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5A95A" w14:textId="0E5AB31D" w:rsidR="00DD45AF"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w:t>
      </w:r>
      <w:r w:rsidRPr="00505D17">
        <w:rPr>
          <w:rFonts w:ascii="Palatino Linotype" w:eastAsia="Times New Roman" w:hAnsi="Palatino Linotype" w:cs="Arial"/>
          <w:color w:val="000000"/>
          <w:sz w:val="24"/>
          <w:szCs w:val="24"/>
          <w:lang w:eastAsia="es-MX"/>
        </w:rPr>
        <w:t xml:space="preserve">Estado de México y Municipios, con domicilio en Metepec, Estado de México, a </w:t>
      </w:r>
      <w:r w:rsidR="00373E81" w:rsidRPr="00505D17">
        <w:rPr>
          <w:rFonts w:ascii="Palatino Linotype" w:eastAsia="Times New Roman" w:hAnsi="Palatino Linotype" w:cs="Arial"/>
          <w:color w:val="000000"/>
          <w:sz w:val="24"/>
          <w:szCs w:val="24"/>
          <w:lang w:eastAsia="es-MX"/>
        </w:rPr>
        <w:t xml:space="preserve">diecinueve </w:t>
      </w:r>
      <w:r w:rsidR="00622E8B" w:rsidRPr="00505D17">
        <w:rPr>
          <w:rFonts w:ascii="Palatino Linotype" w:eastAsia="Times New Roman" w:hAnsi="Palatino Linotype" w:cs="Arial"/>
          <w:color w:val="000000"/>
          <w:sz w:val="24"/>
          <w:szCs w:val="24"/>
          <w:lang w:eastAsia="es-MX"/>
        </w:rPr>
        <w:t>de enero de dos mil veintidós.</w:t>
      </w:r>
      <w:r w:rsidR="00622E8B">
        <w:rPr>
          <w:rFonts w:ascii="Palatino Linotype" w:eastAsia="Times New Roman" w:hAnsi="Palatino Linotype" w:cs="Arial"/>
          <w:color w:val="000000"/>
          <w:sz w:val="24"/>
          <w:szCs w:val="24"/>
          <w:lang w:eastAsia="es-MX"/>
        </w:rPr>
        <w:t xml:space="preserve"> </w:t>
      </w:r>
      <w:r w:rsidR="005677E3">
        <w:rPr>
          <w:rFonts w:ascii="Palatino Linotype" w:eastAsia="Times New Roman" w:hAnsi="Palatino Linotype" w:cs="Arial"/>
          <w:color w:val="000000"/>
          <w:sz w:val="24"/>
          <w:szCs w:val="24"/>
          <w:lang w:eastAsia="es-MX"/>
        </w:rPr>
        <w:t xml:space="preserve"> </w:t>
      </w:r>
      <w:r w:rsidR="00B50E49">
        <w:rPr>
          <w:rFonts w:ascii="Palatino Linotype" w:eastAsia="Times New Roman" w:hAnsi="Palatino Linotype" w:cs="Arial"/>
          <w:color w:val="000000"/>
          <w:sz w:val="24"/>
          <w:szCs w:val="24"/>
          <w:lang w:eastAsia="es-MX"/>
        </w:rPr>
        <w:t xml:space="preserve"> </w:t>
      </w:r>
    </w:p>
    <w:p w14:paraId="0BC45D10" w14:textId="4E5F2401" w:rsidR="00B50E49" w:rsidRPr="00B50E49" w:rsidRDefault="00DD45AF" w:rsidP="00DD45AF">
      <w:pPr>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sidR="00011156">
        <w:rPr>
          <w:rFonts w:ascii="Palatino Linotype" w:hAnsi="Palatino Linotype" w:cs="Arial"/>
          <w:b/>
          <w:sz w:val="24"/>
        </w:rPr>
        <w:t>06040</w:t>
      </w:r>
      <w:r>
        <w:rPr>
          <w:rFonts w:ascii="Palatino Linotype" w:hAnsi="Palatino Linotype" w:cs="Arial"/>
          <w:b/>
          <w:sz w:val="24"/>
        </w:rPr>
        <w:t xml:space="preserve">/INFOEM/IP/RR/2021, </w:t>
      </w:r>
      <w:r>
        <w:rPr>
          <w:rFonts w:ascii="Palatino Linotype" w:hAnsi="Palatino Linotype" w:cs="Arial"/>
          <w:sz w:val="24"/>
        </w:rPr>
        <w:t xml:space="preserve">interpuesto por </w:t>
      </w:r>
      <w:r w:rsidR="00792E0C">
        <w:rPr>
          <w:rFonts w:ascii="Palatino Linotype" w:hAnsi="Palatino Linotype" w:cs="Arial"/>
          <w:sz w:val="24"/>
        </w:rPr>
        <w:t xml:space="preserve">el </w:t>
      </w:r>
      <w:r w:rsidR="00011156">
        <w:rPr>
          <w:rFonts w:ascii="Palatino Linotype" w:hAnsi="Palatino Linotype" w:cs="Arial"/>
          <w:b/>
          <w:sz w:val="24"/>
        </w:rPr>
        <w:t xml:space="preserve">C. </w:t>
      </w:r>
      <w:r w:rsidR="003969E3">
        <w:rPr>
          <w:rFonts w:ascii="Palatino Linotype" w:hAnsi="Palatino Linotype" w:cs="Arial"/>
          <w:b/>
          <w:sz w:val="24"/>
        </w:rPr>
        <w:t>xxxxxxxxxxxxxxxxxxxxxxxxx</w:t>
      </w:r>
      <w:bookmarkStart w:id="0" w:name="_GoBack"/>
      <w:bookmarkEnd w:id="0"/>
      <w:r w:rsidR="00011156">
        <w:rPr>
          <w:rFonts w:ascii="Palatino Linotype" w:hAnsi="Palatino Linotype" w:cs="Arial"/>
          <w:b/>
          <w:sz w:val="24"/>
        </w:rPr>
        <w:t xml:space="preserve">, </w:t>
      </w:r>
      <w:r w:rsidR="00011156">
        <w:rPr>
          <w:rFonts w:ascii="Palatino Linotype" w:hAnsi="Palatino Linotype" w:cs="Arial"/>
          <w:sz w:val="24"/>
        </w:rPr>
        <w:t xml:space="preserve">en contra de la </w:t>
      </w:r>
      <w:r w:rsidR="00D7378D">
        <w:rPr>
          <w:rFonts w:ascii="Palatino Linotype" w:hAnsi="Palatino Linotype" w:cs="Arial"/>
          <w:sz w:val="24"/>
        </w:rPr>
        <w:t xml:space="preserve">falta de </w:t>
      </w:r>
      <w:r w:rsidR="00011156">
        <w:rPr>
          <w:rFonts w:ascii="Palatino Linotype" w:hAnsi="Palatino Linotype" w:cs="Arial"/>
          <w:sz w:val="24"/>
        </w:rPr>
        <w:t xml:space="preserve">respuesta del </w:t>
      </w:r>
      <w:r w:rsidR="00011156">
        <w:rPr>
          <w:rFonts w:ascii="Palatino Linotype" w:hAnsi="Palatino Linotype" w:cs="Arial"/>
          <w:b/>
          <w:sz w:val="24"/>
        </w:rPr>
        <w:t xml:space="preserve">Ayuntamiento de Ecatepec de Morelos, </w:t>
      </w:r>
      <w:r w:rsidR="00B50E49">
        <w:rPr>
          <w:rFonts w:ascii="Palatino Linotype" w:hAnsi="Palatino Linotype" w:cs="Arial"/>
          <w:sz w:val="24"/>
        </w:rPr>
        <w:t xml:space="preserve">en lo sucesivo </w:t>
      </w:r>
      <w:r w:rsidR="00B50E49">
        <w:rPr>
          <w:rFonts w:ascii="Palatino Linotype" w:hAnsi="Palatino Linotype" w:cs="Arial"/>
          <w:b/>
          <w:sz w:val="24"/>
        </w:rPr>
        <w:t xml:space="preserve">El Sujeto Obligado, </w:t>
      </w:r>
      <w:r w:rsidR="00B50E49">
        <w:rPr>
          <w:rFonts w:ascii="Palatino Linotype" w:hAnsi="Palatino Linotype" w:cs="Arial"/>
          <w:sz w:val="24"/>
        </w:rPr>
        <w:t xml:space="preserve">se procede a dictar la presente resolución. </w:t>
      </w:r>
    </w:p>
    <w:p w14:paraId="492DDF61" w14:textId="77777777" w:rsidR="00B50E49" w:rsidRDefault="00B50E49" w:rsidP="00DD45AF">
      <w:pPr>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EBFE590" w14:textId="5410310D" w:rsidR="00127C15"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w:t>
      </w:r>
      <w:r w:rsidR="00127C15">
        <w:rPr>
          <w:rFonts w:ascii="Palatino Linotype" w:hAnsi="Palatino Linotype" w:cs="Arial"/>
          <w:sz w:val="24"/>
        </w:rPr>
        <w:t xml:space="preserve">veintisiete de octubre de dos mil veintiuno, </w:t>
      </w:r>
      <w:r w:rsidR="00127C15">
        <w:rPr>
          <w:rFonts w:ascii="Palatino Linotype" w:hAnsi="Palatino Linotype" w:cs="Arial"/>
          <w:b/>
          <w:sz w:val="24"/>
        </w:rPr>
        <w:t xml:space="preserve">El Recurrente, </w:t>
      </w:r>
      <w:r w:rsidR="00FE4D97">
        <w:rPr>
          <w:rFonts w:ascii="Palatino Linotype" w:hAnsi="Palatino Linotype" w:cs="Arial"/>
          <w:sz w:val="24"/>
        </w:rPr>
        <w:t>presentó a través del Sistema de Acceso de Información Mexiquense (</w:t>
      </w:r>
      <w:r w:rsidR="00FE4D97">
        <w:rPr>
          <w:rFonts w:ascii="Palatino Linotype" w:hAnsi="Palatino Linotype" w:cs="Arial"/>
          <w:b/>
          <w:sz w:val="24"/>
        </w:rPr>
        <w:t>SAIMEX)</w:t>
      </w:r>
      <w:r w:rsidR="00FE4D97">
        <w:rPr>
          <w:rFonts w:ascii="Palatino Linotype" w:hAnsi="Palatino Linotype" w:cs="Arial"/>
          <w:sz w:val="24"/>
        </w:rPr>
        <w:t xml:space="preserve"> ante </w:t>
      </w:r>
      <w:r w:rsidR="00FE4D97">
        <w:rPr>
          <w:rFonts w:ascii="Palatino Linotype" w:hAnsi="Palatino Linotype" w:cs="Arial"/>
          <w:b/>
          <w:sz w:val="24"/>
        </w:rPr>
        <w:t>El Sujeto Obligado</w:t>
      </w:r>
      <w:r w:rsidR="00FE4D97">
        <w:rPr>
          <w:rFonts w:ascii="Palatino Linotype" w:hAnsi="Palatino Linotype" w:cs="Arial"/>
          <w:sz w:val="24"/>
        </w:rPr>
        <w:t xml:space="preserve">, solicitud de acceso a la información pública, registrada bajo el número de expediente </w:t>
      </w:r>
      <w:r w:rsidR="00FE4D97">
        <w:rPr>
          <w:rFonts w:ascii="Palatino Linotype" w:hAnsi="Palatino Linotype" w:cs="Arial"/>
          <w:b/>
          <w:sz w:val="24"/>
        </w:rPr>
        <w:t>00763/ECATEPEC/IP/2021</w:t>
      </w:r>
      <w:r w:rsidR="00DA3CBB">
        <w:rPr>
          <w:rFonts w:ascii="Palatino Linotype" w:hAnsi="Palatino Linotype" w:cs="Arial"/>
          <w:b/>
          <w:sz w:val="24"/>
        </w:rPr>
        <w:t xml:space="preserve">, </w:t>
      </w:r>
      <w:r w:rsidR="00DA3CBB">
        <w:rPr>
          <w:rFonts w:ascii="Palatino Linotype" w:hAnsi="Palatino Linotype" w:cs="Arial"/>
          <w:sz w:val="24"/>
        </w:rPr>
        <w:t xml:space="preserve">mediante la cual solicitó información en el tenor siguiente: </w:t>
      </w:r>
    </w:p>
    <w:p w14:paraId="0C369ECF" w14:textId="26C2C397" w:rsidR="00DA3CBB" w:rsidRPr="00DA3CBB" w:rsidRDefault="00DA3CBB" w:rsidP="00DA3CBB">
      <w:pPr>
        <w:pStyle w:val="Citas"/>
        <w:rPr>
          <w:b/>
          <w:sz w:val="24"/>
        </w:rPr>
      </w:pPr>
      <w:r>
        <w:t xml:space="preserve">“SE ME HAGA ENTREGA DE LOS INFORMES, OBSERVACIONES, Y/O RESULTADOS DE LA REVISION QUE REALIZÓ EL ÓRGANO SUPERIOR DE FISCALIZACIÓN DEL ESTADO DE MÉXICO (OSFEM) DURANTE EL 2019, 2020 Y 2021” </w:t>
      </w:r>
      <w:r>
        <w:rPr>
          <w:b/>
        </w:rPr>
        <w:t xml:space="preserve">[Sic] </w:t>
      </w:r>
    </w:p>
    <w:p w14:paraId="284BBE4E" w14:textId="57C4EC48" w:rsidR="006D5803" w:rsidRDefault="00985AD2" w:rsidP="006D5803">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lastRenderedPageBreak/>
        <w:t>M</w:t>
      </w:r>
      <w:r w:rsidR="006D5803" w:rsidRPr="00902F0D">
        <w:rPr>
          <w:rFonts w:ascii="Palatino Linotype" w:eastAsia="Times New Roman" w:hAnsi="Palatino Linotype" w:cs="Times New Roman"/>
          <w:b/>
          <w:sz w:val="24"/>
          <w:szCs w:val="24"/>
          <w:lang w:val="es-ES_tradnl" w:eastAsia="es-ES"/>
        </w:rPr>
        <w:t>odalidad de entrega:</w:t>
      </w:r>
      <w:r w:rsidR="006D5803" w:rsidRPr="00523CF0">
        <w:rPr>
          <w:rFonts w:ascii="Palatino Linotype" w:eastAsia="Times New Roman" w:hAnsi="Palatino Linotype" w:cs="Times New Roman"/>
          <w:sz w:val="24"/>
          <w:szCs w:val="24"/>
          <w:lang w:val="es-ES_tradnl" w:eastAsia="es-ES"/>
        </w:rPr>
        <w:t xml:space="preserve"> </w:t>
      </w:r>
      <w:r w:rsidR="006D5803">
        <w:rPr>
          <w:rFonts w:ascii="Palatino Linotype" w:eastAsia="Times New Roman" w:hAnsi="Palatino Linotype" w:cs="Times New Roman"/>
          <w:sz w:val="24"/>
          <w:szCs w:val="24"/>
          <w:lang w:val="es-ES_tradnl" w:eastAsia="es-ES"/>
        </w:rPr>
        <w:t xml:space="preserve">A través del SAIMEX. </w:t>
      </w:r>
    </w:p>
    <w:p w14:paraId="42E32A76" w14:textId="77777777" w:rsidR="00672112" w:rsidRDefault="00672112" w:rsidP="006D5803">
      <w:pPr>
        <w:spacing w:before="240" w:line="360" w:lineRule="auto"/>
        <w:ind w:right="850"/>
        <w:jc w:val="both"/>
        <w:rPr>
          <w:rFonts w:ascii="Palatino Linotype" w:eastAsia="Times New Roman" w:hAnsi="Palatino Linotype" w:cs="Times New Roman"/>
          <w:sz w:val="24"/>
          <w:szCs w:val="24"/>
          <w:lang w:val="es-ES_tradnl" w:eastAsia="es-ES"/>
        </w:rPr>
      </w:pPr>
    </w:p>
    <w:p w14:paraId="7CD08A2D" w14:textId="77777777" w:rsidR="006D5803" w:rsidRPr="00523CF0" w:rsidRDefault="006D5803" w:rsidP="006D5803">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14:paraId="6751EA5D" w14:textId="08B224C3" w:rsidR="006D5803" w:rsidRDefault="006D5803" w:rsidP="006D5803">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792E0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4C98E21A" w14:textId="77777777" w:rsidR="006D5803" w:rsidRDefault="006D5803" w:rsidP="006D5803">
      <w:pPr>
        <w:spacing w:before="240" w:line="360" w:lineRule="auto"/>
        <w:jc w:val="both"/>
        <w:rPr>
          <w:rFonts w:ascii="Palatino Linotype" w:hAnsi="Palatino Linotype" w:cs="Arial"/>
          <w:sz w:val="24"/>
          <w:szCs w:val="24"/>
        </w:rPr>
      </w:pPr>
    </w:p>
    <w:p w14:paraId="2026E400" w14:textId="77777777" w:rsidR="006D5803" w:rsidRPr="00523CF0" w:rsidRDefault="006D5803" w:rsidP="006D5803">
      <w:pPr>
        <w:spacing w:before="240" w:line="360" w:lineRule="auto"/>
        <w:jc w:val="both"/>
        <w:rPr>
          <w:rFonts w:ascii="Palatino Linotype" w:hAnsi="Palatino Linotype" w:cs="Arial"/>
          <w:b/>
          <w:sz w:val="28"/>
        </w:rPr>
      </w:pPr>
      <w:r>
        <w:rPr>
          <w:rFonts w:ascii="Palatino Linotype" w:hAnsi="Palatino Linotype" w:cs="Arial"/>
          <w:b/>
          <w:sz w:val="28"/>
        </w:rPr>
        <w:t>T</w:t>
      </w:r>
      <w:r w:rsidRPr="00523CF0">
        <w:rPr>
          <w:rFonts w:ascii="Palatino Linotype" w:hAnsi="Palatino Linotype" w:cs="Arial"/>
          <w:b/>
          <w:sz w:val="28"/>
        </w:rPr>
        <w:t xml:space="preserve">ERCERO. </w:t>
      </w:r>
      <w:r w:rsidRPr="00523CF0">
        <w:rPr>
          <w:rFonts w:ascii="Palatino Linotype" w:hAnsi="Palatino Linotype"/>
          <w:b/>
          <w:sz w:val="28"/>
        </w:rPr>
        <w:t>Del recurso de revisión.</w:t>
      </w:r>
    </w:p>
    <w:p w14:paraId="710A1966" w14:textId="3A6DC96B" w:rsidR="007643A6" w:rsidRDefault="006D5803" w:rsidP="006D5803">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284441">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B1C46">
        <w:rPr>
          <w:rFonts w:ascii="Palatino Linotype" w:hAnsi="Palatino Linotype" w:cs="Arial"/>
          <w:sz w:val="24"/>
          <w:szCs w:val="24"/>
        </w:rPr>
        <w:t xml:space="preserve"> </w:t>
      </w:r>
      <w:r w:rsidR="007643A6">
        <w:rPr>
          <w:rFonts w:ascii="Palatino Linotype" w:hAnsi="Palatino Linotype" w:cs="Arial"/>
          <w:sz w:val="24"/>
          <w:szCs w:val="24"/>
        </w:rPr>
        <w:t xml:space="preserve">dos de diciembre del año en curso, el cual fue registrado con el expediente número </w:t>
      </w:r>
      <w:r w:rsidR="007643A6">
        <w:rPr>
          <w:rFonts w:ascii="Palatino Linotype" w:hAnsi="Palatino Linotype" w:cs="Arial"/>
          <w:b/>
          <w:sz w:val="24"/>
          <w:szCs w:val="24"/>
        </w:rPr>
        <w:t xml:space="preserve">06040/INFOEM/IP/RR/2021, </w:t>
      </w:r>
      <w:r w:rsidR="007643A6">
        <w:rPr>
          <w:rFonts w:ascii="Palatino Linotype" w:hAnsi="Palatino Linotype" w:cs="Arial"/>
          <w:sz w:val="24"/>
          <w:szCs w:val="24"/>
        </w:rPr>
        <w:t xml:space="preserve">en el cual arguye las siguientes manifestaciones: </w:t>
      </w:r>
    </w:p>
    <w:p w14:paraId="432600E4" w14:textId="173E43F6" w:rsidR="00315C28" w:rsidRPr="00315C28" w:rsidRDefault="00315C28" w:rsidP="006D5803">
      <w:pPr>
        <w:spacing w:before="240" w:line="360" w:lineRule="auto"/>
        <w:jc w:val="both"/>
        <w:rPr>
          <w:rFonts w:ascii="Palatino Linotype" w:hAnsi="Palatino Linotype" w:cs="Arial"/>
          <w:b/>
          <w:sz w:val="24"/>
          <w:szCs w:val="24"/>
        </w:rPr>
      </w:pPr>
      <w:r w:rsidRPr="00315C28">
        <w:rPr>
          <w:rFonts w:ascii="Palatino Linotype" w:hAnsi="Palatino Linotype" w:cs="Arial"/>
          <w:b/>
          <w:sz w:val="24"/>
          <w:szCs w:val="24"/>
        </w:rPr>
        <w:t xml:space="preserve">Acto Impugnado: </w:t>
      </w:r>
    </w:p>
    <w:p w14:paraId="1AA058DB" w14:textId="6386576F" w:rsidR="00315C28" w:rsidRPr="00315C28" w:rsidRDefault="00284441" w:rsidP="00315C28">
      <w:pPr>
        <w:pStyle w:val="Citas"/>
        <w:rPr>
          <w:b/>
          <w:sz w:val="24"/>
          <w:szCs w:val="24"/>
        </w:rPr>
      </w:pPr>
      <w:r w:rsidRPr="007643A6">
        <w:t>“</w:t>
      </w:r>
      <w:r w:rsidR="007643A6" w:rsidRPr="007643A6">
        <w:t>FALTA DE RESPUESTA</w:t>
      </w:r>
      <w:r w:rsidR="00315C28" w:rsidRPr="007643A6">
        <w:t>”</w:t>
      </w:r>
      <w:r w:rsidR="00315C28" w:rsidRPr="00B50E49">
        <w:t xml:space="preserve"> </w:t>
      </w:r>
      <w:r w:rsidR="00315C28">
        <w:rPr>
          <w:b/>
        </w:rPr>
        <w:t xml:space="preserve">[Sic] </w:t>
      </w:r>
    </w:p>
    <w:p w14:paraId="5AF0600F" w14:textId="77777777" w:rsidR="006D5803" w:rsidRPr="000A007E" w:rsidRDefault="006D5803" w:rsidP="006D5803">
      <w:pPr>
        <w:pStyle w:val="infoemcitas"/>
      </w:pPr>
    </w:p>
    <w:p w14:paraId="52A21935" w14:textId="77777777" w:rsidR="006D5803" w:rsidRPr="00053099" w:rsidRDefault="006D5803" w:rsidP="006D5803">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73A41C1E" w14:textId="0A9C767E" w:rsidR="005C3CD1" w:rsidRDefault="00672112" w:rsidP="00792E0C">
      <w:pPr>
        <w:pStyle w:val="Citas"/>
        <w:rPr>
          <w:b/>
        </w:rPr>
      </w:pPr>
      <w:r w:rsidRPr="007643A6">
        <w:lastRenderedPageBreak/>
        <w:t>“</w:t>
      </w:r>
      <w:r w:rsidR="007643A6" w:rsidRPr="007643A6">
        <w:t>NO SE ENTREGÓ LA INFORMACIÓN</w:t>
      </w:r>
      <w:r w:rsidRPr="007643A6">
        <w:t>”</w:t>
      </w:r>
      <w:r w:rsidRPr="00F55016">
        <w:t xml:space="preserve"> </w:t>
      </w:r>
      <w:r>
        <w:rPr>
          <w:b/>
        </w:rPr>
        <w:t xml:space="preserve">[Sic] </w:t>
      </w:r>
    </w:p>
    <w:p w14:paraId="5067EF06" w14:textId="77777777" w:rsidR="00F55016" w:rsidRDefault="00F55016" w:rsidP="00F55016">
      <w:pPr>
        <w:pStyle w:val="Citas"/>
        <w:ind w:left="0"/>
        <w:rPr>
          <w:b/>
        </w:rPr>
      </w:pPr>
    </w:p>
    <w:p w14:paraId="6B14606C" w14:textId="77777777" w:rsidR="006D5803" w:rsidRDefault="006D5803" w:rsidP="006D5803">
      <w:pPr>
        <w:spacing w:before="240" w:line="360" w:lineRule="auto"/>
        <w:jc w:val="both"/>
        <w:rPr>
          <w:rFonts w:ascii="Palatino Linotype" w:hAnsi="Palatino Linotype" w:cs="Arial"/>
          <w:b/>
          <w:sz w:val="28"/>
          <w:szCs w:val="28"/>
        </w:rPr>
      </w:pPr>
      <w:r w:rsidRPr="00F471AE">
        <w:rPr>
          <w:rFonts w:ascii="Palatino Linotype" w:hAnsi="Palatino Linotype" w:cs="Arial"/>
          <w:b/>
          <w:sz w:val="28"/>
        </w:rPr>
        <w:t>CUARTO</w:t>
      </w:r>
      <w:r w:rsidRPr="00F471AE">
        <w:rPr>
          <w:rFonts w:ascii="Palatino Linotype" w:hAnsi="Palatino Linotype" w:cs="Arial"/>
          <w:b/>
          <w:sz w:val="24"/>
          <w:szCs w:val="24"/>
        </w:rPr>
        <w:t xml:space="preserve">. </w:t>
      </w:r>
      <w:r w:rsidRPr="00F471AE">
        <w:rPr>
          <w:rFonts w:ascii="Palatino Linotype" w:hAnsi="Palatino Linotype" w:cs="Arial"/>
          <w:b/>
          <w:sz w:val="28"/>
          <w:szCs w:val="28"/>
        </w:rPr>
        <w:t>Del turno del recurso de revisión.</w:t>
      </w:r>
    </w:p>
    <w:p w14:paraId="060F92BB" w14:textId="3E68E82D" w:rsidR="00792E0C" w:rsidRDefault="006D5803" w:rsidP="006D58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FD6FD8">
        <w:rPr>
          <w:rFonts w:ascii="Palatino Linotype" w:hAnsi="Palatino Linotype" w:cs="Arial"/>
          <w:sz w:val="24"/>
          <w:szCs w:val="24"/>
        </w:rPr>
        <w:t>al Comisionado</w:t>
      </w:r>
      <w:r>
        <w:rPr>
          <w:rFonts w:ascii="Palatino Linotype" w:hAnsi="Palatino Linotype" w:cs="Arial"/>
          <w:sz w:val="24"/>
          <w:szCs w:val="24"/>
        </w:rPr>
        <w:t xml:space="preserve"> </w:t>
      </w:r>
      <w:r w:rsidR="00FD6FD8">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315C28">
        <w:rPr>
          <w:rFonts w:ascii="Palatino Linotype" w:hAnsi="Palatino Linotype" w:cs="Arial"/>
          <w:sz w:val="24"/>
          <w:szCs w:val="24"/>
        </w:rPr>
        <w:t xml:space="preserve"> </w:t>
      </w:r>
      <w:r w:rsidR="006C2614">
        <w:rPr>
          <w:rFonts w:ascii="Palatino Linotype" w:hAnsi="Palatino Linotype" w:cs="Arial"/>
          <w:sz w:val="24"/>
          <w:szCs w:val="24"/>
        </w:rPr>
        <w:t xml:space="preserve">siete de diciembre de dos mil veintiuno </w:t>
      </w:r>
      <w:r w:rsidR="00792E0C">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3638A419" w14:textId="77777777" w:rsidR="00792E0C" w:rsidRDefault="00792E0C" w:rsidP="006D5803">
      <w:pPr>
        <w:spacing w:before="240" w:line="360" w:lineRule="auto"/>
        <w:jc w:val="both"/>
        <w:rPr>
          <w:rFonts w:ascii="Palatino Linotype" w:hAnsi="Palatino Linotype" w:cs="Arial"/>
          <w:sz w:val="24"/>
          <w:szCs w:val="24"/>
        </w:rPr>
      </w:pPr>
    </w:p>
    <w:p w14:paraId="04D96CBC" w14:textId="77777777" w:rsidR="006D5803" w:rsidRDefault="006D5803" w:rsidP="006D5803">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sidRPr="0080421D">
        <w:rPr>
          <w:rFonts w:ascii="Palatino Linotype" w:hAnsi="Palatino Linotype" w:cs="Arial"/>
          <w:b/>
          <w:sz w:val="28"/>
        </w:rPr>
        <w:t>QUINTO</w:t>
      </w:r>
      <w:r w:rsidRPr="0080421D">
        <w:rPr>
          <w:rFonts w:ascii="Palatino Linotype" w:hAnsi="Palatino Linotype" w:cs="Arial"/>
          <w:b/>
          <w:sz w:val="24"/>
          <w:szCs w:val="24"/>
        </w:rPr>
        <w:t xml:space="preserve">. </w:t>
      </w:r>
      <w:r w:rsidRPr="0080421D">
        <w:rPr>
          <w:rFonts w:ascii="Palatino Linotype" w:hAnsi="Palatino Linotype" w:cs="Arial"/>
          <w:b/>
          <w:sz w:val="28"/>
          <w:szCs w:val="28"/>
        </w:rPr>
        <w:t>De la etapa de instrucción.</w:t>
      </w:r>
    </w:p>
    <w:p w14:paraId="2F67D75C" w14:textId="46F22B47" w:rsidR="00622E8B" w:rsidRDefault="00622E8B" w:rsidP="00622E8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dieciséis de diciembre de dos mil veintiuno,  mismo que no fue puesto a la vista del </w:t>
      </w:r>
      <w:r>
        <w:rPr>
          <w:rFonts w:ascii="Palatino Linotype" w:hAnsi="Palatino Linotype" w:cs="Arial"/>
          <w:b/>
          <w:bCs/>
          <w:sz w:val="24"/>
          <w:szCs w:val="24"/>
        </w:rPr>
        <w:t xml:space="preserve">Recurrente </w:t>
      </w:r>
      <w:r>
        <w:rPr>
          <w:rFonts w:ascii="Palatino Linotype" w:hAnsi="Palatino Linotype" w:cs="Arial"/>
          <w:sz w:val="24"/>
          <w:szCs w:val="24"/>
        </w:rPr>
        <w:t xml:space="preserve">por contener datos personales, lo que imposibilitó su difusión, en términos de lo dispuesto por el párrafo segundo del numeral 16 de la Constitución general. </w:t>
      </w:r>
    </w:p>
    <w:p w14:paraId="29E7A254" w14:textId="0AEF9B26" w:rsidR="00F55016" w:rsidRPr="00C12209" w:rsidRDefault="00F55016" w:rsidP="00F5501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w:t>
      </w:r>
      <w:r w:rsidRPr="00D1388F">
        <w:rPr>
          <w:rFonts w:ascii="Palatino Linotype" w:hAnsi="Palatino Linotype" w:cs="Arial"/>
          <w:sz w:val="24"/>
          <w:szCs w:val="24"/>
        </w:rPr>
        <w:t xml:space="preserve">cual se decretó el cierre de instrucción con fecha </w:t>
      </w:r>
      <w:r w:rsidR="006C2614" w:rsidRPr="00D1388F">
        <w:rPr>
          <w:rFonts w:ascii="Palatino Linotype" w:hAnsi="Palatino Linotype" w:cs="Arial"/>
          <w:b/>
          <w:sz w:val="24"/>
          <w:szCs w:val="24"/>
        </w:rPr>
        <w:t xml:space="preserve">diecisiete de diciembre del presente, </w:t>
      </w:r>
      <w:r w:rsidRPr="00D1388F">
        <w:rPr>
          <w:rFonts w:ascii="Palatino Linotype" w:hAnsi="Palatino Linotype" w:cs="Arial"/>
          <w:sz w:val="24"/>
          <w:szCs w:val="24"/>
        </w:rPr>
        <w:t>en términos</w:t>
      </w:r>
      <w:r w:rsidRPr="00C12209">
        <w:rPr>
          <w:rFonts w:ascii="Palatino Linotype" w:hAnsi="Palatino Linotype" w:cs="Arial"/>
          <w:sz w:val="24"/>
          <w:szCs w:val="24"/>
        </w:rPr>
        <w:t xml:space="preserve"> del artículo 185 Fracción VI de la Ley de Transparencia y Acceso </w:t>
      </w:r>
      <w:r w:rsidRPr="00C12209">
        <w:rPr>
          <w:rFonts w:ascii="Palatino Linotype" w:hAnsi="Palatino Linotype" w:cs="Arial"/>
          <w:sz w:val="24"/>
          <w:szCs w:val="24"/>
        </w:rPr>
        <w:lastRenderedPageBreak/>
        <w:t>a la Información Pública del Estado de México y Municipios, iniciando el término legal para dictar resolución definitiva del asunto.</w:t>
      </w:r>
    </w:p>
    <w:p w14:paraId="464A34C6" w14:textId="77777777" w:rsidR="00783C94" w:rsidRDefault="00783C94" w:rsidP="006D5803">
      <w:pPr>
        <w:spacing w:before="240" w:line="360" w:lineRule="auto"/>
        <w:jc w:val="center"/>
        <w:rPr>
          <w:rFonts w:ascii="Palatino Linotype" w:hAnsi="Palatino Linotype" w:cs="Arial"/>
          <w:b/>
          <w:sz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2361021" w14:textId="77777777" w:rsidR="00FD6FD8" w:rsidRDefault="00FD6FD8" w:rsidP="00FD6FD8">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7AFFE98" w14:textId="77777777" w:rsidR="00FD6FD8" w:rsidRPr="008F797B" w:rsidRDefault="00FD6FD8"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208C67AB" w14:textId="77777777" w:rsidR="00DD4938" w:rsidRDefault="00DD4938" w:rsidP="00DD493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2A4422D3" w14:textId="77777777" w:rsidR="00672112" w:rsidRDefault="00672112" w:rsidP="0067211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2F8BD97" w14:textId="77777777" w:rsidR="00672112" w:rsidRPr="00C07D77" w:rsidRDefault="00672112" w:rsidP="00672112">
      <w:pPr>
        <w:pStyle w:val="Prrafodelista"/>
        <w:autoSpaceDE w:val="0"/>
        <w:autoSpaceDN w:val="0"/>
        <w:adjustRightInd w:val="0"/>
        <w:spacing w:line="360" w:lineRule="auto"/>
        <w:ind w:left="0"/>
        <w:jc w:val="both"/>
        <w:rPr>
          <w:rFonts w:ascii="Palatino Linotype" w:hAnsi="Palatino Linotype" w:cs="Arial"/>
          <w:sz w:val="18"/>
        </w:rPr>
      </w:pPr>
    </w:p>
    <w:p w14:paraId="6B8E0186" w14:textId="77777777" w:rsidR="00672112" w:rsidRDefault="00672112" w:rsidP="0067211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Pr>
          <w:rFonts w:ascii="Palatino Linotype" w:hAnsi="Palatino Linotype" w:cs="Arial"/>
        </w:rPr>
        <w:lastRenderedPageBreak/>
        <w:t>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14:paraId="41331D69" w14:textId="77777777" w:rsidR="00BC6896" w:rsidRDefault="00BC6896"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Pr="009A0D0A"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D44481" w14:textId="16F26A18"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actualizándose las hipótesis, señaladas</w:t>
      </w:r>
      <w:r w:rsidRPr="00584718">
        <w:rPr>
          <w:rFonts w:ascii="Palatino Linotype" w:eastAsia="Calibri" w:hAnsi="Palatino Linotype" w:cs="Times New Roman"/>
          <w:sz w:val="24"/>
          <w:szCs w:val="24"/>
          <w:lang w:eastAsia="es-ES"/>
        </w:rPr>
        <w:t xml:space="preserve"> en las fracciones I y VII, del </w:t>
      </w:r>
      <w:r w:rsidRPr="00584718">
        <w:rPr>
          <w:rFonts w:ascii="Palatino Linotype" w:eastAsia="Calibri" w:hAnsi="Palatino Linotype" w:cs="Times New Roman"/>
          <w:sz w:val="24"/>
          <w:szCs w:val="24"/>
          <w:lang w:eastAsia="es-ES"/>
        </w:rPr>
        <w:lastRenderedPageBreak/>
        <w:t>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54F18B"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p>
    <w:p w14:paraId="6BC30B87" w14:textId="79BCD536"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sidR="00792E0C">
        <w:rPr>
          <w:rFonts w:ascii="Palatino Linotype" w:eastAsia="Times New Roman" w:hAnsi="Palatino Linotype" w:cs="Times New Roman"/>
          <w:sz w:val="24"/>
          <w:szCs w:val="24"/>
          <w:lang w:eastAsia="es-ES"/>
        </w:rPr>
        <w:t xml:space="preserve">l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349E366D"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349ABB28" w14:textId="6FF10CEE" w:rsidR="006D5803"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w:t>
      </w:r>
      <w:r w:rsidR="0090162D">
        <w:rPr>
          <w:rFonts w:ascii="Palatino Linotype" w:eastAsia="Times New Roman" w:hAnsi="Palatino Linotype" w:cs="Times New Roman"/>
          <w:sz w:val="24"/>
          <w:szCs w:val="24"/>
          <w:lang w:eastAsia="es-ES"/>
        </w:rPr>
        <w:t>contexto</w:t>
      </w:r>
      <w:r w:rsidRPr="00584718">
        <w:rPr>
          <w:rFonts w:ascii="Palatino Linotype" w:eastAsia="Times New Roman" w:hAnsi="Palatino Linotype" w:cs="Times New Roman"/>
          <w:sz w:val="24"/>
          <w:szCs w:val="24"/>
          <w:lang w:eastAsia="es-ES"/>
        </w:rPr>
        <w:t xml:space="preserv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3BEE8A1E" w14:textId="77777777" w:rsidR="00501C24" w:rsidRDefault="00501C24" w:rsidP="006D5803">
      <w:pPr>
        <w:spacing w:after="0" w:line="360" w:lineRule="auto"/>
        <w:jc w:val="both"/>
        <w:rPr>
          <w:rFonts w:ascii="Palatino Linotype" w:eastAsia="Times New Roman" w:hAnsi="Palatino Linotype" w:cs="Times New Roman"/>
          <w:sz w:val="24"/>
          <w:szCs w:val="24"/>
          <w:lang w:eastAsia="es-ES"/>
        </w:rPr>
      </w:pPr>
    </w:p>
    <w:p w14:paraId="487E9C7D"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584718">
        <w:rPr>
          <w:rFonts w:ascii="Palatino Linotype" w:eastAsia="Times New Roman" w:hAnsi="Palatino Linotype" w:cs="Times New Roman"/>
          <w:sz w:val="24"/>
          <w:szCs w:val="24"/>
          <w:lang w:eastAsia="es-ES"/>
        </w:rPr>
        <w:lastRenderedPageBreak/>
        <w:t>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7010D119" w14:textId="77777777" w:rsidR="006D5803" w:rsidRPr="00584718" w:rsidRDefault="006D5803" w:rsidP="006D5803">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32A085" w14:textId="77777777" w:rsidR="006D5803" w:rsidRPr="00584718" w:rsidRDefault="006D5803" w:rsidP="006D5803">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D861A" w14:textId="77777777" w:rsidR="006D5803" w:rsidRPr="00584718" w:rsidRDefault="006D5803" w:rsidP="006D5803">
      <w:pPr>
        <w:pStyle w:val="infoemcitas"/>
        <w:rPr>
          <w:lang w:eastAsia="es-ES"/>
        </w:rPr>
      </w:pPr>
      <w:r w:rsidRPr="00584718">
        <w:rPr>
          <w:lang w:eastAsia="es-ES"/>
        </w:rPr>
        <w:t>Los sujetos obligados deben poner en práctica, políticas y programas de acceso a la información que se apeguen a criterios de publicidad, veracidad, oportunidad, precisión y suficiencia en beneficio de los solicitantes.</w:t>
      </w:r>
    </w:p>
    <w:p w14:paraId="40AE44F9" w14:textId="77777777" w:rsidR="006D5803" w:rsidRPr="00584718" w:rsidRDefault="006D5803" w:rsidP="006D5803">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7898E0C4" w14:textId="77777777" w:rsidR="006D5803" w:rsidRPr="00584718" w:rsidRDefault="006D5803" w:rsidP="006D5803">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584718">
        <w:rPr>
          <w:lang w:eastAsia="es-ES"/>
        </w:rPr>
        <w:lastRenderedPageBreak/>
        <w:t xml:space="preserve">presentarla conforme al interés del solicitante; no estarán obligados a generarla, resumirla, efectuar cálculos o practicar investigaciones. </w:t>
      </w:r>
    </w:p>
    <w:p w14:paraId="1BF3B704" w14:textId="77777777" w:rsidR="006D5803" w:rsidRPr="00584718" w:rsidRDefault="006D5803" w:rsidP="006D5803">
      <w:pPr>
        <w:pStyle w:val="infoemcitas"/>
        <w:rPr>
          <w:lang w:eastAsia="es-ES"/>
        </w:rPr>
      </w:pPr>
      <w:r w:rsidRPr="00584718">
        <w:rPr>
          <w:lang w:eastAsia="es-ES"/>
        </w:rPr>
        <w:t>(…)</w:t>
      </w:r>
    </w:p>
    <w:p w14:paraId="6FC0D903" w14:textId="77777777" w:rsidR="006D5803" w:rsidRPr="00584718" w:rsidRDefault="006D5803" w:rsidP="006D5803">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5229A5" w14:textId="77777777" w:rsidR="006D5803" w:rsidRPr="00F66CC7" w:rsidRDefault="006D5803" w:rsidP="006D5803">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6F148BF6"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024A413A"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391DCB29" w14:textId="77777777" w:rsidR="006D5803" w:rsidRDefault="006D5803" w:rsidP="006D5803">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01E280B7" w14:textId="77777777" w:rsidR="00BC6896" w:rsidRDefault="00BC6896" w:rsidP="006D5803">
      <w:pPr>
        <w:spacing w:after="0" w:line="360" w:lineRule="auto"/>
        <w:jc w:val="both"/>
        <w:rPr>
          <w:rFonts w:ascii="Palatino Linotype" w:eastAsia="Times New Roman" w:hAnsi="Palatino Linotype" w:cs="Times New Roman"/>
          <w:sz w:val="24"/>
          <w:szCs w:val="24"/>
          <w:lang w:eastAsia="es-ES"/>
        </w:rPr>
      </w:pPr>
    </w:p>
    <w:p w14:paraId="0C4386C9" w14:textId="56E9A4CD"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De lo anterior, conforme a las acciones del Sujeto Obligado, se establece que éste vulnera el derecho de acceso a la i</w:t>
      </w:r>
      <w:r w:rsidR="00F6232F">
        <w:rPr>
          <w:rFonts w:ascii="Palatino Linotype" w:eastAsia="Times New Roman" w:hAnsi="Palatino Linotype" w:cs="Times New Roman"/>
          <w:sz w:val="24"/>
          <w:szCs w:val="24"/>
          <w:lang w:eastAsia="es-ES"/>
        </w:rPr>
        <w:t>nformación pública de La</w:t>
      </w:r>
      <w:r w:rsidRPr="00584718">
        <w:rPr>
          <w:rFonts w:ascii="Palatino Linotype" w:eastAsia="Times New Roman" w:hAnsi="Palatino Linotype" w:cs="Times New Roman"/>
          <w:sz w:val="24"/>
          <w:szCs w:val="24"/>
          <w:lang w:eastAsia="es-ES"/>
        </w:rPr>
        <w:t xml:space="preserve"> Recurrente, toda vez que </w:t>
      </w:r>
      <w:r w:rsidRPr="00584718">
        <w:rPr>
          <w:rFonts w:ascii="Palatino Linotype" w:eastAsia="Times New Roman" w:hAnsi="Palatino Linotype" w:cs="Times New Roman"/>
          <w:sz w:val="24"/>
          <w:szCs w:val="24"/>
          <w:lang w:eastAsia="es-ES"/>
        </w:rPr>
        <w:lastRenderedPageBreak/>
        <w:t xml:space="preserve">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4C2DBE64" w14:textId="77777777" w:rsidR="006D5803" w:rsidRPr="00584718" w:rsidRDefault="006D5803" w:rsidP="006D5803">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11EDE46A" w14:textId="77777777" w:rsidR="006D5803" w:rsidRPr="00584718" w:rsidRDefault="006D5803" w:rsidP="006D5803">
      <w:pPr>
        <w:pStyle w:val="infoemcitas"/>
        <w:rPr>
          <w:lang w:eastAsia="es-ES"/>
        </w:rPr>
      </w:pPr>
      <w:r w:rsidRPr="00584718">
        <w:rPr>
          <w:bCs/>
          <w:lang w:eastAsia="es-ES"/>
        </w:rPr>
        <w:t>(..</w:t>
      </w:r>
      <w:r w:rsidRPr="00584718">
        <w:rPr>
          <w:lang w:eastAsia="es-ES"/>
        </w:rPr>
        <w:t>.)</w:t>
      </w:r>
    </w:p>
    <w:p w14:paraId="6E606111" w14:textId="77777777" w:rsidR="006D5803" w:rsidRDefault="006D5803" w:rsidP="006D5803">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0278A99D" w14:textId="01770080" w:rsidR="006D5803" w:rsidRDefault="006D5803" w:rsidP="006D5803">
      <w:pPr>
        <w:pStyle w:val="infoemcitas"/>
        <w:rPr>
          <w:b/>
          <w:lang w:eastAsia="es-ES"/>
        </w:rPr>
      </w:pPr>
      <w:r>
        <w:rPr>
          <w:bCs/>
          <w:lang w:eastAsia="es-ES"/>
        </w:rPr>
        <w:t xml:space="preserve">(…)” </w:t>
      </w:r>
      <w:r>
        <w:rPr>
          <w:b/>
          <w:lang w:eastAsia="es-ES"/>
        </w:rPr>
        <w:t>[Sic]</w:t>
      </w:r>
    </w:p>
    <w:p w14:paraId="4D5ACC66" w14:textId="77777777" w:rsidR="00943DF1" w:rsidRPr="00F66CC7" w:rsidRDefault="00943DF1" w:rsidP="006D5803">
      <w:pPr>
        <w:pStyle w:val="infoemcitas"/>
        <w:rPr>
          <w:b/>
          <w:lang w:eastAsia="es-ES"/>
        </w:rPr>
      </w:pPr>
    </w:p>
    <w:p w14:paraId="7319C543"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EB19D6A"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3EF0D1EF" w14:textId="19E964B4"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concatenado con los motivos o razones de inconformidad emitidos, se distingue que se adolece, de forma </w:t>
      </w:r>
      <w:r w:rsidRPr="00584718">
        <w:rPr>
          <w:rFonts w:ascii="Palatino Linotype" w:hAnsi="Palatino Linotype" w:cs="Arial"/>
        </w:rPr>
        <w:lastRenderedPageBreak/>
        <w:t>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B2EB262" w14:textId="77777777" w:rsidR="006D5803" w:rsidRDefault="006D5803" w:rsidP="006D5803">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297E4068" w14:textId="77777777" w:rsidR="006D5803" w:rsidRPr="00584718" w:rsidRDefault="006D5803" w:rsidP="006D5803">
      <w:pPr>
        <w:pStyle w:val="infoemcitas"/>
      </w:pPr>
      <w:r>
        <w:rPr>
          <w:b/>
          <w:bCs/>
        </w:rPr>
        <w:t>(…</w:t>
      </w:r>
      <w:r>
        <w:t>)</w:t>
      </w:r>
    </w:p>
    <w:p w14:paraId="6B799159" w14:textId="77777777" w:rsidR="006D5803" w:rsidRPr="00584718" w:rsidRDefault="006D5803" w:rsidP="006D5803">
      <w:pPr>
        <w:pStyle w:val="infoemcitas"/>
      </w:pPr>
      <w:r w:rsidRPr="00584718">
        <w:rPr>
          <w:b/>
          <w:bCs/>
        </w:rPr>
        <w:t xml:space="preserve">VII. </w:t>
      </w:r>
      <w:r w:rsidRPr="00584718">
        <w:t>La falta de respuesta a una solicitud de acceso a la información</w:t>
      </w:r>
    </w:p>
    <w:p w14:paraId="31C9ECAF" w14:textId="2F6041BD" w:rsidR="006D5803" w:rsidRDefault="006D5803" w:rsidP="006D5803">
      <w:pPr>
        <w:pStyle w:val="infoemcitas"/>
        <w:rPr>
          <w:rFonts w:cs="Arial"/>
          <w:b/>
        </w:rPr>
      </w:pPr>
      <w:r w:rsidRPr="00584718">
        <w:rPr>
          <w:rFonts w:cs="Arial"/>
          <w:b/>
        </w:rPr>
        <w:t>(…)”</w:t>
      </w:r>
      <w:r w:rsidRPr="00584718">
        <w:rPr>
          <w:rFonts w:cs="Arial"/>
        </w:rPr>
        <w:t xml:space="preserve"> </w:t>
      </w:r>
      <w:r w:rsidRPr="00584718">
        <w:rPr>
          <w:rFonts w:cs="Arial"/>
          <w:b/>
        </w:rPr>
        <w:t>[Sic]</w:t>
      </w:r>
    </w:p>
    <w:p w14:paraId="1AC6AA7B" w14:textId="77777777" w:rsidR="00943DF1" w:rsidRDefault="00943DF1" w:rsidP="006D5803">
      <w:pPr>
        <w:pStyle w:val="infoemcitas"/>
        <w:rPr>
          <w:rFonts w:cs="Arial"/>
          <w:b/>
        </w:rPr>
      </w:pPr>
    </w:p>
    <w:p w14:paraId="2A89B80A" w14:textId="11306D86" w:rsidR="006D5803" w:rsidRDefault="006D5803" w:rsidP="006D5803">
      <w:pPr>
        <w:pStyle w:val="Prrafodelista"/>
        <w:autoSpaceDE w:val="0"/>
        <w:autoSpaceDN w:val="0"/>
        <w:adjustRightInd w:val="0"/>
        <w:spacing w:line="360" w:lineRule="auto"/>
        <w:ind w:left="0"/>
        <w:jc w:val="both"/>
        <w:rPr>
          <w:rFonts w:ascii="Palatino Linotype" w:hAnsi="Palatino Linotype"/>
        </w:rPr>
      </w:pPr>
      <w:r w:rsidRPr="00584718">
        <w:rPr>
          <w:rFonts w:ascii="Palatino Linotype" w:hAnsi="Palatino Linotype" w:cs="Arial"/>
        </w:rPr>
        <w:t xml:space="preserve">En este tenor, resulta evidente que las razones o motivos de inconformidad hechos valer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 xml:space="preserve">fue omiso en responder la solicitud de información hecha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697092C4" w14:textId="77777777" w:rsidR="00BC6896" w:rsidRDefault="00BC6896" w:rsidP="006D5803">
      <w:pPr>
        <w:pStyle w:val="Prrafodelista"/>
        <w:autoSpaceDE w:val="0"/>
        <w:autoSpaceDN w:val="0"/>
        <w:adjustRightInd w:val="0"/>
        <w:spacing w:line="360" w:lineRule="auto"/>
        <w:ind w:left="0"/>
        <w:jc w:val="both"/>
        <w:rPr>
          <w:rFonts w:ascii="Palatino Linotype" w:hAnsi="Palatino Linotype" w:cs="Arial"/>
          <w:b/>
        </w:rPr>
      </w:pPr>
    </w:p>
    <w:p w14:paraId="666E9B36" w14:textId="71C0E682"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lastRenderedPageBreak/>
        <w:t xml:space="preserve">Dicho lo anterior, considerando la información requerida por </w:t>
      </w:r>
      <w:r w:rsidR="00792E0C">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3C455969"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4B83DD7F"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 xml:space="preserve">la falta de respuesta del </w:t>
      </w:r>
      <w:r w:rsidRPr="00584718">
        <w:rPr>
          <w:rFonts w:ascii="Palatino Linotype" w:hAnsi="Palatino Linotype"/>
          <w:b/>
          <w:lang w:eastAsia="es-MX"/>
        </w:rPr>
        <w:t>Sujeto Obligado</w:t>
      </w:r>
      <w:r w:rsidRPr="0058471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965A46A" w14:textId="77777777" w:rsidR="006D5803" w:rsidRPr="00584718" w:rsidRDefault="006D5803" w:rsidP="006D5803">
      <w:pPr>
        <w:pStyle w:val="infoemcitas"/>
        <w:rPr>
          <w:rFonts w:cs="Arial"/>
        </w:rPr>
      </w:pPr>
      <w:r w:rsidRPr="00584718">
        <w:rPr>
          <w:rFonts w:cs="Arial"/>
        </w:rPr>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y organismo de los poderes Ejecutivo, Legislativo y Judicial, órganos autónomos, 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actos de autoridad en el ámbito de competencia del Estado de México y sus municipios. </w:t>
      </w:r>
    </w:p>
    <w:p w14:paraId="0B614E07" w14:textId="77777777" w:rsidR="006D5803" w:rsidRPr="00584718" w:rsidRDefault="006D5803" w:rsidP="006D5803">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2EFB1C04" w14:textId="77777777" w:rsidR="006D5803" w:rsidRPr="00584718" w:rsidRDefault="006D5803" w:rsidP="006D5803">
      <w:pPr>
        <w:pStyle w:val="infoemcitas"/>
        <w:rPr>
          <w:rFonts w:cs="Arial"/>
          <w:bCs/>
        </w:rPr>
      </w:pPr>
      <w:r w:rsidRPr="00584718">
        <w:rPr>
          <w:rFonts w:cs="Arial"/>
          <w:bCs/>
        </w:rPr>
        <w:t>(…)</w:t>
      </w:r>
    </w:p>
    <w:p w14:paraId="726E8524" w14:textId="17536387" w:rsidR="006D5803" w:rsidRPr="00943DF1" w:rsidRDefault="006D5803" w:rsidP="006D5803">
      <w:pPr>
        <w:pStyle w:val="infoemcitas"/>
        <w:rPr>
          <w:rFonts w:cs="Arial"/>
          <w:b/>
        </w:rPr>
      </w:pPr>
      <w:r w:rsidRPr="00584718">
        <w:rPr>
          <w:rFonts w:cs="Arial"/>
          <w:b/>
          <w:bCs/>
        </w:rPr>
        <w:lastRenderedPageBreak/>
        <w:t xml:space="preserve">IV. </w:t>
      </w:r>
      <w:r w:rsidRPr="00584718">
        <w:rPr>
          <w:rFonts w:cs="Arial"/>
          <w:b/>
          <w:bCs/>
          <w:u w:val="single"/>
        </w:rPr>
        <w:t>Los ayuntamientos y las dependencias, organismos, órganos y entidades de la administración municipal</w:t>
      </w:r>
      <w:r w:rsidRPr="00584718">
        <w:rPr>
          <w:rFonts w:cs="Arial"/>
          <w:bCs/>
        </w:rPr>
        <w:t>;</w:t>
      </w:r>
      <w:r w:rsidR="00943DF1">
        <w:rPr>
          <w:rFonts w:cs="Arial"/>
          <w:bCs/>
        </w:rPr>
        <w:t xml:space="preserve">” </w:t>
      </w:r>
      <w:r w:rsidR="00943DF1">
        <w:rPr>
          <w:rFonts w:cs="Arial"/>
          <w:b/>
        </w:rPr>
        <w:t>[Sic]</w:t>
      </w:r>
    </w:p>
    <w:p w14:paraId="5440A1FE" w14:textId="573A2306"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w:t>
      </w:r>
      <w:r w:rsidR="00792E0C">
        <w:rPr>
          <w:rFonts w:ascii="Palatino Linotype" w:eastAsia="Times New Roman" w:hAnsi="Palatino Linotype" w:cs="Arial"/>
          <w:b/>
          <w:bCs/>
          <w:sz w:val="24"/>
          <w:szCs w:val="24"/>
          <w:lang w:val="es-ES" w:eastAsia="es-ES"/>
        </w:rPr>
        <w:t>El</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3FCAD15E" w14:textId="31271D3D" w:rsidR="0023689F" w:rsidRDefault="00897CD0" w:rsidP="00BB4C0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rPr>
        <w:t xml:space="preserve">Una vez sentado lo anterior, es procedente mencionar que </w:t>
      </w:r>
      <w:r w:rsidR="0023689F">
        <w:rPr>
          <w:rFonts w:ascii="Palatino Linotype" w:hAnsi="Palatino Linotype" w:cs="Arial"/>
        </w:rPr>
        <w:t xml:space="preserve">mediante </w:t>
      </w:r>
      <w:r>
        <w:rPr>
          <w:rFonts w:ascii="Palatino Linotype" w:hAnsi="Palatino Linotype" w:cs="Arial"/>
        </w:rPr>
        <w:t xml:space="preserve">la solicitud de información </w:t>
      </w:r>
      <w:r w:rsidR="0023689F">
        <w:rPr>
          <w:rFonts w:ascii="Palatino Linotype" w:hAnsi="Palatino Linotype" w:cs="Arial"/>
          <w:b/>
        </w:rPr>
        <w:t xml:space="preserve">00763/ECATEPEC/IP/2021, </w:t>
      </w:r>
      <w:r w:rsidR="0023689F">
        <w:rPr>
          <w:rFonts w:ascii="Palatino Linotype" w:hAnsi="Palatino Linotype" w:cs="Arial"/>
        </w:rPr>
        <w:t xml:space="preserve">el particular formuló un requerimiento, respecto del cual señaló como elemento temporal </w:t>
      </w:r>
      <w:r w:rsidR="0023689F">
        <w:rPr>
          <w:rFonts w:ascii="Palatino Linotype" w:hAnsi="Palatino Linotype" w:cs="Arial"/>
          <w:i/>
        </w:rPr>
        <w:t xml:space="preserve">“durante el 2019, 2020 y 2021”, </w:t>
      </w:r>
      <w:r w:rsidR="0023689F">
        <w:rPr>
          <w:rFonts w:ascii="Palatino Linotype" w:hAnsi="Palatino Linotype" w:cs="Arial"/>
        </w:rPr>
        <w:t xml:space="preserve">es decir, la temporalidad debe de ser delimitada del uno de enero de dos mil diecinueve al veintisiete de octubre de dos mil veintiuno, éste último al corresponder a la fecha en que el particular </w:t>
      </w:r>
      <w:r w:rsidR="00E8450A">
        <w:rPr>
          <w:rFonts w:ascii="Palatino Linotype" w:hAnsi="Palatino Linotype" w:cs="Arial"/>
        </w:rPr>
        <w:t>ejerció</w:t>
      </w:r>
      <w:r w:rsidR="0023689F">
        <w:rPr>
          <w:rFonts w:ascii="Palatino Linotype" w:hAnsi="Palatino Linotype" w:cs="Arial"/>
        </w:rPr>
        <w:t xml:space="preserve"> el derecho de acceso a la información pública. </w:t>
      </w:r>
    </w:p>
    <w:p w14:paraId="67CDF1E3" w14:textId="0CC7FB94" w:rsidR="00FD6FD8" w:rsidRPr="00653D2A" w:rsidRDefault="00FD6FD8" w:rsidP="00FD6FD8">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62C5774A" w14:textId="77777777" w:rsidR="00FD6FD8" w:rsidRPr="009878C2" w:rsidRDefault="00FD6FD8" w:rsidP="00FD6FD8">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4C7E4C51" w14:textId="77777777" w:rsidR="00FD6FD8" w:rsidRPr="009878C2" w:rsidRDefault="00FD6FD8" w:rsidP="00FD6FD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244291A0" w14:textId="77777777" w:rsidR="00FD6FD8" w:rsidRPr="009878C2" w:rsidRDefault="00FD6FD8" w:rsidP="00FD6FD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5C5CEB0B" w14:textId="7E73D5E6" w:rsidR="00BB4C07" w:rsidRDefault="00BB4C07" w:rsidP="00BB4C07">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el requerimiento </w:t>
      </w:r>
      <w:r w:rsidR="00FD6FD8">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p>
    <w:p w14:paraId="1D43DE89" w14:textId="2450F621" w:rsidR="00BB4C07" w:rsidRDefault="0023689F" w:rsidP="00066A12">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consten</w:t>
      </w:r>
      <w:r w:rsidR="00CE3D4F">
        <w:rPr>
          <w:rFonts w:ascii="Palatino Linotype" w:hAnsi="Palatino Linotype" w:cs="Arial"/>
        </w:rPr>
        <w:t xml:space="preserve"> los informes, observaciones y/o resultados de las revisiones realizadas por el Órgano Superior de Fiscalización del Estado de México “OSFEM”, durante el periodo comprendido del uno de enero de dos mil diecinueve al veintisiete de octubre de dos mil veintiuno. </w:t>
      </w:r>
    </w:p>
    <w:p w14:paraId="48652456" w14:textId="77777777" w:rsidR="0023689F" w:rsidRDefault="0023689F" w:rsidP="0023689F">
      <w:pPr>
        <w:pStyle w:val="Prrafodelista"/>
        <w:autoSpaceDE w:val="0"/>
        <w:autoSpaceDN w:val="0"/>
        <w:adjustRightInd w:val="0"/>
        <w:spacing w:line="360" w:lineRule="auto"/>
        <w:ind w:left="720"/>
        <w:jc w:val="both"/>
        <w:rPr>
          <w:rFonts w:ascii="Palatino Linotype" w:hAnsi="Palatino Linotype" w:cs="Arial"/>
        </w:rPr>
      </w:pPr>
    </w:p>
    <w:p w14:paraId="18FCCC9B" w14:textId="77777777" w:rsidR="00F435E3" w:rsidRDefault="00F435E3" w:rsidP="00F435E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Una vez sentado lo anterior</w:t>
      </w:r>
      <w:r w:rsidRPr="008D1DFF">
        <w:rPr>
          <w:rFonts w:ascii="Palatino Linotype" w:hAnsi="Palatino Linotype" w:cs="Arial"/>
          <w:sz w:val="24"/>
          <w:szCs w:val="24"/>
        </w:rPr>
        <w:t xml:space="preserve">, en alusión </w:t>
      </w:r>
      <w:r>
        <w:rPr>
          <w:rFonts w:ascii="Palatino Linotype" w:hAnsi="Palatino Linotype" w:cs="Arial"/>
          <w:sz w:val="24"/>
          <w:szCs w:val="24"/>
        </w:rPr>
        <w:t>al requerimiento formulado</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35420B22"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1B1F35D"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62D212B8"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3025182D"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1D4F71"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17D5466" w14:textId="77777777" w:rsidR="00F435E3" w:rsidRPr="008B4658" w:rsidRDefault="00F435E3" w:rsidP="00F435E3">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01BCFA7" w14:textId="77777777" w:rsidR="00F435E3" w:rsidRPr="008F7D3E" w:rsidRDefault="00F435E3" w:rsidP="00F435E3">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t xml:space="preserve">(…)” </w:t>
      </w:r>
      <w:r>
        <w:rPr>
          <w:rFonts w:ascii="Palatino Linotype" w:hAnsi="Palatino Linotype"/>
          <w:b/>
          <w:bCs/>
          <w:i/>
          <w:iCs/>
        </w:rPr>
        <w:t xml:space="preserve">[Sic] </w:t>
      </w:r>
    </w:p>
    <w:p w14:paraId="75FA2A95" w14:textId="77777777" w:rsidR="00F435E3" w:rsidRDefault="00F435E3" w:rsidP="00F435E3">
      <w:pPr>
        <w:autoSpaceDE w:val="0"/>
        <w:autoSpaceDN w:val="0"/>
        <w:adjustRightInd w:val="0"/>
        <w:spacing w:before="240" w:line="360" w:lineRule="auto"/>
        <w:jc w:val="both"/>
        <w:rPr>
          <w:rFonts w:ascii="Palatino Linotype" w:hAnsi="Palatino Linotype" w:cs="Arial"/>
          <w:sz w:val="24"/>
          <w:szCs w:val="24"/>
        </w:rPr>
      </w:pPr>
    </w:p>
    <w:p w14:paraId="5C4D1E36" w14:textId="77777777" w:rsidR="00F435E3" w:rsidRDefault="00F435E3" w:rsidP="00F435E3">
      <w:pPr>
        <w:autoSpaceDE w:val="0"/>
        <w:autoSpaceDN w:val="0"/>
        <w:adjustRightInd w:val="0"/>
        <w:spacing w:line="360" w:lineRule="auto"/>
        <w:jc w:val="both"/>
        <w:rPr>
          <w:rFonts w:ascii="Palatino Linotype" w:hAnsi="Palatino Linotype" w:cs="Arial"/>
          <w:sz w:val="24"/>
          <w:szCs w:val="24"/>
        </w:rPr>
      </w:pPr>
      <w:r w:rsidRPr="00CF2623">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CF2623">
        <w:rPr>
          <w:rFonts w:ascii="Palatino Linotype" w:hAnsi="Palatino Linotype" w:cs="Arial"/>
          <w:b/>
          <w:bCs/>
          <w:sz w:val="24"/>
          <w:szCs w:val="24"/>
        </w:rPr>
        <w:t xml:space="preserve">Sujeto Obligado, </w:t>
      </w:r>
      <w:r w:rsidRPr="00CF2623">
        <w:rPr>
          <w:rFonts w:ascii="Palatino Linotype" w:hAnsi="Palatino Linotype" w:cs="Arial"/>
          <w:sz w:val="24"/>
          <w:szCs w:val="24"/>
        </w:rPr>
        <w:t>mismo que puede ser consultado en la</w:t>
      </w:r>
      <w:r>
        <w:rPr>
          <w:rFonts w:ascii="Palatino Linotype" w:hAnsi="Palatino Linotype" w:cs="Arial"/>
          <w:sz w:val="24"/>
          <w:szCs w:val="24"/>
        </w:rPr>
        <w:t>s</w:t>
      </w:r>
      <w:r w:rsidRPr="00CF2623">
        <w:rPr>
          <w:rFonts w:ascii="Palatino Linotype" w:hAnsi="Palatino Linotype" w:cs="Arial"/>
          <w:sz w:val="24"/>
          <w:szCs w:val="24"/>
        </w:rPr>
        <w:t xml:space="preserve"> siguiente</w:t>
      </w:r>
      <w:r>
        <w:rPr>
          <w:rFonts w:ascii="Palatino Linotype" w:hAnsi="Palatino Linotype" w:cs="Arial"/>
          <w:sz w:val="24"/>
          <w:szCs w:val="24"/>
        </w:rPr>
        <w:t>s direccio</w:t>
      </w:r>
      <w:r w:rsidRPr="00CF2623">
        <w:rPr>
          <w:rFonts w:ascii="Palatino Linotype" w:hAnsi="Palatino Linotype" w:cs="Arial"/>
          <w:sz w:val="24"/>
          <w:szCs w:val="24"/>
        </w:rPr>
        <w:t>n</w:t>
      </w:r>
      <w:r>
        <w:rPr>
          <w:rFonts w:ascii="Palatino Linotype" w:hAnsi="Palatino Linotype" w:cs="Arial"/>
          <w:sz w:val="24"/>
          <w:szCs w:val="24"/>
        </w:rPr>
        <w:t>es</w:t>
      </w:r>
      <w:r w:rsidRPr="00CF2623">
        <w:rPr>
          <w:rFonts w:ascii="Palatino Linotype" w:hAnsi="Palatino Linotype" w:cs="Arial"/>
          <w:sz w:val="24"/>
          <w:szCs w:val="24"/>
        </w:rPr>
        <w:t xml:space="preserve"> electrónica</w:t>
      </w:r>
      <w:r>
        <w:rPr>
          <w:rFonts w:ascii="Palatino Linotype" w:hAnsi="Palatino Linotype" w:cs="Arial"/>
          <w:sz w:val="24"/>
          <w:szCs w:val="24"/>
        </w:rPr>
        <w:t>s</w:t>
      </w:r>
      <w:r w:rsidRPr="00CF2623">
        <w:rPr>
          <w:rFonts w:ascii="Palatino Linotype" w:hAnsi="Palatino Linotype" w:cs="Arial"/>
          <w:sz w:val="24"/>
          <w:szCs w:val="24"/>
        </w:rPr>
        <w:t xml:space="preserve">:  </w:t>
      </w:r>
    </w:p>
    <w:p w14:paraId="6378C6BE" w14:textId="4499723E" w:rsidR="00F435E3" w:rsidRDefault="003969E3" w:rsidP="00F435E3">
      <w:pPr>
        <w:spacing w:before="240" w:line="360" w:lineRule="auto"/>
        <w:ind w:right="72"/>
        <w:jc w:val="both"/>
        <w:rPr>
          <w:rFonts w:ascii="Palatino Linotype" w:hAnsi="Palatino Linotype" w:cs="Arial"/>
          <w:sz w:val="24"/>
          <w:szCs w:val="24"/>
        </w:rPr>
      </w:pPr>
      <w:hyperlink r:id="rId8" w:history="1">
        <w:r w:rsidR="00F435E3" w:rsidRPr="00D76573">
          <w:rPr>
            <w:rStyle w:val="Hipervnculo"/>
            <w:rFonts w:ascii="Palatino Linotype" w:hAnsi="Palatino Linotype" w:cs="Arial"/>
            <w:sz w:val="24"/>
            <w:szCs w:val="24"/>
          </w:rPr>
          <w:t>https://www.ipomex.org.mx/ipo3/lgt/indice/ECATEPEC/art_92_ii_b/3.web</w:t>
        </w:r>
      </w:hyperlink>
      <w:r w:rsidR="00F435E3">
        <w:rPr>
          <w:rFonts w:ascii="Palatino Linotype" w:hAnsi="Palatino Linotype" w:cs="Arial"/>
          <w:sz w:val="24"/>
          <w:szCs w:val="24"/>
        </w:rPr>
        <w:t xml:space="preserve"> </w:t>
      </w:r>
    </w:p>
    <w:p w14:paraId="34ACED3B" w14:textId="09823BA5" w:rsidR="00FD6FD8" w:rsidRDefault="004E7B2A" w:rsidP="00FD6FD8">
      <w:pPr>
        <w:autoSpaceDE w:val="0"/>
        <w:autoSpaceDN w:val="0"/>
        <w:adjustRightInd w:val="0"/>
        <w:spacing w:line="360" w:lineRule="auto"/>
        <w:jc w:val="both"/>
        <w:rPr>
          <w:rStyle w:val="Hipervnculo"/>
          <w:rFonts w:ascii="Palatino Linotype" w:eastAsia="Times New Roman" w:hAnsi="Palatino Linotype" w:cs="Times New Roman"/>
          <w:bCs/>
          <w:sz w:val="24"/>
          <w:szCs w:val="24"/>
          <w:lang w:val="es-ES" w:eastAsia="es-ES"/>
        </w:rPr>
      </w:pPr>
      <w:r>
        <w:rPr>
          <w:rStyle w:val="Hipervnculo"/>
          <w:rFonts w:ascii="Palatino Linotype" w:eastAsia="Times New Roman" w:hAnsi="Palatino Linotype" w:cs="Times New Roman"/>
          <w:bCs/>
          <w:noProof/>
          <w:sz w:val="24"/>
          <w:szCs w:val="24"/>
          <w:lang w:eastAsia="es-MX"/>
        </w:rPr>
        <w:lastRenderedPageBreak/>
        <w:drawing>
          <wp:anchor distT="0" distB="0" distL="114300" distR="114300" simplePos="0" relativeHeight="251663360" behindDoc="0" locked="0" layoutInCell="1" allowOverlap="1" wp14:anchorId="591C9092" wp14:editId="52C54608">
            <wp:simplePos x="0" y="0"/>
            <wp:positionH relativeFrom="page">
              <wp:align>center</wp:align>
            </wp:positionH>
            <wp:positionV relativeFrom="paragraph">
              <wp:posOffset>329946</wp:posOffset>
            </wp:positionV>
            <wp:extent cx="5749925" cy="3512795"/>
            <wp:effectExtent l="19050" t="19050" r="22225" b="12065"/>
            <wp:wrapThrough wrapText="bothSides">
              <wp:wrapPolygon edited="0">
                <wp:start x="-72" y="-117"/>
                <wp:lineTo x="-72" y="21557"/>
                <wp:lineTo x="21612" y="21557"/>
                <wp:lineTo x="21612" y="-117"/>
                <wp:lineTo x="-72" y="-117"/>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3512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35E3">
        <w:rPr>
          <w:rStyle w:val="Hipervnculo"/>
          <w:rFonts w:ascii="Palatino Linotype" w:eastAsia="Times New Roman" w:hAnsi="Palatino Linotype" w:cs="Times New Roman"/>
          <w:bCs/>
          <w:sz w:val="24"/>
          <w:szCs w:val="24"/>
          <w:lang w:val="es-ES" w:eastAsia="es-ES"/>
        </w:rPr>
        <w:t xml:space="preserve"> </w:t>
      </w:r>
    </w:p>
    <w:p w14:paraId="7D6CFEA8" w14:textId="6401DDF7" w:rsidR="00FD6FD8" w:rsidRDefault="00FD6FD8" w:rsidP="00FD6FD8">
      <w:pPr>
        <w:autoSpaceDE w:val="0"/>
        <w:autoSpaceDN w:val="0"/>
        <w:adjustRightInd w:val="0"/>
        <w:spacing w:line="360" w:lineRule="auto"/>
        <w:jc w:val="both"/>
        <w:rPr>
          <w:rStyle w:val="Hipervnculo"/>
          <w:rFonts w:ascii="Palatino Linotype" w:eastAsia="Times New Roman" w:hAnsi="Palatino Linotype" w:cs="Times New Roman"/>
          <w:bCs/>
          <w:sz w:val="24"/>
          <w:szCs w:val="24"/>
          <w:lang w:val="es-ES" w:eastAsia="es-ES"/>
        </w:rPr>
      </w:pPr>
    </w:p>
    <w:p w14:paraId="6428C7D9" w14:textId="36AD3136" w:rsidR="00EC5D16" w:rsidRDefault="009F3FCA" w:rsidP="002158F8">
      <w:pPr>
        <w:autoSpaceDE w:val="0"/>
        <w:autoSpaceDN w:val="0"/>
        <w:adjustRightInd w:val="0"/>
        <w:spacing w:before="240" w:line="360" w:lineRule="auto"/>
        <w:jc w:val="both"/>
        <w:rPr>
          <w:rFonts w:ascii="Palatino Linotype" w:hAnsi="Palatino Linotype" w:cs="Arial"/>
          <w:sz w:val="24"/>
          <w:szCs w:val="24"/>
        </w:rPr>
      </w:pPr>
      <w:r>
        <w:rPr>
          <w:noProof/>
          <w:lang w:eastAsia="es-MX"/>
        </w:rPr>
        <w:drawing>
          <wp:anchor distT="0" distB="0" distL="114300" distR="114300" simplePos="0" relativeHeight="251665408" behindDoc="0" locked="0" layoutInCell="1" allowOverlap="1" wp14:anchorId="74DCD33A" wp14:editId="4D8CB325">
            <wp:simplePos x="0" y="0"/>
            <wp:positionH relativeFrom="column">
              <wp:posOffset>3338043</wp:posOffset>
            </wp:positionH>
            <wp:positionV relativeFrom="paragraph">
              <wp:posOffset>59690</wp:posOffset>
            </wp:positionV>
            <wp:extent cx="2054860" cy="1740535"/>
            <wp:effectExtent l="19050" t="19050" r="21590" b="12065"/>
            <wp:wrapThrough wrapText="bothSides">
              <wp:wrapPolygon edited="0">
                <wp:start x="-200" y="-236"/>
                <wp:lineTo x="-200" y="21513"/>
                <wp:lineTo x="21627" y="21513"/>
                <wp:lineTo x="21627" y="-236"/>
                <wp:lineTo x="-200" y="-23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4860" cy="1740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C5D16">
        <w:rPr>
          <w:noProof/>
          <w:lang w:eastAsia="es-MX"/>
        </w:rPr>
        <w:drawing>
          <wp:anchor distT="0" distB="0" distL="114300" distR="114300" simplePos="0" relativeHeight="251664384" behindDoc="0" locked="0" layoutInCell="1" allowOverlap="1" wp14:anchorId="326397F3" wp14:editId="54AF0D5A">
            <wp:simplePos x="0" y="0"/>
            <wp:positionH relativeFrom="column">
              <wp:posOffset>675005</wp:posOffset>
            </wp:positionH>
            <wp:positionV relativeFrom="paragraph">
              <wp:posOffset>59690</wp:posOffset>
            </wp:positionV>
            <wp:extent cx="2062480" cy="1755140"/>
            <wp:effectExtent l="19050" t="19050" r="13970" b="16510"/>
            <wp:wrapThrough wrapText="bothSides">
              <wp:wrapPolygon edited="0">
                <wp:start x="-200" y="-234"/>
                <wp:lineTo x="-200" y="21569"/>
                <wp:lineTo x="21547" y="21569"/>
                <wp:lineTo x="21547" y="-234"/>
                <wp:lineTo x="-200" y="-23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62480" cy="175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87AB2C" w14:textId="0755490F" w:rsidR="00EC5D16" w:rsidRDefault="00EC5D16" w:rsidP="002158F8">
      <w:pPr>
        <w:autoSpaceDE w:val="0"/>
        <w:autoSpaceDN w:val="0"/>
        <w:adjustRightInd w:val="0"/>
        <w:spacing w:before="240" w:line="360" w:lineRule="auto"/>
        <w:jc w:val="both"/>
        <w:rPr>
          <w:rFonts w:ascii="Palatino Linotype" w:hAnsi="Palatino Linotype" w:cs="Arial"/>
          <w:sz w:val="24"/>
          <w:szCs w:val="24"/>
        </w:rPr>
      </w:pPr>
    </w:p>
    <w:p w14:paraId="6EBE7A91" w14:textId="77777777" w:rsidR="00EC5D16" w:rsidRDefault="00EC5D16" w:rsidP="002158F8">
      <w:pPr>
        <w:autoSpaceDE w:val="0"/>
        <w:autoSpaceDN w:val="0"/>
        <w:adjustRightInd w:val="0"/>
        <w:spacing w:before="240" w:line="360" w:lineRule="auto"/>
        <w:jc w:val="both"/>
        <w:rPr>
          <w:rFonts w:ascii="Palatino Linotype" w:hAnsi="Palatino Linotype" w:cs="Arial"/>
          <w:sz w:val="24"/>
          <w:szCs w:val="24"/>
        </w:rPr>
      </w:pPr>
    </w:p>
    <w:p w14:paraId="1C7106BD" w14:textId="77777777" w:rsidR="00EC5D16" w:rsidRDefault="00EC5D16" w:rsidP="002158F8">
      <w:pPr>
        <w:autoSpaceDE w:val="0"/>
        <w:autoSpaceDN w:val="0"/>
        <w:adjustRightInd w:val="0"/>
        <w:spacing w:before="240" w:line="360" w:lineRule="auto"/>
        <w:jc w:val="both"/>
        <w:rPr>
          <w:rFonts w:ascii="Palatino Linotype" w:hAnsi="Palatino Linotype" w:cs="Arial"/>
          <w:sz w:val="24"/>
          <w:szCs w:val="24"/>
        </w:rPr>
      </w:pPr>
    </w:p>
    <w:p w14:paraId="371C3017" w14:textId="77777777" w:rsidR="00EC5D16" w:rsidRDefault="00EC5D16" w:rsidP="002158F8">
      <w:pPr>
        <w:autoSpaceDE w:val="0"/>
        <w:autoSpaceDN w:val="0"/>
        <w:adjustRightInd w:val="0"/>
        <w:spacing w:before="240" w:line="360" w:lineRule="auto"/>
        <w:jc w:val="both"/>
        <w:rPr>
          <w:rFonts w:ascii="Palatino Linotype" w:hAnsi="Palatino Linotype" w:cs="Arial"/>
          <w:sz w:val="24"/>
          <w:szCs w:val="24"/>
        </w:rPr>
      </w:pPr>
    </w:p>
    <w:p w14:paraId="1036CA75" w14:textId="7EECF966" w:rsidR="002158F8" w:rsidRDefault="002158F8" w:rsidP="002158F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Pr="008E16DC">
        <w:rPr>
          <w:rFonts w:ascii="Palatino Linotype" w:hAnsi="Palatino Linotype" w:cs="Arial"/>
          <w:sz w:val="24"/>
          <w:szCs w:val="24"/>
        </w:rPr>
        <w:t xml:space="preserve">e lo expuesto con anterioridad, se desprende que </w:t>
      </w:r>
      <w:r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 xml:space="preserve">se auxilia de diversas Direcciones, Subdirecciones, Departamentos y Unidades Administrativas </w:t>
      </w:r>
      <w:r w:rsidRPr="008E16DC">
        <w:rPr>
          <w:rFonts w:ascii="Palatino Linotype" w:hAnsi="Palatino Linotype" w:cs="Arial"/>
          <w:sz w:val="24"/>
          <w:szCs w:val="24"/>
        </w:rPr>
        <w:lastRenderedPageBreak/>
        <w:t xml:space="preserve">para cumplir con sus fines y objetivos, resultando de nuestro más amplio interés </w:t>
      </w:r>
      <w:r>
        <w:rPr>
          <w:rFonts w:ascii="Palatino Linotype" w:hAnsi="Palatino Linotype" w:cs="Arial"/>
          <w:sz w:val="24"/>
          <w:szCs w:val="24"/>
        </w:rPr>
        <w:t xml:space="preserve">la </w:t>
      </w:r>
      <w:r w:rsidR="002F231A">
        <w:rPr>
          <w:rFonts w:ascii="Palatino Linotype" w:hAnsi="Palatino Linotype" w:cs="Arial"/>
          <w:sz w:val="24"/>
          <w:szCs w:val="24"/>
        </w:rPr>
        <w:t>Tesorería M</w:t>
      </w:r>
      <w:r w:rsidR="00EC5D16">
        <w:rPr>
          <w:rFonts w:ascii="Palatino Linotype" w:hAnsi="Palatino Linotype" w:cs="Arial"/>
          <w:sz w:val="24"/>
          <w:szCs w:val="24"/>
        </w:rPr>
        <w:t xml:space="preserve">unicipal, así como el Síndico Municipal. </w:t>
      </w:r>
    </w:p>
    <w:p w14:paraId="74E2071E" w14:textId="3ABFDBDD" w:rsidR="0012147B" w:rsidRDefault="00BB4C07" w:rsidP="006D5803">
      <w:pPr>
        <w:autoSpaceDE w:val="0"/>
        <w:autoSpaceDN w:val="0"/>
        <w:adjustRightInd w:val="0"/>
        <w:spacing w:after="0" w:line="360" w:lineRule="auto"/>
        <w:jc w:val="both"/>
        <w:rPr>
          <w:rFonts w:ascii="Palatino Linotype" w:hAnsi="Palatino Linotype" w:cs="Arial"/>
          <w:sz w:val="24"/>
          <w:szCs w:val="24"/>
        </w:rPr>
      </w:pPr>
      <w:r w:rsidRPr="00BB4C07">
        <w:rPr>
          <w:rFonts w:ascii="Palatino Linotype" w:hAnsi="Palatino Linotype" w:cs="Arial"/>
          <w:sz w:val="24"/>
          <w:szCs w:val="24"/>
        </w:rPr>
        <w:t xml:space="preserve">A mayor abundamiento, en alusión </w:t>
      </w:r>
      <w:r w:rsidR="009745ED">
        <w:rPr>
          <w:rFonts w:ascii="Palatino Linotype" w:hAnsi="Palatino Linotype" w:cs="Arial"/>
          <w:sz w:val="24"/>
          <w:szCs w:val="24"/>
        </w:rPr>
        <w:t xml:space="preserve">al requerimiento formulado por el particular, resulta oportuno traer </w:t>
      </w:r>
      <w:r w:rsidR="002158F8">
        <w:rPr>
          <w:rFonts w:ascii="Palatino Linotype" w:hAnsi="Palatino Linotype" w:cs="Arial"/>
          <w:sz w:val="24"/>
          <w:szCs w:val="24"/>
        </w:rPr>
        <w:t xml:space="preserve">a colación los artículos </w:t>
      </w:r>
      <w:r w:rsidR="002269D3">
        <w:rPr>
          <w:rFonts w:ascii="Palatino Linotype" w:hAnsi="Palatino Linotype" w:cs="Arial"/>
          <w:sz w:val="24"/>
          <w:szCs w:val="24"/>
        </w:rPr>
        <w:t xml:space="preserve">53, fracción V, 87, 94 y 95 fracciones I, XIV, </w:t>
      </w:r>
      <w:r w:rsidR="007431AC">
        <w:rPr>
          <w:rFonts w:ascii="Palatino Linotype" w:hAnsi="Palatino Linotype" w:cs="Arial"/>
          <w:sz w:val="24"/>
          <w:szCs w:val="24"/>
        </w:rPr>
        <w:t xml:space="preserve">XVII, XVIII y XXI de la Ley </w:t>
      </w:r>
      <w:r w:rsidR="00C572A6">
        <w:rPr>
          <w:rFonts w:ascii="Palatino Linotype" w:hAnsi="Palatino Linotype" w:cs="Arial"/>
          <w:sz w:val="24"/>
          <w:szCs w:val="24"/>
        </w:rPr>
        <w:t>Orgánica</w:t>
      </w:r>
      <w:r w:rsidR="007431AC">
        <w:rPr>
          <w:rFonts w:ascii="Palatino Linotype" w:hAnsi="Palatino Linotype" w:cs="Arial"/>
          <w:sz w:val="24"/>
          <w:szCs w:val="24"/>
        </w:rPr>
        <w:t xml:space="preserve"> Municipal del Estado de México,</w:t>
      </w:r>
      <w:r w:rsidR="00792B39">
        <w:rPr>
          <w:rFonts w:ascii="Palatino Linotype" w:hAnsi="Palatino Linotype" w:cs="Arial"/>
          <w:sz w:val="24"/>
          <w:szCs w:val="24"/>
        </w:rPr>
        <w:t xml:space="preserve"> así como los numerales 10, 13 fracción IV, 50 y 51 de la </w:t>
      </w:r>
      <w:r w:rsidR="00DD6F1D">
        <w:rPr>
          <w:rFonts w:ascii="Palatino Linotype" w:hAnsi="Palatino Linotype" w:cs="Arial"/>
          <w:sz w:val="24"/>
          <w:szCs w:val="24"/>
        </w:rPr>
        <w:t>Ley de Fiscalización Superior del Estado de México, porciones normativas que disponen a la literalidad lo siguiente:</w:t>
      </w:r>
    </w:p>
    <w:p w14:paraId="215EF5A9" w14:textId="53032817" w:rsidR="00C572A6" w:rsidRPr="007848D7" w:rsidRDefault="00C572A6" w:rsidP="007848D7">
      <w:pPr>
        <w:pStyle w:val="Citas"/>
        <w:jc w:val="center"/>
        <w:rPr>
          <w:b/>
        </w:rPr>
      </w:pPr>
      <w:r w:rsidRPr="007848D7">
        <w:rPr>
          <w:b/>
        </w:rPr>
        <w:t>Ley Orgánica Municipal del Estado de México</w:t>
      </w:r>
    </w:p>
    <w:p w14:paraId="1E3803CF" w14:textId="07EFB4AC" w:rsidR="0012147B" w:rsidRDefault="007848D7" w:rsidP="00E14AC9">
      <w:pPr>
        <w:pStyle w:val="Citas"/>
      </w:pPr>
      <w:r>
        <w:t>“</w:t>
      </w:r>
      <w:r w:rsidR="002269D3">
        <w:t>Artículo 53.- Los síndicos tendrán las siguientes atribuciones:</w:t>
      </w:r>
    </w:p>
    <w:p w14:paraId="59C284B6" w14:textId="0026EBB0" w:rsidR="002269D3" w:rsidRDefault="002269D3" w:rsidP="00E14AC9">
      <w:pPr>
        <w:pStyle w:val="Citas"/>
      </w:pPr>
      <w:r>
        <w:t>(…)</w:t>
      </w:r>
    </w:p>
    <w:p w14:paraId="702C5CE8" w14:textId="690AB17B" w:rsidR="002269D3" w:rsidRDefault="002269D3" w:rsidP="00E14AC9">
      <w:pPr>
        <w:pStyle w:val="Citas"/>
      </w:pPr>
      <w:r>
        <w:t>V. Asistir a las visitas de inspección que realice el Órgano Superior de Fiscalización del Estado de México a la tesorería e informar de los resultados al ayuntamiento;</w:t>
      </w:r>
    </w:p>
    <w:p w14:paraId="5A47A9D4" w14:textId="4EC77D93" w:rsidR="002269D3" w:rsidRDefault="002269D3" w:rsidP="00E14AC9">
      <w:pPr>
        <w:pStyle w:val="Citas"/>
        <w:rPr>
          <w:sz w:val="24"/>
          <w:szCs w:val="24"/>
        </w:rPr>
      </w:pPr>
      <w:r>
        <w:t>(…)</w:t>
      </w:r>
    </w:p>
    <w:p w14:paraId="42BABEAB" w14:textId="77777777" w:rsidR="00E14AC9" w:rsidRDefault="0012147B" w:rsidP="00E14AC9">
      <w:pPr>
        <w:pStyle w:val="Citas"/>
      </w:pPr>
      <w:r>
        <w:t xml:space="preserve">Artículo 87.- Para el despacho, estudio y planeación de los diversos asuntos de la administración municipal, el ayuntamiento contará por lo menos con las siguientes Dependencias: </w:t>
      </w:r>
    </w:p>
    <w:p w14:paraId="332390BF" w14:textId="77777777" w:rsidR="00E14AC9" w:rsidRDefault="0012147B" w:rsidP="00E14AC9">
      <w:pPr>
        <w:pStyle w:val="Citas"/>
      </w:pPr>
      <w:r>
        <w:t xml:space="preserve">I. La secretaría del ayuntamiento; </w:t>
      </w:r>
    </w:p>
    <w:p w14:paraId="77859A1E" w14:textId="77777777" w:rsidR="00E14AC9" w:rsidRPr="00E14AC9" w:rsidRDefault="0012147B" w:rsidP="00E14AC9">
      <w:pPr>
        <w:pStyle w:val="Citas"/>
        <w:rPr>
          <w:b/>
          <w:u w:val="single"/>
        </w:rPr>
      </w:pPr>
      <w:r w:rsidRPr="00E14AC9">
        <w:rPr>
          <w:b/>
          <w:u w:val="single"/>
        </w:rPr>
        <w:t xml:space="preserve">II. La tesorería municipal. </w:t>
      </w:r>
    </w:p>
    <w:p w14:paraId="68EF2ED9" w14:textId="77777777" w:rsidR="00E14AC9" w:rsidRDefault="0012147B" w:rsidP="00E14AC9">
      <w:pPr>
        <w:pStyle w:val="Citas"/>
      </w:pPr>
      <w:r>
        <w:t xml:space="preserve">III. La Dirección de Obras Públicas o equivalente. </w:t>
      </w:r>
    </w:p>
    <w:p w14:paraId="0689C048" w14:textId="77777777" w:rsidR="00E14AC9" w:rsidRDefault="0012147B" w:rsidP="00E14AC9">
      <w:pPr>
        <w:pStyle w:val="Citas"/>
      </w:pPr>
      <w:r>
        <w:lastRenderedPageBreak/>
        <w:t xml:space="preserve">IV. La Dirección de Desarrollo Económico o equivalente </w:t>
      </w:r>
    </w:p>
    <w:p w14:paraId="059610D8" w14:textId="77777777" w:rsidR="00E14AC9" w:rsidRDefault="0012147B" w:rsidP="00E14AC9">
      <w:pPr>
        <w:pStyle w:val="Citas"/>
      </w:pPr>
      <w:r>
        <w:t xml:space="preserve">V. La Dirección de Desarrollo Urbano o equivalente; </w:t>
      </w:r>
    </w:p>
    <w:p w14:paraId="487C49CB" w14:textId="77777777" w:rsidR="00E14AC9" w:rsidRDefault="0012147B" w:rsidP="00E14AC9">
      <w:pPr>
        <w:pStyle w:val="Citas"/>
      </w:pPr>
      <w:r>
        <w:t xml:space="preserve">VI. La Dirección de Ecología o equivalente; y </w:t>
      </w:r>
    </w:p>
    <w:p w14:paraId="65F6E40E" w14:textId="6327BE72" w:rsidR="0012147B" w:rsidRDefault="0012147B" w:rsidP="00E14AC9">
      <w:pPr>
        <w:pStyle w:val="Citas"/>
      </w:pPr>
      <w:r>
        <w:t xml:space="preserve">VII. Unidad Municipal de Protección Civil o equivalente. </w:t>
      </w:r>
    </w:p>
    <w:p w14:paraId="3CAD3AD2" w14:textId="3B990B64" w:rsidR="005C0398" w:rsidRDefault="005C0398" w:rsidP="00E14AC9">
      <w:pPr>
        <w:pStyle w:val="Citas"/>
      </w:pPr>
      <w: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3842C17B" w14:textId="384453E0" w:rsidR="006F1C68" w:rsidRDefault="006F1C68" w:rsidP="00E14AC9">
      <w:pPr>
        <w:pStyle w:val="Citas"/>
      </w:pPr>
      <w:r>
        <w:t>Artículo 95.- Son atribuciones del tesorero municipal:</w:t>
      </w:r>
    </w:p>
    <w:p w14:paraId="30529CA1" w14:textId="3ADB7AC5" w:rsidR="006F1C68" w:rsidRDefault="00C03E7D" w:rsidP="00E14AC9">
      <w:pPr>
        <w:pStyle w:val="Citas"/>
      </w:pPr>
      <w:r>
        <w:t>I. Administrar la hacienda pública municipal, de conformidad con las disposiciones legales aplicables;</w:t>
      </w:r>
    </w:p>
    <w:p w14:paraId="7C823FC8" w14:textId="64E5E577" w:rsidR="00C03E7D" w:rsidRDefault="00C03E7D" w:rsidP="00E14AC9">
      <w:pPr>
        <w:pStyle w:val="Citas"/>
      </w:pPr>
      <w:r>
        <w:t>(…)</w:t>
      </w:r>
    </w:p>
    <w:p w14:paraId="62A0E3F7" w14:textId="407CFCA0" w:rsidR="00C03E7D" w:rsidRDefault="00C03E7D" w:rsidP="00E14AC9">
      <w:pPr>
        <w:pStyle w:val="Citas"/>
      </w:pPr>
      <w:r>
        <w:t>XIV. Ministrar a su inmediato antecesor todos los datos oficiales que le solicitare, para contestar los pliegos de observaciones y alcances que formule y deduzca el Órgano Superior de Fiscalización del Estado de México</w:t>
      </w:r>
    </w:p>
    <w:p w14:paraId="15F46104" w14:textId="0D91991C" w:rsidR="00C03E7D" w:rsidRDefault="00C03E7D" w:rsidP="00E14AC9">
      <w:pPr>
        <w:pStyle w:val="Citas"/>
      </w:pPr>
      <w:r>
        <w:t>(…)</w:t>
      </w:r>
    </w:p>
    <w:p w14:paraId="25AB6D50" w14:textId="7E75CFCE" w:rsidR="00C03E7D" w:rsidRPr="00E14AC9" w:rsidRDefault="005C0398" w:rsidP="00E14AC9">
      <w:pPr>
        <w:pStyle w:val="Citas"/>
        <w:rPr>
          <w:b/>
          <w:u w:val="single"/>
        </w:rPr>
      </w:pPr>
      <w:r w:rsidRPr="00E14AC9">
        <w:rPr>
          <w:b/>
          <w:u w:val="single"/>
        </w:rP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08B21710" w14:textId="3E608089" w:rsidR="005C0398" w:rsidRDefault="005C0398" w:rsidP="00E14AC9">
      <w:pPr>
        <w:pStyle w:val="Citas"/>
      </w:pPr>
      <w:r>
        <w:lastRenderedPageBreak/>
        <w:t>XVIII. Expedir copias certificadas de los documentos a su cuidado, por acuerdo expreso del Ayuntamiento y cuando se trate de documentación presentada ente el Órgano Superior de Fiscalización del Estado de México;</w:t>
      </w:r>
    </w:p>
    <w:p w14:paraId="172FCAC2" w14:textId="3090ABF7" w:rsidR="005C0398" w:rsidRDefault="005C0398" w:rsidP="00E14AC9">
      <w:pPr>
        <w:pStyle w:val="Citas"/>
      </w:pPr>
      <w:r>
        <w:t>(…)</w:t>
      </w:r>
    </w:p>
    <w:p w14:paraId="3921E15F" w14:textId="4270C04C" w:rsidR="005C0398" w:rsidRDefault="005C0398" w:rsidP="00E14AC9">
      <w:pPr>
        <w:pStyle w:val="Citas"/>
      </w:pPr>
      <w:r>
        <w:t>XXI. Entregar oportunamente a él o los Síndicos, según sea el caso el informe mensual que corresponda a fin de que se revise y de ser necesario, para que se formulen las observaciones respectivas.</w:t>
      </w:r>
    </w:p>
    <w:p w14:paraId="7A8DF3A1" w14:textId="1A982255" w:rsidR="005C0398" w:rsidRPr="007848D7" w:rsidRDefault="005C0398" w:rsidP="00E14AC9">
      <w:pPr>
        <w:pStyle w:val="Citas"/>
        <w:rPr>
          <w:b/>
        </w:rPr>
      </w:pPr>
      <w:r>
        <w:t>(…)</w:t>
      </w:r>
      <w:r w:rsidR="007848D7">
        <w:t xml:space="preserve">” </w:t>
      </w:r>
      <w:r w:rsidR="007848D7">
        <w:rPr>
          <w:b/>
        </w:rPr>
        <w:t xml:space="preserve">[Sic] </w:t>
      </w:r>
    </w:p>
    <w:p w14:paraId="5D5FBB9C" w14:textId="77777777" w:rsidR="005C0398" w:rsidRDefault="005C0398" w:rsidP="006D5803">
      <w:pPr>
        <w:autoSpaceDE w:val="0"/>
        <w:autoSpaceDN w:val="0"/>
        <w:adjustRightInd w:val="0"/>
        <w:spacing w:after="0" w:line="360" w:lineRule="auto"/>
        <w:jc w:val="both"/>
      </w:pPr>
    </w:p>
    <w:p w14:paraId="1101A2F3" w14:textId="326C365B" w:rsidR="00C03E7D" w:rsidRPr="007848D7" w:rsidRDefault="007848D7" w:rsidP="007848D7">
      <w:pPr>
        <w:pStyle w:val="Citas"/>
        <w:jc w:val="center"/>
        <w:rPr>
          <w:b/>
        </w:rPr>
      </w:pPr>
      <w:r>
        <w:rPr>
          <w:b/>
        </w:rPr>
        <w:t>Ley de Fiscalización Superior del Estado de México</w:t>
      </w:r>
    </w:p>
    <w:p w14:paraId="03391286" w14:textId="46A08C4A" w:rsidR="00B328B1" w:rsidRDefault="007848D7" w:rsidP="007848D7">
      <w:pPr>
        <w:pStyle w:val="Citas"/>
      </w:pPr>
      <w:r>
        <w:t>“</w:t>
      </w:r>
      <w:r w:rsidR="00E461E8">
        <w:t>Artículo 10.-. El Órgano Superior estará a cargo de un Auditor Superior, que será designado y removido por las dos terceras partes de los miembros presentes de la Legislatura, a propuesta de la Junta de Coordinación Política</w:t>
      </w:r>
    </w:p>
    <w:p w14:paraId="5E621DB5" w14:textId="512EFFC4" w:rsidR="00E461E8" w:rsidRDefault="00E461E8" w:rsidP="007848D7">
      <w:pPr>
        <w:pStyle w:val="Citas"/>
      </w:pPr>
      <w:r>
        <w:t>Artículo 13.- El Auditor Superior tendrá las siguientes atribuciones:</w:t>
      </w:r>
    </w:p>
    <w:p w14:paraId="58926380" w14:textId="7338CD17" w:rsidR="007E3895" w:rsidRDefault="007E3895" w:rsidP="007848D7">
      <w:pPr>
        <w:pStyle w:val="Citas"/>
      </w:pPr>
      <w:r>
        <w:t>(…)</w:t>
      </w:r>
    </w:p>
    <w:p w14:paraId="6520EFAD" w14:textId="135C4838" w:rsidR="007E3895" w:rsidRPr="007848D7" w:rsidRDefault="007E3895" w:rsidP="007848D7">
      <w:pPr>
        <w:pStyle w:val="Citas"/>
        <w:rPr>
          <w:b/>
          <w:u w:val="single"/>
        </w:rPr>
      </w:pPr>
      <w:r w:rsidRPr="007848D7">
        <w:rPr>
          <w:b/>
          <w:u w:val="single"/>
        </w:rPr>
        <w:t>IV. Formular los pliegos de observaciones y recomendaciones necesarias a las entidades fiscalizables, así como verificar su debida cumplimentación;</w:t>
      </w:r>
    </w:p>
    <w:p w14:paraId="564B4A15" w14:textId="07ACBB41" w:rsidR="007E3895" w:rsidRDefault="00C572A6" w:rsidP="007848D7">
      <w:pPr>
        <w:pStyle w:val="Citas"/>
      </w:pPr>
      <w:r>
        <w:t>(…)</w:t>
      </w:r>
    </w:p>
    <w:p w14:paraId="089864E3" w14:textId="12826373" w:rsidR="00C572A6" w:rsidRDefault="00C572A6" w:rsidP="00AC0214">
      <w:pPr>
        <w:pStyle w:val="Citas"/>
      </w:pPr>
      <w:r>
        <w:t xml:space="preserve">Artículo 50.- El Órgano Superior tendrá un plazo improrrogable que vence el 30 de septiembre del año en que se entreguen las cuentas públicas, para presentar el </w:t>
      </w:r>
      <w:r>
        <w:lastRenderedPageBreak/>
        <w:t>Informe de Resultados ante la Comisión de Vigilancia del Órgano Superior de Fiscalización, mismo que tendrá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w:t>
      </w:r>
    </w:p>
    <w:p w14:paraId="4A213816" w14:textId="77777777" w:rsidR="00792B39" w:rsidRDefault="00C572A6" w:rsidP="00AC0214">
      <w:pPr>
        <w:pStyle w:val="Citas"/>
      </w:pPr>
      <w:r>
        <w:t xml:space="preserve">Artículo 51.- El informe a que se refiere el artículo anterior, deberá contener como mínimo lo siguiente: </w:t>
      </w:r>
    </w:p>
    <w:p w14:paraId="5F6FA6B9" w14:textId="77717BA8" w:rsidR="00AC0214" w:rsidRPr="00792B39" w:rsidRDefault="00C572A6" w:rsidP="00AC0214">
      <w:pPr>
        <w:pStyle w:val="Citas"/>
        <w:rPr>
          <w:b/>
          <w:u w:val="single"/>
        </w:rPr>
      </w:pPr>
      <w:r w:rsidRPr="00792B39">
        <w:rPr>
          <w:b/>
          <w:u w:val="single"/>
        </w:rPr>
        <w:t xml:space="preserve">I. El resultado de la revisión de la respectiva cuenta pública; </w:t>
      </w:r>
    </w:p>
    <w:p w14:paraId="36D51B04" w14:textId="6EF19A30" w:rsidR="00AC0214" w:rsidRDefault="00C572A6" w:rsidP="00AC0214">
      <w:pPr>
        <w:pStyle w:val="Citas"/>
      </w:pPr>
      <w:r>
        <w:t>II. El apartado correspondiente a la fiscalización y verificación del cumplimiento de los programas, respecto de la consecución de sus objetivos y metas, así como de la satisfacción de las necesidades correspondientes</w:t>
      </w:r>
      <w:r w:rsidR="00AC0214">
        <w:t>;</w:t>
      </w:r>
    </w:p>
    <w:p w14:paraId="732EC15C" w14:textId="5CD4E8BE" w:rsidR="00AC0214" w:rsidRPr="00AC0214" w:rsidRDefault="00C572A6" w:rsidP="00AC0214">
      <w:pPr>
        <w:pStyle w:val="Citas"/>
        <w:rPr>
          <w:b/>
          <w:u w:val="single"/>
        </w:rPr>
      </w:pPr>
      <w:r w:rsidRPr="00AC0214">
        <w:rPr>
          <w:b/>
          <w:u w:val="single"/>
        </w:rPr>
        <w:t xml:space="preserve"> III. Los resultados de la gestión financiera; </w:t>
      </w:r>
    </w:p>
    <w:p w14:paraId="45B5031F" w14:textId="77777777" w:rsidR="00AC0214" w:rsidRDefault="00C572A6" w:rsidP="00AC0214">
      <w:pPr>
        <w:pStyle w:val="Citas"/>
      </w:pPr>
      <w:r>
        <w:t xml:space="preserve">IV. La comprobación de que las entidades fiscalizadas, se ajustaron a lo dispuesto en las respectivas leyes de ingresos, presupuestos de egresos y en las demás normas aplicables en la materia; </w:t>
      </w:r>
    </w:p>
    <w:p w14:paraId="245CF7F7" w14:textId="77777777" w:rsidR="00AC0214" w:rsidRDefault="00C572A6" w:rsidP="00AC0214">
      <w:pPr>
        <w:pStyle w:val="Citas"/>
      </w:pPr>
      <w:r>
        <w:t xml:space="preserve">V. En su caso, el análisis de las desviaciones presupuestales; </w:t>
      </w:r>
    </w:p>
    <w:p w14:paraId="57AC95A5" w14:textId="77777777" w:rsidR="00AC0214" w:rsidRDefault="00C572A6" w:rsidP="00AC0214">
      <w:pPr>
        <w:pStyle w:val="Citas"/>
      </w:pPr>
      <w:r>
        <w:t xml:space="preserve">VI. Los comentarios de los auditados; </w:t>
      </w:r>
    </w:p>
    <w:p w14:paraId="7AE54321" w14:textId="77777777" w:rsidR="00AC0214" w:rsidRDefault="00C572A6" w:rsidP="00AC0214">
      <w:pPr>
        <w:pStyle w:val="Citas"/>
      </w:pPr>
      <w:r>
        <w:t xml:space="preserve">VII. Las irregularidades que se detecten en el uso y manejo de los recursos; y </w:t>
      </w:r>
    </w:p>
    <w:p w14:paraId="589EA74E" w14:textId="77777777" w:rsidR="00AC0214" w:rsidRPr="00AC0214" w:rsidRDefault="00C572A6" w:rsidP="00AC0214">
      <w:pPr>
        <w:pStyle w:val="Citas"/>
        <w:rPr>
          <w:b/>
          <w:u w:val="single"/>
        </w:rPr>
      </w:pPr>
      <w:r w:rsidRPr="00AC0214">
        <w:rPr>
          <w:b/>
          <w:u w:val="single"/>
        </w:rPr>
        <w:t xml:space="preserve">VIII. Las observaciones y recomendaciones que se deriven de la revisión. </w:t>
      </w:r>
    </w:p>
    <w:p w14:paraId="2F2DEDD2" w14:textId="59853B18" w:rsidR="00C572A6" w:rsidRDefault="00C572A6" w:rsidP="00AC0214">
      <w:pPr>
        <w:pStyle w:val="Citas"/>
      </w:pPr>
      <w:r>
        <w:lastRenderedPageBreak/>
        <w:t>Para el caso de las revisiones especiales que puedan realizarse de manera contemporánea a la ejecución de actos de gobierno y la aplicación de fondos públicos federales, estatales o municipales de conformidad con los artículos 5 y 8 en sus fracciones I y II de esta Ley, el Órgano Superior de Fiscalización del Estado de México, deberá informar a la Comisión de la Legislatura, sobre los resultados obtenidos de la misma.</w:t>
      </w:r>
    </w:p>
    <w:p w14:paraId="5C6F14E2" w14:textId="789348E7" w:rsidR="00C572A6" w:rsidRPr="00DD6F1D" w:rsidRDefault="00C572A6" w:rsidP="00AC0214">
      <w:pPr>
        <w:pStyle w:val="Citas"/>
        <w:rPr>
          <w:b/>
          <w:sz w:val="24"/>
          <w:szCs w:val="24"/>
        </w:rPr>
      </w:pPr>
      <w:r>
        <w:t>El informe de resultados deberá elaborarse considerando los principios de contabilidad gubernamental y las disposiciones legales aplicables</w:t>
      </w:r>
      <w:r w:rsidR="00DD6F1D">
        <w:t xml:space="preserve">” </w:t>
      </w:r>
      <w:r w:rsidR="00DD6F1D">
        <w:rPr>
          <w:b/>
        </w:rPr>
        <w:t>[Sic]</w:t>
      </w:r>
    </w:p>
    <w:p w14:paraId="3F884412" w14:textId="77777777" w:rsidR="00B328B1" w:rsidRDefault="00B328B1" w:rsidP="006D5803">
      <w:pPr>
        <w:autoSpaceDE w:val="0"/>
        <w:autoSpaceDN w:val="0"/>
        <w:adjustRightInd w:val="0"/>
        <w:spacing w:after="0" w:line="360" w:lineRule="auto"/>
        <w:jc w:val="both"/>
        <w:rPr>
          <w:rFonts w:ascii="Palatino Linotype" w:hAnsi="Palatino Linotype" w:cs="Arial"/>
          <w:sz w:val="24"/>
          <w:szCs w:val="24"/>
        </w:rPr>
      </w:pPr>
    </w:p>
    <w:p w14:paraId="4560CE4A" w14:textId="458408AE" w:rsidR="00DD6F1D" w:rsidRDefault="002158F8" w:rsidP="002158F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efecto, de la normatividad plasmada con anterioridad se desprende que la esfera competencial del </w:t>
      </w:r>
      <w:r w:rsidR="00DD6F1D">
        <w:rPr>
          <w:rFonts w:ascii="Palatino Linotype" w:hAnsi="Palatino Linotype" w:cs="Arial"/>
        </w:rPr>
        <w:t xml:space="preserve">Tesorero Municipal le constriñe a </w:t>
      </w:r>
      <w:r w:rsidR="00350C79">
        <w:rPr>
          <w:rFonts w:ascii="Palatino Linotype" w:hAnsi="Palatino Linotype" w:cs="Arial"/>
        </w:rPr>
        <w:t xml:space="preserve">atender y contestar de forma oportuna las observaciones emitidas por el Órgano Superior de Fiscalización del Estado de México. En contraste, la esfera competencial del Síndico Municipal </w:t>
      </w:r>
      <w:r w:rsidR="008D16DA">
        <w:rPr>
          <w:rFonts w:ascii="Palatino Linotype" w:hAnsi="Palatino Linotype" w:cs="Arial"/>
        </w:rPr>
        <w:t xml:space="preserve">le permite formular observaciones a los informes financieros presentados por el Tesorero Municipal. </w:t>
      </w:r>
    </w:p>
    <w:p w14:paraId="2131144C" w14:textId="77777777" w:rsidR="00DD6F1D" w:rsidRDefault="00DD6F1D" w:rsidP="002158F8">
      <w:pPr>
        <w:pStyle w:val="Prrafodelista"/>
        <w:autoSpaceDE w:val="0"/>
        <w:autoSpaceDN w:val="0"/>
        <w:adjustRightInd w:val="0"/>
        <w:spacing w:line="360" w:lineRule="auto"/>
        <w:ind w:left="0"/>
        <w:jc w:val="both"/>
        <w:rPr>
          <w:rFonts w:ascii="Palatino Linotype" w:hAnsi="Palatino Linotype" w:cs="Arial"/>
        </w:rPr>
      </w:pPr>
    </w:p>
    <w:p w14:paraId="692608DA" w14:textId="5557DA04" w:rsidR="0053590E" w:rsidRDefault="0053590E" w:rsidP="002158F8">
      <w:pPr>
        <w:pStyle w:val="Prrafodelista"/>
        <w:autoSpaceDE w:val="0"/>
        <w:autoSpaceDN w:val="0"/>
        <w:adjustRightInd w:val="0"/>
        <w:spacing w:line="360" w:lineRule="auto"/>
        <w:ind w:left="0"/>
        <w:jc w:val="both"/>
        <w:rPr>
          <w:rFonts w:ascii="Palatino Linotype" w:hAnsi="Palatino Linotype"/>
          <w:bCs/>
        </w:rPr>
      </w:pPr>
      <w:r>
        <w:rPr>
          <w:rFonts w:ascii="Palatino Linotype" w:hAnsi="Palatino Linotype"/>
          <w:bCs/>
        </w:rPr>
        <w:t xml:space="preserve">Bajo este contexto, cobra particular relevancia los numerales 18 y 19 de la Ley de Transparencia local, porciones normativas que disponen a la literalidad lo siguiente: </w:t>
      </w:r>
    </w:p>
    <w:p w14:paraId="39DDB042" w14:textId="77777777" w:rsidR="0053590E" w:rsidRPr="0053590E" w:rsidRDefault="0053590E" w:rsidP="0053590E">
      <w:pPr>
        <w:pStyle w:val="Citas"/>
        <w:rPr>
          <w:b/>
          <w:u w:val="single"/>
        </w:rPr>
      </w:pPr>
      <w:r w:rsidRPr="0053590E">
        <w:rPr>
          <w:b/>
          <w:u w:val="single"/>
        </w:rPr>
        <w:t xml:space="preserve">“Artículo 18. Los sujetos obligados deberán documentar todo acto que derive del ejercicio de sus facultades, competencias o funciones, considerando desde su origen la eventual publicidad y reutilización de la información que generen. </w:t>
      </w:r>
    </w:p>
    <w:p w14:paraId="395FC06C" w14:textId="77777777" w:rsidR="0053590E" w:rsidRPr="0053590E" w:rsidRDefault="0053590E" w:rsidP="0053590E">
      <w:pPr>
        <w:pStyle w:val="Citas"/>
        <w:rPr>
          <w:b/>
          <w:u w:val="single"/>
        </w:rPr>
      </w:pPr>
      <w:r w:rsidRPr="0053590E">
        <w:rPr>
          <w:b/>
          <w:u w:val="single"/>
        </w:rPr>
        <w:lastRenderedPageBreak/>
        <w:t xml:space="preserve">Artículo 19. Se presume que la información debe existir si se refiere a las facultades, competencias y funciones que los ordenamientos jurídicos aplicables otorgan a los sujetos obligados. </w:t>
      </w:r>
    </w:p>
    <w:p w14:paraId="3F672084" w14:textId="77777777" w:rsidR="0053590E" w:rsidRDefault="0053590E" w:rsidP="0053590E">
      <w:pPr>
        <w:pStyle w:val="Citas"/>
      </w:pPr>
      <w:r>
        <w:t xml:space="preserve">En los casos en que ciertas facultades, competencias o funciones no se hayan ejercido, se debe motivar la respuesta en función de las causas que motiven tal circunstancia. </w:t>
      </w:r>
    </w:p>
    <w:p w14:paraId="0F29E58C" w14:textId="7257441D" w:rsidR="0053590E" w:rsidRDefault="0053590E" w:rsidP="0053590E">
      <w:pPr>
        <w:pStyle w:val="Citas"/>
        <w:rPr>
          <w:b/>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rPr>
        <w:t xml:space="preserve">[Sic] </w:t>
      </w:r>
    </w:p>
    <w:p w14:paraId="4128294D" w14:textId="77777777" w:rsidR="00D0444B" w:rsidRPr="0053590E" w:rsidRDefault="00D0444B" w:rsidP="0053590E">
      <w:pPr>
        <w:pStyle w:val="Citas"/>
        <w:rPr>
          <w:b/>
          <w:bCs/>
        </w:rPr>
      </w:pPr>
    </w:p>
    <w:p w14:paraId="1C688161" w14:textId="4460A262" w:rsidR="0053590E" w:rsidRDefault="0053590E" w:rsidP="0053590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Con base en lo anteriormente expuesto, resulta inconcuso que la información que resulta de interés al particular es susceptible de ser generada, poseída y administrada por </w:t>
      </w:r>
      <w:r>
        <w:rPr>
          <w:rFonts w:ascii="Palatino Linotype" w:hAnsi="Palatino Linotype" w:cs="Arial"/>
          <w:b/>
          <w:sz w:val="24"/>
          <w:szCs w:val="24"/>
        </w:rPr>
        <w:t xml:space="preserve">El Sujeto Obligado, </w:t>
      </w:r>
      <w:r>
        <w:rPr>
          <w:rFonts w:ascii="Palatino Linotype" w:hAnsi="Palatino Linotype" w:cs="Arial"/>
          <w:sz w:val="24"/>
          <w:szCs w:val="24"/>
        </w:rPr>
        <w:t>asimismo, ésta estriba en el interés general y el alcance públic</w:t>
      </w:r>
      <w:r w:rsidR="0076092F">
        <w:rPr>
          <w:rFonts w:ascii="Palatino Linotype" w:hAnsi="Palatino Linotype" w:cs="Arial"/>
          <w:sz w:val="24"/>
          <w:szCs w:val="24"/>
        </w:rPr>
        <w:t xml:space="preserve">o. </w:t>
      </w:r>
    </w:p>
    <w:p w14:paraId="627206F8" w14:textId="77777777" w:rsidR="00622E8B" w:rsidRDefault="0097203B" w:rsidP="00622E8B">
      <w:pPr>
        <w:spacing w:after="0" w:line="360" w:lineRule="auto"/>
        <w:jc w:val="both"/>
        <w:rPr>
          <w:rFonts w:ascii="Palatino Linotype" w:hAnsi="Palatino Linotype" w:cs="Arial"/>
          <w:color w:val="000000"/>
          <w:sz w:val="24"/>
          <w:lang w:val="es-ES_tradnl"/>
        </w:rPr>
      </w:pPr>
      <w:r>
        <w:rPr>
          <w:rFonts w:ascii="Palatino Linotype" w:eastAsia="Times New Roman" w:hAnsi="Palatino Linotype" w:cs="Arial"/>
          <w:sz w:val="24"/>
          <w:szCs w:val="24"/>
          <w:lang w:val="es-ES" w:eastAsia="es-ES"/>
        </w:rPr>
        <w:t xml:space="preserve">Una vez sentado lo anterior, como fue mencionado en el antecedente segundo, </w:t>
      </w:r>
      <w:r>
        <w:rPr>
          <w:rFonts w:ascii="Palatino Linotype" w:eastAsia="Times New Roman" w:hAnsi="Palatino Linotype" w:cs="Arial"/>
          <w:b/>
          <w:sz w:val="24"/>
          <w:szCs w:val="24"/>
          <w:lang w:val="es-ES" w:eastAsia="es-ES"/>
        </w:rPr>
        <w:t xml:space="preserve">El Sujeto Obligado </w:t>
      </w:r>
      <w:r>
        <w:rPr>
          <w:rFonts w:ascii="Palatino Linotype" w:eastAsia="Times New Roman" w:hAnsi="Palatino Linotype" w:cs="Arial"/>
          <w:sz w:val="24"/>
          <w:szCs w:val="24"/>
          <w:lang w:val="es-ES" w:eastAsia="es-ES"/>
        </w:rPr>
        <w:t>fue omiso en dar atención a la solicitud de informaci</w:t>
      </w:r>
      <w:r w:rsidR="00622E8B">
        <w:rPr>
          <w:rFonts w:ascii="Palatino Linotype" w:eastAsia="Times New Roman" w:hAnsi="Palatino Linotype" w:cs="Arial"/>
          <w:sz w:val="24"/>
          <w:szCs w:val="24"/>
          <w:lang w:val="es-ES" w:eastAsia="es-ES"/>
        </w:rPr>
        <w:t xml:space="preserve">ón formulada por el particular. En contraste, </w:t>
      </w:r>
      <w:r w:rsidR="00622E8B">
        <w:rPr>
          <w:rFonts w:ascii="Palatino Linotype" w:hAnsi="Palatino Linotype" w:cs="Arial"/>
          <w:color w:val="000000"/>
          <w:sz w:val="24"/>
          <w:lang w:val="es-ES_tradnl"/>
        </w:rPr>
        <w:t xml:space="preserve">como fue mencionado en el antecedente quinto, </w:t>
      </w:r>
      <w:r w:rsidR="00622E8B">
        <w:rPr>
          <w:rFonts w:ascii="Palatino Linotype" w:hAnsi="Palatino Linotype" w:cs="Arial"/>
          <w:b/>
          <w:color w:val="000000"/>
          <w:sz w:val="24"/>
          <w:lang w:val="es-ES_tradnl"/>
        </w:rPr>
        <w:t xml:space="preserve">El Sujeto Obligado </w:t>
      </w:r>
      <w:r w:rsidR="00622E8B">
        <w:rPr>
          <w:rFonts w:ascii="Palatino Linotype" w:hAnsi="Palatino Linotype" w:cs="Arial"/>
          <w:color w:val="000000"/>
          <w:sz w:val="24"/>
          <w:lang w:val="es-ES_tradnl"/>
        </w:rPr>
        <w:t xml:space="preserve">rindió su informe justificado, mismo que no se puso a la vista al reflejar datos personales, adjuntando para tal efecto lo siguiente: </w:t>
      </w:r>
    </w:p>
    <w:p w14:paraId="04A2278F" w14:textId="1375CF5A" w:rsidR="00622E8B" w:rsidRDefault="00622E8B" w:rsidP="00622E8B">
      <w:pPr>
        <w:pStyle w:val="Prrafodelista"/>
        <w:numPr>
          <w:ilvl w:val="0"/>
          <w:numId w:val="4"/>
        </w:numPr>
        <w:autoSpaceDE w:val="0"/>
        <w:autoSpaceDN w:val="0"/>
        <w:adjustRightInd w:val="0"/>
        <w:spacing w:line="360" w:lineRule="auto"/>
        <w:jc w:val="both"/>
        <w:rPr>
          <w:rFonts w:ascii="Palatino Linotype" w:hAnsi="Palatino Linotype" w:cs="Arial"/>
          <w:b/>
        </w:rPr>
      </w:pPr>
      <w:r>
        <w:rPr>
          <w:rFonts w:ascii="Palatino Linotype" w:hAnsi="Palatino Linotype" w:cs="Arial"/>
          <w:b/>
        </w:rPr>
        <w:t xml:space="preserve">“Respuesta del área </w:t>
      </w:r>
      <w:r w:rsidR="006908EA">
        <w:rPr>
          <w:rFonts w:ascii="Palatino Linotype" w:hAnsi="Palatino Linotype" w:cs="Arial"/>
          <w:b/>
        </w:rPr>
        <w:t xml:space="preserve">06040-2021.pdf”: </w:t>
      </w:r>
      <w:r w:rsidR="006908EA">
        <w:rPr>
          <w:rFonts w:ascii="Palatino Linotype" w:hAnsi="Palatino Linotype" w:cs="Arial"/>
        </w:rPr>
        <w:t xml:space="preserve">Oficio </w:t>
      </w:r>
      <w:r w:rsidR="006908EA">
        <w:rPr>
          <w:rFonts w:ascii="Palatino Linotype" w:hAnsi="Palatino Linotype" w:cs="Arial"/>
          <w:b/>
        </w:rPr>
        <w:t xml:space="preserve">TM/ECA/06842/2021 </w:t>
      </w:r>
      <w:r w:rsidR="006908EA">
        <w:rPr>
          <w:rFonts w:ascii="Palatino Linotype" w:hAnsi="Palatino Linotype" w:cs="Arial"/>
        </w:rPr>
        <w:t xml:space="preserve">signado por la Encargada de Despacho de la Tesorería Municipal y dirigido a la Titular de la Unidad de Transparencia, en lo medular proporciona liga electrónica que </w:t>
      </w:r>
      <w:r w:rsidR="006908EA">
        <w:rPr>
          <w:rFonts w:ascii="Palatino Linotype" w:hAnsi="Palatino Linotype" w:cs="Arial"/>
        </w:rPr>
        <w:lastRenderedPageBreak/>
        <w:t xml:space="preserve">remite al Informe de Gestión 2020 del Órgano Superior de Fiscalización del Estado de México, no obstante de su lectura integral se desprende la fotografía de particulares, imposibilitando su difusión al reflejar datos personales. </w:t>
      </w:r>
    </w:p>
    <w:p w14:paraId="040A27EB" w14:textId="52009B44" w:rsidR="006908EA" w:rsidRPr="00622E8B" w:rsidRDefault="006908EA" w:rsidP="00622E8B">
      <w:pPr>
        <w:pStyle w:val="Prrafodelista"/>
        <w:numPr>
          <w:ilvl w:val="0"/>
          <w:numId w:val="4"/>
        </w:numPr>
        <w:autoSpaceDE w:val="0"/>
        <w:autoSpaceDN w:val="0"/>
        <w:adjustRightInd w:val="0"/>
        <w:spacing w:line="360" w:lineRule="auto"/>
        <w:jc w:val="both"/>
        <w:rPr>
          <w:rFonts w:ascii="Palatino Linotype" w:hAnsi="Palatino Linotype" w:cs="Arial"/>
          <w:b/>
        </w:rPr>
      </w:pPr>
      <w:r>
        <w:rPr>
          <w:rFonts w:ascii="Palatino Linotype" w:hAnsi="Palatino Linotype" w:cs="Arial"/>
          <w:b/>
        </w:rPr>
        <w:t xml:space="preserve">“R.R.06040-2021.pdf”: </w:t>
      </w:r>
      <w:r>
        <w:rPr>
          <w:rFonts w:ascii="Palatino Linotype" w:hAnsi="Palatino Linotype" w:cs="Arial"/>
        </w:rPr>
        <w:t xml:space="preserve">Oficio sin número signado por la Titular de la Unidad de Transparencia y dirigido al ciudadano, en síntesis proporciona liga electrónica que </w:t>
      </w:r>
      <w:r w:rsidR="00266B85">
        <w:rPr>
          <w:rFonts w:ascii="Palatino Linotype" w:hAnsi="Palatino Linotype" w:cs="Arial"/>
        </w:rPr>
        <w:t>remite al Informe de Gestión 2020 del Órgano Superior de Fiscalización del Estado de México, no obstante de su lectura integral se desprende la fotografía de particulares, imposibilitando su difusión al reflejar datos personales.</w:t>
      </w:r>
    </w:p>
    <w:p w14:paraId="7A17882E" w14:textId="77777777" w:rsidR="00622E8B" w:rsidRDefault="00622E8B" w:rsidP="0097203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6098F98" w14:textId="77777777" w:rsidR="00266B85" w:rsidRPr="001C649D" w:rsidRDefault="00266B85" w:rsidP="00266B85">
      <w:pPr>
        <w:spacing w:after="0" w:line="360" w:lineRule="auto"/>
        <w:jc w:val="both"/>
        <w:rPr>
          <w:rFonts w:ascii="Palatino Linotype" w:hAnsi="Palatino Linotype"/>
          <w:noProof/>
          <w:sz w:val="24"/>
          <w:szCs w:val="24"/>
          <w:lang w:eastAsia="es-MX"/>
        </w:rPr>
      </w:pPr>
      <w:r w:rsidRPr="001C649D">
        <w:rPr>
          <w:rFonts w:ascii="Palatino Linotype" w:hAnsi="Palatino Linotype"/>
          <w:noProof/>
          <w:sz w:val="24"/>
          <w:szCs w:val="24"/>
          <w:lang w:eastAsia="es-MX"/>
        </w:rPr>
        <w:t>Hasta aquí lo expuesto deben de arribarse a las siguientes consideraciones:</w:t>
      </w:r>
    </w:p>
    <w:p w14:paraId="67D6C429" w14:textId="45CD7D18" w:rsidR="00266B85" w:rsidRPr="00AB5ADD" w:rsidRDefault="00266B85" w:rsidP="00266B85">
      <w:pPr>
        <w:pStyle w:val="Prrafodelista"/>
        <w:numPr>
          <w:ilvl w:val="0"/>
          <w:numId w:val="5"/>
        </w:numPr>
        <w:autoSpaceDE w:val="0"/>
        <w:autoSpaceDN w:val="0"/>
        <w:adjustRightInd w:val="0"/>
        <w:spacing w:line="360" w:lineRule="auto"/>
        <w:jc w:val="both"/>
        <w:rPr>
          <w:rFonts w:ascii="Palatino Linotype" w:hAnsi="Palatino Linotype" w:cs="Arial"/>
        </w:rPr>
      </w:pPr>
      <w:r w:rsidRPr="00BB739A">
        <w:rPr>
          <w:rFonts w:ascii="Palatino Linotype" w:hAnsi="Palatino Linotype" w:cs="Arial"/>
          <w:color w:val="000000"/>
        </w:rPr>
        <w:t>A través del derecho de acceso a la información</w:t>
      </w:r>
      <w:r>
        <w:rPr>
          <w:rFonts w:ascii="Palatino Linotype" w:hAnsi="Palatino Linotype" w:cs="Arial"/>
          <w:color w:val="000000"/>
        </w:rPr>
        <w:t xml:space="preserve"> fueron requeridos los siguientes soportes documentales:</w:t>
      </w:r>
    </w:p>
    <w:p w14:paraId="299078A3" w14:textId="77777777" w:rsidR="00266B85" w:rsidRDefault="00266B85" w:rsidP="00266B85">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los informes, observaciones y/o resultados de las revisiones realizadas por el Órgano Superior de Fiscalización del Estado de México “OSFEM”, durante el periodo comprendido del uno de enero de dos mil diecinueve al veintisiete de octubre de dos mil veintiuno. </w:t>
      </w:r>
    </w:p>
    <w:p w14:paraId="1C04AC59" w14:textId="77777777" w:rsidR="00266B85" w:rsidRDefault="00266B85" w:rsidP="00266B85">
      <w:pPr>
        <w:pStyle w:val="Prrafodelista"/>
        <w:autoSpaceDE w:val="0"/>
        <w:autoSpaceDN w:val="0"/>
        <w:adjustRightInd w:val="0"/>
        <w:spacing w:line="360" w:lineRule="auto"/>
        <w:ind w:left="720"/>
        <w:jc w:val="both"/>
        <w:rPr>
          <w:rFonts w:ascii="Palatino Linotype" w:hAnsi="Palatino Linotype" w:cs="Arial"/>
        </w:rPr>
      </w:pPr>
    </w:p>
    <w:p w14:paraId="3C111C2C" w14:textId="47344125" w:rsidR="00266B85" w:rsidRPr="00266B85" w:rsidRDefault="00266B85" w:rsidP="00266B85">
      <w:pPr>
        <w:pStyle w:val="Prrafodelista"/>
        <w:numPr>
          <w:ilvl w:val="0"/>
          <w:numId w:val="5"/>
        </w:numPr>
        <w:autoSpaceDE w:val="0"/>
        <w:autoSpaceDN w:val="0"/>
        <w:adjustRightInd w:val="0"/>
        <w:spacing w:line="360" w:lineRule="auto"/>
        <w:jc w:val="both"/>
        <w:rPr>
          <w:rFonts w:ascii="Palatino Linotype" w:hAnsi="Palatino Linotype" w:cs="Arial"/>
        </w:rPr>
      </w:pPr>
      <w:r w:rsidRPr="008071F1">
        <w:rPr>
          <w:rFonts w:ascii="Palatino Linotype" w:hAnsi="Palatino Linotype" w:cs="Arial"/>
        </w:rPr>
        <w:t xml:space="preserve">Que de una interpretación sistemática a los </w:t>
      </w:r>
      <w:r w:rsidRPr="008071F1">
        <w:rPr>
          <w:rFonts w:ascii="Palatino Linotype" w:hAnsi="Palatino Linotype"/>
          <w:bCs/>
        </w:rPr>
        <w:t>artículos</w:t>
      </w:r>
      <w:r>
        <w:rPr>
          <w:rFonts w:ascii="Palatino Linotype" w:hAnsi="Palatino Linotype"/>
          <w:bCs/>
        </w:rPr>
        <w:t xml:space="preserve"> </w:t>
      </w:r>
      <w:r w:rsidRPr="00266B85">
        <w:rPr>
          <w:rFonts w:ascii="Palatino Linotype" w:hAnsi="Palatino Linotype" w:cs="Arial"/>
        </w:rPr>
        <w:t>53, fracción V, 87, 94 y 95 fracciones I, XIV, XVII, XVIII y XXI de la Ley Orgánica Municipal del Estado de México, así como los numerales 10, 13 fracción IV, 50 y 51 de la Ley de Fiscalización Superior del Estado de México</w:t>
      </w:r>
      <w:r>
        <w:rPr>
          <w:rFonts w:ascii="Palatino Linotype" w:hAnsi="Palatino Linotype" w:cs="Arial"/>
        </w:rPr>
        <w:t xml:space="preserve">, </w:t>
      </w:r>
      <w:r w:rsidRPr="008071F1">
        <w:rPr>
          <w:rFonts w:ascii="Palatino Linotype" w:hAnsi="Palatino Linotype"/>
          <w:bCs/>
        </w:rPr>
        <w:t xml:space="preserve">se desprende que </w:t>
      </w:r>
      <w:r>
        <w:rPr>
          <w:rFonts w:ascii="Palatino Linotype" w:hAnsi="Palatino Linotype"/>
          <w:bCs/>
        </w:rPr>
        <w:t xml:space="preserve">el Tesorero </w:t>
      </w:r>
      <w:r>
        <w:rPr>
          <w:rFonts w:ascii="Palatino Linotype" w:hAnsi="Palatino Linotype"/>
          <w:bCs/>
        </w:rPr>
        <w:lastRenderedPageBreak/>
        <w:t>Municipal, así como el Síndico Municipal fungen como los sujetos habilitados competentes para atender la solicitud de información.</w:t>
      </w:r>
    </w:p>
    <w:p w14:paraId="19AC3035" w14:textId="77777777" w:rsidR="00266B85" w:rsidRPr="008071F1" w:rsidRDefault="00266B85" w:rsidP="00266B85">
      <w:pPr>
        <w:pStyle w:val="Prrafodelista"/>
        <w:autoSpaceDE w:val="0"/>
        <w:autoSpaceDN w:val="0"/>
        <w:adjustRightInd w:val="0"/>
        <w:spacing w:line="360" w:lineRule="auto"/>
        <w:ind w:left="720"/>
        <w:jc w:val="both"/>
        <w:rPr>
          <w:rFonts w:ascii="Palatino Linotype" w:hAnsi="Palatino Linotype" w:cs="Arial"/>
        </w:rPr>
      </w:pPr>
    </w:p>
    <w:p w14:paraId="3AB410BE" w14:textId="0244895E" w:rsidR="00266B85" w:rsidRPr="00266B85" w:rsidRDefault="00266B85" w:rsidP="00266B85">
      <w:pPr>
        <w:pStyle w:val="Prrafodelista"/>
        <w:numPr>
          <w:ilvl w:val="0"/>
          <w:numId w:val="5"/>
        </w:numPr>
        <w:spacing w:line="360" w:lineRule="auto"/>
        <w:jc w:val="both"/>
        <w:rPr>
          <w:rFonts w:ascii="Palatino Linotype" w:hAnsi="Palatino Linotype" w:cs="Arial"/>
          <w:b/>
          <w:color w:val="000000"/>
          <w:u w:val="single"/>
        </w:rPr>
      </w:pPr>
      <w:r w:rsidRPr="008071F1">
        <w:rPr>
          <w:rFonts w:ascii="Palatino Linotype" w:hAnsi="Palatino Linotype" w:cs="Arial"/>
          <w:color w:val="000000"/>
        </w:rPr>
        <w:t xml:space="preserve">Mediante respuesta, </w:t>
      </w:r>
      <w:r w:rsidRPr="008071F1">
        <w:rPr>
          <w:rFonts w:ascii="Palatino Linotype" w:hAnsi="Palatino Linotype" w:cs="Arial"/>
          <w:b/>
          <w:color w:val="000000"/>
        </w:rPr>
        <w:t xml:space="preserve">El Sujeto Obligado, </w:t>
      </w:r>
      <w:r>
        <w:rPr>
          <w:rFonts w:ascii="Palatino Linotype" w:hAnsi="Palatino Linotype" w:cs="Arial"/>
          <w:color w:val="000000"/>
        </w:rPr>
        <w:t xml:space="preserve">fue omiso en rendir su respuesta primigenia, configurándose la figura conocida como </w:t>
      </w:r>
      <w:r>
        <w:rPr>
          <w:rFonts w:ascii="Palatino Linotype" w:hAnsi="Palatino Linotype" w:cs="Arial"/>
          <w:b/>
          <w:color w:val="000000"/>
        </w:rPr>
        <w:t xml:space="preserve">negativa ficta. </w:t>
      </w:r>
    </w:p>
    <w:p w14:paraId="11A7544E" w14:textId="77777777" w:rsidR="00266B85" w:rsidRPr="00266B85" w:rsidRDefault="00266B85" w:rsidP="00266B85">
      <w:pPr>
        <w:pStyle w:val="Prrafodelista"/>
        <w:rPr>
          <w:rFonts w:ascii="Palatino Linotype" w:hAnsi="Palatino Linotype" w:cs="Arial"/>
          <w:color w:val="000000"/>
        </w:rPr>
      </w:pPr>
    </w:p>
    <w:p w14:paraId="35CC341D" w14:textId="02112F4B" w:rsidR="00266B85" w:rsidRPr="006D7FD9" w:rsidRDefault="00266B85" w:rsidP="00266B85">
      <w:pPr>
        <w:pStyle w:val="Prrafodelista"/>
        <w:numPr>
          <w:ilvl w:val="0"/>
          <w:numId w:val="5"/>
        </w:numPr>
        <w:autoSpaceDE w:val="0"/>
        <w:autoSpaceDN w:val="0"/>
        <w:adjustRightInd w:val="0"/>
        <w:spacing w:before="240" w:line="360" w:lineRule="auto"/>
        <w:jc w:val="both"/>
        <w:rPr>
          <w:rFonts w:ascii="Palatino Linotype" w:hAnsi="Palatino Linotype" w:cs="Arial"/>
        </w:rPr>
      </w:pPr>
      <w:r>
        <w:rPr>
          <w:rFonts w:ascii="Palatino Linotype" w:hAnsi="Palatino Linotype"/>
        </w:rPr>
        <w:t>En contraste, m</w:t>
      </w:r>
      <w:r w:rsidRPr="00807A3D">
        <w:rPr>
          <w:rFonts w:ascii="Palatino Linotype" w:hAnsi="Palatino Linotype"/>
        </w:rPr>
        <w:t xml:space="preserve">ediante etapa de manifestaciones, </w:t>
      </w:r>
      <w:r>
        <w:rPr>
          <w:rFonts w:ascii="Palatino Linotype" w:hAnsi="Palatino Linotype"/>
          <w:b/>
        </w:rPr>
        <w:t xml:space="preserve">El Sujeto Obligado </w:t>
      </w:r>
      <w:r>
        <w:rPr>
          <w:rFonts w:ascii="Palatino Linotype" w:hAnsi="Palatino Linotype"/>
        </w:rPr>
        <w:t>rindió su informe justificado, remitiendo diversos oficios signados por la Encargada de Despacho de la Tesorería Municipal, así como por la Titular de la Unidad de Transparencia, mediante los cuales</w:t>
      </w:r>
      <w:r w:rsidR="00D1388F">
        <w:rPr>
          <w:rFonts w:ascii="Palatino Linotype" w:hAnsi="Palatino Linotype"/>
        </w:rPr>
        <w:t xml:space="preserve"> se</w:t>
      </w:r>
      <w:r>
        <w:rPr>
          <w:rFonts w:ascii="Palatino Linotype" w:hAnsi="Palatino Linotype"/>
        </w:rPr>
        <w:t xml:space="preserve"> </w:t>
      </w:r>
      <w:r w:rsidR="00D1388F">
        <w:rPr>
          <w:rFonts w:ascii="Palatino Linotype" w:hAnsi="Palatino Linotype"/>
        </w:rPr>
        <w:t>proporciona</w:t>
      </w:r>
      <w:r>
        <w:rPr>
          <w:rFonts w:ascii="Palatino Linotype" w:hAnsi="Palatino Linotype"/>
        </w:rPr>
        <w:t xml:space="preserve"> liga electrónica que remite al informe de gestión 2020 del Órgano Superior de Fiscalización del Estado de México, soporte documental respecto del cual se destaca que refleja fotografías de particulares, imposibilitando su difusión al encuadrar como datos personales. </w:t>
      </w:r>
    </w:p>
    <w:p w14:paraId="4A425AE6" w14:textId="77777777" w:rsidR="0076092F" w:rsidRDefault="0076092F" w:rsidP="0097203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53A82F03" w14:textId="77777777" w:rsidR="00266B85" w:rsidRDefault="00266B85" w:rsidP="0097203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3F7CD7D1" w14:textId="5160771E" w:rsidR="0097203B" w:rsidRPr="00904608" w:rsidRDefault="00402448" w:rsidP="0097203B">
      <w:pPr>
        <w:spacing w:line="360" w:lineRule="auto"/>
        <w:jc w:val="both"/>
        <w:rPr>
          <w:rFonts w:ascii="Palatino Linotype" w:hAnsi="Palatino Linotype"/>
          <w:bCs/>
          <w:sz w:val="24"/>
          <w:szCs w:val="24"/>
        </w:rPr>
      </w:pPr>
      <w:r>
        <w:rPr>
          <w:rFonts w:ascii="Palatino Linotype" w:hAnsi="Palatino Linotype"/>
          <w:bCs/>
          <w:sz w:val="24"/>
          <w:szCs w:val="24"/>
        </w:rPr>
        <w:t>Hasta aquí lo expuesto</w:t>
      </w:r>
      <w:r w:rsidR="0097203B" w:rsidRPr="00904608">
        <w:rPr>
          <w:rFonts w:ascii="Palatino Linotype" w:hAnsi="Palatino Linotype"/>
          <w:bCs/>
          <w:sz w:val="24"/>
          <w:szCs w:val="24"/>
        </w:rPr>
        <w:t xml:space="preserve">, resulta viable la entrega, en versión pública de ser procedente, acompañada del acuerdo de clasificación correspondiente, de la siguiente información: </w:t>
      </w:r>
    </w:p>
    <w:p w14:paraId="257D79B3" w14:textId="77777777" w:rsidR="002D572F" w:rsidRDefault="002D572F" w:rsidP="00066A12">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los informes, observaciones y/o resultados de las revisiones realizadas por el Órgano Superior de Fiscalización del Estado de México “OSFEM”, durante el periodo comprendido del uno de enero de dos mil diecinueve al veintisiete de octubre de dos mil veintiuno. </w:t>
      </w:r>
    </w:p>
    <w:p w14:paraId="376B6C50" w14:textId="77777777" w:rsidR="006E6C93" w:rsidRDefault="006E6C93" w:rsidP="006E6C93">
      <w:pPr>
        <w:autoSpaceDE w:val="0"/>
        <w:autoSpaceDN w:val="0"/>
        <w:adjustRightInd w:val="0"/>
        <w:spacing w:line="360" w:lineRule="auto"/>
        <w:jc w:val="both"/>
        <w:rPr>
          <w:rFonts w:ascii="Palatino Linotype" w:hAnsi="Palatino Linotype" w:cs="Arial"/>
        </w:rPr>
      </w:pPr>
    </w:p>
    <w:p w14:paraId="1984D482" w14:textId="77777777" w:rsidR="00784671" w:rsidRPr="007A37D2" w:rsidRDefault="00784671" w:rsidP="00784671">
      <w:pPr>
        <w:pStyle w:val="Prrafodelista"/>
        <w:numPr>
          <w:ilvl w:val="0"/>
          <w:numId w:val="2"/>
        </w:numPr>
        <w:spacing w:before="240" w:line="360" w:lineRule="auto"/>
        <w:jc w:val="both"/>
        <w:rPr>
          <w:rFonts w:ascii="Palatino Linotype" w:hAnsi="Palatino Linotype" w:cs="Arial"/>
          <w:b/>
          <w:bCs/>
          <w:sz w:val="28"/>
          <w:szCs w:val="28"/>
        </w:rPr>
      </w:pPr>
      <w:r w:rsidRPr="007A37D2">
        <w:rPr>
          <w:rFonts w:ascii="Palatino Linotype" w:hAnsi="Palatino Linotype" w:cs="Arial"/>
          <w:b/>
          <w:bCs/>
          <w:sz w:val="28"/>
          <w:szCs w:val="28"/>
        </w:rPr>
        <w:lastRenderedPageBreak/>
        <w:t xml:space="preserve">De la clasificación de la información como reservada </w:t>
      </w:r>
    </w:p>
    <w:p w14:paraId="39EC83F9" w14:textId="16064DC9" w:rsidR="00990E17" w:rsidRPr="000A07D4" w:rsidRDefault="00402448" w:rsidP="00540745">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Ahora bien</w:t>
      </w:r>
      <w:r w:rsidR="00540745" w:rsidRPr="000A07D4">
        <w:rPr>
          <w:rFonts w:ascii="Palatino Linotype" w:hAnsi="Palatino Linotype" w:cs="Arial"/>
          <w:sz w:val="24"/>
          <w:szCs w:val="24"/>
        </w:rPr>
        <w:t>, no resulta desapercibido para este Órgano Resolutor que la</w:t>
      </w:r>
      <w:r w:rsidR="00990E17" w:rsidRPr="000A07D4">
        <w:rPr>
          <w:rFonts w:ascii="Palatino Linotype" w:hAnsi="Palatino Linotype" w:cs="Arial"/>
          <w:sz w:val="24"/>
          <w:szCs w:val="24"/>
        </w:rPr>
        <w:t xml:space="preserve">s actividades de fiscalización deberán de regirse por regla general conforme a los principios de legalidad, definitividad, imparcialidad, confiabilidad y de máxima publicidad, no obstante lo anterior, la Ley de Transparencia y Acceso a la Información Pública del Estado de México y Municipios, enlista  de manera estricta y limitativa las causales de procedencia para clasificar </w:t>
      </w:r>
      <w:r w:rsidR="004A4D7F" w:rsidRPr="000A07D4">
        <w:rPr>
          <w:rFonts w:ascii="Palatino Linotype" w:hAnsi="Palatino Linotype" w:cs="Arial"/>
          <w:sz w:val="24"/>
          <w:szCs w:val="24"/>
        </w:rPr>
        <w:t xml:space="preserve">diversos </w:t>
      </w:r>
      <w:r w:rsidR="00990E17" w:rsidRPr="000A07D4">
        <w:rPr>
          <w:rFonts w:ascii="Palatino Linotype" w:hAnsi="Palatino Linotype" w:cs="Arial"/>
          <w:sz w:val="24"/>
          <w:szCs w:val="24"/>
        </w:rPr>
        <w:t xml:space="preserve">soportes documentales como información reservada. </w:t>
      </w:r>
    </w:p>
    <w:p w14:paraId="73F640CD" w14:textId="0046EABA" w:rsidR="00540745" w:rsidRPr="000A07D4" w:rsidRDefault="00990E17" w:rsidP="00540745">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 xml:space="preserve">En este </w:t>
      </w:r>
      <w:r w:rsidR="00784671" w:rsidRPr="000A07D4">
        <w:rPr>
          <w:rFonts w:ascii="Palatino Linotype" w:hAnsi="Palatino Linotype" w:cs="Arial"/>
          <w:sz w:val="24"/>
          <w:szCs w:val="24"/>
        </w:rPr>
        <w:t>sentido</w:t>
      </w:r>
      <w:r w:rsidRPr="000A07D4">
        <w:rPr>
          <w:rFonts w:ascii="Palatino Linotype" w:hAnsi="Palatino Linotype" w:cs="Arial"/>
          <w:sz w:val="24"/>
          <w:szCs w:val="24"/>
        </w:rPr>
        <w:t xml:space="preserve">, la información requerida mediante la solicitud de información </w:t>
      </w:r>
      <w:r w:rsidRPr="000A07D4">
        <w:rPr>
          <w:rFonts w:ascii="Palatino Linotype" w:hAnsi="Palatino Linotype" w:cs="Arial"/>
          <w:b/>
          <w:sz w:val="24"/>
          <w:szCs w:val="24"/>
        </w:rPr>
        <w:t xml:space="preserve">00763/ECATEPEC/IP/2021 </w:t>
      </w:r>
      <w:r w:rsidRPr="000A07D4">
        <w:rPr>
          <w:rFonts w:ascii="Palatino Linotype" w:hAnsi="Palatino Linotype" w:cs="Arial"/>
          <w:sz w:val="24"/>
          <w:szCs w:val="24"/>
        </w:rPr>
        <w:t xml:space="preserve">guarda una estrecha vinculación </w:t>
      </w:r>
      <w:r w:rsidR="00540745" w:rsidRPr="000A07D4">
        <w:rPr>
          <w:rFonts w:ascii="Palatino Linotype" w:hAnsi="Palatino Linotype" w:cs="Arial"/>
          <w:sz w:val="24"/>
          <w:szCs w:val="24"/>
        </w:rPr>
        <w:t xml:space="preserve">con la causal prevista en el artículo 140, fracción V de la Ley de Transparencia y Acceso a la Información  Pública del Estado de México y Municipios, porción normativa que dispone a la literalidad lo siguiente: </w:t>
      </w:r>
    </w:p>
    <w:p w14:paraId="4920E74B" w14:textId="77777777" w:rsidR="00540745" w:rsidRPr="000A07D4" w:rsidRDefault="00540745" w:rsidP="00540745">
      <w:pPr>
        <w:pStyle w:val="Citas"/>
      </w:pPr>
      <w:r w:rsidRPr="000A07D4">
        <w:t>“Artículo 140. El acceso a la información pública será restringido excepcionalmente, cuando por razones de interés público, ésta sea clasificada como reservada, conforme a los criterios siguientes:</w:t>
      </w:r>
    </w:p>
    <w:p w14:paraId="0E55F49A" w14:textId="77777777" w:rsidR="00540745" w:rsidRPr="000A07D4" w:rsidRDefault="00540745" w:rsidP="00540745">
      <w:pPr>
        <w:pStyle w:val="Citas"/>
      </w:pPr>
      <w:r w:rsidRPr="000A07D4">
        <w:t>(…)</w:t>
      </w:r>
    </w:p>
    <w:p w14:paraId="12956EF2" w14:textId="77777777" w:rsidR="00540745" w:rsidRPr="000A07D4" w:rsidRDefault="00540745" w:rsidP="00540745">
      <w:pPr>
        <w:pStyle w:val="Citas"/>
        <w:rPr>
          <w:b/>
          <w:u w:val="single"/>
        </w:rPr>
      </w:pPr>
      <w:r w:rsidRPr="000A07D4">
        <w:rPr>
          <w:b/>
          <w:u w:val="single"/>
        </w:rPr>
        <w:t xml:space="preserve">V. Aquella cuya divulgación obstruya o pueda causar un serio perjuicio a: </w:t>
      </w:r>
    </w:p>
    <w:p w14:paraId="09CDF9D5" w14:textId="77777777" w:rsidR="00540745" w:rsidRPr="000A07D4" w:rsidRDefault="00540745" w:rsidP="00540745">
      <w:pPr>
        <w:pStyle w:val="Citas"/>
        <w:rPr>
          <w:b/>
          <w:u w:val="single"/>
        </w:rPr>
      </w:pPr>
      <w:r w:rsidRPr="000A07D4">
        <w:rPr>
          <w:b/>
          <w:u w:val="single"/>
        </w:rPr>
        <w:t xml:space="preserve">1. Las actividades de fiscalización, verificación, inspección, comprobación y auditoría sobre el cumplimiento de las Leyes; o </w:t>
      </w:r>
    </w:p>
    <w:p w14:paraId="3DF61188" w14:textId="77777777" w:rsidR="00540745" w:rsidRPr="000A07D4" w:rsidRDefault="00540745" w:rsidP="00540745">
      <w:pPr>
        <w:pStyle w:val="Citas"/>
      </w:pPr>
      <w:r w:rsidRPr="000A07D4">
        <w:t>2. La recaudación de las contribuciones.</w:t>
      </w:r>
    </w:p>
    <w:p w14:paraId="240B6E3E" w14:textId="77777777" w:rsidR="00540745" w:rsidRPr="000A07D4" w:rsidRDefault="00540745" w:rsidP="00540745">
      <w:pPr>
        <w:pStyle w:val="Citas"/>
        <w:rPr>
          <w:b/>
          <w:sz w:val="24"/>
          <w:szCs w:val="24"/>
        </w:rPr>
      </w:pPr>
      <w:r w:rsidRPr="000A07D4">
        <w:lastRenderedPageBreak/>
        <w:t xml:space="preserve">(…)” </w:t>
      </w:r>
      <w:r w:rsidRPr="000A07D4">
        <w:rPr>
          <w:b/>
        </w:rPr>
        <w:t>[Sic]</w:t>
      </w:r>
    </w:p>
    <w:p w14:paraId="3107031F" w14:textId="77777777" w:rsidR="007A37D2" w:rsidRPr="000A07D4" w:rsidRDefault="007A37D2" w:rsidP="006E6C93">
      <w:pPr>
        <w:autoSpaceDE w:val="0"/>
        <w:autoSpaceDN w:val="0"/>
        <w:adjustRightInd w:val="0"/>
        <w:spacing w:line="360" w:lineRule="auto"/>
        <w:jc w:val="both"/>
        <w:rPr>
          <w:rFonts w:ascii="Palatino Linotype" w:hAnsi="Palatino Linotype" w:cs="Arial"/>
          <w:sz w:val="24"/>
          <w:szCs w:val="24"/>
        </w:rPr>
      </w:pPr>
    </w:p>
    <w:p w14:paraId="24D91052" w14:textId="0521C731" w:rsidR="00784671" w:rsidRPr="000A07D4" w:rsidRDefault="00402448" w:rsidP="006E6C93">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Luego entonces</w:t>
      </w:r>
      <w:r w:rsidR="00540745" w:rsidRPr="000A07D4">
        <w:rPr>
          <w:rFonts w:ascii="Palatino Linotype" w:hAnsi="Palatino Linotype" w:cs="Arial"/>
          <w:sz w:val="24"/>
          <w:szCs w:val="24"/>
        </w:rPr>
        <w:t xml:space="preserve">, </w:t>
      </w:r>
      <w:r w:rsidR="00540745" w:rsidRPr="000A07D4">
        <w:rPr>
          <w:rFonts w:ascii="Palatino Linotype" w:hAnsi="Palatino Linotype" w:cs="Arial"/>
          <w:b/>
          <w:sz w:val="24"/>
          <w:szCs w:val="24"/>
        </w:rPr>
        <w:t xml:space="preserve">El Sujeto Obligado </w:t>
      </w:r>
      <w:r w:rsidR="00540745" w:rsidRPr="000A07D4">
        <w:rPr>
          <w:rFonts w:ascii="Palatino Linotype" w:hAnsi="Palatino Linotype" w:cs="Arial"/>
          <w:sz w:val="24"/>
          <w:szCs w:val="24"/>
        </w:rPr>
        <w:t xml:space="preserve">se encuentra constreñido a realizar un análisis caso por caso respecto de los soportes documentales requeridos, distinguiendo </w:t>
      </w:r>
      <w:r w:rsidRPr="000A07D4">
        <w:rPr>
          <w:rFonts w:ascii="Palatino Linotype" w:hAnsi="Palatino Linotype" w:cs="Arial"/>
          <w:sz w:val="24"/>
          <w:szCs w:val="24"/>
        </w:rPr>
        <w:t xml:space="preserve">diligentemente </w:t>
      </w:r>
      <w:r w:rsidR="00540745" w:rsidRPr="000A07D4">
        <w:rPr>
          <w:rFonts w:ascii="Palatino Linotype" w:hAnsi="Palatino Linotype" w:cs="Arial"/>
          <w:sz w:val="24"/>
          <w:szCs w:val="24"/>
        </w:rPr>
        <w:t xml:space="preserve">entre </w:t>
      </w:r>
      <w:r w:rsidR="00784671" w:rsidRPr="000A07D4">
        <w:rPr>
          <w:rFonts w:ascii="Palatino Linotype" w:hAnsi="Palatino Linotype" w:cs="Arial"/>
          <w:sz w:val="24"/>
          <w:szCs w:val="24"/>
        </w:rPr>
        <w:t>los siguientes escenarios:</w:t>
      </w:r>
    </w:p>
    <w:p w14:paraId="7BE351C7" w14:textId="6E2E6383" w:rsidR="00784671" w:rsidRPr="000A07D4" w:rsidRDefault="00784671" w:rsidP="00784671">
      <w:pPr>
        <w:pStyle w:val="Prrafodelista"/>
        <w:numPr>
          <w:ilvl w:val="0"/>
          <w:numId w:val="6"/>
        </w:numPr>
        <w:autoSpaceDE w:val="0"/>
        <w:autoSpaceDN w:val="0"/>
        <w:adjustRightInd w:val="0"/>
        <w:spacing w:line="360" w:lineRule="auto"/>
        <w:jc w:val="both"/>
        <w:rPr>
          <w:rFonts w:ascii="Palatino Linotype" w:hAnsi="Palatino Linotype" w:cs="Arial"/>
          <w:b/>
          <w:u w:val="single"/>
        </w:rPr>
      </w:pPr>
      <w:r w:rsidRPr="000A07D4">
        <w:rPr>
          <w:rFonts w:ascii="Palatino Linotype" w:hAnsi="Palatino Linotype" w:cs="Arial"/>
          <w:b/>
        </w:rPr>
        <w:t>Actos de fiscalización  en proceso:</w:t>
      </w:r>
      <w:r w:rsidRPr="000A07D4">
        <w:rPr>
          <w:rFonts w:ascii="Palatino Linotype" w:hAnsi="Palatino Linotype" w:cs="Arial"/>
        </w:rPr>
        <w:t xml:space="preserve"> </w:t>
      </w:r>
      <w:r w:rsidR="004A4D7F" w:rsidRPr="000A07D4">
        <w:rPr>
          <w:rFonts w:ascii="Palatino Linotype" w:hAnsi="Palatino Linotype" w:cs="Arial"/>
        </w:rPr>
        <w:t>Comprende</w:t>
      </w:r>
      <w:r w:rsidRPr="000A07D4">
        <w:rPr>
          <w:rFonts w:ascii="Palatino Linotype" w:hAnsi="Palatino Linotype" w:cs="Arial"/>
        </w:rPr>
        <w:t xml:space="preserve"> todas las actuaciones, documentos y observaciones, hasta en tanto no se rindan los informes de resultados. Su acceso se encuentra restringido por el numeral 9 de la Ley de Fiscalización Superior del Estado de México, así como por el numeral 140, fracción V de la Ley de Transpar</w:t>
      </w:r>
      <w:r w:rsidR="00B17BB6" w:rsidRPr="000A07D4">
        <w:rPr>
          <w:rFonts w:ascii="Palatino Linotype" w:hAnsi="Palatino Linotype" w:cs="Arial"/>
        </w:rPr>
        <w:t>encia local.</w:t>
      </w:r>
      <w:r w:rsidRPr="000A07D4">
        <w:rPr>
          <w:rFonts w:ascii="Palatino Linotype" w:hAnsi="Palatino Linotype" w:cs="Arial"/>
        </w:rPr>
        <w:t xml:space="preserve"> </w:t>
      </w:r>
      <w:r w:rsidR="00B17BB6" w:rsidRPr="000A07D4">
        <w:rPr>
          <w:rFonts w:ascii="Palatino Linotype" w:hAnsi="Palatino Linotype" w:cs="Arial"/>
          <w:b/>
          <w:u w:val="single"/>
        </w:rPr>
        <w:t>S</w:t>
      </w:r>
      <w:r w:rsidRPr="000A07D4">
        <w:rPr>
          <w:rFonts w:ascii="Palatino Linotype" w:hAnsi="Palatino Linotype" w:cs="Arial"/>
          <w:b/>
          <w:u w:val="single"/>
        </w:rPr>
        <w:t>on susceptibles de ser cla</w:t>
      </w:r>
      <w:r w:rsidR="004A4D7F" w:rsidRPr="000A07D4">
        <w:rPr>
          <w:rFonts w:ascii="Palatino Linotype" w:hAnsi="Palatino Linotype" w:cs="Arial"/>
          <w:b/>
          <w:u w:val="single"/>
        </w:rPr>
        <w:t xml:space="preserve">sificadas como reservadas previa prueba de daño. </w:t>
      </w:r>
    </w:p>
    <w:p w14:paraId="5C80B607" w14:textId="61E31BDF" w:rsidR="00784671" w:rsidRPr="000A07D4" w:rsidRDefault="00784671" w:rsidP="00784671">
      <w:pPr>
        <w:pStyle w:val="Prrafodelista"/>
        <w:numPr>
          <w:ilvl w:val="0"/>
          <w:numId w:val="6"/>
        </w:numPr>
        <w:autoSpaceDE w:val="0"/>
        <w:autoSpaceDN w:val="0"/>
        <w:adjustRightInd w:val="0"/>
        <w:spacing w:line="360" w:lineRule="auto"/>
        <w:jc w:val="both"/>
        <w:rPr>
          <w:rFonts w:ascii="Palatino Linotype" w:hAnsi="Palatino Linotype" w:cs="Arial"/>
        </w:rPr>
      </w:pPr>
      <w:r w:rsidRPr="000A07D4">
        <w:rPr>
          <w:rFonts w:ascii="Palatino Linotype" w:hAnsi="Palatino Linotype" w:cs="Arial"/>
          <w:b/>
        </w:rPr>
        <w:t xml:space="preserve">Actos de fiscalización </w:t>
      </w:r>
      <w:r w:rsidR="004A4D7F" w:rsidRPr="000A07D4">
        <w:rPr>
          <w:rFonts w:ascii="Palatino Linotype" w:hAnsi="Palatino Linotype" w:cs="Arial"/>
          <w:b/>
        </w:rPr>
        <w:t>concluidos</w:t>
      </w:r>
      <w:r w:rsidRPr="000A07D4">
        <w:rPr>
          <w:rFonts w:ascii="Palatino Linotype" w:hAnsi="Palatino Linotype" w:cs="Arial"/>
          <w:b/>
        </w:rPr>
        <w:t>:</w:t>
      </w:r>
      <w:r w:rsidRPr="000A07D4">
        <w:rPr>
          <w:rFonts w:ascii="Palatino Linotype" w:hAnsi="Palatino Linotype" w:cs="Arial"/>
        </w:rPr>
        <w:t xml:space="preserve"> </w:t>
      </w:r>
      <w:r w:rsidR="004A4D7F" w:rsidRPr="000A07D4">
        <w:rPr>
          <w:rFonts w:ascii="Palatino Linotype" w:hAnsi="Palatino Linotype" w:cs="Arial"/>
        </w:rPr>
        <w:t xml:space="preserve">Engloba los actos de autoridad </w:t>
      </w:r>
      <w:r w:rsidR="007A37D2" w:rsidRPr="000A07D4">
        <w:rPr>
          <w:rFonts w:ascii="Palatino Linotype" w:hAnsi="Palatino Linotype" w:cs="Arial"/>
        </w:rPr>
        <w:t>competente dirigidos a las entidades fiscalizables</w:t>
      </w:r>
      <w:r w:rsidR="00B17BB6" w:rsidRPr="000A07D4">
        <w:rPr>
          <w:rFonts w:ascii="Palatino Linotype" w:hAnsi="Palatino Linotype" w:cs="Arial"/>
        </w:rPr>
        <w:t>,</w:t>
      </w:r>
      <w:r w:rsidR="007A37D2" w:rsidRPr="000A07D4">
        <w:rPr>
          <w:rFonts w:ascii="Palatino Linotype" w:hAnsi="Palatino Linotype" w:cs="Arial"/>
        </w:rPr>
        <w:t xml:space="preserve"> </w:t>
      </w:r>
      <w:r w:rsidR="004A4D7F" w:rsidRPr="000A07D4">
        <w:rPr>
          <w:rFonts w:ascii="Palatino Linotype" w:hAnsi="Palatino Linotype" w:cs="Arial"/>
        </w:rPr>
        <w:t>que no son susceptibles de recurrirse</w:t>
      </w:r>
      <w:r w:rsidR="003861E5" w:rsidRPr="000A07D4">
        <w:rPr>
          <w:rFonts w:ascii="Palatino Linotype" w:hAnsi="Palatino Linotype" w:cs="Arial"/>
        </w:rPr>
        <w:t xml:space="preserve"> (definitivos)</w:t>
      </w:r>
      <w:r w:rsidR="004A4D7F" w:rsidRPr="000A07D4">
        <w:rPr>
          <w:rFonts w:ascii="Palatino Linotype" w:hAnsi="Palatino Linotype" w:cs="Arial"/>
        </w:rPr>
        <w:t>, aquellos que no se recurren en tiempo</w:t>
      </w:r>
      <w:r w:rsidR="00783E6F" w:rsidRPr="000A07D4">
        <w:rPr>
          <w:rFonts w:ascii="Palatino Linotype" w:hAnsi="Palatino Linotype" w:cs="Arial"/>
        </w:rPr>
        <w:t xml:space="preserve"> (consentidos)</w:t>
      </w:r>
      <w:r w:rsidR="004A4D7F" w:rsidRPr="000A07D4">
        <w:rPr>
          <w:rFonts w:ascii="Palatino Linotype" w:hAnsi="Palatino Linotype" w:cs="Arial"/>
        </w:rPr>
        <w:t>, así como aquellos recurridos respecto de los cuales ya se adoptó una decisión de fondo</w:t>
      </w:r>
      <w:r w:rsidR="003861E5" w:rsidRPr="000A07D4">
        <w:rPr>
          <w:rFonts w:ascii="Palatino Linotype" w:hAnsi="Palatino Linotype" w:cs="Arial"/>
        </w:rPr>
        <w:t xml:space="preserve"> (firmes)</w:t>
      </w:r>
      <w:r w:rsidR="004A4D7F" w:rsidRPr="000A07D4">
        <w:rPr>
          <w:rFonts w:ascii="Palatino Linotype" w:hAnsi="Palatino Linotype" w:cs="Arial"/>
        </w:rPr>
        <w:t xml:space="preserve">. </w:t>
      </w:r>
      <w:r w:rsidR="004A4D7F" w:rsidRPr="000A07D4">
        <w:rPr>
          <w:rFonts w:ascii="Palatino Linotype" w:hAnsi="Palatino Linotype" w:cs="Arial"/>
          <w:b/>
        </w:rPr>
        <w:t>Son susceptibles de ser divulgados en versión p</w:t>
      </w:r>
      <w:r w:rsidR="004849AC" w:rsidRPr="000A07D4">
        <w:rPr>
          <w:rFonts w:ascii="Palatino Linotype" w:hAnsi="Palatino Linotype" w:cs="Arial"/>
          <w:b/>
        </w:rPr>
        <w:t xml:space="preserve">ública de ser procedente, </w:t>
      </w:r>
      <w:r w:rsidR="004A4D7F" w:rsidRPr="000A07D4">
        <w:rPr>
          <w:rFonts w:ascii="Palatino Linotype" w:hAnsi="Palatino Linotype" w:cs="Arial"/>
        </w:rPr>
        <w:t>acompañada del acuerdo de clasificación respectivo</w:t>
      </w:r>
      <w:r w:rsidR="004849AC" w:rsidRPr="000A07D4">
        <w:rPr>
          <w:rFonts w:ascii="Palatino Linotype" w:hAnsi="Palatino Linotype" w:cs="Arial"/>
        </w:rPr>
        <w:t xml:space="preserve">. </w:t>
      </w:r>
    </w:p>
    <w:p w14:paraId="10014244" w14:textId="2A12C140" w:rsidR="00505D17" w:rsidRPr="000A07D4" w:rsidRDefault="004A4D7F" w:rsidP="00505D17">
      <w:pPr>
        <w:spacing w:before="240" w:line="360" w:lineRule="auto"/>
        <w:jc w:val="both"/>
        <w:rPr>
          <w:rFonts w:ascii="Palatino Linotype" w:hAnsi="Palatino Linotype"/>
          <w:b/>
          <w:sz w:val="24"/>
          <w:szCs w:val="24"/>
        </w:rPr>
      </w:pPr>
      <w:r w:rsidRPr="000A07D4">
        <w:rPr>
          <w:rFonts w:ascii="Palatino Linotype" w:hAnsi="Palatino Linotype"/>
          <w:sz w:val="24"/>
          <w:szCs w:val="24"/>
        </w:rPr>
        <w:t>A mayor abundamiento y en alusión al primer escenario es necesario precisar que</w:t>
      </w:r>
      <w:r w:rsidR="00784671" w:rsidRPr="000A07D4">
        <w:rPr>
          <w:rFonts w:ascii="Palatino Linotype" w:hAnsi="Palatino Linotype"/>
          <w:sz w:val="24"/>
          <w:szCs w:val="24"/>
        </w:rPr>
        <w:t xml:space="preserve"> l</w:t>
      </w:r>
      <w:r w:rsidR="00505D17" w:rsidRPr="000A07D4">
        <w:rPr>
          <w:rFonts w:ascii="Palatino Linotype" w:hAnsi="Palatino Linotype"/>
          <w:sz w:val="24"/>
          <w:szCs w:val="24"/>
        </w:rPr>
        <w:t xml:space="preserve">a clasificación de la información es el proceso mediante el cual los </w:t>
      </w:r>
      <w:r w:rsidR="00505D17" w:rsidRPr="000A07D4">
        <w:rPr>
          <w:rFonts w:ascii="Palatino Linotype" w:hAnsi="Palatino Linotype"/>
          <w:b/>
          <w:sz w:val="24"/>
          <w:szCs w:val="24"/>
        </w:rPr>
        <w:t xml:space="preserve">Sujetos Obligados </w:t>
      </w:r>
      <w:r w:rsidR="00505D17" w:rsidRPr="000A07D4">
        <w:rPr>
          <w:rFonts w:ascii="Palatino Linotype" w:hAnsi="Palatino Linotype"/>
          <w:sz w:val="24"/>
          <w:szCs w:val="24"/>
        </w:rPr>
        <w:t xml:space="preserve">determinan que la información requerida actualiza alguno de los supuestos de </w:t>
      </w:r>
      <w:r w:rsidR="00505D17" w:rsidRPr="000A07D4">
        <w:rPr>
          <w:rFonts w:ascii="Palatino Linotype" w:hAnsi="Palatino Linotype"/>
          <w:sz w:val="24"/>
          <w:szCs w:val="24"/>
        </w:rPr>
        <w:lastRenderedPageBreak/>
        <w:t xml:space="preserve">confidencialidad </w:t>
      </w:r>
      <w:r w:rsidR="00505D17" w:rsidRPr="000A07D4">
        <w:rPr>
          <w:rFonts w:ascii="Palatino Linotype" w:hAnsi="Palatino Linotype"/>
          <w:b/>
          <w:sz w:val="24"/>
          <w:szCs w:val="24"/>
        </w:rPr>
        <w:t xml:space="preserve">o </w:t>
      </w:r>
      <w:r w:rsidR="00505D17" w:rsidRPr="000A07D4">
        <w:rPr>
          <w:rFonts w:ascii="Palatino Linotype" w:hAnsi="Palatino Linotype"/>
          <w:b/>
          <w:sz w:val="24"/>
          <w:szCs w:val="24"/>
          <w:u w:val="single"/>
        </w:rPr>
        <w:t>reserva,</w:t>
      </w:r>
      <w:r w:rsidR="00505D17" w:rsidRPr="000A07D4">
        <w:rPr>
          <w:rFonts w:ascii="Palatino Linotype" w:hAnsi="Palatino Linotype"/>
          <w:b/>
          <w:sz w:val="24"/>
          <w:szCs w:val="24"/>
        </w:rPr>
        <w:t xml:space="preserve"> </w:t>
      </w:r>
      <w:r w:rsidR="00505D17" w:rsidRPr="000A07D4">
        <w:rPr>
          <w:rFonts w:ascii="Palatino Linotype" w:hAnsi="Palatino Linotype"/>
          <w:sz w:val="24"/>
          <w:szCs w:val="24"/>
        </w:rPr>
        <w:t xml:space="preserve">de acuerdo con las bases y los principios inmersos en la normatividad aplicable. </w:t>
      </w:r>
    </w:p>
    <w:p w14:paraId="7A87D9B1" w14:textId="1FC094A7" w:rsidR="006E6C93" w:rsidRPr="000A07D4" w:rsidRDefault="00505D17" w:rsidP="00505D17">
      <w:pPr>
        <w:autoSpaceDE w:val="0"/>
        <w:autoSpaceDN w:val="0"/>
        <w:adjustRightInd w:val="0"/>
        <w:spacing w:line="360" w:lineRule="auto"/>
        <w:jc w:val="both"/>
        <w:rPr>
          <w:rFonts w:ascii="Palatino Linotype" w:hAnsi="Palatino Linotype"/>
          <w:b/>
          <w:sz w:val="24"/>
          <w:szCs w:val="24"/>
        </w:rPr>
      </w:pPr>
      <w:r w:rsidRPr="000A07D4">
        <w:rPr>
          <w:rFonts w:ascii="Palatino Linotype" w:hAnsi="Palatino Linotype" w:cs="Arial"/>
          <w:sz w:val="24"/>
          <w:szCs w:val="24"/>
        </w:rPr>
        <w:t xml:space="preserve">Luego entonces, </w:t>
      </w:r>
      <w:r w:rsidRPr="000A07D4">
        <w:rPr>
          <w:rFonts w:ascii="Palatino Linotype" w:hAnsi="Palatino Linotype"/>
          <w:sz w:val="24"/>
          <w:szCs w:val="24"/>
        </w:rPr>
        <w:t>p</w:t>
      </w:r>
      <w:r w:rsidR="006E6C93" w:rsidRPr="000A07D4">
        <w:rPr>
          <w:rFonts w:ascii="Palatino Linotype" w:hAnsi="Palatino Linotype"/>
          <w:sz w:val="24"/>
          <w:szCs w:val="24"/>
        </w:rPr>
        <w:t xml:space="preserve">ara realizar la reserva la información, no basta con invocar alguna de las causales previstas en la Ley de transparencia local. En sentido contrario, dicha valoración debe realizarse a través de lo que se conoce como </w:t>
      </w:r>
      <w:r w:rsidR="006E6C93" w:rsidRPr="000A07D4">
        <w:rPr>
          <w:rFonts w:ascii="Palatino Linotype" w:hAnsi="Palatino Linotype"/>
          <w:b/>
          <w:i/>
          <w:sz w:val="24"/>
          <w:szCs w:val="24"/>
        </w:rPr>
        <w:t xml:space="preserve">“prueba de daño”, </w:t>
      </w:r>
      <w:r w:rsidR="006E6C93"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006E6C93" w:rsidRPr="000A07D4">
        <w:rPr>
          <w:sz w:val="24"/>
          <w:szCs w:val="24"/>
          <w:vertAlign w:val="superscript"/>
        </w:rPr>
        <w:footnoteReference w:id="2"/>
      </w:r>
      <w:r w:rsidR="006E6C93"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006E6C93" w:rsidRPr="000A07D4">
        <w:rPr>
          <w:sz w:val="24"/>
          <w:szCs w:val="24"/>
          <w:vertAlign w:val="superscript"/>
        </w:rPr>
        <w:footnoteReference w:id="3"/>
      </w:r>
      <w:r w:rsidR="006E6C93" w:rsidRPr="000A07D4">
        <w:rPr>
          <w:rFonts w:ascii="Palatino Linotype" w:hAnsi="Palatino Linotype"/>
          <w:sz w:val="24"/>
          <w:szCs w:val="24"/>
        </w:rPr>
        <w:t>.</w:t>
      </w:r>
    </w:p>
    <w:p w14:paraId="48B749E5" w14:textId="77777777" w:rsidR="006E6C93" w:rsidRPr="000A07D4"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3A9AB3ED" w14:textId="77777777" w:rsidR="006E6C93" w:rsidRPr="000A07D4"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Para aplicar la prueba de daño, se deberán de precisar las razones objetivas por las que la apertura genera una afectación, acreditando que:</w:t>
      </w:r>
    </w:p>
    <w:p w14:paraId="5BF56DDA" w14:textId="77777777" w:rsidR="006E6C93" w:rsidRPr="000A07D4" w:rsidRDefault="006E6C93" w:rsidP="006E6C93">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71842D78" w14:textId="77777777" w:rsidR="006E6C93" w:rsidRPr="000A07D4" w:rsidRDefault="006E6C93" w:rsidP="006E6C93">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76D1364C" w14:textId="77777777" w:rsidR="006E6C93" w:rsidRPr="000A07D4" w:rsidRDefault="006E6C93" w:rsidP="006E6C93">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531CFC6A" w14:textId="77777777" w:rsidR="006E6C93" w:rsidRPr="000A07D4" w:rsidRDefault="006E6C93" w:rsidP="006E6C93">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Sobre el primer supuesto consideremos que según el diccionario del español jurídico, por riesgo podemos entender “la contingencia o proximidad de un daño”,</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rPr>
        <w:t xml:space="preserve"> mientras que el daño es considerado como un “perjuicio o lesión”</w:t>
      </w:r>
      <w:r w:rsidRPr="000A07D4">
        <w:rPr>
          <w:rStyle w:val="Refdenotaalpie"/>
          <w:rFonts w:ascii="Palatino Linotype" w:hAnsi="Palatino Linotype"/>
          <w:color w:val="000000" w:themeColor="text1"/>
        </w:rPr>
        <w:footnoteReference w:id="5"/>
      </w:r>
      <w:r w:rsidRPr="000A07D4">
        <w:rPr>
          <w:rFonts w:ascii="Palatino Linotype" w:hAnsi="Palatino Linotype"/>
          <w:color w:val="000000" w:themeColor="text1"/>
        </w:rPr>
        <w:t>, mientras que según el Diccionario de la Lengua Española, lo real es</w:t>
      </w:r>
      <w:r w:rsidRPr="000A07D4">
        <w:rPr>
          <w:rFonts w:ascii="Palatino Linotype" w:eastAsia="Arial Unicode MS" w:hAnsi="Palatino Linotype" w:cs="Arial Unicode MS"/>
          <w:color w:val="000000" w:themeColor="text1"/>
          <w:spacing w:val="4"/>
          <w:shd w:val="clear" w:color="auto" w:fill="FFFFFF"/>
        </w:rPr>
        <w:t> lo “</w:t>
      </w:r>
      <w:r w:rsidRPr="000A07D4">
        <w:rPr>
          <w:rFonts w:ascii="Palatino Linotype" w:eastAsia="Times New Roman" w:hAnsi="Palatino Linotype"/>
          <w:color w:val="000000" w:themeColor="text1"/>
        </w:rPr>
        <w:t>(q</w:t>
      </w:r>
      <w:proofErr w:type="gramStart"/>
      <w:r w:rsidRPr="000A07D4">
        <w:rPr>
          <w:rFonts w:ascii="Palatino Linotype" w:eastAsia="Times New Roman" w:hAnsi="Palatino Linotype"/>
          <w:color w:val="000000" w:themeColor="text1"/>
        </w:rPr>
        <w:t>)</w:t>
      </w:r>
      <w:proofErr w:type="spellStart"/>
      <w:r w:rsidRPr="000A07D4">
        <w:rPr>
          <w:rFonts w:ascii="Palatino Linotype" w:eastAsia="Times New Roman" w:hAnsi="Palatino Linotype"/>
          <w:color w:val="000000" w:themeColor="text1"/>
        </w:rPr>
        <w:t>ue</w:t>
      </w:r>
      <w:proofErr w:type="spellEnd"/>
      <w:proofErr w:type="gramEnd"/>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eastAsia="Times New Roman" w:hAnsi="Palatino Linotype"/>
          <w:color w:val="000000" w:themeColor="text1"/>
        </w:rPr>
        <w:t>tiene</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eastAsia="Times New Roman" w:hAnsi="Palatino Linotype"/>
          <w:color w:val="000000" w:themeColor="text1"/>
        </w:rPr>
        <w:t>existencia</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eastAsia="Times New Roman" w:hAnsi="Palatino Linotype"/>
          <w:color w:val="000000" w:themeColor="text1"/>
        </w:rPr>
        <w:t>objetiva”,</w:t>
      </w:r>
      <w:r w:rsidRPr="000A07D4">
        <w:rPr>
          <w:rStyle w:val="Refdenotaalpie"/>
          <w:rFonts w:ascii="Palatino Linotype" w:eastAsia="Times New Roman" w:hAnsi="Palatino Linotype"/>
          <w:color w:val="000000" w:themeColor="text1"/>
        </w:rPr>
        <w:footnoteReference w:id="6"/>
      </w:r>
      <w:r w:rsidRPr="000A07D4">
        <w:rPr>
          <w:rFonts w:ascii="Palatino Linotype" w:eastAsia="Times New Roman" w:hAnsi="Palatino Linotype"/>
          <w:color w:val="000000" w:themeColor="text1"/>
        </w:rPr>
        <w:t xml:space="preserve"> </w:t>
      </w:r>
      <w:r w:rsidRPr="000A07D4">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7"/>
      </w:r>
      <w:r w:rsidRPr="000A07D4">
        <w:rPr>
          <w:rFonts w:ascii="Palatino Linotype" w:eastAsia="Arial Unicode MS" w:hAnsi="Palatino Linotype" w:cs="Arial Unicode MS"/>
          <w:color w:val="000000" w:themeColor="text1"/>
          <w:spacing w:val="4"/>
          <w:shd w:val="clear" w:color="auto" w:fill="FFFFFF"/>
        </w:rPr>
        <w:t xml:space="preserve"> es decir, </w:t>
      </w:r>
      <w:r w:rsidRPr="000A07D4">
        <w:rPr>
          <w:rFonts w:ascii="Palatino Linotype" w:hAnsi="Palatino Linotype" w:cstheme="minorBidi"/>
          <w:color w:val="000000" w:themeColor="text1"/>
          <w:lang w:val="es-MX" w:eastAsia="en-US"/>
        </w:rPr>
        <w:t xml:space="preserve">“(m)anifestar, declarar. Probar, sirviéndose de cualquier género de </w:t>
      </w:r>
      <w:r w:rsidRPr="000A07D4">
        <w:rPr>
          <w:rFonts w:ascii="Palatino Linotype" w:hAnsi="Palatino Linotype" w:cstheme="minorBidi"/>
          <w:color w:val="000000" w:themeColor="text1"/>
          <w:lang w:val="es-MX" w:eastAsia="en-US"/>
        </w:rPr>
        <w:lastRenderedPageBreak/>
        <w:t>demostración, </w:t>
      </w:r>
      <w:hyperlink r:id="rId12" w:anchor="6nAyKjE" w:history="1">
        <w:r w:rsidRPr="000A07D4">
          <w:rPr>
            <w:rFonts w:ascii="Palatino Linotype" w:hAnsi="Palatino Linotype" w:cstheme="minorBidi"/>
            <w:color w:val="000000" w:themeColor="text1"/>
            <w:lang w:val="es-MX" w:eastAsia="en-US"/>
          </w:rPr>
          <w:t>enseñar</w:t>
        </w:r>
      </w:hyperlink>
      <w:r w:rsidRPr="000A07D4">
        <w:rPr>
          <w:rFonts w:ascii="Palatino Linotype" w:hAnsi="Palatino Linotype" w:cstheme="minorBidi"/>
          <w:color w:val="000000" w:themeColor="text1"/>
          <w:lang w:val="es-MX" w:eastAsia="en-US"/>
        </w:rPr>
        <w:t> mostrar o exponer algo)”.</w:t>
      </w:r>
      <w:r w:rsidRPr="000A07D4">
        <w:rPr>
          <w:rStyle w:val="Refdenotaalpie"/>
          <w:rFonts w:ascii="Palatino Linotype" w:hAnsi="Palatino Linotype" w:cstheme="minorBidi"/>
          <w:color w:val="000000" w:themeColor="text1"/>
          <w:lang w:val="es-MX" w:eastAsia="en-US"/>
        </w:rPr>
        <w:footnoteReference w:id="8"/>
      </w:r>
      <w:r w:rsidRPr="000A07D4">
        <w:rPr>
          <w:rFonts w:ascii="Palatino Linotype" w:hAnsi="Palatino Linotype" w:cstheme="minorBidi"/>
          <w:color w:val="000000" w:themeColor="text1"/>
          <w:lang w:val="es-MX" w:eastAsia="en-US"/>
        </w:rPr>
        <w:t xml:space="preserve"> Mientras que lo identificable es lo que puede ser identificado,</w:t>
      </w:r>
      <w:r w:rsidRPr="000A07D4">
        <w:rPr>
          <w:rStyle w:val="Refdenotaalpie"/>
          <w:rFonts w:ascii="Palatino Linotype" w:hAnsi="Palatino Linotype" w:cstheme="minorBidi"/>
          <w:color w:val="000000" w:themeColor="text1"/>
          <w:lang w:val="es-MX" w:eastAsia="en-US"/>
        </w:rPr>
        <w:footnoteReference w:id="9"/>
      </w:r>
      <w:r w:rsidRPr="000A07D4">
        <w:rPr>
          <w:rFonts w:ascii="Palatino Linotype" w:hAnsi="Palatino Linotype" w:cstheme="minorBidi"/>
          <w:color w:val="000000" w:themeColor="text1"/>
          <w:lang w:val="es-MX" w:eastAsia="en-US"/>
        </w:rPr>
        <w:t xml:space="preserve"> esto es,</w:t>
      </w:r>
      <w:r w:rsidRPr="000A07D4">
        <w:rPr>
          <w:rFonts w:ascii="Palatino Linotype" w:hAnsi="Palatino Linotype" w:cstheme="minorBidi"/>
          <w:color w:val="000000" w:themeColor="text1"/>
        </w:rPr>
        <w:t>  “(d</w:t>
      </w:r>
      <w:proofErr w:type="gramStart"/>
      <w:r w:rsidRPr="000A07D4">
        <w:rPr>
          <w:rFonts w:ascii="Palatino Linotype" w:hAnsi="Palatino Linotype" w:cstheme="minorBidi"/>
          <w:color w:val="000000" w:themeColor="text1"/>
        </w:rPr>
        <w:t>)</w:t>
      </w:r>
      <w:proofErr w:type="spellStart"/>
      <w:r w:rsidRPr="000A07D4">
        <w:rPr>
          <w:rFonts w:ascii="Palatino Linotype" w:hAnsi="Palatino Linotype" w:cstheme="minorBidi"/>
          <w:color w:val="000000" w:themeColor="text1"/>
        </w:rPr>
        <w:t>ar</w:t>
      </w:r>
      <w:proofErr w:type="spellEnd"/>
      <w:proofErr w:type="gramEnd"/>
      <w:r w:rsidRPr="000A07D4">
        <w:rPr>
          <w:rFonts w:ascii="Palatino Linotype" w:hAnsi="Palatino Linotype" w:cstheme="minorBidi"/>
          <w:color w:val="000000" w:themeColor="text1"/>
        </w:rPr>
        <w:t> los datos necesarios para ser reconocido”.</w:t>
      </w:r>
      <w:r w:rsidRPr="000A07D4">
        <w:rPr>
          <w:rStyle w:val="Refdenotaalpie"/>
          <w:rFonts w:ascii="Palatino Linotype" w:hAnsi="Palatino Linotype" w:cstheme="minorBidi"/>
          <w:color w:val="000000" w:themeColor="text1"/>
        </w:rPr>
        <w:footnoteReference w:id="10"/>
      </w:r>
    </w:p>
    <w:p w14:paraId="1A0C63A0" w14:textId="77777777" w:rsidR="006E6C93" w:rsidRPr="000A07D4"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856A0ED" w14:textId="77777777" w:rsidR="006E6C93" w:rsidRPr="000A07D4"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5E689FF4" w14:textId="77777777" w:rsidR="006E6C93" w:rsidRPr="000A07D4"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11"/>
      </w:r>
      <w:r w:rsidRPr="000A07D4">
        <w:rPr>
          <w:rFonts w:ascii="Palatino Linotype" w:hAnsi="Palatino Linotype"/>
          <w:color w:val="000000" w:themeColor="text1"/>
          <w:sz w:val="24"/>
          <w:szCs w:val="24"/>
        </w:rPr>
        <w:t xml:space="preserve">, siguiendo el principio de ponderación propuesto por el Tribunal </w:t>
      </w:r>
      <w:r w:rsidRPr="000A07D4">
        <w:rPr>
          <w:rFonts w:ascii="Palatino Linotype" w:hAnsi="Palatino Linotype"/>
          <w:color w:val="000000" w:themeColor="text1"/>
          <w:sz w:val="24"/>
          <w:szCs w:val="24"/>
        </w:rPr>
        <w:lastRenderedPageBreak/>
        <w:t>Constitucional Alemán,</w:t>
      </w:r>
      <w:r w:rsidRPr="000A07D4">
        <w:rPr>
          <w:rStyle w:val="Refdenotaalpie"/>
          <w:rFonts w:ascii="Palatino Linotype" w:hAnsi="Palatino Linotype"/>
          <w:color w:val="000000" w:themeColor="text1"/>
        </w:rPr>
        <w:footnoteReference w:id="12"/>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ECD3725" w14:textId="77777777" w:rsidR="006E6C93" w:rsidRPr="00E01285" w:rsidRDefault="006E6C93" w:rsidP="006E6C93">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526C5208" w14:textId="77777777" w:rsidR="006E6C93" w:rsidRDefault="006E6C93" w:rsidP="00D76B2D">
      <w:pPr>
        <w:autoSpaceDE w:val="0"/>
        <w:autoSpaceDN w:val="0"/>
        <w:adjustRightInd w:val="0"/>
        <w:spacing w:before="240" w:line="360" w:lineRule="auto"/>
        <w:jc w:val="both"/>
        <w:rPr>
          <w:rFonts w:ascii="Palatino Linotype" w:hAnsi="Palatino Linotype"/>
          <w:b/>
          <w:sz w:val="28"/>
          <w:szCs w:val="28"/>
        </w:rPr>
      </w:pPr>
    </w:p>
    <w:p w14:paraId="73D6F2AD" w14:textId="1D4F91B8" w:rsidR="00D76B2D" w:rsidRPr="00C22506" w:rsidRDefault="006E6C93" w:rsidP="00D76B2D">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00D76B2D" w:rsidRPr="00C22506">
        <w:rPr>
          <w:rFonts w:ascii="Palatino Linotype" w:hAnsi="Palatino Linotype"/>
          <w:b/>
          <w:sz w:val="28"/>
          <w:szCs w:val="28"/>
        </w:rPr>
        <w:t xml:space="preserve">Versión Pública </w:t>
      </w:r>
    </w:p>
    <w:p w14:paraId="1828D016" w14:textId="77777777" w:rsidR="00D76B2D" w:rsidRPr="001571EB" w:rsidRDefault="00D76B2D" w:rsidP="00D76B2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70C38B92" w14:textId="77777777" w:rsidR="00D76B2D" w:rsidRPr="00E60DEF" w:rsidRDefault="00D76B2D" w:rsidP="00D76B2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8CE46FE" w14:textId="77777777" w:rsidR="00D76B2D" w:rsidRPr="00E60DEF" w:rsidRDefault="00D76B2D" w:rsidP="00D76B2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C8647EE" w14:textId="77777777" w:rsidR="00D76B2D" w:rsidRPr="001571EB" w:rsidRDefault="00D76B2D" w:rsidP="00D76B2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6823E25" w14:textId="77777777" w:rsidR="00D76B2D" w:rsidRPr="001571EB" w:rsidRDefault="00D76B2D" w:rsidP="00D76B2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D96CC42" w14:textId="77777777" w:rsidR="00D76B2D" w:rsidRPr="001571EB" w:rsidRDefault="00D76B2D" w:rsidP="00D76B2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D26F05F" w14:textId="77777777" w:rsidR="00D76B2D" w:rsidRPr="001571EB" w:rsidRDefault="00D76B2D" w:rsidP="00D76B2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9E031AC" w14:textId="77777777" w:rsidR="00D76B2D" w:rsidRPr="001571EB" w:rsidRDefault="00D76B2D" w:rsidP="00D76B2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8DE6010" w14:textId="77777777" w:rsidR="00D76B2D" w:rsidRPr="001571EB" w:rsidRDefault="00D76B2D" w:rsidP="00D76B2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61811B7" w14:textId="77777777" w:rsidR="00D76B2D" w:rsidRPr="001571EB" w:rsidRDefault="00D76B2D" w:rsidP="00D76B2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46C7365" w14:textId="77777777" w:rsidR="00D76B2D" w:rsidRPr="00E60DEF" w:rsidRDefault="00D76B2D" w:rsidP="00D76B2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F93C254" w14:textId="77777777" w:rsidR="00D76B2D" w:rsidRPr="001571EB" w:rsidRDefault="00D76B2D" w:rsidP="00D76B2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2930C27" w14:textId="77777777" w:rsidR="00D76B2D" w:rsidRDefault="00D76B2D" w:rsidP="00D76B2D">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E45DC8E" w14:textId="77777777" w:rsidR="00D76B2D" w:rsidRPr="001571EB" w:rsidRDefault="00D76B2D" w:rsidP="00D76B2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92B09C1" w14:textId="77777777" w:rsidR="00D76B2D" w:rsidRPr="001571EB" w:rsidRDefault="00D76B2D" w:rsidP="00D76B2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322069C" w14:textId="77777777" w:rsidR="00D76B2D" w:rsidRPr="001571EB" w:rsidRDefault="00D76B2D" w:rsidP="00D76B2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644BD1" w14:textId="77777777" w:rsidR="00D76B2D" w:rsidRDefault="00D76B2D" w:rsidP="00D76B2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1BD4CCA" w14:textId="77777777" w:rsidR="00D76B2D" w:rsidRDefault="00D76B2D" w:rsidP="00D76B2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0637E69C"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996A0A7"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29DE011"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DA9A4E5"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027D24B" w14:textId="77777777" w:rsidR="00D76B2D" w:rsidRPr="00EE0180"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2BB2658" w14:textId="77777777" w:rsidR="00D76B2D" w:rsidRPr="001571EB" w:rsidRDefault="00D76B2D" w:rsidP="00D76B2D">
      <w:pPr>
        <w:autoSpaceDE w:val="0"/>
        <w:autoSpaceDN w:val="0"/>
        <w:adjustRightInd w:val="0"/>
        <w:spacing w:before="120" w:after="120"/>
        <w:ind w:left="567" w:right="850"/>
        <w:jc w:val="both"/>
        <w:rPr>
          <w:rFonts w:ascii="Palatino Linotype" w:eastAsia="Times New Roman" w:hAnsi="Palatino Linotype" w:cs="Arial"/>
          <w:i/>
        </w:rPr>
      </w:pPr>
    </w:p>
    <w:p w14:paraId="30BAC00F" w14:textId="77777777" w:rsidR="00D76B2D" w:rsidRPr="001571EB" w:rsidRDefault="00D76B2D" w:rsidP="00D76B2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766C93D" w14:textId="77777777" w:rsidR="00D76B2D" w:rsidRPr="001571EB" w:rsidRDefault="00D76B2D" w:rsidP="00D76B2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0D42E149" w14:textId="77777777" w:rsidR="00D76B2D" w:rsidRDefault="00D76B2D" w:rsidP="00D76B2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9C962DE" w14:textId="77777777" w:rsidR="00D76B2D" w:rsidRDefault="00D76B2D" w:rsidP="00D76B2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DE2C514"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AF4F5C"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3842DA7"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0D8201C" w14:textId="77777777" w:rsidR="00D76B2D" w:rsidRPr="001571EB"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E548DBE" w14:textId="77777777" w:rsidR="00D76B2D"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CCE7503" w14:textId="77777777" w:rsidR="00D76B2D" w:rsidRPr="00EE0180" w:rsidRDefault="00D76B2D" w:rsidP="00D76B2D">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076BB668" w14:textId="77777777" w:rsidR="00D76B2D" w:rsidRDefault="00D76B2D" w:rsidP="00D76B2D">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68449F5" w14:textId="77777777" w:rsidR="0076092F" w:rsidRDefault="0076092F" w:rsidP="006C4F44">
      <w:pPr>
        <w:spacing w:after="0" w:line="360" w:lineRule="auto"/>
        <w:ind w:right="51"/>
        <w:jc w:val="both"/>
        <w:rPr>
          <w:rFonts w:ascii="Palatino Linotype" w:hAnsi="Palatino Linotype" w:cs="Arial"/>
          <w:sz w:val="24"/>
          <w:szCs w:val="24"/>
        </w:rPr>
      </w:pPr>
    </w:p>
    <w:p w14:paraId="64979D08" w14:textId="12CF5068" w:rsidR="006C4F44" w:rsidRDefault="006C4F44" w:rsidP="006C4F4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59FD">
        <w:rPr>
          <w:rFonts w:ascii="Palatino Linotype" w:hAnsi="Palatino Linotype" w:cs="Arial"/>
          <w:sz w:val="24"/>
          <w:szCs w:val="24"/>
        </w:rPr>
        <w:t xml:space="preserv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sidR="002D572F">
        <w:rPr>
          <w:rFonts w:ascii="Palatino Linotype" w:hAnsi="Palatino Linotype" w:cs="Arial"/>
          <w:b/>
          <w:sz w:val="24"/>
          <w:szCs w:val="24"/>
          <w:lang w:eastAsia="es-MX"/>
        </w:rPr>
        <w:t>00763/ECATEPEC/IP/2021</w:t>
      </w:r>
      <w:r>
        <w:rPr>
          <w:rFonts w:ascii="Palatino Linotype" w:hAnsi="Palatino Linotype" w:cs="Arial"/>
          <w:b/>
          <w:sz w:val="24"/>
          <w:szCs w:val="24"/>
          <w:lang w:eastAsia="es-MX"/>
        </w:rPr>
        <w:t xml:space="preserve"> </w:t>
      </w:r>
      <w:r w:rsidRPr="00FB59FD">
        <w:rPr>
          <w:rFonts w:ascii="Palatino Linotype" w:hAnsi="Palatino Linotype" w:cs="Arial"/>
          <w:sz w:val="24"/>
          <w:szCs w:val="24"/>
        </w:rPr>
        <w:t>que ha sido materia del presente fallo.</w:t>
      </w:r>
    </w:p>
    <w:p w14:paraId="27702E2C" w14:textId="77777777" w:rsidR="006C4F44" w:rsidRDefault="006C4F44" w:rsidP="006C4F44">
      <w:pPr>
        <w:autoSpaceDE w:val="0"/>
        <w:autoSpaceDN w:val="0"/>
        <w:adjustRightInd w:val="0"/>
        <w:spacing w:after="0" w:line="360" w:lineRule="auto"/>
        <w:jc w:val="both"/>
        <w:rPr>
          <w:rFonts w:ascii="Palatino Linotype" w:hAnsi="Palatino Linotype" w:cs="Arial"/>
          <w:sz w:val="24"/>
          <w:szCs w:val="24"/>
        </w:rPr>
      </w:pPr>
    </w:p>
    <w:p w14:paraId="15A827E7" w14:textId="06C67C18" w:rsidR="006C4F44" w:rsidRDefault="006C4F44" w:rsidP="006C4F44">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16671A76" w14:textId="77777777" w:rsidR="00D76B2D" w:rsidRDefault="00D76B2D" w:rsidP="006C4F44">
      <w:pPr>
        <w:spacing w:after="0" w:line="360" w:lineRule="auto"/>
        <w:ind w:left="426"/>
        <w:jc w:val="center"/>
        <w:rPr>
          <w:rFonts w:ascii="Palatino Linotype" w:eastAsia="Times New Roman" w:hAnsi="Palatino Linotype" w:cs="Times New Roman"/>
          <w:b/>
          <w:color w:val="000000"/>
          <w:sz w:val="28"/>
          <w:szCs w:val="24"/>
          <w:lang w:val="es-ES" w:eastAsia="es-ES"/>
        </w:rPr>
      </w:pPr>
    </w:p>
    <w:p w14:paraId="3FE6BC69" w14:textId="77777777" w:rsidR="006C4F44" w:rsidRPr="00FB59FD" w:rsidRDefault="006C4F44" w:rsidP="006C4F44">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7CEA43BB" w14:textId="77777777" w:rsidR="006C4F44" w:rsidRDefault="006C4F44" w:rsidP="006C4F44">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EL</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7032532F" w14:textId="77777777" w:rsidR="00622E8B" w:rsidRPr="00844438" w:rsidRDefault="006C4F44" w:rsidP="00622E8B">
      <w:pPr>
        <w:pStyle w:val="Sinespaciado"/>
        <w:spacing w:line="360" w:lineRule="auto"/>
        <w:jc w:val="both"/>
        <w:rPr>
          <w:rFonts w:ascii="Palatino Linotype" w:hAnsi="Palatino Linotype" w:cs="Arial"/>
        </w:rPr>
      </w:pPr>
      <w:r w:rsidRPr="00BE383C">
        <w:rPr>
          <w:rFonts w:ascii="Palatino Linotype" w:hAnsi="Palatino Linotype" w:cstheme="minorHAnsi"/>
          <w:b/>
        </w:rPr>
        <w:lastRenderedPageBreak/>
        <w:t xml:space="preserve">SEGUNDO. </w:t>
      </w:r>
      <w:r w:rsidRPr="00BE383C">
        <w:rPr>
          <w:rFonts w:ascii="Palatino Linotype" w:hAnsi="Palatino Linotype"/>
          <w:color w:val="222222"/>
          <w:lang w:eastAsia="es-MX"/>
        </w:rPr>
        <w:t>Se</w:t>
      </w:r>
      <w:r w:rsidRPr="00BE383C">
        <w:rPr>
          <w:rFonts w:ascii="Palatino Linotype" w:hAnsi="Palatino Linotype"/>
          <w:b/>
          <w:bCs/>
          <w:color w:val="222222"/>
          <w:lang w:eastAsia="es-MX"/>
        </w:rPr>
        <w:t xml:space="preserve"> ORDENA </w:t>
      </w:r>
      <w:r w:rsidRPr="00BE383C">
        <w:rPr>
          <w:rFonts w:ascii="Palatino Linotype" w:hAnsi="Palatino Linotype"/>
          <w:color w:val="222222"/>
          <w:lang w:eastAsia="es-MX"/>
        </w:rPr>
        <w:t xml:space="preserve">al </w:t>
      </w:r>
      <w:r w:rsidRPr="00C14D83">
        <w:rPr>
          <w:rFonts w:ascii="Palatino Linotype" w:hAnsi="Palatino Linotype"/>
          <w:b/>
          <w:color w:val="222222"/>
          <w:lang w:eastAsia="es-MX"/>
        </w:rPr>
        <w:t>SUJETO OBLIGADO</w:t>
      </w:r>
      <w:r w:rsidRPr="00BE383C">
        <w:rPr>
          <w:rFonts w:ascii="Palatino Linotype" w:hAnsi="Palatino Linotype"/>
          <w:color w:val="222222"/>
          <w:lang w:eastAsia="es-MX"/>
        </w:rPr>
        <w:t xml:space="preserve"> </w:t>
      </w:r>
      <w:r>
        <w:rPr>
          <w:rFonts w:ascii="Palatino Linotype" w:hAnsi="Palatino Linotype"/>
          <w:color w:val="222222"/>
          <w:lang w:eastAsia="es-MX"/>
        </w:rPr>
        <w:t>atienda</w:t>
      </w:r>
      <w:r w:rsidRPr="00BE383C">
        <w:rPr>
          <w:rFonts w:ascii="Palatino Linotype" w:hAnsi="Palatino Linotype"/>
          <w:color w:val="222222"/>
          <w:lang w:eastAsia="es-MX"/>
        </w:rPr>
        <w:t xml:space="preserve"> la </w:t>
      </w:r>
      <w:r>
        <w:rPr>
          <w:rFonts w:ascii="Palatino Linotype" w:hAnsi="Palatino Linotype"/>
          <w:color w:val="222222"/>
          <w:lang w:eastAsia="es-MX"/>
        </w:rPr>
        <w:t xml:space="preserve">solicitud de </w:t>
      </w:r>
      <w:r w:rsidRPr="00BE383C">
        <w:rPr>
          <w:rFonts w:ascii="Palatino Linotype" w:hAnsi="Palatino Linotype"/>
          <w:color w:val="222222"/>
          <w:lang w:eastAsia="es-MX"/>
        </w:rPr>
        <w:t xml:space="preserve">información número </w:t>
      </w:r>
      <w:r w:rsidR="002D572F">
        <w:rPr>
          <w:rFonts w:ascii="Palatino Linotype" w:hAnsi="Palatino Linotype" w:cs="Arial"/>
          <w:b/>
          <w:lang w:eastAsia="es-MX"/>
        </w:rPr>
        <w:t>00763/ECATEPEC/IP/2021</w:t>
      </w:r>
      <w:r w:rsidRPr="00BE383C">
        <w:rPr>
          <w:rFonts w:ascii="Palatino Linotype" w:hAnsi="Palatino Linotype"/>
          <w:b/>
          <w:color w:val="222222"/>
          <w:lang w:eastAsia="es-MX"/>
        </w:rPr>
        <w:t xml:space="preserve">, </w:t>
      </w:r>
      <w:r w:rsidR="00622E8B">
        <w:rPr>
          <w:rFonts w:ascii="Palatino Linotype" w:hAnsi="Palatino Linotype"/>
          <w:b/>
          <w:color w:val="222222"/>
          <w:lang w:eastAsia="es-MX"/>
        </w:rPr>
        <w:t xml:space="preserve">y </w:t>
      </w:r>
      <w:r w:rsidRPr="00BE383C">
        <w:rPr>
          <w:rFonts w:ascii="Palatino Linotype" w:hAnsi="Palatino Linotype"/>
          <w:color w:val="222222"/>
          <w:lang w:eastAsia="es-MX"/>
        </w:rPr>
        <w:t xml:space="preserve">en términos del Considerando </w:t>
      </w:r>
      <w:r w:rsidRPr="00BE383C">
        <w:rPr>
          <w:rFonts w:ascii="Palatino Linotype" w:hAnsi="Palatino Linotype"/>
          <w:b/>
          <w:bCs/>
          <w:color w:val="222222"/>
          <w:lang w:eastAsia="es-MX"/>
        </w:rPr>
        <w:t xml:space="preserve">CUARTO </w:t>
      </w:r>
      <w:r w:rsidRPr="00BE383C">
        <w:rPr>
          <w:rFonts w:ascii="Palatino Linotype" w:hAnsi="Palatino Linotype"/>
          <w:color w:val="222222"/>
          <w:lang w:eastAsia="es-MX"/>
        </w:rPr>
        <w:t xml:space="preserve">de </w:t>
      </w:r>
      <w:r w:rsidR="00622E8B">
        <w:rPr>
          <w:rFonts w:ascii="Palatino Linotype" w:hAnsi="Palatino Linotype"/>
          <w:color w:val="222222"/>
          <w:lang w:eastAsia="es-MX"/>
        </w:rPr>
        <w:t xml:space="preserve">la presente resolución </w:t>
      </w:r>
      <w:r w:rsidR="00622E8B">
        <w:rPr>
          <w:rFonts w:ascii="Palatino Linotype" w:hAnsi="Palatino Linotype" w:cs="Arial"/>
        </w:rPr>
        <w:t>haga entrega al</w:t>
      </w:r>
      <w:r w:rsidR="00622E8B" w:rsidRPr="005305E3">
        <w:rPr>
          <w:rFonts w:ascii="Palatino Linotype" w:hAnsi="Palatino Linotype" w:cs="Arial"/>
          <w:b/>
        </w:rPr>
        <w:t xml:space="preserve"> RECURRENTE</w:t>
      </w:r>
      <w:r w:rsidR="00622E8B" w:rsidRPr="005305E3">
        <w:rPr>
          <w:rFonts w:ascii="Palatino Linotype" w:hAnsi="Palatino Linotype" w:cs="Arial"/>
        </w:rPr>
        <w:t xml:space="preserve">, </w:t>
      </w:r>
      <w:r w:rsidR="00622E8B">
        <w:rPr>
          <w:rFonts w:ascii="Palatino Linotype" w:hAnsi="Palatino Linotype" w:cs="Arial"/>
        </w:rPr>
        <w:t xml:space="preserve">previa búsqueda exhaustiva y razonable, </w:t>
      </w:r>
      <w:r w:rsidR="00622E8B" w:rsidRPr="005305E3">
        <w:rPr>
          <w:rFonts w:ascii="Palatino Linotype" w:hAnsi="Palatino Linotype" w:cs="Arial"/>
        </w:rPr>
        <w:t>en versión pública</w:t>
      </w:r>
      <w:r w:rsidR="00622E8B">
        <w:rPr>
          <w:rFonts w:ascii="Palatino Linotype" w:hAnsi="Palatino Linotype" w:cs="Arial"/>
        </w:rPr>
        <w:t xml:space="preserve"> de ser procedente, a través </w:t>
      </w:r>
      <w:r w:rsidR="00622E8B" w:rsidRPr="00844438">
        <w:rPr>
          <w:rFonts w:ascii="Palatino Linotype" w:hAnsi="Palatino Linotype" w:cs="Arial"/>
        </w:rPr>
        <w:t xml:space="preserve">del </w:t>
      </w:r>
      <w:r w:rsidR="00622E8B">
        <w:rPr>
          <w:rFonts w:ascii="Palatino Linotype" w:hAnsi="Palatino Linotype" w:cs="Arial"/>
        </w:rPr>
        <w:t xml:space="preserve">Sistema de Acceso a la Información Mexiquense </w:t>
      </w:r>
      <w:r w:rsidR="00622E8B">
        <w:rPr>
          <w:rFonts w:ascii="Palatino Linotype" w:hAnsi="Palatino Linotype" w:cs="Arial"/>
          <w:b/>
        </w:rPr>
        <w:t>(SAIMEX)</w:t>
      </w:r>
      <w:r w:rsidR="00622E8B" w:rsidRPr="00844438">
        <w:rPr>
          <w:rFonts w:ascii="Palatino Linotype" w:hAnsi="Palatino Linotype" w:cs="Arial"/>
        </w:rPr>
        <w:t>, de lo siguiente:</w:t>
      </w:r>
    </w:p>
    <w:p w14:paraId="5BA6C230" w14:textId="161B840B" w:rsidR="006C4F44" w:rsidRDefault="00622E8B" w:rsidP="006C4F44">
      <w:pPr>
        <w:pStyle w:val="Sinespaciado"/>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 </w:t>
      </w:r>
      <w:r w:rsidR="006C4F44">
        <w:rPr>
          <w:rFonts w:ascii="Palatino Linotype" w:hAnsi="Palatino Linotype"/>
          <w:color w:val="222222"/>
          <w:lang w:eastAsia="es-MX"/>
        </w:rPr>
        <w:t xml:space="preserve"> </w:t>
      </w:r>
    </w:p>
    <w:p w14:paraId="3D1562C9" w14:textId="77777777" w:rsidR="00622E8B" w:rsidRDefault="00622E8B" w:rsidP="00622E8B">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los informes, observaciones y/o resultados de las revisiones realizadas por el Órgano Superior de Fiscalización del Estado de México “OSFEM”, durante el periodo comprendido del uno de enero de dos mil diecinueve al veintisiete de octubre de dos mil veintiuno. </w:t>
      </w:r>
    </w:p>
    <w:p w14:paraId="6B23570C" w14:textId="77777777" w:rsidR="00622E8B" w:rsidRDefault="00622E8B" w:rsidP="00622E8B">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EFB3BD9" w14:textId="30CDC585" w:rsidR="00505D17" w:rsidRDefault="00505D17" w:rsidP="00622E8B">
      <w:pPr>
        <w:pStyle w:val="Sinespaciado"/>
        <w:spacing w:line="360" w:lineRule="auto"/>
        <w:ind w:left="720"/>
        <w:jc w:val="both"/>
        <w:rPr>
          <w:rFonts w:ascii="Palatino Linotype" w:hAnsi="Palatino Linotype" w:cs="Arial"/>
          <w:i/>
        </w:rPr>
      </w:pPr>
      <w:r w:rsidRPr="000A07D4">
        <w:rPr>
          <w:rFonts w:ascii="Palatino Linotype" w:hAnsi="Palatino Linotype" w:cs="Arial"/>
          <w:i/>
        </w:rPr>
        <w:t>En referencia al numeral 1, de no haber quedado firme parcial o totalmente, resulta procedente la entrega del acuerdo de clasificación como información reservada.</w:t>
      </w:r>
      <w:r>
        <w:rPr>
          <w:rFonts w:ascii="Palatino Linotype" w:hAnsi="Palatino Linotype" w:cs="Arial"/>
          <w:i/>
        </w:rPr>
        <w:t xml:space="preserve"> </w:t>
      </w:r>
    </w:p>
    <w:p w14:paraId="26AA3797" w14:textId="77777777" w:rsidR="00622E8B" w:rsidRDefault="00622E8B" w:rsidP="00622E8B">
      <w:pPr>
        <w:pStyle w:val="Prrafodelista"/>
        <w:autoSpaceDE w:val="0"/>
        <w:autoSpaceDN w:val="0"/>
        <w:adjustRightInd w:val="0"/>
        <w:spacing w:line="360" w:lineRule="auto"/>
        <w:ind w:left="720"/>
        <w:jc w:val="both"/>
        <w:rPr>
          <w:rFonts w:ascii="Palatino Linotype" w:hAnsi="Palatino Linotype" w:cs="Arial"/>
        </w:rPr>
      </w:pPr>
    </w:p>
    <w:p w14:paraId="09813686" w14:textId="77777777" w:rsidR="00622E8B" w:rsidRDefault="00622E8B" w:rsidP="006C4F44">
      <w:pPr>
        <w:pStyle w:val="Sinespaciado"/>
        <w:spacing w:line="360" w:lineRule="auto"/>
        <w:jc w:val="both"/>
        <w:rPr>
          <w:rFonts w:ascii="Palatino Linotype" w:hAnsi="Palatino Linotype"/>
          <w:color w:val="222222"/>
          <w:lang w:eastAsia="es-MX"/>
        </w:rPr>
      </w:pPr>
    </w:p>
    <w:p w14:paraId="3C6EC35D" w14:textId="459BBBCD" w:rsidR="006C4F44" w:rsidRDefault="006C4F44" w:rsidP="006C4F44">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TERCERO. </w:t>
      </w:r>
      <w:r w:rsidR="00B619AC">
        <w:rPr>
          <w:rFonts w:ascii="Palatino Linotype" w:hAnsi="Palatino Linotype" w:cstheme="minorHAnsi"/>
          <w:b/>
        </w:rPr>
        <w:t>Notifíquese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w:t>
      </w:r>
      <w:r w:rsidRPr="00BE383C">
        <w:rPr>
          <w:rFonts w:ascii="Palatino Linotype" w:hAnsi="Palatino Linotype" w:cstheme="minorHAnsi"/>
        </w:rPr>
        <w:lastRenderedPageBreak/>
        <w:t xml:space="preserve">plazo de </w:t>
      </w:r>
      <w:r>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3EEE1C06" w14:textId="77777777" w:rsidR="000A07D4" w:rsidRDefault="000A07D4" w:rsidP="006C4F44">
      <w:pPr>
        <w:pStyle w:val="Sinespaciado"/>
        <w:spacing w:line="360" w:lineRule="auto"/>
        <w:jc w:val="both"/>
        <w:rPr>
          <w:rFonts w:ascii="Palatino Linotype" w:hAnsi="Palatino Linotype" w:cstheme="minorHAnsi"/>
        </w:rPr>
      </w:pPr>
    </w:p>
    <w:p w14:paraId="203FD2DB" w14:textId="1493ACA8" w:rsidR="006C4F44" w:rsidRDefault="006C4F44" w:rsidP="006C4F44">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al</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w:t>
      </w:r>
      <w:r w:rsidR="00D76B2D">
        <w:rPr>
          <w:rFonts w:ascii="Palatino Linotype" w:hAnsi="Palatino Linotype" w:cstheme="minorHAnsi"/>
        </w:rPr>
        <w:t xml:space="preserve"> </w:t>
      </w:r>
      <w:r w:rsidR="00D76B2D">
        <w:rPr>
          <w:rFonts w:ascii="Palatino Linotype" w:hAnsi="Palatino Linotype"/>
          <w:color w:val="222222"/>
          <w:lang w:eastAsia="es-MX"/>
        </w:rPr>
        <w:t xml:space="preserve">vía Sistema de Acceso a la Información Mexiquense </w:t>
      </w:r>
      <w:r w:rsidR="00D76B2D">
        <w:rPr>
          <w:rFonts w:ascii="Palatino Linotype" w:hAnsi="Palatino Linotype"/>
          <w:b/>
          <w:bCs/>
          <w:color w:val="222222"/>
          <w:lang w:eastAsia="es-MX"/>
        </w:rPr>
        <w:t xml:space="preserve">(SAIMEX) </w:t>
      </w:r>
      <w:r w:rsidRPr="00BE383C">
        <w:rPr>
          <w:rFonts w:ascii="Palatino Linotype" w:hAnsi="Palatino Linotype" w:cstheme="minorHAnsi"/>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7D1E1DE" w14:textId="77777777" w:rsidR="00D0444B" w:rsidRDefault="00D0444B" w:rsidP="006C4F44">
      <w:pPr>
        <w:pStyle w:val="Sinespaciado"/>
        <w:spacing w:line="360" w:lineRule="auto"/>
        <w:jc w:val="both"/>
        <w:rPr>
          <w:rFonts w:ascii="Palatino Linotype" w:hAnsi="Palatino Linotype" w:cstheme="minorHAnsi"/>
        </w:rPr>
      </w:pPr>
    </w:p>
    <w:p w14:paraId="5CF3CFE0" w14:textId="77777777" w:rsidR="006C4F44" w:rsidRDefault="006C4F44" w:rsidP="006C4F44">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7036A88C" w14:textId="77777777" w:rsidR="00266B85" w:rsidRDefault="00266B85" w:rsidP="006C4F44">
      <w:pPr>
        <w:pStyle w:val="Sinespaciado"/>
        <w:spacing w:line="360" w:lineRule="auto"/>
        <w:jc w:val="both"/>
        <w:rPr>
          <w:rFonts w:ascii="Palatino Linotype" w:eastAsia="MS Mincho" w:hAnsi="Palatino Linotype" w:cstheme="minorHAnsi"/>
        </w:rPr>
      </w:pPr>
    </w:p>
    <w:p w14:paraId="4C67A664" w14:textId="77777777" w:rsidR="006C4F44" w:rsidRPr="00BE383C" w:rsidRDefault="006C4F44" w:rsidP="006C4F44">
      <w:pPr>
        <w:pStyle w:val="Sinespaciado"/>
        <w:spacing w:line="360" w:lineRule="auto"/>
        <w:jc w:val="both"/>
        <w:rPr>
          <w:rFonts w:ascii="Palatino Linotype" w:hAnsi="Palatino Linotype" w:cstheme="minorHAnsi"/>
        </w:rPr>
      </w:pPr>
      <w:r>
        <w:rPr>
          <w:rFonts w:ascii="Palatino Linotype" w:hAnsi="Palatino Linotype" w:cstheme="minorHAnsi"/>
          <w:b/>
        </w:rPr>
        <w:t>SEXTO</w:t>
      </w:r>
      <w:r w:rsidRPr="00BE383C">
        <w:rPr>
          <w:rFonts w:ascii="Palatino Linotype" w:hAnsi="Palatino Linotype" w:cstheme="minorHAnsi"/>
          <w:b/>
        </w:rPr>
        <w:t>.</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Pr>
          <w:rFonts w:ascii="Palatino Linotype" w:hAnsi="Palatino Linotype" w:cstheme="minorHAnsi"/>
          <w:color w:val="222222"/>
          <w:lang w:eastAsia="es-ES_tradnl"/>
        </w:rPr>
        <w:t>del conocimiento del</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3F673028" w14:textId="77777777" w:rsidR="006C4F44" w:rsidRDefault="006C4F44" w:rsidP="006C4F44">
      <w:pPr>
        <w:autoSpaceDE w:val="0"/>
        <w:autoSpaceDN w:val="0"/>
        <w:adjustRightInd w:val="0"/>
        <w:spacing w:after="0" w:line="360" w:lineRule="auto"/>
        <w:ind w:right="49"/>
        <w:jc w:val="both"/>
        <w:rPr>
          <w:rFonts w:ascii="Palatino Linotype" w:hAnsi="Palatino Linotype" w:cs="Arial"/>
          <w:sz w:val="24"/>
          <w:szCs w:val="24"/>
        </w:rPr>
      </w:pPr>
    </w:p>
    <w:p w14:paraId="74AF4299" w14:textId="77777777" w:rsidR="006C4F44" w:rsidRDefault="006C4F44" w:rsidP="006C4F44">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lastRenderedPageBreak/>
        <w:t>SÉPTIMO</w:t>
      </w:r>
      <w:r w:rsidRPr="000323DD">
        <w:rPr>
          <w:rFonts w:ascii="Palatino Linotype" w:eastAsia="Calibri" w:hAnsi="Palatino Linotype" w:cs="Times New Roman"/>
          <w:b/>
          <w:sz w:val="24"/>
          <w:szCs w:val="24"/>
          <w:lang w:eastAsia="es-ES_tradnl"/>
        </w:rPr>
        <w:t>. -</w:t>
      </w:r>
      <w:r>
        <w:rPr>
          <w:rFonts w:ascii="Palatino Linotype" w:eastAsia="Calibri" w:hAnsi="Palatino Linotype" w:cs="Times New Roman"/>
          <w:sz w:val="24"/>
          <w:szCs w:val="24"/>
          <w:lang w:eastAsia="es-ES_tradnl"/>
        </w:rPr>
        <w:t xml:space="preserve"> </w:t>
      </w:r>
      <w:r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ED71C5">
        <w:rPr>
          <w:rFonts w:ascii="Palatino Linotype" w:eastAsia="Calibri" w:hAnsi="Palatino Linotype" w:cs="Times New Roman"/>
          <w:b/>
          <w:sz w:val="24"/>
          <w:szCs w:val="24"/>
          <w:lang w:eastAsia="es-ES_tradnl"/>
        </w:rPr>
        <w:t>SUJETO OBLIGADO</w:t>
      </w:r>
      <w:r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43007A99" w14:textId="77777777" w:rsidR="006C4F44" w:rsidRDefault="006C4F44" w:rsidP="006C4F44">
      <w:pPr>
        <w:spacing w:after="0" w:line="360" w:lineRule="auto"/>
        <w:jc w:val="both"/>
        <w:rPr>
          <w:rFonts w:ascii="Palatino Linotype" w:eastAsia="Calibri" w:hAnsi="Palatino Linotype" w:cs="Times New Roman"/>
          <w:sz w:val="24"/>
          <w:szCs w:val="24"/>
          <w:lang w:eastAsia="es-ES_tradnl"/>
        </w:rPr>
      </w:pPr>
    </w:p>
    <w:p w14:paraId="32FC9895" w14:textId="743118A5" w:rsidR="00D76B2D" w:rsidRDefault="00D76B2D" w:rsidP="00D76B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SHARON CRISTINA MORALES MARTÍNEZ</w:t>
      </w:r>
      <w:r w:rsidR="00622E8B" w:rsidRPr="00266B85">
        <w:rPr>
          <w:rFonts w:ascii="Palatino Linotype" w:hAnsi="Palatino Linotype" w:cs="Arial"/>
        </w:rPr>
        <w:t xml:space="preserve"> (AUSENCIA JUSTIFICADA)</w:t>
      </w:r>
      <w:r w:rsidRPr="00266B85">
        <w:rPr>
          <w:rFonts w:ascii="Palatino Linotype" w:hAnsi="Palatino Linotype" w:cs="Arial"/>
        </w:rPr>
        <w:t>, LUIS GUSTAVO PARRA NORIEGA</w:t>
      </w:r>
      <w:r w:rsidR="00D50567">
        <w:rPr>
          <w:rFonts w:ascii="Palatino Linotype" w:hAnsi="Palatino Linotype" w:cs="Arial"/>
        </w:rPr>
        <w:t xml:space="preserve"> (VOTO PARTICULAR)</w:t>
      </w:r>
      <w:r w:rsidRPr="00266B85">
        <w:rPr>
          <w:rFonts w:ascii="Palatino Linotype" w:hAnsi="Palatino Linotype" w:cs="Arial"/>
        </w:rPr>
        <w:t xml:space="preserve"> Y GUADALUPE RAMÍREZ PEÑA; EN LA </w:t>
      </w:r>
      <w:r w:rsidR="00373E81">
        <w:rPr>
          <w:rFonts w:ascii="Palatino Linotype" w:hAnsi="Palatino Linotype" w:cs="Arial"/>
        </w:rPr>
        <w:t>SEGUNDA</w:t>
      </w:r>
      <w:r w:rsidR="00622E8B" w:rsidRPr="00266B85">
        <w:rPr>
          <w:rFonts w:ascii="Palatino Linotype" w:hAnsi="Palatino Linotype" w:cs="Arial"/>
        </w:rPr>
        <w:t xml:space="preserve"> </w:t>
      </w:r>
      <w:r w:rsidRPr="00266B85">
        <w:rPr>
          <w:rFonts w:ascii="Palatino Linotype" w:hAnsi="Palatino Linotype" w:cs="Arial"/>
        </w:rPr>
        <w:t xml:space="preserve"> SESIÓN ORDINARIA CELEBRADA EL </w:t>
      </w:r>
      <w:r w:rsidR="00373E81">
        <w:rPr>
          <w:rFonts w:ascii="Palatino Linotype" w:hAnsi="Palatino Linotype" w:cs="Arial"/>
        </w:rPr>
        <w:t>DIECINUEVE</w:t>
      </w:r>
      <w:r w:rsidR="00622E8B" w:rsidRPr="00266B85">
        <w:rPr>
          <w:rFonts w:ascii="Palatino Linotype" w:hAnsi="Palatino Linotype" w:cs="Arial"/>
        </w:rPr>
        <w:t xml:space="preserve"> DE ENERO</w:t>
      </w:r>
      <w:r w:rsidRPr="00266B85">
        <w:rPr>
          <w:rFonts w:ascii="Palatino Linotype" w:hAnsi="Palatino Linotype" w:cs="Arial"/>
        </w:rPr>
        <w:t xml:space="preserve"> </w:t>
      </w:r>
      <w:r w:rsidR="00622E8B" w:rsidRPr="00266B85">
        <w:rPr>
          <w:rFonts w:ascii="Palatino Linotype" w:hAnsi="Palatino Linotype" w:cs="Arial"/>
        </w:rPr>
        <w:t xml:space="preserve">DE DOS MIL VEINTIDÓS, </w:t>
      </w:r>
      <w:r w:rsidRPr="00266B85">
        <w:rPr>
          <w:rFonts w:ascii="Palatino Linotype" w:hAnsi="Palatino Linotype" w:cs="Arial"/>
        </w:rPr>
        <w:t>ANTE</w:t>
      </w:r>
      <w:r>
        <w:rPr>
          <w:rFonts w:ascii="Palatino Linotype" w:hAnsi="Palatino Linotype" w:cs="Arial"/>
        </w:rPr>
        <w:t xml:space="preserve"> EL  SECRETARIO TÉCNICO DEL PLENO, ALEXIS TAPIA RAMÍREZ. </w:t>
      </w:r>
    </w:p>
    <w:p w14:paraId="1F76648C" w14:textId="362C1C0F" w:rsidR="00D76B2D" w:rsidRPr="00280B8B" w:rsidRDefault="00D76B2D" w:rsidP="00D76B2D">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356B2F6" w14:textId="553D2C7C" w:rsidR="00904608" w:rsidRDefault="00D50567" w:rsidP="006C4F44">
      <w:pPr>
        <w:spacing w:after="0" w:line="360" w:lineRule="auto"/>
        <w:jc w:val="both"/>
        <w:rPr>
          <w:rFonts w:ascii="Palatino Linotype" w:hAnsi="Palatino Linotype" w:cs="Arial"/>
          <w:sz w:val="18"/>
          <w:szCs w:val="18"/>
        </w:rPr>
      </w:pPr>
      <w:r>
        <w:rPr>
          <w:rFonts w:ascii="Palatino Linotype" w:hAnsi="Palatino Linotype" w:cs="Arial"/>
          <w:noProof/>
          <w:sz w:val="18"/>
          <w:szCs w:val="18"/>
          <w:lang w:eastAsia="es-MX"/>
        </w:rPr>
        <mc:AlternateContent>
          <mc:Choice Requires="wps">
            <w:drawing>
              <wp:anchor distT="0" distB="0" distL="114300" distR="114300" simplePos="0" relativeHeight="251666432" behindDoc="0" locked="0" layoutInCell="1" allowOverlap="1" wp14:anchorId="2E7BB551" wp14:editId="3C1FA789">
                <wp:simplePos x="0" y="0"/>
                <wp:positionH relativeFrom="column">
                  <wp:posOffset>-240798</wp:posOffset>
                </wp:positionH>
                <wp:positionV relativeFrom="paragraph">
                  <wp:posOffset>98615</wp:posOffset>
                </wp:positionV>
                <wp:extent cx="6393976" cy="2047164"/>
                <wp:effectExtent l="0" t="0" r="26035" b="29845"/>
                <wp:wrapNone/>
                <wp:docPr id="2" name="Conector recto 2"/>
                <wp:cNvGraphicFramePr/>
                <a:graphic xmlns:a="http://schemas.openxmlformats.org/drawingml/2006/main">
                  <a:graphicData uri="http://schemas.microsoft.com/office/word/2010/wordprocessingShape">
                    <wps:wsp>
                      <wps:cNvCnPr/>
                      <wps:spPr>
                        <a:xfrm>
                          <a:off x="0" y="0"/>
                          <a:ext cx="6393976" cy="2047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BF7B5" id="Conector recto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7.75pt" to="484.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c3uQEAAMUDAAAOAAAAZHJzL2Uyb0RvYy54bWysU9uO0zAQfUfiHyy/06TZVZeNmu5DV/CC&#10;oILlA7zOuLHkm8amTf+esZNmESAhEC++zjkz53i8fRitYSfAqL3r+HpVcwZO+l67Y8e/Pr1785az&#10;mITrhfEOOn6ByB92r19tz6GFxg/e9ICMSFxsz6HjQ0qhraooB7AirnwAR5fKoxWJtnisehRnYrem&#10;aup6U5099gG9hBjp9HG65LvCrxTI9EmpCImZjlNtqYxYxuc8VrutaI8owqDlXIb4hyqs0I6SLlSP&#10;Ign2DfUvVFZL9NGrtJLeVl4pLaFoIDXr+ic1XwYRoGghc2JYbIr/j1Z+PB2Q6b7jDWdOWHqiPT2U&#10;TB4Z5ok12aNziC2F7t0B510MB8yCR4U2zySFjcXXy+IrjIlJOtzc3N/c3204k3TX1Ld3681tZq1e&#10;4AFjeg/esrzouNEuCxetOH2IaQq9hhAulzMVUFbpYiAHG/cZFImhlOuCLm0Ee4PsJKgBhJTg0npO&#10;XaIzTGljFmD9Z+Acn6FQWuxvwAuiZPYuLWCrncffZU/jtWQ1xV8dmHRnC559fylPU6yhXinmzn2d&#10;m/HHfYG//L7ddwAAAP//AwBQSwMEFAAGAAgAAAAhAODPp7DgAAAACgEAAA8AAABkcnMvZG93bnJl&#10;di54bWxMj0FLw0AQhe+C/2EZwVu7saXVxGxKKYi1IMUq1OM2OybR7GzY3Tbpv3d60uPwPt58L18M&#10;thUn9KFxpOBunIBAKp1pqFLw8f40egARoiajW0eo4IwBFsX1Va4z43p6w9MuVoJLKGRaQR1jl0kZ&#10;yhqtDmPXIXH25bzVkU9fSeN1z+W2lZMkmUurG+IPte5wVWP5sztaBa9+vV4tN+dv2n7afj/Z7Lcv&#10;w7NStzfD8hFExCH+wXDRZ3Uo2OngjmSCaBWMpvcpoxzMZiAYSOcpjzsomF4SWeTy/4TiFwAA//8D&#10;AFBLAQItABQABgAIAAAAIQC2gziS/gAAAOEBAAATAAAAAAAAAAAAAAAAAAAAAABbQ29udGVudF9U&#10;eXBlc10ueG1sUEsBAi0AFAAGAAgAAAAhADj9If/WAAAAlAEAAAsAAAAAAAAAAAAAAAAALwEAAF9y&#10;ZWxzLy5yZWxzUEsBAi0AFAAGAAgAAAAhAJffFze5AQAAxQMAAA4AAAAAAAAAAAAAAAAALgIAAGRy&#10;cy9lMm9Eb2MueG1sUEsBAi0AFAAGAAgAAAAhAODPp7DgAAAACgEAAA8AAAAAAAAAAAAAAAAAEwQA&#10;AGRycy9kb3ducmV2LnhtbFBLBQYAAAAABAAEAPMAAAAgBQAAAAA=&#10;" strokecolor="#5b9bd5 [3204]" strokeweight=".5pt">
                <v:stroke joinstyle="miter"/>
              </v:line>
            </w:pict>
          </mc:Fallback>
        </mc:AlternateContent>
      </w:r>
    </w:p>
    <w:p w14:paraId="1BFC0F3A" w14:textId="77777777" w:rsidR="00D76B2D" w:rsidRDefault="00D76B2D" w:rsidP="006C4F44">
      <w:pPr>
        <w:spacing w:after="0" w:line="360" w:lineRule="auto"/>
        <w:jc w:val="both"/>
        <w:rPr>
          <w:rFonts w:ascii="Palatino Linotype" w:hAnsi="Palatino Linotype" w:cs="Arial"/>
          <w:sz w:val="18"/>
          <w:szCs w:val="18"/>
        </w:rPr>
      </w:pPr>
    </w:p>
    <w:p w14:paraId="2FE0D8AC" w14:textId="77777777" w:rsidR="00D76B2D" w:rsidRDefault="00D76B2D" w:rsidP="006C4F44">
      <w:pPr>
        <w:spacing w:after="0" w:line="360" w:lineRule="auto"/>
        <w:jc w:val="both"/>
        <w:rPr>
          <w:rFonts w:ascii="Palatino Linotype" w:hAnsi="Palatino Linotype" w:cs="Arial"/>
          <w:sz w:val="18"/>
          <w:szCs w:val="18"/>
        </w:rPr>
      </w:pPr>
    </w:p>
    <w:p w14:paraId="5FE50597" w14:textId="77777777" w:rsidR="00D76B2D" w:rsidRDefault="00D76B2D" w:rsidP="006C4F44">
      <w:pPr>
        <w:spacing w:after="0" w:line="360" w:lineRule="auto"/>
        <w:jc w:val="both"/>
        <w:rPr>
          <w:rFonts w:ascii="Palatino Linotype" w:hAnsi="Palatino Linotype" w:cs="Arial"/>
          <w:sz w:val="18"/>
          <w:szCs w:val="18"/>
        </w:rPr>
      </w:pPr>
    </w:p>
    <w:p w14:paraId="70145A27" w14:textId="77777777" w:rsidR="00D76B2D" w:rsidRDefault="00D76B2D" w:rsidP="006C4F44">
      <w:pPr>
        <w:spacing w:after="0" w:line="360" w:lineRule="auto"/>
        <w:jc w:val="both"/>
        <w:rPr>
          <w:rFonts w:ascii="Palatino Linotype" w:hAnsi="Palatino Linotype" w:cs="Arial"/>
          <w:sz w:val="18"/>
          <w:szCs w:val="18"/>
        </w:rPr>
      </w:pPr>
    </w:p>
    <w:p w14:paraId="57D38460" w14:textId="77777777" w:rsidR="00D76B2D" w:rsidRDefault="00D76B2D" w:rsidP="006C4F44">
      <w:pPr>
        <w:spacing w:after="0" w:line="360" w:lineRule="auto"/>
        <w:jc w:val="both"/>
        <w:rPr>
          <w:rFonts w:ascii="Palatino Linotype" w:hAnsi="Palatino Linotype" w:cs="Arial"/>
          <w:sz w:val="18"/>
          <w:szCs w:val="18"/>
        </w:rPr>
      </w:pPr>
    </w:p>
    <w:p w14:paraId="688A3A9A" w14:textId="77777777" w:rsidR="00D76B2D" w:rsidRDefault="00D76B2D" w:rsidP="006C4F44">
      <w:pPr>
        <w:spacing w:after="0" w:line="360" w:lineRule="auto"/>
        <w:jc w:val="both"/>
        <w:rPr>
          <w:rFonts w:ascii="Palatino Linotype" w:hAnsi="Palatino Linotype" w:cs="Arial"/>
          <w:sz w:val="18"/>
          <w:szCs w:val="18"/>
        </w:rPr>
      </w:pPr>
    </w:p>
    <w:p w14:paraId="19F71D15" w14:textId="77777777" w:rsidR="00D76B2D" w:rsidRDefault="00D76B2D" w:rsidP="006C4F44">
      <w:pPr>
        <w:spacing w:after="0" w:line="360" w:lineRule="auto"/>
        <w:jc w:val="both"/>
        <w:rPr>
          <w:rFonts w:ascii="Palatino Linotype" w:hAnsi="Palatino Linotype" w:cs="Arial"/>
          <w:sz w:val="18"/>
          <w:szCs w:val="18"/>
        </w:rPr>
      </w:pPr>
    </w:p>
    <w:p w14:paraId="38238120" w14:textId="77777777" w:rsidR="00D76B2D" w:rsidRDefault="00D76B2D" w:rsidP="006C4F44">
      <w:pPr>
        <w:spacing w:after="0" w:line="360" w:lineRule="auto"/>
        <w:jc w:val="both"/>
        <w:rPr>
          <w:rFonts w:ascii="Palatino Linotype" w:hAnsi="Palatino Linotype" w:cs="Arial"/>
          <w:sz w:val="18"/>
          <w:szCs w:val="18"/>
        </w:rPr>
      </w:pPr>
    </w:p>
    <w:p w14:paraId="451D81F1" w14:textId="77777777" w:rsidR="00D76B2D" w:rsidRDefault="00D76B2D" w:rsidP="006C4F44">
      <w:pPr>
        <w:spacing w:after="0" w:line="360" w:lineRule="auto"/>
        <w:jc w:val="both"/>
        <w:rPr>
          <w:rFonts w:ascii="Palatino Linotype" w:hAnsi="Palatino Linotype" w:cs="Arial"/>
          <w:sz w:val="18"/>
          <w:szCs w:val="18"/>
        </w:rPr>
      </w:pPr>
    </w:p>
    <w:p w14:paraId="180EC1CF" w14:textId="77777777" w:rsidR="00D76B2D" w:rsidRDefault="00D76B2D" w:rsidP="006C4F44">
      <w:pPr>
        <w:spacing w:after="0" w:line="360" w:lineRule="auto"/>
        <w:jc w:val="both"/>
        <w:rPr>
          <w:rFonts w:ascii="Palatino Linotype" w:hAnsi="Palatino Linotype" w:cs="Arial"/>
          <w:sz w:val="18"/>
          <w:szCs w:val="18"/>
        </w:rPr>
      </w:pPr>
    </w:p>
    <w:p w14:paraId="092DF214" w14:textId="77777777" w:rsidR="00D76B2D" w:rsidRDefault="00D76B2D" w:rsidP="006C4F44">
      <w:pPr>
        <w:spacing w:after="0" w:line="360" w:lineRule="auto"/>
        <w:jc w:val="both"/>
        <w:rPr>
          <w:rFonts w:ascii="Palatino Linotype" w:hAnsi="Palatino Linotype" w:cs="Arial"/>
          <w:sz w:val="18"/>
          <w:szCs w:val="18"/>
        </w:rPr>
      </w:pPr>
    </w:p>
    <w:p w14:paraId="42AC8E81" w14:textId="77777777" w:rsidR="00D76B2D" w:rsidRDefault="00D76B2D" w:rsidP="006C4F44">
      <w:pPr>
        <w:spacing w:after="0" w:line="360" w:lineRule="auto"/>
        <w:jc w:val="both"/>
        <w:rPr>
          <w:rFonts w:ascii="Palatino Linotype" w:hAnsi="Palatino Linotype" w:cs="Arial"/>
          <w:sz w:val="18"/>
          <w:szCs w:val="18"/>
        </w:rPr>
      </w:pPr>
    </w:p>
    <w:p w14:paraId="70E3CF44" w14:textId="77777777" w:rsidR="00D76B2D" w:rsidRDefault="00D76B2D" w:rsidP="006C4F44">
      <w:pPr>
        <w:spacing w:after="0" w:line="360" w:lineRule="auto"/>
        <w:jc w:val="both"/>
        <w:rPr>
          <w:rFonts w:ascii="Palatino Linotype" w:hAnsi="Palatino Linotype" w:cs="Arial"/>
          <w:sz w:val="18"/>
          <w:szCs w:val="18"/>
        </w:rPr>
      </w:pPr>
    </w:p>
    <w:p w14:paraId="6E934CD3" w14:textId="77777777" w:rsidR="00D76B2D" w:rsidRDefault="00D76B2D" w:rsidP="006C4F44">
      <w:pPr>
        <w:spacing w:after="0" w:line="360" w:lineRule="auto"/>
        <w:jc w:val="both"/>
        <w:rPr>
          <w:rFonts w:ascii="Palatino Linotype" w:hAnsi="Palatino Linotype" w:cs="Arial"/>
          <w:sz w:val="18"/>
          <w:szCs w:val="18"/>
        </w:rPr>
      </w:pPr>
    </w:p>
    <w:p w14:paraId="23F734DD" w14:textId="77777777" w:rsidR="00D76B2D" w:rsidRDefault="00D76B2D" w:rsidP="006C4F44">
      <w:pPr>
        <w:spacing w:after="0" w:line="360" w:lineRule="auto"/>
        <w:jc w:val="both"/>
        <w:rPr>
          <w:rFonts w:ascii="Palatino Linotype" w:hAnsi="Palatino Linotype" w:cs="Arial"/>
          <w:sz w:val="18"/>
          <w:szCs w:val="18"/>
        </w:rPr>
      </w:pPr>
    </w:p>
    <w:p w14:paraId="5DB3BFA6" w14:textId="77777777" w:rsidR="00D76B2D" w:rsidRDefault="00D76B2D" w:rsidP="006C4F44">
      <w:pPr>
        <w:spacing w:after="0" w:line="360" w:lineRule="auto"/>
        <w:jc w:val="both"/>
        <w:rPr>
          <w:rFonts w:ascii="Palatino Linotype" w:hAnsi="Palatino Linotype" w:cs="Arial"/>
          <w:sz w:val="18"/>
          <w:szCs w:val="18"/>
        </w:rPr>
      </w:pPr>
    </w:p>
    <w:p w14:paraId="53CC3A71" w14:textId="77777777" w:rsidR="00D76B2D" w:rsidRDefault="00D76B2D" w:rsidP="006C4F44">
      <w:pPr>
        <w:spacing w:after="0" w:line="360" w:lineRule="auto"/>
        <w:jc w:val="both"/>
        <w:rPr>
          <w:rFonts w:ascii="Palatino Linotype" w:hAnsi="Palatino Linotype" w:cs="Arial"/>
          <w:sz w:val="18"/>
          <w:szCs w:val="18"/>
        </w:rPr>
      </w:pPr>
    </w:p>
    <w:p w14:paraId="5CEAD38C" w14:textId="77777777" w:rsidR="00D76B2D" w:rsidRDefault="00D76B2D" w:rsidP="006C4F44">
      <w:pPr>
        <w:spacing w:after="0" w:line="360" w:lineRule="auto"/>
        <w:jc w:val="both"/>
        <w:rPr>
          <w:rFonts w:ascii="Palatino Linotype" w:hAnsi="Palatino Linotype" w:cs="Arial"/>
          <w:sz w:val="18"/>
          <w:szCs w:val="18"/>
        </w:rPr>
      </w:pPr>
    </w:p>
    <w:p w14:paraId="37C27B2D" w14:textId="77777777" w:rsidR="00D76B2D" w:rsidRDefault="00D76B2D" w:rsidP="006C4F44">
      <w:pPr>
        <w:spacing w:after="0" w:line="360" w:lineRule="auto"/>
        <w:jc w:val="both"/>
        <w:rPr>
          <w:rFonts w:ascii="Palatino Linotype" w:hAnsi="Palatino Linotype" w:cs="Arial"/>
          <w:sz w:val="18"/>
          <w:szCs w:val="18"/>
        </w:rPr>
      </w:pPr>
    </w:p>
    <w:p w14:paraId="3AFC349B" w14:textId="77777777" w:rsidR="00D76B2D" w:rsidRDefault="00D76B2D" w:rsidP="006C4F44">
      <w:pPr>
        <w:spacing w:after="0" w:line="360" w:lineRule="auto"/>
        <w:jc w:val="both"/>
        <w:rPr>
          <w:rFonts w:ascii="Palatino Linotype" w:hAnsi="Palatino Linotype" w:cs="Arial"/>
          <w:sz w:val="18"/>
          <w:szCs w:val="18"/>
        </w:rPr>
      </w:pPr>
    </w:p>
    <w:p w14:paraId="787AEE2E" w14:textId="77777777" w:rsidR="00D76B2D" w:rsidRDefault="00D76B2D" w:rsidP="006C4F44">
      <w:pPr>
        <w:spacing w:after="0" w:line="360" w:lineRule="auto"/>
        <w:jc w:val="both"/>
        <w:rPr>
          <w:rFonts w:ascii="Palatino Linotype" w:hAnsi="Palatino Linotype" w:cs="Arial"/>
          <w:sz w:val="18"/>
          <w:szCs w:val="18"/>
        </w:rPr>
      </w:pPr>
    </w:p>
    <w:p w14:paraId="1F104CAE" w14:textId="77777777" w:rsidR="00D76B2D" w:rsidRDefault="00D76B2D" w:rsidP="006C4F44">
      <w:pPr>
        <w:spacing w:after="0" w:line="360" w:lineRule="auto"/>
        <w:jc w:val="both"/>
        <w:rPr>
          <w:rFonts w:ascii="Palatino Linotype" w:hAnsi="Palatino Linotype" w:cs="Arial"/>
          <w:sz w:val="18"/>
          <w:szCs w:val="18"/>
        </w:rPr>
      </w:pPr>
    </w:p>
    <w:p w14:paraId="4F5A6D53" w14:textId="77777777" w:rsidR="00D76B2D" w:rsidRDefault="00D76B2D" w:rsidP="006C4F44">
      <w:pPr>
        <w:spacing w:after="0" w:line="360" w:lineRule="auto"/>
        <w:jc w:val="both"/>
        <w:rPr>
          <w:rFonts w:ascii="Palatino Linotype" w:hAnsi="Palatino Linotype" w:cs="Arial"/>
          <w:sz w:val="18"/>
          <w:szCs w:val="18"/>
        </w:rPr>
      </w:pPr>
    </w:p>
    <w:p w14:paraId="5B20F93E" w14:textId="77777777" w:rsidR="00D76B2D" w:rsidRDefault="00D76B2D" w:rsidP="006C4F44">
      <w:pPr>
        <w:spacing w:after="0" w:line="360" w:lineRule="auto"/>
        <w:jc w:val="both"/>
        <w:rPr>
          <w:rFonts w:ascii="Palatino Linotype" w:hAnsi="Palatino Linotype" w:cs="Arial"/>
          <w:sz w:val="18"/>
          <w:szCs w:val="18"/>
        </w:rPr>
      </w:pPr>
    </w:p>
    <w:p w14:paraId="1B06B58A" w14:textId="77777777" w:rsidR="00D76B2D" w:rsidRDefault="00D76B2D" w:rsidP="006C4F44">
      <w:pPr>
        <w:spacing w:after="0" w:line="360" w:lineRule="auto"/>
        <w:jc w:val="both"/>
        <w:rPr>
          <w:rFonts w:ascii="Palatino Linotype" w:hAnsi="Palatino Linotype" w:cs="Arial"/>
          <w:sz w:val="18"/>
          <w:szCs w:val="18"/>
        </w:rPr>
      </w:pPr>
    </w:p>
    <w:p w14:paraId="6B6F25D4" w14:textId="77777777" w:rsidR="00D76B2D" w:rsidRDefault="00D76B2D" w:rsidP="006C4F44">
      <w:pPr>
        <w:spacing w:after="0" w:line="360" w:lineRule="auto"/>
        <w:jc w:val="both"/>
        <w:rPr>
          <w:rFonts w:ascii="Palatino Linotype" w:hAnsi="Palatino Linotype" w:cs="Arial"/>
          <w:sz w:val="18"/>
          <w:szCs w:val="18"/>
        </w:rPr>
      </w:pPr>
    </w:p>
    <w:p w14:paraId="220B26C9" w14:textId="77777777" w:rsidR="00D76B2D" w:rsidRDefault="00D76B2D" w:rsidP="006C4F44">
      <w:pPr>
        <w:spacing w:after="0" w:line="360" w:lineRule="auto"/>
        <w:jc w:val="both"/>
        <w:rPr>
          <w:rFonts w:ascii="Palatino Linotype" w:hAnsi="Palatino Linotype" w:cs="Arial"/>
          <w:sz w:val="18"/>
          <w:szCs w:val="18"/>
        </w:rPr>
      </w:pPr>
    </w:p>
    <w:p w14:paraId="20DBAEBC" w14:textId="77777777" w:rsidR="00D76B2D" w:rsidRDefault="00D76B2D" w:rsidP="006C4F44">
      <w:pPr>
        <w:spacing w:after="0" w:line="360" w:lineRule="auto"/>
        <w:jc w:val="both"/>
        <w:rPr>
          <w:rFonts w:ascii="Palatino Linotype" w:hAnsi="Palatino Linotype" w:cs="Arial"/>
          <w:sz w:val="18"/>
          <w:szCs w:val="18"/>
        </w:rPr>
      </w:pPr>
    </w:p>
    <w:p w14:paraId="26CB213D" w14:textId="77777777" w:rsidR="00D76B2D" w:rsidRDefault="00D76B2D" w:rsidP="006C4F44">
      <w:pPr>
        <w:spacing w:after="0" w:line="360" w:lineRule="auto"/>
        <w:jc w:val="both"/>
        <w:rPr>
          <w:rFonts w:ascii="Palatino Linotype" w:hAnsi="Palatino Linotype" w:cs="Arial"/>
          <w:sz w:val="18"/>
          <w:szCs w:val="18"/>
        </w:rPr>
      </w:pPr>
    </w:p>
    <w:p w14:paraId="59C6EAD0" w14:textId="77777777" w:rsidR="00D76B2D" w:rsidRDefault="00D76B2D" w:rsidP="006C4F44">
      <w:pPr>
        <w:spacing w:after="0" w:line="360" w:lineRule="auto"/>
        <w:jc w:val="both"/>
        <w:rPr>
          <w:rFonts w:ascii="Palatino Linotype" w:hAnsi="Palatino Linotype" w:cs="Arial"/>
          <w:sz w:val="18"/>
          <w:szCs w:val="18"/>
        </w:rPr>
      </w:pPr>
    </w:p>
    <w:p w14:paraId="3F2B1C9B" w14:textId="77777777" w:rsidR="00D76B2D" w:rsidRDefault="00D76B2D" w:rsidP="006C4F44">
      <w:pPr>
        <w:spacing w:after="0" w:line="360" w:lineRule="auto"/>
        <w:jc w:val="both"/>
        <w:rPr>
          <w:rFonts w:ascii="Palatino Linotype" w:hAnsi="Palatino Linotype" w:cs="Arial"/>
          <w:sz w:val="18"/>
          <w:szCs w:val="18"/>
        </w:rPr>
      </w:pPr>
    </w:p>
    <w:p w14:paraId="73F5477D" w14:textId="77777777" w:rsidR="00D76B2D" w:rsidRDefault="00D76B2D" w:rsidP="006C4F44">
      <w:pPr>
        <w:spacing w:after="0" w:line="360" w:lineRule="auto"/>
        <w:jc w:val="both"/>
        <w:rPr>
          <w:rFonts w:ascii="Palatino Linotype" w:hAnsi="Palatino Linotype" w:cs="Arial"/>
          <w:sz w:val="18"/>
          <w:szCs w:val="18"/>
        </w:rPr>
      </w:pPr>
    </w:p>
    <w:p w14:paraId="23C476CE" w14:textId="77777777" w:rsidR="00D76B2D" w:rsidRDefault="00D76B2D" w:rsidP="006C4F44">
      <w:pPr>
        <w:spacing w:after="0" w:line="360" w:lineRule="auto"/>
        <w:jc w:val="both"/>
        <w:rPr>
          <w:rFonts w:ascii="Palatino Linotype" w:hAnsi="Palatino Linotype" w:cs="Arial"/>
          <w:sz w:val="18"/>
          <w:szCs w:val="18"/>
        </w:rPr>
      </w:pPr>
    </w:p>
    <w:p w14:paraId="430E81FF" w14:textId="77777777" w:rsidR="00D76B2D" w:rsidRPr="00827B21" w:rsidRDefault="00D76B2D" w:rsidP="006C4F44">
      <w:pPr>
        <w:spacing w:after="0" w:line="360" w:lineRule="auto"/>
        <w:jc w:val="both"/>
        <w:rPr>
          <w:rFonts w:ascii="Palatino Linotype" w:hAnsi="Palatino Linotype" w:cs="Arial"/>
          <w:sz w:val="18"/>
          <w:szCs w:val="18"/>
        </w:rPr>
      </w:pPr>
    </w:p>
    <w:p w14:paraId="3ACD21E1" w14:textId="77777777" w:rsidR="0097203B" w:rsidRDefault="0097203B" w:rsidP="00897CD0">
      <w:pPr>
        <w:spacing w:before="240" w:line="360" w:lineRule="auto"/>
        <w:ind w:right="72"/>
        <w:jc w:val="both"/>
        <w:rPr>
          <w:rFonts w:ascii="Palatino Linotype" w:hAnsi="Palatino Linotype" w:cs="Arial"/>
          <w:sz w:val="24"/>
          <w:szCs w:val="24"/>
        </w:rPr>
      </w:pPr>
    </w:p>
    <w:sectPr w:rsidR="0097203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FC82" w14:textId="77777777" w:rsidR="007250C4" w:rsidRDefault="007250C4" w:rsidP="006168E4">
      <w:pPr>
        <w:spacing w:after="0" w:line="240" w:lineRule="auto"/>
      </w:pPr>
      <w:r>
        <w:separator/>
      </w:r>
    </w:p>
  </w:endnote>
  <w:endnote w:type="continuationSeparator" w:id="0">
    <w:p w14:paraId="4A6F2320" w14:textId="77777777" w:rsidR="007250C4" w:rsidRDefault="007250C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9745ED" w:rsidRPr="000B69FA" w:rsidRDefault="009745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9E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69E3">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9745ED" w:rsidRPr="000B69FA" w:rsidRDefault="009745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69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69E3">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37ED9" w14:textId="77777777" w:rsidR="007250C4" w:rsidRDefault="007250C4" w:rsidP="006168E4">
      <w:pPr>
        <w:spacing w:after="0" w:line="240" w:lineRule="auto"/>
      </w:pPr>
      <w:r>
        <w:separator/>
      </w:r>
    </w:p>
  </w:footnote>
  <w:footnote w:type="continuationSeparator" w:id="0">
    <w:p w14:paraId="345A649A" w14:textId="77777777" w:rsidR="007250C4" w:rsidRDefault="007250C4" w:rsidP="006168E4">
      <w:pPr>
        <w:spacing w:after="0" w:line="240" w:lineRule="auto"/>
      </w:pPr>
      <w:r>
        <w:continuationSeparator/>
      </w:r>
    </w:p>
  </w:footnote>
  <w:footnote w:id="1">
    <w:p w14:paraId="41DD704F" w14:textId="77777777" w:rsidR="009745ED" w:rsidRPr="005552A8" w:rsidRDefault="009745ED" w:rsidP="0067211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72A5FA3" w14:textId="77777777" w:rsidR="009745ED" w:rsidRPr="005552A8" w:rsidRDefault="009745ED" w:rsidP="0067211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1C968AC" w14:textId="77777777" w:rsidR="006E6C93" w:rsidRDefault="006E6C93" w:rsidP="006E6C93">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36C16D6B" w14:textId="77777777" w:rsidR="006E6C93" w:rsidRDefault="006E6C93" w:rsidP="006E6C93">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 w:id="4">
    <w:p w14:paraId="358F8108"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5">
    <w:p w14:paraId="5D55DD9B"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6">
    <w:p w14:paraId="42236B02"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7">
    <w:p w14:paraId="63CD148D"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8">
    <w:p w14:paraId="4D9A437B"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9">
    <w:p w14:paraId="321BB2DB" w14:textId="77777777" w:rsidR="006E6C93" w:rsidRPr="000553F9" w:rsidRDefault="006E6C93" w:rsidP="006E6C93">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10">
    <w:p w14:paraId="6BA947FC" w14:textId="77777777" w:rsidR="006E6C93" w:rsidRPr="000406A4" w:rsidRDefault="006E6C93" w:rsidP="006E6C93">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1">
    <w:p w14:paraId="583B72E0" w14:textId="77777777" w:rsidR="006E6C93" w:rsidRPr="00D75A73" w:rsidRDefault="006E6C93" w:rsidP="006E6C93">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val="es-ES_tradnl" w:eastAsia="es-ES_tradnl"/>
        </w:rPr>
        <w:t>tests</w:t>
      </w:r>
      <w:proofErr w:type="spellEnd"/>
      <w:r w:rsidRPr="00D75A73">
        <w:rPr>
          <w:rFonts w:ascii="Palatino Linotype" w:eastAsia="Times New Roman"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val="es-ES_tradnl" w:eastAsia="es-ES_tradnl"/>
        </w:rPr>
        <w:t>Lluy</w:t>
      </w:r>
      <w:proofErr w:type="spellEnd"/>
      <w:r w:rsidRPr="00D75A73">
        <w:rPr>
          <w:rFonts w:ascii="Palatino Linotype" w:eastAsia="Times New Roman"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2">
    <w:p w14:paraId="7BB2DD9A" w14:textId="77777777" w:rsidR="006E6C93" w:rsidRPr="00D75A73" w:rsidRDefault="006E6C93" w:rsidP="006E6C93">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9745ED" w:rsidRDefault="009745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9745ED" w14:paraId="17981A04" w14:textId="77777777" w:rsidTr="00E8450A">
      <w:trPr>
        <w:trHeight w:val="227"/>
      </w:trPr>
      <w:tc>
        <w:tcPr>
          <w:tcW w:w="5529" w:type="dxa"/>
          <w:hideMark/>
        </w:tcPr>
        <w:p w14:paraId="0E414BC5" w14:textId="19670DF2" w:rsidR="009745ED" w:rsidRDefault="009745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E386BE6" w:rsidR="009745ED" w:rsidRPr="00B4142F" w:rsidRDefault="005677E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06040</w:t>
          </w:r>
          <w:r w:rsidR="009745ED">
            <w:rPr>
              <w:rFonts w:ascii="Palatino Linotype" w:hAnsi="Palatino Linotype" w:cs="Arial"/>
              <w:bCs/>
              <w:sz w:val="24"/>
              <w:lang w:eastAsia="es-MX"/>
            </w:rPr>
            <w:t>/INFOEM/IP/RR/2021</w:t>
          </w:r>
        </w:p>
      </w:tc>
    </w:tr>
    <w:tr w:rsidR="009745ED" w14:paraId="637042F0" w14:textId="77777777" w:rsidTr="00E8450A">
      <w:trPr>
        <w:trHeight w:val="242"/>
      </w:trPr>
      <w:tc>
        <w:tcPr>
          <w:tcW w:w="5529" w:type="dxa"/>
          <w:hideMark/>
        </w:tcPr>
        <w:p w14:paraId="412AD568" w14:textId="582E7AD7" w:rsidR="009745ED" w:rsidRDefault="009745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38F969C" w:rsidR="009745ED" w:rsidRPr="00F06FED" w:rsidRDefault="009745ED" w:rsidP="005677E3">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5677E3">
            <w:rPr>
              <w:rFonts w:ascii="Palatino Linotype" w:hAnsi="Palatino Linotype" w:cs="Arial"/>
              <w:szCs w:val="20"/>
            </w:rPr>
            <w:t>Ecatepec de Morelos</w:t>
          </w:r>
          <w:r>
            <w:rPr>
              <w:rFonts w:ascii="Palatino Linotype" w:hAnsi="Palatino Linotype" w:cs="Arial"/>
              <w:szCs w:val="20"/>
            </w:rPr>
            <w:t xml:space="preserve">  </w:t>
          </w:r>
        </w:p>
      </w:tc>
    </w:tr>
    <w:tr w:rsidR="009745ED" w14:paraId="21BFE746" w14:textId="77777777" w:rsidTr="00E8450A">
      <w:trPr>
        <w:trHeight w:val="342"/>
      </w:trPr>
      <w:tc>
        <w:tcPr>
          <w:tcW w:w="5529" w:type="dxa"/>
          <w:hideMark/>
        </w:tcPr>
        <w:p w14:paraId="64C4E314" w14:textId="58340D62" w:rsidR="009745ED" w:rsidRDefault="00B50E4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9745ED">
            <w:rPr>
              <w:rFonts w:ascii="Palatino Linotype" w:hAnsi="Palatino Linotype" w:cs="Arial"/>
              <w:b/>
              <w:szCs w:val="20"/>
            </w:rPr>
            <w:t xml:space="preserve"> Ponente:</w:t>
          </w:r>
        </w:p>
      </w:tc>
      <w:tc>
        <w:tcPr>
          <w:tcW w:w="4536" w:type="dxa"/>
          <w:hideMark/>
        </w:tcPr>
        <w:p w14:paraId="704853B3" w14:textId="062A4510" w:rsidR="009745ED" w:rsidRDefault="00B50E4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183BF9" w14:textId="77777777" w:rsidR="009745ED" w:rsidRDefault="009745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745ED" w14:paraId="385FD437" w14:textId="77777777" w:rsidTr="00E8450A">
      <w:trPr>
        <w:trHeight w:val="227"/>
      </w:trPr>
      <w:tc>
        <w:tcPr>
          <w:tcW w:w="5529" w:type="dxa"/>
          <w:hideMark/>
        </w:tcPr>
        <w:p w14:paraId="272860E8" w14:textId="6340DBC0"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11373F7" w:rsidR="009745ED" w:rsidRPr="00B4142F" w:rsidRDefault="005677E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06040</w:t>
          </w:r>
          <w:r w:rsidR="009745ED">
            <w:rPr>
              <w:rFonts w:ascii="Palatino Linotype" w:hAnsi="Palatino Linotype" w:cs="Arial"/>
              <w:bCs/>
              <w:sz w:val="24"/>
              <w:lang w:eastAsia="es-MX"/>
            </w:rPr>
            <w:t>/INFOEM/IP/RR/2021</w:t>
          </w:r>
        </w:p>
      </w:tc>
    </w:tr>
    <w:tr w:rsidR="009745ED" w14:paraId="33FC5097" w14:textId="77777777" w:rsidTr="00E8450A">
      <w:trPr>
        <w:trHeight w:val="196"/>
      </w:trPr>
      <w:tc>
        <w:tcPr>
          <w:tcW w:w="5529" w:type="dxa"/>
          <w:hideMark/>
        </w:tcPr>
        <w:p w14:paraId="4F5D01E5" w14:textId="77777777"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AC5000C" w:rsidR="009745ED" w:rsidRPr="00F06FED" w:rsidRDefault="003969E3"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xxxxxxxxxxxxxxxxxxxxxxxxxxxx</w:t>
          </w:r>
          <w:proofErr w:type="spellEnd"/>
        </w:p>
      </w:tc>
    </w:tr>
    <w:tr w:rsidR="009745ED" w14:paraId="178280DE" w14:textId="77777777" w:rsidTr="00E8450A">
      <w:trPr>
        <w:trHeight w:val="242"/>
      </w:trPr>
      <w:tc>
        <w:tcPr>
          <w:tcW w:w="5529" w:type="dxa"/>
          <w:hideMark/>
        </w:tcPr>
        <w:p w14:paraId="71AC708B" w14:textId="77777777" w:rsidR="009745ED" w:rsidRDefault="009745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16DBF33" w:rsidR="009745ED" w:rsidRDefault="009745ED" w:rsidP="005677E3">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677E3">
            <w:rPr>
              <w:rFonts w:ascii="Palatino Linotype" w:hAnsi="Palatino Linotype" w:cs="Arial"/>
              <w:szCs w:val="20"/>
            </w:rPr>
            <w:t>Ecatepec de Morelos</w:t>
          </w:r>
        </w:p>
      </w:tc>
    </w:tr>
    <w:tr w:rsidR="009745ED" w14:paraId="0518978B" w14:textId="77777777" w:rsidTr="00E8450A">
      <w:trPr>
        <w:trHeight w:val="342"/>
      </w:trPr>
      <w:tc>
        <w:tcPr>
          <w:tcW w:w="5529" w:type="dxa"/>
          <w:hideMark/>
        </w:tcPr>
        <w:p w14:paraId="04968A43" w14:textId="0940D6BC" w:rsidR="009745ED" w:rsidRDefault="00B50E4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9745ED">
            <w:rPr>
              <w:rFonts w:ascii="Palatino Linotype" w:hAnsi="Palatino Linotype" w:cs="Arial"/>
              <w:b/>
              <w:szCs w:val="20"/>
            </w:rPr>
            <w:t xml:space="preserve"> Ponente:</w:t>
          </w:r>
        </w:p>
      </w:tc>
      <w:tc>
        <w:tcPr>
          <w:tcW w:w="4536" w:type="dxa"/>
          <w:hideMark/>
        </w:tcPr>
        <w:p w14:paraId="1E42D601" w14:textId="379E342A" w:rsidR="009745ED" w:rsidRDefault="00B50E4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4A3B5148" w:rsidR="009745ED" w:rsidRDefault="009745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6E7568"/>
    <w:multiLevelType w:val="hybridMultilevel"/>
    <w:tmpl w:val="6DC0CE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50F66AC"/>
    <w:multiLevelType w:val="hybridMultilevel"/>
    <w:tmpl w:val="DA50A948"/>
    <w:lvl w:ilvl="0" w:tplc="7E62054E">
      <w:start w:val="12"/>
      <w:numFmt w:val="bullet"/>
      <w:lvlText w:val="-"/>
      <w:lvlJc w:val="left"/>
      <w:pPr>
        <w:ind w:left="1211" w:hanging="360"/>
      </w:pPr>
      <w:rPr>
        <w:rFonts w:ascii="Palatino Linotype" w:eastAsiaTheme="minorHAnsi" w:hAnsi="Palatino Linotype" w:cs="Arial" w:hint="default"/>
        <w:b w:val="0"/>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0856D88"/>
    <w:multiLevelType w:val="hybridMultilevel"/>
    <w:tmpl w:val="A858B33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695A75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36A"/>
    <w:rsid w:val="0000045D"/>
    <w:rsid w:val="000026CF"/>
    <w:rsid w:val="00002FA5"/>
    <w:rsid w:val="000056BB"/>
    <w:rsid w:val="00005B85"/>
    <w:rsid w:val="00011156"/>
    <w:rsid w:val="00011980"/>
    <w:rsid w:val="00012E56"/>
    <w:rsid w:val="0001366A"/>
    <w:rsid w:val="00013C75"/>
    <w:rsid w:val="000143F3"/>
    <w:rsid w:val="000171B7"/>
    <w:rsid w:val="00020E74"/>
    <w:rsid w:val="00022B41"/>
    <w:rsid w:val="000240C8"/>
    <w:rsid w:val="0002560B"/>
    <w:rsid w:val="000306A7"/>
    <w:rsid w:val="000315CA"/>
    <w:rsid w:val="00031B3B"/>
    <w:rsid w:val="00032896"/>
    <w:rsid w:val="000329BE"/>
    <w:rsid w:val="0004186E"/>
    <w:rsid w:val="00044C7F"/>
    <w:rsid w:val="000451BE"/>
    <w:rsid w:val="00045379"/>
    <w:rsid w:val="000458B5"/>
    <w:rsid w:val="00045CB8"/>
    <w:rsid w:val="000508FA"/>
    <w:rsid w:val="0005171D"/>
    <w:rsid w:val="00055224"/>
    <w:rsid w:val="00061821"/>
    <w:rsid w:val="000623F9"/>
    <w:rsid w:val="00063A10"/>
    <w:rsid w:val="00064EA6"/>
    <w:rsid w:val="000662F8"/>
    <w:rsid w:val="00066A12"/>
    <w:rsid w:val="00070E99"/>
    <w:rsid w:val="00073E78"/>
    <w:rsid w:val="00073FC2"/>
    <w:rsid w:val="00076AE0"/>
    <w:rsid w:val="0007756F"/>
    <w:rsid w:val="0008033D"/>
    <w:rsid w:val="0008151E"/>
    <w:rsid w:val="000821BF"/>
    <w:rsid w:val="00082920"/>
    <w:rsid w:val="00085007"/>
    <w:rsid w:val="0008548C"/>
    <w:rsid w:val="00086AF1"/>
    <w:rsid w:val="000873D5"/>
    <w:rsid w:val="00090174"/>
    <w:rsid w:val="00091552"/>
    <w:rsid w:val="00091C3A"/>
    <w:rsid w:val="000944B9"/>
    <w:rsid w:val="00095CD4"/>
    <w:rsid w:val="0009704F"/>
    <w:rsid w:val="000A07D4"/>
    <w:rsid w:val="000A18F1"/>
    <w:rsid w:val="000A2E75"/>
    <w:rsid w:val="000A3486"/>
    <w:rsid w:val="000A46DE"/>
    <w:rsid w:val="000A46EB"/>
    <w:rsid w:val="000A5195"/>
    <w:rsid w:val="000A535D"/>
    <w:rsid w:val="000A5980"/>
    <w:rsid w:val="000A79DA"/>
    <w:rsid w:val="000B03E0"/>
    <w:rsid w:val="000B4B51"/>
    <w:rsid w:val="000B5864"/>
    <w:rsid w:val="000B7158"/>
    <w:rsid w:val="000C0B33"/>
    <w:rsid w:val="000C0EA4"/>
    <w:rsid w:val="000C2602"/>
    <w:rsid w:val="000C5B8B"/>
    <w:rsid w:val="000D1A4E"/>
    <w:rsid w:val="000D1B55"/>
    <w:rsid w:val="000D3C75"/>
    <w:rsid w:val="000D4532"/>
    <w:rsid w:val="000D4A3A"/>
    <w:rsid w:val="000D5800"/>
    <w:rsid w:val="000D67B8"/>
    <w:rsid w:val="000D7523"/>
    <w:rsid w:val="000E0C4D"/>
    <w:rsid w:val="000E30C2"/>
    <w:rsid w:val="000E3AEA"/>
    <w:rsid w:val="000E6545"/>
    <w:rsid w:val="000E686B"/>
    <w:rsid w:val="000F2A5E"/>
    <w:rsid w:val="000F2E5A"/>
    <w:rsid w:val="000F3F8D"/>
    <w:rsid w:val="00100C19"/>
    <w:rsid w:val="00101607"/>
    <w:rsid w:val="00103AB6"/>
    <w:rsid w:val="00104391"/>
    <w:rsid w:val="00106372"/>
    <w:rsid w:val="00110AF8"/>
    <w:rsid w:val="00111DCD"/>
    <w:rsid w:val="00112C29"/>
    <w:rsid w:val="00114CF9"/>
    <w:rsid w:val="0012147B"/>
    <w:rsid w:val="001228AB"/>
    <w:rsid w:val="00124855"/>
    <w:rsid w:val="001254F5"/>
    <w:rsid w:val="00127033"/>
    <w:rsid w:val="00127C15"/>
    <w:rsid w:val="00131B01"/>
    <w:rsid w:val="001332CA"/>
    <w:rsid w:val="00136C13"/>
    <w:rsid w:val="00136FAD"/>
    <w:rsid w:val="00140557"/>
    <w:rsid w:val="001408A0"/>
    <w:rsid w:val="001439C9"/>
    <w:rsid w:val="00146F0A"/>
    <w:rsid w:val="001503F0"/>
    <w:rsid w:val="00152AB2"/>
    <w:rsid w:val="00152C2B"/>
    <w:rsid w:val="00157E00"/>
    <w:rsid w:val="00161FBE"/>
    <w:rsid w:val="0016613D"/>
    <w:rsid w:val="00166BE3"/>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84"/>
    <w:rsid w:val="001A7959"/>
    <w:rsid w:val="001A7C9B"/>
    <w:rsid w:val="001B05B9"/>
    <w:rsid w:val="001B0BFB"/>
    <w:rsid w:val="001B1A88"/>
    <w:rsid w:val="001B6914"/>
    <w:rsid w:val="001B7B88"/>
    <w:rsid w:val="001B7FA2"/>
    <w:rsid w:val="001C1337"/>
    <w:rsid w:val="001C1CAF"/>
    <w:rsid w:val="001C50EE"/>
    <w:rsid w:val="001C7319"/>
    <w:rsid w:val="001C7D87"/>
    <w:rsid w:val="001D23B4"/>
    <w:rsid w:val="001D27C1"/>
    <w:rsid w:val="001D3E87"/>
    <w:rsid w:val="001D49A2"/>
    <w:rsid w:val="001D627A"/>
    <w:rsid w:val="001D6B60"/>
    <w:rsid w:val="001E0C3F"/>
    <w:rsid w:val="001E11BF"/>
    <w:rsid w:val="001E3960"/>
    <w:rsid w:val="001E5168"/>
    <w:rsid w:val="001E58D8"/>
    <w:rsid w:val="001E78AA"/>
    <w:rsid w:val="001F2101"/>
    <w:rsid w:val="001F2360"/>
    <w:rsid w:val="001F3969"/>
    <w:rsid w:val="001F61DA"/>
    <w:rsid w:val="00204420"/>
    <w:rsid w:val="00205ACD"/>
    <w:rsid w:val="002075A5"/>
    <w:rsid w:val="00212A9D"/>
    <w:rsid w:val="00213077"/>
    <w:rsid w:val="0021501E"/>
    <w:rsid w:val="00215192"/>
    <w:rsid w:val="0021530C"/>
    <w:rsid w:val="002158F8"/>
    <w:rsid w:val="002205C0"/>
    <w:rsid w:val="00221889"/>
    <w:rsid w:val="002248AC"/>
    <w:rsid w:val="002269D3"/>
    <w:rsid w:val="00226AF5"/>
    <w:rsid w:val="0023373D"/>
    <w:rsid w:val="0023423C"/>
    <w:rsid w:val="0023689F"/>
    <w:rsid w:val="002406B0"/>
    <w:rsid w:val="002420E3"/>
    <w:rsid w:val="002448CB"/>
    <w:rsid w:val="002525C7"/>
    <w:rsid w:val="002526E7"/>
    <w:rsid w:val="00254BA9"/>
    <w:rsid w:val="002577FE"/>
    <w:rsid w:val="00261125"/>
    <w:rsid w:val="002659E9"/>
    <w:rsid w:val="00266B85"/>
    <w:rsid w:val="00267074"/>
    <w:rsid w:val="00267244"/>
    <w:rsid w:val="002717B7"/>
    <w:rsid w:val="00273D0E"/>
    <w:rsid w:val="00274159"/>
    <w:rsid w:val="00274313"/>
    <w:rsid w:val="00274BE8"/>
    <w:rsid w:val="002765A6"/>
    <w:rsid w:val="00284441"/>
    <w:rsid w:val="0028588E"/>
    <w:rsid w:val="00286784"/>
    <w:rsid w:val="002907D5"/>
    <w:rsid w:val="00292BF6"/>
    <w:rsid w:val="0029431D"/>
    <w:rsid w:val="00294823"/>
    <w:rsid w:val="00295749"/>
    <w:rsid w:val="0029598B"/>
    <w:rsid w:val="002A0229"/>
    <w:rsid w:val="002A0ABA"/>
    <w:rsid w:val="002A2034"/>
    <w:rsid w:val="002A24F4"/>
    <w:rsid w:val="002A38BF"/>
    <w:rsid w:val="002A4319"/>
    <w:rsid w:val="002A5409"/>
    <w:rsid w:val="002A56AE"/>
    <w:rsid w:val="002A597E"/>
    <w:rsid w:val="002B113A"/>
    <w:rsid w:val="002B18B5"/>
    <w:rsid w:val="002B19E0"/>
    <w:rsid w:val="002B1A1F"/>
    <w:rsid w:val="002B5DBD"/>
    <w:rsid w:val="002C07C4"/>
    <w:rsid w:val="002C1B76"/>
    <w:rsid w:val="002C72D2"/>
    <w:rsid w:val="002D08E3"/>
    <w:rsid w:val="002D30CB"/>
    <w:rsid w:val="002D310D"/>
    <w:rsid w:val="002D572F"/>
    <w:rsid w:val="002E2D7B"/>
    <w:rsid w:val="002E5E6A"/>
    <w:rsid w:val="002F14AA"/>
    <w:rsid w:val="002F2198"/>
    <w:rsid w:val="002F231A"/>
    <w:rsid w:val="002F37BE"/>
    <w:rsid w:val="002F4577"/>
    <w:rsid w:val="002F6424"/>
    <w:rsid w:val="002F7704"/>
    <w:rsid w:val="00300D0B"/>
    <w:rsid w:val="00304D88"/>
    <w:rsid w:val="003056A2"/>
    <w:rsid w:val="00306096"/>
    <w:rsid w:val="00307369"/>
    <w:rsid w:val="003107AB"/>
    <w:rsid w:val="003111C0"/>
    <w:rsid w:val="00315C28"/>
    <w:rsid w:val="0031645D"/>
    <w:rsid w:val="00317A04"/>
    <w:rsid w:val="00317A10"/>
    <w:rsid w:val="00320A67"/>
    <w:rsid w:val="00321565"/>
    <w:rsid w:val="0032187D"/>
    <w:rsid w:val="00323CD2"/>
    <w:rsid w:val="00324E31"/>
    <w:rsid w:val="003272FB"/>
    <w:rsid w:val="003317CD"/>
    <w:rsid w:val="00337B83"/>
    <w:rsid w:val="0034179E"/>
    <w:rsid w:val="00341AC3"/>
    <w:rsid w:val="0034299B"/>
    <w:rsid w:val="003430A8"/>
    <w:rsid w:val="003443B2"/>
    <w:rsid w:val="00345B43"/>
    <w:rsid w:val="00350C79"/>
    <w:rsid w:val="003579A9"/>
    <w:rsid w:val="00361B9C"/>
    <w:rsid w:val="00365C45"/>
    <w:rsid w:val="00370209"/>
    <w:rsid w:val="00371031"/>
    <w:rsid w:val="003736ED"/>
    <w:rsid w:val="00373E81"/>
    <w:rsid w:val="00374444"/>
    <w:rsid w:val="003756A4"/>
    <w:rsid w:val="00376114"/>
    <w:rsid w:val="00376CEC"/>
    <w:rsid w:val="00380758"/>
    <w:rsid w:val="003827B4"/>
    <w:rsid w:val="00383C82"/>
    <w:rsid w:val="003861E5"/>
    <w:rsid w:val="00386BBB"/>
    <w:rsid w:val="00386D84"/>
    <w:rsid w:val="0039245A"/>
    <w:rsid w:val="00394A1E"/>
    <w:rsid w:val="003969E3"/>
    <w:rsid w:val="003A241D"/>
    <w:rsid w:val="003A43CE"/>
    <w:rsid w:val="003A60CC"/>
    <w:rsid w:val="003A61F9"/>
    <w:rsid w:val="003A73D3"/>
    <w:rsid w:val="003B1A03"/>
    <w:rsid w:val="003B1C4E"/>
    <w:rsid w:val="003B1E88"/>
    <w:rsid w:val="003B5455"/>
    <w:rsid w:val="003B5FFE"/>
    <w:rsid w:val="003B63C0"/>
    <w:rsid w:val="003C2632"/>
    <w:rsid w:val="003C2A8E"/>
    <w:rsid w:val="003C7873"/>
    <w:rsid w:val="003C78F7"/>
    <w:rsid w:val="003D11E5"/>
    <w:rsid w:val="003D153C"/>
    <w:rsid w:val="003D305F"/>
    <w:rsid w:val="003E0BC5"/>
    <w:rsid w:val="003E16E1"/>
    <w:rsid w:val="003E2624"/>
    <w:rsid w:val="003E34C9"/>
    <w:rsid w:val="003E4B54"/>
    <w:rsid w:val="003F0DF5"/>
    <w:rsid w:val="003F332C"/>
    <w:rsid w:val="003F659A"/>
    <w:rsid w:val="00400E16"/>
    <w:rsid w:val="004012CF"/>
    <w:rsid w:val="004012E1"/>
    <w:rsid w:val="004020B1"/>
    <w:rsid w:val="00402448"/>
    <w:rsid w:val="004028F5"/>
    <w:rsid w:val="00402FF3"/>
    <w:rsid w:val="00404627"/>
    <w:rsid w:val="00405EAB"/>
    <w:rsid w:val="00406265"/>
    <w:rsid w:val="004069EB"/>
    <w:rsid w:val="004111DA"/>
    <w:rsid w:val="00413327"/>
    <w:rsid w:val="00413F1C"/>
    <w:rsid w:val="0041440A"/>
    <w:rsid w:val="00423213"/>
    <w:rsid w:val="0042416D"/>
    <w:rsid w:val="00426243"/>
    <w:rsid w:val="00433507"/>
    <w:rsid w:val="00437A0E"/>
    <w:rsid w:val="00443B76"/>
    <w:rsid w:val="0044504F"/>
    <w:rsid w:val="004460C0"/>
    <w:rsid w:val="004502F1"/>
    <w:rsid w:val="004516EB"/>
    <w:rsid w:val="004529B6"/>
    <w:rsid w:val="00453DBD"/>
    <w:rsid w:val="00454CE6"/>
    <w:rsid w:val="00457162"/>
    <w:rsid w:val="00457A9F"/>
    <w:rsid w:val="0046133D"/>
    <w:rsid w:val="00462881"/>
    <w:rsid w:val="00462B0D"/>
    <w:rsid w:val="0046475C"/>
    <w:rsid w:val="00464805"/>
    <w:rsid w:val="00466B1C"/>
    <w:rsid w:val="004702BF"/>
    <w:rsid w:val="00470F88"/>
    <w:rsid w:val="00472649"/>
    <w:rsid w:val="004726B1"/>
    <w:rsid w:val="00472C71"/>
    <w:rsid w:val="0047555B"/>
    <w:rsid w:val="00475F48"/>
    <w:rsid w:val="0047718A"/>
    <w:rsid w:val="00477430"/>
    <w:rsid w:val="00477CC2"/>
    <w:rsid w:val="00480C13"/>
    <w:rsid w:val="0048180A"/>
    <w:rsid w:val="00481C7A"/>
    <w:rsid w:val="004836B3"/>
    <w:rsid w:val="004849AC"/>
    <w:rsid w:val="00485906"/>
    <w:rsid w:val="004906C8"/>
    <w:rsid w:val="0049459B"/>
    <w:rsid w:val="00495252"/>
    <w:rsid w:val="004964B5"/>
    <w:rsid w:val="0049675F"/>
    <w:rsid w:val="004967E2"/>
    <w:rsid w:val="0049785D"/>
    <w:rsid w:val="004A1436"/>
    <w:rsid w:val="004A290F"/>
    <w:rsid w:val="004A4D7F"/>
    <w:rsid w:val="004A5FFD"/>
    <w:rsid w:val="004A7195"/>
    <w:rsid w:val="004A7CE2"/>
    <w:rsid w:val="004B376D"/>
    <w:rsid w:val="004B5DEC"/>
    <w:rsid w:val="004B7F32"/>
    <w:rsid w:val="004C1DF1"/>
    <w:rsid w:val="004C4E77"/>
    <w:rsid w:val="004C74FD"/>
    <w:rsid w:val="004D08EB"/>
    <w:rsid w:val="004D6029"/>
    <w:rsid w:val="004E0166"/>
    <w:rsid w:val="004E0679"/>
    <w:rsid w:val="004E0B32"/>
    <w:rsid w:val="004E1B1C"/>
    <w:rsid w:val="004E2371"/>
    <w:rsid w:val="004E6BE9"/>
    <w:rsid w:val="004E79A4"/>
    <w:rsid w:val="004E7B2A"/>
    <w:rsid w:val="004F26CF"/>
    <w:rsid w:val="004F4792"/>
    <w:rsid w:val="004F4DF1"/>
    <w:rsid w:val="00501C24"/>
    <w:rsid w:val="00502F50"/>
    <w:rsid w:val="00503655"/>
    <w:rsid w:val="00505759"/>
    <w:rsid w:val="00505784"/>
    <w:rsid w:val="0050578D"/>
    <w:rsid w:val="00505D17"/>
    <w:rsid w:val="0051107C"/>
    <w:rsid w:val="00514187"/>
    <w:rsid w:val="00515090"/>
    <w:rsid w:val="00521A89"/>
    <w:rsid w:val="00521E57"/>
    <w:rsid w:val="00523E4E"/>
    <w:rsid w:val="00525E83"/>
    <w:rsid w:val="00527EBC"/>
    <w:rsid w:val="005305EA"/>
    <w:rsid w:val="00530E3E"/>
    <w:rsid w:val="005311BB"/>
    <w:rsid w:val="0053590E"/>
    <w:rsid w:val="005371E7"/>
    <w:rsid w:val="00540538"/>
    <w:rsid w:val="00540745"/>
    <w:rsid w:val="00540C92"/>
    <w:rsid w:val="005478DE"/>
    <w:rsid w:val="00551621"/>
    <w:rsid w:val="005520FE"/>
    <w:rsid w:val="0055211D"/>
    <w:rsid w:val="00552FA7"/>
    <w:rsid w:val="00553E92"/>
    <w:rsid w:val="00554927"/>
    <w:rsid w:val="00556513"/>
    <w:rsid w:val="00560D4A"/>
    <w:rsid w:val="00562653"/>
    <w:rsid w:val="0056468F"/>
    <w:rsid w:val="00566E4B"/>
    <w:rsid w:val="005677E3"/>
    <w:rsid w:val="00567F9A"/>
    <w:rsid w:val="005705E2"/>
    <w:rsid w:val="005714B9"/>
    <w:rsid w:val="00571CA5"/>
    <w:rsid w:val="005722FD"/>
    <w:rsid w:val="005733EB"/>
    <w:rsid w:val="00575485"/>
    <w:rsid w:val="00577500"/>
    <w:rsid w:val="00580802"/>
    <w:rsid w:val="00581A22"/>
    <w:rsid w:val="005833A8"/>
    <w:rsid w:val="0058661B"/>
    <w:rsid w:val="00591165"/>
    <w:rsid w:val="00593E91"/>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398"/>
    <w:rsid w:val="005C36D0"/>
    <w:rsid w:val="005C3CD1"/>
    <w:rsid w:val="005C3E35"/>
    <w:rsid w:val="005C40CB"/>
    <w:rsid w:val="005C687E"/>
    <w:rsid w:val="005C6982"/>
    <w:rsid w:val="005D0901"/>
    <w:rsid w:val="005D16DD"/>
    <w:rsid w:val="005D2332"/>
    <w:rsid w:val="005D2B59"/>
    <w:rsid w:val="005D362F"/>
    <w:rsid w:val="005D370F"/>
    <w:rsid w:val="005D3E5E"/>
    <w:rsid w:val="005D5217"/>
    <w:rsid w:val="005D5E8C"/>
    <w:rsid w:val="005E4D7C"/>
    <w:rsid w:val="005E4EB4"/>
    <w:rsid w:val="005E54CA"/>
    <w:rsid w:val="005E6A46"/>
    <w:rsid w:val="005E7A49"/>
    <w:rsid w:val="005F048E"/>
    <w:rsid w:val="005F1408"/>
    <w:rsid w:val="005F19DB"/>
    <w:rsid w:val="005F1E0B"/>
    <w:rsid w:val="005F5305"/>
    <w:rsid w:val="005F57F0"/>
    <w:rsid w:val="005F7424"/>
    <w:rsid w:val="005F7D10"/>
    <w:rsid w:val="00600FB9"/>
    <w:rsid w:val="006010C7"/>
    <w:rsid w:val="00602223"/>
    <w:rsid w:val="0060225F"/>
    <w:rsid w:val="0060242C"/>
    <w:rsid w:val="00606FDA"/>
    <w:rsid w:val="0061042F"/>
    <w:rsid w:val="00612499"/>
    <w:rsid w:val="006168E4"/>
    <w:rsid w:val="00616943"/>
    <w:rsid w:val="00617BD6"/>
    <w:rsid w:val="006214B9"/>
    <w:rsid w:val="00621940"/>
    <w:rsid w:val="00622E8B"/>
    <w:rsid w:val="0062421A"/>
    <w:rsid w:val="00624FE9"/>
    <w:rsid w:val="00625866"/>
    <w:rsid w:val="006300D6"/>
    <w:rsid w:val="00630382"/>
    <w:rsid w:val="0063255F"/>
    <w:rsid w:val="0063265C"/>
    <w:rsid w:val="00633079"/>
    <w:rsid w:val="006332DC"/>
    <w:rsid w:val="00635020"/>
    <w:rsid w:val="00635846"/>
    <w:rsid w:val="00637512"/>
    <w:rsid w:val="00640EE4"/>
    <w:rsid w:val="0064168D"/>
    <w:rsid w:val="00643161"/>
    <w:rsid w:val="006466F5"/>
    <w:rsid w:val="006468D6"/>
    <w:rsid w:val="006529A5"/>
    <w:rsid w:val="0065437C"/>
    <w:rsid w:val="00655735"/>
    <w:rsid w:val="00661404"/>
    <w:rsid w:val="00661753"/>
    <w:rsid w:val="006646AC"/>
    <w:rsid w:val="00664D5B"/>
    <w:rsid w:val="00671D7C"/>
    <w:rsid w:val="00672112"/>
    <w:rsid w:val="00676C2E"/>
    <w:rsid w:val="00681802"/>
    <w:rsid w:val="00682225"/>
    <w:rsid w:val="006822F4"/>
    <w:rsid w:val="006823E6"/>
    <w:rsid w:val="00682B6F"/>
    <w:rsid w:val="00683417"/>
    <w:rsid w:val="00684893"/>
    <w:rsid w:val="006848B7"/>
    <w:rsid w:val="00684CBE"/>
    <w:rsid w:val="00686FC2"/>
    <w:rsid w:val="006908EA"/>
    <w:rsid w:val="0069391E"/>
    <w:rsid w:val="00697281"/>
    <w:rsid w:val="006A1653"/>
    <w:rsid w:val="006A2C7F"/>
    <w:rsid w:val="006B12A6"/>
    <w:rsid w:val="006B1953"/>
    <w:rsid w:val="006B1BF1"/>
    <w:rsid w:val="006B1C95"/>
    <w:rsid w:val="006B26E3"/>
    <w:rsid w:val="006B3302"/>
    <w:rsid w:val="006B37EA"/>
    <w:rsid w:val="006B7444"/>
    <w:rsid w:val="006C0C3F"/>
    <w:rsid w:val="006C0CF5"/>
    <w:rsid w:val="006C1288"/>
    <w:rsid w:val="006C2103"/>
    <w:rsid w:val="006C2614"/>
    <w:rsid w:val="006C32EE"/>
    <w:rsid w:val="006C3831"/>
    <w:rsid w:val="006C4F44"/>
    <w:rsid w:val="006C6A05"/>
    <w:rsid w:val="006D23FC"/>
    <w:rsid w:val="006D3CD7"/>
    <w:rsid w:val="006D5719"/>
    <w:rsid w:val="006D5803"/>
    <w:rsid w:val="006E01D1"/>
    <w:rsid w:val="006E594D"/>
    <w:rsid w:val="006E5C99"/>
    <w:rsid w:val="006E6C93"/>
    <w:rsid w:val="006F1B61"/>
    <w:rsid w:val="006F1C68"/>
    <w:rsid w:val="006F1FC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20774"/>
    <w:rsid w:val="007234D1"/>
    <w:rsid w:val="007250C4"/>
    <w:rsid w:val="00731428"/>
    <w:rsid w:val="0073157A"/>
    <w:rsid w:val="00735209"/>
    <w:rsid w:val="007431AC"/>
    <w:rsid w:val="00744E29"/>
    <w:rsid w:val="00744EEF"/>
    <w:rsid w:val="00751095"/>
    <w:rsid w:val="007517D1"/>
    <w:rsid w:val="007524CA"/>
    <w:rsid w:val="00754CAE"/>
    <w:rsid w:val="00757559"/>
    <w:rsid w:val="0076092F"/>
    <w:rsid w:val="007643A6"/>
    <w:rsid w:val="007658D5"/>
    <w:rsid w:val="00772BA8"/>
    <w:rsid w:val="00774266"/>
    <w:rsid w:val="0078028A"/>
    <w:rsid w:val="007806CB"/>
    <w:rsid w:val="00781C64"/>
    <w:rsid w:val="00783C94"/>
    <w:rsid w:val="00783E6F"/>
    <w:rsid w:val="00784671"/>
    <w:rsid w:val="007848D7"/>
    <w:rsid w:val="007848FB"/>
    <w:rsid w:val="007851D5"/>
    <w:rsid w:val="00785698"/>
    <w:rsid w:val="0078693A"/>
    <w:rsid w:val="007906E0"/>
    <w:rsid w:val="00792B39"/>
    <w:rsid w:val="00792E0C"/>
    <w:rsid w:val="00794153"/>
    <w:rsid w:val="0079486A"/>
    <w:rsid w:val="00794E74"/>
    <w:rsid w:val="00794F80"/>
    <w:rsid w:val="0079666D"/>
    <w:rsid w:val="00797B4F"/>
    <w:rsid w:val="007A139A"/>
    <w:rsid w:val="007A1C9E"/>
    <w:rsid w:val="007A200C"/>
    <w:rsid w:val="007A37D2"/>
    <w:rsid w:val="007A3BB5"/>
    <w:rsid w:val="007A5926"/>
    <w:rsid w:val="007A6C53"/>
    <w:rsid w:val="007B2C77"/>
    <w:rsid w:val="007B7A6F"/>
    <w:rsid w:val="007C2C6B"/>
    <w:rsid w:val="007C7FF1"/>
    <w:rsid w:val="007D0D01"/>
    <w:rsid w:val="007D15EF"/>
    <w:rsid w:val="007D1A27"/>
    <w:rsid w:val="007D1B24"/>
    <w:rsid w:val="007D1F15"/>
    <w:rsid w:val="007D25B1"/>
    <w:rsid w:val="007D2878"/>
    <w:rsid w:val="007D300A"/>
    <w:rsid w:val="007D661B"/>
    <w:rsid w:val="007E1016"/>
    <w:rsid w:val="007E26F8"/>
    <w:rsid w:val="007E3895"/>
    <w:rsid w:val="007E3A35"/>
    <w:rsid w:val="007E5726"/>
    <w:rsid w:val="007E7BAB"/>
    <w:rsid w:val="007E7C17"/>
    <w:rsid w:val="007E7DCE"/>
    <w:rsid w:val="007F0560"/>
    <w:rsid w:val="007F0DF4"/>
    <w:rsid w:val="007F1347"/>
    <w:rsid w:val="007F1C99"/>
    <w:rsid w:val="007F20AC"/>
    <w:rsid w:val="007F43BD"/>
    <w:rsid w:val="007F4491"/>
    <w:rsid w:val="007F53D4"/>
    <w:rsid w:val="007F6C8E"/>
    <w:rsid w:val="00800927"/>
    <w:rsid w:val="008016F1"/>
    <w:rsid w:val="00802C56"/>
    <w:rsid w:val="0080421D"/>
    <w:rsid w:val="0080447F"/>
    <w:rsid w:val="00804BD9"/>
    <w:rsid w:val="00805270"/>
    <w:rsid w:val="00806148"/>
    <w:rsid w:val="008111EB"/>
    <w:rsid w:val="00811205"/>
    <w:rsid w:val="00811D16"/>
    <w:rsid w:val="00812C48"/>
    <w:rsid w:val="008146F9"/>
    <w:rsid w:val="00814D55"/>
    <w:rsid w:val="008230AE"/>
    <w:rsid w:val="00824DCD"/>
    <w:rsid w:val="00825A0D"/>
    <w:rsid w:val="00827B21"/>
    <w:rsid w:val="00831D3F"/>
    <w:rsid w:val="00832986"/>
    <w:rsid w:val="00833DB5"/>
    <w:rsid w:val="00835692"/>
    <w:rsid w:val="00835941"/>
    <w:rsid w:val="008419A8"/>
    <w:rsid w:val="008436AD"/>
    <w:rsid w:val="00844569"/>
    <w:rsid w:val="00846539"/>
    <w:rsid w:val="0084766D"/>
    <w:rsid w:val="008479F1"/>
    <w:rsid w:val="00847D23"/>
    <w:rsid w:val="00854887"/>
    <w:rsid w:val="00855544"/>
    <w:rsid w:val="00856D15"/>
    <w:rsid w:val="0086020D"/>
    <w:rsid w:val="00863327"/>
    <w:rsid w:val="00864CC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97CD0"/>
    <w:rsid w:val="008A1129"/>
    <w:rsid w:val="008A322D"/>
    <w:rsid w:val="008A40E6"/>
    <w:rsid w:val="008A75BE"/>
    <w:rsid w:val="008B00BD"/>
    <w:rsid w:val="008B14D0"/>
    <w:rsid w:val="008B5026"/>
    <w:rsid w:val="008B5E55"/>
    <w:rsid w:val="008C2BCF"/>
    <w:rsid w:val="008C32A8"/>
    <w:rsid w:val="008C439A"/>
    <w:rsid w:val="008C55A3"/>
    <w:rsid w:val="008C5EC3"/>
    <w:rsid w:val="008C7944"/>
    <w:rsid w:val="008D06E0"/>
    <w:rsid w:val="008D16DA"/>
    <w:rsid w:val="008D1DFF"/>
    <w:rsid w:val="008D29A7"/>
    <w:rsid w:val="008D2F5B"/>
    <w:rsid w:val="008D7675"/>
    <w:rsid w:val="008E6375"/>
    <w:rsid w:val="008E7DB4"/>
    <w:rsid w:val="008F10A6"/>
    <w:rsid w:val="008F16D2"/>
    <w:rsid w:val="008F3674"/>
    <w:rsid w:val="008F4944"/>
    <w:rsid w:val="008F4C65"/>
    <w:rsid w:val="008F7726"/>
    <w:rsid w:val="0090155A"/>
    <w:rsid w:val="0090162D"/>
    <w:rsid w:val="009020E0"/>
    <w:rsid w:val="0090233A"/>
    <w:rsid w:val="00903376"/>
    <w:rsid w:val="00903410"/>
    <w:rsid w:val="00904608"/>
    <w:rsid w:val="00905422"/>
    <w:rsid w:val="00910B4E"/>
    <w:rsid w:val="009130C0"/>
    <w:rsid w:val="00913133"/>
    <w:rsid w:val="00913283"/>
    <w:rsid w:val="00915791"/>
    <w:rsid w:val="00916B04"/>
    <w:rsid w:val="00917869"/>
    <w:rsid w:val="0092113F"/>
    <w:rsid w:val="00921DB9"/>
    <w:rsid w:val="00922358"/>
    <w:rsid w:val="0092403D"/>
    <w:rsid w:val="00927C53"/>
    <w:rsid w:val="00932888"/>
    <w:rsid w:val="009331C2"/>
    <w:rsid w:val="009402DB"/>
    <w:rsid w:val="0094160B"/>
    <w:rsid w:val="00942C16"/>
    <w:rsid w:val="00943DF1"/>
    <w:rsid w:val="00943F2E"/>
    <w:rsid w:val="00944898"/>
    <w:rsid w:val="009449B8"/>
    <w:rsid w:val="00944DC9"/>
    <w:rsid w:val="00946E7E"/>
    <w:rsid w:val="0094795E"/>
    <w:rsid w:val="00950DFE"/>
    <w:rsid w:val="00951D52"/>
    <w:rsid w:val="00952187"/>
    <w:rsid w:val="00954916"/>
    <w:rsid w:val="009549ED"/>
    <w:rsid w:val="009600E6"/>
    <w:rsid w:val="0096015A"/>
    <w:rsid w:val="00960A6D"/>
    <w:rsid w:val="00960A7F"/>
    <w:rsid w:val="009611E0"/>
    <w:rsid w:val="009634AB"/>
    <w:rsid w:val="00964573"/>
    <w:rsid w:val="00965FEE"/>
    <w:rsid w:val="0096643B"/>
    <w:rsid w:val="009706B5"/>
    <w:rsid w:val="00970CE3"/>
    <w:rsid w:val="009718BF"/>
    <w:rsid w:val="0097203B"/>
    <w:rsid w:val="00972BDF"/>
    <w:rsid w:val="00972C68"/>
    <w:rsid w:val="0097390F"/>
    <w:rsid w:val="009745ED"/>
    <w:rsid w:val="0098182D"/>
    <w:rsid w:val="00982D3B"/>
    <w:rsid w:val="00985AD2"/>
    <w:rsid w:val="00985C4C"/>
    <w:rsid w:val="0098704B"/>
    <w:rsid w:val="00990E17"/>
    <w:rsid w:val="00993821"/>
    <w:rsid w:val="009940F6"/>
    <w:rsid w:val="00994280"/>
    <w:rsid w:val="00994748"/>
    <w:rsid w:val="009970B5"/>
    <w:rsid w:val="009A0D0A"/>
    <w:rsid w:val="009A0FAE"/>
    <w:rsid w:val="009A2418"/>
    <w:rsid w:val="009A2DB0"/>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3FCA"/>
    <w:rsid w:val="009F5DB2"/>
    <w:rsid w:val="009F614E"/>
    <w:rsid w:val="009F762B"/>
    <w:rsid w:val="00A0172D"/>
    <w:rsid w:val="00A02047"/>
    <w:rsid w:val="00A036BE"/>
    <w:rsid w:val="00A03C4B"/>
    <w:rsid w:val="00A04C52"/>
    <w:rsid w:val="00A0717F"/>
    <w:rsid w:val="00A07627"/>
    <w:rsid w:val="00A10BCD"/>
    <w:rsid w:val="00A11AE6"/>
    <w:rsid w:val="00A12205"/>
    <w:rsid w:val="00A21876"/>
    <w:rsid w:val="00A30164"/>
    <w:rsid w:val="00A30C44"/>
    <w:rsid w:val="00A328AE"/>
    <w:rsid w:val="00A33AC7"/>
    <w:rsid w:val="00A347D8"/>
    <w:rsid w:val="00A36D20"/>
    <w:rsid w:val="00A4131E"/>
    <w:rsid w:val="00A41694"/>
    <w:rsid w:val="00A43501"/>
    <w:rsid w:val="00A453DC"/>
    <w:rsid w:val="00A469C4"/>
    <w:rsid w:val="00A46BDA"/>
    <w:rsid w:val="00A535E3"/>
    <w:rsid w:val="00A56C0D"/>
    <w:rsid w:val="00A570A7"/>
    <w:rsid w:val="00A57E92"/>
    <w:rsid w:val="00A61900"/>
    <w:rsid w:val="00A625E2"/>
    <w:rsid w:val="00A62AA3"/>
    <w:rsid w:val="00A62B55"/>
    <w:rsid w:val="00A64C80"/>
    <w:rsid w:val="00A67EF9"/>
    <w:rsid w:val="00A72465"/>
    <w:rsid w:val="00A80C92"/>
    <w:rsid w:val="00A81BCB"/>
    <w:rsid w:val="00A82461"/>
    <w:rsid w:val="00A840FB"/>
    <w:rsid w:val="00A84571"/>
    <w:rsid w:val="00A84CDC"/>
    <w:rsid w:val="00A851D8"/>
    <w:rsid w:val="00A8580D"/>
    <w:rsid w:val="00A85E37"/>
    <w:rsid w:val="00A860FD"/>
    <w:rsid w:val="00A86416"/>
    <w:rsid w:val="00A90202"/>
    <w:rsid w:val="00A908EE"/>
    <w:rsid w:val="00A9099E"/>
    <w:rsid w:val="00A91F54"/>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C3B"/>
    <w:rsid w:val="00AC0214"/>
    <w:rsid w:val="00AC0516"/>
    <w:rsid w:val="00AC0D96"/>
    <w:rsid w:val="00AC2A55"/>
    <w:rsid w:val="00AC48E0"/>
    <w:rsid w:val="00AC7A73"/>
    <w:rsid w:val="00AC7C82"/>
    <w:rsid w:val="00AD1553"/>
    <w:rsid w:val="00AD25F0"/>
    <w:rsid w:val="00AD2EBD"/>
    <w:rsid w:val="00AD461A"/>
    <w:rsid w:val="00AD6EAA"/>
    <w:rsid w:val="00AE008F"/>
    <w:rsid w:val="00AE04E8"/>
    <w:rsid w:val="00AE0D01"/>
    <w:rsid w:val="00AE2056"/>
    <w:rsid w:val="00AE43EE"/>
    <w:rsid w:val="00AE74E9"/>
    <w:rsid w:val="00AF16C8"/>
    <w:rsid w:val="00AF54EF"/>
    <w:rsid w:val="00AF68F3"/>
    <w:rsid w:val="00AF74DA"/>
    <w:rsid w:val="00B00C72"/>
    <w:rsid w:val="00B01443"/>
    <w:rsid w:val="00B024D6"/>
    <w:rsid w:val="00B04CF0"/>
    <w:rsid w:val="00B070A2"/>
    <w:rsid w:val="00B10E49"/>
    <w:rsid w:val="00B11E08"/>
    <w:rsid w:val="00B145FA"/>
    <w:rsid w:val="00B17BB6"/>
    <w:rsid w:val="00B2037B"/>
    <w:rsid w:val="00B23274"/>
    <w:rsid w:val="00B23AA2"/>
    <w:rsid w:val="00B2641B"/>
    <w:rsid w:val="00B272A6"/>
    <w:rsid w:val="00B30856"/>
    <w:rsid w:val="00B328B1"/>
    <w:rsid w:val="00B32CD3"/>
    <w:rsid w:val="00B332A6"/>
    <w:rsid w:val="00B34CA9"/>
    <w:rsid w:val="00B35797"/>
    <w:rsid w:val="00B35A93"/>
    <w:rsid w:val="00B3672D"/>
    <w:rsid w:val="00B40656"/>
    <w:rsid w:val="00B40F8A"/>
    <w:rsid w:val="00B4745C"/>
    <w:rsid w:val="00B50AAA"/>
    <w:rsid w:val="00B50E49"/>
    <w:rsid w:val="00B544D9"/>
    <w:rsid w:val="00B5641B"/>
    <w:rsid w:val="00B564E0"/>
    <w:rsid w:val="00B619AC"/>
    <w:rsid w:val="00B658D4"/>
    <w:rsid w:val="00B70133"/>
    <w:rsid w:val="00B7481A"/>
    <w:rsid w:val="00B75A2C"/>
    <w:rsid w:val="00B811BB"/>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0F34"/>
    <w:rsid w:val="00BB1CC2"/>
    <w:rsid w:val="00BB2250"/>
    <w:rsid w:val="00BB4C07"/>
    <w:rsid w:val="00BB4F63"/>
    <w:rsid w:val="00BB744D"/>
    <w:rsid w:val="00BB7708"/>
    <w:rsid w:val="00BC0FDD"/>
    <w:rsid w:val="00BC22E0"/>
    <w:rsid w:val="00BC4AA7"/>
    <w:rsid w:val="00BC5852"/>
    <w:rsid w:val="00BC6896"/>
    <w:rsid w:val="00BD293B"/>
    <w:rsid w:val="00BD5425"/>
    <w:rsid w:val="00BD6F2F"/>
    <w:rsid w:val="00BD705F"/>
    <w:rsid w:val="00BE28ED"/>
    <w:rsid w:val="00BE55D6"/>
    <w:rsid w:val="00BE61B8"/>
    <w:rsid w:val="00BF030A"/>
    <w:rsid w:val="00BF2EA1"/>
    <w:rsid w:val="00BF543F"/>
    <w:rsid w:val="00BF6902"/>
    <w:rsid w:val="00BF7421"/>
    <w:rsid w:val="00C01E2A"/>
    <w:rsid w:val="00C03E7D"/>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572A6"/>
    <w:rsid w:val="00C6594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297C"/>
    <w:rsid w:val="00C92C1D"/>
    <w:rsid w:val="00C961E8"/>
    <w:rsid w:val="00C967A3"/>
    <w:rsid w:val="00CA1C79"/>
    <w:rsid w:val="00CA30DB"/>
    <w:rsid w:val="00CA491B"/>
    <w:rsid w:val="00CA6D58"/>
    <w:rsid w:val="00CA6FDA"/>
    <w:rsid w:val="00CB3B6F"/>
    <w:rsid w:val="00CB3D57"/>
    <w:rsid w:val="00CB6F8B"/>
    <w:rsid w:val="00CC0C5F"/>
    <w:rsid w:val="00CC24B0"/>
    <w:rsid w:val="00CC2788"/>
    <w:rsid w:val="00CC2F3D"/>
    <w:rsid w:val="00CC32B8"/>
    <w:rsid w:val="00CC4D94"/>
    <w:rsid w:val="00CC5FF3"/>
    <w:rsid w:val="00CD7178"/>
    <w:rsid w:val="00CE2ADF"/>
    <w:rsid w:val="00CE33FC"/>
    <w:rsid w:val="00CE3D4F"/>
    <w:rsid w:val="00CE4B84"/>
    <w:rsid w:val="00CE74B0"/>
    <w:rsid w:val="00CF00DE"/>
    <w:rsid w:val="00CF052D"/>
    <w:rsid w:val="00CF1D7D"/>
    <w:rsid w:val="00CF3998"/>
    <w:rsid w:val="00CF45D3"/>
    <w:rsid w:val="00CF4D04"/>
    <w:rsid w:val="00CF4E1C"/>
    <w:rsid w:val="00CF6B6C"/>
    <w:rsid w:val="00CF7B6B"/>
    <w:rsid w:val="00D0001C"/>
    <w:rsid w:val="00D00804"/>
    <w:rsid w:val="00D01094"/>
    <w:rsid w:val="00D01EA5"/>
    <w:rsid w:val="00D02978"/>
    <w:rsid w:val="00D03A57"/>
    <w:rsid w:val="00D042BB"/>
    <w:rsid w:val="00D0444B"/>
    <w:rsid w:val="00D06321"/>
    <w:rsid w:val="00D0676A"/>
    <w:rsid w:val="00D06CA0"/>
    <w:rsid w:val="00D07106"/>
    <w:rsid w:val="00D07E06"/>
    <w:rsid w:val="00D1014B"/>
    <w:rsid w:val="00D108E6"/>
    <w:rsid w:val="00D1312A"/>
    <w:rsid w:val="00D13159"/>
    <w:rsid w:val="00D13814"/>
    <w:rsid w:val="00D1388F"/>
    <w:rsid w:val="00D14BA9"/>
    <w:rsid w:val="00D16498"/>
    <w:rsid w:val="00D17789"/>
    <w:rsid w:val="00D21565"/>
    <w:rsid w:val="00D2737E"/>
    <w:rsid w:val="00D274A9"/>
    <w:rsid w:val="00D30750"/>
    <w:rsid w:val="00D32644"/>
    <w:rsid w:val="00D33619"/>
    <w:rsid w:val="00D36D0F"/>
    <w:rsid w:val="00D40C02"/>
    <w:rsid w:val="00D4142D"/>
    <w:rsid w:val="00D427A6"/>
    <w:rsid w:val="00D42AFE"/>
    <w:rsid w:val="00D44A9E"/>
    <w:rsid w:val="00D46910"/>
    <w:rsid w:val="00D475A2"/>
    <w:rsid w:val="00D5015D"/>
    <w:rsid w:val="00D50567"/>
    <w:rsid w:val="00D52355"/>
    <w:rsid w:val="00D52AC7"/>
    <w:rsid w:val="00D531C4"/>
    <w:rsid w:val="00D53360"/>
    <w:rsid w:val="00D54CA9"/>
    <w:rsid w:val="00D563D9"/>
    <w:rsid w:val="00D566F2"/>
    <w:rsid w:val="00D6188C"/>
    <w:rsid w:val="00D61959"/>
    <w:rsid w:val="00D62F3F"/>
    <w:rsid w:val="00D6340F"/>
    <w:rsid w:val="00D6781D"/>
    <w:rsid w:val="00D67D98"/>
    <w:rsid w:val="00D72D16"/>
    <w:rsid w:val="00D7378D"/>
    <w:rsid w:val="00D73893"/>
    <w:rsid w:val="00D7412C"/>
    <w:rsid w:val="00D75521"/>
    <w:rsid w:val="00D75B88"/>
    <w:rsid w:val="00D76B2D"/>
    <w:rsid w:val="00D8195B"/>
    <w:rsid w:val="00D83503"/>
    <w:rsid w:val="00D84724"/>
    <w:rsid w:val="00D8554E"/>
    <w:rsid w:val="00D8619F"/>
    <w:rsid w:val="00D86764"/>
    <w:rsid w:val="00D872D8"/>
    <w:rsid w:val="00D91F4E"/>
    <w:rsid w:val="00D93A67"/>
    <w:rsid w:val="00D93F28"/>
    <w:rsid w:val="00D96FC1"/>
    <w:rsid w:val="00DA2E2B"/>
    <w:rsid w:val="00DA3CBB"/>
    <w:rsid w:val="00DA3DE4"/>
    <w:rsid w:val="00DA69DE"/>
    <w:rsid w:val="00DB5C0A"/>
    <w:rsid w:val="00DB6DAF"/>
    <w:rsid w:val="00DB72E5"/>
    <w:rsid w:val="00DC0AF1"/>
    <w:rsid w:val="00DC2393"/>
    <w:rsid w:val="00DC588B"/>
    <w:rsid w:val="00DC64BF"/>
    <w:rsid w:val="00DD0123"/>
    <w:rsid w:val="00DD13E2"/>
    <w:rsid w:val="00DD45AF"/>
    <w:rsid w:val="00DD4938"/>
    <w:rsid w:val="00DD6F1D"/>
    <w:rsid w:val="00DD7977"/>
    <w:rsid w:val="00DE34FF"/>
    <w:rsid w:val="00DE44AB"/>
    <w:rsid w:val="00DF003C"/>
    <w:rsid w:val="00DF00D4"/>
    <w:rsid w:val="00DF4501"/>
    <w:rsid w:val="00DF7233"/>
    <w:rsid w:val="00DF73DC"/>
    <w:rsid w:val="00DF78AE"/>
    <w:rsid w:val="00E0171F"/>
    <w:rsid w:val="00E02AC4"/>
    <w:rsid w:val="00E033F2"/>
    <w:rsid w:val="00E0462A"/>
    <w:rsid w:val="00E07AAA"/>
    <w:rsid w:val="00E07CC2"/>
    <w:rsid w:val="00E11E2E"/>
    <w:rsid w:val="00E125CA"/>
    <w:rsid w:val="00E138CC"/>
    <w:rsid w:val="00E14AC9"/>
    <w:rsid w:val="00E14B17"/>
    <w:rsid w:val="00E14EAE"/>
    <w:rsid w:val="00E16394"/>
    <w:rsid w:val="00E22571"/>
    <w:rsid w:val="00E25156"/>
    <w:rsid w:val="00E25242"/>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206"/>
    <w:rsid w:val="00E42DA5"/>
    <w:rsid w:val="00E461E8"/>
    <w:rsid w:val="00E51EF9"/>
    <w:rsid w:val="00E54816"/>
    <w:rsid w:val="00E5512E"/>
    <w:rsid w:val="00E55E60"/>
    <w:rsid w:val="00E56594"/>
    <w:rsid w:val="00E578DF"/>
    <w:rsid w:val="00E57D18"/>
    <w:rsid w:val="00E605C2"/>
    <w:rsid w:val="00E6129C"/>
    <w:rsid w:val="00E61E5F"/>
    <w:rsid w:val="00E644A0"/>
    <w:rsid w:val="00E67395"/>
    <w:rsid w:val="00E72707"/>
    <w:rsid w:val="00E72AE3"/>
    <w:rsid w:val="00E72FF8"/>
    <w:rsid w:val="00E7349C"/>
    <w:rsid w:val="00E73B51"/>
    <w:rsid w:val="00E751D0"/>
    <w:rsid w:val="00E75404"/>
    <w:rsid w:val="00E75790"/>
    <w:rsid w:val="00E80180"/>
    <w:rsid w:val="00E8129E"/>
    <w:rsid w:val="00E81A2B"/>
    <w:rsid w:val="00E81E42"/>
    <w:rsid w:val="00E83011"/>
    <w:rsid w:val="00E83A01"/>
    <w:rsid w:val="00E8450A"/>
    <w:rsid w:val="00E861BA"/>
    <w:rsid w:val="00E91EBF"/>
    <w:rsid w:val="00E97676"/>
    <w:rsid w:val="00EA06BD"/>
    <w:rsid w:val="00EA1CE1"/>
    <w:rsid w:val="00EA1F89"/>
    <w:rsid w:val="00EA4C60"/>
    <w:rsid w:val="00EB08A0"/>
    <w:rsid w:val="00EB117B"/>
    <w:rsid w:val="00EB40D6"/>
    <w:rsid w:val="00EB5CDD"/>
    <w:rsid w:val="00EB5F75"/>
    <w:rsid w:val="00EB7852"/>
    <w:rsid w:val="00EB79CD"/>
    <w:rsid w:val="00EC060D"/>
    <w:rsid w:val="00EC1508"/>
    <w:rsid w:val="00EC2525"/>
    <w:rsid w:val="00EC4F33"/>
    <w:rsid w:val="00EC5D16"/>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6331"/>
    <w:rsid w:val="00F16803"/>
    <w:rsid w:val="00F22566"/>
    <w:rsid w:val="00F22963"/>
    <w:rsid w:val="00F30AEF"/>
    <w:rsid w:val="00F32406"/>
    <w:rsid w:val="00F329BD"/>
    <w:rsid w:val="00F378B2"/>
    <w:rsid w:val="00F403EA"/>
    <w:rsid w:val="00F40B51"/>
    <w:rsid w:val="00F40E4D"/>
    <w:rsid w:val="00F41DE4"/>
    <w:rsid w:val="00F41F3D"/>
    <w:rsid w:val="00F42499"/>
    <w:rsid w:val="00F42753"/>
    <w:rsid w:val="00F435E3"/>
    <w:rsid w:val="00F44DC5"/>
    <w:rsid w:val="00F46CE7"/>
    <w:rsid w:val="00F471AE"/>
    <w:rsid w:val="00F510DB"/>
    <w:rsid w:val="00F52FAE"/>
    <w:rsid w:val="00F548C1"/>
    <w:rsid w:val="00F55016"/>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7CFC"/>
    <w:rsid w:val="00FB097C"/>
    <w:rsid w:val="00FB21C2"/>
    <w:rsid w:val="00FB4AAD"/>
    <w:rsid w:val="00FB4AD8"/>
    <w:rsid w:val="00FB4E3D"/>
    <w:rsid w:val="00FB5A22"/>
    <w:rsid w:val="00FB5B57"/>
    <w:rsid w:val="00FB5F2A"/>
    <w:rsid w:val="00FB5FB6"/>
    <w:rsid w:val="00FC1407"/>
    <w:rsid w:val="00FC22E1"/>
    <w:rsid w:val="00FC2C8C"/>
    <w:rsid w:val="00FC3549"/>
    <w:rsid w:val="00FC4F9B"/>
    <w:rsid w:val="00FC59F0"/>
    <w:rsid w:val="00FD302E"/>
    <w:rsid w:val="00FD4599"/>
    <w:rsid w:val="00FD4784"/>
    <w:rsid w:val="00FD5753"/>
    <w:rsid w:val="00FD65FE"/>
    <w:rsid w:val="00FD6FD8"/>
    <w:rsid w:val="00FE00DA"/>
    <w:rsid w:val="00FE0FAF"/>
    <w:rsid w:val="00FE35B1"/>
    <w:rsid w:val="00FE3C36"/>
    <w:rsid w:val="00FE427F"/>
    <w:rsid w:val="00FE4D97"/>
    <w:rsid w:val="00FE72EA"/>
    <w:rsid w:val="00FF2475"/>
    <w:rsid w:val="00FF3477"/>
    <w:rsid w:val="00FF4138"/>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paragraph" w:customStyle="1" w:styleId="j">
    <w:name w:val="j"/>
    <w:basedOn w:val="Normal"/>
    <w:rsid w:val="006E6C93"/>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453455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CATEPEC/art_92_ii_b/3.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903E-07F8-4962-851C-1A2105D1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39</Pages>
  <Words>7429</Words>
  <Characters>40865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37</cp:revision>
  <cp:lastPrinted>2018-12-04T20:35:00Z</cp:lastPrinted>
  <dcterms:created xsi:type="dcterms:W3CDTF">2021-11-08T22:37:00Z</dcterms:created>
  <dcterms:modified xsi:type="dcterms:W3CDTF">2022-02-22T16:41:00Z</dcterms:modified>
</cp:coreProperties>
</file>