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4B13" w14:textId="05669B47" w:rsidR="00E35DF9" w:rsidRPr="00C31E49" w:rsidRDefault="00E35DF9" w:rsidP="00147516">
      <w:pPr>
        <w:spacing w:line="360" w:lineRule="auto"/>
        <w:contextualSpacing/>
        <w:jc w:val="both"/>
        <w:rPr>
          <w:rFonts w:ascii="Palatino Linotype" w:hAnsi="Palatino Linotype" w:cs="Tahoma"/>
          <w:bCs/>
          <w:sz w:val="22"/>
          <w:szCs w:val="22"/>
        </w:rPr>
      </w:pPr>
      <w:bookmarkStart w:id="0" w:name="_Hlk76457302"/>
      <w:r w:rsidRPr="00C31E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46BF0" w:rsidRPr="00C31E49">
        <w:rPr>
          <w:rFonts w:ascii="Palatino Linotype" w:hAnsi="Palatino Linotype" w:cs="Tahoma"/>
          <w:bCs/>
          <w:sz w:val="22"/>
          <w:szCs w:val="22"/>
        </w:rPr>
        <w:t>dieciocho</w:t>
      </w:r>
      <w:r w:rsidR="00790E33" w:rsidRPr="00C31E49">
        <w:rPr>
          <w:rFonts w:ascii="Palatino Linotype" w:hAnsi="Palatino Linotype" w:cs="Tahoma"/>
          <w:bCs/>
          <w:sz w:val="22"/>
          <w:szCs w:val="22"/>
        </w:rPr>
        <w:t xml:space="preserve"> de </w:t>
      </w:r>
      <w:r w:rsidR="00746BF0" w:rsidRPr="00C31E49">
        <w:rPr>
          <w:rFonts w:ascii="Palatino Linotype" w:hAnsi="Palatino Linotype" w:cs="Tahoma"/>
          <w:bCs/>
          <w:sz w:val="22"/>
          <w:szCs w:val="22"/>
        </w:rPr>
        <w:t>mayo</w:t>
      </w:r>
      <w:r w:rsidR="00790E33" w:rsidRPr="00C31E49">
        <w:rPr>
          <w:rFonts w:ascii="Palatino Linotype" w:hAnsi="Palatino Linotype" w:cs="Tahoma"/>
          <w:bCs/>
          <w:sz w:val="22"/>
          <w:szCs w:val="22"/>
        </w:rPr>
        <w:t xml:space="preserve"> </w:t>
      </w:r>
      <w:r w:rsidR="00A766B1" w:rsidRPr="00C31E49">
        <w:rPr>
          <w:rFonts w:ascii="Palatino Linotype" w:hAnsi="Palatino Linotype" w:cs="Tahoma"/>
          <w:bCs/>
          <w:sz w:val="22"/>
          <w:szCs w:val="22"/>
        </w:rPr>
        <w:t>de dos mil veintidós</w:t>
      </w:r>
      <w:r w:rsidRPr="00C31E49">
        <w:rPr>
          <w:rFonts w:ascii="Palatino Linotype" w:hAnsi="Palatino Linotype" w:cs="Tahoma"/>
          <w:bCs/>
          <w:sz w:val="22"/>
          <w:szCs w:val="22"/>
        </w:rPr>
        <w:t>.</w:t>
      </w:r>
    </w:p>
    <w:p w14:paraId="58F90A77" w14:textId="77777777" w:rsidR="00E35DF9" w:rsidRPr="00C31E49" w:rsidRDefault="00E35DF9" w:rsidP="00147516">
      <w:pPr>
        <w:spacing w:line="360" w:lineRule="auto"/>
        <w:contextualSpacing/>
        <w:rPr>
          <w:rFonts w:ascii="Palatino Linotype" w:hAnsi="Palatino Linotype" w:cs="Tahoma"/>
          <w:bCs/>
          <w:sz w:val="22"/>
          <w:szCs w:val="22"/>
        </w:rPr>
      </w:pPr>
    </w:p>
    <w:p w14:paraId="65136D17" w14:textId="5FC08545" w:rsidR="00E35DF9" w:rsidRPr="00C31E49" w:rsidRDefault="73ED9649" w:rsidP="73ED9649">
      <w:pPr>
        <w:spacing w:line="360" w:lineRule="auto"/>
        <w:contextualSpacing/>
        <w:jc w:val="both"/>
        <w:rPr>
          <w:rFonts w:ascii="Palatino Linotype" w:hAnsi="Palatino Linotype" w:cs="Tahoma"/>
          <w:sz w:val="22"/>
          <w:szCs w:val="22"/>
        </w:rPr>
      </w:pPr>
      <w:r w:rsidRPr="73ED9649">
        <w:rPr>
          <w:rFonts w:ascii="Palatino Linotype" w:hAnsi="Palatino Linotype" w:cs="Tahoma"/>
          <w:b/>
          <w:bCs/>
          <w:color w:val="0D0D0D" w:themeColor="text1" w:themeTint="F2"/>
          <w:sz w:val="22"/>
          <w:szCs w:val="22"/>
        </w:rPr>
        <w:t xml:space="preserve">VISTO </w:t>
      </w:r>
      <w:r w:rsidRPr="73ED9649">
        <w:rPr>
          <w:rFonts w:ascii="Palatino Linotype" w:hAnsi="Palatino Linotype" w:cs="Tahoma"/>
          <w:color w:val="0D0D0D" w:themeColor="text1" w:themeTint="F2"/>
          <w:sz w:val="22"/>
          <w:szCs w:val="22"/>
        </w:rPr>
        <w:t xml:space="preserve">el expediente conformado con motivo del Recurso de Revisión </w:t>
      </w:r>
      <w:r w:rsidRPr="73ED9649">
        <w:rPr>
          <w:rFonts w:ascii="Palatino Linotype" w:hAnsi="Palatino Linotype" w:cs="Tahoma"/>
          <w:b/>
          <w:bCs/>
          <w:color w:val="0D0D0D" w:themeColor="text1" w:themeTint="F2"/>
          <w:sz w:val="22"/>
          <w:szCs w:val="22"/>
        </w:rPr>
        <w:t>01376/INFOEM/IP/RR/2022,</w:t>
      </w:r>
      <w:r w:rsidRPr="73ED9649">
        <w:rPr>
          <w:rFonts w:ascii="Palatino Linotype" w:hAnsi="Palatino Linotype" w:cs="Tahoma"/>
          <w:color w:val="0D0D0D" w:themeColor="text1" w:themeTint="F2"/>
          <w:sz w:val="22"/>
          <w:szCs w:val="22"/>
        </w:rPr>
        <w:t xml:space="preserve"> interpuesto por </w:t>
      </w:r>
      <w:r w:rsidRPr="73ED9649">
        <w:rPr>
          <w:rFonts w:ascii="Palatino Linotype" w:hAnsi="Palatino Linotype" w:cs="Tahoma"/>
          <w:color w:val="0D0D0D" w:themeColor="text1" w:themeTint="F2"/>
          <w:sz w:val="22"/>
          <w:szCs w:val="22"/>
          <w:highlight w:val="black"/>
        </w:rPr>
        <w:t>XXXXXXXXXXXXXXXX</w:t>
      </w:r>
      <w:r w:rsidRPr="73ED9649">
        <w:rPr>
          <w:rFonts w:ascii="Palatino Linotype" w:hAnsi="Palatino Linotype" w:cs="Tahoma"/>
          <w:b/>
          <w:bCs/>
          <w:color w:val="0D0D0D" w:themeColor="text1" w:themeTint="F2"/>
          <w:sz w:val="22"/>
          <w:szCs w:val="22"/>
        </w:rPr>
        <w:t xml:space="preserve"> </w:t>
      </w:r>
      <w:r w:rsidRPr="73ED9649">
        <w:rPr>
          <w:rFonts w:ascii="Palatino Linotype" w:hAnsi="Palatino Linotype" w:cs="Tahoma"/>
          <w:color w:val="0D0D0D" w:themeColor="text1" w:themeTint="F2"/>
          <w:sz w:val="22"/>
          <w:szCs w:val="22"/>
        </w:rPr>
        <w:t>en lo sucesivo el Recurrente o Particular, en contra de la respuesta del Sujeto Obligado</w:t>
      </w:r>
      <w:r w:rsidRPr="73ED9649">
        <w:rPr>
          <w:rFonts w:ascii="Palatino Linotype" w:hAnsi="Palatino Linotype"/>
          <w:sz w:val="22"/>
          <w:szCs w:val="22"/>
        </w:rPr>
        <w:t xml:space="preserve"> </w:t>
      </w:r>
      <w:r w:rsidRPr="73ED9649">
        <w:rPr>
          <w:rFonts w:ascii="Palatino Linotype" w:eastAsia="Calibri" w:hAnsi="Palatino Linotype" w:cs="Tahoma"/>
          <w:b/>
          <w:bCs/>
          <w:sz w:val="22"/>
          <w:szCs w:val="22"/>
          <w:lang w:eastAsia="en-US"/>
        </w:rPr>
        <w:t>Ayuntamiento San José del Rincón</w:t>
      </w:r>
      <w:r w:rsidRPr="73ED9649">
        <w:rPr>
          <w:rFonts w:ascii="Palatino Linotype" w:hAnsi="Palatino Linotype" w:cs="Tahoma"/>
          <w:b/>
          <w:bCs/>
          <w:color w:val="0D0D0D" w:themeColor="text1" w:themeTint="F2"/>
          <w:sz w:val="22"/>
          <w:szCs w:val="22"/>
        </w:rPr>
        <w:t xml:space="preserve">, </w:t>
      </w:r>
      <w:r w:rsidRPr="73ED9649">
        <w:rPr>
          <w:rFonts w:ascii="Palatino Linotype" w:hAnsi="Palatino Linotype" w:cs="Tahoma"/>
          <w:color w:val="0D0D0D" w:themeColor="text1" w:themeTint="F2"/>
          <w:sz w:val="22"/>
          <w:szCs w:val="22"/>
        </w:rPr>
        <w:t>se emite la presente Resolución, con base en los Antecedentes y C</w:t>
      </w:r>
      <w:r w:rsidRPr="73ED9649">
        <w:rPr>
          <w:rFonts w:ascii="Palatino Linotype" w:hAnsi="Palatino Linotype" w:cs="Tahoma"/>
          <w:sz w:val="22"/>
          <w:szCs w:val="22"/>
        </w:rPr>
        <w:t>onsiderandos que a continuación se exponen:</w:t>
      </w:r>
    </w:p>
    <w:p w14:paraId="354D00D8" w14:textId="77777777" w:rsidR="00E35DF9" w:rsidRPr="00C31E49" w:rsidRDefault="00E35DF9" w:rsidP="00147516">
      <w:pPr>
        <w:spacing w:line="360" w:lineRule="auto"/>
        <w:contextualSpacing/>
        <w:jc w:val="both"/>
        <w:rPr>
          <w:rFonts w:ascii="Palatino Linotype" w:hAnsi="Palatino Linotype" w:cs="Tahoma"/>
          <w:b/>
          <w:color w:val="0D0D0D" w:themeColor="text1" w:themeTint="F2"/>
          <w:sz w:val="18"/>
          <w:szCs w:val="22"/>
        </w:rPr>
      </w:pPr>
    </w:p>
    <w:p w14:paraId="6626311D" w14:textId="77777777" w:rsidR="00E35DF9" w:rsidRPr="00C31E49" w:rsidRDefault="00E35DF9" w:rsidP="00147516">
      <w:pPr>
        <w:tabs>
          <w:tab w:val="center" w:pos="4522"/>
          <w:tab w:val="left" w:pos="7245"/>
        </w:tabs>
        <w:spacing w:line="360" w:lineRule="auto"/>
        <w:contextualSpacing/>
        <w:jc w:val="center"/>
        <w:rPr>
          <w:rFonts w:ascii="Palatino Linotype" w:hAnsi="Palatino Linotype" w:cs="Tahoma"/>
          <w:b/>
          <w:sz w:val="22"/>
          <w:szCs w:val="22"/>
        </w:rPr>
      </w:pPr>
      <w:r w:rsidRPr="00C31E49">
        <w:rPr>
          <w:rFonts w:ascii="Palatino Linotype" w:hAnsi="Palatino Linotype" w:cs="Tahoma"/>
          <w:b/>
          <w:sz w:val="22"/>
          <w:szCs w:val="22"/>
        </w:rPr>
        <w:t>A N T E C E D E N T E S</w:t>
      </w:r>
    </w:p>
    <w:p w14:paraId="62370CC9" w14:textId="77777777" w:rsidR="00E35DF9" w:rsidRPr="00C31E49" w:rsidRDefault="00E35DF9" w:rsidP="00147516">
      <w:pPr>
        <w:tabs>
          <w:tab w:val="center" w:pos="4522"/>
          <w:tab w:val="left" w:pos="7245"/>
        </w:tabs>
        <w:spacing w:line="360" w:lineRule="auto"/>
        <w:contextualSpacing/>
        <w:jc w:val="center"/>
        <w:rPr>
          <w:rFonts w:ascii="Palatino Linotype" w:hAnsi="Palatino Linotype" w:cs="Tahoma"/>
          <w:b/>
          <w:sz w:val="22"/>
          <w:szCs w:val="22"/>
        </w:rPr>
      </w:pPr>
    </w:p>
    <w:p w14:paraId="74F26065" w14:textId="77777777" w:rsidR="00E35DF9" w:rsidRPr="00C31E49" w:rsidRDefault="00E35DF9" w:rsidP="00147516">
      <w:pPr>
        <w:pStyle w:val="Prrafodelista"/>
        <w:tabs>
          <w:tab w:val="left" w:pos="567"/>
        </w:tabs>
        <w:spacing w:line="360" w:lineRule="auto"/>
        <w:ind w:left="0"/>
        <w:jc w:val="both"/>
        <w:rPr>
          <w:rFonts w:ascii="Palatino Linotype" w:hAnsi="Palatino Linotype" w:cs="Tahoma"/>
          <w:b/>
          <w:szCs w:val="22"/>
        </w:rPr>
      </w:pPr>
      <w:r w:rsidRPr="00C31E49">
        <w:rPr>
          <w:rFonts w:ascii="Palatino Linotype" w:hAnsi="Palatino Linotype" w:cs="Tahoma"/>
          <w:b/>
          <w:szCs w:val="22"/>
        </w:rPr>
        <w:t xml:space="preserve">I. Presentación de la solicitud de información. </w:t>
      </w:r>
    </w:p>
    <w:p w14:paraId="1168F9AE" w14:textId="77777777" w:rsidR="00E35DF9" w:rsidRPr="00C31E49" w:rsidRDefault="00E35DF9" w:rsidP="00147516">
      <w:pPr>
        <w:pStyle w:val="Prrafodelista"/>
        <w:tabs>
          <w:tab w:val="left" w:pos="567"/>
        </w:tabs>
        <w:spacing w:line="360" w:lineRule="auto"/>
        <w:ind w:left="0"/>
        <w:jc w:val="both"/>
        <w:rPr>
          <w:rFonts w:ascii="Palatino Linotype" w:hAnsi="Palatino Linotype" w:cs="Tahoma"/>
          <w:b/>
          <w:sz w:val="18"/>
          <w:szCs w:val="22"/>
        </w:rPr>
      </w:pPr>
    </w:p>
    <w:p w14:paraId="033F4CC6" w14:textId="15EC8BEC" w:rsidR="00E35DF9" w:rsidRPr="00C31E49" w:rsidRDefault="00E35DF9" w:rsidP="00147516">
      <w:pPr>
        <w:tabs>
          <w:tab w:val="left" w:pos="567"/>
        </w:tabs>
        <w:spacing w:line="360" w:lineRule="auto"/>
        <w:contextualSpacing/>
        <w:jc w:val="both"/>
        <w:rPr>
          <w:rFonts w:ascii="Palatino Linotype" w:hAnsi="Palatino Linotype" w:cs="Tahoma"/>
          <w:sz w:val="22"/>
          <w:szCs w:val="22"/>
        </w:rPr>
      </w:pPr>
      <w:r w:rsidRPr="00C31E49">
        <w:rPr>
          <w:rFonts w:ascii="Palatino Linotype" w:hAnsi="Palatino Linotype" w:cs="Tahoma"/>
          <w:sz w:val="22"/>
          <w:szCs w:val="22"/>
        </w:rPr>
        <w:t xml:space="preserve">Con fecha </w:t>
      </w:r>
      <w:r w:rsidR="00790E33" w:rsidRPr="00C31E49">
        <w:rPr>
          <w:rFonts w:ascii="Palatino Linotype" w:hAnsi="Palatino Linotype" w:cs="Tahoma"/>
          <w:sz w:val="22"/>
          <w:szCs w:val="22"/>
        </w:rPr>
        <w:t xml:space="preserve">treinta </w:t>
      </w:r>
      <w:r w:rsidR="00477AD3" w:rsidRPr="00C31E49">
        <w:rPr>
          <w:rFonts w:ascii="Palatino Linotype" w:hAnsi="Palatino Linotype" w:cs="Tahoma"/>
          <w:sz w:val="22"/>
          <w:szCs w:val="22"/>
        </w:rPr>
        <w:t xml:space="preserve">de enero </w:t>
      </w:r>
      <w:r w:rsidR="008436E1" w:rsidRPr="00C31E49">
        <w:rPr>
          <w:rFonts w:ascii="Palatino Linotype" w:hAnsi="Palatino Linotype" w:cs="Tahoma"/>
          <w:sz w:val="22"/>
          <w:szCs w:val="22"/>
        </w:rPr>
        <w:t>de dos mil veintidós</w:t>
      </w:r>
      <w:r w:rsidRPr="00C31E49">
        <w:rPr>
          <w:rFonts w:ascii="Palatino Linotype" w:hAnsi="Palatino Linotype" w:cs="Tahoma"/>
          <w:sz w:val="22"/>
          <w:szCs w:val="22"/>
        </w:rPr>
        <w:t>, el Particular presentó solicitud de acceso a la i</w:t>
      </w:r>
      <w:r w:rsidR="009D6672" w:rsidRPr="00C31E49">
        <w:rPr>
          <w:rFonts w:ascii="Palatino Linotype" w:hAnsi="Palatino Linotype" w:cs="Tahoma"/>
          <w:sz w:val="22"/>
          <w:szCs w:val="22"/>
        </w:rPr>
        <w:t>nformación pública, a través de</w:t>
      </w:r>
      <w:r w:rsidR="00790E33" w:rsidRPr="00C31E49">
        <w:rPr>
          <w:rFonts w:ascii="Palatino Linotype" w:hAnsi="Palatino Linotype" w:cs="Tahoma"/>
          <w:sz w:val="22"/>
          <w:szCs w:val="22"/>
        </w:rPr>
        <w:t xml:space="preserve"> </w:t>
      </w:r>
      <w:r w:rsidR="009D6672" w:rsidRPr="00C31E49">
        <w:rPr>
          <w:rFonts w:ascii="Palatino Linotype" w:hAnsi="Palatino Linotype" w:cs="Tahoma"/>
          <w:sz w:val="22"/>
          <w:szCs w:val="22"/>
        </w:rPr>
        <w:t>l</w:t>
      </w:r>
      <w:r w:rsidR="00790E33" w:rsidRPr="00C31E49">
        <w:rPr>
          <w:rFonts w:ascii="Palatino Linotype" w:hAnsi="Palatino Linotype" w:cs="Tahoma"/>
          <w:sz w:val="22"/>
          <w:szCs w:val="22"/>
        </w:rPr>
        <w:t>a Plataforma Nacional de Transparencia (PNT)</w:t>
      </w:r>
      <w:r w:rsidRPr="00C31E49">
        <w:rPr>
          <w:rFonts w:ascii="Palatino Linotype" w:hAnsi="Palatino Linotype" w:cs="Tahoma"/>
          <w:sz w:val="22"/>
          <w:szCs w:val="22"/>
        </w:rPr>
        <w:t xml:space="preserve">, ante </w:t>
      </w:r>
      <w:r w:rsidR="00B50512" w:rsidRPr="00C31E49">
        <w:rPr>
          <w:rFonts w:ascii="Palatino Linotype" w:hAnsi="Palatino Linotype" w:cs="Tahoma"/>
          <w:sz w:val="22"/>
          <w:szCs w:val="22"/>
        </w:rPr>
        <w:t>e</w:t>
      </w:r>
      <w:r w:rsidRPr="00C31E49">
        <w:rPr>
          <w:rFonts w:ascii="Palatino Linotype" w:hAnsi="Palatino Linotype" w:cs="Tahoma"/>
          <w:sz w:val="22"/>
          <w:szCs w:val="22"/>
        </w:rPr>
        <w:t xml:space="preserve">l </w:t>
      </w:r>
      <w:r w:rsidR="00790E33" w:rsidRPr="00C31E49">
        <w:rPr>
          <w:rFonts w:ascii="Palatino Linotype" w:hAnsi="Palatino Linotype" w:cs="Tahoma"/>
          <w:b/>
          <w:bCs/>
          <w:sz w:val="22"/>
          <w:szCs w:val="22"/>
        </w:rPr>
        <w:t xml:space="preserve">Ayuntamiento </w:t>
      </w:r>
      <w:r w:rsidR="00746BF0" w:rsidRPr="00C31E49">
        <w:rPr>
          <w:rFonts w:ascii="Palatino Linotype" w:hAnsi="Palatino Linotype" w:cs="Tahoma"/>
          <w:b/>
          <w:bCs/>
          <w:sz w:val="22"/>
          <w:szCs w:val="22"/>
        </w:rPr>
        <w:t>San José del Rincón</w:t>
      </w:r>
      <w:r w:rsidRPr="00C31E49">
        <w:rPr>
          <w:rFonts w:ascii="Palatino Linotype" w:hAnsi="Palatino Linotype" w:cs="Tahoma"/>
          <w:sz w:val="22"/>
          <w:szCs w:val="22"/>
        </w:rPr>
        <w:t xml:space="preserve">, </w:t>
      </w:r>
      <w:r w:rsidR="003A12F1" w:rsidRPr="00C31E49">
        <w:rPr>
          <w:rFonts w:ascii="Palatino Linotype" w:hAnsi="Palatino Linotype" w:cs="Tahoma"/>
          <w:sz w:val="22"/>
          <w:szCs w:val="22"/>
        </w:rPr>
        <w:t xml:space="preserve">misma que fue registrada con el número de folio </w:t>
      </w:r>
      <w:r w:rsidR="00746BF0" w:rsidRPr="00C31E49">
        <w:rPr>
          <w:rFonts w:ascii="Palatino Linotype" w:hAnsi="Palatino Linotype" w:cs="Tahoma"/>
          <w:b/>
          <w:bCs/>
          <w:sz w:val="22"/>
          <w:szCs w:val="22"/>
        </w:rPr>
        <w:t>00041/JOSERIN/IP/2022</w:t>
      </w:r>
      <w:r w:rsidR="003A12F1" w:rsidRPr="00C31E49">
        <w:rPr>
          <w:rFonts w:ascii="Palatino Linotype" w:hAnsi="Palatino Linotype" w:cs="Tahoma"/>
          <w:b/>
          <w:bCs/>
          <w:sz w:val="22"/>
          <w:szCs w:val="22"/>
        </w:rPr>
        <w:t xml:space="preserve">, </w:t>
      </w:r>
      <w:r w:rsidRPr="00C31E49">
        <w:rPr>
          <w:rFonts w:ascii="Palatino Linotype" w:hAnsi="Palatino Linotype" w:cs="Tahoma"/>
          <w:sz w:val="22"/>
          <w:szCs w:val="22"/>
        </w:rPr>
        <w:t xml:space="preserve">mediante </w:t>
      </w:r>
      <w:r w:rsidR="0074594A" w:rsidRPr="00C31E49">
        <w:rPr>
          <w:rFonts w:ascii="Palatino Linotype" w:hAnsi="Palatino Linotype" w:cs="Tahoma"/>
          <w:sz w:val="22"/>
          <w:szCs w:val="22"/>
        </w:rPr>
        <w:t>l</w:t>
      </w:r>
      <w:r w:rsidR="00B50512" w:rsidRPr="00C31E49">
        <w:rPr>
          <w:rFonts w:ascii="Palatino Linotype" w:hAnsi="Palatino Linotype" w:cs="Tahoma"/>
          <w:sz w:val="22"/>
          <w:szCs w:val="22"/>
        </w:rPr>
        <w:t>a</w:t>
      </w:r>
      <w:r w:rsidRPr="00C31E49">
        <w:rPr>
          <w:rFonts w:ascii="Palatino Linotype" w:hAnsi="Palatino Linotype" w:cs="Tahoma"/>
          <w:sz w:val="22"/>
          <w:szCs w:val="22"/>
        </w:rPr>
        <w:t xml:space="preserve"> cual requirió lo siguiente: </w:t>
      </w:r>
    </w:p>
    <w:p w14:paraId="2E710320" w14:textId="77777777" w:rsidR="00D807FB" w:rsidRPr="00C31E49" w:rsidRDefault="00D807FB" w:rsidP="00147516">
      <w:pPr>
        <w:tabs>
          <w:tab w:val="left" w:pos="567"/>
        </w:tabs>
        <w:spacing w:line="360" w:lineRule="auto"/>
        <w:contextualSpacing/>
        <w:jc w:val="both"/>
        <w:rPr>
          <w:rFonts w:ascii="Palatino Linotype" w:hAnsi="Palatino Linotype" w:cs="Tahoma"/>
          <w:sz w:val="22"/>
        </w:rPr>
      </w:pPr>
    </w:p>
    <w:p w14:paraId="4091A923" w14:textId="77777777" w:rsidR="00D807FB" w:rsidRPr="00C31E49" w:rsidRDefault="00D807FB" w:rsidP="00147516">
      <w:pPr>
        <w:tabs>
          <w:tab w:val="left" w:pos="567"/>
        </w:tabs>
        <w:spacing w:line="360" w:lineRule="auto"/>
        <w:ind w:left="567" w:right="539"/>
        <w:contextualSpacing/>
        <w:jc w:val="both"/>
        <w:rPr>
          <w:rFonts w:ascii="Palatino Linotype" w:hAnsi="Palatino Linotype" w:cs="Tahoma"/>
          <w:b/>
          <w:bCs/>
          <w:sz w:val="22"/>
          <w:szCs w:val="22"/>
        </w:rPr>
      </w:pPr>
      <w:r w:rsidRPr="00C31E49">
        <w:rPr>
          <w:rFonts w:ascii="Palatino Linotype" w:hAnsi="Palatino Linotype" w:cs="Tahoma"/>
          <w:b/>
          <w:bCs/>
        </w:rPr>
        <w:t>DESCRIPCIÓN CLARA Y PRECISA DE LA INFORMACIÓN SOLICITADA</w:t>
      </w:r>
      <w:r w:rsidRPr="00C31E49">
        <w:rPr>
          <w:rFonts w:ascii="Palatino Linotype" w:hAnsi="Palatino Linotype" w:cs="Tahoma"/>
          <w:b/>
          <w:bCs/>
          <w:sz w:val="22"/>
          <w:szCs w:val="22"/>
        </w:rPr>
        <w:t>:</w:t>
      </w:r>
    </w:p>
    <w:p w14:paraId="2F126B46" w14:textId="77777777" w:rsidR="00790E33" w:rsidRPr="00C31E49" w:rsidRDefault="009D6672"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w:t>
      </w:r>
      <w:r w:rsidR="00790E33" w:rsidRPr="00C31E49">
        <w:rPr>
          <w:rFonts w:ascii="Palatino Linotype" w:hAnsi="Palatino Linotype"/>
          <w:i/>
          <w:iCs/>
          <w:color w:val="000000"/>
          <w:sz w:val="20"/>
          <w:szCs w:val="20"/>
        </w:rPr>
        <w:t>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w:t>
      </w:r>
    </w:p>
    <w:p w14:paraId="70AA21D0"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I. Reportes del aplicativo “Visor de nómina del SAT” por los años 2018, 2019, 2020, y 2021 en sus tres presentaciones:</w:t>
      </w:r>
    </w:p>
    <w:p w14:paraId="49E00A0B"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lastRenderedPageBreak/>
        <w:t>a) Vista anual acumulada.</w:t>
      </w:r>
    </w:p>
    <w:p w14:paraId="32EE2DFA"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b) Detalle mensual.</w:t>
      </w:r>
    </w:p>
    <w:p w14:paraId="76668B76"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c) Detalle diferencias sueldos y salarios.</w:t>
      </w:r>
    </w:p>
    <w:p w14:paraId="57011E2F"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II. La constancia de situación fiscal de no adeudo emitida por el INFONAVIT, generada desde el portal empresarial de esa Institución, a través de internet.</w:t>
      </w:r>
    </w:p>
    <w:p w14:paraId="60EFD5B4"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III. La opinión de no adeudo en el cumplimiento de obligaciones fiscales en materia de seguridad social emitida x el IMSS, generada desde el portal de esa Institución, a través de internet.</w:t>
      </w:r>
    </w:p>
    <w:p w14:paraId="6BE6320E"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IV. La opinión de no adeudo en el cumplimiento de obligaciones fiscales estatales emitida por el SATEM, generada desde el portal de esa Institución, a través de internet.</w:t>
      </w:r>
    </w:p>
    <w:p w14:paraId="791B30DA"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 xml:space="preserve">V. Un papel de trabajo por el municipio, y otro por cada una de sus descentralizadas que contenga los datos para identificar el ISR participable recuperado por cada mes desde </w:t>
      </w:r>
      <w:proofErr w:type="gramStart"/>
      <w:r w:rsidRPr="00C31E49">
        <w:rPr>
          <w:rFonts w:ascii="Palatino Linotype" w:hAnsi="Palatino Linotype"/>
          <w:i/>
          <w:iCs/>
          <w:color w:val="000000"/>
          <w:sz w:val="20"/>
          <w:szCs w:val="20"/>
        </w:rPr>
        <w:t>Enero</w:t>
      </w:r>
      <w:proofErr w:type="gramEnd"/>
      <w:r w:rsidRPr="00C31E49">
        <w:rPr>
          <w:rFonts w:ascii="Palatino Linotype" w:hAnsi="Palatino Linotype"/>
          <w:i/>
          <w:iCs/>
          <w:color w:val="000000"/>
          <w:sz w:val="20"/>
          <w:szCs w:val="20"/>
        </w:rPr>
        <w:t xml:space="preserve"> de 2019 hasta Octubre de 2021. Propongo un papel de trabajo con los siguientes encabezados:</w:t>
      </w:r>
    </w:p>
    <w:p w14:paraId="232E1F72"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A) En la columna A “Mes”.</w:t>
      </w:r>
    </w:p>
    <w:p w14:paraId="3B7922D2"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B) En la columna B “Año”.</w:t>
      </w:r>
    </w:p>
    <w:p w14:paraId="313993ED"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C) En la columna C “ISR salarios retenido”.</w:t>
      </w:r>
    </w:p>
    <w:p w14:paraId="08ECC970"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D) En la columna D “ISR salarios enterado”.</w:t>
      </w:r>
    </w:p>
    <w:p w14:paraId="7EF87519"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E) En la columna E “ISR asimilados retenido”.</w:t>
      </w:r>
    </w:p>
    <w:p w14:paraId="1CB12EC1"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F) En la columna F “ISR asimilados enterado”.</w:t>
      </w:r>
    </w:p>
    <w:p w14:paraId="545B6087"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G) En la columna G “ISR honorarios y arrendamiento retenido”.</w:t>
      </w:r>
    </w:p>
    <w:p w14:paraId="509300A5"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H) En la columna H “ISR honorarios y arrendamiento enterado”.</w:t>
      </w:r>
    </w:p>
    <w:p w14:paraId="328C9F78"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I) En la columna I “ISR participable recuperado a valor histórico”.</w:t>
      </w:r>
    </w:p>
    <w:p w14:paraId="57CE9D27"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J) En la columna J “Subsidio para el empleo entregado en el mes al trabajador”.</w:t>
      </w:r>
    </w:p>
    <w:p w14:paraId="2C6FC3DA"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K) En la columna K “Subsidio para el empleo acreditado en el mes contra las contribuciones que proceda”.</w:t>
      </w:r>
    </w:p>
    <w:p w14:paraId="56B93E23"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1B91AA8C"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w:t>
      </w:r>
      <w:r w:rsidRPr="00C31E49">
        <w:rPr>
          <w:rFonts w:ascii="Palatino Linotype" w:hAnsi="Palatino Linotype"/>
          <w:i/>
          <w:iCs/>
          <w:color w:val="000000"/>
          <w:sz w:val="20"/>
          <w:szCs w:val="20"/>
        </w:rPr>
        <w:lastRenderedPageBreak/>
        <w:t>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w:t>
      </w:r>
    </w:p>
    <w:p w14:paraId="3E486A91"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A) En la columna A “Nombre del trabajador”, pudiendo identificarlos como: trabajador 1, trabajador 2, trabajador 3</w:t>
      </w:r>
    </w:p>
    <w:p w14:paraId="7B2D0EDE"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B) En la columna B “Año”.</w:t>
      </w:r>
    </w:p>
    <w:p w14:paraId="0AA064D2"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C) En la columna C “Saldo a favor de ISR”.</w:t>
      </w:r>
    </w:p>
    <w:p w14:paraId="46487DAB" w14:textId="77777777" w:rsidR="00790E3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D) En la columna D “Saldo a cargo en el ISR”.</w:t>
      </w:r>
    </w:p>
    <w:p w14:paraId="6609D77E" w14:textId="77777777" w:rsidR="000F2B83" w:rsidRPr="00C31E49"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C31E49">
        <w:rPr>
          <w:rFonts w:ascii="Palatino Linotype" w:hAnsi="Palatino Linotype"/>
          <w:i/>
          <w:iCs/>
          <w:color w:val="000000"/>
          <w:sz w:val="20"/>
          <w:szCs w:val="20"/>
        </w:rPr>
        <w:t xml:space="preserve">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w:t>
      </w:r>
      <w:r w:rsidR="00B50512" w:rsidRPr="00C31E49">
        <w:rPr>
          <w:rFonts w:ascii="Palatino Linotype" w:hAnsi="Palatino Linotype"/>
          <w:i/>
          <w:iCs/>
          <w:color w:val="000000"/>
          <w:sz w:val="20"/>
          <w:szCs w:val="20"/>
        </w:rPr>
        <w:t>"</w:t>
      </w:r>
      <w:r w:rsidR="00A650C6" w:rsidRPr="00C31E49">
        <w:rPr>
          <w:rFonts w:ascii="Palatino Linotype" w:hAnsi="Palatino Linotype"/>
          <w:i/>
          <w:iCs/>
          <w:color w:val="000000"/>
          <w:sz w:val="20"/>
          <w:szCs w:val="20"/>
        </w:rPr>
        <w:t xml:space="preserve"> </w:t>
      </w:r>
      <w:r w:rsidR="00B50512" w:rsidRPr="00C31E49">
        <w:rPr>
          <w:rFonts w:ascii="Palatino Linotype" w:hAnsi="Palatino Linotype"/>
          <w:i/>
          <w:iCs/>
          <w:color w:val="000000"/>
          <w:sz w:val="20"/>
          <w:szCs w:val="20"/>
        </w:rPr>
        <w:t>(</w:t>
      </w:r>
      <w:r w:rsidR="00B50512" w:rsidRPr="00C31E49">
        <w:rPr>
          <w:rFonts w:ascii="Palatino Linotype" w:hAnsi="Palatino Linotype"/>
          <w:iCs/>
          <w:color w:val="000000"/>
          <w:sz w:val="20"/>
          <w:szCs w:val="20"/>
        </w:rPr>
        <w:t>Sic)</w:t>
      </w:r>
      <w:r w:rsidR="00501150" w:rsidRPr="00C31E49">
        <w:rPr>
          <w:rFonts w:ascii="Palatino Linotype" w:hAnsi="Palatino Linotype"/>
          <w:iCs/>
          <w:color w:val="000000"/>
          <w:sz w:val="20"/>
          <w:szCs w:val="20"/>
        </w:rPr>
        <w:t>.</w:t>
      </w:r>
    </w:p>
    <w:p w14:paraId="229CFCD4" w14:textId="77777777" w:rsidR="007E4927" w:rsidRPr="00C31E49" w:rsidRDefault="007E4927" w:rsidP="00147516">
      <w:pPr>
        <w:pStyle w:val="Prrafodelista"/>
        <w:tabs>
          <w:tab w:val="left" w:pos="567"/>
        </w:tabs>
        <w:spacing w:line="360" w:lineRule="auto"/>
        <w:ind w:left="567" w:right="539"/>
        <w:jc w:val="both"/>
        <w:rPr>
          <w:rFonts w:ascii="Palatino Linotype" w:hAnsi="Palatino Linotype"/>
          <w:i/>
          <w:iCs/>
          <w:color w:val="000000"/>
          <w:sz w:val="20"/>
          <w:szCs w:val="20"/>
        </w:rPr>
      </w:pPr>
    </w:p>
    <w:p w14:paraId="7B9C14BF" w14:textId="77777777" w:rsidR="00E35DF9" w:rsidRPr="00C31E49" w:rsidRDefault="00E35DF9" w:rsidP="00147516">
      <w:pPr>
        <w:pStyle w:val="Prrafodelista"/>
        <w:tabs>
          <w:tab w:val="left" w:pos="567"/>
        </w:tabs>
        <w:spacing w:line="360" w:lineRule="auto"/>
        <w:ind w:left="567" w:right="539"/>
        <w:jc w:val="both"/>
        <w:rPr>
          <w:rFonts w:ascii="Palatino Linotype" w:hAnsi="Palatino Linotype" w:cs="Tahoma"/>
          <w:b/>
          <w:sz w:val="20"/>
          <w:szCs w:val="22"/>
        </w:rPr>
      </w:pPr>
      <w:r w:rsidRPr="00C31E49">
        <w:rPr>
          <w:rFonts w:ascii="Palatino Linotype" w:hAnsi="Palatino Linotype" w:cs="Tahoma"/>
          <w:b/>
          <w:sz w:val="20"/>
          <w:szCs w:val="22"/>
        </w:rPr>
        <w:t>MODALIDAD DE ENTREGA</w:t>
      </w:r>
    </w:p>
    <w:p w14:paraId="2DD4EB62" w14:textId="77777777" w:rsidR="00E35DF9" w:rsidRPr="00C31E49" w:rsidRDefault="007E4927" w:rsidP="00147516">
      <w:pPr>
        <w:pStyle w:val="Prrafodelista"/>
        <w:tabs>
          <w:tab w:val="left" w:pos="567"/>
        </w:tabs>
        <w:spacing w:line="360" w:lineRule="auto"/>
        <w:ind w:left="567" w:right="539"/>
        <w:jc w:val="both"/>
        <w:rPr>
          <w:rFonts w:ascii="Palatino Linotype" w:hAnsi="Palatino Linotype" w:cs="Tahoma"/>
          <w:i/>
          <w:sz w:val="20"/>
          <w:szCs w:val="22"/>
        </w:rPr>
      </w:pPr>
      <w:r w:rsidRPr="00C31E49">
        <w:rPr>
          <w:rFonts w:ascii="Palatino Linotype" w:hAnsi="Palatino Linotype" w:cs="Tahoma"/>
          <w:i/>
          <w:sz w:val="20"/>
          <w:szCs w:val="22"/>
        </w:rPr>
        <w:t>“</w:t>
      </w:r>
      <w:r w:rsidR="00790E33" w:rsidRPr="00C31E49">
        <w:rPr>
          <w:rFonts w:ascii="Palatino Linotype" w:hAnsi="Palatino Linotype" w:cs="Tahoma"/>
          <w:i/>
          <w:sz w:val="20"/>
          <w:szCs w:val="22"/>
        </w:rPr>
        <w:t>Cualquier otro medio incluido los electrónicos (USB, SD, Disco</w:t>
      </w:r>
      <w:r w:rsidR="00C53547" w:rsidRPr="00C31E49">
        <w:rPr>
          <w:rFonts w:ascii="Palatino Linotype" w:hAnsi="Palatino Linotype" w:cs="Tahoma"/>
          <w:i/>
          <w:sz w:val="20"/>
          <w:szCs w:val="22"/>
        </w:rPr>
        <w:t>)</w:t>
      </w:r>
      <w:r w:rsidRPr="00C31E49">
        <w:rPr>
          <w:rFonts w:ascii="Palatino Linotype" w:hAnsi="Palatino Linotype" w:cs="Tahoma"/>
          <w:i/>
          <w:sz w:val="20"/>
          <w:szCs w:val="22"/>
        </w:rPr>
        <w:t>”</w:t>
      </w:r>
    </w:p>
    <w:p w14:paraId="5C56DC27" w14:textId="77777777" w:rsidR="00A01EB6" w:rsidRPr="00C31E49" w:rsidRDefault="00A01EB6" w:rsidP="00147516">
      <w:pPr>
        <w:pStyle w:val="Prrafodelista"/>
        <w:tabs>
          <w:tab w:val="left" w:pos="567"/>
        </w:tabs>
        <w:spacing w:line="360" w:lineRule="auto"/>
        <w:ind w:left="0"/>
        <w:jc w:val="both"/>
        <w:rPr>
          <w:rFonts w:ascii="Palatino Linotype" w:hAnsi="Palatino Linotype" w:cs="Tahoma"/>
          <w:b/>
          <w:sz w:val="20"/>
          <w:szCs w:val="20"/>
        </w:rPr>
      </w:pPr>
    </w:p>
    <w:p w14:paraId="0B489DF0" w14:textId="77777777" w:rsidR="00681D84" w:rsidRPr="00C31E49" w:rsidRDefault="00A01EB6" w:rsidP="00147516">
      <w:pPr>
        <w:pStyle w:val="Prrafodelista"/>
        <w:tabs>
          <w:tab w:val="left" w:pos="567"/>
        </w:tabs>
        <w:spacing w:line="360" w:lineRule="auto"/>
        <w:ind w:left="0"/>
        <w:jc w:val="both"/>
        <w:rPr>
          <w:rFonts w:ascii="Palatino Linotype" w:hAnsi="Palatino Linotype" w:cs="Tahoma"/>
          <w:b/>
          <w:szCs w:val="22"/>
        </w:rPr>
      </w:pPr>
      <w:r w:rsidRPr="00C31E49">
        <w:rPr>
          <w:rFonts w:ascii="Palatino Linotype" w:hAnsi="Palatino Linotype" w:cs="Tahoma"/>
          <w:b/>
          <w:szCs w:val="20"/>
        </w:rPr>
        <w:t>II</w:t>
      </w:r>
      <w:r w:rsidR="00681D84" w:rsidRPr="00C31E49">
        <w:rPr>
          <w:rFonts w:ascii="Palatino Linotype" w:hAnsi="Palatino Linotype" w:cs="Tahoma"/>
          <w:b/>
          <w:szCs w:val="22"/>
        </w:rPr>
        <w:t>.</w:t>
      </w:r>
      <w:r w:rsidR="007F3A61" w:rsidRPr="00C31E49">
        <w:rPr>
          <w:rFonts w:ascii="Palatino Linotype" w:hAnsi="Palatino Linotype" w:cs="Tahoma"/>
          <w:b/>
          <w:szCs w:val="22"/>
        </w:rPr>
        <w:t xml:space="preserve"> </w:t>
      </w:r>
      <w:r w:rsidR="00681D84" w:rsidRPr="00C31E49">
        <w:rPr>
          <w:rFonts w:ascii="Palatino Linotype" w:hAnsi="Palatino Linotype" w:cs="Tahoma"/>
          <w:b/>
          <w:szCs w:val="22"/>
        </w:rPr>
        <w:t>Respuesta del Sujeto Obligado.</w:t>
      </w:r>
    </w:p>
    <w:p w14:paraId="7BDFA486" w14:textId="77777777" w:rsidR="00681D84" w:rsidRPr="00C31E49" w:rsidRDefault="00681D84" w:rsidP="00147516">
      <w:pPr>
        <w:pStyle w:val="Prrafodelista"/>
        <w:tabs>
          <w:tab w:val="left" w:pos="567"/>
        </w:tabs>
        <w:spacing w:line="360" w:lineRule="auto"/>
        <w:ind w:left="0"/>
        <w:jc w:val="both"/>
        <w:rPr>
          <w:rFonts w:ascii="Palatino Linotype" w:hAnsi="Palatino Linotype" w:cs="Tahoma"/>
          <w:b/>
          <w:sz w:val="20"/>
          <w:szCs w:val="22"/>
        </w:rPr>
      </w:pPr>
    </w:p>
    <w:p w14:paraId="4DB7AC8E" w14:textId="6C7EC0AA" w:rsidR="00B50512" w:rsidRPr="00C31E49" w:rsidRDefault="00681D84" w:rsidP="00147516">
      <w:pPr>
        <w:autoSpaceDE w:val="0"/>
        <w:autoSpaceDN w:val="0"/>
        <w:adjustRightInd w:val="0"/>
        <w:spacing w:line="360" w:lineRule="auto"/>
        <w:contextualSpacing/>
        <w:jc w:val="both"/>
        <w:rPr>
          <w:rFonts w:ascii="Palatino Linotype" w:hAnsi="Palatino Linotype" w:cs="Tahoma"/>
          <w:sz w:val="22"/>
          <w:szCs w:val="22"/>
        </w:rPr>
      </w:pPr>
      <w:r w:rsidRPr="00C31E49">
        <w:rPr>
          <w:rFonts w:ascii="Palatino Linotype" w:hAnsi="Palatino Linotype" w:cs="Tahoma"/>
          <w:sz w:val="22"/>
          <w:szCs w:val="22"/>
        </w:rPr>
        <w:t xml:space="preserve">Con fecha </w:t>
      </w:r>
      <w:r w:rsidR="00203F3C" w:rsidRPr="00C31E49">
        <w:rPr>
          <w:rFonts w:ascii="Palatino Linotype" w:hAnsi="Palatino Linotype" w:cs="Tahoma"/>
          <w:sz w:val="22"/>
          <w:szCs w:val="22"/>
        </w:rPr>
        <w:t>veintidós</w:t>
      </w:r>
      <w:r w:rsidR="00790E33" w:rsidRPr="00C31E49">
        <w:rPr>
          <w:rFonts w:ascii="Palatino Linotype" w:hAnsi="Palatino Linotype" w:cs="Tahoma"/>
          <w:sz w:val="22"/>
          <w:szCs w:val="22"/>
        </w:rPr>
        <w:t xml:space="preserve"> </w:t>
      </w:r>
      <w:r w:rsidR="007F3A61" w:rsidRPr="00C31E49">
        <w:rPr>
          <w:rFonts w:ascii="Palatino Linotype" w:hAnsi="Palatino Linotype" w:cs="Tahoma"/>
          <w:sz w:val="22"/>
          <w:szCs w:val="22"/>
        </w:rPr>
        <w:t xml:space="preserve">de febrero </w:t>
      </w:r>
      <w:r w:rsidR="00B71F2C" w:rsidRPr="00C31E49">
        <w:rPr>
          <w:rFonts w:ascii="Palatino Linotype" w:hAnsi="Palatino Linotype" w:cs="Tahoma"/>
          <w:sz w:val="22"/>
          <w:szCs w:val="22"/>
        </w:rPr>
        <w:t>de dos mil veintidós</w:t>
      </w:r>
      <w:r w:rsidRPr="00C31E49">
        <w:rPr>
          <w:rFonts w:ascii="Palatino Linotype" w:hAnsi="Palatino Linotype" w:cs="Tahoma"/>
          <w:sz w:val="22"/>
          <w:szCs w:val="22"/>
        </w:rPr>
        <w:t>, mediante el Sistema de Acceso a la Información Mexiquense (SAIMEX), el Sujeto Obligado</w:t>
      </w:r>
      <w:r w:rsidR="00477AD3" w:rsidRPr="00C31E49">
        <w:rPr>
          <w:rFonts w:ascii="Palatino Linotype" w:hAnsi="Palatino Linotype" w:cs="Tahoma"/>
          <w:sz w:val="22"/>
          <w:szCs w:val="22"/>
        </w:rPr>
        <w:t xml:space="preserve"> </w:t>
      </w:r>
      <w:r w:rsidR="00203F3C" w:rsidRPr="00C31E49">
        <w:rPr>
          <w:rFonts w:ascii="Palatino Linotype" w:hAnsi="Palatino Linotype" w:cs="Tahoma"/>
          <w:sz w:val="22"/>
          <w:szCs w:val="22"/>
        </w:rPr>
        <w:t>respondió lo siguiente:</w:t>
      </w:r>
    </w:p>
    <w:p w14:paraId="55B2262E" w14:textId="2E6F8642" w:rsidR="00203F3C" w:rsidRPr="00C31E49" w:rsidRDefault="00203F3C" w:rsidP="00147516">
      <w:pPr>
        <w:autoSpaceDE w:val="0"/>
        <w:autoSpaceDN w:val="0"/>
        <w:adjustRightInd w:val="0"/>
        <w:spacing w:line="360" w:lineRule="auto"/>
        <w:contextualSpacing/>
        <w:jc w:val="both"/>
        <w:rPr>
          <w:rFonts w:ascii="Palatino Linotype" w:hAnsi="Palatino Linotype" w:cs="Tahoma"/>
          <w:sz w:val="22"/>
          <w:szCs w:val="22"/>
        </w:rPr>
      </w:pPr>
    </w:p>
    <w:p w14:paraId="077E59C3" w14:textId="3252BA15" w:rsidR="00203F3C" w:rsidRPr="00C31E49" w:rsidRDefault="00203F3C" w:rsidP="00203F3C">
      <w:pPr>
        <w:pStyle w:val="Prrafodelista"/>
        <w:tabs>
          <w:tab w:val="left" w:pos="567"/>
        </w:tabs>
        <w:spacing w:line="360" w:lineRule="auto"/>
        <w:ind w:left="567" w:right="539"/>
        <w:jc w:val="both"/>
        <w:rPr>
          <w:rFonts w:ascii="Palatino Linotype" w:hAnsi="Palatino Linotype" w:cs="Tahoma"/>
          <w:i/>
          <w:sz w:val="20"/>
          <w:szCs w:val="22"/>
        </w:rPr>
      </w:pPr>
      <w:r w:rsidRPr="00C31E49">
        <w:rPr>
          <w:rFonts w:ascii="Palatino Linotype" w:hAnsi="Palatino Linotype" w:cs="Tahoma"/>
          <w:i/>
          <w:sz w:val="20"/>
          <w:szCs w:val="22"/>
        </w:rPr>
        <w:t xml:space="preserve">Municipio San José del Rincón, Estado de México, a 18 de febrero del 2022. No. DE OFICIO: IMCUFIDE/MSJ/AQT/037/2022 ASUNTO: Contestación PRESENTE: Por medio de la presente me dirijo a Usted e la manera más atenta y respetuosa con la finalidad de dar contestación a la solicitud de información 00041/JOSERIN/IP/2022, mencionándole que no se cuenta con la información solicitada, ya que el recurso participable llega directa me a presidencia municipal y solo le envía las participaciones para el pago de nómina, al Instituto Municipal de Cultura Física y Deporte de San José del Rincón. Sin más por el momento quedo de usted para cualquier duda u/o </w:t>
      </w:r>
      <w:r w:rsidRPr="00C31E49">
        <w:rPr>
          <w:rFonts w:ascii="Palatino Linotype" w:hAnsi="Palatino Linotype" w:cs="Tahoma"/>
          <w:i/>
          <w:sz w:val="20"/>
          <w:szCs w:val="22"/>
        </w:rPr>
        <w:lastRenderedPageBreak/>
        <w:t>aclaración. ATENTAMENTE C. ALFONSO RODRÍGUEZ RAMÍREZ TITULAR DEL INSTITUTO MUNICIPAL DE CULTURA FÍSICA Y DEPORTE AYUNTAMIENTO SAN JOSÉ DEL RINCÓN, MÉXICO En atención a su solicitud de información número 00041/JOSERIN/IP/2022, recibida a través del Sistema de Acceso a la Información Mexiquense SAIMEX, envió a usted en digital la información que atiende su requerimiento, dando cumplimiento en tiempo y forma con lo dispuesto por la Ley de Transparencia y Acceso a la Información Pública del Estado de México y Municipios.</w:t>
      </w:r>
    </w:p>
    <w:p w14:paraId="1A639170" w14:textId="3B972333" w:rsidR="00E5267D" w:rsidRPr="00C31E49" w:rsidRDefault="00E5267D" w:rsidP="00E5267D">
      <w:pPr>
        <w:autoSpaceDE w:val="0"/>
        <w:autoSpaceDN w:val="0"/>
        <w:adjustRightInd w:val="0"/>
        <w:spacing w:line="360" w:lineRule="auto"/>
        <w:contextualSpacing/>
        <w:jc w:val="both"/>
        <w:rPr>
          <w:rFonts w:ascii="Palatino Linotype" w:hAnsi="Palatino Linotype" w:cs="Tahoma"/>
          <w:b/>
          <w:i/>
          <w:sz w:val="22"/>
          <w:szCs w:val="22"/>
        </w:rPr>
      </w:pPr>
    </w:p>
    <w:bookmarkEnd w:id="0"/>
    <w:p w14:paraId="5A4D539A" w14:textId="360E3EC8" w:rsidR="00203F3C" w:rsidRPr="00C31E49" w:rsidRDefault="00203F3C" w:rsidP="00203F3C">
      <w:pPr>
        <w:tabs>
          <w:tab w:val="left" w:pos="3122"/>
        </w:tabs>
        <w:spacing w:line="360" w:lineRule="auto"/>
        <w:contextualSpacing/>
        <w:jc w:val="both"/>
        <w:rPr>
          <w:rFonts w:ascii="Palatino Linotype" w:hAnsi="Palatino Linotype" w:cs="Tahoma"/>
          <w:b/>
          <w:bCs/>
          <w:sz w:val="22"/>
          <w:szCs w:val="22"/>
          <w:lang w:val="es-ES"/>
        </w:rPr>
      </w:pPr>
      <w:r w:rsidRPr="00C31E49">
        <w:rPr>
          <w:rFonts w:ascii="Palatino Linotype" w:hAnsi="Palatino Linotype" w:cs="Tahoma"/>
          <w:sz w:val="22"/>
          <w:szCs w:val="22"/>
        </w:rPr>
        <w:t xml:space="preserve">A su escrito, adjuntó un documento que lleva por nombre </w:t>
      </w:r>
      <w:r w:rsidRPr="00C31E49">
        <w:rPr>
          <w:rFonts w:ascii="Palatino Linotype" w:hAnsi="Palatino Linotype" w:cs="Tahoma"/>
          <w:b/>
          <w:bCs/>
          <w:sz w:val="22"/>
          <w:szCs w:val="22"/>
          <w:lang w:val="es-ES"/>
        </w:rPr>
        <w:t xml:space="preserve">41.pdf </w:t>
      </w:r>
      <w:r w:rsidRPr="00C31E49">
        <w:rPr>
          <w:rFonts w:ascii="Palatino Linotype" w:hAnsi="Palatino Linotype" w:cs="Tahoma"/>
          <w:sz w:val="22"/>
          <w:szCs w:val="22"/>
        </w:rPr>
        <w:t>y que da cuenta de lo siguiente:</w:t>
      </w:r>
    </w:p>
    <w:p w14:paraId="669DEEFA" w14:textId="756061B4" w:rsidR="00203F3C" w:rsidRPr="00C31E49" w:rsidRDefault="006119FC" w:rsidP="006119FC">
      <w:pPr>
        <w:tabs>
          <w:tab w:val="left" w:pos="3122"/>
        </w:tabs>
        <w:spacing w:line="360" w:lineRule="auto"/>
        <w:contextualSpacing/>
        <w:jc w:val="center"/>
        <w:rPr>
          <w:rFonts w:ascii="Palatino Linotype" w:hAnsi="Palatino Linotype" w:cs="Tahoma"/>
          <w:sz w:val="22"/>
          <w:szCs w:val="22"/>
          <w:lang w:val="es-ES"/>
        </w:rPr>
      </w:pPr>
      <w:r w:rsidRPr="00C31E49">
        <w:rPr>
          <w:noProof/>
        </w:rPr>
        <w:drawing>
          <wp:inline distT="0" distB="0" distL="0" distR="0" wp14:anchorId="0D9127E9" wp14:editId="700F326E">
            <wp:extent cx="5164949" cy="4800600"/>
            <wp:effectExtent l="0" t="0" r="0"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8"/>
                    <a:srcRect l="30186" t="33890" r="33570" b="6195"/>
                    <a:stretch/>
                  </pic:blipFill>
                  <pic:spPr bwMode="auto">
                    <a:xfrm>
                      <a:off x="0" y="0"/>
                      <a:ext cx="5188032" cy="4822055"/>
                    </a:xfrm>
                    <a:prstGeom prst="rect">
                      <a:avLst/>
                    </a:prstGeom>
                    <a:ln>
                      <a:noFill/>
                    </a:ln>
                    <a:extLst>
                      <a:ext uri="{53640926-AAD7-44D8-BBD7-CCE9431645EC}">
                        <a14:shadowObscured xmlns:a14="http://schemas.microsoft.com/office/drawing/2010/main"/>
                      </a:ext>
                    </a:extLst>
                  </pic:spPr>
                </pic:pic>
              </a:graphicData>
            </a:graphic>
          </wp:inline>
        </w:drawing>
      </w:r>
    </w:p>
    <w:p w14:paraId="4EA357C6" w14:textId="77777777" w:rsidR="001A412B" w:rsidRPr="00C31E49" w:rsidRDefault="00D5699B" w:rsidP="00147516">
      <w:pPr>
        <w:autoSpaceDE w:val="0"/>
        <w:autoSpaceDN w:val="0"/>
        <w:adjustRightInd w:val="0"/>
        <w:spacing w:line="360" w:lineRule="auto"/>
        <w:contextualSpacing/>
        <w:jc w:val="both"/>
        <w:rPr>
          <w:rFonts w:ascii="Palatino Linotype" w:hAnsi="Palatino Linotype" w:cs="Tahoma"/>
          <w:b/>
          <w:sz w:val="22"/>
          <w:szCs w:val="22"/>
        </w:rPr>
      </w:pPr>
      <w:r w:rsidRPr="00C31E49">
        <w:rPr>
          <w:rFonts w:ascii="Palatino Linotype" w:hAnsi="Palatino Linotype" w:cs="Tahoma"/>
          <w:b/>
          <w:sz w:val="22"/>
          <w:szCs w:val="22"/>
        </w:rPr>
        <w:lastRenderedPageBreak/>
        <w:t>I</w:t>
      </w:r>
      <w:r w:rsidR="00C90C46" w:rsidRPr="00C31E49">
        <w:rPr>
          <w:rFonts w:ascii="Palatino Linotype" w:hAnsi="Palatino Linotype" w:cs="Tahoma"/>
          <w:b/>
          <w:sz w:val="22"/>
          <w:szCs w:val="22"/>
        </w:rPr>
        <w:t>II</w:t>
      </w:r>
      <w:r w:rsidR="009A7587" w:rsidRPr="00C31E49">
        <w:rPr>
          <w:rFonts w:ascii="Palatino Linotype" w:hAnsi="Palatino Linotype" w:cs="Tahoma"/>
          <w:b/>
          <w:sz w:val="22"/>
          <w:szCs w:val="22"/>
        </w:rPr>
        <w:t xml:space="preserve">. Interposición del Recurso de Revisión. </w:t>
      </w:r>
    </w:p>
    <w:p w14:paraId="6B6B2F61" w14:textId="77777777" w:rsidR="00F87649" w:rsidRPr="00C31E49" w:rsidRDefault="00F87649" w:rsidP="00147516">
      <w:pPr>
        <w:autoSpaceDE w:val="0"/>
        <w:autoSpaceDN w:val="0"/>
        <w:adjustRightInd w:val="0"/>
        <w:spacing w:line="360" w:lineRule="auto"/>
        <w:contextualSpacing/>
        <w:jc w:val="both"/>
        <w:rPr>
          <w:rFonts w:ascii="Palatino Linotype" w:hAnsi="Palatino Linotype" w:cs="Tahoma"/>
          <w:b/>
          <w:sz w:val="18"/>
          <w:szCs w:val="22"/>
        </w:rPr>
      </w:pPr>
    </w:p>
    <w:p w14:paraId="0A057E06" w14:textId="521B468E" w:rsidR="009A7587" w:rsidRPr="00C31E49" w:rsidRDefault="009A7587" w:rsidP="00147516">
      <w:pPr>
        <w:tabs>
          <w:tab w:val="left" w:pos="3122"/>
        </w:tabs>
        <w:spacing w:line="360" w:lineRule="auto"/>
        <w:contextualSpacing/>
        <w:jc w:val="both"/>
        <w:rPr>
          <w:rFonts w:ascii="Palatino Linotype" w:hAnsi="Palatino Linotype" w:cs="Tahoma"/>
          <w:sz w:val="22"/>
          <w:szCs w:val="22"/>
        </w:rPr>
      </w:pPr>
      <w:r w:rsidRPr="00C31E49">
        <w:rPr>
          <w:rFonts w:ascii="Palatino Linotype" w:hAnsi="Palatino Linotype" w:cs="Tahoma"/>
          <w:sz w:val="22"/>
          <w:szCs w:val="22"/>
        </w:rPr>
        <w:t>Con fecha</w:t>
      </w:r>
      <w:r w:rsidR="00E13C8C" w:rsidRPr="00C31E49">
        <w:rPr>
          <w:rFonts w:ascii="Palatino Linotype" w:hAnsi="Palatino Linotype" w:cs="Tahoma"/>
          <w:sz w:val="22"/>
          <w:szCs w:val="22"/>
        </w:rPr>
        <w:t xml:space="preserve"> </w:t>
      </w:r>
      <w:r w:rsidR="006119FC" w:rsidRPr="00C31E49">
        <w:rPr>
          <w:rFonts w:ascii="Palatino Linotype" w:hAnsi="Palatino Linotype" w:cs="Tahoma"/>
          <w:sz w:val="22"/>
          <w:szCs w:val="22"/>
        </w:rPr>
        <w:t>veintitrés</w:t>
      </w:r>
      <w:r w:rsidR="008436E1" w:rsidRPr="00C31E49">
        <w:rPr>
          <w:rFonts w:ascii="Palatino Linotype" w:hAnsi="Palatino Linotype" w:cs="Tahoma"/>
          <w:sz w:val="22"/>
          <w:szCs w:val="22"/>
        </w:rPr>
        <w:t xml:space="preserve"> de febrero </w:t>
      </w:r>
      <w:r w:rsidR="00B267E1" w:rsidRPr="00C31E49">
        <w:rPr>
          <w:rFonts w:ascii="Palatino Linotype" w:hAnsi="Palatino Linotype" w:cs="Tahoma"/>
          <w:sz w:val="22"/>
          <w:szCs w:val="22"/>
        </w:rPr>
        <w:t>de dos mil veintidós</w:t>
      </w:r>
      <w:r w:rsidRPr="00C31E49">
        <w:rPr>
          <w:rFonts w:ascii="Palatino Linotype" w:hAnsi="Palatino Linotype" w:cs="Tahoma"/>
          <w:sz w:val="22"/>
          <w:szCs w:val="22"/>
        </w:rPr>
        <w:t xml:space="preserve">, a través del </w:t>
      </w:r>
      <w:r w:rsidRPr="00C31E49">
        <w:rPr>
          <w:rFonts w:ascii="Palatino Linotype" w:hAnsi="Palatino Linotype" w:cs="Tahoma"/>
          <w:sz w:val="22"/>
          <w:szCs w:val="22"/>
          <w:lang w:val="es-ES"/>
        </w:rPr>
        <w:t>Sistema de Acceso a la Información Mexiquense (SAIMEX)</w:t>
      </w:r>
      <w:r w:rsidR="00A048C7" w:rsidRPr="00C31E49">
        <w:rPr>
          <w:rFonts w:ascii="Palatino Linotype" w:hAnsi="Palatino Linotype" w:cs="Tahoma"/>
          <w:sz w:val="22"/>
          <w:szCs w:val="22"/>
        </w:rPr>
        <w:t>, se interpus</w:t>
      </w:r>
      <w:r w:rsidR="003C3E71" w:rsidRPr="00C31E49">
        <w:rPr>
          <w:rFonts w:ascii="Palatino Linotype" w:hAnsi="Palatino Linotype" w:cs="Tahoma"/>
          <w:sz w:val="22"/>
          <w:szCs w:val="22"/>
        </w:rPr>
        <w:t>o</w:t>
      </w:r>
      <w:r w:rsidR="00A048C7" w:rsidRPr="00C31E49">
        <w:rPr>
          <w:rFonts w:ascii="Palatino Linotype" w:hAnsi="Palatino Linotype" w:cs="Tahoma"/>
          <w:sz w:val="22"/>
          <w:szCs w:val="22"/>
        </w:rPr>
        <w:t xml:space="preserve"> </w:t>
      </w:r>
      <w:r w:rsidR="003C3E71" w:rsidRPr="00C31E49">
        <w:rPr>
          <w:rFonts w:ascii="Palatino Linotype" w:hAnsi="Palatino Linotype" w:cs="Tahoma"/>
          <w:sz w:val="22"/>
          <w:szCs w:val="22"/>
        </w:rPr>
        <w:t>el</w:t>
      </w:r>
      <w:r w:rsidRPr="00C31E49">
        <w:rPr>
          <w:rFonts w:ascii="Palatino Linotype" w:hAnsi="Palatino Linotype" w:cs="Tahoma"/>
          <w:sz w:val="22"/>
          <w:szCs w:val="22"/>
        </w:rPr>
        <w:t xml:space="preserve"> presente Recurso de Revisión por</w:t>
      </w:r>
      <w:r w:rsidR="008E6658" w:rsidRPr="00C31E49">
        <w:rPr>
          <w:rFonts w:ascii="Palatino Linotype" w:hAnsi="Palatino Linotype" w:cs="Tahoma"/>
          <w:sz w:val="22"/>
          <w:szCs w:val="22"/>
        </w:rPr>
        <w:t xml:space="preserve"> </w:t>
      </w:r>
      <w:r w:rsidR="0035716C" w:rsidRPr="00C31E49">
        <w:rPr>
          <w:rFonts w:ascii="Palatino Linotype" w:hAnsi="Palatino Linotype" w:cs="Tahoma"/>
          <w:sz w:val="22"/>
          <w:szCs w:val="22"/>
        </w:rPr>
        <w:t xml:space="preserve">el </w:t>
      </w:r>
      <w:r w:rsidRPr="00C31E49">
        <w:rPr>
          <w:rFonts w:ascii="Palatino Linotype" w:hAnsi="Palatino Linotype" w:cs="Tahoma"/>
          <w:sz w:val="22"/>
          <w:szCs w:val="22"/>
        </w:rPr>
        <w:t xml:space="preserve">Recurrente, en contra de </w:t>
      </w:r>
      <w:r w:rsidR="00655265" w:rsidRPr="00C31E49">
        <w:rPr>
          <w:rFonts w:ascii="Palatino Linotype" w:hAnsi="Palatino Linotype" w:cs="Tahoma"/>
          <w:sz w:val="22"/>
          <w:szCs w:val="22"/>
        </w:rPr>
        <w:t>la respuesta emitida</w:t>
      </w:r>
      <w:r w:rsidRPr="00C31E49">
        <w:rPr>
          <w:rFonts w:ascii="Palatino Linotype" w:hAnsi="Palatino Linotype" w:cs="Tahoma"/>
          <w:sz w:val="22"/>
          <w:szCs w:val="22"/>
        </w:rPr>
        <w:t xml:space="preserve"> por el Sujeto Obligado a </w:t>
      </w:r>
      <w:r w:rsidR="00655265" w:rsidRPr="00C31E49">
        <w:rPr>
          <w:rFonts w:ascii="Palatino Linotype" w:hAnsi="Palatino Linotype" w:cs="Tahoma"/>
          <w:sz w:val="22"/>
          <w:szCs w:val="22"/>
        </w:rPr>
        <w:t>la solicitud</w:t>
      </w:r>
      <w:r w:rsidRPr="00C31E49">
        <w:rPr>
          <w:rFonts w:ascii="Palatino Linotype" w:hAnsi="Palatino Linotype" w:cs="Tahoma"/>
          <w:sz w:val="22"/>
          <w:szCs w:val="22"/>
        </w:rPr>
        <w:t xml:space="preserve"> de información, en los siguientes términos:</w:t>
      </w:r>
    </w:p>
    <w:p w14:paraId="0FC0614F" w14:textId="77777777" w:rsidR="00AB6595" w:rsidRPr="00C31E49" w:rsidRDefault="00AB6595" w:rsidP="00147516">
      <w:pPr>
        <w:tabs>
          <w:tab w:val="left" w:pos="3122"/>
        </w:tabs>
        <w:spacing w:line="360" w:lineRule="auto"/>
        <w:contextualSpacing/>
        <w:jc w:val="both"/>
        <w:rPr>
          <w:rFonts w:ascii="Palatino Linotype" w:hAnsi="Palatino Linotype" w:cs="Tahoma"/>
          <w:sz w:val="22"/>
          <w:szCs w:val="22"/>
        </w:rPr>
      </w:pPr>
    </w:p>
    <w:p w14:paraId="6261BEDB" w14:textId="77777777" w:rsidR="00D5699B" w:rsidRPr="00C31E49" w:rsidRDefault="00D5699B" w:rsidP="00147516">
      <w:pPr>
        <w:spacing w:line="360" w:lineRule="auto"/>
        <w:ind w:left="567" w:right="539"/>
        <w:contextualSpacing/>
        <w:jc w:val="both"/>
        <w:rPr>
          <w:rFonts w:ascii="Palatino Linotype" w:hAnsi="Palatino Linotype" w:cs="Tahoma"/>
          <w:b/>
          <w:bCs/>
          <w:szCs w:val="22"/>
        </w:rPr>
      </w:pPr>
      <w:r w:rsidRPr="00C31E49">
        <w:rPr>
          <w:rFonts w:ascii="Palatino Linotype" w:hAnsi="Palatino Linotype" w:cs="Tahoma"/>
          <w:b/>
          <w:bCs/>
          <w:szCs w:val="22"/>
        </w:rPr>
        <w:t>ACTO IMPUGNADO:</w:t>
      </w:r>
    </w:p>
    <w:p w14:paraId="5AE3C960" w14:textId="0E440ADE" w:rsidR="003D1770" w:rsidRPr="00C31E49" w:rsidRDefault="006119FC" w:rsidP="00147516">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Su negativa a otorgar la información fundamento algo que no aplica a lo solicitado</w:t>
      </w:r>
      <w:r w:rsidR="00E55401" w:rsidRPr="00C31E49">
        <w:rPr>
          <w:rFonts w:ascii="Palatino Linotype" w:hAnsi="Palatino Linotype" w:cs="Tahoma"/>
          <w:i/>
          <w:iCs/>
        </w:rPr>
        <w:t>"</w:t>
      </w:r>
    </w:p>
    <w:p w14:paraId="6FB13E57" w14:textId="77777777" w:rsidR="007E4927" w:rsidRPr="00C31E49" w:rsidRDefault="007E4927" w:rsidP="00147516">
      <w:pPr>
        <w:spacing w:line="360" w:lineRule="auto"/>
        <w:ind w:left="567" w:right="539"/>
        <w:contextualSpacing/>
        <w:jc w:val="both"/>
        <w:rPr>
          <w:rFonts w:ascii="Palatino Linotype" w:hAnsi="Palatino Linotype" w:cs="Tahoma"/>
          <w:bCs/>
          <w:i/>
          <w:szCs w:val="22"/>
        </w:rPr>
      </w:pPr>
    </w:p>
    <w:p w14:paraId="7DB180F8" w14:textId="26C118CE" w:rsidR="00D5699B" w:rsidRPr="00C31E49" w:rsidRDefault="00D5699B" w:rsidP="00147516">
      <w:pPr>
        <w:spacing w:line="360" w:lineRule="auto"/>
        <w:ind w:left="567" w:right="539"/>
        <w:contextualSpacing/>
        <w:jc w:val="both"/>
        <w:rPr>
          <w:rFonts w:ascii="Palatino Linotype" w:hAnsi="Palatino Linotype" w:cs="Tahoma"/>
          <w:b/>
          <w:szCs w:val="22"/>
        </w:rPr>
      </w:pPr>
      <w:r w:rsidRPr="00C31E49">
        <w:rPr>
          <w:rFonts w:ascii="Palatino Linotype" w:hAnsi="Palatino Linotype" w:cs="Tahoma"/>
          <w:b/>
          <w:szCs w:val="22"/>
        </w:rPr>
        <w:t>RAZONES O MOTIVOS DE LA INCONFORMIDAD.</w:t>
      </w:r>
    </w:p>
    <w:p w14:paraId="58E161B0" w14:textId="1DB66E20" w:rsidR="00B273B5" w:rsidRPr="00C31E49" w:rsidRDefault="00B273B5" w:rsidP="00147516">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San José del Rincón, ya que su respuesta que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w:t>
      </w:r>
      <w:r w:rsidRPr="00C31E49">
        <w:rPr>
          <w:rFonts w:ascii="Palatino Linotype" w:hAnsi="Palatino Linotype" w:cs="Tahoma"/>
          <w:i/>
          <w:iCs/>
        </w:rPr>
        <w:lastRenderedPageBreak/>
        <w:t xml:space="preserve">que ya tiene el Ente Obligado en su portal del SAT, repito directamente en su portal del SAT ya que son simples REPORTES reitero REPORTES que ya hizo y entregó el Ayuntamiento de San José del Rincón,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w:t>
      </w:r>
      <w:proofErr w:type="gramStart"/>
      <w:r w:rsidRPr="00C31E49">
        <w:rPr>
          <w:rFonts w:ascii="Palatino Linotype" w:hAnsi="Palatino Linotype" w:cs="Tahoma"/>
          <w:i/>
          <w:iCs/>
        </w:rPr>
        <w:t>2021 .Además</w:t>
      </w:r>
      <w:proofErr w:type="gramEnd"/>
      <w:r w:rsidRPr="00C31E49">
        <w:rPr>
          <w:rFonts w:ascii="Palatino Linotype" w:hAnsi="Palatino Linotype" w:cs="Tahoma"/>
          <w:i/>
          <w:iCs/>
        </w:rPr>
        <w:t xml:space="preserve">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A06114" w:rsidRPr="00A06114">
        <w:rPr>
          <w:rFonts w:ascii="Palatino Linotype" w:hAnsi="Palatino Linotype" w:cs="Tahoma"/>
          <w:i/>
          <w:iCs/>
          <w:highlight w:val="black"/>
        </w:rPr>
        <w:t>XXXXXXXX</w:t>
      </w:r>
    </w:p>
    <w:p w14:paraId="4A4AA4D6" w14:textId="4E0254BA" w:rsidR="006B06C3" w:rsidRPr="00C31E49" w:rsidRDefault="006B06C3" w:rsidP="006B06C3">
      <w:pPr>
        <w:spacing w:line="360" w:lineRule="auto"/>
        <w:contextualSpacing/>
        <w:jc w:val="both"/>
        <w:rPr>
          <w:rFonts w:ascii="Palatino Linotype" w:eastAsia="Batang" w:hAnsi="Palatino Linotype" w:cs="Tahoma"/>
          <w:bCs/>
          <w:sz w:val="22"/>
          <w:szCs w:val="22"/>
        </w:rPr>
      </w:pPr>
      <w:r w:rsidRPr="00C31E49">
        <w:rPr>
          <w:rFonts w:ascii="Palatino Linotype" w:eastAsia="Batang" w:hAnsi="Palatino Linotype" w:cs="Tahoma"/>
          <w:bCs/>
          <w:sz w:val="22"/>
          <w:szCs w:val="22"/>
        </w:rPr>
        <w:lastRenderedPageBreak/>
        <w:t>A su interposición adjuntó tres documentos</w:t>
      </w:r>
    </w:p>
    <w:p w14:paraId="1D762C14" w14:textId="2D721924" w:rsidR="00CF3321" w:rsidRPr="00C31E49" w:rsidRDefault="006B06C3" w:rsidP="00633A2C">
      <w:pPr>
        <w:pStyle w:val="Prrafodelista"/>
        <w:numPr>
          <w:ilvl w:val="0"/>
          <w:numId w:val="29"/>
        </w:numPr>
        <w:spacing w:line="360" w:lineRule="auto"/>
        <w:jc w:val="both"/>
        <w:rPr>
          <w:rFonts w:ascii="Palatino Linotype" w:eastAsia="Batang" w:hAnsi="Palatino Linotype" w:cs="Tahoma"/>
          <w:bCs/>
          <w:szCs w:val="22"/>
        </w:rPr>
      </w:pPr>
      <w:r w:rsidRPr="00C31E49">
        <w:rPr>
          <w:rFonts w:ascii="Palatino Linotype" w:eastAsia="Batang" w:hAnsi="Palatino Linotype" w:cs="Tahoma"/>
          <w:b/>
          <w:szCs w:val="22"/>
        </w:rPr>
        <w:t>G-35-03-03-2018-01 ejemplo presentación detalle mensual.pdf</w:t>
      </w:r>
      <w:r w:rsidR="00CF3321" w:rsidRPr="00C31E49">
        <w:rPr>
          <w:rFonts w:ascii="Palatino Linotype" w:eastAsia="Batang" w:hAnsi="Palatino Linotype" w:cs="Tahoma"/>
          <w:b/>
          <w:szCs w:val="22"/>
        </w:rPr>
        <w:t xml:space="preserve">. </w:t>
      </w:r>
      <w:r w:rsidR="00CF3321" w:rsidRPr="00C31E49">
        <w:rPr>
          <w:rFonts w:ascii="Palatino Linotype" w:eastAsia="Batang" w:hAnsi="Palatino Linotype" w:cs="Tahoma"/>
          <w:bCs/>
          <w:szCs w:val="22"/>
        </w:rPr>
        <w:t xml:space="preserve">Documento de tres fojas, que lleva por rubro “Información de pagos y retenciones por sueldos y salarios realizados a tus trabajadores Detalle Mensual - Ejercicio: 2018”, </w:t>
      </w:r>
      <w:r w:rsidR="00AC1977" w:rsidRPr="00C31E49">
        <w:rPr>
          <w:rFonts w:ascii="Palatino Linotype" w:eastAsia="Batang" w:hAnsi="Palatino Linotype" w:cs="Tahoma"/>
          <w:bCs/>
          <w:szCs w:val="22"/>
        </w:rPr>
        <w:t xml:space="preserve">que lleva por nombre, denominación o razón social “SISTEMA PARA EL DESARROLLO INTEGRAL DE LA FAMILIA DEL MUNICIPIO DE SANTA CRUZ DE JUVENTINO ROSAS, GTO. SIN TIPO DE SOCIEDAD” </w:t>
      </w:r>
      <w:r w:rsidR="00CF3321" w:rsidRPr="00C31E49">
        <w:rPr>
          <w:rFonts w:ascii="Palatino Linotype" w:eastAsia="Batang" w:hAnsi="Palatino Linotype" w:cs="Tahoma"/>
          <w:bCs/>
          <w:szCs w:val="22"/>
        </w:rPr>
        <w:t>que se reproduce a través de las siguientes imágenes:</w:t>
      </w:r>
    </w:p>
    <w:p w14:paraId="2ECFC3C0" w14:textId="1C6434F0" w:rsidR="00CF3321" w:rsidRPr="00C31E49" w:rsidRDefault="00CF3321" w:rsidP="00CF3321">
      <w:pPr>
        <w:spacing w:line="360" w:lineRule="auto"/>
        <w:jc w:val="both"/>
        <w:rPr>
          <w:rFonts w:ascii="Palatino Linotype" w:eastAsia="Batang" w:hAnsi="Palatino Linotype" w:cs="Tahoma"/>
          <w:bCs/>
          <w:szCs w:val="22"/>
        </w:rPr>
      </w:pPr>
    </w:p>
    <w:p w14:paraId="4B4FA524" w14:textId="2D3A687D" w:rsidR="00CF3321" w:rsidRPr="00C31E49" w:rsidRDefault="00CF3321" w:rsidP="00CF3321">
      <w:pPr>
        <w:spacing w:line="360" w:lineRule="auto"/>
        <w:jc w:val="both"/>
        <w:rPr>
          <w:rFonts w:ascii="Palatino Linotype" w:eastAsia="Batang" w:hAnsi="Palatino Linotype" w:cs="Tahoma"/>
          <w:bCs/>
          <w:szCs w:val="22"/>
        </w:rPr>
      </w:pPr>
      <w:r w:rsidRPr="00C31E49">
        <w:rPr>
          <w:noProof/>
        </w:rPr>
        <w:drawing>
          <wp:inline distT="0" distB="0" distL="0" distR="0" wp14:anchorId="34C74845" wp14:editId="4317C67E">
            <wp:extent cx="5827603" cy="3667125"/>
            <wp:effectExtent l="0" t="0" r="1905" b="0"/>
            <wp:docPr id="7" name="Imagen 7"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Tabla, Excel&#10;&#10;Descripción generada automáticamente"/>
                    <pic:cNvPicPr/>
                  </pic:nvPicPr>
                  <pic:blipFill rotWithShape="1">
                    <a:blip r:embed="rId9"/>
                    <a:srcRect l="15093" t="17109" r="16906" b="6784"/>
                    <a:stretch/>
                  </pic:blipFill>
                  <pic:spPr bwMode="auto">
                    <a:xfrm>
                      <a:off x="0" y="0"/>
                      <a:ext cx="5836658" cy="3672823"/>
                    </a:xfrm>
                    <a:prstGeom prst="rect">
                      <a:avLst/>
                    </a:prstGeom>
                    <a:ln>
                      <a:noFill/>
                    </a:ln>
                    <a:extLst>
                      <a:ext uri="{53640926-AAD7-44D8-BBD7-CCE9431645EC}">
                        <a14:shadowObscured xmlns:a14="http://schemas.microsoft.com/office/drawing/2010/main"/>
                      </a:ext>
                    </a:extLst>
                  </pic:spPr>
                </pic:pic>
              </a:graphicData>
            </a:graphic>
          </wp:inline>
        </w:drawing>
      </w:r>
    </w:p>
    <w:p w14:paraId="30F9298D" w14:textId="02269F47" w:rsidR="00CF3321" w:rsidRPr="00C31E49" w:rsidRDefault="00CF3321" w:rsidP="00CF3321">
      <w:pPr>
        <w:spacing w:line="360" w:lineRule="auto"/>
        <w:jc w:val="both"/>
        <w:rPr>
          <w:rFonts w:ascii="Palatino Linotype" w:eastAsia="Batang" w:hAnsi="Palatino Linotype" w:cs="Tahoma"/>
          <w:bCs/>
          <w:szCs w:val="22"/>
        </w:rPr>
      </w:pPr>
    </w:p>
    <w:p w14:paraId="1EB90F8E" w14:textId="3C968D3C" w:rsidR="00CF3321" w:rsidRPr="00C31E49" w:rsidRDefault="00CF3321" w:rsidP="00CF3321">
      <w:pPr>
        <w:spacing w:line="360" w:lineRule="auto"/>
        <w:jc w:val="both"/>
        <w:rPr>
          <w:rFonts w:ascii="Palatino Linotype" w:eastAsia="Batang" w:hAnsi="Palatino Linotype" w:cs="Tahoma"/>
          <w:bCs/>
          <w:szCs w:val="22"/>
        </w:rPr>
      </w:pPr>
    </w:p>
    <w:p w14:paraId="76B50EAF" w14:textId="4648A9CA" w:rsidR="00CF3321" w:rsidRPr="00C31E49" w:rsidRDefault="00D93761" w:rsidP="00CF3321">
      <w:pPr>
        <w:spacing w:line="360" w:lineRule="auto"/>
        <w:jc w:val="both"/>
        <w:rPr>
          <w:rFonts w:ascii="Palatino Linotype" w:eastAsia="Batang" w:hAnsi="Palatino Linotype" w:cs="Tahoma"/>
          <w:bCs/>
          <w:szCs w:val="22"/>
        </w:rPr>
      </w:pPr>
      <w:r w:rsidRPr="00C31E49">
        <w:rPr>
          <w:noProof/>
        </w:rPr>
        <w:lastRenderedPageBreak/>
        <w:drawing>
          <wp:inline distT="0" distB="0" distL="0" distR="0" wp14:anchorId="6CA6953A" wp14:editId="5022BF60">
            <wp:extent cx="5676900" cy="3596289"/>
            <wp:effectExtent l="0" t="0" r="0" b="4445"/>
            <wp:docPr id="8" name="Imagen 8"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10;&#10;Descripción generada automáticamente"/>
                    <pic:cNvPicPr/>
                  </pic:nvPicPr>
                  <pic:blipFill rotWithShape="1">
                    <a:blip r:embed="rId10"/>
                    <a:srcRect l="15259" t="17108" r="16409" b="5900"/>
                    <a:stretch/>
                  </pic:blipFill>
                  <pic:spPr bwMode="auto">
                    <a:xfrm>
                      <a:off x="0" y="0"/>
                      <a:ext cx="5691975" cy="3605839"/>
                    </a:xfrm>
                    <a:prstGeom prst="rect">
                      <a:avLst/>
                    </a:prstGeom>
                    <a:ln>
                      <a:noFill/>
                    </a:ln>
                    <a:extLst>
                      <a:ext uri="{53640926-AAD7-44D8-BBD7-CCE9431645EC}">
                        <a14:shadowObscured xmlns:a14="http://schemas.microsoft.com/office/drawing/2010/main"/>
                      </a:ext>
                    </a:extLst>
                  </pic:spPr>
                </pic:pic>
              </a:graphicData>
            </a:graphic>
          </wp:inline>
        </w:drawing>
      </w:r>
    </w:p>
    <w:p w14:paraId="1379530F" w14:textId="2F386791" w:rsidR="00D93761" w:rsidRPr="00C31E49" w:rsidRDefault="00D93761" w:rsidP="00D93761">
      <w:pPr>
        <w:pStyle w:val="Prrafodelista"/>
        <w:spacing w:line="360" w:lineRule="auto"/>
        <w:ind w:left="0"/>
        <w:jc w:val="both"/>
        <w:rPr>
          <w:rFonts w:ascii="Palatino Linotype" w:eastAsia="Batang" w:hAnsi="Palatino Linotype" w:cs="Tahoma"/>
          <w:b/>
          <w:szCs w:val="22"/>
        </w:rPr>
      </w:pPr>
      <w:r w:rsidRPr="00C31E49">
        <w:rPr>
          <w:noProof/>
        </w:rPr>
        <w:drawing>
          <wp:inline distT="0" distB="0" distL="0" distR="0" wp14:anchorId="21E9ED63" wp14:editId="6E2E9CFE">
            <wp:extent cx="5486400" cy="3482788"/>
            <wp:effectExtent l="0" t="0" r="0" b="381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rotWithShape="1">
                    <a:blip r:embed="rId11"/>
                    <a:srcRect l="15590" t="17108" r="16740" b="6490"/>
                    <a:stretch/>
                  </pic:blipFill>
                  <pic:spPr bwMode="auto">
                    <a:xfrm>
                      <a:off x="0" y="0"/>
                      <a:ext cx="5494323" cy="3487818"/>
                    </a:xfrm>
                    <a:prstGeom prst="rect">
                      <a:avLst/>
                    </a:prstGeom>
                    <a:ln>
                      <a:noFill/>
                    </a:ln>
                    <a:extLst>
                      <a:ext uri="{53640926-AAD7-44D8-BBD7-CCE9431645EC}">
                        <a14:shadowObscured xmlns:a14="http://schemas.microsoft.com/office/drawing/2010/main"/>
                      </a:ext>
                    </a:extLst>
                  </pic:spPr>
                </pic:pic>
              </a:graphicData>
            </a:graphic>
          </wp:inline>
        </w:drawing>
      </w:r>
    </w:p>
    <w:p w14:paraId="60D345DC" w14:textId="77777777" w:rsidR="00D93761" w:rsidRPr="00C31E49" w:rsidRDefault="00D93761" w:rsidP="00D93761">
      <w:pPr>
        <w:pStyle w:val="Prrafodelista"/>
        <w:spacing w:line="360" w:lineRule="auto"/>
        <w:jc w:val="both"/>
        <w:rPr>
          <w:rFonts w:ascii="Palatino Linotype" w:eastAsia="Batang" w:hAnsi="Palatino Linotype" w:cs="Tahoma"/>
          <w:b/>
          <w:szCs w:val="22"/>
        </w:rPr>
      </w:pPr>
    </w:p>
    <w:p w14:paraId="7D91F1DB" w14:textId="785BC44A" w:rsidR="006B06C3" w:rsidRPr="00C31E49" w:rsidRDefault="006B06C3" w:rsidP="00CF3321">
      <w:pPr>
        <w:pStyle w:val="Prrafodelista"/>
        <w:numPr>
          <w:ilvl w:val="0"/>
          <w:numId w:val="29"/>
        </w:numPr>
        <w:spacing w:line="360" w:lineRule="auto"/>
        <w:jc w:val="both"/>
        <w:rPr>
          <w:rFonts w:ascii="Palatino Linotype" w:eastAsia="Batang" w:hAnsi="Palatino Linotype" w:cs="Tahoma"/>
          <w:b/>
          <w:szCs w:val="22"/>
        </w:rPr>
      </w:pPr>
      <w:r w:rsidRPr="00C31E49">
        <w:rPr>
          <w:rFonts w:ascii="Palatino Linotype" w:eastAsia="Batang" w:hAnsi="Palatino Linotype" w:cs="Tahoma"/>
          <w:b/>
          <w:szCs w:val="22"/>
        </w:rPr>
        <w:lastRenderedPageBreak/>
        <w:t>G-13-03-01-2019-01 ejemplo vista anual acumulado o global.pdf</w:t>
      </w:r>
      <w:r w:rsidR="00D93761" w:rsidRPr="00C31E49">
        <w:rPr>
          <w:rFonts w:ascii="Palatino Linotype" w:eastAsia="Batang" w:hAnsi="Palatino Linotype" w:cs="Tahoma"/>
          <w:b/>
          <w:szCs w:val="22"/>
        </w:rPr>
        <w:t xml:space="preserve">. </w:t>
      </w:r>
      <w:r w:rsidR="00D93761" w:rsidRPr="00C31E49">
        <w:rPr>
          <w:rFonts w:ascii="Palatino Linotype" w:eastAsia="Batang" w:hAnsi="Palatino Linotype" w:cs="Tahoma"/>
          <w:bCs/>
          <w:szCs w:val="22"/>
        </w:rPr>
        <w:t xml:space="preserve">Documento de dos fojas, que lleva por rubro “Información de pagos y retenciones por sueldos y salarios realizados a tus trabajadores Detalle Mensual - Ejercicio: 2019” que lleva por nombre, denominación o razón social </w:t>
      </w:r>
      <w:r w:rsidR="00AC1977" w:rsidRPr="00C31E49">
        <w:rPr>
          <w:rFonts w:ascii="Palatino Linotype" w:eastAsia="Batang" w:hAnsi="Palatino Linotype" w:cs="Tahoma"/>
          <w:bCs/>
          <w:szCs w:val="22"/>
        </w:rPr>
        <w:t>“</w:t>
      </w:r>
      <w:r w:rsidR="00D93761" w:rsidRPr="00C31E49">
        <w:rPr>
          <w:rFonts w:ascii="Palatino Linotype" w:eastAsia="Batang" w:hAnsi="Palatino Linotype" w:cs="Tahoma"/>
          <w:bCs/>
          <w:szCs w:val="22"/>
        </w:rPr>
        <w:t>SISTEMA PARA EL DESARROLLO</w:t>
      </w:r>
      <w:r w:rsidR="00C16877" w:rsidRPr="00C31E49">
        <w:rPr>
          <w:rFonts w:ascii="Palatino Linotype" w:eastAsia="Batang" w:hAnsi="Palatino Linotype" w:cs="Tahoma"/>
          <w:bCs/>
          <w:szCs w:val="22"/>
        </w:rPr>
        <w:t xml:space="preserve"> INTEGRAL DE LA FAMILIA DEL MUNICIPIODE GUANAJUATO, GTO. SIN TIPO DE SOCIEDAD</w:t>
      </w:r>
      <w:r w:rsidR="00AC1977" w:rsidRPr="00C31E49">
        <w:rPr>
          <w:rFonts w:ascii="Palatino Linotype" w:eastAsia="Batang" w:hAnsi="Palatino Linotype" w:cs="Tahoma"/>
          <w:bCs/>
          <w:szCs w:val="22"/>
        </w:rPr>
        <w:t>”</w:t>
      </w:r>
      <w:r w:rsidR="00D93761" w:rsidRPr="00C31E49">
        <w:rPr>
          <w:rFonts w:ascii="Palatino Linotype" w:eastAsia="Batang" w:hAnsi="Palatino Linotype" w:cs="Tahoma"/>
          <w:bCs/>
          <w:szCs w:val="22"/>
        </w:rPr>
        <w:t>, que se reproduce a través de las siguientes imágenes:</w:t>
      </w:r>
    </w:p>
    <w:p w14:paraId="2E16D755" w14:textId="56422153" w:rsidR="00C16877" w:rsidRPr="00C31E49" w:rsidRDefault="00C16877" w:rsidP="00C16877">
      <w:pPr>
        <w:spacing w:line="360" w:lineRule="auto"/>
        <w:jc w:val="both"/>
        <w:rPr>
          <w:rFonts w:ascii="Palatino Linotype" w:eastAsia="Batang" w:hAnsi="Palatino Linotype" w:cs="Tahoma"/>
          <w:b/>
          <w:szCs w:val="22"/>
        </w:rPr>
      </w:pPr>
      <w:r w:rsidRPr="00C31E49">
        <w:rPr>
          <w:noProof/>
        </w:rPr>
        <mc:AlternateContent>
          <mc:Choice Requires="wps">
            <w:drawing>
              <wp:anchor distT="0" distB="0" distL="114300" distR="114300" simplePos="0" relativeHeight="251659264" behindDoc="0" locked="0" layoutInCell="1" allowOverlap="1" wp14:anchorId="42055095" wp14:editId="4E26AA2D">
                <wp:simplePos x="0" y="0"/>
                <wp:positionH relativeFrom="column">
                  <wp:posOffset>134620</wp:posOffset>
                </wp:positionH>
                <wp:positionV relativeFrom="paragraph">
                  <wp:posOffset>2997834</wp:posOffset>
                </wp:positionV>
                <wp:extent cx="5619750" cy="216217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5619750" cy="21621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1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from="10.6pt,236.05pt" to="453.1pt,406.3pt" w14:anchorId="7DB89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">
                <v:stroke joinstyle="miter"/>
              </v:line>
            </w:pict>
          </mc:Fallback>
        </mc:AlternateContent>
      </w:r>
      <w:r w:rsidRPr="00C31E49">
        <w:rPr>
          <w:noProof/>
        </w:rPr>
        <w:drawing>
          <wp:inline distT="0" distB="0" distL="0" distR="0" wp14:anchorId="012FE2D1" wp14:editId="27609010">
            <wp:extent cx="5790423" cy="2961640"/>
            <wp:effectExtent l="0" t="0" r="127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rotWithShape="1">
                    <a:blip r:embed="rId12"/>
                    <a:srcRect l="12594" t="18289" r="14771" b="15634"/>
                    <a:stretch/>
                  </pic:blipFill>
                  <pic:spPr bwMode="auto">
                    <a:xfrm>
                      <a:off x="0" y="0"/>
                      <a:ext cx="5803789" cy="2968476"/>
                    </a:xfrm>
                    <a:prstGeom prst="rect">
                      <a:avLst/>
                    </a:prstGeom>
                    <a:ln>
                      <a:noFill/>
                    </a:ln>
                    <a:extLst>
                      <a:ext uri="{53640926-AAD7-44D8-BBD7-CCE9431645EC}">
                        <a14:shadowObscured xmlns:a14="http://schemas.microsoft.com/office/drawing/2010/main"/>
                      </a:ext>
                    </a:extLst>
                  </pic:spPr>
                </pic:pic>
              </a:graphicData>
            </a:graphic>
          </wp:inline>
        </w:drawing>
      </w:r>
    </w:p>
    <w:p w14:paraId="62E0F2ED" w14:textId="662F7CC6" w:rsidR="006B06C3" w:rsidRPr="00C31E49" w:rsidRDefault="00C16877" w:rsidP="00C16877">
      <w:pPr>
        <w:spacing w:line="360" w:lineRule="auto"/>
        <w:contextualSpacing/>
        <w:jc w:val="center"/>
        <w:rPr>
          <w:rFonts w:ascii="Palatino Linotype" w:eastAsia="Batang" w:hAnsi="Palatino Linotype" w:cs="Tahoma"/>
          <w:bCs/>
          <w:sz w:val="24"/>
          <w:szCs w:val="24"/>
        </w:rPr>
      </w:pPr>
      <w:r w:rsidRPr="00C31E49">
        <w:rPr>
          <w:noProof/>
        </w:rPr>
        <w:lastRenderedPageBreak/>
        <w:drawing>
          <wp:inline distT="0" distB="0" distL="0" distR="0" wp14:anchorId="084FEDDA" wp14:editId="49EC4806">
            <wp:extent cx="5410200" cy="5742794"/>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3"/>
                    <a:srcRect l="29357" t="17994" r="30175" b="5605"/>
                    <a:stretch/>
                  </pic:blipFill>
                  <pic:spPr bwMode="auto">
                    <a:xfrm>
                      <a:off x="0" y="0"/>
                      <a:ext cx="5423034" cy="5756417"/>
                    </a:xfrm>
                    <a:prstGeom prst="rect">
                      <a:avLst/>
                    </a:prstGeom>
                    <a:ln>
                      <a:noFill/>
                    </a:ln>
                    <a:extLst>
                      <a:ext uri="{53640926-AAD7-44D8-BBD7-CCE9431645EC}">
                        <a14:shadowObscured xmlns:a14="http://schemas.microsoft.com/office/drawing/2010/main"/>
                      </a:ext>
                    </a:extLst>
                  </pic:spPr>
                </pic:pic>
              </a:graphicData>
            </a:graphic>
          </wp:inline>
        </w:drawing>
      </w:r>
    </w:p>
    <w:p w14:paraId="46D29E22" w14:textId="77777777" w:rsidR="00AC1977" w:rsidRPr="00C31E49" w:rsidRDefault="00AC1977" w:rsidP="00C16877">
      <w:pPr>
        <w:spacing w:line="360" w:lineRule="auto"/>
        <w:contextualSpacing/>
        <w:jc w:val="center"/>
        <w:rPr>
          <w:rFonts w:ascii="Palatino Linotype" w:eastAsia="Batang" w:hAnsi="Palatino Linotype" w:cs="Tahoma"/>
          <w:bCs/>
          <w:sz w:val="24"/>
          <w:szCs w:val="24"/>
        </w:rPr>
      </w:pPr>
    </w:p>
    <w:p w14:paraId="22C12184" w14:textId="08D8F199" w:rsidR="00AC1977" w:rsidRPr="00C31E49" w:rsidRDefault="00AC1977" w:rsidP="00AC1977">
      <w:pPr>
        <w:pStyle w:val="Prrafodelista"/>
        <w:numPr>
          <w:ilvl w:val="0"/>
          <w:numId w:val="29"/>
        </w:numPr>
        <w:spacing w:line="360" w:lineRule="auto"/>
        <w:jc w:val="both"/>
        <w:rPr>
          <w:rFonts w:ascii="Palatino Linotype" w:eastAsia="Batang" w:hAnsi="Palatino Linotype" w:cs="Tahoma"/>
          <w:b/>
          <w:szCs w:val="22"/>
        </w:rPr>
      </w:pPr>
      <w:r w:rsidRPr="00C31E49">
        <w:rPr>
          <w:rFonts w:ascii="Palatino Linotype" w:eastAsia="Batang" w:hAnsi="Palatino Linotype" w:cs="Tahoma"/>
          <w:b/>
          <w:szCs w:val="22"/>
        </w:rPr>
        <w:t>G-13-01-02-2019-01 ejemplo detalle diferencias sueldos y salarios, diferencias mensuales.pdf</w:t>
      </w:r>
      <w:r w:rsidR="0028388B" w:rsidRPr="00C31E49">
        <w:rPr>
          <w:rFonts w:ascii="Palatino Linotype" w:eastAsia="Batang" w:hAnsi="Palatino Linotype" w:cs="Tahoma"/>
          <w:b/>
          <w:szCs w:val="22"/>
        </w:rPr>
        <w:t xml:space="preserve">. </w:t>
      </w:r>
      <w:r w:rsidR="0028388B" w:rsidRPr="00C31E49">
        <w:rPr>
          <w:rFonts w:ascii="Palatino Linotype" w:eastAsia="Batang" w:hAnsi="Palatino Linotype" w:cs="Tahoma"/>
          <w:bCs/>
          <w:szCs w:val="22"/>
        </w:rPr>
        <w:t>Documento de dos fojas, que lleva por rubro “sueldos, salarios y asimilados” que se identifica no tiene un Sujeto Obligado relacionado a dicho documento:</w:t>
      </w:r>
    </w:p>
    <w:p w14:paraId="0D542979" w14:textId="7A772F71" w:rsidR="006B06C3" w:rsidRPr="00C31E49" w:rsidRDefault="0028388B" w:rsidP="0028388B">
      <w:pPr>
        <w:spacing w:line="360" w:lineRule="auto"/>
        <w:jc w:val="center"/>
        <w:rPr>
          <w:rFonts w:ascii="Arial" w:hAnsi="Arial" w:cs="Arial"/>
          <w:color w:val="333333"/>
          <w:sz w:val="28"/>
          <w:szCs w:val="28"/>
          <w:lang w:eastAsia="es-MX"/>
        </w:rPr>
      </w:pPr>
      <w:r w:rsidRPr="00C31E49">
        <w:rPr>
          <w:noProof/>
        </w:rPr>
        <w:lastRenderedPageBreak/>
        <w:drawing>
          <wp:inline distT="0" distB="0" distL="0" distR="0" wp14:anchorId="314A989F" wp14:editId="4DE90085">
            <wp:extent cx="4546734" cy="488632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56" t="16519" r="30672" b="7079"/>
                    <a:stretch/>
                  </pic:blipFill>
                  <pic:spPr bwMode="auto">
                    <a:xfrm>
                      <a:off x="0" y="0"/>
                      <a:ext cx="4557757" cy="4898172"/>
                    </a:xfrm>
                    <a:prstGeom prst="rect">
                      <a:avLst/>
                    </a:prstGeom>
                    <a:ln>
                      <a:noFill/>
                    </a:ln>
                    <a:extLst>
                      <a:ext uri="{53640926-AAD7-44D8-BBD7-CCE9431645EC}">
                        <a14:shadowObscured xmlns:a14="http://schemas.microsoft.com/office/drawing/2010/main"/>
                      </a:ext>
                    </a:extLst>
                  </pic:spPr>
                </pic:pic>
              </a:graphicData>
            </a:graphic>
          </wp:inline>
        </w:drawing>
      </w:r>
      <w:r w:rsidRPr="00C31E49">
        <w:rPr>
          <w:noProof/>
        </w:rPr>
        <w:drawing>
          <wp:inline distT="0" distB="0" distL="0" distR="0" wp14:anchorId="2C358B02" wp14:editId="0B40223C">
            <wp:extent cx="3990340" cy="2577843"/>
            <wp:effectExtent l="0" t="0" r="0" b="0"/>
            <wp:docPr id="16" name="Imagen 1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Tabla&#10;&#10;Descripción generada automáticamente"/>
                    <pic:cNvPicPr/>
                  </pic:nvPicPr>
                  <pic:blipFill rotWithShape="1">
                    <a:blip r:embed="rId15"/>
                    <a:srcRect l="32010" t="33592" r="31502" b="24484"/>
                    <a:stretch/>
                  </pic:blipFill>
                  <pic:spPr bwMode="auto">
                    <a:xfrm>
                      <a:off x="0" y="0"/>
                      <a:ext cx="4007628" cy="2589012"/>
                    </a:xfrm>
                    <a:prstGeom prst="rect">
                      <a:avLst/>
                    </a:prstGeom>
                    <a:ln>
                      <a:noFill/>
                    </a:ln>
                    <a:extLst>
                      <a:ext uri="{53640926-AAD7-44D8-BBD7-CCE9431645EC}">
                        <a14:shadowObscured xmlns:a14="http://schemas.microsoft.com/office/drawing/2010/main"/>
                      </a:ext>
                    </a:extLst>
                  </pic:spPr>
                </pic:pic>
              </a:graphicData>
            </a:graphic>
          </wp:inline>
        </w:drawing>
      </w:r>
    </w:p>
    <w:p w14:paraId="5ABFE24C" w14:textId="77777777" w:rsidR="000633F1" w:rsidRPr="00C31E49" w:rsidRDefault="000633F1" w:rsidP="00147516">
      <w:pPr>
        <w:spacing w:line="360" w:lineRule="auto"/>
        <w:contextualSpacing/>
        <w:jc w:val="both"/>
        <w:rPr>
          <w:rFonts w:ascii="Palatino Linotype" w:hAnsi="Palatino Linotype" w:cs="Tahoma"/>
          <w:b/>
          <w:sz w:val="22"/>
          <w:szCs w:val="22"/>
        </w:rPr>
      </w:pPr>
    </w:p>
    <w:p w14:paraId="1FDF0442" w14:textId="528F33B7" w:rsidR="009A7587" w:rsidRPr="00C31E49" w:rsidRDefault="00C90C46" w:rsidP="00147516">
      <w:pPr>
        <w:spacing w:line="360" w:lineRule="auto"/>
        <w:contextualSpacing/>
        <w:jc w:val="both"/>
        <w:rPr>
          <w:rFonts w:ascii="Palatino Linotype" w:eastAsia="Batang" w:hAnsi="Palatino Linotype" w:cs="Tahoma"/>
          <w:b/>
          <w:bCs/>
          <w:sz w:val="22"/>
          <w:szCs w:val="22"/>
        </w:rPr>
      </w:pPr>
      <w:r w:rsidRPr="00C31E49">
        <w:rPr>
          <w:rFonts w:ascii="Palatino Linotype" w:hAnsi="Palatino Linotype" w:cs="Tahoma"/>
          <w:b/>
          <w:sz w:val="22"/>
          <w:szCs w:val="22"/>
        </w:rPr>
        <w:t>I</w:t>
      </w:r>
      <w:r w:rsidR="00FF1049" w:rsidRPr="00C31E49">
        <w:rPr>
          <w:rFonts w:ascii="Palatino Linotype" w:hAnsi="Palatino Linotype" w:cs="Tahoma"/>
          <w:b/>
          <w:sz w:val="22"/>
          <w:szCs w:val="22"/>
        </w:rPr>
        <w:t>V</w:t>
      </w:r>
      <w:r w:rsidR="009A7587" w:rsidRPr="00C31E49">
        <w:rPr>
          <w:rFonts w:ascii="Palatino Linotype" w:hAnsi="Palatino Linotype" w:cs="Tahoma"/>
          <w:b/>
          <w:sz w:val="22"/>
          <w:szCs w:val="22"/>
        </w:rPr>
        <w:t xml:space="preserve">. </w:t>
      </w:r>
      <w:r w:rsidR="009A7587" w:rsidRPr="00C31E49">
        <w:rPr>
          <w:rFonts w:ascii="Palatino Linotype" w:eastAsia="Batang" w:hAnsi="Palatino Linotype" w:cs="Tahoma"/>
          <w:b/>
          <w:bCs/>
          <w:sz w:val="22"/>
          <w:szCs w:val="22"/>
        </w:rPr>
        <w:t xml:space="preserve">Trámite del </w:t>
      </w:r>
      <w:r w:rsidR="009A7587" w:rsidRPr="00C31E49">
        <w:rPr>
          <w:rFonts w:ascii="Palatino Linotype" w:hAnsi="Palatino Linotype" w:cs="Tahoma"/>
          <w:b/>
          <w:sz w:val="22"/>
          <w:szCs w:val="22"/>
        </w:rPr>
        <w:t xml:space="preserve">Recurso de Revisión </w:t>
      </w:r>
      <w:r w:rsidR="009A7587" w:rsidRPr="00C31E49">
        <w:rPr>
          <w:rFonts w:ascii="Palatino Linotype" w:eastAsia="Batang" w:hAnsi="Palatino Linotype" w:cs="Tahoma"/>
          <w:b/>
          <w:bCs/>
          <w:sz w:val="22"/>
          <w:szCs w:val="22"/>
        </w:rPr>
        <w:t>ante el Instituto.</w:t>
      </w:r>
    </w:p>
    <w:p w14:paraId="49B326BA" w14:textId="77777777" w:rsidR="007E4927" w:rsidRPr="00C31E49" w:rsidRDefault="007E4927" w:rsidP="00147516">
      <w:pPr>
        <w:spacing w:line="360" w:lineRule="auto"/>
        <w:contextualSpacing/>
        <w:jc w:val="both"/>
        <w:rPr>
          <w:rFonts w:ascii="Palatino Linotype" w:eastAsia="Batang" w:hAnsi="Palatino Linotype" w:cs="Tahoma"/>
          <w:b/>
          <w:bCs/>
          <w:sz w:val="22"/>
          <w:szCs w:val="22"/>
        </w:rPr>
      </w:pPr>
    </w:p>
    <w:p w14:paraId="7A24AAAE" w14:textId="77777777" w:rsidR="00074C07" w:rsidRPr="00C31E49" w:rsidRDefault="009A7587" w:rsidP="00147516">
      <w:pPr>
        <w:spacing w:line="360" w:lineRule="auto"/>
        <w:contextualSpacing/>
        <w:jc w:val="both"/>
        <w:rPr>
          <w:rFonts w:ascii="Palatino Linotype" w:eastAsia="Batang" w:hAnsi="Palatino Linotype" w:cs="Tahoma"/>
          <w:b/>
          <w:bCs/>
          <w:sz w:val="22"/>
          <w:szCs w:val="22"/>
        </w:rPr>
      </w:pPr>
      <w:r w:rsidRPr="00C31E49">
        <w:rPr>
          <w:rFonts w:ascii="Palatino Linotype" w:eastAsia="Batang" w:hAnsi="Palatino Linotype" w:cs="Tahoma"/>
          <w:b/>
          <w:bCs/>
          <w:sz w:val="22"/>
          <w:szCs w:val="22"/>
        </w:rPr>
        <w:t xml:space="preserve">a) Turno del </w:t>
      </w:r>
      <w:r w:rsidRPr="00C31E49">
        <w:rPr>
          <w:rFonts w:ascii="Palatino Linotype" w:hAnsi="Palatino Linotype" w:cs="Tahoma"/>
          <w:b/>
          <w:sz w:val="22"/>
          <w:szCs w:val="22"/>
        </w:rPr>
        <w:t>Recurso de Revisión</w:t>
      </w:r>
      <w:r w:rsidRPr="00C31E49">
        <w:rPr>
          <w:rFonts w:ascii="Palatino Linotype" w:eastAsia="Batang" w:hAnsi="Palatino Linotype" w:cs="Tahoma"/>
          <w:b/>
          <w:bCs/>
          <w:sz w:val="22"/>
          <w:szCs w:val="22"/>
        </w:rPr>
        <w:t xml:space="preserve">. </w:t>
      </w:r>
    </w:p>
    <w:p w14:paraId="45B77F34" w14:textId="77777777" w:rsidR="00074C07" w:rsidRPr="00C31E49" w:rsidRDefault="00074C07" w:rsidP="00147516">
      <w:pPr>
        <w:spacing w:line="360" w:lineRule="auto"/>
        <w:contextualSpacing/>
        <w:jc w:val="both"/>
        <w:rPr>
          <w:rFonts w:ascii="Palatino Linotype" w:eastAsia="Batang" w:hAnsi="Palatino Linotype" w:cs="Tahoma"/>
          <w:bCs/>
          <w:sz w:val="22"/>
          <w:szCs w:val="22"/>
        </w:rPr>
      </w:pPr>
    </w:p>
    <w:p w14:paraId="78E183BC" w14:textId="390D13A5" w:rsidR="00C950E3" w:rsidRPr="00C31E49" w:rsidRDefault="00A06844" w:rsidP="00147516">
      <w:pPr>
        <w:spacing w:line="360" w:lineRule="auto"/>
        <w:contextualSpacing/>
        <w:jc w:val="both"/>
        <w:rPr>
          <w:rFonts w:ascii="Palatino Linotype" w:eastAsia="Batang" w:hAnsi="Palatino Linotype" w:cs="Tahoma"/>
          <w:bCs/>
          <w:sz w:val="22"/>
          <w:szCs w:val="22"/>
        </w:rPr>
      </w:pPr>
      <w:r w:rsidRPr="00C31E49">
        <w:rPr>
          <w:rFonts w:ascii="Palatino Linotype" w:eastAsia="Batang" w:hAnsi="Palatino Linotype" w:cs="Tahoma"/>
          <w:bCs/>
          <w:sz w:val="22"/>
          <w:szCs w:val="22"/>
        </w:rPr>
        <w:t xml:space="preserve">El </w:t>
      </w:r>
      <w:r w:rsidR="000633F1" w:rsidRPr="00C31E49">
        <w:rPr>
          <w:rFonts w:ascii="Palatino Linotype" w:eastAsia="Batang" w:hAnsi="Palatino Linotype" w:cs="Tahoma"/>
          <w:bCs/>
          <w:sz w:val="22"/>
          <w:szCs w:val="22"/>
        </w:rPr>
        <w:t>veintitrés</w:t>
      </w:r>
      <w:r w:rsidR="00E913DC" w:rsidRPr="00C31E49">
        <w:rPr>
          <w:rFonts w:ascii="Palatino Linotype" w:eastAsia="Batang" w:hAnsi="Palatino Linotype" w:cs="Tahoma"/>
          <w:bCs/>
          <w:sz w:val="22"/>
          <w:szCs w:val="22"/>
        </w:rPr>
        <w:t xml:space="preserve"> de febrero </w:t>
      </w:r>
      <w:r w:rsidR="00B267E1" w:rsidRPr="00C31E49">
        <w:rPr>
          <w:rFonts w:ascii="Palatino Linotype" w:eastAsia="Batang" w:hAnsi="Palatino Linotype" w:cs="Tahoma"/>
          <w:bCs/>
          <w:sz w:val="22"/>
          <w:szCs w:val="22"/>
        </w:rPr>
        <w:t>de dos mil veintidós</w:t>
      </w:r>
      <w:r w:rsidRPr="00C31E49">
        <w:rPr>
          <w:rFonts w:ascii="Palatino Linotype" w:eastAsia="Batang" w:hAnsi="Palatino Linotype" w:cs="Tahoma"/>
          <w:bCs/>
          <w:sz w:val="22"/>
          <w:szCs w:val="22"/>
        </w:rPr>
        <w:t xml:space="preserve">, </w:t>
      </w:r>
      <w:r w:rsidR="00D5699B" w:rsidRPr="00C31E49">
        <w:rPr>
          <w:rFonts w:ascii="Palatino Linotype" w:eastAsia="Batang" w:hAnsi="Palatino Linotype" w:cs="Tahoma"/>
          <w:bCs/>
          <w:sz w:val="22"/>
          <w:szCs w:val="22"/>
        </w:rPr>
        <w:t xml:space="preserve">el Sistema de Acceso a la Información Mexiquense (SAIMEX), asignó el número de expediente </w:t>
      </w:r>
      <w:r w:rsidR="000633F1" w:rsidRPr="00C31E49">
        <w:rPr>
          <w:rFonts w:ascii="Palatino Linotype" w:eastAsia="Batang" w:hAnsi="Palatino Linotype" w:cs="Tahoma"/>
          <w:b/>
          <w:bCs/>
          <w:sz w:val="22"/>
          <w:szCs w:val="22"/>
        </w:rPr>
        <w:t>01376/INFOEM/IP/RR/2022</w:t>
      </w:r>
      <w:r w:rsidR="00D5699B" w:rsidRPr="00C31E49">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C31E49">
        <w:rPr>
          <w:rFonts w:ascii="Palatino Linotype" w:eastAsia="Batang" w:hAnsi="Palatino Linotype" w:cs="Tahoma"/>
          <w:b/>
          <w:bCs/>
          <w:sz w:val="22"/>
          <w:szCs w:val="22"/>
        </w:rPr>
        <w:t>Comisionado Ponente Luis Gustavo Parra Noriega</w:t>
      </w:r>
      <w:r w:rsidR="00D5699B" w:rsidRPr="00C31E49">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E87BF26" w14:textId="77777777" w:rsidR="00D5699B" w:rsidRPr="00C31E49" w:rsidRDefault="00D5699B" w:rsidP="00147516">
      <w:pPr>
        <w:spacing w:line="360" w:lineRule="auto"/>
        <w:contextualSpacing/>
        <w:jc w:val="both"/>
        <w:rPr>
          <w:rFonts w:ascii="Palatino Linotype" w:eastAsia="Batang" w:hAnsi="Palatino Linotype" w:cs="Tahoma"/>
          <w:b/>
          <w:bCs/>
          <w:sz w:val="22"/>
          <w:szCs w:val="22"/>
        </w:rPr>
      </w:pPr>
    </w:p>
    <w:p w14:paraId="08032A43" w14:textId="77777777" w:rsidR="00074C07" w:rsidRPr="00C31E49" w:rsidRDefault="009A7587" w:rsidP="00147516">
      <w:pPr>
        <w:spacing w:line="360" w:lineRule="auto"/>
        <w:contextualSpacing/>
        <w:jc w:val="both"/>
        <w:rPr>
          <w:rFonts w:ascii="Palatino Linotype" w:eastAsia="Batang" w:hAnsi="Palatino Linotype" w:cs="Tahoma"/>
          <w:b/>
          <w:bCs/>
          <w:sz w:val="22"/>
          <w:szCs w:val="22"/>
          <w:lang w:val="es-ES_tradnl"/>
        </w:rPr>
      </w:pPr>
      <w:r w:rsidRPr="00C31E49">
        <w:rPr>
          <w:rFonts w:ascii="Palatino Linotype" w:eastAsia="Batang" w:hAnsi="Palatino Linotype" w:cs="Tahoma"/>
          <w:b/>
          <w:bCs/>
          <w:sz w:val="22"/>
          <w:szCs w:val="22"/>
        </w:rPr>
        <w:t xml:space="preserve">b) Admisión del </w:t>
      </w:r>
      <w:r w:rsidRPr="00C31E49">
        <w:rPr>
          <w:rFonts w:ascii="Palatino Linotype" w:hAnsi="Palatino Linotype" w:cs="Tahoma"/>
          <w:b/>
          <w:sz w:val="22"/>
          <w:szCs w:val="22"/>
        </w:rPr>
        <w:t>Recurso de Revisión</w:t>
      </w:r>
      <w:r w:rsidRPr="00C31E49">
        <w:rPr>
          <w:rFonts w:ascii="Palatino Linotype" w:eastAsia="Batang" w:hAnsi="Palatino Linotype" w:cs="Tahoma"/>
          <w:b/>
          <w:bCs/>
          <w:sz w:val="22"/>
          <w:szCs w:val="22"/>
          <w:lang w:val="es-ES_tradnl"/>
        </w:rPr>
        <w:t xml:space="preserve">. </w:t>
      </w:r>
    </w:p>
    <w:p w14:paraId="4A50D735" w14:textId="77777777" w:rsidR="00074C07" w:rsidRPr="00C31E49" w:rsidRDefault="00074C07" w:rsidP="00147516">
      <w:pPr>
        <w:spacing w:line="360" w:lineRule="auto"/>
        <w:contextualSpacing/>
        <w:jc w:val="both"/>
        <w:rPr>
          <w:rFonts w:ascii="Palatino Linotype" w:eastAsia="Batang" w:hAnsi="Palatino Linotype" w:cs="Tahoma"/>
          <w:b/>
          <w:bCs/>
          <w:sz w:val="22"/>
          <w:szCs w:val="22"/>
          <w:lang w:val="es-ES_tradnl"/>
        </w:rPr>
      </w:pPr>
    </w:p>
    <w:p w14:paraId="77FD01DF" w14:textId="3E4A49C9" w:rsidR="00074C07" w:rsidRPr="00C31E49" w:rsidRDefault="009A7587" w:rsidP="00147516">
      <w:pPr>
        <w:spacing w:line="360" w:lineRule="auto"/>
        <w:contextualSpacing/>
        <w:jc w:val="both"/>
        <w:rPr>
          <w:rFonts w:ascii="Palatino Linotype" w:hAnsi="Palatino Linotype" w:cs="Tahoma"/>
          <w:bCs/>
          <w:sz w:val="22"/>
          <w:szCs w:val="22"/>
          <w:lang w:val="es-ES_tradnl"/>
        </w:rPr>
      </w:pPr>
      <w:r w:rsidRPr="00C31E49">
        <w:rPr>
          <w:rFonts w:ascii="Palatino Linotype" w:hAnsi="Palatino Linotype" w:cs="Tahoma"/>
          <w:bCs/>
          <w:sz w:val="22"/>
          <w:szCs w:val="22"/>
        </w:rPr>
        <w:t>El</w:t>
      </w:r>
      <w:r w:rsidR="00EB3A2C" w:rsidRPr="00C31E49">
        <w:rPr>
          <w:rFonts w:ascii="Palatino Linotype" w:hAnsi="Palatino Linotype" w:cs="Tahoma"/>
          <w:bCs/>
          <w:sz w:val="22"/>
          <w:szCs w:val="22"/>
        </w:rPr>
        <w:t xml:space="preserve"> </w:t>
      </w:r>
      <w:r w:rsidR="00031342" w:rsidRPr="00C31E49">
        <w:rPr>
          <w:rFonts w:ascii="Palatino Linotype" w:hAnsi="Palatino Linotype" w:cs="Tahoma"/>
          <w:bCs/>
          <w:sz w:val="22"/>
          <w:szCs w:val="22"/>
        </w:rPr>
        <w:t>veintiocho</w:t>
      </w:r>
      <w:r w:rsidR="00790E33" w:rsidRPr="00C31E49">
        <w:rPr>
          <w:rFonts w:ascii="Palatino Linotype" w:hAnsi="Palatino Linotype" w:cs="Tahoma"/>
          <w:bCs/>
          <w:sz w:val="22"/>
          <w:szCs w:val="22"/>
        </w:rPr>
        <w:t xml:space="preserve"> de </w:t>
      </w:r>
      <w:r w:rsidR="00031342" w:rsidRPr="00C31E49">
        <w:rPr>
          <w:rFonts w:ascii="Palatino Linotype" w:hAnsi="Palatino Linotype" w:cs="Tahoma"/>
          <w:bCs/>
          <w:sz w:val="22"/>
          <w:szCs w:val="22"/>
        </w:rPr>
        <w:t>febrero</w:t>
      </w:r>
      <w:r w:rsidR="00790E33" w:rsidRPr="00C31E49">
        <w:rPr>
          <w:rFonts w:ascii="Palatino Linotype" w:hAnsi="Palatino Linotype" w:cs="Tahoma"/>
          <w:bCs/>
          <w:sz w:val="22"/>
          <w:szCs w:val="22"/>
        </w:rPr>
        <w:t xml:space="preserve"> </w:t>
      </w:r>
      <w:r w:rsidR="00B267E1" w:rsidRPr="00C31E49">
        <w:rPr>
          <w:rFonts w:ascii="Palatino Linotype" w:hAnsi="Palatino Linotype" w:cs="Tahoma"/>
          <w:bCs/>
          <w:sz w:val="22"/>
          <w:szCs w:val="22"/>
        </w:rPr>
        <w:t>de dos mil veintidós</w:t>
      </w:r>
      <w:r w:rsidRPr="00C31E49">
        <w:rPr>
          <w:rFonts w:ascii="Palatino Linotype" w:hAnsi="Palatino Linotype" w:cs="Tahoma"/>
          <w:bCs/>
          <w:sz w:val="22"/>
          <w:szCs w:val="22"/>
        </w:rPr>
        <w:t xml:space="preserve">, </w:t>
      </w:r>
      <w:r w:rsidR="001F787A" w:rsidRPr="00C31E49">
        <w:rPr>
          <w:rFonts w:ascii="Palatino Linotype" w:hAnsi="Palatino Linotype" w:cs="Tahoma"/>
          <w:bCs/>
          <w:sz w:val="22"/>
          <w:szCs w:val="22"/>
        </w:rPr>
        <w:t xml:space="preserve">se acordó la admisión del </w:t>
      </w:r>
      <w:r w:rsidR="001F787A" w:rsidRPr="00C31E49">
        <w:rPr>
          <w:rFonts w:ascii="Palatino Linotype" w:hAnsi="Palatino Linotype" w:cs="Tahoma"/>
          <w:bCs/>
          <w:sz w:val="22"/>
          <w:szCs w:val="22"/>
          <w:lang w:val="es-ES_tradnl"/>
        </w:rPr>
        <w:t xml:space="preserve">Recurso de Revisión interpuesto por el Recurrente en contra del </w:t>
      </w:r>
      <w:r w:rsidR="001F787A" w:rsidRPr="00C31E49">
        <w:rPr>
          <w:rFonts w:ascii="Palatino Linotype" w:hAnsi="Palatino Linotype" w:cs="Tahoma"/>
          <w:b/>
          <w:bCs/>
          <w:sz w:val="22"/>
          <w:szCs w:val="22"/>
          <w:lang w:val="es-ES_tradnl"/>
        </w:rPr>
        <w:t>Sujeto Obligado</w:t>
      </w:r>
      <w:r w:rsidR="001F787A" w:rsidRPr="00C31E49">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sidRPr="00C31E49">
        <w:rPr>
          <w:rFonts w:ascii="Palatino Linotype" w:hAnsi="Palatino Linotype" w:cs="Tahoma"/>
          <w:bCs/>
          <w:sz w:val="22"/>
          <w:szCs w:val="22"/>
          <w:lang w:val="es-ES_tradnl"/>
        </w:rPr>
        <w:t>o a las partes el mismo día</w:t>
      </w:r>
      <w:r w:rsidR="001F787A" w:rsidRPr="00C31E49">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sidRPr="00C31E49">
        <w:rPr>
          <w:rFonts w:ascii="Palatino Linotype" w:hAnsi="Palatino Linotype" w:cs="Tahoma"/>
          <w:bCs/>
          <w:sz w:val="22"/>
          <w:szCs w:val="22"/>
          <w:lang w:val="es-ES_tradnl"/>
        </w:rPr>
        <w:t xml:space="preserve"> </w:t>
      </w:r>
    </w:p>
    <w:p w14:paraId="1E562ACC" w14:textId="77777777" w:rsidR="00074C07" w:rsidRPr="00C31E49" w:rsidRDefault="00074C07" w:rsidP="00147516">
      <w:pPr>
        <w:spacing w:line="360" w:lineRule="auto"/>
        <w:contextualSpacing/>
        <w:jc w:val="both"/>
        <w:rPr>
          <w:rFonts w:ascii="Palatino Linotype" w:hAnsi="Palatino Linotype" w:cs="Tahoma"/>
          <w:bCs/>
          <w:sz w:val="22"/>
          <w:szCs w:val="22"/>
          <w:lang w:val="es-ES_tradnl"/>
        </w:rPr>
      </w:pPr>
    </w:p>
    <w:p w14:paraId="71AA8F17" w14:textId="77777777" w:rsidR="00074C07" w:rsidRPr="00C31E49" w:rsidRDefault="00074C07" w:rsidP="00147516">
      <w:pPr>
        <w:spacing w:line="360" w:lineRule="auto"/>
        <w:contextualSpacing/>
        <w:jc w:val="both"/>
        <w:rPr>
          <w:rFonts w:ascii="Palatino Linotype" w:eastAsia="Batang" w:hAnsi="Palatino Linotype" w:cs="Tahoma"/>
          <w:b/>
          <w:bCs/>
          <w:sz w:val="22"/>
          <w:szCs w:val="22"/>
        </w:rPr>
      </w:pPr>
      <w:r w:rsidRPr="00C31E49">
        <w:rPr>
          <w:rFonts w:ascii="Palatino Linotype" w:eastAsia="Batang" w:hAnsi="Palatino Linotype" w:cs="Tahoma"/>
          <w:b/>
          <w:bCs/>
          <w:sz w:val="22"/>
          <w:szCs w:val="22"/>
        </w:rPr>
        <w:t>c) Manifestaciones.</w:t>
      </w:r>
    </w:p>
    <w:p w14:paraId="3A4EAA40" w14:textId="77777777" w:rsidR="00074C07" w:rsidRPr="00C31E49" w:rsidRDefault="00074C07" w:rsidP="00147516">
      <w:pPr>
        <w:spacing w:line="360" w:lineRule="auto"/>
        <w:contextualSpacing/>
        <w:jc w:val="both"/>
        <w:rPr>
          <w:rFonts w:ascii="Palatino Linotype" w:hAnsi="Palatino Linotype" w:cs="Tahoma"/>
          <w:bCs/>
          <w:sz w:val="22"/>
          <w:szCs w:val="22"/>
          <w:lang w:val="es-ES_tradnl"/>
        </w:rPr>
      </w:pPr>
    </w:p>
    <w:p w14:paraId="38BD1EC0" w14:textId="654F2FB9" w:rsidR="00C33886" w:rsidRPr="00C31E49" w:rsidRDefault="00074C07" w:rsidP="00147516">
      <w:pPr>
        <w:spacing w:line="360" w:lineRule="auto"/>
        <w:contextualSpacing/>
        <w:jc w:val="both"/>
        <w:rPr>
          <w:rFonts w:ascii="Palatino Linotype" w:hAnsi="Palatino Linotype" w:cs="Tahoma"/>
          <w:sz w:val="22"/>
          <w:szCs w:val="22"/>
          <w:lang w:val="es-ES_tradnl"/>
        </w:rPr>
      </w:pPr>
      <w:r w:rsidRPr="00C31E49">
        <w:rPr>
          <w:rFonts w:ascii="Palatino Linotype" w:hAnsi="Palatino Linotype" w:cs="Tahoma"/>
          <w:sz w:val="22"/>
          <w:szCs w:val="22"/>
          <w:lang w:val="es-ES_tradnl"/>
        </w:rPr>
        <w:t>Transcurrido el plazo para emitir manifestaciones, tanto el Sujeto Obligado como el Particular fueron omisos en realizar pronunciamiento alguno.</w:t>
      </w:r>
    </w:p>
    <w:p w14:paraId="4A516EA9" w14:textId="77777777" w:rsidR="00C33886" w:rsidRPr="00C31E49" w:rsidRDefault="00C33886" w:rsidP="00147516">
      <w:pPr>
        <w:spacing w:line="360" w:lineRule="auto"/>
        <w:contextualSpacing/>
        <w:jc w:val="both"/>
        <w:rPr>
          <w:rFonts w:ascii="Palatino Linotype" w:hAnsi="Palatino Linotype" w:cs="Tahoma"/>
          <w:bCs/>
          <w:sz w:val="22"/>
          <w:szCs w:val="22"/>
          <w:lang w:val="es-ES_tradnl"/>
        </w:rPr>
      </w:pPr>
    </w:p>
    <w:p w14:paraId="26373D94" w14:textId="77777777" w:rsidR="00074C07" w:rsidRPr="00C31E49" w:rsidRDefault="0020427C" w:rsidP="0020427C">
      <w:pPr>
        <w:spacing w:line="360" w:lineRule="auto"/>
        <w:jc w:val="both"/>
        <w:rPr>
          <w:rFonts w:ascii="Palatino Linotype" w:hAnsi="Palatino Linotype" w:cs="Tahoma"/>
          <w:b/>
          <w:bCs/>
          <w:sz w:val="22"/>
          <w:szCs w:val="24"/>
          <w:lang w:val="es-ES"/>
        </w:rPr>
      </w:pPr>
      <w:r w:rsidRPr="00C31E49">
        <w:rPr>
          <w:rFonts w:ascii="Palatino Linotype" w:hAnsi="Palatino Linotype" w:cs="Tahoma"/>
          <w:b/>
          <w:sz w:val="22"/>
          <w:szCs w:val="24"/>
        </w:rPr>
        <w:lastRenderedPageBreak/>
        <w:t xml:space="preserve">c) </w:t>
      </w:r>
      <w:r w:rsidRPr="00C31E49">
        <w:rPr>
          <w:rFonts w:ascii="Palatino Linotype" w:hAnsi="Palatino Linotype" w:cs="Tahoma"/>
          <w:b/>
          <w:bCs/>
          <w:sz w:val="22"/>
          <w:szCs w:val="24"/>
          <w:lang w:val="es-ES"/>
        </w:rPr>
        <w:t>Ampliación del plazo para resolver</w:t>
      </w:r>
      <w:r w:rsidR="00074C07" w:rsidRPr="00C31E49">
        <w:rPr>
          <w:rFonts w:ascii="Palatino Linotype" w:hAnsi="Palatino Linotype" w:cs="Tahoma"/>
          <w:b/>
          <w:bCs/>
          <w:sz w:val="22"/>
          <w:szCs w:val="24"/>
          <w:lang w:val="es-ES"/>
        </w:rPr>
        <w:t>.</w:t>
      </w:r>
    </w:p>
    <w:p w14:paraId="75A023DE" w14:textId="77777777" w:rsidR="00074C07" w:rsidRPr="00C31E49" w:rsidRDefault="00074C07" w:rsidP="0020427C">
      <w:pPr>
        <w:spacing w:line="360" w:lineRule="auto"/>
        <w:jc w:val="both"/>
        <w:rPr>
          <w:rFonts w:ascii="Palatino Linotype" w:hAnsi="Palatino Linotype" w:cs="Tahoma"/>
          <w:b/>
          <w:bCs/>
          <w:sz w:val="22"/>
          <w:szCs w:val="24"/>
          <w:lang w:val="es-ES"/>
        </w:rPr>
      </w:pPr>
    </w:p>
    <w:p w14:paraId="310F2B1A" w14:textId="30422C09" w:rsidR="0020427C" w:rsidRPr="00C31E49" w:rsidRDefault="0020427C" w:rsidP="0020427C">
      <w:pPr>
        <w:spacing w:line="360" w:lineRule="auto"/>
        <w:jc w:val="both"/>
        <w:rPr>
          <w:rFonts w:ascii="Palatino Linotype" w:hAnsi="Palatino Linotype" w:cs="Tahoma"/>
          <w:sz w:val="22"/>
          <w:szCs w:val="24"/>
          <w:lang w:val="es-ES"/>
        </w:rPr>
      </w:pPr>
      <w:r w:rsidRPr="00C31E49">
        <w:rPr>
          <w:rFonts w:ascii="Palatino Linotype" w:hAnsi="Palatino Linotype" w:cs="Tahoma"/>
          <w:sz w:val="22"/>
          <w:szCs w:val="24"/>
          <w:lang w:val="es-ES"/>
        </w:rPr>
        <w:t>El veinte de abril del año en curso,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14:paraId="2DF558E4" w14:textId="77777777" w:rsidR="0020427C" w:rsidRPr="00C31E49" w:rsidRDefault="0020427C" w:rsidP="00147516">
      <w:pPr>
        <w:spacing w:line="360" w:lineRule="auto"/>
        <w:contextualSpacing/>
        <w:jc w:val="both"/>
        <w:rPr>
          <w:rFonts w:ascii="Palatino Linotype" w:hAnsi="Palatino Linotype" w:cs="Tahoma"/>
          <w:bCs/>
          <w:sz w:val="22"/>
          <w:szCs w:val="22"/>
          <w:lang w:val="es-ES_tradnl"/>
        </w:rPr>
      </w:pPr>
    </w:p>
    <w:p w14:paraId="69FFFD53" w14:textId="77777777" w:rsidR="00031342" w:rsidRPr="00C31E49" w:rsidRDefault="0020427C" w:rsidP="00147516">
      <w:pPr>
        <w:spacing w:line="360" w:lineRule="auto"/>
        <w:jc w:val="both"/>
        <w:rPr>
          <w:rFonts w:ascii="Palatino Linotype" w:hAnsi="Palatino Linotype" w:cs="Tahoma"/>
          <w:b/>
          <w:bCs/>
          <w:sz w:val="22"/>
          <w:szCs w:val="22"/>
        </w:rPr>
      </w:pPr>
      <w:r w:rsidRPr="00C31E49">
        <w:rPr>
          <w:rFonts w:ascii="Palatino Linotype" w:eastAsia="Batang" w:hAnsi="Palatino Linotype" w:cs="Tahoma"/>
          <w:b/>
          <w:bCs/>
          <w:sz w:val="22"/>
          <w:szCs w:val="22"/>
          <w:lang w:val="es-ES_tradnl"/>
        </w:rPr>
        <w:t>d</w:t>
      </w:r>
      <w:r w:rsidR="00147516" w:rsidRPr="00C31E49">
        <w:rPr>
          <w:rFonts w:ascii="Palatino Linotype" w:eastAsia="Batang" w:hAnsi="Palatino Linotype" w:cs="Tahoma"/>
          <w:b/>
          <w:bCs/>
          <w:sz w:val="22"/>
          <w:szCs w:val="22"/>
          <w:lang w:val="es-ES_tradnl"/>
        </w:rPr>
        <w:t xml:space="preserve">) </w:t>
      </w:r>
      <w:r w:rsidR="00ED5DF5" w:rsidRPr="00C31E49">
        <w:rPr>
          <w:rFonts w:ascii="Palatino Linotype" w:hAnsi="Palatino Linotype" w:cs="Tahoma"/>
          <w:b/>
          <w:bCs/>
          <w:sz w:val="22"/>
          <w:szCs w:val="22"/>
        </w:rPr>
        <w:t xml:space="preserve">Cierre de instrucción. </w:t>
      </w:r>
    </w:p>
    <w:p w14:paraId="328B6314" w14:textId="77777777" w:rsidR="00031342" w:rsidRPr="00C31E49" w:rsidRDefault="00031342" w:rsidP="00147516">
      <w:pPr>
        <w:spacing w:line="360" w:lineRule="auto"/>
        <w:jc w:val="both"/>
        <w:rPr>
          <w:rFonts w:ascii="Palatino Linotype" w:hAnsi="Palatino Linotype" w:cs="Tahoma"/>
          <w:b/>
          <w:bCs/>
          <w:sz w:val="22"/>
          <w:szCs w:val="22"/>
        </w:rPr>
      </w:pPr>
    </w:p>
    <w:p w14:paraId="385FF181" w14:textId="66D563AF" w:rsidR="00ED5DF5" w:rsidRPr="00C31E49" w:rsidRDefault="00ED5DF5"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El</w:t>
      </w:r>
      <w:r w:rsidR="000F437A" w:rsidRPr="00C31E49">
        <w:rPr>
          <w:rFonts w:ascii="Palatino Linotype" w:hAnsi="Palatino Linotype" w:cs="Tahoma"/>
          <w:sz w:val="22"/>
          <w:szCs w:val="22"/>
        </w:rPr>
        <w:t xml:space="preserve"> </w:t>
      </w:r>
      <w:r w:rsidR="00031342" w:rsidRPr="00C31E49">
        <w:rPr>
          <w:rFonts w:ascii="Palatino Linotype" w:hAnsi="Palatino Linotype" w:cs="Tahoma"/>
          <w:sz w:val="22"/>
          <w:szCs w:val="22"/>
        </w:rPr>
        <w:t>once</w:t>
      </w:r>
      <w:r w:rsidR="00C33886" w:rsidRPr="00C31E49">
        <w:rPr>
          <w:rFonts w:ascii="Palatino Linotype" w:hAnsi="Palatino Linotype" w:cs="Tahoma"/>
          <w:sz w:val="22"/>
          <w:szCs w:val="22"/>
        </w:rPr>
        <w:t xml:space="preserve"> de </w:t>
      </w:r>
      <w:r w:rsidR="00031342" w:rsidRPr="00C31E49">
        <w:rPr>
          <w:rFonts w:ascii="Palatino Linotype" w:hAnsi="Palatino Linotype" w:cs="Tahoma"/>
          <w:sz w:val="22"/>
          <w:szCs w:val="22"/>
        </w:rPr>
        <w:t>mayo</w:t>
      </w:r>
      <w:r w:rsidR="00C33886" w:rsidRPr="00C31E49">
        <w:rPr>
          <w:rFonts w:ascii="Palatino Linotype" w:hAnsi="Palatino Linotype" w:cs="Tahoma"/>
          <w:sz w:val="22"/>
          <w:szCs w:val="22"/>
        </w:rPr>
        <w:t xml:space="preserve"> </w:t>
      </w:r>
      <w:r w:rsidR="00413718" w:rsidRPr="00C31E49">
        <w:rPr>
          <w:rFonts w:ascii="Palatino Linotype" w:hAnsi="Palatino Linotype" w:cs="Tahoma"/>
          <w:sz w:val="22"/>
          <w:szCs w:val="22"/>
        </w:rPr>
        <w:t xml:space="preserve">de dos mil </w:t>
      </w:r>
      <w:r w:rsidR="001C0C73" w:rsidRPr="00C31E49">
        <w:rPr>
          <w:rFonts w:ascii="Palatino Linotype" w:hAnsi="Palatino Linotype" w:cs="Tahoma"/>
          <w:sz w:val="22"/>
          <w:szCs w:val="22"/>
        </w:rPr>
        <w:t>veinti</w:t>
      </w:r>
      <w:r w:rsidR="00FC376A" w:rsidRPr="00C31E49">
        <w:rPr>
          <w:rFonts w:ascii="Palatino Linotype" w:hAnsi="Palatino Linotype" w:cs="Tahoma"/>
          <w:sz w:val="22"/>
          <w:szCs w:val="22"/>
        </w:rPr>
        <w:t>d</w:t>
      </w:r>
      <w:r w:rsidR="001C0C73" w:rsidRPr="00C31E49">
        <w:rPr>
          <w:rFonts w:ascii="Palatino Linotype" w:hAnsi="Palatino Linotype" w:cs="Tahoma"/>
          <w:sz w:val="22"/>
          <w:szCs w:val="22"/>
        </w:rPr>
        <w:t>ós</w:t>
      </w:r>
      <w:r w:rsidRPr="00C31E49">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C31E49">
        <w:rPr>
          <w:rFonts w:ascii="Palatino Linotype" w:hAnsi="Palatino Linotype" w:cs="Tahoma"/>
          <w:sz w:val="22"/>
          <w:szCs w:val="22"/>
        </w:rPr>
        <w:t>el mismo día</w:t>
      </w:r>
      <w:r w:rsidRPr="00C31E49">
        <w:rPr>
          <w:rFonts w:ascii="Palatino Linotype" w:hAnsi="Palatino Linotype" w:cs="Tahoma"/>
          <w:sz w:val="22"/>
          <w:szCs w:val="22"/>
        </w:rPr>
        <w:t xml:space="preserve">, a través del </w:t>
      </w:r>
      <w:r w:rsidRPr="00C31E49">
        <w:rPr>
          <w:rFonts w:ascii="Palatino Linotype" w:hAnsi="Palatino Linotype" w:cs="Tahoma"/>
          <w:sz w:val="22"/>
          <w:szCs w:val="22"/>
          <w:lang w:val="es-ES"/>
        </w:rPr>
        <w:t>Sistema de Acceso a la Información Mexiquense (SAIMEX)</w:t>
      </w:r>
      <w:r w:rsidRPr="00C31E49">
        <w:rPr>
          <w:rFonts w:ascii="Palatino Linotype" w:hAnsi="Palatino Linotype" w:cs="Tahoma"/>
          <w:sz w:val="22"/>
          <w:szCs w:val="22"/>
        </w:rPr>
        <w:t>.</w:t>
      </w:r>
    </w:p>
    <w:p w14:paraId="53C0B110" w14:textId="77777777" w:rsidR="00CE5228" w:rsidRPr="00C31E49" w:rsidRDefault="00CE5228" w:rsidP="00147516">
      <w:pPr>
        <w:spacing w:line="360" w:lineRule="auto"/>
        <w:contextualSpacing/>
        <w:jc w:val="both"/>
        <w:rPr>
          <w:rFonts w:ascii="Palatino Linotype" w:hAnsi="Palatino Linotype" w:cs="Tahoma"/>
          <w:color w:val="000000"/>
          <w:sz w:val="22"/>
          <w:szCs w:val="22"/>
        </w:rPr>
      </w:pPr>
    </w:p>
    <w:p w14:paraId="22558C6E" w14:textId="77777777" w:rsidR="004F2D88" w:rsidRPr="00C31E49" w:rsidRDefault="004F2D88" w:rsidP="00147516">
      <w:pPr>
        <w:spacing w:line="360" w:lineRule="auto"/>
        <w:contextualSpacing/>
        <w:jc w:val="both"/>
        <w:rPr>
          <w:rFonts w:ascii="Palatino Linotype" w:hAnsi="Palatino Linotype" w:cs="Tahoma"/>
          <w:color w:val="000000"/>
          <w:sz w:val="22"/>
          <w:szCs w:val="22"/>
        </w:rPr>
      </w:pPr>
      <w:r w:rsidRPr="00C31E49">
        <w:rPr>
          <w:rFonts w:ascii="Palatino Linotype" w:hAnsi="Palatino Linotype" w:cs="Tahoma"/>
          <w:color w:val="000000"/>
          <w:sz w:val="22"/>
          <w:szCs w:val="22"/>
        </w:rPr>
        <w:t xml:space="preserve">En </w:t>
      </w:r>
      <w:r w:rsidR="00367F82" w:rsidRPr="00C31E49">
        <w:rPr>
          <w:rFonts w:ascii="Palatino Linotype" w:hAnsi="Palatino Linotype" w:cs="Tahoma"/>
          <w:color w:val="000000"/>
          <w:sz w:val="22"/>
          <w:szCs w:val="22"/>
        </w:rPr>
        <w:t>razón de que fue debidamente su</w:t>
      </w:r>
      <w:r w:rsidRPr="00C31E49">
        <w:rPr>
          <w:rFonts w:ascii="Palatino Linotype" w:hAnsi="Palatino Linotype" w:cs="Tahoma"/>
          <w:color w:val="000000"/>
          <w:sz w:val="22"/>
          <w:szCs w:val="22"/>
        </w:rPr>
        <w:t xml:space="preserve">stanciado el expediente </w:t>
      </w:r>
      <w:r w:rsidR="00367F82" w:rsidRPr="00C31E49">
        <w:rPr>
          <w:rFonts w:ascii="Palatino Linotype" w:hAnsi="Palatino Linotype" w:cs="Tahoma"/>
          <w:color w:val="000000"/>
          <w:sz w:val="22"/>
          <w:szCs w:val="22"/>
        </w:rPr>
        <w:t xml:space="preserve">electrónico </w:t>
      </w:r>
      <w:r w:rsidRPr="00C31E49">
        <w:rPr>
          <w:rFonts w:ascii="Palatino Linotype" w:hAnsi="Palatino Linotype" w:cs="Tahoma"/>
          <w:color w:val="000000"/>
          <w:sz w:val="22"/>
          <w:szCs w:val="22"/>
        </w:rPr>
        <w:t>y no exist</w:t>
      </w:r>
      <w:r w:rsidR="00367F82" w:rsidRPr="00C31E49">
        <w:rPr>
          <w:rFonts w:ascii="Palatino Linotype" w:hAnsi="Palatino Linotype" w:cs="Tahoma"/>
          <w:color w:val="000000"/>
          <w:sz w:val="22"/>
          <w:szCs w:val="22"/>
        </w:rPr>
        <w:t>e</w:t>
      </w:r>
      <w:r w:rsidRPr="00C31E49">
        <w:rPr>
          <w:rFonts w:ascii="Palatino Linotype" w:hAnsi="Palatino Linotype" w:cs="Tahoma"/>
          <w:color w:val="000000"/>
          <w:sz w:val="22"/>
          <w:szCs w:val="22"/>
        </w:rPr>
        <w:t xml:space="preserve"> dilige</w:t>
      </w:r>
      <w:r w:rsidR="00367F82" w:rsidRPr="00C31E49">
        <w:rPr>
          <w:rFonts w:ascii="Palatino Linotype" w:hAnsi="Palatino Linotype" w:cs="Tahoma"/>
          <w:color w:val="000000"/>
          <w:sz w:val="22"/>
          <w:szCs w:val="22"/>
        </w:rPr>
        <w:t xml:space="preserve">ncia pendiente de desahogo, se </w:t>
      </w:r>
      <w:r w:rsidRPr="00C31E49">
        <w:rPr>
          <w:rFonts w:ascii="Palatino Linotype" w:hAnsi="Palatino Linotype" w:cs="Tahoma"/>
          <w:color w:val="000000"/>
          <w:sz w:val="22"/>
          <w:szCs w:val="22"/>
        </w:rPr>
        <w:t>emit</w:t>
      </w:r>
      <w:r w:rsidR="00367F82" w:rsidRPr="00C31E49">
        <w:rPr>
          <w:rFonts w:ascii="Palatino Linotype" w:hAnsi="Palatino Linotype" w:cs="Tahoma"/>
          <w:color w:val="000000"/>
          <w:sz w:val="22"/>
          <w:szCs w:val="22"/>
        </w:rPr>
        <w:t>e</w:t>
      </w:r>
      <w:r w:rsidRPr="00C31E49">
        <w:rPr>
          <w:rFonts w:ascii="Palatino Linotype" w:hAnsi="Palatino Linotype" w:cs="Tahoma"/>
          <w:color w:val="000000"/>
          <w:sz w:val="22"/>
          <w:szCs w:val="22"/>
        </w:rPr>
        <w:t xml:space="preserve"> la resolución que conforme a Derecho proceda, de acuerdo a l</w:t>
      </w:r>
      <w:r w:rsidR="009A620E" w:rsidRPr="00C31E49">
        <w:rPr>
          <w:rFonts w:ascii="Palatino Linotype" w:hAnsi="Palatino Linotype" w:cs="Tahoma"/>
          <w:color w:val="000000"/>
          <w:sz w:val="22"/>
          <w:szCs w:val="22"/>
        </w:rPr>
        <w:t>o</w:t>
      </w:r>
      <w:r w:rsidRPr="00C31E49">
        <w:rPr>
          <w:rFonts w:ascii="Palatino Linotype" w:hAnsi="Palatino Linotype" w:cs="Tahoma"/>
          <w:color w:val="000000"/>
          <w:sz w:val="22"/>
          <w:szCs w:val="22"/>
        </w:rPr>
        <w:t xml:space="preserve">s siguientes: </w:t>
      </w:r>
    </w:p>
    <w:p w14:paraId="46F914BA" w14:textId="77777777" w:rsidR="001C0C73" w:rsidRPr="00C31E49" w:rsidRDefault="001C0C73" w:rsidP="00147516">
      <w:pPr>
        <w:spacing w:line="360" w:lineRule="auto"/>
        <w:contextualSpacing/>
        <w:jc w:val="both"/>
        <w:rPr>
          <w:rFonts w:ascii="Palatino Linotype" w:hAnsi="Palatino Linotype" w:cs="Tahoma"/>
          <w:color w:val="000000"/>
          <w:sz w:val="22"/>
          <w:szCs w:val="22"/>
        </w:rPr>
      </w:pPr>
    </w:p>
    <w:p w14:paraId="5C9D0952" w14:textId="77777777" w:rsidR="00EA4E4A" w:rsidRPr="00C31E49" w:rsidRDefault="00EA4E4A" w:rsidP="00147516">
      <w:pPr>
        <w:spacing w:line="360" w:lineRule="auto"/>
        <w:contextualSpacing/>
        <w:jc w:val="center"/>
        <w:rPr>
          <w:rFonts w:ascii="Palatino Linotype" w:hAnsi="Palatino Linotype" w:cs="Tahoma"/>
          <w:b/>
          <w:sz w:val="22"/>
          <w:szCs w:val="22"/>
        </w:rPr>
      </w:pPr>
      <w:r w:rsidRPr="00C31E49">
        <w:rPr>
          <w:rFonts w:ascii="Palatino Linotype" w:hAnsi="Palatino Linotype" w:cs="Tahoma"/>
          <w:b/>
          <w:sz w:val="22"/>
          <w:szCs w:val="22"/>
        </w:rPr>
        <w:t>C O N S I D E R A N D O S</w:t>
      </w:r>
    </w:p>
    <w:p w14:paraId="0F7B8242" w14:textId="77777777" w:rsidR="00EA4E4A" w:rsidRPr="00C31E49" w:rsidRDefault="00EA4E4A" w:rsidP="00147516">
      <w:pPr>
        <w:spacing w:line="360" w:lineRule="auto"/>
        <w:contextualSpacing/>
        <w:jc w:val="center"/>
        <w:rPr>
          <w:rFonts w:ascii="Palatino Linotype" w:hAnsi="Palatino Linotype" w:cs="Tahoma"/>
          <w:b/>
          <w:sz w:val="22"/>
          <w:szCs w:val="22"/>
        </w:rPr>
      </w:pPr>
    </w:p>
    <w:p w14:paraId="1040CDEF" w14:textId="77777777" w:rsidR="00EA4E4A" w:rsidRPr="00C31E49" w:rsidRDefault="00EA4E4A" w:rsidP="00147516">
      <w:pPr>
        <w:autoSpaceDE w:val="0"/>
        <w:autoSpaceDN w:val="0"/>
        <w:adjustRightInd w:val="0"/>
        <w:spacing w:line="360" w:lineRule="auto"/>
        <w:contextualSpacing/>
        <w:jc w:val="both"/>
        <w:rPr>
          <w:rFonts w:ascii="Palatino Linotype" w:hAnsi="Palatino Linotype" w:cs="Tahoma"/>
          <w:b/>
          <w:sz w:val="22"/>
          <w:szCs w:val="22"/>
        </w:rPr>
      </w:pPr>
      <w:r w:rsidRPr="00C31E49">
        <w:rPr>
          <w:rFonts w:ascii="Palatino Linotype" w:eastAsia="Calibri" w:hAnsi="Palatino Linotype" w:cs="Tahoma"/>
          <w:b/>
          <w:color w:val="000000"/>
          <w:sz w:val="22"/>
          <w:szCs w:val="22"/>
          <w:lang w:eastAsia="es-MX"/>
        </w:rPr>
        <w:t>PRIMERO</w:t>
      </w:r>
      <w:r w:rsidRPr="00C31E49">
        <w:rPr>
          <w:rFonts w:ascii="Palatino Linotype" w:eastAsia="Calibri" w:hAnsi="Palatino Linotype" w:cs="Tahoma"/>
          <w:color w:val="000000"/>
          <w:sz w:val="22"/>
          <w:szCs w:val="22"/>
          <w:lang w:eastAsia="es-MX"/>
        </w:rPr>
        <w:t xml:space="preserve">. </w:t>
      </w:r>
      <w:r w:rsidRPr="00C31E49">
        <w:rPr>
          <w:rFonts w:ascii="Palatino Linotype" w:hAnsi="Palatino Linotype" w:cs="Tahoma"/>
          <w:b/>
          <w:sz w:val="22"/>
          <w:szCs w:val="22"/>
        </w:rPr>
        <w:t>Competencia.</w:t>
      </w:r>
    </w:p>
    <w:p w14:paraId="212906E5" w14:textId="77777777" w:rsidR="00EA4E4A" w:rsidRPr="00C31E49" w:rsidRDefault="00EA4E4A" w:rsidP="00147516">
      <w:pPr>
        <w:autoSpaceDE w:val="0"/>
        <w:autoSpaceDN w:val="0"/>
        <w:adjustRightInd w:val="0"/>
        <w:spacing w:line="360" w:lineRule="auto"/>
        <w:contextualSpacing/>
        <w:jc w:val="both"/>
        <w:rPr>
          <w:rFonts w:ascii="Palatino Linotype" w:hAnsi="Palatino Linotype" w:cs="Tahoma"/>
          <w:b/>
          <w:sz w:val="22"/>
          <w:szCs w:val="22"/>
        </w:rPr>
      </w:pPr>
    </w:p>
    <w:p w14:paraId="3DFA3417" w14:textId="77777777" w:rsidR="00CE0B4C" w:rsidRPr="00C31E49" w:rsidRDefault="00CE0B4C" w:rsidP="00147516">
      <w:pPr>
        <w:spacing w:line="360" w:lineRule="auto"/>
        <w:jc w:val="both"/>
        <w:rPr>
          <w:rFonts w:ascii="Palatino Linotype" w:hAnsi="Palatino Linotype" w:cs="Tahoma"/>
          <w:sz w:val="22"/>
          <w:szCs w:val="22"/>
          <w:shd w:val="clear" w:color="auto" w:fill="FFFFFF"/>
        </w:rPr>
      </w:pPr>
      <w:r w:rsidRPr="00C31E49">
        <w:rPr>
          <w:rFonts w:ascii="Palatino Linotype" w:eastAsia="Calibri" w:hAnsi="Palatino Linotype" w:cs="Tahoma"/>
          <w:color w:val="000000"/>
          <w:sz w:val="22"/>
          <w:szCs w:val="22"/>
          <w:lang w:eastAsia="es-MX"/>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31E49">
        <w:rPr>
          <w:rFonts w:eastAsia="Calibri"/>
          <w:color w:val="000000"/>
          <w:lang w:eastAsia="es-MX"/>
        </w:rPr>
        <w:t xml:space="preserve"> 7°, </w:t>
      </w:r>
      <w:r w:rsidRPr="00C31E49">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C31E49">
        <w:rPr>
          <w:rFonts w:ascii="Palatino Linotype" w:hAnsi="Palatino Linotype" w:cs="Tahoma"/>
          <w:sz w:val="22"/>
          <w:szCs w:val="22"/>
          <w:shd w:val="clear" w:color="auto" w:fill="FFFFFF"/>
        </w:rPr>
        <w:t xml:space="preserve"> Pública y Protección de Datos Personales del Estado de México y Municipios.</w:t>
      </w:r>
    </w:p>
    <w:p w14:paraId="42AD3956" w14:textId="77777777" w:rsidR="00EA4E4A" w:rsidRPr="00C31E49" w:rsidRDefault="00EA4E4A" w:rsidP="00147516">
      <w:pPr>
        <w:spacing w:line="360" w:lineRule="auto"/>
        <w:contextualSpacing/>
        <w:jc w:val="both"/>
        <w:rPr>
          <w:rFonts w:ascii="Palatino Linotype" w:hAnsi="Palatino Linotype" w:cs="Tahoma"/>
          <w:sz w:val="22"/>
          <w:szCs w:val="22"/>
          <w:shd w:val="clear" w:color="auto" w:fill="FFFFFF"/>
        </w:rPr>
      </w:pPr>
    </w:p>
    <w:p w14:paraId="0A7D7010" w14:textId="77777777" w:rsidR="00CE0B4C" w:rsidRPr="00C31E49"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31E49">
        <w:rPr>
          <w:rFonts w:ascii="Palatino Linotype" w:eastAsia="Calibri" w:hAnsi="Palatino Linotype" w:cs="Tahoma"/>
          <w:b/>
          <w:color w:val="000000"/>
          <w:sz w:val="22"/>
          <w:szCs w:val="22"/>
          <w:lang w:eastAsia="es-MX"/>
        </w:rPr>
        <w:t>SEGUNDO</w:t>
      </w:r>
      <w:r w:rsidRPr="00C31E49">
        <w:rPr>
          <w:rFonts w:ascii="Palatino Linotype" w:eastAsia="Calibri" w:hAnsi="Palatino Linotype" w:cs="Tahoma"/>
          <w:color w:val="000000"/>
          <w:sz w:val="22"/>
          <w:szCs w:val="22"/>
          <w:lang w:eastAsia="es-MX"/>
        </w:rPr>
        <w:t xml:space="preserve">. </w:t>
      </w:r>
      <w:r w:rsidRPr="00C31E49">
        <w:rPr>
          <w:rFonts w:ascii="Palatino Linotype" w:eastAsia="Calibri" w:hAnsi="Palatino Linotype" w:cs="Tahoma"/>
          <w:b/>
          <w:color w:val="000000"/>
          <w:sz w:val="22"/>
          <w:szCs w:val="22"/>
          <w:lang w:eastAsia="es-MX"/>
        </w:rPr>
        <w:t>Causales de improcedencia y sobreseimiento.</w:t>
      </w:r>
      <w:r w:rsidRPr="00C31E49">
        <w:rPr>
          <w:rFonts w:ascii="Palatino Linotype" w:eastAsia="Calibri" w:hAnsi="Palatino Linotype" w:cs="Tahoma"/>
          <w:color w:val="000000"/>
          <w:sz w:val="22"/>
          <w:szCs w:val="22"/>
          <w:lang w:eastAsia="es-MX"/>
        </w:rPr>
        <w:t xml:space="preserve"> </w:t>
      </w:r>
    </w:p>
    <w:p w14:paraId="0940C4CC" w14:textId="77777777" w:rsidR="00CE0B4C" w:rsidRPr="00C31E49"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4CA7551" w14:textId="77777777" w:rsidR="00CE0B4C" w:rsidRPr="00C31E49"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31E49">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036889" w14:textId="77777777" w:rsidR="00CE0B4C" w:rsidRPr="00C31E49"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BCE2DE1" w14:textId="77777777" w:rsidR="00CE0B4C" w:rsidRPr="00C31E49"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31E49">
        <w:rPr>
          <w:rFonts w:ascii="Palatino Linotype" w:eastAsia="Calibri" w:hAnsi="Palatino Linotype" w:cs="Tahoma"/>
          <w:color w:val="000000"/>
          <w:sz w:val="22"/>
          <w:szCs w:val="22"/>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w:t>
      </w:r>
      <w:r w:rsidRPr="00C31E49">
        <w:rPr>
          <w:rFonts w:ascii="Palatino Linotype" w:eastAsia="Calibri" w:hAnsi="Palatino Linotype" w:cs="Tahoma"/>
          <w:color w:val="000000"/>
          <w:sz w:val="22"/>
          <w:szCs w:val="22"/>
          <w:lang w:eastAsia="es-MX"/>
        </w:rPr>
        <w:lastRenderedPageBreak/>
        <w:t>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FC2EFF8" w14:textId="77777777" w:rsidR="00CE0B4C" w:rsidRPr="00C31E49" w:rsidRDefault="00CE0B4C" w:rsidP="00147516">
      <w:pPr>
        <w:spacing w:line="360" w:lineRule="auto"/>
        <w:jc w:val="both"/>
        <w:rPr>
          <w:rFonts w:ascii="Palatino Linotype" w:eastAsia="Calibri" w:hAnsi="Palatino Linotype" w:cs="Tahoma"/>
          <w:b/>
          <w:sz w:val="22"/>
          <w:szCs w:val="22"/>
          <w:lang w:eastAsia="es-ES_tradnl"/>
        </w:rPr>
      </w:pPr>
    </w:p>
    <w:p w14:paraId="247CF821" w14:textId="77777777" w:rsidR="00CE0B4C" w:rsidRPr="00C31E49" w:rsidRDefault="00CE0B4C" w:rsidP="00147516">
      <w:pPr>
        <w:spacing w:line="360" w:lineRule="auto"/>
        <w:jc w:val="both"/>
        <w:rPr>
          <w:rFonts w:ascii="Palatino Linotype" w:eastAsia="Calibri" w:hAnsi="Palatino Linotype" w:cs="Tahoma"/>
          <w:b/>
          <w:sz w:val="22"/>
          <w:szCs w:val="22"/>
          <w:lang w:eastAsia="es-ES_tradnl"/>
        </w:rPr>
      </w:pPr>
      <w:r w:rsidRPr="00C31E49">
        <w:rPr>
          <w:rFonts w:ascii="Palatino Linotype" w:eastAsia="Calibri" w:hAnsi="Palatino Linotype" w:cs="Tahoma"/>
          <w:b/>
          <w:sz w:val="22"/>
          <w:szCs w:val="22"/>
          <w:lang w:eastAsia="es-ES_tradnl"/>
        </w:rPr>
        <w:t>Causales de sobreseimiento.</w:t>
      </w:r>
    </w:p>
    <w:p w14:paraId="6947C75A" w14:textId="77777777" w:rsidR="00CE0B4C" w:rsidRPr="00C31E49" w:rsidRDefault="00CE0B4C" w:rsidP="00147516">
      <w:pPr>
        <w:spacing w:line="360" w:lineRule="auto"/>
        <w:jc w:val="both"/>
        <w:rPr>
          <w:rFonts w:ascii="Palatino Linotype" w:eastAsia="Calibri" w:hAnsi="Palatino Linotype" w:cs="Tahoma"/>
          <w:sz w:val="22"/>
          <w:szCs w:val="22"/>
          <w:lang w:eastAsia="es-ES_tradnl"/>
        </w:rPr>
      </w:pPr>
    </w:p>
    <w:p w14:paraId="01B7BED6" w14:textId="77777777" w:rsidR="00CE0B4C" w:rsidRPr="00C31E49" w:rsidRDefault="00CE0B4C" w:rsidP="00147516">
      <w:pPr>
        <w:spacing w:line="360" w:lineRule="auto"/>
        <w:jc w:val="both"/>
        <w:rPr>
          <w:rFonts w:ascii="Palatino Linotype" w:eastAsia="Calibri" w:hAnsi="Palatino Linotype" w:cs="Tahoma"/>
          <w:sz w:val="22"/>
          <w:szCs w:val="22"/>
          <w:lang w:eastAsia="es-ES_tradnl"/>
        </w:rPr>
      </w:pPr>
      <w:r w:rsidRPr="00C31E49">
        <w:rPr>
          <w:rFonts w:ascii="Palatino Linotype" w:eastAsia="Calibri" w:hAnsi="Palatino Linotype" w:cs="Tahoma"/>
          <w:sz w:val="22"/>
          <w:szCs w:val="22"/>
          <w:lang w:eastAsia="es-ES_tradnl"/>
        </w:rPr>
        <w:t>Por lo que hace a las causales de sobreseimiento, del análisis realizado por este Instituto, se advierte que</w:t>
      </w:r>
      <w:r w:rsidRPr="00C31E49">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C31E49">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C31E49">
        <w:rPr>
          <w:rFonts w:ascii="Palatino Linotype" w:eastAsia="Calibri" w:hAnsi="Palatino Linotype" w:cs="Tahoma"/>
          <w:bCs/>
          <w:sz w:val="22"/>
          <w:szCs w:val="22"/>
          <w:lang w:eastAsia="es-ES_tradnl"/>
        </w:rPr>
        <w:t xml:space="preserve">Por tales motivos, </w:t>
      </w:r>
      <w:r w:rsidRPr="00C31E49">
        <w:rPr>
          <w:rFonts w:ascii="Palatino Linotype" w:eastAsia="Calibri" w:hAnsi="Palatino Linotype" w:cs="Tahoma"/>
          <w:sz w:val="22"/>
          <w:szCs w:val="22"/>
          <w:lang w:eastAsia="es-ES_tradnl"/>
        </w:rPr>
        <w:t xml:space="preserve">se considera procedente entrar al fondo del presente asunto. </w:t>
      </w:r>
    </w:p>
    <w:p w14:paraId="0120C3E1" w14:textId="77777777" w:rsidR="00CE0B4C" w:rsidRPr="00C31E49" w:rsidRDefault="00CE0B4C" w:rsidP="00147516">
      <w:pPr>
        <w:spacing w:line="360" w:lineRule="auto"/>
        <w:contextualSpacing/>
        <w:jc w:val="both"/>
        <w:rPr>
          <w:rFonts w:ascii="Palatino Linotype" w:hAnsi="Palatino Linotype" w:cs="Tahoma"/>
          <w:sz w:val="22"/>
          <w:szCs w:val="22"/>
          <w:shd w:val="clear" w:color="auto" w:fill="FFFFFF"/>
        </w:rPr>
      </w:pPr>
    </w:p>
    <w:p w14:paraId="610741B1" w14:textId="77777777" w:rsidR="00CE0B4C" w:rsidRPr="00C31E49"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r w:rsidRPr="00C31E49">
        <w:rPr>
          <w:rFonts w:ascii="Palatino Linotype" w:eastAsia="Calibri" w:hAnsi="Palatino Linotype" w:cs="Tahoma"/>
          <w:b/>
          <w:iCs/>
          <w:sz w:val="22"/>
          <w:szCs w:val="22"/>
          <w:lang w:val="es-ES" w:eastAsia="es-ES_tradnl"/>
        </w:rPr>
        <w:t xml:space="preserve">TERCERO. Determinación de la Controversia. </w:t>
      </w:r>
    </w:p>
    <w:p w14:paraId="6E70018D" w14:textId="77777777" w:rsidR="00CE0B4C" w:rsidRPr="00C31E49"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59F87EA6" w14:textId="13670047" w:rsidR="00C53547" w:rsidRPr="00C31E49" w:rsidRDefault="00CE0B4C" w:rsidP="00024A48">
      <w:pPr>
        <w:tabs>
          <w:tab w:val="left" w:pos="4962"/>
        </w:tabs>
        <w:spacing w:line="360" w:lineRule="auto"/>
        <w:jc w:val="both"/>
        <w:rPr>
          <w:rFonts w:ascii="Palatino Linotype" w:eastAsia="Calibri" w:hAnsi="Palatino Linotype" w:cs="Tahoma"/>
          <w:iCs/>
          <w:sz w:val="22"/>
          <w:szCs w:val="22"/>
          <w:lang w:val="es-ES" w:eastAsia="es-ES_tradnl"/>
        </w:rPr>
      </w:pPr>
      <w:r w:rsidRPr="00C31E4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C31E49">
        <w:rPr>
          <w:rFonts w:ascii="Palatino Linotype" w:eastAsia="Calibri" w:hAnsi="Palatino Linotype" w:cs="Tahoma"/>
          <w:iCs/>
          <w:sz w:val="22"/>
          <w:szCs w:val="22"/>
          <w:lang w:val="es-ES" w:eastAsia="es-ES_tradnl"/>
        </w:rPr>
        <w:t xml:space="preserve">Particular </w:t>
      </w:r>
      <w:r w:rsidRPr="00C31E49">
        <w:rPr>
          <w:rFonts w:ascii="Palatino Linotype" w:eastAsia="Calibri" w:hAnsi="Palatino Linotype" w:cs="Tahoma"/>
          <w:iCs/>
          <w:sz w:val="22"/>
          <w:szCs w:val="22"/>
          <w:lang w:val="es-ES" w:eastAsia="es-ES_tradnl"/>
        </w:rPr>
        <w:t>solicitó al</w:t>
      </w:r>
      <w:r w:rsidR="00F805F6" w:rsidRPr="00C31E49">
        <w:rPr>
          <w:rFonts w:ascii="Palatino Linotype" w:eastAsia="Calibri" w:hAnsi="Palatino Linotype" w:cs="Tahoma"/>
          <w:iCs/>
          <w:sz w:val="22"/>
          <w:szCs w:val="22"/>
          <w:lang w:val="es-ES" w:eastAsia="es-ES_tradnl"/>
        </w:rPr>
        <w:t xml:space="preserve"> </w:t>
      </w:r>
      <w:r w:rsidR="00790E33" w:rsidRPr="00C31E49">
        <w:rPr>
          <w:rFonts w:ascii="Palatino Linotype" w:eastAsia="Calibri" w:hAnsi="Palatino Linotype" w:cs="Tahoma"/>
          <w:iCs/>
          <w:sz w:val="22"/>
          <w:szCs w:val="22"/>
          <w:lang w:val="es-ES" w:eastAsia="es-ES_tradnl"/>
        </w:rPr>
        <w:t xml:space="preserve">Ayuntamiento </w:t>
      </w:r>
      <w:r w:rsidR="00746BF0" w:rsidRPr="00C31E49">
        <w:rPr>
          <w:rFonts w:ascii="Palatino Linotype" w:eastAsia="Calibri" w:hAnsi="Palatino Linotype" w:cs="Tahoma"/>
          <w:iCs/>
          <w:sz w:val="22"/>
          <w:szCs w:val="22"/>
          <w:lang w:val="es-ES" w:eastAsia="es-ES_tradnl"/>
        </w:rPr>
        <w:t>San José del Rincón</w:t>
      </w:r>
      <w:r w:rsidRPr="00C31E49">
        <w:rPr>
          <w:rFonts w:ascii="Palatino Linotype" w:eastAsia="Calibri" w:hAnsi="Palatino Linotype" w:cs="Tahoma"/>
          <w:iCs/>
          <w:sz w:val="22"/>
          <w:szCs w:val="22"/>
          <w:lang w:val="es-ES" w:eastAsia="es-ES_tradnl"/>
        </w:rPr>
        <w:t>,</w:t>
      </w:r>
      <w:r w:rsidR="006D4FC4" w:rsidRPr="00C31E49">
        <w:rPr>
          <w:rFonts w:ascii="Palatino Linotype" w:eastAsia="Calibri" w:hAnsi="Palatino Linotype" w:cs="Tahoma"/>
          <w:iCs/>
          <w:sz w:val="22"/>
          <w:szCs w:val="22"/>
          <w:lang w:val="es-ES" w:eastAsia="es-ES_tradnl"/>
        </w:rPr>
        <w:t xml:space="preserve"> </w:t>
      </w:r>
      <w:r w:rsidR="00C53547" w:rsidRPr="00C31E49">
        <w:rPr>
          <w:rFonts w:ascii="Palatino Linotype" w:eastAsia="Calibri" w:hAnsi="Palatino Linotype" w:cs="Tahoma"/>
          <w:iCs/>
          <w:sz w:val="22"/>
          <w:szCs w:val="22"/>
          <w:lang w:val="es-ES" w:eastAsia="es-ES_tradnl"/>
        </w:rPr>
        <w:t>lo siguiente:</w:t>
      </w:r>
    </w:p>
    <w:p w14:paraId="2D1F8D08" w14:textId="77777777" w:rsidR="00C53547" w:rsidRPr="00C31E49" w:rsidRDefault="00C53547" w:rsidP="00024A48">
      <w:pPr>
        <w:tabs>
          <w:tab w:val="left" w:pos="4962"/>
        </w:tabs>
        <w:spacing w:line="360" w:lineRule="auto"/>
        <w:jc w:val="both"/>
        <w:rPr>
          <w:rFonts w:ascii="Palatino Linotype" w:eastAsia="Calibri" w:hAnsi="Palatino Linotype" w:cs="Tahoma"/>
          <w:iCs/>
          <w:sz w:val="22"/>
          <w:szCs w:val="22"/>
          <w:lang w:val="es-ES" w:eastAsia="es-ES_tradnl"/>
        </w:rPr>
      </w:pPr>
    </w:p>
    <w:p w14:paraId="2E7246DF" w14:textId="77777777" w:rsidR="00C53547" w:rsidRPr="00C31E49"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31E49">
        <w:rPr>
          <w:rFonts w:ascii="Palatino Linotype" w:hAnsi="Palatino Linotype" w:cs="Arial"/>
          <w:i/>
          <w:sz w:val="20"/>
        </w:rPr>
        <w:t xml:space="preserve">Reportes del aplicativo “Visor de nómina del SAT” por los años 2018, 2019, 2020, y 2021 en sus tres presentaciones: </w:t>
      </w:r>
    </w:p>
    <w:p w14:paraId="7115A01E" w14:textId="77777777" w:rsidR="00C53547" w:rsidRPr="00C31E49"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31E49">
        <w:rPr>
          <w:rFonts w:ascii="Palatino Linotype" w:hAnsi="Palatino Linotype" w:cs="Arial"/>
          <w:i/>
          <w:sz w:val="20"/>
        </w:rPr>
        <w:t xml:space="preserve">Vista anual acumulada. </w:t>
      </w:r>
    </w:p>
    <w:p w14:paraId="65AC8732" w14:textId="77777777" w:rsidR="00C53547" w:rsidRPr="00C31E49"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31E49">
        <w:rPr>
          <w:rFonts w:ascii="Palatino Linotype" w:hAnsi="Palatino Linotype" w:cs="Arial"/>
          <w:i/>
          <w:sz w:val="20"/>
        </w:rPr>
        <w:t xml:space="preserve">Detalle mensual. </w:t>
      </w:r>
    </w:p>
    <w:p w14:paraId="26CB8360" w14:textId="77777777" w:rsidR="00C53547" w:rsidRPr="00C31E49"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31E49">
        <w:rPr>
          <w:rFonts w:ascii="Palatino Linotype" w:hAnsi="Palatino Linotype" w:cs="Arial"/>
          <w:i/>
          <w:sz w:val="20"/>
        </w:rPr>
        <w:t xml:space="preserve">Detalle diferencias sueldos y salarios. </w:t>
      </w:r>
    </w:p>
    <w:p w14:paraId="687BB72A" w14:textId="77777777" w:rsidR="00C53547" w:rsidRPr="00C31E49"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31E49">
        <w:rPr>
          <w:rFonts w:ascii="Palatino Linotype" w:hAnsi="Palatino Linotype" w:cs="Arial"/>
          <w:i/>
          <w:sz w:val="20"/>
        </w:rPr>
        <w:lastRenderedPageBreak/>
        <w:t xml:space="preserve">La constancia de situación fiscal de no adeudo emitida por el INFONAVIT, generada desde el portal empresarial de esa Institución, a través de internet. </w:t>
      </w:r>
    </w:p>
    <w:p w14:paraId="6D2EB66C" w14:textId="77777777" w:rsidR="00C53547" w:rsidRPr="00C31E49"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31E49">
        <w:rPr>
          <w:rFonts w:ascii="Palatino Linotype" w:hAnsi="Palatino Linotype" w:cs="Arial"/>
          <w:i/>
          <w:sz w:val="20"/>
        </w:rPr>
        <w:t xml:space="preserve">La opinión de no adeudo en el cumplimiento de obligaciones fiscales en materia de seguridad social emitida por el IMSS, generada desde el portal de esa Institución, a través de internet. </w:t>
      </w:r>
    </w:p>
    <w:p w14:paraId="34194A37" w14:textId="77777777" w:rsidR="00C53547" w:rsidRPr="00C31E49"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31E49">
        <w:rPr>
          <w:rFonts w:ascii="Palatino Linotype" w:hAnsi="Palatino Linotype" w:cs="Arial"/>
          <w:i/>
          <w:sz w:val="20"/>
        </w:rPr>
        <w:t xml:space="preserve">La opinión de no adeudo en el cumplimiento de obligaciones fiscales estatales emitida por el SAT, generada desde el portal de esa Institución, a través de internet. </w:t>
      </w:r>
    </w:p>
    <w:p w14:paraId="4940F8EC" w14:textId="77777777" w:rsidR="00C53547" w:rsidRPr="00C31E49"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31E49">
        <w:rPr>
          <w:rFonts w:ascii="Palatino Linotype" w:hAnsi="Palatino Linotype" w:cs="Arial"/>
          <w:i/>
          <w:sz w:val="20"/>
        </w:rPr>
        <w:t xml:space="preserve">Un papel de trabajo por el municipio, y otro por cada una de las paramunicipales que contenga los datos para identificar el ISR participable recuperado por cada mes desde </w:t>
      </w:r>
      <w:proofErr w:type="gramStart"/>
      <w:r w:rsidRPr="00C31E49">
        <w:rPr>
          <w:rFonts w:ascii="Palatino Linotype" w:hAnsi="Palatino Linotype" w:cs="Arial"/>
          <w:i/>
          <w:sz w:val="20"/>
        </w:rPr>
        <w:t>Enero</w:t>
      </w:r>
      <w:proofErr w:type="gramEnd"/>
      <w:r w:rsidRPr="00C31E49">
        <w:rPr>
          <w:rFonts w:ascii="Palatino Linotype" w:hAnsi="Palatino Linotype" w:cs="Arial"/>
          <w:i/>
          <w:sz w:val="20"/>
        </w:rPr>
        <w:t xml:space="preserve">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5C9A4083" w14:textId="77777777" w:rsidR="00C53547" w:rsidRPr="00C31E49"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31E49">
        <w:rPr>
          <w:rFonts w:ascii="Palatino Linotype" w:hAnsi="Palatino Linotype" w:cs="Arial"/>
          <w:i/>
          <w:sz w:val="20"/>
        </w:rPr>
        <w:t xml:space="preserve"> </w:t>
      </w:r>
      <w:r w:rsidRPr="00C31E49">
        <w:rPr>
          <w:rFonts w:ascii="Palatino Linotype" w:hAnsi="Palatino Linotype" w:cs="Arial"/>
          <w:i/>
          <w:sz w:val="20"/>
          <w:u w:val="single"/>
        </w:rPr>
        <w:t>Para comprobar que los trabajadores no están siendo afectados por errores en el cálculo de sus impuestos</w:t>
      </w:r>
      <w:r w:rsidRPr="00C31E49">
        <w:rPr>
          <w:rFonts w:ascii="Palatino Linotype" w:hAnsi="Palatino Linotype" w:cs="Arial"/>
          <w:i/>
          <w:sz w:val="20"/>
        </w:rPr>
        <w:t xml:space="preserve"> (No tienen diferencias a cargo, ni diferencias a favor en su declaración anual precargada), propongo que </w:t>
      </w:r>
      <w:r w:rsidRPr="00C31E49">
        <w:rPr>
          <w:rFonts w:ascii="Palatino Linotype" w:hAnsi="Palatino Linotype" w:cs="Arial"/>
          <w:i/>
          <w:sz w:val="20"/>
          <w:u w:val="single"/>
        </w:rPr>
        <w:t>seleccionen al azar 5 muestras del ayuntamiento y tres muestras de cada paramunicipal</w:t>
      </w:r>
      <w:r w:rsidRPr="00C31E49">
        <w:rPr>
          <w:rFonts w:ascii="Palatino Linotype" w:hAnsi="Palatino Linotype" w:cs="Arial"/>
          <w:i/>
          <w:sz w:val="20"/>
        </w:rPr>
        <w:t xml:space="preserve">.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w:t>
      </w:r>
      <w:r w:rsidRPr="00C31E49">
        <w:rPr>
          <w:rFonts w:ascii="Palatino Linotype" w:hAnsi="Palatino Linotype" w:cs="Arial"/>
          <w:i/>
          <w:sz w:val="20"/>
          <w:u w:val="single"/>
        </w:rPr>
        <w:t>a mi solo me entregarán un papel de trabajo con los siguientes encabezados</w:t>
      </w:r>
      <w:r w:rsidRPr="00C31E49">
        <w:rPr>
          <w:rFonts w:ascii="Palatino Linotype" w:hAnsi="Palatino Linotype" w:cs="Arial"/>
          <w:i/>
          <w:sz w:val="20"/>
        </w:rPr>
        <w:t xml:space="preserve">: </w:t>
      </w:r>
      <w:proofErr w:type="gramStart"/>
      <w:r w:rsidRPr="00C31E49">
        <w:rPr>
          <w:rFonts w:ascii="Palatino Linotype" w:hAnsi="Palatino Linotype" w:cs="Arial"/>
          <w:i/>
          <w:sz w:val="20"/>
        </w:rPr>
        <w:t>A)En</w:t>
      </w:r>
      <w:proofErr w:type="gramEnd"/>
      <w:r w:rsidRPr="00C31E49">
        <w:rPr>
          <w:rFonts w:ascii="Palatino Linotype" w:hAnsi="Palatino Linotype" w:cs="Arial"/>
          <w:i/>
          <w:sz w:val="20"/>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w:t>
      </w:r>
      <w:r w:rsidRPr="00C31E49">
        <w:rPr>
          <w:rFonts w:ascii="Palatino Linotype" w:hAnsi="Palatino Linotype" w:cs="Arial"/>
          <w:i/>
          <w:sz w:val="20"/>
        </w:rPr>
        <w:lastRenderedPageBreak/>
        <w:t>trabajador. Si fuera el caso que los trabajadores de la muestra no laboraron para el municipio o para las paramunicipales durante los 4 años, solamente se captura la información de los años que si hayan trabajado.</w:t>
      </w:r>
    </w:p>
    <w:p w14:paraId="24A9C612" w14:textId="77777777" w:rsidR="00C53547" w:rsidRPr="00C31E49" w:rsidRDefault="00C53547" w:rsidP="00024A48">
      <w:pPr>
        <w:tabs>
          <w:tab w:val="left" w:pos="4962"/>
        </w:tabs>
        <w:spacing w:line="360" w:lineRule="auto"/>
        <w:jc w:val="both"/>
        <w:rPr>
          <w:rFonts w:ascii="Palatino Linotype" w:eastAsia="Calibri" w:hAnsi="Palatino Linotype" w:cs="Tahoma"/>
          <w:iCs/>
          <w:sz w:val="22"/>
          <w:szCs w:val="22"/>
          <w:lang w:val="es-ES" w:eastAsia="es-ES_tradnl"/>
        </w:rPr>
      </w:pPr>
    </w:p>
    <w:p w14:paraId="1FEA518B" w14:textId="268483EB" w:rsidR="00CE0B4C" w:rsidRPr="00C31E49" w:rsidRDefault="00993BF4" w:rsidP="00EC4211">
      <w:pPr>
        <w:tabs>
          <w:tab w:val="left" w:pos="4962"/>
        </w:tabs>
        <w:spacing w:line="360" w:lineRule="auto"/>
        <w:jc w:val="both"/>
        <w:rPr>
          <w:rFonts w:ascii="Palatino Linotype" w:eastAsia="Calibri" w:hAnsi="Palatino Linotype" w:cs="Tahoma"/>
          <w:iCs/>
          <w:sz w:val="22"/>
          <w:szCs w:val="22"/>
          <w:lang w:eastAsia="es-ES_tradnl"/>
        </w:rPr>
      </w:pPr>
      <w:r w:rsidRPr="00C31E49">
        <w:rPr>
          <w:rFonts w:ascii="Palatino Linotype" w:eastAsia="Calibri" w:hAnsi="Palatino Linotype" w:cs="Tahoma"/>
          <w:iCs/>
          <w:sz w:val="22"/>
          <w:szCs w:val="22"/>
          <w:lang w:val="es-ES" w:eastAsia="es-ES_tradnl"/>
        </w:rPr>
        <w:t>E</w:t>
      </w:r>
      <w:r w:rsidR="0044640B" w:rsidRPr="00C31E49">
        <w:rPr>
          <w:rFonts w:ascii="Palatino Linotype" w:eastAsia="Calibri" w:hAnsi="Palatino Linotype" w:cs="Tahoma"/>
          <w:iCs/>
          <w:sz w:val="22"/>
          <w:szCs w:val="22"/>
          <w:lang w:val="es-ES" w:eastAsia="es-ES_tradnl"/>
        </w:rPr>
        <w:t>n respuesta el Sujeto Obligado</w:t>
      </w:r>
      <w:r w:rsidR="00147516" w:rsidRPr="00C31E49">
        <w:rPr>
          <w:rFonts w:ascii="Palatino Linotype" w:eastAsia="Calibri" w:hAnsi="Palatino Linotype" w:cs="Tahoma"/>
          <w:iCs/>
          <w:sz w:val="22"/>
          <w:szCs w:val="22"/>
          <w:lang w:val="es-ES" w:eastAsia="es-ES_tradnl"/>
        </w:rPr>
        <w:t xml:space="preserve">, </w:t>
      </w:r>
      <w:r w:rsidR="00C53547" w:rsidRPr="00C31E49">
        <w:rPr>
          <w:rFonts w:ascii="Palatino Linotype" w:eastAsia="Calibri" w:hAnsi="Palatino Linotype" w:cs="Tahoma"/>
          <w:iCs/>
          <w:sz w:val="22"/>
          <w:szCs w:val="22"/>
          <w:lang w:val="es-ES" w:eastAsia="es-ES_tradnl"/>
        </w:rPr>
        <w:t xml:space="preserve">a través del Tesorero manifestó que </w:t>
      </w:r>
      <w:r w:rsidR="002C662C" w:rsidRPr="00C31E49">
        <w:rPr>
          <w:rFonts w:ascii="Palatino Linotype" w:eastAsia="Calibri" w:hAnsi="Palatino Linotype" w:cs="Tahoma"/>
          <w:iCs/>
          <w:sz w:val="22"/>
          <w:szCs w:val="22"/>
          <w:lang w:val="es-ES" w:eastAsia="es-ES_tradnl"/>
        </w:rPr>
        <w:t>no p</w:t>
      </w:r>
      <w:r w:rsidR="00AB6CFE" w:rsidRPr="00C31E49">
        <w:rPr>
          <w:rFonts w:ascii="Palatino Linotype" w:eastAsia="Calibri" w:hAnsi="Palatino Linotype" w:cs="Tahoma"/>
          <w:iCs/>
          <w:sz w:val="22"/>
          <w:szCs w:val="22"/>
          <w:lang w:val="es-ES" w:eastAsia="es-ES_tradnl"/>
        </w:rPr>
        <w:t>uede</w:t>
      </w:r>
      <w:r w:rsidR="002C662C" w:rsidRPr="00C31E49">
        <w:rPr>
          <w:rFonts w:ascii="Palatino Linotype" w:eastAsia="Calibri" w:hAnsi="Palatino Linotype" w:cs="Tahoma"/>
          <w:iCs/>
          <w:sz w:val="22"/>
          <w:szCs w:val="22"/>
          <w:lang w:val="es-ES" w:eastAsia="es-ES_tradnl"/>
        </w:rPr>
        <w:t xml:space="preserve"> ser entregada</w:t>
      </w:r>
      <w:r w:rsidR="00AB6CFE" w:rsidRPr="00C31E49">
        <w:rPr>
          <w:rFonts w:ascii="Palatino Linotype" w:eastAsia="Calibri" w:hAnsi="Palatino Linotype" w:cs="Tahoma"/>
          <w:iCs/>
          <w:sz w:val="22"/>
          <w:szCs w:val="22"/>
          <w:lang w:val="es-ES" w:eastAsia="es-ES_tradnl"/>
        </w:rPr>
        <w:t xml:space="preserve"> la información ya que esta requiere ser procesada. </w:t>
      </w:r>
      <w:r w:rsidR="00DA3A68" w:rsidRPr="00C31E49">
        <w:rPr>
          <w:rFonts w:ascii="Palatino Linotype" w:eastAsia="Calibri" w:hAnsi="Palatino Linotype" w:cs="Tahoma"/>
          <w:iCs/>
          <w:sz w:val="22"/>
          <w:szCs w:val="22"/>
          <w:lang w:val="es-ES" w:eastAsia="es-ES_tradnl"/>
        </w:rPr>
        <w:t xml:space="preserve">Es en este orden de ideas, </w:t>
      </w:r>
      <w:r w:rsidR="00DB7197" w:rsidRPr="00C31E49">
        <w:rPr>
          <w:rFonts w:ascii="Palatino Linotype" w:eastAsia="Calibri" w:hAnsi="Palatino Linotype" w:cs="Tahoma"/>
          <w:iCs/>
          <w:sz w:val="22"/>
          <w:szCs w:val="22"/>
          <w:lang w:val="es-ES" w:eastAsia="es-ES_tradnl"/>
        </w:rPr>
        <w:t>s</w:t>
      </w:r>
      <w:r w:rsidR="00DA3A68" w:rsidRPr="00C31E49">
        <w:rPr>
          <w:rFonts w:ascii="Palatino Linotype" w:eastAsia="Calibri" w:hAnsi="Palatino Linotype" w:cs="Tahoma"/>
          <w:iCs/>
          <w:sz w:val="22"/>
          <w:szCs w:val="22"/>
          <w:lang w:val="es-ES" w:eastAsia="es-ES_tradnl"/>
        </w:rPr>
        <w:t>e considera que se actualiza la causal de procedencia contemplada en el artículo 179, fracción I, de la Ley de Transparencia y Acceso a la Información Pública del Estado de México y Municipios</w:t>
      </w:r>
      <w:r w:rsidR="00EA63B5" w:rsidRPr="00C31E49">
        <w:rPr>
          <w:rFonts w:ascii="Palatino Linotype" w:eastAsia="Calibri" w:hAnsi="Palatino Linotype" w:cs="Tahoma"/>
          <w:iCs/>
          <w:sz w:val="22"/>
          <w:szCs w:val="22"/>
          <w:lang w:val="es-ES" w:eastAsia="es-ES_tradnl"/>
        </w:rPr>
        <w:t xml:space="preserve">, que contempla que el recurso de revisión es un medio de protección que procederá en contra de </w:t>
      </w:r>
      <w:r w:rsidR="00EC4211" w:rsidRPr="00C31E49">
        <w:rPr>
          <w:rFonts w:ascii="Palatino Linotype" w:eastAsia="Calibri" w:hAnsi="Palatino Linotype" w:cs="Tahoma"/>
          <w:b/>
          <w:bCs/>
          <w:iCs/>
          <w:sz w:val="22"/>
          <w:szCs w:val="22"/>
          <w:lang w:val="es-ES" w:eastAsia="es-ES_tradnl"/>
        </w:rPr>
        <w:t>–la negativa a la información solicitada-.</w:t>
      </w:r>
    </w:p>
    <w:p w14:paraId="7B470BE6" w14:textId="77777777" w:rsidR="00CE0B4C" w:rsidRPr="00C31E49" w:rsidRDefault="00CE0B4C" w:rsidP="00147516">
      <w:pPr>
        <w:tabs>
          <w:tab w:val="left" w:pos="4962"/>
        </w:tabs>
        <w:spacing w:line="360" w:lineRule="auto"/>
        <w:jc w:val="both"/>
        <w:rPr>
          <w:rFonts w:ascii="Palatino Linotype" w:eastAsia="Calibri" w:hAnsi="Palatino Linotype" w:cs="Tahoma"/>
          <w:iCs/>
          <w:sz w:val="22"/>
          <w:szCs w:val="22"/>
          <w:lang w:eastAsia="es-ES_tradnl"/>
        </w:rPr>
      </w:pPr>
    </w:p>
    <w:p w14:paraId="6FA05E8D" w14:textId="77777777" w:rsidR="00CE0B4C" w:rsidRPr="00C31E49" w:rsidRDefault="00CE0B4C" w:rsidP="00147516">
      <w:pPr>
        <w:spacing w:line="360" w:lineRule="auto"/>
        <w:ind w:right="-93"/>
        <w:jc w:val="both"/>
        <w:rPr>
          <w:rFonts w:ascii="Palatino Linotype" w:hAnsi="Palatino Linotype" w:cs="Tahoma"/>
          <w:b/>
          <w:sz w:val="22"/>
          <w:szCs w:val="22"/>
        </w:rPr>
      </w:pPr>
      <w:r w:rsidRPr="00C31E49">
        <w:rPr>
          <w:rFonts w:ascii="Palatino Linotype" w:hAnsi="Palatino Linotype" w:cs="Tahoma"/>
          <w:b/>
          <w:sz w:val="22"/>
          <w:szCs w:val="22"/>
          <w:lang w:val="es-ES"/>
        </w:rPr>
        <w:t xml:space="preserve">CUARTO. </w:t>
      </w:r>
      <w:r w:rsidRPr="00C31E49">
        <w:rPr>
          <w:rFonts w:ascii="Palatino Linotype" w:hAnsi="Palatino Linotype" w:cs="Tahoma"/>
          <w:b/>
          <w:sz w:val="22"/>
          <w:szCs w:val="22"/>
        </w:rPr>
        <w:t>Marco normativo aplicable en materia de transparencia y acceso a la información pública.</w:t>
      </w:r>
    </w:p>
    <w:p w14:paraId="76584BEB" w14:textId="77777777" w:rsidR="00CE0B4C" w:rsidRPr="00C31E49" w:rsidRDefault="00CE0B4C" w:rsidP="00147516">
      <w:pPr>
        <w:spacing w:line="360" w:lineRule="auto"/>
        <w:contextualSpacing/>
        <w:jc w:val="both"/>
        <w:rPr>
          <w:rFonts w:ascii="Palatino Linotype" w:hAnsi="Palatino Linotype" w:cs="Tahoma"/>
          <w:sz w:val="22"/>
          <w:szCs w:val="22"/>
        </w:rPr>
      </w:pPr>
    </w:p>
    <w:p w14:paraId="34656A96" w14:textId="77777777" w:rsidR="00CE0B4C" w:rsidRPr="00C31E49" w:rsidRDefault="00CE0B4C" w:rsidP="00147516">
      <w:pPr>
        <w:widowControl w:val="0"/>
        <w:spacing w:line="360" w:lineRule="auto"/>
        <w:contextualSpacing/>
        <w:jc w:val="both"/>
        <w:rPr>
          <w:rFonts w:ascii="Palatino Linotype" w:hAnsi="Palatino Linotype" w:cs="Tahoma"/>
          <w:sz w:val="22"/>
          <w:szCs w:val="22"/>
        </w:rPr>
      </w:pPr>
      <w:r w:rsidRPr="00C31E49">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C31E49">
        <w:rPr>
          <w:rFonts w:ascii="Palatino Linotype" w:hAnsi="Palatino Linotype" w:cs="Tahoma"/>
          <w:sz w:val="22"/>
          <w:szCs w:val="22"/>
        </w:rPr>
        <w:t>autoridad</w:t>
      </w:r>
      <w:r w:rsidRPr="00C31E49">
        <w:rPr>
          <w:rFonts w:ascii="Palatino Linotype" w:hAnsi="Palatino Linotype" w:cs="Tahoma"/>
          <w:sz w:val="22"/>
          <w:szCs w:val="22"/>
        </w:rPr>
        <w:t xml:space="preserve"> es pública y sólo podrá ser reservada temporalmente por razones de interés público.</w:t>
      </w:r>
    </w:p>
    <w:p w14:paraId="31B6CBD8" w14:textId="77777777" w:rsidR="00CE0B4C" w:rsidRPr="00C31E49" w:rsidRDefault="00CE0B4C" w:rsidP="00147516">
      <w:pPr>
        <w:spacing w:line="360" w:lineRule="auto"/>
        <w:contextualSpacing/>
        <w:jc w:val="both"/>
        <w:rPr>
          <w:rFonts w:ascii="Palatino Linotype" w:hAnsi="Palatino Linotype" w:cs="Tahoma"/>
          <w:sz w:val="22"/>
          <w:szCs w:val="22"/>
        </w:rPr>
      </w:pPr>
    </w:p>
    <w:p w14:paraId="4CB6DEA8"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E88ADEC" w14:textId="77777777" w:rsidR="00CE0B4C" w:rsidRPr="00C31E49" w:rsidRDefault="00CE0B4C" w:rsidP="00147516">
      <w:pPr>
        <w:spacing w:line="360" w:lineRule="auto"/>
        <w:jc w:val="both"/>
        <w:rPr>
          <w:rFonts w:ascii="Palatino Linotype" w:hAnsi="Palatino Linotype" w:cs="Tahoma"/>
          <w:sz w:val="22"/>
          <w:szCs w:val="22"/>
        </w:rPr>
      </w:pPr>
    </w:p>
    <w:p w14:paraId="7C84F6DF"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C31E49">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13FFB570" w14:textId="77777777" w:rsidR="00CE0B4C" w:rsidRPr="00C31E49" w:rsidRDefault="00CE0B4C" w:rsidP="00147516">
      <w:pPr>
        <w:spacing w:line="360" w:lineRule="auto"/>
        <w:jc w:val="both"/>
        <w:rPr>
          <w:rFonts w:ascii="Palatino Linotype" w:hAnsi="Palatino Linotype" w:cs="Tahoma"/>
          <w:sz w:val="22"/>
          <w:szCs w:val="22"/>
        </w:rPr>
      </w:pPr>
    </w:p>
    <w:p w14:paraId="53E036DE"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BA5D0CB" w14:textId="77777777" w:rsidR="00CE0B4C" w:rsidRPr="00C31E49" w:rsidRDefault="00CE0B4C" w:rsidP="00147516">
      <w:pPr>
        <w:spacing w:line="360" w:lineRule="auto"/>
        <w:jc w:val="both"/>
        <w:rPr>
          <w:rFonts w:ascii="Palatino Linotype" w:hAnsi="Palatino Linotype" w:cs="Tahoma"/>
          <w:sz w:val="22"/>
          <w:szCs w:val="22"/>
        </w:rPr>
      </w:pPr>
    </w:p>
    <w:p w14:paraId="0347D60A"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5EAEC63" w14:textId="77777777" w:rsidR="00CE0B4C" w:rsidRPr="00C31E49" w:rsidRDefault="00CE0B4C" w:rsidP="00147516">
      <w:pPr>
        <w:spacing w:line="360" w:lineRule="auto"/>
        <w:jc w:val="both"/>
        <w:rPr>
          <w:rFonts w:ascii="Palatino Linotype" w:hAnsi="Palatino Linotype" w:cs="Tahoma"/>
          <w:sz w:val="22"/>
          <w:szCs w:val="22"/>
        </w:rPr>
      </w:pPr>
    </w:p>
    <w:p w14:paraId="507B78FE"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El artículo 12, que, quienes generen, recopilen, administren, manejen, procesen, archiven o conserven información pública serán responsables de la misma.</w:t>
      </w:r>
    </w:p>
    <w:p w14:paraId="2BDD8FC0" w14:textId="77777777" w:rsidR="00EF5683" w:rsidRPr="00C31E49" w:rsidRDefault="00EF5683" w:rsidP="00147516">
      <w:pPr>
        <w:spacing w:line="360" w:lineRule="auto"/>
        <w:jc w:val="both"/>
        <w:rPr>
          <w:rFonts w:ascii="Palatino Linotype" w:hAnsi="Palatino Linotype" w:cs="Tahoma"/>
          <w:sz w:val="22"/>
          <w:szCs w:val="22"/>
        </w:rPr>
      </w:pPr>
    </w:p>
    <w:p w14:paraId="6DE08CAB"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A8166BE" w14:textId="77777777" w:rsidR="00CE0B4C" w:rsidRPr="00C31E49" w:rsidRDefault="00CE0B4C" w:rsidP="00147516">
      <w:pPr>
        <w:spacing w:line="360" w:lineRule="auto"/>
        <w:jc w:val="both"/>
        <w:rPr>
          <w:rFonts w:ascii="Palatino Linotype" w:hAnsi="Palatino Linotype" w:cs="Tahoma"/>
          <w:sz w:val="22"/>
          <w:szCs w:val="22"/>
        </w:rPr>
      </w:pPr>
    </w:p>
    <w:p w14:paraId="314F7325"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0013067" w14:textId="77777777" w:rsidR="00CE0B4C" w:rsidRPr="00C31E49" w:rsidRDefault="00CE0B4C" w:rsidP="00147516">
      <w:pPr>
        <w:spacing w:line="360" w:lineRule="auto"/>
        <w:ind w:right="-93"/>
        <w:jc w:val="both"/>
        <w:rPr>
          <w:rFonts w:ascii="Palatino Linotype" w:hAnsi="Palatino Linotype" w:cs="Tahoma"/>
          <w:b/>
          <w:sz w:val="22"/>
          <w:szCs w:val="22"/>
          <w:lang w:val="es-ES"/>
        </w:rPr>
      </w:pPr>
    </w:p>
    <w:p w14:paraId="58AAB0B7" w14:textId="77777777" w:rsidR="00CE0B4C" w:rsidRPr="00C31E49" w:rsidRDefault="00CE0B4C" w:rsidP="00147516">
      <w:pPr>
        <w:spacing w:line="360" w:lineRule="auto"/>
        <w:ind w:right="-93"/>
        <w:jc w:val="both"/>
        <w:rPr>
          <w:rFonts w:ascii="Palatino Linotype" w:hAnsi="Palatino Linotype" w:cs="Tahoma"/>
          <w:b/>
          <w:sz w:val="22"/>
          <w:szCs w:val="22"/>
          <w:lang w:val="es-ES"/>
        </w:rPr>
      </w:pPr>
      <w:r w:rsidRPr="00C31E49">
        <w:rPr>
          <w:rFonts w:ascii="Palatino Linotype" w:hAnsi="Palatino Linotype" w:cs="Tahoma"/>
          <w:b/>
          <w:sz w:val="22"/>
          <w:szCs w:val="22"/>
          <w:lang w:val="es-ES"/>
        </w:rPr>
        <w:t>QUINTO. Estudio de Fondo.</w:t>
      </w:r>
    </w:p>
    <w:p w14:paraId="274A3965" w14:textId="77777777" w:rsidR="00CE0B4C" w:rsidRPr="00C31E49" w:rsidRDefault="00CE0B4C" w:rsidP="00147516">
      <w:pPr>
        <w:spacing w:line="360" w:lineRule="auto"/>
        <w:jc w:val="both"/>
        <w:rPr>
          <w:rFonts w:ascii="Palatino Linotype" w:hAnsi="Palatino Linotype" w:cs="Tahoma"/>
          <w:sz w:val="22"/>
          <w:szCs w:val="22"/>
          <w:lang w:val="es-ES"/>
        </w:rPr>
      </w:pPr>
    </w:p>
    <w:p w14:paraId="65889428" w14:textId="77777777" w:rsidR="00CE0B4C" w:rsidRPr="00C31E49" w:rsidRDefault="00CE0B4C" w:rsidP="00147516">
      <w:pPr>
        <w:spacing w:line="360" w:lineRule="auto"/>
        <w:jc w:val="both"/>
        <w:rPr>
          <w:rFonts w:ascii="Palatino Linotype" w:hAnsi="Palatino Linotype" w:cs="Tahoma"/>
          <w:sz w:val="22"/>
          <w:szCs w:val="22"/>
        </w:rPr>
      </w:pPr>
      <w:r w:rsidRPr="00C31E49">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43A8B2C6" w14:textId="77777777" w:rsidR="00CE0B4C" w:rsidRPr="00C31E49" w:rsidRDefault="00CE0B4C" w:rsidP="00147516">
      <w:pPr>
        <w:spacing w:line="360" w:lineRule="auto"/>
        <w:jc w:val="both"/>
        <w:rPr>
          <w:rFonts w:ascii="Palatino Linotype" w:hAnsi="Palatino Linotype" w:cs="Tahoma"/>
          <w:sz w:val="22"/>
          <w:szCs w:val="22"/>
        </w:rPr>
      </w:pPr>
    </w:p>
    <w:p w14:paraId="39DF3384" w14:textId="77777777" w:rsidR="00CE0B4C" w:rsidRPr="00C31E49" w:rsidRDefault="00CE0B4C" w:rsidP="00147516">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2C823C6" w14:textId="77777777" w:rsidR="00CE0B4C" w:rsidRPr="00C31E49" w:rsidRDefault="00CE0B4C" w:rsidP="00147516">
      <w:pPr>
        <w:spacing w:line="360" w:lineRule="auto"/>
        <w:ind w:right="-93"/>
        <w:jc w:val="both"/>
        <w:rPr>
          <w:rFonts w:ascii="Palatino Linotype" w:eastAsia="Calibri" w:hAnsi="Palatino Linotype" w:cs="Tahoma"/>
          <w:bCs/>
          <w:sz w:val="22"/>
          <w:szCs w:val="22"/>
          <w:lang w:eastAsia="en-US"/>
        </w:rPr>
      </w:pPr>
    </w:p>
    <w:p w14:paraId="13112E16" w14:textId="77777777" w:rsidR="00CE0B4C" w:rsidRPr="00C31E49" w:rsidRDefault="00CE0B4C" w:rsidP="00147516">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1521BC97" w14:textId="77777777" w:rsidR="00CE0B4C" w:rsidRPr="00C31E49" w:rsidRDefault="00CE0B4C" w:rsidP="00147516">
      <w:pPr>
        <w:spacing w:line="360" w:lineRule="auto"/>
        <w:ind w:right="-93"/>
        <w:jc w:val="both"/>
        <w:rPr>
          <w:rFonts w:ascii="Palatino Linotype" w:eastAsia="Calibri" w:hAnsi="Palatino Linotype" w:cs="Tahoma"/>
          <w:bCs/>
          <w:sz w:val="22"/>
          <w:szCs w:val="22"/>
          <w:lang w:eastAsia="en-US"/>
        </w:rPr>
      </w:pPr>
    </w:p>
    <w:p w14:paraId="4A4CA1FB" w14:textId="77777777" w:rsidR="00CE0B4C" w:rsidRPr="00C31E49" w:rsidRDefault="00CE0B4C" w:rsidP="00147516">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C31E49">
        <w:rPr>
          <w:rFonts w:ascii="Palatino Linotype" w:eastAsia="Calibri" w:hAnsi="Palatino Linotype" w:cs="Tahoma"/>
          <w:bCs/>
          <w:i/>
          <w:sz w:val="22"/>
          <w:szCs w:val="22"/>
          <w:lang w:eastAsia="en-US"/>
        </w:rPr>
        <w:t>ad hoc</w:t>
      </w:r>
      <w:r w:rsidRPr="00C31E49">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78EEEBB4" w14:textId="77777777" w:rsidR="00CE0B4C" w:rsidRPr="00C31E49" w:rsidRDefault="00CE0B4C" w:rsidP="00147516">
      <w:pPr>
        <w:spacing w:line="360" w:lineRule="auto"/>
        <w:ind w:right="-93"/>
        <w:jc w:val="both"/>
        <w:rPr>
          <w:rFonts w:ascii="Palatino Linotype" w:eastAsia="Calibri" w:hAnsi="Palatino Linotype" w:cs="Tahoma"/>
          <w:bCs/>
          <w:sz w:val="22"/>
          <w:szCs w:val="22"/>
          <w:lang w:eastAsia="en-US"/>
        </w:rPr>
      </w:pPr>
    </w:p>
    <w:p w14:paraId="00D54A36" w14:textId="77777777" w:rsidR="00CE0B4C" w:rsidRPr="00C31E49" w:rsidRDefault="00CE0B4C" w:rsidP="00147516">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8CA9CD" w14:textId="77777777" w:rsidR="00375832" w:rsidRPr="00C31E49" w:rsidRDefault="00375832" w:rsidP="00147516">
      <w:pPr>
        <w:spacing w:line="360" w:lineRule="auto"/>
        <w:contextualSpacing/>
        <w:jc w:val="both"/>
        <w:rPr>
          <w:rFonts w:ascii="Palatino Linotype" w:hAnsi="Palatino Linotype" w:cs="Tahoma"/>
          <w:color w:val="000000" w:themeColor="text1"/>
          <w:sz w:val="22"/>
          <w:szCs w:val="22"/>
        </w:rPr>
      </w:pPr>
    </w:p>
    <w:p w14:paraId="5C5AC915" w14:textId="44AF5051" w:rsidR="00A511BB" w:rsidRPr="00C31E49" w:rsidRDefault="00A511BB" w:rsidP="002C51F3">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Una vez establecido lo anterior, </w:t>
      </w:r>
      <w:r w:rsidR="002C51F3" w:rsidRPr="00C31E49">
        <w:rPr>
          <w:rFonts w:ascii="Palatino Linotype" w:hAnsi="Palatino Linotype" w:cs="Tahoma"/>
          <w:sz w:val="22"/>
          <w:szCs w:val="22"/>
          <w:lang w:val="es-ES"/>
        </w:rPr>
        <w:t>es de recordar que el Sujeto Obligado en respuesta a través del Tesorero Municipal señaló que la información no podía ser proporcionada</w:t>
      </w:r>
      <w:r w:rsidR="00EC4211" w:rsidRPr="00C31E49">
        <w:rPr>
          <w:rFonts w:ascii="Palatino Linotype" w:hAnsi="Palatino Linotype" w:cs="Tahoma"/>
          <w:sz w:val="22"/>
          <w:szCs w:val="22"/>
          <w:lang w:val="es-ES"/>
        </w:rPr>
        <w:t xml:space="preserve"> expresando que para ser entregada era necesario realizar el procesamiento de información, por lo que el Particular se inconformó sobre todos los puntos</w:t>
      </w:r>
      <w:r w:rsidR="002C51F3" w:rsidRPr="00C31E49">
        <w:rPr>
          <w:rFonts w:ascii="Palatino Linotype" w:hAnsi="Palatino Linotype" w:cs="Tahoma"/>
          <w:sz w:val="22"/>
          <w:szCs w:val="22"/>
          <w:lang w:val="es-ES"/>
        </w:rPr>
        <w:t>.</w:t>
      </w:r>
    </w:p>
    <w:p w14:paraId="14A8FBBC" w14:textId="31CE19A3" w:rsidR="00EC4211" w:rsidRPr="00C31E49" w:rsidRDefault="00EC4211" w:rsidP="002C51F3">
      <w:pPr>
        <w:spacing w:line="360" w:lineRule="auto"/>
        <w:jc w:val="both"/>
        <w:rPr>
          <w:rFonts w:ascii="Palatino Linotype" w:hAnsi="Palatino Linotype" w:cs="Tahoma"/>
          <w:sz w:val="22"/>
          <w:szCs w:val="22"/>
          <w:lang w:val="es-ES"/>
        </w:rPr>
      </w:pPr>
    </w:p>
    <w:p w14:paraId="04CF9310" w14:textId="57474ABA" w:rsidR="00F257D8" w:rsidRPr="00C31E49" w:rsidRDefault="00F257D8" w:rsidP="002C51F3">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Ahora bien, es preciso identificar que el Particular requirió información del Ayuntamiento de San José del Rincón, así como de sus organismos descentralizados, de los que especificó al DIF, al organismo de Agua, al Instituto de la Mujer, por mencionar alguno. Sobre esto, se identifica </w:t>
      </w:r>
      <w:r w:rsidR="009B1EBD" w:rsidRPr="00C31E49">
        <w:rPr>
          <w:rFonts w:ascii="Palatino Linotype" w:eastAsia="Calibri" w:hAnsi="Palatino Linotype" w:cs="Tahoma"/>
          <w:bCs/>
          <w:sz w:val="22"/>
          <w:szCs w:val="22"/>
          <w:lang w:eastAsia="en-US"/>
        </w:rPr>
        <w:t xml:space="preserve">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 contempla como sujetos obligados diferentes a </w:t>
      </w:r>
      <w:r w:rsidR="009B1EBD" w:rsidRPr="00C31E49">
        <w:rPr>
          <w:rFonts w:ascii="Palatino Linotype" w:hAnsi="Palatino Linotype" w:cs="Tahoma"/>
          <w:sz w:val="22"/>
          <w:szCs w:val="22"/>
          <w:lang w:val="es-ES"/>
        </w:rPr>
        <w:t>San José del Rincón y el Sistema Municipal para el Desarrollo Integral de la Familia de San José del Rincón, lo que se encuentra contemplado también en el</w:t>
      </w:r>
      <w:r w:rsidRPr="00C31E49">
        <w:rPr>
          <w:rFonts w:ascii="Palatino Linotype" w:hAnsi="Palatino Linotype" w:cs="Tahoma"/>
          <w:sz w:val="22"/>
          <w:szCs w:val="22"/>
          <w:lang w:val="es-ES"/>
        </w:rPr>
        <w:t xml:space="preserve"> periódico oficial del Gobierno del Estado de México “Gaceta del Gobierno”, </w:t>
      </w:r>
      <w:r w:rsidR="009B1EBD" w:rsidRPr="00C31E49">
        <w:rPr>
          <w:rFonts w:ascii="Palatino Linotype" w:hAnsi="Palatino Linotype" w:cs="Tahoma"/>
          <w:sz w:val="22"/>
          <w:szCs w:val="22"/>
          <w:lang w:val="es-ES"/>
        </w:rPr>
        <w:t xml:space="preserve">que </w:t>
      </w:r>
      <w:r w:rsidRPr="00C31E49">
        <w:rPr>
          <w:rFonts w:ascii="Palatino Linotype" w:hAnsi="Palatino Linotype" w:cs="Tahoma"/>
          <w:sz w:val="22"/>
          <w:szCs w:val="22"/>
          <w:lang w:val="es-ES"/>
        </w:rPr>
        <w:t xml:space="preserve">se publicó el jueves 7 de abril de 2022, </w:t>
      </w:r>
      <w:r w:rsidR="009B1EBD" w:rsidRPr="00C31E49">
        <w:rPr>
          <w:rFonts w:ascii="Palatino Linotype" w:hAnsi="Palatino Linotype" w:cs="Tahoma"/>
          <w:sz w:val="22"/>
          <w:szCs w:val="22"/>
          <w:lang w:val="es-ES"/>
        </w:rPr>
        <w:t>a través del acuerdo “Modificación al Padrón de Sujetos Obligados en Materia de Transparencia y Acceso a la Información Pública del Estado de México y Municipios”.</w:t>
      </w:r>
      <w:r w:rsidRPr="00C31E49">
        <w:rPr>
          <w:rFonts w:ascii="Palatino Linotype" w:hAnsi="Palatino Linotype" w:cs="Tahoma"/>
          <w:sz w:val="22"/>
          <w:szCs w:val="22"/>
          <w:lang w:val="es-ES"/>
        </w:rPr>
        <w:t xml:space="preserve"> </w:t>
      </w:r>
    </w:p>
    <w:p w14:paraId="13571490" w14:textId="0EBC9109" w:rsidR="00A5280C" w:rsidRPr="00C31E49" w:rsidRDefault="00A5280C" w:rsidP="002C51F3">
      <w:pPr>
        <w:spacing w:line="360" w:lineRule="auto"/>
        <w:jc w:val="both"/>
        <w:rPr>
          <w:rFonts w:ascii="Palatino Linotype" w:hAnsi="Palatino Linotype" w:cs="Tahoma"/>
          <w:sz w:val="22"/>
          <w:szCs w:val="22"/>
          <w:lang w:val="es-ES"/>
        </w:rPr>
      </w:pPr>
    </w:p>
    <w:p w14:paraId="7314CD00" w14:textId="52084A01" w:rsidR="00A5280C" w:rsidRPr="00C31E49" w:rsidRDefault="00A5280C" w:rsidP="002C51F3">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Al respecto, el Instituto Nacional de Transparencia, Acceso a la Información Pública y Protección de Datos Personales (INAI), expresó a través de su criterio 02/20 la necesidad de </w:t>
      </w:r>
      <w:r w:rsidRPr="00C31E49">
        <w:rPr>
          <w:rFonts w:ascii="Palatino Linotype" w:hAnsi="Palatino Linotype" w:cs="Tahoma"/>
          <w:sz w:val="22"/>
          <w:szCs w:val="22"/>
          <w:lang w:val="es-ES"/>
        </w:rPr>
        <w:lastRenderedPageBreak/>
        <w:t>que esta sea declarada por el Comité de Transparencia del Sujeto Obligado, cuando esta no sea notoria y/o expresa, en los siguientes términos:</w:t>
      </w:r>
    </w:p>
    <w:p w14:paraId="4F3D4E9A" w14:textId="77777777" w:rsidR="00A5280C" w:rsidRPr="00C31E49" w:rsidRDefault="00A5280C" w:rsidP="00A5280C">
      <w:pPr>
        <w:spacing w:line="360" w:lineRule="auto"/>
        <w:ind w:left="567" w:right="539"/>
        <w:jc w:val="both"/>
        <w:rPr>
          <w:rFonts w:ascii="Palatino Linotype" w:hAnsi="Palatino Linotype" w:cs="Arial"/>
          <w:b/>
          <w:bCs/>
          <w:i/>
        </w:rPr>
      </w:pPr>
    </w:p>
    <w:p w14:paraId="35D67422" w14:textId="037233E3" w:rsidR="00A5280C" w:rsidRPr="00C31E49" w:rsidRDefault="00A5280C" w:rsidP="00A5280C">
      <w:pPr>
        <w:spacing w:line="360" w:lineRule="auto"/>
        <w:ind w:left="567" w:right="539"/>
        <w:jc w:val="both"/>
        <w:rPr>
          <w:rFonts w:ascii="Palatino Linotype" w:hAnsi="Palatino Linotype" w:cs="Arial"/>
          <w:i/>
        </w:rPr>
      </w:pPr>
      <w:r w:rsidRPr="00C31E49">
        <w:rPr>
          <w:rFonts w:ascii="Palatino Linotype" w:hAnsi="Palatino Linotype" w:cs="Arial"/>
          <w:b/>
          <w:bCs/>
          <w:i/>
        </w:rPr>
        <w:t>Declaración de incompetencia por parte del Comité, cuando no sea notoria o manifiesta</w:t>
      </w:r>
      <w:r w:rsidRPr="00C31E49">
        <w:rPr>
          <w:rFonts w:ascii="Palatino Linotype" w:hAnsi="Palatino Linotype" w:cs="Arial"/>
          <w:i/>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  </w:t>
      </w:r>
    </w:p>
    <w:p w14:paraId="21E10508" w14:textId="7DFD3A31" w:rsidR="002C51F3" w:rsidRPr="00C31E49" w:rsidRDefault="002C51F3" w:rsidP="002C51F3">
      <w:pPr>
        <w:spacing w:line="360" w:lineRule="auto"/>
        <w:jc w:val="both"/>
        <w:rPr>
          <w:rFonts w:ascii="Palatino Linotype" w:hAnsi="Palatino Linotype" w:cs="Tahoma"/>
          <w:sz w:val="22"/>
          <w:szCs w:val="22"/>
          <w:lang w:val="es-ES"/>
        </w:rPr>
      </w:pPr>
    </w:p>
    <w:p w14:paraId="76AE583E" w14:textId="2E800A95" w:rsidR="00A5280C" w:rsidRPr="00C31E49" w:rsidRDefault="00A5280C" w:rsidP="002C51F3">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Es por ello, que deberá entregar el acuerdo de incompetencia, respecto a la información relativa al Sistema Municipal para el Desarrollo Integral de la Familia de San José del Rincón.</w:t>
      </w:r>
    </w:p>
    <w:p w14:paraId="4D9D3C63" w14:textId="77777777" w:rsidR="00A5280C" w:rsidRPr="00C31E49" w:rsidRDefault="00A5280C" w:rsidP="002C51F3">
      <w:pPr>
        <w:spacing w:line="360" w:lineRule="auto"/>
        <w:jc w:val="both"/>
        <w:rPr>
          <w:rFonts w:ascii="Palatino Linotype" w:hAnsi="Palatino Linotype" w:cs="Tahoma"/>
          <w:sz w:val="22"/>
          <w:szCs w:val="22"/>
          <w:lang w:val="es-ES"/>
        </w:rPr>
      </w:pPr>
    </w:p>
    <w:p w14:paraId="508AD055" w14:textId="77777777" w:rsidR="00183D4B" w:rsidRPr="00C31E49" w:rsidRDefault="00183D4B" w:rsidP="00183D4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Ahora bien, respecto del </w:t>
      </w:r>
      <w:r w:rsidRPr="00C31E49">
        <w:rPr>
          <w:rFonts w:ascii="Palatino Linotype" w:hAnsi="Palatino Linotype" w:cs="Tahoma"/>
          <w:b/>
          <w:sz w:val="22"/>
          <w:szCs w:val="22"/>
          <w:lang w:val="es-ES"/>
        </w:rPr>
        <w:t>punto 1</w:t>
      </w:r>
      <w:r w:rsidRPr="00C31E49">
        <w:rPr>
          <w:rFonts w:ascii="Palatino Linotype" w:hAnsi="Palatino Linotype" w:cs="Tahoma"/>
          <w:sz w:val="22"/>
          <w:szCs w:val="22"/>
          <w:lang w:val="es-ES"/>
        </w:rPr>
        <w:t>, “Reportes del Aplicativo “Visor de nómina SAT” de los años 2018 a 2021, en sus tres tipos de presentaciones, de conformidad con la página electrónica del Servicio de Administración Tributaria,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14:paraId="78673134" w14:textId="77777777" w:rsidR="00183D4B" w:rsidRPr="00C31E49" w:rsidRDefault="00183D4B" w:rsidP="00183D4B">
      <w:pPr>
        <w:spacing w:line="360" w:lineRule="auto"/>
        <w:jc w:val="both"/>
        <w:rPr>
          <w:rFonts w:ascii="Palatino Linotype" w:hAnsi="Palatino Linotype" w:cs="Tahoma"/>
          <w:sz w:val="22"/>
          <w:szCs w:val="22"/>
          <w:lang w:val="es-ES"/>
        </w:rPr>
      </w:pPr>
    </w:p>
    <w:p w14:paraId="29D7A069" w14:textId="77777777" w:rsidR="00183D4B" w:rsidRPr="00C31E49" w:rsidRDefault="00183D4B" w:rsidP="00183D4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La mencionada herramienta que es ofrecida por el Servicio de Administración Tributaria (SAT), a los contribuyentes, a efecto que se dé cumplimiento a los artículos 27, fracción V, 96, 97 y 99, fracciones I y III de la Ley del Impuesto Sobre la Renta, los cuales para mayor referencia se procede a citar a continuación:</w:t>
      </w:r>
    </w:p>
    <w:p w14:paraId="5031B42F" w14:textId="77777777" w:rsidR="00183D4B" w:rsidRPr="00C31E49" w:rsidRDefault="00183D4B" w:rsidP="00183D4B">
      <w:pPr>
        <w:spacing w:line="360" w:lineRule="auto"/>
        <w:jc w:val="both"/>
        <w:rPr>
          <w:rFonts w:ascii="Palatino Linotype" w:hAnsi="Palatino Linotype" w:cs="Tahoma"/>
          <w:sz w:val="22"/>
          <w:szCs w:val="22"/>
          <w:lang w:val="es-ES"/>
        </w:rPr>
      </w:pPr>
    </w:p>
    <w:p w14:paraId="1DDA5953"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w:t>
      </w:r>
      <w:r w:rsidRPr="00C31E49">
        <w:rPr>
          <w:rFonts w:ascii="Palatino Linotype" w:hAnsi="Palatino Linotype" w:cs="Arial"/>
          <w:b/>
          <w:i/>
          <w:sz w:val="20"/>
        </w:rPr>
        <w:t>Artículo 27</w:t>
      </w:r>
      <w:r w:rsidRPr="00C31E49">
        <w:rPr>
          <w:rFonts w:ascii="Palatino Linotype" w:hAnsi="Palatino Linotype" w:cs="Arial"/>
          <w:i/>
          <w:sz w:val="20"/>
        </w:rPr>
        <w:t>. Las deducciones autorizadas en este Título deberán reunir los siguientes requisitos:</w:t>
      </w:r>
    </w:p>
    <w:p w14:paraId="5CA18E5B"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I a IV…</w:t>
      </w:r>
    </w:p>
    <w:p w14:paraId="3CDF24A8"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 xml:space="preserve">V. Cumplir con las obligaciones establecidas en esta Ley y las demás disposiciones fiscales en materia de retención y entero de impuestos a cargo de terceros o que, en su caso, se recabe de éstos copia de </w:t>
      </w:r>
      <w:r w:rsidRPr="00C31E49">
        <w:rPr>
          <w:rFonts w:ascii="Palatino Linotype" w:hAnsi="Palatino Linotype" w:cs="Arial"/>
          <w:i/>
          <w:sz w:val="20"/>
        </w:rPr>
        <w:lastRenderedPageBreak/>
        <w:t>los documentos en que conste el pago de dichos impuestos. Tratándose de pagos al extranjero, éstos sólo se podrán deducir siempre que el contribuyente proporcione la información a que esté obligado en los términos del artículo 76 de esta Ley.</w:t>
      </w:r>
      <w:r w:rsidRPr="00C31E49">
        <w:rPr>
          <w:rFonts w:ascii="Palatino Linotype" w:hAnsi="Palatino Linotype" w:cs="Arial"/>
          <w:i/>
          <w:sz w:val="20"/>
        </w:rPr>
        <w:cr/>
        <w:t xml:space="preserve"> </w:t>
      </w:r>
    </w:p>
    <w:p w14:paraId="578E1493"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00B8398D"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p>
    <w:p w14:paraId="36848A26"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15B4A8ED"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b/>
          <w:i/>
          <w:sz w:val="20"/>
        </w:rPr>
        <w:t>VI a XXII</w:t>
      </w:r>
      <w:r w:rsidRPr="00C31E49">
        <w:rPr>
          <w:rFonts w:ascii="Palatino Linotype" w:hAnsi="Palatino Linotype" w:cs="Arial"/>
          <w:i/>
          <w:sz w:val="20"/>
        </w:rPr>
        <w:t>…</w:t>
      </w:r>
    </w:p>
    <w:p w14:paraId="4EC15839" w14:textId="77777777" w:rsidR="00183D4B" w:rsidRPr="00C31E49" w:rsidRDefault="00183D4B" w:rsidP="00183D4B">
      <w:pPr>
        <w:pStyle w:val="Prrafodelista"/>
        <w:spacing w:line="276" w:lineRule="auto"/>
        <w:ind w:left="567" w:right="539"/>
        <w:contextualSpacing w:val="0"/>
        <w:jc w:val="both"/>
        <w:rPr>
          <w:rFonts w:ascii="Palatino Linotype" w:hAnsi="Palatino Linotype" w:cs="Arial"/>
          <w:i/>
          <w:sz w:val="20"/>
        </w:rPr>
      </w:pPr>
    </w:p>
    <w:p w14:paraId="6A627186" w14:textId="77777777" w:rsidR="00183D4B" w:rsidRPr="00C31E49" w:rsidRDefault="00183D4B" w:rsidP="00183D4B">
      <w:pPr>
        <w:pStyle w:val="Prrafodelista"/>
        <w:spacing w:line="360" w:lineRule="auto"/>
        <w:ind w:left="567" w:right="539"/>
        <w:contextualSpacing w:val="0"/>
        <w:jc w:val="center"/>
        <w:rPr>
          <w:rFonts w:ascii="Palatino Linotype" w:hAnsi="Palatino Linotype" w:cs="Arial"/>
          <w:b/>
          <w:i/>
          <w:sz w:val="20"/>
        </w:rPr>
      </w:pPr>
      <w:r w:rsidRPr="00C31E49">
        <w:rPr>
          <w:rFonts w:ascii="Palatino Linotype" w:hAnsi="Palatino Linotype" w:cs="Arial"/>
          <w:b/>
          <w:i/>
          <w:sz w:val="20"/>
        </w:rPr>
        <w:t>CAPÍTULO I</w:t>
      </w:r>
    </w:p>
    <w:p w14:paraId="5DAA1452" w14:textId="77777777" w:rsidR="00183D4B" w:rsidRPr="00C31E49" w:rsidRDefault="00183D4B" w:rsidP="00183D4B">
      <w:pPr>
        <w:pStyle w:val="Prrafodelista"/>
        <w:spacing w:line="360" w:lineRule="auto"/>
        <w:ind w:left="567" w:right="539"/>
        <w:contextualSpacing w:val="0"/>
        <w:jc w:val="center"/>
        <w:rPr>
          <w:rFonts w:ascii="Palatino Linotype" w:hAnsi="Palatino Linotype" w:cs="Arial"/>
          <w:b/>
          <w:i/>
          <w:sz w:val="20"/>
        </w:rPr>
      </w:pPr>
      <w:r w:rsidRPr="00C31E49">
        <w:rPr>
          <w:rFonts w:ascii="Palatino Linotype" w:hAnsi="Palatino Linotype" w:cs="Arial"/>
          <w:b/>
          <w:i/>
          <w:sz w:val="20"/>
        </w:rPr>
        <w:t>DE LOS INGRESOS POR SALARIOS Y EN GENERAL POR</w:t>
      </w:r>
    </w:p>
    <w:p w14:paraId="60DA642E" w14:textId="77777777" w:rsidR="00183D4B" w:rsidRPr="00C31E49" w:rsidRDefault="00183D4B" w:rsidP="00183D4B">
      <w:pPr>
        <w:pStyle w:val="Prrafodelista"/>
        <w:spacing w:line="360" w:lineRule="auto"/>
        <w:ind w:left="567" w:right="539"/>
        <w:contextualSpacing w:val="0"/>
        <w:jc w:val="center"/>
        <w:rPr>
          <w:rFonts w:ascii="Palatino Linotype" w:hAnsi="Palatino Linotype" w:cs="Arial"/>
          <w:b/>
          <w:i/>
          <w:sz w:val="20"/>
        </w:rPr>
      </w:pPr>
      <w:r w:rsidRPr="00C31E49">
        <w:rPr>
          <w:rFonts w:ascii="Palatino Linotype" w:hAnsi="Palatino Linotype" w:cs="Arial"/>
          <w:b/>
          <w:i/>
          <w:sz w:val="20"/>
        </w:rPr>
        <w:t>LA PRESTACIÓN DE UN SERVICIO PERSONAL SUBORDINADO</w:t>
      </w:r>
    </w:p>
    <w:p w14:paraId="3542231C"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p>
    <w:p w14:paraId="4549C050"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b/>
          <w:i/>
          <w:sz w:val="20"/>
        </w:rPr>
        <w:t>Artículo 96.</w:t>
      </w:r>
      <w:r w:rsidRPr="00C31E49">
        <w:rPr>
          <w:rFonts w:ascii="Palatino Linotype" w:hAnsi="Palatino Linotype" w:cs="Arial"/>
          <w:i/>
          <w:sz w:val="20"/>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3963A06B"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w:t>
      </w:r>
    </w:p>
    <w:p w14:paraId="3E0DFD2A"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p>
    <w:p w14:paraId="39B61B5C"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Artículo 97. Las personas obligadas a efectuar retenciones en los términos del artículo 96 de esta Ley, calcularán el impuesto anual de cada persona que le hubiere prestado servicios personales subordinados.</w:t>
      </w:r>
      <w:r w:rsidRPr="00C31E49">
        <w:rPr>
          <w:rFonts w:ascii="Palatino Linotype" w:hAnsi="Palatino Linotype" w:cs="Arial"/>
          <w:i/>
          <w:sz w:val="20"/>
        </w:rPr>
        <w:cr/>
        <w:t>(…)</w:t>
      </w:r>
    </w:p>
    <w:p w14:paraId="1A446FDE"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p>
    <w:p w14:paraId="4E844A26"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Artículo 99. Quienes hagan pagos por los conceptos a que se refiere este Capítulo, tendrán las siguientes obligaciones:</w:t>
      </w:r>
    </w:p>
    <w:p w14:paraId="441D7DFA"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I. Efectuar las retenciones señaladas en el artículo 96 de esta Ley.</w:t>
      </w:r>
    </w:p>
    <w:p w14:paraId="3A76C86C"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II. Calcular el impuesto anual de las personas que les hubieren prestado servicios subordinados, en los términos del artículo 97 de esta Ley.</w:t>
      </w:r>
    </w:p>
    <w:p w14:paraId="79F3A096"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12649407"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IV. 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378F9BFF"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1B605C1B"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lastRenderedPageBreak/>
        <w:t xml:space="preserve">V. Solicitar a las personas que contraten para prestar servicios subordinados, </w:t>
      </w:r>
      <w:proofErr w:type="gramStart"/>
      <w:r w:rsidRPr="00C31E49">
        <w:rPr>
          <w:rFonts w:ascii="Palatino Linotype" w:hAnsi="Palatino Linotype" w:cs="Arial"/>
          <w:i/>
          <w:sz w:val="20"/>
        </w:rPr>
        <w:t>les</w:t>
      </w:r>
      <w:proofErr w:type="gramEnd"/>
      <w:r w:rsidRPr="00C31E49">
        <w:rPr>
          <w:rFonts w:ascii="Palatino Linotype" w:hAnsi="Palatino Linotype" w:cs="Arial"/>
          <w:i/>
          <w:sz w:val="20"/>
        </w:rPr>
        <w:t xml:space="preserve"> proporcionen los datos necesarios a fin de inscribirlas en el Registro Federal de Contribuyentes, o bien cuando ya hubieran sido inscritas con anterioridad, les proporcionen su clave del citado registro.</w:t>
      </w:r>
    </w:p>
    <w:p w14:paraId="5ABA42CF"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VI.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36A1F895"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VII. 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7ECA4FDB" w14:textId="77777777" w:rsidR="00183D4B" w:rsidRPr="00C31E49" w:rsidRDefault="00183D4B" w:rsidP="00183D4B">
      <w:pPr>
        <w:pStyle w:val="Prrafodelista"/>
        <w:spacing w:line="360" w:lineRule="auto"/>
        <w:ind w:left="567" w:right="539"/>
        <w:contextualSpacing w:val="0"/>
        <w:jc w:val="both"/>
        <w:rPr>
          <w:rFonts w:ascii="Palatino Linotype" w:hAnsi="Palatino Linotype" w:cs="Arial"/>
          <w:i/>
          <w:sz w:val="20"/>
        </w:rPr>
      </w:pPr>
      <w:r w:rsidRPr="00C31E49">
        <w:rPr>
          <w:rFonts w:ascii="Palatino Linotype" w:hAnsi="Palatino Linotype" w:cs="Arial"/>
          <w:i/>
          <w:sz w:val="20"/>
        </w:rPr>
        <w:t>Quedan exceptuados de las obligaciones señaladas en este artículo, los organismos internacionales cuando así lo establezcan los tratados o convenios respectivos, y los estados extranjeros.”</w:t>
      </w:r>
    </w:p>
    <w:p w14:paraId="32667BB2" w14:textId="77777777" w:rsidR="00183D4B" w:rsidRPr="00C31E49" w:rsidRDefault="00183D4B" w:rsidP="00183D4B">
      <w:pPr>
        <w:pStyle w:val="Prrafodelista"/>
        <w:spacing w:line="276" w:lineRule="auto"/>
        <w:ind w:left="360" w:right="397"/>
        <w:contextualSpacing w:val="0"/>
        <w:jc w:val="both"/>
        <w:rPr>
          <w:rFonts w:ascii="Palatino Linotype" w:hAnsi="Palatino Linotype" w:cs="Arial"/>
          <w:i/>
          <w:sz w:val="20"/>
        </w:rPr>
      </w:pPr>
    </w:p>
    <w:p w14:paraId="20A42E50" w14:textId="77777777" w:rsidR="00183D4B" w:rsidRPr="00C31E49" w:rsidRDefault="00183D4B" w:rsidP="00183D4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la misma, toda vez que, únicamente es una herramienta de ayuda de visualización, consecuentemente, existe la posibilidad que los Entes de Gobierno, caso particular el Sujeto Obligado, no haga uso de ella, por lo que puede no tener en sus archivos la información solicitada.</w:t>
      </w:r>
    </w:p>
    <w:p w14:paraId="559173F3" w14:textId="77777777" w:rsidR="00183D4B" w:rsidRPr="00C31E49" w:rsidRDefault="00183D4B" w:rsidP="002C51F3">
      <w:pPr>
        <w:spacing w:line="360" w:lineRule="auto"/>
        <w:jc w:val="both"/>
        <w:rPr>
          <w:rFonts w:ascii="Palatino Linotype" w:hAnsi="Palatino Linotype" w:cs="Tahoma"/>
          <w:sz w:val="22"/>
          <w:szCs w:val="22"/>
          <w:lang w:val="es-ES"/>
        </w:rPr>
      </w:pPr>
    </w:p>
    <w:p w14:paraId="481A16A8" w14:textId="43ABD755" w:rsidR="002C51F3" w:rsidRPr="00C31E49" w:rsidRDefault="00183D4B" w:rsidP="002C51F3">
      <w:pPr>
        <w:spacing w:line="360" w:lineRule="auto"/>
        <w:jc w:val="both"/>
        <w:rPr>
          <w:rFonts w:ascii="Palatino Linotype" w:hAnsi="Palatino Linotype" w:cs="Tahoma"/>
          <w:sz w:val="22"/>
          <w:szCs w:val="22"/>
        </w:rPr>
      </w:pPr>
      <w:r w:rsidRPr="00C31E49">
        <w:rPr>
          <w:rFonts w:ascii="Palatino Linotype" w:hAnsi="Palatino Linotype" w:cs="Tahoma"/>
          <w:sz w:val="22"/>
          <w:szCs w:val="22"/>
        </w:rPr>
        <w:t>Ahora bien, por lo que hace a los siguientes puntos</w:t>
      </w:r>
      <w:r w:rsidR="002C51F3" w:rsidRPr="00C31E49">
        <w:rPr>
          <w:rFonts w:ascii="Palatino Linotype" w:hAnsi="Palatino Linotype" w:cs="Tahoma"/>
          <w:sz w:val="22"/>
          <w:szCs w:val="22"/>
        </w:rPr>
        <w:t>, resulta necesario traer a colación el artículo 123 en sus aparatos A y B, de la Constitución Política de los Estados Unidos Mexicanos, el cual establece las relaciones obrero</w:t>
      </w:r>
      <w:r w:rsidR="00522FC7" w:rsidRPr="00C31E49">
        <w:rPr>
          <w:rFonts w:ascii="Palatino Linotype" w:hAnsi="Palatino Linotype" w:cs="Tahoma"/>
          <w:sz w:val="22"/>
          <w:szCs w:val="22"/>
        </w:rPr>
        <w:t>-</w:t>
      </w:r>
      <w:r w:rsidR="002C51F3" w:rsidRPr="00C31E49">
        <w:rPr>
          <w:rFonts w:ascii="Palatino Linotype" w:hAnsi="Palatino Linotype" w:cs="Tahoma"/>
          <w:sz w:val="22"/>
          <w:szCs w:val="22"/>
        </w:rPr>
        <w:t>patronales entre particulares (apartado A) y las relaciones laborales entre las Dependencias de Gobierno con sus servidores públicos (apartado B), el cual se cita para mayor referencia a continuación:</w:t>
      </w:r>
    </w:p>
    <w:p w14:paraId="2BE3FBA8" w14:textId="77777777" w:rsidR="00A511BB" w:rsidRPr="00C31E49" w:rsidRDefault="00A511BB" w:rsidP="00A511BB">
      <w:pPr>
        <w:spacing w:line="360" w:lineRule="auto"/>
        <w:ind w:right="-93"/>
        <w:jc w:val="both"/>
        <w:rPr>
          <w:rFonts w:ascii="Palatino Linotype" w:hAnsi="Palatino Linotype" w:cs="Tahoma"/>
          <w:b/>
          <w:sz w:val="22"/>
          <w:szCs w:val="22"/>
        </w:rPr>
      </w:pPr>
    </w:p>
    <w:p w14:paraId="643A2097" w14:textId="77777777" w:rsidR="002C51F3" w:rsidRPr="00C31E49" w:rsidRDefault="002C51F3" w:rsidP="002C51F3">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w:t>
      </w:r>
      <w:r w:rsidRPr="00C31E49">
        <w:rPr>
          <w:rFonts w:ascii="Palatino Linotype" w:hAnsi="Palatino Linotype" w:cs="Tahoma"/>
          <w:b/>
          <w:i/>
          <w:szCs w:val="22"/>
        </w:rPr>
        <w:t>Artículo 123</w:t>
      </w:r>
      <w:r w:rsidRPr="00C31E49">
        <w:rPr>
          <w:rFonts w:ascii="Palatino Linotype" w:hAnsi="Palatino Linotype" w:cs="Tahoma"/>
          <w:i/>
          <w:szCs w:val="22"/>
        </w:rPr>
        <w:t>. Toda persona tiene derecho al trabajo digno y socialmente útil; al efecto, se promoverán la creación de empleos y la organización social de trabajo, conforme a la ley.</w:t>
      </w:r>
    </w:p>
    <w:p w14:paraId="2501226A" w14:textId="77777777" w:rsidR="002C51F3" w:rsidRPr="00C31E49" w:rsidRDefault="002C51F3" w:rsidP="002C51F3">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El Congreso de la Unión, sin contravenir a las bases siguientes deberá expedir leyes sobre el trabajo, las cuales regirán:</w:t>
      </w:r>
    </w:p>
    <w:p w14:paraId="37920304" w14:textId="77777777" w:rsidR="002C51F3" w:rsidRPr="00C31E49" w:rsidRDefault="002C51F3" w:rsidP="002C51F3">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A</w:t>
      </w:r>
      <w:r w:rsidRPr="00C31E49">
        <w:rPr>
          <w:rFonts w:ascii="Palatino Linotype" w:hAnsi="Palatino Linotype" w:cs="Tahoma"/>
          <w:i/>
          <w:szCs w:val="22"/>
        </w:rPr>
        <w:t>. Entre los obreros, jornaleros, empleados domésticos, artesanos y de una manera general, todo contrato de trabajo:</w:t>
      </w:r>
    </w:p>
    <w:p w14:paraId="778A875E" w14:textId="77777777" w:rsidR="002C51F3" w:rsidRPr="00C31E49" w:rsidRDefault="002C51F3" w:rsidP="002C51F3">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w:t>
      </w:r>
    </w:p>
    <w:p w14:paraId="187815F7" w14:textId="77777777" w:rsidR="002C51F3" w:rsidRPr="00C31E49" w:rsidRDefault="002C51F3" w:rsidP="002C51F3">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B</w:t>
      </w:r>
      <w:r w:rsidRPr="00C31E49">
        <w:rPr>
          <w:rFonts w:ascii="Palatino Linotype" w:hAnsi="Palatino Linotype" w:cs="Tahoma"/>
          <w:i/>
          <w:szCs w:val="22"/>
        </w:rPr>
        <w:t>. Entre los Poderes de la Unión y sus trabajadores:</w:t>
      </w:r>
    </w:p>
    <w:p w14:paraId="51EF5F19" w14:textId="77777777" w:rsidR="002C51F3" w:rsidRPr="00C31E49" w:rsidRDefault="002C51F3" w:rsidP="002C51F3">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w:t>
      </w:r>
    </w:p>
    <w:p w14:paraId="67202F07" w14:textId="77777777" w:rsidR="002C51F3" w:rsidRPr="00C31E49" w:rsidRDefault="002C51F3" w:rsidP="002C51F3">
      <w:pPr>
        <w:spacing w:line="360" w:lineRule="auto"/>
        <w:ind w:left="567" w:right="539"/>
        <w:jc w:val="both"/>
        <w:rPr>
          <w:rFonts w:ascii="Palatino Linotype" w:hAnsi="Palatino Linotype" w:cs="Tahoma"/>
          <w:i/>
          <w:szCs w:val="22"/>
        </w:rPr>
      </w:pPr>
    </w:p>
    <w:p w14:paraId="58B8FD6D" w14:textId="77777777" w:rsidR="002C51F3" w:rsidRPr="00C31E49" w:rsidRDefault="002C51F3" w:rsidP="002C51F3">
      <w:pPr>
        <w:spacing w:line="360" w:lineRule="auto"/>
        <w:ind w:right="-93"/>
        <w:jc w:val="both"/>
        <w:rPr>
          <w:rFonts w:ascii="Palatino Linotype" w:hAnsi="Palatino Linotype" w:cs="Tahoma"/>
          <w:sz w:val="22"/>
          <w:szCs w:val="22"/>
        </w:rPr>
      </w:pPr>
      <w:r w:rsidRPr="00C31E49">
        <w:rPr>
          <w:rFonts w:ascii="Palatino Linotype" w:hAnsi="Palatino Linotype" w:cs="Tahoma"/>
          <w:sz w:val="22"/>
          <w:szCs w:val="22"/>
        </w:rPr>
        <w:t>De lo anterior se advierte que, tanto el Instituto Mexicano del Seguro Social (IMSS) y el Instituto del Fondo Nacional de la Vivienda para los Trabajadores (INFONAVIT), se encuentran regulados conforme al apartado A del artículo citado, que regula las relaciones laborales entre particulares, empero el apartado que rige las relaciones labores de los servidores públicos corresponde al apartado B, hechas las precisiones anteriores, se procede en los términos siguientes:</w:t>
      </w:r>
    </w:p>
    <w:p w14:paraId="4BDF2F4A" w14:textId="77777777" w:rsidR="002C51F3" w:rsidRPr="00C31E49" w:rsidRDefault="002C51F3" w:rsidP="002C51F3">
      <w:pPr>
        <w:spacing w:line="360" w:lineRule="auto"/>
        <w:ind w:right="-93"/>
        <w:jc w:val="both"/>
        <w:rPr>
          <w:rFonts w:ascii="Palatino Linotype" w:hAnsi="Palatino Linotype" w:cs="Tahoma"/>
          <w:sz w:val="22"/>
          <w:szCs w:val="22"/>
        </w:rPr>
      </w:pPr>
    </w:p>
    <w:p w14:paraId="4C260AEA" w14:textId="6BB3A9BB" w:rsidR="002E00B4" w:rsidRPr="00C31E49" w:rsidRDefault="002E00B4" w:rsidP="002E00B4">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Respecto a la opinión de cumplimiento del </w:t>
      </w:r>
      <w:r w:rsidRPr="00C31E49">
        <w:rPr>
          <w:rFonts w:ascii="Palatino Linotype" w:hAnsi="Palatino Linotype" w:cs="Tahoma"/>
          <w:b/>
          <w:sz w:val="22"/>
          <w:szCs w:val="22"/>
          <w:lang w:val="es-ES"/>
        </w:rPr>
        <w:t>Instituto Mexicano del Seguro Social IMSS</w:t>
      </w:r>
      <w:r w:rsidRPr="00C31E49">
        <w:rPr>
          <w:rFonts w:ascii="Palatino Linotype" w:hAnsi="Palatino Linotype" w:cs="Tahoma"/>
          <w:sz w:val="22"/>
          <w:szCs w:val="22"/>
          <w:lang w:val="es-ES"/>
        </w:rPr>
        <w:t>, partiremos que de conformidad con el artículo 5</w:t>
      </w:r>
      <w:r w:rsidR="00DB7197" w:rsidRPr="00C31E49">
        <w:rPr>
          <w:rFonts w:ascii="Palatino Linotype" w:hAnsi="Palatino Linotype" w:cs="Tahoma"/>
          <w:sz w:val="22"/>
          <w:szCs w:val="22"/>
          <w:lang w:val="es-ES"/>
        </w:rPr>
        <w:t>°</w:t>
      </w:r>
      <w:r w:rsidRPr="00C31E49">
        <w:rPr>
          <w:rFonts w:ascii="Palatino Linotype" w:hAnsi="Palatino Linotype" w:cs="Tahoma"/>
          <w:sz w:val="22"/>
          <w:szCs w:val="22"/>
          <w:lang w:val="es-ES"/>
        </w:rPr>
        <w:t xml:space="preserve"> de la Ley del Seguro Social</w:t>
      </w:r>
      <w:r w:rsidR="00DB7197" w:rsidRPr="00C31E49">
        <w:rPr>
          <w:rFonts w:ascii="Palatino Linotype" w:hAnsi="Palatino Linotype" w:cs="Tahoma"/>
          <w:sz w:val="22"/>
          <w:szCs w:val="22"/>
          <w:lang w:val="es-ES"/>
        </w:rPr>
        <w:t>,</w:t>
      </w:r>
      <w:r w:rsidRPr="00C31E49">
        <w:rPr>
          <w:rFonts w:ascii="Palatino Linotype" w:hAnsi="Palatino Linotype" w:cs="Tahoma"/>
          <w:sz w:val="22"/>
          <w:szCs w:val="22"/>
          <w:lang w:val="es-ES"/>
        </w:rPr>
        <w:t xml:space="preserve"> este es un organismo público descentralizado con personalidad jurídica y patrimonio propios, de integración operativa tripartita, debido a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6EDBC3A1" w14:textId="77777777" w:rsidR="00AB1598" w:rsidRPr="00C31E49" w:rsidRDefault="00AB1598" w:rsidP="002E00B4">
      <w:pPr>
        <w:spacing w:line="360" w:lineRule="auto"/>
        <w:jc w:val="both"/>
        <w:rPr>
          <w:rFonts w:ascii="Palatino Linotype" w:hAnsi="Palatino Linotype" w:cs="Tahoma"/>
          <w:sz w:val="22"/>
          <w:szCs w:val="22"/>
        </w:rPr>
      </w:pPr>
      <w:r w:rsidRPr="00C31E49">
        <w:rPr>
          <w:rFonts w:ascii="Palatino Linotype" w:hAnsi="Palatino Linotype" w:cs="Tahoma"/>
          <w:sz w:val="22"/>
          <w:szCs w:val="22"/>
        </w:rPr>
        <w:lastRenderedPageBreak/>
        <w:t>Organismo que si bien se encarga de garantizar el derecho a la seguridad social, lo es en lo que corresponde a los Entes de Gobierno de Nivel Federal; atentos a ello, de conformidad 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(ISSEMyM), se insertan para mayor referencia los artículos a continuación:</w:t>
      </w:r>
    </w:p>
    <w:p w14:paraId="7FECE9AD" w14:textId="77777777" w:rsidR="00AB1598" w:rsidRPr="00C31E49" w:rsidRDefault="00AB1598" w:rsidP="00AB1598">
      <w:pPr>
        <w:spacing w:line="360" w:lineRule="auto"/>
        <w:ind w:left="567" w:right="539"/>
        <w:jc w:val="both"/>
        <w:rPr>
          <w:rFonts w:ascii="Palatino Linotype" w:hAnsi="Palatino Linotype" w:cs="Tahoma"/>
          <w:i/>
          <w:szCs w:val="22"/>
          <w:lang w:val="es-ES"/>
        </w:rPr>
      </w:pPr>
    </w:p>
    <w:p w14:paraId="3ECD8B28" w14:textId="77777777" w:rsidR="00AB1598" w:rsidRPr="00C31E49" w:rsidRDefault="00AB1598" w:rsidP="00AB1598">
      <w:pPr>
        <w:spacing w:line="360" w:lineRule="auto"/>
        <w:ind w:left="567" w:right="539"/>
        <w:contextualSpacing/>
        <w:jc w:val="both"/>
        <w:rPr>
          <w:rFonts w:ascii="Palatino Linotype" w:hAnsi="Palatino Linotype" w:cs="Tahoma"/>
          <w:i/>
          <w:iCs/>
        </w:rPr>
      </w:pPr>
      <w:r w:rsidRPr="00C31E49">
        <w:rPr>
          <w:rFonts w:ascii="Palatino Linotype" w:hAnsi="Palatino Linotype" w:cs="Tahoma"/>
          <w:i/>
          <w:szCs w:val="22"/>
          <w:lang w:val="es-ES"/>
        </w:rPr>
        <w:t>“</w:t>
      </w:r>
      <w:r w:rsidRPr="00C31E49">
        <w:rPr>
          <w:rFonts w:ascii="Palatino Linotype" w:hAnsi="Palatino Linotype" w:cs="Tahoma"/>
          <w:b/>
          <w:i/>
          <w:szCs w:val="22"/>
          <w:lang w:val="es-ES"/>
        </w:rPr>
        <w:t>ARTICULO 1</w:t>
      </w:r>
      <w:r w:rsidRPr="00C31E49">
        <w:rPr>
          <w:rFonts w:ascii="Palatino Linotype" w:hAnsi="Palatino Linotype" w:cs="Tahoma"/>
          <w:i/>
          <w:iCs/>
        </w:rPr>
        <w:t>.- La presente ley es de orden público e interés general y tiene por objeto regular el régimen de seguridad social en favor de los servidores públicos del estado y</w:t>
      </w:r>
    </w:p>
    <w:p w14:paraId="6E605A5D" w14:textId="77777777" w:rsidR="00AB1598" w:rsidRPr="00C31E49" w:rsidRDefault="00AB1598" w:rsidP="00AB1598">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municipios, así como de sus organismos auxiliares y fideicomisos públicos.</w:t>
      </w:r>
    </w:p>
    <w:p w14:paraId="0177A404" w14:textId="77777777" w:rsidR="00AB1598" w:rsidRPr="00C31E49" w:rsidRDefault="00AB1598" w:rsidP="00AB1598">
      <w:pPr>
        <w:spacing w:line="360" w:lineRule="auto"/>
        <w:ind w:left="567" w:right="539"/>
        <w:jc w:val="both"/>
        <w:rPr>
          <w:rFonts w:ascii="Palatino Linotype" w:hAnsi="Palatino Linotype" w:cs="Tahoma"/>
          <w:b/>
          <w:i/>
          <w:szCs w:val="22"/>
          <w:lang w:val="es-ES"/>
        </w:rPr>
      </w:pPr>
    </w:p>
    <w:p w14:paraId="65DBD53D" w14:textId="77777777" w:rsidR="00AB1598" w:rsidRPr="00C31E49" w:rsidRDefault="00AB1598" w:rsidP="00AB1598">
      <w:pPr>
        <w:spacing w:line="360" w:lineRule="auto"/>
        <w:ind w:left="567" w:right="539"/>
        <w:jc w:val="both"/>
        <w:rPr>
          <w:rFonts w:ascii="Palatino Linotype" w:hAnsi="Palatino Linotype" w:cs="Tahoma"/>
          <w:i/>
          <w:szCs w:val="22"/>
          <w:lang w:val="es-ES"/>
        </w:rPr>
      </w:pPr>
      <w:r w:rsidRPr="00C31E49">
        <w:rPr>
          <w:rFonts w:ascii="Palatino Linotype" w:hAnsi="Palatino Linotype" w:cs="Tahoma"/>
          <w:b/>
          <w:i/>
          <w:szCs w:val="22"/>
          <w:lang w:val="es-ES"/>
        </w:rPr>
        <w:t>ARTICULO 2</w:t>
      </w:r>
      <w:r w:rsidRPr="00C31E49">
        <w:rPr>
          <w:rFonts w:ascii="Palatino Linotype" w:hAnsi="Palatino Linotype" w:cs="Tahoma"/>
          <w:i/>
          <w:szCs w:val="22"/>
          <w:lang w:val="es-ES"/>
        </w:rPr>
        <w:t>.- La aplicación y cumplimiento del régimen de seguridad social que regula esta ley, le corresponde al Instituto de Seguridad Social del Estado de México y Municipios, organismo público descentralizado con personalidad jurídica y patrimonio propios.</w:t>
      </w:r>
    </w:p>
    <w:p w14:paraId="3D90704F" w14:textId="77777777" w:rsidR="00AB1598" w:rsidRPr="00C31E49" w:rsidRDefault="00AB1598" w:rsidP="00AB1598">
      <w:pPr>
        <w:spacing w:line="360" w:lineRule="auto"/>
        <w:ind w:left="567" w:right="539"/>
        <w:jc w:val="both"/>
        <w:rPr>
          <w:rFonts w:ascii="Palatino Linotype" w:hAnsi="Palatino Linotype" w:cs="Tahoma"/>
          <w:b/>
          <w:i/>
          <w:szCs w:val="22"/>
          <w:lang w:val="es-ES"/>
        </w:rPr>
      </w:pPr>
    </w:p>
    <w:p w14:paraId="69316242" w14:textId="77777777" w:rsidR="00AB1598" w:rsidRPr="00C31E49" w:rsidRDefault="00AB1598" w:rsidP="00AB1598">
      <w:pPr>
        <w:spacing w:line="360" w:lineRule="auto"/>
        <w:ind w:left="567" w:right="539"/>
        <w:jc w:val="both"/>
        <w:rPr>
          <w:rFonts w:ascii="Palatino Linotype" w:hAnsi="Palatino Linotype" w:cs="Tahoma"/>
          <w:i/>
          <w:szCs w:val="22"/>
          <w:lang w:val="es-ES"/>
        </w:rPr>
      </w:pPr>
      <w:r w:rsidRPr="00C31E49">
        <w:rPr>
          <w:rFonts w:ascii="Palatino Linotype" w:hAnsi="Palatino Linotype" w:cs="Tahoma"/>
          <w:b/>
          <w:i/>
          <w:szCs w:val="22"/>
          <w:lang w:val="es-ES"/>
        </w:rPr>
        <w:t>ARTÍCULO 3</w:t>
      </w:r>
      <w:r w:rsidRPr="00C31E49">
        <w:rPr>
          <w:rFonts w:ascii="Palatino Linotype" w:hAnsi="Palatino Linotype" w:cs="Tahoma"/>
          <w:i/>
          <w:szCs w:val="22"/>
          <w:lang w:val="es-ES"/>
        </w:rPr>
        <w:t>.- Son sujetos de esta ley:</w:t>
      </w:r>
    </w:p>
    <w:p w14:paraId="26937CD5" w14:textId="77777777" w:rsidR="00AB1598" w:rsidRPr="00C31E49" w:rsidRDefault="00AB1598" w:rsidP="00AB1598">
      <w:pPr>
        <w:spacing w:line="360" w:lineRule="auto"/>
        <w:ind w:left="567" w:right="539"/>
        <w:jc w:val="both"/>
        <w:rPr>
          <w:rFonts w:ascii="Palatino Linotype" w:hAnsi="Palatino Linotype" w:cs="Tahoma"/>
          <w:i/>
          <w:szCs w:val="22"/>
          <w:lang w:val="es-ES"/>
        </w:rPr>
      </w:pPr>
      <w:r w:rsidRPr="00C31E49">
        <w:rPr>
          <w:rFonts w:ascii="Palatino Linotype" w:hAnsi="Palatino Linotype" w:cs="Tahoma"/>
          <w:i/>
          <w:szCs w:val="22"/>
          <w:lang w:val="es-ES"/>
        </w:rPr>
        <w:t>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0328BEB7" w14:textId="77777777" w:rsidR="00AB1598" w:rsidRPr="00C31E49" w:rsidRDefault="00AB1598" w:rsidP="00AB1598">
      <w:pPr>
        <w:spacing w:line="360" w:lineRule="auto"/>
        <w:ind w:left="567" w:right="539"/>
        <w:jc w:val="both"/>
        <w:rPr>
          <w:rFonts w:ascii="Palatino Linotype" w:hAnsi="Palatino Linotype" w:cs="Tahoma"/>
          <w:i/>
          <w:szCs w:val="22"/>
          <w:lang w:val="es-ES"/>
        </w:rPr>
      </w:pPr>
      <w:r w:rsidRPr="00C31E49">
        <w:rPr>
          <w:rFonts w:ascii="Palatino Linotype" w:hAnsi="Palatino Linotype" w:cs="Tahoma"/>
          <w:i/>
          <w:szCs w:val="22"/>
          <w:lang w:val="es-ES"/>
        </w:rPr>
        <w:t>II. Los servidores públicos de las instituciones públicas mencionadas en la fracción anterior;</w:t>
      </w:r>
    </w:p>
    <w:p w14:paraId="4D2922F5" w14:textId="77777777" w:rsidR="00AB1598" w:rsidRPr="00C31E49" w:rsidRDefault="00AB1598" w:rsidP="00AB1598">
      <w:pPr>
        <w:spacing w:line="360" w:lineRule="auto"/>
        <w:ind w:left="567" w:right="539"/>
        <w:jc w:val="both"/>
        <w:rPr>
          <w:rFonts w:ascii="Palatino Linotype" w:hAnsi="Palatino Linotype" w:cs="Tahoma"/>
          <w:i/>
          <w:szCs w:val="22"/>
          <w:lang w:val="es-ES"/>
        </w:rPr>
      </w:pPr>
      <w:r w:rsidRPr="00C31E49">
        <w:rPr>
          <w:rFonts w:ascii="Palatino Linotype" w:hAnsi="Palatino Linotype" w:cs="Tahoma"/>
          <w:i/>
          <w:szCs w:val="22"/>
          <w:lang w:val="es-ES"/>
        </w:rPr>
        <w:t>III. Los pensionados y pensionistas;</w:t>
      </w:r>
    </w:p>
    <w:p w14:paraId="3E2EFEDA" w14:textId="77777777" w:rsidR="00AB1598" w:rsidRPr="00C31E49" w:rsidRDefault="00AB1598" w:rsidP="00AB1598">
      <w:pPr>
        <w:spacing w:line="360" w:lineRule="auto"/>
        <w:ind w:left="567" w:right="539"/>
        <w:jc w:val="both"/>
        <w:rPr>
          <w:rFonts w:ascii="Palatino Linotype" w:hAnsi="Palatino Linotype" w:cs="Tahoma"/>
          <w:i/>
          <w:szCs w:val="22"/>
          <w:lang w:val="es-ES"/>
        </w:rPr>
      </w:pPr>
      <w:r w:rsidRPr="00C31E49">
        <w:rPr>
          <w:rFonts w:ascii="Palatino Linotype" w:hAnsi="Palatino Linotype" w:cs="Tahoma"/>
          <w:i/>
          <w:szCs w:val="22"/>
          <w:lang w:val="es-ES"/>
        </w:rPr>
        <w:t>IV. Los familiares y dependientes económicos de los servidores públicos y de los pensionados.</w:t>
      </w:r>
    </w:p>
    <w:p w14:paraId="2BF3C69D" w14:textId="77777777" w:rsidR="00AB1598" w:rsidRPr="00C31E49" w:rsidRDefault="00AB1598" w:rsidP="00AB1598">
      <w:pPr>
        <w:spacing w:line="360" w:lineRule="auto"/>
        <w:ind w:left="567" w:right="539"/>
        <w:jc w:val="both"/>
        <w:rPr>
          <w:rFonts w:ascii="Palatino Linotype" w:hAnsi="Palatino Linotype" w:cs="Tahoma"/>
          <w:b/>
          <w:i/>
          <w:szCs w:val="22"/>
          <w:lang w:val="es-ES"/>
        </w:rPr>
      </w:pPr>
    </w:p>
    <w:p w14:paraId="42175192" w14:textId="77777777" w:rsidR="00AB1598" w:rsidRPr="00C31E49" w:rsidRDefault="00AB1598" w:rsidP="00AB1598">
      <w:pPr>
        <w:spacing w:line="360" w:lineRule="auto"/>
        <w:ind w:left="567" w:right="539"/>
        <w:jc w:val="both"/>
        <w:rPr>
          <w:rFonts w:ascii="Palatino Linotype" w:hAnsi="Palatino Linotype" w:cs="Tahoma"/>
          <w:i/>
          <w:szCs w:val="22"/>
          <w:lang w:val="es-ES"/>
        </w:rPr>
      </w:pPr>
      <w:r w:rsidRPr="00C31E49">
        <w:rPr>
          <w:rFonts w:ascii="Palatino Linotype" w:hAnsi="Palatino Linotype" w:cs="Tahoma"/>
          <w:b/>
          <w:i/>
          <w:szCs w:val="22"/>
          <w:lang w:val="es-ES"/>
        </w:rPr>
        <w:t>ARTICULO 5</w:t>
      </w:r>
      <w:r w:rsidRPr="00C31E49">
        <w:rPr>
          <w:rFonts w:ascii="Palatino Linotype" w:hAnsi="Palatino Linotype" w:cs="Tahoma"/>
          <w:i/>
          <w:szCs w:val="22"/>
          <w:lang w:val="es-ES"/>
        </w:rPr>
        <w:t>.- Para los efectos de esta ley se entiende por:</w:t>
      </w:r>
    </w:p>
    <w:p w14:paraId="13A13465" w14:textId="77777777" w:rsidR="00AB1598" w:rsidRPr="00C31E49" w:rsidRDefault="00AB1598" w:rsidP="00AB1598">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lang w:val="es-ES"/>
        </w:rPr>
        <w:t>I. …</w:t>
      </w:r>
      <w:r w:rsidRPr="00C31E49">
        <w:rPr>
          <w:rFonts w:ascii="Palatino Linotype" w:hAnsi="Palatino Linotype" w:cs="Tahoma"/>
          <w:i/>
          <w:szCs w:val="22"/>
          <w:lang w:val="es-ES"/>
        </w:rPr>
        <w:cr/>
      </w:r>
      <w:r w:rsidRPr="00C31E49">
        <w:rPr>
          <w:b/>
        </w:rPr>
        <w:t xml:space="preserve"> </w:t>
      </w:r>
      <w:r w:rsidRPr="00C31E49">
        <w:rPr>
          <w:rFonts w:ascii="Palatino Linotype" w:hAnsi="Palatino Linotype" w:cs="Tahoma"/>
          <w:b/>
          <w:i/>
          <w:szCs w:val="22"/>
        </w:rPr>
        <w:t>II.</w:t>
      </w:r>
      <w:r w:rsidRPr="00C31E49">
        <w:rPr>
          <w:rFonts w:ascii="Palatino Linotype" w:hAnsi="Palatino Linotype" w:cs="Tahoma"/>
          <w:i/>
          <w:szCs w:val="22"/>
        </w:rPr>
        <w:t xml:space="preserve"> Institución pública, a los poderes públicos del estado, los ayuntamientos de los municipios y los tribunales administrativos, así como los organismos auxiliares y fideicomisos públicos de carácter estatal y municipal; </w:t>
      </w:r>
    </w:p>
    <w:p w14:paraId="2A63BED0" w14:textId="77777777" w:rsidR="00AB1598" w:rsidRPr="00C31E49" w:rsidRDefault="00AB1598" w:rsidP="00AB1598">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lastRenderedPageBreak/>
        <w:t>III.</w:t>
      </w:r>
      <w:r w:rsidRPr="00C31E49">
        <w:rPr>
          <w:rFonts w:ascii="Palatino Linotype" w:hAnsi="Palatino Linotype" w:cs="Tahoma"/>
          <w:i/>
          <w:szCs w:val="22"/>
        </w:rPr>
        <w:t xml:space="preserve">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14:paraId="4F9C0D46" w14:textId="77777777" w:rsidR="00AB1598" w:rsidRPr="00C31E49" w:rsidRDefault="00AB1598" w:rsidP="00AB1598">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IV a VI…”</w:t>
      </w:r>
    </w:p>
    <w:p w14:paraId="30B61CDC" w14:textId="77777777" w:rsidR="00AB1598" w:rsidRPr="00C31E49" w:rsidRDefault="00AB1598" w:rsidP="00AB1598">
      <w:pPr>
        <w:spacing w:line="360" w:lineRule="auto"/>
        <w:ind w:left="567" w:right="539"/>
        <w:jc w:val="both"/>
        <w:rPr>
          <w:rFonts w:ascii="Palatino Linotype" w:hAnsi="Palatino Linotype" w:cs="Tahoma"/>
          <w:i/>
          <w:szCs w:val="22"/>
          <w:lang w:val="es-ES"/>
        </w:rPr>
      </w:pPr>
    </w:p>
    <w:p w14:paraId="557DE303" w14:textId="77777777" w:rsidR="00AB1598" w:rsidRPr="00C31E49" w:rsidRDefault="00AB1598" w:rsidP="002E00B4">
      <w:pPr>
        <w:spacing w:line="360" w:lineRule="auto"/>
        <w:jc w:val="both"/>
        <w:rPr>
          <w:rFonts w:ascii="Palatino Linotype" w:hAnsi="Palatino Linotype" w:cs="Tahoma"/>
          <w:sz w:val="22"/>
          <w:szCs w:val="22"/>
        </w:rPr>
      </w:pPr>
      <w:r w:rsidRPr="00C31E49">
        <w:rPr>
          <w:rFonts w:ascii="Palatino Linotype" w:hAnsi="Palatino Linotype" w:cs="Tahoma"/>
          <w:sz w:val="22"/>
          <w:szCs w:val="22"/>
        </w:rPr>
        <w:t>De conformidad con los preceptos legales, se acredita que compete Instituto de Seguridad Social del Estado de México y Municipios (ISSEMyM),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w:t>
      </w:r>
      <w:r w:rsidR="00635E67" w:rsidRPr="00C31E49">
        <w:rPr>
          <w:rFonts w:ascii="Palatino Linotype" w:hAnsi="Palatino Linotype" w:cs="Tahoma"/>
          <w:sz w:val="22"/>
          <w:szCs w:val="22"/>
        </w:rPr>
        <w:t>xicano del Seguro Social (IMSS), por lo que no resulta procedente ordenar su entrega</w:t>
      </w:r>
      <w:r w:rsidRPr="00C31E49">
        <w:rPr>
          <w:rFonts w:ascii="Palatino Linotype" w:hAnsi="Palatino Linotype" w:cs="Tahoma"/>
          <w:sz w:val="22"/>
          <w:szCs w:val="22"/>
        </w:rPr>
        <w:t>.</w:t>
      </w:r>
    </w:p>
    <w:p w14:paraId="597AC1AE" w14:textId="77777777" w:rsidR="00AB1598" w:rsidRPr="00C31E49" w:rsidRDefault="00AB1598" w:rsidP="002E00B4">
      <w:pPr>
        <w:spacing w:line="360" w:lineRule="auto"/>
        <w:jc w:val="both"/>
        <w:rPr>
          <w:rFonts w:ascii="Palatino Linotype" w:hAnsi="Palatino Linotype" w:cs="Tahoma"/>
          <w:sz w:val="22"/>
          <w:szCs w:val="22"/>
          <w:lang w:val="es-ES"/>
        </w:rPr>
      </w:pPr>
    </w:p>
    <w:p w14:paraId="55651703" w14:textId="77777777" w:rsidR="002E00B4" w:rsidRPr="00C31E49" w:rsidRDefault="002E00B4" w:rsidP="002E00B4">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En relación con la opinión de cumplimiento emitida por el </w:t>
      </w:r>
      <w:r w:rsidRPr="00C31E49">
        <w:rPr>
          <w:rFonts w:ascii="Palatino Linotype" w:hAnsi="Palatino Linotype" w:cs="Tahoma"/>
          <w:b/>
          <w:sz w:val="22"/>
          <w:szCs w:val="22"/>
          <w:lang w:val="es-ES"/>
        </w:rPr>
        <w:t>Instituto del Fondo Nacional de la Vivienda para los Trabajadores (INFONAVIT)</w:t>
      </w:r>
      <w:r w:rsidRPr="00C31E49">
        <w:rPr>
          <w:rFonts w:ascii="Palatino Linotype" w:hAnsi="Palatino Linotype" w:cs="Tahoma"/>
          <w:sz w:val="22"/>
          <w:szCs w:val="22"/>
          <w:lang w:val="es-ES"/>
        </w:rPr>
        <w:t>, partiremos que de conformidad con el artículo 123 apartado A, fracción XII de la Constitución Política de los Estados Unidos Mexicanos, el cual establece las bases que rigen las relaciones laborales entre las empresas y los particulares, se cita a continuación, para mayor referencia:</w:t>
      </w:r>
    </w:p>
    <w:p w14:paraId="2230B006" w14:textId="77777777" w:rsidR="002E00B4" w:rsidRPr="00C31E49" w:rsidRDefault="002E00B4" w:rsidP="00A511BB">
      <w:pPr>
        <w:spacing w:line="360" w:lineRule="auto"/>
        <w:jc w:val="both"/>
        <w:rPr>
          <w:rFonts w:ascii="Palatino Linotype" w:hAnsi="Palatino Linotype" w:cs="Tahoma"/>
          <w:sz w:val="22"/>
          <w:szCs w:val="22"/>
          <w:lang w:val="es-ES"/>
        </w:rPr>
      </w:pPr>
    </w:p>
    <w:p w14:paraId="40DD992A" w14:textId="77777777" w:rsidR="002E00B4" w:rsidRPr="00C31E49" w:rsidRDefault="002E00B4" w:rsidP="002E00B4">
      <w:pPr>
        <w:spacing w:line="360" w:lineRule="auto"/>
        <w:ind w:left="567" w:right="539"/>
        <w:contextualSpacing/>
        <w:jc w:val="both"/>
        <w:rPr>
          <w:rFonts w:ascii="Palatino Linotype" w:hAnsi="Palatino Linotype" w:cs="Tahoma"/>
          <w:i/>
          <w:iCs/>
        </w:rPr>
      </w:pPr>
      <w:r w:rsidRPr="00C31E49">
        <w:rPr>
          <w:rFonts w:ascii="Palatino Linotype" w:hAnsi="Palatino Linotype" w:cs="Tahoma"/>
          <w:b/>
          <w:i/>
          <w:iCs/>
        </w:rPr>
        <w:t>Artículo 123</w:t>
      </w:r>
      <w:r w:rsidRPr="00C31E49">
        <w:rPr>
          <w:rFonts w:ascii="Palatino Linotype" w:hAnsi="Palatino Linotype" w:cs="Tahoma"/>
          <w:i/>
          <w:iCs/>
        </w:rPr>
        <w:t>. Toda persona tiene derecho al trabajo digno y socialmente útil; al efecto, se promoverán la creación de empleos y la organización social de trabajo, conforme a la ley.</w:t>
      </w:r>
    </w:p>
    <w:p w14:paraId="1049C8F0" w14:textId="77777777" w:rsidR="002E00B4" w:rsidRPr="00C31E49" w:rsidRDefault="002E00B4" w:rsidP="002E00B4">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El Congreso de la Unión, sin contravenir a las bases siguientes deberá expedir leyes sobre el trabajo, las cuales regirán:</w:t>
      </w:r>
    </w:p>
    <w:p w14:paraId="79AE4925" w14:textId="77777777" w:rsidR="002E00B4" w:rsidRPr="00C31E49" w:rsidRDefault="002E00B4" w:rsidP="002E00B4">
      <w:pPr>
        <w:spacing w:line="360" w:lineRule="auto"/>
        <w:ind w:left="567" w:right="539"/>
        <w:contextualSpacing/>
        <w:jc w:val="both"/>
        <w:rPr>
          <w:rFonts w:ascii="Palatino Linotype" w:hAnsi="Palatino Linotype" w:cs="Tahoma"/>
          <w:i/>
          <w:iCs/>
        </w:rPr>
      </w:pPr>
      <w:r w:rsidRPr="00C31E49">
        <w:rPr>
          <w:rFonts w:ascii="Palatino Linotype" w:hAnsi="Palatino Linotype" w:cs="Tahoma"/>
          <w:b/>
          <w:i/>
          <w:iCs/>
        </w:rPr>
        <w:t>A.</w:t>
      </w:r>
      <w:r w:rsidRPr="00C31E49">
        <w:rPr>
          <w:rFonts w:ascii="Palatino Linotype" w:hAnsi="Palatino Linotype" w:cs="Tahoma"/>
          <w:i/>
          <w:iCs/>
        </w:rPr>
        <w:t xml:space="preserve"> Entre los obreros, jornaleros, empleados domésticos, artesanos y de una manera general, todo contrato de trabajo:</w:t>
      </w:r>
    </w:p>
    <w:p w14:paraId="2E3905DB" w14:textId="77777777" w:rsidR="002E00B4" w:rsidRPr="00C31E49" w:rsidRDefault="002E00B4" w:rsidP="002E00B4">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I a XI…</w:t>
      </w:r>
    </w:p>
    <w:p w14:paraId="5CA26E4F" w14:textId="77777777" w:rsidR="002E00B4" w:rsidRPr="00C31E49" w:rsidRDefault="002E00B4" w:rsidP="002E00B4">
      <w:pPr>
        <w:spacing w:line="360" w:lineRule="auto"/>
        <w:ind w:left="567" w:right="539"/>
        <w:contextualSpacing/>
        <w:jc w:val="both"/>
        <w:rPr>
          <w:rFonts w:ascii="Palatino Linotype" w:hAnsi="Palatino Linotype" w:cs="Tahoma"/>
          <w:i/>
          <w:iCs/>
          <w:u w:val="single"/>
        </w:rPr>
      </w:pPr>
      <w:r w:rsidRPr="00C31E49">
        <w:rPr>
          <w:rFonts w:ascii="Palatino Linotype" w:hAnsi="Palatino Linotype" w:cs="Tahoma"/>
          <w:i/>
          <w:iCs/>
        </w:rPr>
        <w:lastRenderedPageBreak/>
        <w:t xml:space="preserve">XII. Toda empresa agrícola, industrial, minera o de cualquier otra clase de trabajo, estará obligada, según lo determinen las leyes reglamentarias a proporcionar a los trabajadores habitaciones cómodas e higiénicas. </w:t>
      </w:r>
      <w:r w:rsidRPr="00C31E49">
        <w:rPr>
          <w:rFonts w:ascii="Palatino Linotype" w:hAnsi="Palatino Linotype" w:cs="Tahoma"/>
          <w:i/>
          <w:iCs/>
          <w:u w:val="single"/>
        </w:rPr>
        <w:t>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w:t>
      </w:r>
    </w:p>
    <w:p w14:paraId="5E6EBF0A" w14:textId="77777777" w:rsidR="002E00B4" w:rsidRPr="00C31E49" w:rsidRDefault="002E00B4" w:rsidP="002E00B4">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u w:val="single"/>
        </w:rPr>
        <w:t>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w:t>
      </w:r>
      <w:r w:rsidRPr="00C31E49">
        <w:rPr>
          <w:rFonts w:ascii="Palatino Linotype" w:hAnsi="Palatino Linotype" w:cs="Tahoma"/>
          <w:i/>
          <w:iCs/>
        </w:rPr>
        <w:t>”</w:t>
      </w:r>
    </w:p>
    <w:p w14:paraId="59A3C384" w14:textId="77777777" w:rsidR="002E00B4" w:rsidRPr="00C31E49" w:rsidRDefault="002E00B4" w:rsidP="00A511BB">
      <w:pPr>
        <w:spacing w:line="360" w:lineRule="auto"/>
        <w:jc w:val="both"/>
        <w:rPr>
          <w:rFonts w:ascii="Palatino Linotype" w:hAnsi="Palatino Linotype" w:cs="Tahoma"/>
          <w:sz w:val="22"/>
          <w:szCs w:val="22"/>
          <w:lang w:val="es-ES"/>
        </w:rPr>
      </w:pPr>
    </w:p>
    <w:p w14:paraId="7A907378" w14:textId="77777777" w:rsidR="002E00B4" w:rsidRPr="00C31E49" w:rsidRDefault="002E00B4"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w:t>
      </w:r>
      <w:r w:rsidR="004472EA" w:rsidRPr="00C31E49">
        <w:rPr>
          <w:rFonts w:ascii="Palatino Linotype" w:hAnsi="Palatino Linotype" w:cs="Tahoma"/>
          <w:sz w:val="22"/>
          <w:szCs w:val="22"/>
          <w:lang w:val="es-ES"/>
        </w:rPr>
        <w:t>pronta</w:t>
      </w:r>
      <w:r w:rsidRPr="00C31E49">
        <w:rPr>
          <w:rFonts w:ascii="Palatino Linotype" w:hAnsi="Palatino Linotype" w:cs="Tahoma"/>
          <w:sz w:val="22"/>
          <w:szCs w:val="22"/>
          <w:lang w:val="es-ES"/>
        </w:rPr>
        <w:t xml:space="preserve"> referencia:</w:t>
      </w:r>
    </w:p>
    <w:p w14:paraId="12AABE9A" w14:textId="77777777" w:rsidR="002E00B4" w:rsidRPr="00C31E49" w:rsidRDefault="002E00B4" w:rsidP="00A511BB">
      <w:pPr>
        <w:spacing w:line="360" w:lineRule="auto"/>
        <w:jc w:val="both"/>
        <w:rPr>
          <w:rFonts w:ascii="Palatino Linotype" w:hAnsi="Palatino Linotype" w:cs="Tahoma"/>
          <w:sz w:val="22"/>
          <w:szCs w:val="22"/>
          <w:lang w:val="es-ES"/>
        </w:rPr>
      </w:pPr>
    </w:p>
    <w:p w14:paraId="3B5EE519"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b/>
          <w:i/>
          <w:iCs/>
        </w:rPr>
        <w:t>Artículo 3o.-</w:t>
      </w:r>
      <w:r w:rsidRPr="00C31E49">
        <w:rPr>
          <w:rFonts w:ascii="Palatino Linotype" w:hAnsi="Palatino Linotype" w:cs="Tahoma"/>
          <w:i/>
          <w:iCs/>
        </w:rPr>
        <w:t xml:space="preserve"> El Instituto tiene por objeto:</w:t>
      </w:r>
    </w:p>
    <w:p w14:paraId="4287D10A"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I.- Administrar los recursos del Fondo Nacional de la Vivienda;</w:t>
      </w:r>
    </w:p>
    <w:p w14:paraId="6F6B481E"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II.- Establecer y operar un sistema de financiamiento que permita a los trabajadores obtener crédito barato y suficiente para:</w:t>
      </w:r>
    </w:p>
    <w:p w14:paraId="01BA9ECA"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a</w:t>
      </w:r>
      <w:proofErr w:type="gramStart"/>
      <w:r w:rsidRPr="00C31E49">
        <w:rPr>
          <w:rFonts w:ascii="Palatino Linotype" w:hAnsi="Palatino Linotype" w:cs="Tahoma"/>
          <w:i/>
          <w:iCs/>
        </w:rPr>
        <w:t>).-</w:t>
      </w:r>
      <w:proofErr w:type="gramEnd"/>
      <w:r w:rsidRPr="00C31E49">
        <w:rPr>
          <w:rFonts w:ascii="Palatino Linotype" w:hAnsi="Palatino Linotype" w:cs="Tahoma"/>
          <w:i/>
          <w:iCs/>
        </w:rPr>
        <w:t xml:space="preserve"> La adquisición en propiedad de habitaciones cómodas e higiénicas,</w:t>
      </w:r>
    </w:p>
    <w:p w14:paraId="6F6A5078"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b</w:t>
      </w:r>
      <w:proofErr w:type="gramStart"/>
      <w:r w:rsidRPr="00C31E49">
        <w:rPr>
          <w:rFonts w:ascii="Palatino Linotype" w:hAnsi="Palatino Linotype" w:cs="Tahoma"/>
          <w:i/>
          <w:iCs/>
        </w:rPr>
        <w:t>).-</w:t>
      </w:r>
      <w:proofErr w:type="gramEnd"/>
      <w:r w:rsidRPr="00C31E49">
        <w:rPr>
          <w:rFonts w:ascii="Palatino Linotype" w:hAnsi="Palatino Linotype" w:cs="Tahoma"/>
          <w:i/>
          <w:iCs/>
        </w:rPr>
        <w:t xml:space="preserve"> La construcción, reparación, ampliación o mejoramiento de sus habitaciones, y</w:t>
      </w:r>
    </w:p>
    <w:p w14:paraId="5C9E086D" w14:textId="77777777" w:rsidR="004472EA" w:rsidRPr="00C31E49" w:rsidRDefault="004472EA" w:rsidP="004472EA">
      <w:pPr>
        <w:spacing w:line="360" w:lineRule="auto"/>
        <w:ind w:left="567" w:right="539"/>
        <w:contextualSpacing/>
        <w:jc w:val="both"/>
        <w:rPr>
          <w:rFonts w:ascii="Palatino Linotype" w:hAnsi="Palatino Linotype" w:cs="Tahoma"/>
          <w:i/>
          <w:iCs/>
        </w:rPr>
      </w:pPr>
      <w:proofErr w:type="gramStart"/>
      <w:r w:rsidRPr="00C31E49">
        <w:rPr>
          <w:rFonts w:ascii="Palatino Linotype" w:hAnsi="Palatino Linotype" w:cs="Tahoma"/>
          <w:i/>
          <w:iCs/>
        </w:rPr>
        <w:t>c).-</w:t>
      </w:r>
      <w:proofErr w:type="gramEnd"/>
      <w:r w:rsidRPr="00C31E49">
        <w:rPr>
          <w:rFonts w:ascii="Palatino Linotype" w:hAnsi="Palatino Linotype" w:cs="Tahoma"/>
          <w:i/>
          <w:iCs/>
        </w:rPr>
        <w:t xml:space="preserve"> El pago de pasivos contraídos por los conceptos anteriores;</w:t>
      </w:r>
    </w:p>
    <w:p w14:paraId="35B61FAE" w14:textId="77777777" w:rsidR="004472EA" w:rsidRPr="00C31E49" w:rsidRDefault="004472EA" w:rsidP="004472EA">
      <w:pPr>
        <w:spacing w:line="360" w:lineRule="auto"/>
        <w:ind w:left="567" w:right="539"/>
        <w:contextualSpacing/>
        <w:jc w:val="both"/>
        <w:rPr>
          <w:rFonts w:ascii="Palatino Linotype" w:hAnsi="Palatino Linotype" w:cs="Tahoma"/>
          <w:i/>
          <w:iCs/>
        </w:rPr>
      </w:pPr>
      <w:proofErr w:type="gramStart"/>
      <w:r w:rsidRPr="00C31E49">
        <w:rPr>
          <w:rFonts w:ascii="Palatino Linotype" w:hAnsi="Palatino Linotype" w:cs="Tahoma"/>
          <w:i/>
          <w:iCs/>
        </w:rPr>
        <w:t>d).-</w:t>
      </w:r>
      <w:proofErr w:type="gramEnd"/>
      <w:r w:rsidRPr="00C31E49">
        <w:rPr>
          <w:rFonts w:ascii="Palatino Linotype" w:hAnsi="Palatino Linotype" w:cs="Tahoma"/>
          <w:i/>
          <w:iCs/>
        </w:rPr>
        <w:t xml:space="preserve"> La adquisición en propiedad de suelo destinado para la construcción de sus habitaciones;</w:t>
      </w:r>
    </w:p>
    <w:p w14:paraId="26EA2723"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III.- Coordinar y financiar programas de construcción de habitaciones destinadas a ser adquiridas en propiedad por los trabajadores; y</w:t>
      </w:r>
    </w:p>
    <w:p w14:paraId="7FEC23C8"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IV.- Lo demás a que se refiere la fracción XII del Apartado A del Artículo 123 Constitucional y el</w:t>
      </w:r>
    </w:p>
    <w:p w14:paraId="2125A718" w14:textId="77777777" w:rsidR="004472EA" w:rsidRPr="00C31E49" w:rsidRDefault="004472EA" w:rsidP="004472EA">
      <w:pPr>
        <w:spacing w:line="360" w:lineRule="auto"/>
        <w:ind w:left="567" w:right="539"/>
        <w:contextualSpacing/>
        <w:jc w:val="both"/>
        <w:rPr>
          <w:rFonts w:ascii="Palatino Linotype" w:hAnsi="Palatino Linotype" w:cs="Tahoma"/>
          <w:i/>
          <w:iCs/>
        </w:rPr>
      </w:pPr>
      <w:r w:rsidRPr="00C31E49">
        <w:rPr>
          <w:rFonts w:ascii="Palatino Linotype" w:hAnsi="Palatino Linotype" w:cs="Tahoma"/>
          <w:i/>
          <w:iCs/>
        </w:rPr>
        <w:t>Título Cuarto, Capítulo III de la Ley Federal del Trabajo, así como lo que esta ley establece.</w:t>
      </w:r>
    </w:p>
    <w:p w14:paraId="4A3C6724" w14:textId="77777777" w:rsidR="004472EA" w:rsidRPr="00C31E49" w:rsidRDefault="004472EA"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lastRenderedPageBreak/>
        <w:t xml:space="preserve">De los preceptos de Ley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w:t>
      </w:r>
      <w:r w:rsidR="00A70C49" w:rsidRPr="00C31E49">
        <w:rPr>
          <w:rFonts w:ascii="Palatino Linotype" w:hAnsi="Palatino Linotype" w:cs="Tahoma"/>
          <w:sz w:val="22"/>
          <w:szCs w:val="22"/>
          <w:lang w:val="es-ES"/>
        </w:rPr>
        <w:t>solicitar</w:t>
      </w:r>
      <w:r w:rsidRPr="00C31E49">
        <w:rPr>
          <w:rFonts w:ascii="Palatino Linotype" w:hAnsi="Palatino Linotype" w:cs="Tahoma"/>
          <w:sz w:val="22"/>
          <w:szCs w:val="22"/>
          <w:lang w:val="es-ES"/>
        </w:rPr>
        <w:t xml:space="preserve"> la entrega de la misma, a Entes de Gobierno, no resulta procedente, derivado de no encuadrar en los supuestos de los ordenamientos citados.</w:t>
      </w:r>
    </w:p>
    <w:p w14:paraId="0A4DB6F5" w14:textId="77777777" w:rsidR="004472EA" w:rsidRPr="00C31E49" w:rsidRDefault="004472EA" w:rsidP="00A511BB">
      <w:pPr>
        <w:spacing w:line="360" w:lineRule="auto"/>
        <w:jc w:val="both"/>
        <w:rPr>
          <w:rFonts w:ascii="Palatino Linotype" w:hAnsi="Palatino Linotype" w:cs="Tahoma"/>
          <w:sz w:val="22"/>
          <w:szCs w:val="22"/>
          <w:lang w:val="es-ES"/>
        </w:rPr>
      </w:pPr>
    </w:p>
    <w:p w14:paraId="6270978A" w14:textId="77777777" w:rsidR="00183D4B" w:rsidRPr="00C31E49" w:rsidRDefault="00183D4B" w:rsidP="00183D4B">
      <w:pPr>
        <w:spacing w:line="360" w:lineRule="auto"/>
        <w:ind w:right="-93"/>
        <w:jc w:val="both"/>
        <w:rPr>
          <w:rFonts w:ascii="Palatino Linotype" w:hAnsi="Palatino Linotype" w:cs="Tahoma"/>
          <w:sz w:val="22"/>
          <w:szCs w:val="22"/>
        </w:rPr>
      </w:pPr>
      <w:r w:rsidRPr="00C31E49">
        <w:rPr>
          <w:rFonts w:ascii="Palatino Linotype" w:hAnsi="Palatino Linotype" w:cs="Tahoma"/>
          <w:sz w:val="22"/>
          <w:szCs w:val="22"/>
        </w:rPr>
        <w:t>En lo que corresponde a la opinión de cumplimiento del Servicio de Administración Tributaria (SAT), marcado con el punto 4 en el Considerando Tercero, es de señalar que éste es un órgano desconcentrado de la Secretaría de Hacienda y Crédito Público (SHCP), esta como máxima autoridad fiscal encargada de la determinación y recaudación de impuestos en México. En ese orden de ideas, debemos traer a colación los artículos 27 apartado A, fracción VI, 29, 32-D último párrafo, 32-G del Código Fiscal de la Federación, así como los artículos 94 fracción I y 96 de la Ley del Impuesto sobre la Renta que señalan lo siguiente:</w:t>
      </w:r>
    </w:p>
    <w:p w14:paraId="14726E5D" w14:textId="77777777" w:rsidR="00183D4B" w:rsidRPr="00C31E49" w:rsidRDefault="00183D4B" w:rsidP="00183D4B">
      <w:pPr>
        <w:spacing w:line="360" w:lineRule="auto"/>
        <w:jc w:val="both"/>
        <w:rPr>
          <w:rFonts w:ascii="Palatino Linotype" w:hAnsi="Palatino Linotype" w:cs="Tahoma"/>
          <w:b/>
          <w:sz w:val="22"/>
          <w:szCs w:val="22"/>
          <w:lang w:val="es-ES"/>
        </w:rPr>
      </w:pPr>
    </w:p>
    <w:p w14:paraId="0500A87A"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w:t>
      </w:r>
      <w:r w:rsidRPr="00C31E49">
        <w:rPr>
          <w:rFonts w:ascii="Palatino Linotype" w:hAnsi="Palatino Linotype" w:cs="Tahoma"/>
          <w:b/>
          <w:i/>
          <w:szCs w:val="22"/>
        </w:rPr>
        <w:t>Artículo 27.</w:t>
      </w:r>
      <w:r w:rsidRPr="00C31E49">
        <w:rPr>
          <w:rFonts w:ascii="Palatino Linotype" w:hAnsi="Palatino Linotype" w:cs="Tahoma"/>
          <w:i/>
          <w:szCs w:val="22"/>
        </w:rPr>
        <w:t xml:space="preserve"> En materia del Registro Federal de Contribuyentes, se estará a lo siguiente:</w:t>
      </w:r>
    </w:p>
    <w:p w14:paraId="054BF6C3"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A. Sujetos y sus obligaciones específicas:</w:t>
      </w:r>
    </w:p>
    <w:p w14:paraId="4E465149"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I a V…</w:t>
      </w:r>
    </w:p>
    <w:p w14:paraId="7AA92B11"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VI.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presente artículo.</w:t>
      </w:r>
    </w:p>
    <w:p w14:paraId="46E62B4E"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w:t>
      </w:r>
      <w:r w:rsidRPr="00C31E49">
        <w:rPr>
          <w:rFonts w:ascii="Palatino Linotype" w:hAnsi="Palatino Linotype" w:cs="Tahoma"/>
          <w:i/>
          <w:szCs w:val="22"/>
        </w:rPr>
        <w:cr/>
      </w:r>
    </w:p>
    <w:p w14:paraId="07181A31"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lastRenderedPageBreak/>
        <w:t>Artículo 29</w:t>
      </w:r>
      <w:r w:rsidRPr="00C31E49">
        <w:rPr>
          <w:rFonts w:ascii="Palatino Linotype" w:hAnsi="Palatino Linotype" w:cs="Tahoma"/>
          <w:i/>
          <w:szCs w:val="22"/>
        </w:rPr>
        <w:t>.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2B18EE3"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Los contribuyentes a que se refiere el párrafo anterior deberán cumplir con las obligaciones siguientes:</w:t>
      </w:r>
    </w:p>
    <w:p w14:paraId="30C36013"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I.</w:t>
      </w:r>
      <w:r w:rsidRPr="00C31E49">
        <w:rPr>
          <w:rFonts w:ascii="Palatino Linotype" w:hAnsi="Palatino Linotype" w:cs="Tahoma"/>
          <w:i/>
          <w:szCs w:val="22"/>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24988ED"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II.</w:t>
      </w:r>
      <w:r w:rsidRPr="00C31E49">
        <w:rPr>
          <w:rFonts w:ascii="Palatino Linotype" w:hAnsi="Palatino Linotype" w:cs="Tahoma"/>
          <w:i/>
          <w:szCs w:val="22"/>
        </w:rPr>
        <w:t xml:space="preserve"> Tramitar ante el Servicio de Administración Tributaria el certificado para el uso de los sellos digitales.</w:t>
      </w:r>
    </w:p>
    <w:p w14:paraId="6A16C5A2"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6A8DA61"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16CE7EC0"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La tramitación de un certificado de sello digital sólo podrá efectuarse mediante formato electrónico que cuente con la firma electrónica avanzada de la persona solicitante.</w:t>
      </w:r>
    </w:p>
    <w:p w14:paraId="0AE1587B"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lastRenderedPageBreak/>
        <w:t>III.</w:t>
      </w:r>
      <w:r w:rsidRPr="00C31E49">
        <w:rPr>
          <w:rFonts w:ascii="Palatino Linotype" w:hAnsi="Palatino Linotype" w:cs="Tahoma"/>
          <w:i/>
          <w:szCs w:val="22"/>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020C1A2A"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IV.</w:t>
      </w:r>
      <w:r w:rsidRPr="00C31E49">
        <w:rPr>
          <w:rFonts w:ascii="Palatino Linotype" w:hAnsi="Palatino Linotype" w:cs="Tahoma"/>
          <w:i/>
          <w:szCs w:val="22"/>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25546891"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a)</w:t>
      </w:r>
      <w:r w:rsidRPr="00C31E49">
        <w:rPr>
          <w:rFonts w:ascii="Palatino Linotype" w:hAnsi="Palatino Linotype" w:cs="Tahoma"/>
          <w:i/>
          <w:szCs w:val="22"/>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323C5C12"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b)</w:t>
      </w:r>
      <w:r w:rsidRPr="00C31E49">
        <w:rPr>
          <w:rFonts w:ascii="Palatino Linotype" w:hAnsi="Palatino Linotype" w:cs="Tahoma"/>
          <w:i/>
          <w:szCs w:val="22"/>
        </w:rPr>
        <w:t xml:space="preserve"> Asignar el folio del comprobante fiscal digital.</w:t>
      </w:r>
    </w:p>
    <w:p w14:paraId="50A4DD67"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c)</w:t>
      </w:r>
      <w:r w:rsidRPr="00C31E49">
        <w:rPr>
          <w:rFonts w:ascii="Palatino Linotype" w:hAnsi="Palatino Linotype" w:cs="Tahoma"/>
          <w:i/>
          <w:szCs w:val="22"/>
        </w:rPr>
        <w:t xml:space="preserve"> Incorporar el sello digital del Servicio de Administración Tributaria </w:t>
      </w:r>
    </w:p>
    <w:p w14:paraId="5FCEA177"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V.</w:t>
      </w:r>
      <w:r w:rsidRPr="00C31E49">
        <w:rPr>
          <w:rFonts w:ascii="Palatino Linotype" w:hAnsi="Palatino Linotype" w:cs="Tahoma"/>
          <w:i/>
          <w:szCs w:val="22"/>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15154566"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VI.</w:t>
      </w:r>
      <w:r w:rsidRPr="00C31E49">
        <w:rPr>
          <w:rFonts w:ascii="Palatino Linotype" w:hAnsi="Palatino Linotype" w:cs="Tahoma"/>
          <w:i/>
          <w:szCs w:val="22"/>
        </w:rPr>
        <w:t xml:space="preserve"> Cumplir con las especificaciones que en materia de informática determine el Servicio de Administración Tributaria mediante reglas de carácter general.</w:t>
      </w:r>
    </w:p>
    <w:p w14:paraId="6C14147F"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963400D"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 xml:space="preserve">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w:t>
      </w:r>
      <w:r w:rsidRPr="00C31E49">
        <w:rPr>
          <w:rFonts w:ascii="Palatino Linotype" w:hAnsi="Palatino Linotype" w:cs="Tahoma"/>
          <w:i/>
          <w:szCs w:val="22"/>
        </w:rPr>
        <w:lastRenderedPageBreak/>
        <w:t>fiscales, éstos no podrán disminuirse de los comprobantes fiscales de ingresos del contribuyente, lo cual podrá ser verificado por éstas en el ejercicio de las facultades establecidas en este Código.</w:t>
      </w:r>
    </w:p>
    <w:p w14:paraId="4F9D0C90" w14:textId="77777777" w:rsidR="00183D4B" w:rsidRPr="00C31E49" w:rsidRDefault="00183D4B" w:rsidP="00183D4B">
      <w:pPr>
        <w:spacing w:line="360" w:lineRule="auto"/>
        <w:ind w:left="567" w:right="539"/>
        <w:jc w:val="both"/>
        <w:rPr>
          <w:rFonts w:ascii="Palatino Linotype" w:hAnsi="Palatino Linotype" w:cs="Tahoma"/>
          <w:i/>
          <w:szCs w:val="22"/>
        </w:rPr>
      </w:pPr>
    </w:p>
    <w:p w14:paraId="56F7C1FC"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9D9B9EF" w14:textId="77777777" w:rsidR="00183D4B" w:rsidRPr="00C31E49" w:rsidRDefault="00183D4B" w:rsidP="00183D4B">
      <w:pPr>
        <w:spacing w:line="360" w:lineRule="auto"/>
        <w:ind w:left="567" w:right="539"/>
        <w:jc w:val="both"/>
        <w:rPr>
          <w:rFonts w:ascii="Palatino Linotype" w:hAnsi="Palatino Linotype" w:cs="Tahoma"/>
          <w:i/>
          <w:szCs w:val="22"/>
        </w:rPr>
      </w:pPr>
    </w:p>
    <w:p w14:paraId="30BEFA6A"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29998043" w14:textId="77777777" w:rsidR="00183D4B" w:rsidRPr="00C31E49" w:rsidRDefault="00183D4B" w:rsidP="00183D4B">
      <w:pPr>
        <w:spacing w:line="360" w:lineRule="auto"/>
        <w:ind w:left="567" w:right="539"/>
        <w:jc w:val="both"/>
        <w:rPr>
          <w:rFonts w:ascii="Palatino Linotype" w:hAnsi="Palatino Linotype" w:cs="Tahoma"/>
          <w:i/>
          <w:szCs w:val="22"/>
        </w:rPr>
      </w:pPr>
    </w:p>
    <w:p w14:paraId="00DA5652"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Artículo 32-D.</w:t>
      </w:r>
      <w:r w:rsidRPr="00C31E49">
        <w:rPr>
          <w:rFonts w:ascii="Palatino Linotype" w:hAnsi="Palatino Linotype" w:cs="Tahoma"/>
          <w:i/>
          <w:szCs w:val="22"/>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532E424F"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I a IX…</w:t>
      </w:r>
    </w:p>
    <w:p w14:paraId="30B2A539"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w:t>
      </w:r>
    </w:p>
    <w:p w14:paraId="50793673"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14:paraId="552AC333" w14:textId="77777777" w:rsidR="00183D4B" w:rsidRPr="00C31E49" w:rsidRDefault="00183D4B" w:rsidP="00183D4B">
      <w:pPr>
        <w:spacing w:line="360" w:lineRule="auto"/>
        <w:ind w:left="567" w:right="539"/>
        <w:jc w:val="both"/>
        <w:rPr>
          <w:rFonts w:ascii="Palatino Linotype" w:hAnsi="Palatino Linotype" w:cs="Tahoma"/>
          <w:i/>
          <w:szCs w:val="22"/>
        </w:rPr>
      </w:pPr>
    </w:p>
    <w:p w14:paraId="648F6B2B"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Artículo 32-G.</w:t>
      </w:r>
      <w:r w:rsidRPr="00C31E49">
        <w:rPr>
          <w:rFonts w:ascii="Palatino Linotype" w:hAnsi="Palatino Linotype" w:cs="Tahoma"/>
          <w:i/>
          <w:szCs w:val="22"/>
        </w:rPr>
        <w:t xml:space="preserve"> La Federación, las Entidades Federativas, el Distrito Federal, y sus Organismos Descentralizados, así como los Municipios, tendrán la obligación de presentar ante las autoridades fiscales, a través de los medios y formatos electrónicos que señale el Servicio de Administración, la información relativa a:</w:t>
      </w:r>
    </w:p>
    <w:p w14:paraId="6D0F432F" w14:textId="77777777" w:rsidR="00183D4B" w:rsidRPr="00C31E49" w:rsidRDefault="00183D4B" w:rsidP="00183D4B">
      <w:pPr>
        <w:spacing w:line="360" w:lineRule="auto"/>
        <w:ind w:left="567" w:right="539"/>
        <w:jc w:val="both"/>
        <w:rPr>
          <w:rFonts w:ascii="Palatino Linotype" w:hAnsi="Palatino Linotype" w:cs="Tahoma"/>
          <w:i/>
          <w:szCs w:val="22"/>
        </w:rPr>
      </w:pPr>
    </w:p>
    <w:p w14:paraId="7D9157DC"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I.</w:t>
      </w:r>
      <w:r w:rsidRPr="00C31E49">
        <w:rPr>
          <w:rFonts w:ascii="Palatino Linotype" w:hAnsi="Palatino Linotype" w:cs="Tahoma"/>
          <w:i/>
          <w:szCs w:val="22"/>
        </w:rPr>
        <w:t xml:space="preserve"> Las personas a las que en el mes inmediato anterior les hubieren efectuado retenciones de impuesto sobre la renta, así como de los residentes en el extranjero a los que les hayan efectuado pagos de acuerdo con lo previsto en el Título V de la Ley del Impuesto sobre la Renta.</w:t>
      </w:r>
    </w:p>
    <w:p w14:paraId="4BE48171"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II.</w:t>
      </w:r>
      <w:r w:rsidRPr="00C31E49">
        <w:rPr>
          <w:rFonts w:ascii="Palatino Linotype" w:hAnsi="Palatino Linotype" w:cs="Tahoma"/>
          <w:i/>
          <w:szCs w:val="22"/>
        </w:rPr>
        <w:t xml:space="preserve">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1846A2E5"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La información a que se refiere el párrafo anterior se deberá presentar a más tardar el día 17 del mes posterior al que corresponda dicha información”</w:t>
      </w:r>
    </w:p>
    <w:p w14:paraId="68E3F2AC" w14:textId="77777777" w:rsidR="00183D4B" w:rsidRPr="00C31E49" w:rsidRDefault="00183D4B" w:rsidP="00183D4B">
      <w:pPr>
        <w:spacing w:line="360" w:lineRule="auto"/>
        <w:ind w:left="567" w:right="539"/>
        <w:jc w:val="both"/>
        <w:rPr>
          <w:rFonts w:ascii="Palatino Linotype" w:hAnsi="Palatino Linotype" w:cs="Tahoma"/>
          <w:szCs w:val="22"/>
        </w:rPr>
      </w:pPr>
      <w:r w:rsidRPr="00C31E49">
        <w:rPr>
          <w:rFonts w:ascii="Palatino Linotype" w:hAnsi="Palatino Linotype" w:cs="Tahoma"/>
          <w:szCs w:val="22"/>
        </w:rPr>
        <w:t>(Énfasis añadido)</w:t>
      </w:r>
    </w:p>
    <w:p w14:paraId="0BE19544" w14:textId="77777777" w:rsidR="00183D4B" w:rsidRPr="00C31E49" w:rsidRDefault="00183D4B" w:rsidP="00183D4B">
      <w:pPr>
        <w:spacing w:line="360" w:lineRule="auto"/>
        <w:ind w:left="567" w:right="539"/>
        <w:jc w:val="both"/>
        <w:rPr>
          <w:rFonts w:ascii="Palatino Linotype" w:hAnsi="Palatino Linotype" w:cs="Tahoma"/>
          <w:i/>
          <w:szCs w:val="22"/>
        </w:rPr>
      </w:pPr>
    </w:p>
    <w:p w14:paraId="682810F1" w14:textId="77777777" w:rsidR="00183D4B" w:rsidRPr="00C31E49" w:rsidRDefault="00183D4B" w:rsidP="00183D4B">
      <w:pPr>
        <w:spacing w:line="360" w:lineRule="auto"/>
        <w:ind w:left="567" w:right="539"/>
        <w:jc w:val="center"/>
        <w:rPr>
          <w:rFonts w:ascii="Palatino Linotype" w:hAnsi="Palatino Linotype" w:cs="Tahoma"/>
          <w:b/>
          <w:i/>
          <w:szCs w:val="22"/>
        </w:rPr>
      </w:pPr>
      <w:r w:rsidRPr="00C31E49">
        <w:rPr>
          <w:rFonts w:ascii="Palatino Linotype" w:hAnsi="Palatino Linotype" w:cs="Tahoma"/>
          <w:b/>
          <w:i/>
          <w:szCs w:val="22"/>
        </w:rPr>
        <w:t>Ley del Impuesto sobre la Renta</w:t>
      </w:r>
    </w:p>
    <w:p w14:paraId="641ED314" w14:textId="77777777" w:rsidR="00183D4B" w:rsidRPr="00C31E49" w:rsidRDefault="00183D4B" w:rsidP="00183D4B">
      <w:pPr>
        <w:spacing w:line="360" w:lineRule="auto"/>
        <w:ind w:left="567" w:right="539"/>
        <w:jc w:val="center"/>
        <w:rPr>
          <w:rFonts w:ascii="Palatino Linotype" w:hAnsi="Palatino Linotype" w:cs="Tahoma"/>
          <w:b/>
          <w:i/>
          <w:szCs w:val="22"/>
        </w:rPr>
      </w:pPr>
      <w:r w:rsidRPr="00C31E49">
        <w:rPr>
          <w:rFonts w:ascii="Palatino Linotype" w:hAnsi="Palatino Linotype" w:cs="Tahoma"/>
          <w:b/>
          <w:i/>
          <w:szCs w:val="22"/>
        </w:rPr>
        <w:t>CAPÍTULO I</w:t>
      </w:r>
    </w:p>
    <w:p w14:paraId="0D9484D4" w14:textId="77777777" w:rsidR="00183D4B" w:rsidRPr="00C31E49" w:rsidRDefault="00183D4B" w:rsidP="00183D4B">
      <w:pPr>
        <w:spacing w:line="360" w:lineRule="auto"/>
        <w:ind w:left="567" w:right="539"/>
        <w:jc w:val="center"/>
        <w:rPr>
          <w:rFonts w:ascii="Palatino Linotype" w:hAnsi="Palatino Linotype" w:cs="Tahoma"/>
          <w:b/>
          <w:i/>
          <w:szCs w:val="22"/>
        </w:rPr>
      </w:pPr>
      <w:r w:rsidRPr="00C31E49">
        <w:rPr>
          <w:rFonts w:ascii="Palatino Linotype" w:hAnsi="Palatino Linotype" w:cs="Tahoma"/>
          <w:b/>
          <w:i/>
          <w:szCs w:val="22"/>
        </w:rPr>
        <w:t>DE LOS INGRESOS POR SALARIOS Y EN GENERAL POR LA</w:t>
      </w:r>
    </w:p>
    <w:p w14:paraId="15B87556" w14:textId="77777777" w:rsidR="00183D4B" w:rsidRPr="00C31E49" w:rsidRDefault="00183D4B" w:rsidP="00183D4B">
      <w:pPr>
        <w:spacing w:line="360" w:lineRule="auto"/>
        <w:ind w:left="567" w:right="539"/>
        <w:jc w:val="center"/>
        <w:rPr>
          <w:rFonts w:ascii="Palatino Linotype" w:hAnsi="Palatino Linotype" w:cs="Tahoma"/>
          <w:b/>
          <w:i/>
          <w:szCs w:val="22"/>
        </w:rPr>
      </w:pPr>
      <w:r w:rsidRPr="00C31E49">
        <w:rPr>
          <w:rFonts w:ascii="Palatino Linotype" w:hAnsi="Palatino Linotype" w:cs="Tahoma"/>
          <w:b/>
          <w:i/>
          <w:szCs w:val="22"/>
        </w:rPr>
        <w:t>PRESTACIÓN DE UN SERVICIO PERSONAL SUBORDINADO</w:t>
      </w:r>
    </w:p>
    <w:p w14:paraId="607A202F" w14:textId="77777777" w:rsidR="00183D4B" w:rsidRPr="00C31E49" w:rsidRDefault="00183D4B" w:rsidP="00183D4B">
      <w:pPr>
        <w:spacing w:line="360" w:lineRule="auto"/>
        <w:ind w:left="567" w:right="539"/>
        <w:jc w:val="both"/>
        <w:rPr>
          <w:rFonts w:ascii="Palatino Linotype" w:hAnsi="Palatino Linotype" w:cs="Tahoma"/>
          <w:i/>
          <w:szCs w:val="22"/>
        </w:rPr>
      </w:pPr>
    </w:p>
    <w:p w14:paraId="483190E7"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Artículo 94</w:t>
      </w:r>
      <w:r w:rsidRPr="00C31E49">
        <w:rPr>
          <w:rFonts w:ascii="Palatino Linotype" w:hAnsi="Palatino Linotype" w:cs="Tahoma"/>
          <w:i/>
          <w:szCs w:val="22"/>
        </w:rPr>
        <w:t>.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3090C1FD"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I</w:t>
      </w:r>
      <w:r w:rsidRPr="00C31E49">
        <w:rPr>
          <w:rFonts w:ascii="Palatino Linotype" w:hAnsi="Palatino Linotype" w:cs="Tahoma"/>
          <w:i/>
          <w:szCs w:val="22"/>
        </w:rPr>
        <w:t>. 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14:paraId="3C6ED91B"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lastRenderedPageBreak/>
        <w:t>II a VII</w:t>
      </w:r>
      <w:r w:rsidRPr="00C31E49">
        <w:rPr>
          <w:rFonts w:ascii="Palatino Linotype" w:hAnsi="Palatino Linotype" w:cs="Tahoma"/>
          <w:i/>
          <w:szCs w:val="22"/>
        </w:rPr>
        <w:t>…</w:t>
      </w:r>
    </w:p>
    <w:p w14:paraId="038BC49E" w14:textId="77777777" w:rsidR="00183D4B" w:rsidRPr="00C31E49" w:rsidRDefault="00183D4B" w:rsidP="00183D4B">
      <w:pPr>
        <w:spacing w:line="360" w:lineRule="auto"/>
        <w:ind w:left="567" w:right="539"/>
        <w:jc w:val="both"/>
        <w:rPr>
          <w:rFonts w:ascii="Palatino Linotype" w:hAnsi="Palatino Linotype" w:cs="Tahoma"/>
          <w:i/>
          <w:szCs w:val="22"/>
        </w:rPr>
      </w:pPr>
    </w:p>
    <w:p w14:paraId="240292C7"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b/>
          <w:i/>
          <w:szCs w:val="22"/>
        </w:rPr>
        <w:t>Artículo 96</w:t>
      </w:r>
      <w:r w:rsidRPr="00C31E49">
        <w:rPr>
          <w:rFonts w:ascii="Palatino Linotype" w:hAnsi="Palatino Linotype" w:cs="Tahoma"/>
          <w:i/>
          <w:szCs w:val="22"/>
        </w:rPr>
        <w:t>.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11C5AAAC" w14:textId="77777777" w:rsidR="00183D4B" w:rsidRPr="00C31E49" w:rsidRDefault="00183D4B" w:rsidP="00183D4B">
      <w:pPr>
        <w:spacing w:line="360" w:lineRule="auto"/>
        <w:ind w:left="567" w:right="539"/>
        <w:jc w:val="both"/>
        <w:rPr>
          <w:rFonts w:ascii="Palatino Linotype" w:hAnsi="Palatino Linotype" w:cs="Tahoma"/>
          <w:i/>
          <w:szCs w:val="22"/>
        </w:rPr>
      </w:pPr>
      <w:r w:rsidRPr="00C31E49">
        <w:rPr>
          <w:rFonts w:ascii="Palatino Linotype" w:hAnsi="Palatino Linotype" w:cs="Tahoma"/>
          <w:i/>
          <w:szCs w:val="22"/>
        </w:rPr>
        <w:t>…</w:t>
      </w:r>
    </w:p>
    <w:p w14:paraId="67313BCF" w14:textId="77777777" w:rsidR="00183D4B" w:rsidRPr="00C31E49" w:rsidRDefault="00183D4B" w:rsidP="00183D4B">
      <w:pPr>
        <w:ind w:left="567" w:right="567"/>
        <w:rPr>
          <w:rFonts w:ascii="Palatino Linotype" w:eastAsia="Calibri" w:hAnsi="Palatino Linotype"/>
          <w:lang w:val="es-ES_tradnl"/>
        </w:rPr>
      </w:pPr>
      <w:r w:rsidRPr="00C31E49">
        <w:rPr>
          <w:rFonts w:ascii="Palatino Linotype" w:eastAsia="Calibri" w:hAnsi="Palatino Linotype"/>
          <w:lang w:val="es-ES_tradnl"/>
        </w:rPr>
        <w:t>(Énfasis añadido)</w:t>
      </w:r>
    </w:p>
    <w:p w14:paraId="66D05E4C" w14:textId="77777777" w:rsidR="00183D4B" w:rsidRPr="00C31E49" w:rsidRDefault="00183D4B" w:rsidP="00183D4B">
      <w:pPr>
        <w:spacing w:line="360" w:lineRule="auto"/>
        <w:jc w:val="both"/>
        <w:rPr>
          <w:rFonts w:ascii="Palatino Linotype" w:hAnsi="Palatino Linotype" w:cs="Tahoma"/>
          <w:sz w:val="22"/>
          <w:szCs w:val="22"/>
          <w:lang w:val="es-ES"/>
        </w:rPr>
      </w:pPr>
    </w:p>
    <w:p w14:paraId="62BE6B3D" w14:textId="1B2F88FF" w:rsidR="00183D4B" w:rsidRPr="00C31E49" w:rsidRDefault="00183D4B" w:rsidP="00183D4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De conformidad con los artículos citados, se advierte que los Municipios al administrar libremente su hacienda pública municipal, </w:t>
      </w:r>
      <w:r w:rsidR="00DB7197" w:rsidRPr="00C31E49">
        <w:rPr>
          <w:rFonts w:ascii="Palatino Linotype" w:hAnsi="Palatino Linotype" w:cs="Tahoma"/>
          <w:sz w:val="22"/>
          <w:szCs w:val="22"/>
          <w:lang w:val="es-ES"/>
        </w:rPr>
        <w:t xml:space="preserve">se </w:t>
      </w:r>
      <w:r w:rsidRPr="00C31E49">
        <w:rPr>
          <w:rFonts w:ascii="Palatino Linotype" w:hAnsi="Palatino Linotype" w:cs="Tahoma"/>
          <w:sz w:val="22"/>
          <w:szCs w:val="22"/>
          <w:lang w:val="es-ES"/>
        </w:rPr>
        <w:t>encarg</w:t>
      </w:r>
      <w:r w:rsidR="00DB7197" w:rsidRPr="00C31E49">
        <w:rPr>
          <w:rFonts w:ascii="Palatino Linotype" w:hAnsi="Palatino Linotype" w:cs="Tahoma"/>
          <w:sz w:val="22"/>
          <w:szCs w:val="22"/>
          <w:lang w:val="es-ES"/>
        </w:rPr>
        <w:t>a</w:t>
      </w:r>
      <w:r w:rsidRPr="00C31E49">
        <w:rPr>
          <w:rFonts w:ascii="Palatino Linotype" w:hAnsi="Palatino Linotype" w:cs="Tahoma"/>
          <w:sz w:val="22"/>
          <w:szCs w:val="22"/>
          <w:lang w:val="es-ES"/>
        </w:rPr>
        <w:t xml:space="preserve">n </w:t>
      </w:r>
      <w:r w:rsidR="00DB7197" w:rsidRPr="00C31E49">
        <w:rPr>
          <w:rFonts w:ascii="Palatino Linotype" w:hAnsi="Palatino Linotype" w:cs="Tahoma"/>
          <w:sz w:val="22"/>
          <w:szCs w:val="22"/>
          <w:lang w:val="es-ES"/>
        </w:rPr>
        <w:t>de</w:t>
      </w:r>
      <w:r w:rsidRPr="00C31E49">
        <w:rPr>
          <w:rFonts w:ascii="Palatino Linotype" w:hAnsi="Palatino Linotype" w:cs="Tahoma"/>
          <w:sz w:val="22"/>
          <w:szCs w:val="22"/>
          <w:lang w:val="es-ES"/>
        </w:rPr>
        <w:t xml:space="preserve"> lo relativo al pago de los salarios y/o remuneraciones de sus servidores públicos, realiza la retención del Impuesto Sobre la Renta, que debe enterar al Servicio de Administración Tributaria (SAT), de igual manera se encuentran obligados a generar, los Comprobantes Fiscales Digitales por Internet (CFDI), por el pago de los sueldos y salarios a sus trabajadores y por lo que se encuentran obligados de presentar ante el Servicio de Administración Tributaria (SAT), la información relativa de las personas a las que les fue efectuada la retención del impuesto sobre la renta.</w:t>
      </w:r>
    </w:p>
    <w:p w14:paraId="3E24F700" w14:textId="77777777" w:rsidR="00183D4B" w:rsidRPr="00C31E49" w:rsidRDefault="00183D4B" w:rsidP="00183D4B">
      <w:pPr>
        <w:spacing w:line="360" w:lineRule="auto"/>
        <w:jc w:val="both"/>
        <w:rPr>
          <w:rFonts w:ascii="Palatino Linotype" w:hAnsi="Palatino Linotype" w:cs="Tahoma"/>
          <w:sz w:val="22"/>
          <w:szCs w:val="22"/>
          <w:lang w:val="es-ES"/>
        </w:rPr>
      </w:pPr>
    </w:p>
    <w:p w14:paraId="2B248DCC" w14:textId="77777777" w:rsidR="00183D4B" w:rsidRPr="00C31E49" w:rsidRDefault="00183D4B" w:rsidP="00183D4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Si bien es cierto, de conformidad con el último párrafo del artículo 32-D del Código Fiscal de la Federación señala que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circunstancia que al encontrarse sujeta a la rendición de cuentas de la administración pública, resulta de interés a la sociedad el conocer si se encuentra al corriente en sus obligaciones fiscales, consecuentemente podemos concluir que resulta </w:t>
      </w:r>
      <w:r w:rsidRPr="00C31E49">
        <w:rPr>
          <w:rFonts w:ascii="Palatino Linotype" w:hAnsi="Palatino Linotype" w:cs="Tahoma"/>
          <w:sz w:val="22"/>
          <w:szCs w:val="22"/>
          <w:lang w:val="es-ES"/>
        </w:rPr>
        <w:lastRenderedPageBreak/>
        <w:t>dable ordenar la entrega de la opinión de cumplimiento emitida por el Servicio de Administración Tributaria (SAT), a favor del Sujeto Obligado.</w:t>
      </w:r>
    </w:p>
    <w:p w14:paraId="346099EF" w14:textId="77777777" w:rsidR="00183D4B" w:rsidRPr="00C31E49" w:rsidRDefault="00183D4B" w:rsidP="00A511BB">
      <w:pPr>
        <w:spacing w:line="360" w:lineRule="auto"/>
        <w:jc w:val="both"/>
        <w:rPr>
          <w:rFonts w:ascii="Palatino Linotype" w:hAnsi="Palatino Linotype" w:cs="Tahoma"/>
          <w:sz w:val="22"/>
          <w:szCs w:val="22"/>
          <w:lang w:val="es-ES"/>
        </w:rPr>
      </w:pPr>
    </w:p>
    <w:p w14:paraId="78FE42F5" w14:textId="77777777" w:rsidR="00DA6417" w:rsidRPr="00C31E49" w:rsidRDefault="00DA6417"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Respecto al </w:t>
      </w:r>
      <w:r w:rsidRPr="00C31E49">
        <w:rPr>
          <w:rFonts w:ascii="Palatino Linotype" w:hAnsi="Palatino Linotype" w:cs="Tahoma"/>
          <w:b/>
          <w:sz w:val="22"/>
          <w:szCs w:val="22"/>
          <w:lang w:val="es-ES"/>
        </w:rPr>
        <w:t>punto 5</w:t>
      </w:r>
      <w:r w:rsidRPr="00C31E49">
        <w:rPr>
          <w:rFonts w:ascii="Palatino Linotype" w:hAnsi="Palatino Linotype" w:cs="Tahoma"/>
          <w:sz w:val="22"/>
          <w:szCs w:val="22"/>
          <w:lang w:val="es-ES"/>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Recurrente </w:t>
      </w:r>
      <w:r w:rsidR="00A70C49" w:rsidRPr="00C31E49">
        <w:rPr>
          <w:rFonts w:ascii="Palatino Linotype" w:hAnsi="Palatino Linotype" w:cs="Tahoma"/>
          <w:sz w:val="22"/>
          <w:szCs w:val="22"/>
          <w:lang w:val="es-ES"/>
        </w:rPr>
        <w:t>solicita</w:t>
      </w:r>
      <w:r w:rsidRPr="00C31E49">
        <w:rPr>
          <w:rFonts w:ascii="Palatino Linotype" w:hAnsi="Palatino Linotype" w:cs="Tahoma"/>
          <w:sz w:val="22"/>
          <w:szCs w:val="22"/>
          <w:lang w:val="es-ES"/>
        </w:rPr>
        <w:t xml:space="preserve"> 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4D5BA8BD" w14:textId="77777777" w:rsidR="00DA6417" w:rsidRPr="00C31E49" w:rsidRDefault="00DA6417" w:rsidP="00A511BB">
      <w:pPr>
        <w:spacing w:line="360" w:lineRule="auto"/>
        <w:jc w:val="both"/>
        <w:rPr>
          <w:rFonts w:ascii="Palatino Linotype" w:hAnsi="Palatino Linotype" w:cs="Tahoma"/>
          <w:sz w:val="22"/>
          <w:szCs w:val="22"/>
          <w:lang w:val="es-ES"/>
        </w:rPr>
      </w:pPr>
    </w:p>
    <w:p w14:paraId="50653EB0" w14:textId="77777777" w:rsidR="00DA6417" w:rsidRPr="00C31E49" w:rsidRDefault="00DA6417"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Acotado lo anterior, del contenido del requerimiento, podemos sintetizar que, el Recurrente solicita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5722D295" w14:textId="77777777" w:rsidR="00DA6417" w:rsidRPr="00C31E49" w:rsidRDefault="00DA6417" w:rsidP="00A511BB">
      <w:pPr>
        <w:spacing w:line="360" w:lineRule="auto"/>
        <w:jc w:val="both"/>
        <w:rPr>
          <w:rFonts w:ascii="Palatino Linotype" w:hAnsi="Palatino Linotype" w:cs="Tahoma"/>
          <w:sz w:val="22"/>
          <w:szCs w:val="22"/>
          <w:lang w:val="es-ES"/>
        </w:rPr>
      </w:pPr>
    </w:p>
    <w:p w14:paraId="6DF58680" w14:textId="77777777" w:rsidR="00DA6417" w:rsidRPr="00C31E49" w:rsidRDefault="00DA6417" w:rsidP="00DA6417">
      <w:pPr>
        <w:spacing w:line="360" w:lineRule="auto"/>
        <w:ind w:left="567" w:right="567"/>
        <w:jc w:val="both"/>
        <w:rPr>
          <w:rFonts w:ascii="Palatino Linotype" w:eastAsia="Calibri" w:hAnsi="Palatino Linotype"/>
          <w:b/>
          <w:i/>
          <w:szCs w:val="24"/>
          <w:lang w:val="es-ES_tradnl"/>
        </w:rPr>
      </w:pPr>
      <w:r w:rsidRPr="00C31E49">
        <w:rPr>
          <w:rFonts w:ascii="Palatino Linotype" w:eastAsia="Calibri" w:hAnsi="Palatino Linotype"/>
          <w:i/>
          <w:szCs w:val="24"/>
          <w:lang w:val="es-ES_tradnl"/>
        </w:rPr>
        <w:t>“</w:t>
      </w:r>
      <w:r w:rsidRPr="00C31E49">
        <w:rPr>
          <w:rFonts w:ascii="Palatino Linotype" w:eastAsia="Calibri" w:hAnsi="Palatino Linotype"/>
          <w:b/>
          <w:i/>
          <w:szCs w:val="24"/>
          <w:lang w:val="es-ES_tradnl"/>
        </w:rPr>
        <w:t>48. Retenciones del Impuesto Sobre la Renta por Salarios, Honorarios y Arrendamiento</w:t>
      </w:r>
    </w:p>
    <w:p w14:paraId="7F35DDAC" w14:textId="77777777" w:rsidR="00DA6417" w:rsidRPr="00C31E49" w:rsidRDefault="00DA6417" w:rsidP="00DA6417">
      <w:pPr>
        <w:spacing w:line="360" w:lineRule="auto"/>
        <w:ind w:left="567" w:right="567"/>
        <w:jc w:val="both"/>
        <w:rPr>
          <w:rFonts w:ascii="Palatino Linotype" w:eastAsia="Calibri" w:hAnsi="Palatino Linotype"/>
          <w:b/>
          <w:i/>
          <w:szCs w:val="24"/>
          <w:lang w:val="es-ES_tradnl"/>
        </w:rPr>
      </w:pPr>
      <w:r w:rsidRPr="00C31E49">
        <w:rPr>
          <w:rFonts w:ascii="Palatino Linotype" w:eastAsia="Calibri" w:hAnsi="Palatino Linotype"/>
          <w:b/>
          <w:i/>
          <w:szCs w:val="24"/>
          <w:lang w:val="es-ES_tradnl"/>
        </w:rPr>
        <w:t>Formato: el archivo se presentará en .pdf y .xls</w:t>
      </w:r>
    </w:p>
    <w:p w14:paraId="50861561"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Objetivo</w:t>
      </w:r>
      <w:r w:rsidRPr="00C31E49">
        <w:rPr>
          <w:rFonts w:ascii="Palatino Linotype" w:eastAsia="Calibri" w:hAnsi="Palatino Linotype"/>
          <w:i/>
          <w:szCs w:val="24"/>
          <w:lang w:val="es-ES_tradnl"/>
        </w:rPr>
        <w:t>: Concentrar toda la información de las Retenciones del Impuesto Sobre la Renta por Salarios, Honorarios y Arrendamiento.</w:t>
      </w:r>
    </w:p>
    <w:p w14:paraId="42EF1ADB"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i/>
          <w:szCs w:val="24"/>
          <w:lang w:val="es-ES_tradnl"/>
        </w:rPr>
        <w:t>Instructivo:</w:t>
      </w:r>
    </w:p>
    <w:p w14:paraId="69E61D9F"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lastRenderedPageBreak/>
        <w:t>1. Entidad Municipal:</w:t>
      </w:r>
      <w:r w:rsidRPr="00C31E49">
        <w:rPr>
          <w:rFonts w:ascii="Palatino Linotype" w:eastAsia="Calibri" w:hAnsi="Palatino Linotype"/>
          <w:i/>
          <w:szCs w:val="24"/>
          <w:lang w:val="es-ES_tradnl"/>
        </w:rPr>
        <w:t xml:space="preserve"> Anotar el nombre de la entidad, seguido del número que le corresponde, por ejemplo: Toluca, 101.</w:t>
      </w:r>
    </w:p>
    <w:p w14:paraId="3C0B4357"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 xml:space="preserve">2. Periodo de Presentación; </w:t>
      </w:r>
      <w:r w:rsidRPr="00C31E49">
        <w:rPr>
          <w:rFonts w:ascii="Palatino Linotype" w:eastAsia="Calibri" w:hAnsi="Palatino Linotype"/>
          <w:i/>
          <w:szCs w:val="24"/>
          <w:lang w:val="es-ES_tradnl"/>
        </w:rPr>
        <w:t xml:space="preserve">Indicar a que fecha se presenta la información requisitada. </w:t>
      </w:r>
    </w:p>
    <w:p w14:paraId="17232DA2"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3. ISR Retenido por Salarios:</w:t>
      </w:r>
      <w:r w:rsidRPr="00C31E49">
        <w:rPr>
          <w:rFonts w:ascii="Palatino Linotype" w:eastAsia="Calibri" w:hAnsi="Palatino Linotype"/>
          <w:i/>
          <w:szCs w:val="24"/>
          <w:lang w:val="es-ES_tradnl"/>
        </w:rPr>
        <w:t xml:space="preserve"> Anotar en pesos el importe mensual registrado por este concepto durante el ejercicio 2019.</w:t>
      </w:r>
    </w:p>
    <w:p w14:paraId="3B9A6F34"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 xml:space="preserve">4. ISR Retenido por Honorarios: </w:t>
      </w:r>
      <w:r w:rsidRPr="00C31E49">
        <w:rPr>
          <w:rFonts w:ascii="Palatino Linotype" w:eastAsia="Calibri" w:hAnsi="Palatino Linotype"/>
          <w:i/>
          <w:szCs w:val="24"/>
          <w:lang w:val="es-ES_tradnl"/>
        </w:rPr>
        <w:t>Colocar en pesos el importe mensual registrado por este concepto durante el ejercicio 2019.</w:t>
      </w:r>
    </w:p>
    <w:p w14:paraId="2EA8DF14"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5. ISR por pago a cuenta de Terceros o Retenciones por Arrendamiento de Inmuebles:</w:t>
      </w:r>
      <w:r w:rsidRPr="00C31E49">
        <w:rPr>
          <w:rFonts w:ascii="Palatino Linotype" w:eastAsia="Calibri" w:hAnsi="Palatino Linotype"/>
          <w:i/>
          <w:szCs w:val="24"/>
          <w:lang w:val="es-ES_tradnl"/>
        </w:rPr>
        <w:t xml:space="preserve"> En caso de que la entidad presente retenciones por estos conceptos deberá anotar en pesos el importe mensual registrado por este concepto durante el ejercicio 2019.</w:t>
      </w:r>
    </w:p>
    <w:p w14:paraId="1F82DD28"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6.- ISR Retenido por algún otro concepto:</w:t>
      </w:r>
      <w:r w:rsidRPr="00C31E49">
        <w:rPr>
          <w:rFonts w:ascii="Palatino Linotype" w:eastAsia="Calibri" w:hAnsi="Palatino Linotype"/>
          <w:i/>
          <w:szCs w:val="24"/>
          <w:lang w:val="es-ES_tradnl"/>
        </w:rPr>
        <w:t xml:space="preserve"> En caso de que la entidad presente retenciones por algún otro concepto no detallado entre los principales, </w:t>
      </w:r>
      <w:proofErr w:type="gramStart"/>
      <w:r w:rsidRPr="00C31E49">
        <w:rPr>
          <w:rFonts w:ascii="Palatino Linotype" w:eastAsia="Calibri" w:hAnsi="Palatino Linotype"/>
          <w:i/>
          <w:szCs w:val="24"/>
          <w:lang w:val="es-ES_tradnl"/>
        </w:rPr>
        <w:t>estos deberá</w:t>
      </w:r>
      <w:proofErr w:type="gramEnd"/>
      <w:r w:rsidRPr="00C31E49">
        <w:rPr>
          <w:rFonts w:ascii="Palatino Linotype" w:eastAsia="Calibri" w:hAnsi="Palatino Linotype"/>
          <w:i/>
          <w:szCs w:val="24"/>
          <w:lang w:val="es-ES_tradnl"/>
        </w:rPr>
        <w:t xml:space="preserve"> anotarse en pesos el importe mensual registrado por este concepto durante el ejercicio 2019.</w:t>
      </w:r>
    </w:p>
    <w:p w14:paraId="7A6B07AB"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7.- Actualizaciones y Recargos:</w:t>
      </w:r>
      <w:r w:rsidRPr="00C31E49">
        <w:rPr>
          <w:rFonts w:ascii="Palatino Linotype" w:eastAsia="Calibri" w:hAnsi="Palatino Linotype"/>
          <w:i/>
          <w:szCs w:val="24"/>
          <w:lang w:val="es-ES_tradnl"/>
        </w:rPr>
        <w:t xml:space="preserve"> En casos de cumplimiento extemporáneo de obligaciones deberán anotar la suma en pesos de las actualizaciones y los recargos que fueron originados al momento de cumplir con la obligación.</w:t>
      </w:r>
    </w:p>
    <w:p w14:paraId="7712178A"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 xml:space="preserve">8.- Subsidio al empleo: </w:t>
      </w:r>
      <w:r w:rsidRPr="00C31E49">
        <w:rPr>
          <w:rFonts w:ascii="Palatino Linotype" w:eastAsia="Calibri" w:hAnsi="Palatino Linotype"/>
          <w:i/>
          <w:szCs w:val="24"/>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14:paraId="0C1E030B"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 xml:space="preserve">9.- ISR por pagar; </w:t>
      </w:r>
      <w:r w:rsidRPr="00C31E49">
        <w:rPr>
          <w:rFonts w:ascii="Palatino Linotype" w:eastAsia="Calibri" w:hAnsi="Palatino Linotype"/>
          <w:i/>
          <w:szCs w:val="24"/>
          <w:lang w:val="es-ES_tradnl"/>
        </w:rPr>
        <w:t>Operación aritmética que consiste en sumar los conceptos de retención de ISR con las actualizaciones y recargos que en su caso se originaron descontando el subsidio.</w:t>
      </w:r>
    </w:p>
    <w:p w14:paraId="766784D9"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i/>
          <w:szCs w:val="24"/>
          <w:lang w:val="es-ES_tradnl"/>
        </w:rPr>
        <w:t>Refleja el saldo mensual que se debió pagar de las Retenciones del Impuesto Sobre la Renta por Salarios, Honorarios y Arrendamiento del ejercicio 2019.</w:t>
      </w:r>
    </w:p>
    <w:p w14:paraId="7C608073"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10.- Pagos realizados de acuerdo a expediente;</w:t>
      </w:r>
      <w:r w:rsidRPr="00C31E49">
        <w:rPr>
          <w:rFonts w:ascii="Palatino Linotype" w:eastAsia="Calibri" w:hAnsi="Palatino Linotype"/>
          <w:i/>
          <w:szCs w:val="24"/>
          <w:lang w:val="es-ES_tradnl"/>
        </w:rPr>
        <w:t xml:space="preserve"> Anotar en pesos el importe correspondiente a cada mes de los pagos efectuados por las Retenciones del Impuesto Sobre la Renta por Salarios, Honorarios y Arrendamiento del ejercicio 2019.</w:t>
      </w:r>
    </w:p>
    <w:p w14:paraId="1D2CB34A"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 xml:space="preserve">11.- Fecha de pago: </w:t>
      </w:r>
      <w:r w:rsidRPr="00C31E49">
        <w:rPr>
          <w:rFonts w:ascii="Palatino Linotype" w:eastAsia="Calibri" w:hAnsi="Palatino Linotype"/>
          <w:i/>
          <w:szCs w:val="24"/>
          <w:lang w:val="es-ES_tradnl"/>
        </w:rPr>
        <w:t>Especificar la fecha en que se realizó el pago de dicha obligación.</w:t>
      </w:r>
    </w:p>
    <w:p w14:paraId="56E6ECEE"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12.- Remanente por pagar:</w:t>
      </w:r>
      <w:r w:rsidRPr="00C31E49">
        <w:rPr>
          <w:rFonts w:ascii="Palatino Linotype" w:eastAsia="Calibri" w:hAnsi="Palatino Linotype"/>
          <w:i/>
          <w:szCs w:val="24"/>
          <w:lang w:val="es-ES_tradnl"/>
        </w:rPr>
        <w:t xml:space="preserve"> Operación aritmética que refleja la diferencia entre el ISR por pagar y los pagos realizados correspondientes a los meses del ejercicio 2019 de acuerdo al expediente técnico </w:t>
      </w:r>
      <w:r w:rsidRPr="00C31E49">
        <w:rPr>
          <w:rFonts w:ascii="Palatino Linotype" w:eastAsia="Calibri" w:hAnsi="Palatino Linotype"/>
          <w:i/>
          <w:szCs w:val="24"/>
          <w:lang w:val="es-ES_tradnl"/>
        </w:rPr>
        <w:lastRenderedPageBreak/>
        <w:t>de las Retenciones del Impuesto Sobre la Renta por Salarios, Honorarios y Arrendamiento del ejercicio 2019.</w:t>
      </w:r>
    </w:p>
    <w:p w14:paraId="741C5880"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13.- Cuenta Contable:</w:t>
      </w:r>
      <w:r w:rsidRPr="00C31E49">
        <w:rPr>
          <w:rFonts w:ascii="Palatino Linotype" w:eastAsia="Calibri" w:hAnsi="Palatino Linotype"/>
          <w:i/>
          <w:szCs w:val="24"/>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14:paraId="7E7C11DE"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14.- Saldo de la Cuenta de pasivo:</w:t>
      </w:r>
      <w:r w:rsidRPr="00C31E49">
        <w:rPr>
          <w:rFonts w:ascii="Palatino Linotype" w:eastAsia="Calibri" w:hAnsi="Palatino Linotype"/>
          <w:i/>
          <w:szCs w:val="24"/>
          <w:lang w:val="es-ES_tradnl"/>
        </w:rPr>
        <w:t xml:space="preserve"> Colocar en pesos el saldo de la cuenta de pasivo que reflejan los reportes contables para cada cuenta que le corresponda.</w:t>
      </w:r>
    </w:p>
    <w:p w14:paraId="78C67D16" w14:textId="77777777"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b/>
          <w:i/>
          <w:szCs w:val="24"/>
          <w:lang w:val="es-ES_tradnl"/>
        </w:rPr>
        <w:t>15. Apartado de Firmas:</w:t>
      </w:r>
      <w:r w:rsidRPr="00C31E49">
        <w:rPr>
          <w:rFonts w:ascii="Palatino Linotype" w:eastAsia="Calibri" w:hAnsi="Palatino Linotype"/>
          <w:i/>
          <w:szCs w:val="24"/>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71B9B68A" w14:textId="09A7722F" w:rsidR="00DA6417" w:rsidRPr="00C31E49" w:rsidRDefault="00DA6417" w:rsidP="00DA6417">
      <w:pPr>
        <w:spacing w:line="360" w:lineRule="auto"/>
        <w:ind w:left="567" w:right="567"/>
        <w:jc w:val="both"/>
        <w:rPr>
          <w:rFonts w:ascii="Palatino Linotype" w:eastAsia="Calibri" w:hAnsi="Palatino Linotype"/>
          <w:i/>
          <w:szCs w:val="24"/>
          <w:lang w:val="es-ES_tradnl"/>
        </w:rPr>
      </w:pPr>
      <w:r w:rsidRPr="00C31E49">
        <w:rPr>
          <w:rFonts w:ascii="Palatino Linotype" w:eastAsia="Calibri" w:hAnsi="Palatino Linotype"/>
          <w:i/>
          <w:szCs w:val="24"/>
          <w:lang w:val="es-ES_tradnl"/>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7C9CCE94" w14:textId="77777777" w:rsidR="00DA6417" w:rsidRPr="00C31E49" w:rsidRDefault="00DA6417" w:rsidP="00A511BB">
      <w:pPr>
        <w:spacing w:line="360" w:lineRule="auto"/>
        <w:jc w:val="both"/>
        <w:rPr>
          <w:rFonts w:ascii="Palatino Linotype" w:hAnsi="Palatino Linotype" w:cs="Tahoma"/>
          <w:sz w:val="22"/>
          <w:szCs w:val="22"/>
          <w:lang w:val="es-ES"/>
        </w:rPr>
      </w:pPr>
      <w:r w:rsidRPr="00C31E49">
        <w:rPr>
          <w:rFonts w:ascii="Palatino Linotype" w:eastAsia="Calibri" w:hAnsi="Palatino Linotype"/>
          <w:noProof/>
          <w:sz w:val="24"/>
          <w:szCs w:val="24"/>
          <w:lang w:eastAsia="es-MX"/>
        </w:rPr>
        <w:drawing>
          <wp:inline distT="0" distB="0" distL="0" distR="0" wp14:anchorId="2CB6ED4E" wp14:editId="00BAA50D">
            <wp:extent cx="5742940" cy="32436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a:extLst>
                        <a:ext uri="{28A0092B-C50C-407E-A947-70E740481C1C}">
                          <a14:useLocalDpi xmlns:a14="http://schemas.microsoft.com/office/drawing/2010/main" val="0"/>
                        </a:ext>
                      </a:extLst>
                    </a:blip>
                    <a:stretch>
                      <a:fillRect/>
                    </a:stretch>
                  </pic:blipFill>
                  <pic:spPr>
                    <a:xfrm>
                      <a:off x="0" y="0"/>
                      <a:ext cx="5742940" cy="3243698"/>
                    </a:xfrm>
                    <a:prstGeom prst="rect">
                      <a:avLst/>
                    </a:prstGeom>
                  </pic:spPr>
                </pic:pic>
              </a:graphicData>
            </a:graphic>
          </wp:inline>
        </w:drawing>
      </w:r>
    </w:p>
    <w:p w14:paraId="26AE0D1C" w14:textId="77777777" w:rsidR="00DA6417" w:rsidRPr="00C31E49" w:rsidRDefault="00DA6417" w:rsidP="00A511BB">
      <w:pPr>
        <w:spacing w:line="360" w:lineRule="auto"/>
        <w:jc w:val="both"/>
        <w:rPr>
          <w:rFonts w:ascii="Palatino Linotype" w:hAnsi="Palatino Linotype" w:cs="Tahoma"/>
          <w:sz w:val="22"/>
          <w:szCs w:val="22"/>
          <w:lang w:val="es-ES"/>
        </w:rPr>
      </w:pPr>
    </w:p>
    <w:p w14:paraId="7E39C30F" w14:textId="77777777" w:rsidR="00DA6417" w:rsidRPr="00C31E49" w:rsidRDefault="00DA6417"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lastRenderedPageBreak/>
        <w:t xml:space="preserve">Como podemos observar, el documento denominado “Retenciones del Impuesto Sobre la Renta por Salarios, Honorarios y Arrendamiento”, pudiera satisfacer el requerimiento del Recurrente, al apreciarse en los apartados del documento, que contiene la información </w:t>
      </w:r>
      <w:r w:rsidR="00A70C49" w:rsidRPr="00C31E49">
        <w:rPr>
          <w:rFonts w:ascii="Palatino Linotype" w:hAnsi="Palatino Linotype" w:cs="Tahoma"/>
          <w:sz w:val="22"/>
          <w:szCs w:val="22"/>
          <w:lang w:val="es-ES"/>
        </w:rPr>
        <w:t>solicitada</w:t>
      </w:r>
      <w:r w:rsidRPr="00C31E49">
        <w:rPr>
          <w:rFonts w:ascii="Palatino Linotype" w:hAnsi="Palatino Linotype" w:cs="Tahoma"/>
          <w:sz w:val="22"/>
          <w:szCs w:val="22"/>
          <w:lang w:val="es-ES"/>
        </w:rPr>
        <w:t>, en consecuencia, el Sujeto Obligado al ser ente fiscalizable por el Órgano Superior de Fiscalización del Estado de México (OSFEM), que lo constriñe a remitir la información referida, se encuentra obligado a tenerla en sus archivos, consecuentemente es dable ordenar su entrega.</w:t>
      </w:r>
    </w:p>
    <w:p w14:paraId="08FD1921" w14:textId="77777777" w:rsidR="00DA6417" w:rsidRPr="00C31E49" w:rsidRDefault="00DA6417" w:rsidP="00A511BB">
      <w:pPr>
        <w:spacing w:line="360" w:lineRule="auto"/>
        <w:jc w:val="both"/>
        <w:rPr>
          <w:rFonts w:ascii="Palatino Linotype" w:hAnsi="Palatino Linotype" w:cs="Tahoma"/>
          <w:sz w:val="22"/>
          <w:szCs w:val="22"/>
          <w:lang w:val="es-ES"/>
        </w:rPr>
      </w:pPr>
    </w:p>
    <w:p w14:paraId="51854BF7" w14:textId="55E47B69" w:rsidR="001C315C" w:rsidRPr="00C31E49" w:rsidRDefault="004B20B1" w:rsidP="004B20B1">
      <w:pPr>
        <w:tabs>
          <w:tab w:val="left" w:pos="4962"/>
        </w:tabs>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Es necesario precisar que el Particular requiere la información de los órganos descentralizados del Sujeto Obligado, </w:t>
      </w:r>
      <w:r w:rsidR="001C315C" w:rsidRPr="00C31E49">
        <w:rPr>
          <w:rFonts w:ascii="Palatino Linotype" w:hAnsi="Palatino Linotype" w:cs="Tahoma"/>
          <w:sz w:val="22"/>
          <w:szCs w:val="22"/>
          <w:lang w:val="es-ES"/>
        </w:rPr>
        <w:t>al respecto, el Bando Municipal determina lo siguiente:</w:t>
      </w:r>
    </w:p>
    <w:p w14:paraId="395F4057" w14:textId="1634113D" w:rsidR="001C315C" w:rsidRPr="00C31E49" w:rsidRDefault="001C315C" w:rsidP="004B20B1">
      <w:pPr>
        <w:tabs>
          <w:tab w:val="left" w:pos="4962"/>
        </w:tabs>
        <w:spacing w:line="360" w:lineRule="auto"/>
        <w:jc w:val="both"/>
        <w:rPr>
          <w:rFonts w:ascii="Palatino Linotype" w:hAnsi="Palatino Linotype" w:cs="Tahoma"/>
          <w:sz w:val="22"/>
          <w:szCs w:val="22"/>
          <w:lang w:val="es-ES"/>
        </w:rPr>
      </w:pPr>
    </w:p>
    <w:p w14:paraId="022CC55E" w14:textId="77777777" w:rsidR="001C315C" w:rsidRPr="00C31E49" w:rsidRDefault="001C315C" w:rsidP="001C315C">
      <w:pPr>
        <w:tabs>
          <w:tab w:val="left" w:pos="4962"/>
        </w:tabs>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El artículo 55, fracción, numerales 2 y 3 del Bando Municipal de San José del Rincón 2021, aplicable en virtud de la fecha de la solicitud, contempla a los organismos descentralizados y desconcentrados, de la administración pública municipal en los siguientes términos:</w:t>
      </w:r>
    </w:p>
    <w:p w14:paraId="0A9C69D7" w14:textId="77777777" w:rsidR="001C315C" w:rsidRPr="00C31E49" w:rsidRDefault="001C315C" w:rsidP="001C315C">
      <w:pPr>
        <w:tabs>
          <w:tab w:val="left" w:pos="4962"/>
        </w:tabs>
        <w:spacing w:line="360" w:lineRule="auto"/>
        <w:jc w:val="both"/>
        <w:rPr>
          <w:rFonts w:ascii="Palatino Linotype" w:hAnsi="Palatino Linotype" w:cs="Tahoma"/>
          <w:sz w:val="22"/>
          <w:szCs w:val="22"/>
          <w:lang w:val="es-ES"/>
        </w:rPr>
      </w:pPr>
    </w:p>
    <w:p w14:paraId="2D95038C" w14:textId="77777777"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 xml:space="preserve">Artículo 55.- Para el ejercicio y despacho de sus atribuciones y responsabilidades ejecutivas, el Ayuntamiento se auxiliará con las dependencias, direcciones, subdirecciones, coordinaciones y departamentos de la Administración Pública Municipal, que en cada caso y según corresponda acuerde el Cabildo a propuesta de la </w:t>
      </w:r>
      <w:proofErr w:type="gramStart"/>
      <w:r w:rsidRPr="00C31E49">
        <w:rPr>
          <w:rFonts w:ascii="Palatino Linotype" w:hAnsi="Palatino Linotype" w:cs="Tahoma"/>
          <w:i/>
          <w:iCs/>
          <w:lang w:val="es-ES"/>
        </w:rPr>
        <w:t>Presidenta</w:t>
      </w:r>
      <w:proofErr w:type="gramEnd"/>
      <w:r w:rsidRPr="00C31E49">
        <w:rPr>
          <w:rFonts w:ascii="Palatino Linotype" w:hAnsi="Palatino Linotype" w:cs="Tahoma"/>
          <w:i/>
          <w:iCs/>
          <w:lang w:val="es-ES"/>
        </w:rPr>
        <w:t xml:space="preserve"> Municipal, las cuales estarán subordinadas a la Presidenta Municipal; siendo éstas las siguientes:</w:t>
      </w:r>
    </w:p>
    <w:p w14:paraId="48B5E34C" w14:textId="77777777"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1. DEPENDENCIAS CENTRALIZADAS</w:t>
      </w:r>
    </w:p>
    <w:p w14:paraId="04DDB637" w14:textId="77777777"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I al XIII…</w:t>
      </w:r>
    </w:p>
    <w:p w14:paraId="48A3FE73" w14:textId="77777777"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 xml:space="preserve">2. ORGANISMOS DESCENTRALIZADOS </w:t>
      </w:r>
    </w:p>
    <w:p w14:paraId="56654A88" w14:textId="77777777"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 xml:space="preserve">I. Sistema DIF; </w:t>
      </w:r>
    </w:p>
    <w:p w14:paraId="06E92B8F" w14:textId="77777777"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II. IMCUFIDE.</w:t>
      </w:r>
    </w:p>
    <w:p w14:paraId="3A38D2DC" w14:textId="77777777"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 xml:space="preserve">3. DEPENDENCIA DESCONCENTRADA </w:t>
      </w:r>
    </w:p>
    <w:p w14:paraId="66861D83" w14:textId="30FE0775" w:rsidR="001C315C" w:rsidRPr="00C31E49" w:rsidRDefault="001C315C" w:rsidP="001C315C">
      <w:pPr>
        <w:tabs>
          <w:tab w:val="left" w:pos="4962"/>
        </w:tabs>
        <w:spacing w:line="360" w:lineRule="auto"/>
        <w:ind w:left="567" w:right="567"/>
        <w:jc w:val="both"/>
        <w:rPr>
          <w:rFonts w:ascii="Palatino Linotype" w:hAnsi="Palatino Linotype" w:cs="Tahoma"/>
          <w:i/>
          <w:iCs/>
          <w:lang w:val="es-ES"/>
        </w:rPr>
      </w:pPr>
      <w:r w:rsidRPr="00C31E49">
        <w:rPr>
          <w:rFonts w:ascii="Palatino Linotype" w:hAnsi="Palatino Linotype" w:cs="Tahoma"/>
          <w:i/>
          <w:iCs/>
          <w:lang w:val="es-ES"/>
        </w:rPr>
        <w:t>I. Defensoría Municipal de los Derechos Humanos.</w:t>
      </w:r>
    </w:p>
    <w:p w14:paraId="441D274E" w14:textId="77777777" w:rsidR="001C315C" w:rsidRPr="00C31E49" w:rsidRDefault="001C315C" w:rsidP="004B20B1">
      <w:pPr>
        <w:tabs>
          <w:tab w:val="left" w:pos="4962"/>
        </w:tabs>
        <w:spacing w:line="360" w:lineRule="auto"/>
        <w:jc w:val="both"/>
        <w:rPr>
          <w:rFonts w:ascii="Palatino Linotype" w:hAnsi="Palatino Linotype" w:cs="Tahoma"/>
          <w:sz w:val="22"/>
          <w:szCs w:val="22"/>
          <w:lang w:val="es-ES"/>
        </w:rPr>
      </w:pPr>
    </w:p>
    <w:p w14:paraId="2E8AA628" w14:textId="77777777" w:rsidR="001C315C" w:rsidRPr="00C31E49" w:rsidRDefault="001C315C" w:rsidP="004B20B1">
      <w:pPr>
        <w:tabs>
          <w:tab w:val="left" w:pos="4962"/>
        </w:tabs>
        <w:spacing w:line="360" w:lineRule="auto"/>
        <w:jc w:val="both"/>
        <w:rPr>
          <w:rFonts w:ascii="Palatino Linotype" w:hAnsi="Palatino Linotype" w:cs="Tahoma"/>
          <w:sz w:val="22"/>
          <w:szCs w:val="22"/>
          <w:lang w:val="es-ES"/>
        </w:rPr>
      </w:pPr>
    </w:p>
    <w:p w14:paraId="70B9B212" w14:textId="7089C481" w:rsidR="004B20B1" w:rsidRPr="00C31E49" w:rsidRDefault="004B20B1" w:rsidP="004B20B1">
      <w:pPr>
        <w:tabs>
          <w:tab w:val="left" w:pos="4962"/>
        </w:tabs>
        <w:spacing w:line="360" w:lineRule="auto"/>
        <w:jc w:val="both"/>
        <w:rPr>
          <w:rFonts w:ascii="Palatino Linotype" w:eastAsia="Calibri" w:hAnsi="Palatino Linotype" w:cs="Tahoma"/>
          <w:bCs/>
          <w:sz w:val="22"/>
          <w:szCs w:val="22"/>
          <w:lang w:eastAsia="en-US"/>
        </w:rPr>
      </w:pPr>
      <w:r w:rsidRPr="00C31E49">
        <w:rPr>
          <w:rFonts w:ascii="Palatino Linotype" w:hAnsi="Palatino Linotype" w:cs="Tahoma"/>
          <w:sz w:val="22"/>
          <w:szCs w:val="22"/>
          <w:lang w:val="es-ES"/>
        </w:rPr>
        <w:t xml:space="preserve">por lo que es preciso referir que </w:t>
      </w:r>
      <w:r w:rsidRPr="00C31E49">
        <w:rPr>
          <w:rFonts w:ascii="Palatino Linotype" w:hAnsi="Palatino Linotype" w:cs="Tahoma"/>
          <w:b/>
          <w:bCs/>
          <w:sz w:val="22"/>
          <w:szCs w:val="22"/>
          <w:lang w:val="es-ES"/>
        </w:rPr>
        <w:t xml:space="preserve">el Sistema Municipal </w:t>
      </w:r>
      <w:r w:rsidR="00D8122C" w:rsidRPr="00C31E49">
        <w:rPr>
          <w:rFonts w:ascii="Palatino Linotype" w:hAnsi="Palatino Linotype" w:cs="Tahoma"/>
          <w:b/>
          <w:bCs/>
          <w:sz w:val="22"/>
          <w:szCs w:val="22"/>
          <w:lang w:val="es-ES"/>
        </w:rPr>
        <w:t>p</w:t>
      </w:r>
      <w:r w:rsidRPr="00C31E49">
        <w:rPr>
          <w:rFonts w:ascii="Palatino Linotype" w:hAnsi="Palatino Linotype" w:cs="Tahoma"/>
          <w:b/>
          <w:bCs/>
          <w:sz w:val="22"/>
          <w:szCs w:val="22"/>
          <w:lang w:val="es-ES"/>
        </w:rPr>
        <w:t xml:space="preserve">ara el Desarrollo Integral de la Familia </w:t>
      </w:r>
      <w:r w:rsidR="00746BF0" w:rsidRPr="00C31E49">
        <w:rPr>
          <w:rFonts w:ascii="Palatino Linotype" w:hAnsi="Palatino Linotype" w:cs="Tahoma"/>
          <w:b/>
          <w:bCs/>
          <w:sz w:val="22"/>
          <w:szCs w:val="22"/>
          <w:lang w:val="es-ES"/>
        </w:rPr>
        <w:t>San José del Rincón</w:t>
      </w:r>
      <w:r w:rsidRPr="00C31E49">
        <w:rPr>
          <w:rFonts w:ascii="Palatino Linotype" w:hAnsi="Palatino Linotype" w:cs="Tahoma"/>
          <w:sz w:val="22"/>
          <w:szCs w:val="22"/>
          <w:lang w:val="es-ES"/>
        </w:rPr>
        <w:t xml:space="preserve"> </w:t>
      </w:r>
      <w:r w:rsidR="001C315C" w:rsidRPr="00C31E49">
        <w:rPr>
          <w:rFonts w:ascii="Palatino Linotype" w:hAnsi="Palatino Linotype" w:cs="Tahoma"/>
          <w:sz w:val="22"/>
          <w:szCs w:val="22"/>
          <w:lang w:val="es-ES"/>
        </w:rPr>
        <w:t>es</w:t>
      </w:r>
      <w:r w:rsidRPr="00C31E49">
        <w:rPr>
          <w:rFonts w:ascii="Palatino Linotype" w:hAnsi="Palatino Linotype" w:cs="Tahoma"/>
          <w:b/>
          <w:bCs/>
          <w:sz w:val="22"/>
          <w:szCs w:val="22"/>
          <w:lang w:val="es-ES"/>
        </w:rPr>
        <w:t xml:space="preserve"> sujeto obligado distinto al Ayuntamiento</w:t>
      </w:r>
      <w:r w:rsidRPr="00C31E49">
        <w:rPr>
          <w:rFonts w:ascii="Palatino Linotype" w:hAnsi="Palatino Linotype" w:cs="Tahoma"/>
          <w:sz w:val="22"/>
          <w:szCs w:val="22"/>
          <w:lang w:val="es-ES"/>
        </w:rPr>
        <w:t xml:space="preserve">, por lo que no se advierte </w:t>
      </w:r>
      <w:r w:rsidRPr="00C31E49">
        <w:rPr>
          <w:rFonts w:ascii="Palatino Linotype" w:eastAsia="Calibri" w:hAnsi="Palatino Linotype" w:cs="Tahoma"/>
          <w:bCs/>
          <w:sz w:val="22"/>
          <w:szCs w:val="22"/>
          <w:lang w:eastAsia="en-US"/>
        </w:rPr>
        <w:t>que este tenga atribuciones para conocer respecto de tales órganos, además es conveniente agregar 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w:t>
      </w:r>
      <w:r w:rsidR="00082BDA" w:rsidRPr="00C31E49">
        <w:rPr>
          <w:rFonts w:ascii="Palatino Linotype" w:eastAsia="Calibri" w:hAnsi="Palatino Linotype" w:cs="Tahoma"/>
          <w:bCs/>
          <w:sz w:val="22"/>
          <w:szCs w:val="22"/>
          <w:lang w:eastAsia="en-US"/>
        </w:rPr>
        <w:t>.</w:t>
      </w:r>
    </w:p>
    <w:p w14:paraId="1EF14764" w14:textId="77777777" w:rsidR="004B20B1" w:rsidRPr="00C31E49" w:rsidRDefault="004B20B1" w:rsidP="004B20B1">
      <w:pPr>
        <w:spacing w:line="360" w:lineRule="auto"/>
        <w:ind w:right="-93"/>
        <w:jc w:val="both"/>
        <w:rPr>
          <w:rFonts w:ascii="Palatino Linotype" w:eastAsia="Calibri" w:hAnsi="Palatino Linotype" w:cs="Tahoma"/>
          <w:bCs/>
          <w:sz w:val="22"/>
          <w:szCs w:val="22"/>
          <w:lang w:eastAsia="en-US"/>
        </w:rPr>
      </w:pPr>
    </w:p>
    <w:p w14:paraId="294C7BB4" w14:textId="77777777" w:rsidR="004B20B1" w:rsidRPr="00C31E49" w:rsidRDefault="004B20B1" w:rsidP="004B20B1">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763280F4" w14:textId="77777777" w:rsidR="004B20B1" w:rsidRPr="00C31E49" w:rsidRDefault="004B20B1" w:rsidP="004B20B1">
      <w:pPr>
        <w:spacing w:line="360" w:lineRule="auto"/>
        <w:ind w:right="-93"/>
        <w:jc w:val="both"/>
        <w:rPr>
          <w:rFonts w:ascii="Palatino Linotype" w:eastAsia="Calibri" w:hAnsi="Palatino Linotype" w:cs="Tahoma"/>
          <w:bCs/>
          <w:sz w:val="22"/>
          <w:szCs w:val="22"/>
          <w:lang w:eastAsia="en-US"/>
        </w:rPr>
      </w:pPr>
    </w:p>
    <w:p w14:paraId="0A8A054F" w14:textId="7F59AF1C" w:rsidR="004B20B1" w:rsidRPr="00C31E49" w:rsidRDefault="004B20B1" w:rsidP="004B20B1">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 xml:space="preserve">En este sentido debe precisarse </w:t>
      </w:r>
      <w:proofErr w:type="gramStart"/>
      <w:r w:rsidRPr="00C31E49">
        <w:rPr>
          <w:rFonts w:ascii="Palatino Linotype" w:eastAsia="Calibri" w:hAnsi="Palatino Linotype" w:cs="Tahoma"/>
          <w:bCs/>
          <w:sz w:val="22"/>
          <w:szCs w:val="22"/>
          <w:lang w:eastAsia="en-US"/>
        </w:rPr>
        <w:t>que</w:t>
      </w:r>
      <w:proofErr w:type="gramEnd"/>
      <w:r w:rsidRPr="00C31E49">
        <w:rPr>
          <w:rFonts w:ascii="Palatino Linotype" w:eastAsia="Calibri" w:hAnsi="Palatino Linotype" w:cs="Tahoma"/>
          <w:bCs/>
          <w:sz w:val="22"/>
          <w:szCs w:val="22"/>
          <w:lang w:eastAsia="en-US"/>
        </w:rPr>
        <w:t xml:space="preserve"> </w:t>
      </w:r>
      <w:r w:rsidR="009B1EBD" w:rsidRPr="00C31E49">
        <w:rPr>
          <w:rFonts w:ascii="Palatino Linotype" w:eastAsia="Calibri" w:hAnsi="Palatino Linotype" w:cs="Tahoma"/>
          <w:bCs/>
          <w:sz w:val="22"/>
          <w:szCs w:val="22"/>
          <w:lang w:eastAsia="en-US"/>
        </w:rPr>
        <w:t>de conformidad a los acuerdos de Padrón de Sujetos Obligados, se muestran sujetos diferentes</w:t>
      </w:r>
      <w:r w:rsidRPr="00C31E49">
        <w:rPr>
          <w:rFonts w:ascii="Palatino Linotype" w:hAnsi="Palatino Linotype" w:cs="Tahoma"/>
          <w:sz w:val="22"/>
          <w:szCs w:val="22"/>
          <w:lang w:val="es-ES"/>
        </w:rPr>
        <w:t xml:space="preserve">, </w:t>
      </w:r>
      <w:r w:rsidRPr="00C31E49">
        <w:rPr>
          <w:rFonts w:ascii="Palatino Linotype" w:eastAsia="Calibri" w:hAnsi="Palatino Linotype" w:cs="Tahoma"/>
          <w:bCs/>
          <w:sz w:val="22"/>
          <w:szCs w:val="22"/>
          <w:lang w:eastAsia="en-US"/>
        </w:rPr>
        <w:t xml:space="preserve">tal y como se muestra a continuación: </w:t>
      </w:r>
    </w:p>
    <w:p w14:paraId="2E9FBEEF" w14:textId="77777777" w:rsidR="00831EEF" w:rsidRPr="00C31E49" w:rsidRDefault="00831EEF" w:rsidP="004B20B1">
      <w:pPr>
        <w:spacing w:line="360" w:lineRule="auto"/>
        <w:ind w:right="-93"/>
        <w:jc w:val="both"/>
        <w:rPr>
          <w:rFonts w:ascii="Palatino Linotype" w:eastAsia="Calibri" w:hAnsi="Palatino Linotype" w:cs="Tahoma"/>
          <w:bCs/>
          <w:sz w:val="22"/>
          <w:szCs w:val="22"/>
          <w:lang w:eastAsia="en-US"/>
        </w:rPr>
      </w:pPr>
    </w:p>
    <w:p w14:paraId="6BFA5421" w14:textId="7ADCDE32" w:rsidR="004B20B1" w:rsidRPr="00C31E49" w:rsidRDefault="009B1EBD" w:rsidP="00831EEF">
      <w:pPr>
        <w:spacing w:line="360" w:lineRule="auto"/>
        <w:jc w:val="center"/>
        <w:rPr>
          <w:rFonts w:ascii="Palatino Linotype" w:hAnsi="Palatino Linotype" w:cs="Tahoma"/>
          <w:sz w:val="22"/>
          <w:szCs w:val="22"/>
          <w:lang w:val="es-ES"/>
        </w:rPr>
      </w:pPr>
      <w:r w:rsidRPr="00C31E49">
        <w:rPr>
          <w:noProof/>
        </w:rPr>
        <w:drawing>
          <wp:inline distT="0" distB="0" distL="0" distR="0" wp14:anchorId="066227B1" wp14:editId="2289B061">
            <wp:extent cx="4995545" cy="162577"/>
            <wp:effectExtent l="0" t="0" r="0" b="889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7"/>
                    <a:srcRect l="24380" t="60176" r="44085" b="37998"/>
                    <a:stretch/>
                  </pic:blipFill>
                  <pic:spPr bwMode="auto">
                    <a:xfrm>
                      <a:off x="0" y="0"/>
                      <a:ext cx="5236472" cy="170418"/>
                    </a:xfrm>
                    <a:prstGeom prst="rect">
                      <a:avLst/>
                    </a:prstGeom>
                    <a:ln>
                      <a:noFill/>
                    </a:ln>
                    <a:extLst>
                      <a:ext uri="{53640926-AAD7-44D8-BBD7-CCE9431645EC}">
                        <a14:shadowObscured xmlns:a14="http://schemas.microsoft.com/office/drawing/2010/main"/>
                      </a:ext>
                    </a:extLst>
                  </pic:spPr>
                </pic:pic>
              </a:graphicData>
            </a:graphic>
          </wp:inline>
        </w:drawing>
      </w:r>
    </w:p>
    <w:p w14:paraId="06450F3E" w14:textId="4DF2CBC8" w:rsidR="00FB1B59" w:rsidRPr="00C31E49" w:rsidRDefault="00FB1B59"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w:t>
      </w:r>
    </w:p>
    <w:p w14:paraId="7D7A6B2C" w14:textId="599C26BA" w:rsidR="004B20B1" w:rsidRPr="00C31E49" w:rsidRDefault="009B1EBD" w:rsidP="00831EEF">
      <w:pPr>
        <w:spacing w:line="360" w:lineRule="auto"/>
        <w:jc w:val="center"/>
        <w:rPr>
          <w:rFonts w:ascii="Palatino Linotype" w:hAnsi="Palatino Linotype" w:cs="Tahoma"/>
          <w:sz w:val="22"/>
          <w:szCs w:val="22"/>
          <w:lang w:val="es-ES"/>
        </w:rPr>
      </w:pPr>
      <w:r w:rsidRPr="00C31E49">
        <w:rPr>
          <w:noProof/>
        </w:rPr>
        <w:drawing>
          <wp:inline distT="0" distB="0" distL="0" distR="0" wp14:anchorId="568689CE" wp14:editId="33955148">
            <wp:extent cx="5179495" cy="1039170"/>
            <wp:effectExtent l="0" t="0" r="2540" b="889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10;&#10;Descripción generada automáticamente"/>
                    <pic:cNvPicPr/>
                  </pic:nvPicPr>
                  <pic:blipFill rotWithShape="1">
                    <a:blip r:embed="rId18"/>
                    <a:srcRect l="24547" t="64358" r="50714" b="26813"/>
                    <a:stretch/>
                  </pic:blipFill>
                  <pic:spPr bwMode="auto">
                    <a:xfrm>
                      <a:off x="0" y="0"/>
                      <a:ext cx="5227877" cy="1048877"/>
                    </a:xfrm>
                    <a:prstGeom prst="rect">
                      <a:avLst/>
                    </a:prstGeom>
                    <a:ln>
                      <a:noFill/>
                    </a:ln>
                    <a:extLst>
                      <a:ext uri="{53640926-AAD7-44D8-BBD7-CCE9431645EC}">
                        <a14:shadowObscured xmlns:a14="http://schemas.microsoft.com/office/drawing/2010/main"/>
                      </a:ext>
                    </a:extLst>
                  </pic:spPr>
                </pic:pic>
              </a:graphicData>
            </a:graphic>
          </wp:inline>
        </w:drawing>
      </w:r>
    </w:p>
    <w:p w14:paraId="6D674259" w14:textId="256D0294" w:rsidR="006F4E68" w:rsidRPr="00C31E49" w:rsidRDefault="00FB1B59" w:rsidP="004B20B1">
      <w:pPr>
        <w:pStyle w:val="Prrafodelista"/>
        <w:spacing w:line="360" w:lineRule="auto"/>
        <w:ind w:left="0"/>
        <w:jc w:val="both"/>
        <w:rPr>
          <w:rFonts w:ascii="Palatino Linotype" w:hAnsi="Palatino Linotype" w:cs="Tahoma"/>
          <w:szCs w:val="22"/>
        </w:rPr>
      </w:pPr>
      <w:r w:rsidRPr="00C31E49">
        <w:rPr>
          <w:rFonts w:ascii="Palatino Linotype" w:hAnsi="Palatino Linotype" w:cs="Tahoma"/>
          <w:szCs w:val="22"/>
        </w:rPr>
        <w:t>…</w:t>
      </w:r>
    </w:p>
    <w:p w14:paraId="209C8357" w14:textId="4FB02DD4" w:rsidR="00FB1B59" w:rsidRPr="00C31E49" w:rsidRDefault="00FB1B59" w:rsidP="00831EEF">
      <w:pPr>
        <w:pStyle w:val="Prrafodelista"/>
        <w:spacing w:line="360" w:lineRule="auto"/>
        <w:ind w:left="0"/>
        <w:jc w:val="center"/>
        <w:rPr>
          <w:rFonts w:ascii="Palatino Linotype" w:hAnsi="Palatino Linotype" w:cs="Tahoma"/>
          <w:szCs w:val="22"/>
        </w:rPr>
      </w:pPr>
      <w:r w:rsidRPr="00C31E49">
        <w:rPr>
          <w:noProof/>
        </w:rPr>
        <w:drawing>
          <wp:inline distT="0" distB="0" distL="0" distR="0" wp14:anchorId="34DB0F02" wp14:editId="55E5F768">
            <wp:extent cx="5603875" cy="173114"/>
            <wp:effectExtent l="0" t="0" r="0" b="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9"/>
                    <a:srcRect l="36555" t="52802" r="25863" b="45133"/>
                    <a:stretch/>
                  </pic:blipFill>
                  <pic:spPr bwMode="auto">
                    <a:xfrm>
                      <a:off x="0" y="0"/>
                      <a:ext cx="5707731" cy="176322"/>
                    </a:xfrm>
                    <a:prstGeom prst="rect">
                      <a:avLst/>
                    </a:prstGeom>
                    <a:ln>
                      <a:noFill/>
                    </a:ln>
                    <a:extLst>
                      <a:ext uri="{53640926-AAD7-44D8-BBD7-CCE9431645EC}">
                        <a14:shadowObscured xmlns:a14="http://schemas.microsoft.com/office/drawing/2010/main"/>
                      </a:ext>
                    </a:extLst>
                  </pic:spPr>
                </pic:pic>
              </a:graphicData>
            </a:graphic>
          </wp:inline>
        </w:drawing>
      </w:r>
    </w:p>
    <w:p w14:paraId="2D694153" w14:textId="59B494AF" w:rsidR="006F4E68" w:rsidRPr="00C31E49" w:rsidRDefault="006F4E68" w:rsidP="004B20B1">
      <w:pPr>
        <w:pStyle w:val="Prrafodelista"/>
        <w:spacing w:line="360" w:lineRule="auto"/>
        <w:ind w:left="0"/>
        <w:jc w:val="both"/>
        <w:rPr>
          <w:rFonts w:ascii="Palatino Linotype" w:hAnsi="Palatino Linotype" w:cs="Tahoma"/>
          <w:szCs w:val="22"/>
        </w:rPr>
      </w:pPr>
      <w:r w:rsidRPr="00C31E49">
        <w:rPr>
          <w:rFonts w:ascii="Palatino Linotype" w:hAnsi="Palatino Linotype" w:cs="Tahoma"/>
          <w:szCs w:val="22"/>
        </w:rPr>
        <w:lastRenderedPageBreak/>
        <w:t>…</w:t>
      </w:r>
    </w:p>
    <w:p w14:paraId="39FBE3B2" w14:textId="4DF32128" w:rsidR="006F4E68" w:rsidRPr="00C31E49" w:rsidRDefault="00FB1B59" w:rsidP="00831EEF">
      <w:pPr>
        <w:pStyle w:val="Prrafodelista"/>
        <w:spacing w:line="360" w:lineRule="auto"/>
        <w:ind w:left="0"/>
        <w:jc w:val="center"/>
        <w:rPr>
          <w:rFonts w:ascii="Palatino Linotype" w:hAnsi="Palatino Linotype" w:cs="Tahoma"/>
          <w:szCs w:val="22"/>
        </w:rPr>
      </w:pPr>
      <w:r w:rsidRPr="00C31E49">
        <w:rPr>
          <w:noProof/>
        </w:rPr>
        <w:drawing>
          <wp:inline distT="0" distB="0" distL="0" distR="0" wp14:anchorId="034BECFA" wp14:editId="795DA942">
            <wp:extent cx="5368984" cy="876300"/>
            <wp:effectExtent l="0" t="0" r="3175" b="0"/>
            <wp:docPr id="20" name="Imagen 20"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 Tabla&#10;&#10;Descripción generada automáticamente"/>
                    <pic:cNvPicPr/>
                  </pic:nvPicPr>
                  <pic:blipFill rotWithShape="1">
                    <a:blip r:embed="rId20"/>
                    <a:srcRect l="25873" t="64601" r="33479" b="23600"/>
                    <a:stretch/>
                  </pic:blipFill>
                  <pic:spPr bwMode="auto">
                    <a:xfrm>
                      <a:off x="0" y="0"/>
                      <a:ext cx="5455580" cy="890434"/>
                    </a:xfrm>
                    <a:prstGeom prst="rect">
                      <a:avLst/>
                    </a:prstGeom>
                    <a:ln>
                      <a:noFill/>
                    </a:ln>
                    <a:extLst>
                      <a:ext uri="{53640926-AAD7-44D8-BBD7-CCE9431645EC}">
                        <a14:shadowObscured xmlns:a14="http://schemas.microsoft.com/office/drawing/2010/main"/>
                      </a:ext>
                    </a:extLst>
                  </pic:spPr>
                </pic:pic>
              </a:graphicData>
            </a:graphic>
          </wp:inline>
        </w:drawing>
      </w:r>
    </w:p>
    <w:p w14:paraId="26A401E2" w14:textId="77777777" w:rsidR="00FB1B59" w:rsidRPr="00C31E49" w:rsidRDefault="00FB1B59" w:rsidP="004B20B1">
      <w:pPr>
        <w:pStyle w:val="Prrafodelista"/>
        <w:spacing w:line="360" w:lineRule="auto"/>
        <w:ind w:left="0"/>
        <w:jc w:val="both"/>
        <w:rPr>
          <w:rFonts w:ascii="Palatino Linotype" w:hAnsi="Palatino Linotype" w:cs="Tahoma"/>
          <w:szCs w:val="22"/>
        </w:rPr>
      </w:pPr>
    </w:p>
    <w:p w14:paraId="0F5AF5A4" w14:textId="77777777" w:rsidR="006F4E68" w:rsidRPr="00C31E49" w:rsidRDefault="006F4E68" w:rsidP="004B20B1">
      <w:pPr>
        <w:pStyle w:val="Prrafodelista"/>
        <w:spacing w:line="360" w:lineRule="auto"/>
        <w:ind w:left="0"/>
        <w:jc w:val="both"/>
        <w:rPr>
          <w:rFonts w:ascii="Palatino Linotype" w:hAnsi="Palatino Linotype" w:cs="Tahoma"/>
          <w:szCs w:val="22"/>
        </w:rPr>
      </w:pPr>
      <w:r w:rsidRPr="00C31E49">
        <w:rPr>
          <w:rFonts w:ascii="Palatino Linotype" w:hAnsi="Palatino Linotype" w:cs="Tahoma"/>
          <w:szCs w:val="22"/>
        </w:rPr>
        <w:t>…</w:t>
      </w:r>
    </w:p>
    <w:p w14:paraId="35BF8BCC" w14:textId="77777777" w:rsidR="00FB1B59" w:rsidRPr="00C31E49" w:rsidRDefault="00FB1B59" w:rsidP="004B20B1">
      <w:pPr>
        <w:pStyle w:val="Prrafodelista"/>
        <w:spacing w:line="360" w:lineRule="auto"/>
        <w:ind w:left="0"/>
        <w:jc w:val="both"/>
        <w:rPr>
          <w:rFonts w:ascii="Palatino Linotype" w:hAnsi="Palatino Linotype" w:cs="Tahoma"/>
          <w:szCs w:val="22"/>
        </w:rPr>
      </w:pPr>
    </w:p>
    <w:p w14:paraId="2F8E3D1E" w14:textId="37B4FFA1" w:rsidR="004B20B1" w:rsidRPr="00C31E49" w:rsidRDefault="004B20B1" w:rsidP="004B20B1">
      <w:pPr>
        <w:pStyle w:val="Prrafodelista"/>
        <w:spacing w:line="360" w:lineRule="auto"/>
        <w:ind w:left="0"/>
        <w:jc w:val="both"/>
        <w:rPr>
          <w:rFonts w:ascii="Palatino Linotype" w:hAnsi="Palatino Linotype" w:cs="Tahoma"/>
          <w:b/>
          <w:szCs w:val="22"/>
        </w:rPr>
      </w:pPr>
      <w:r w:rsidRPr="00C31E49">
        <w:rPr>
          <w:rFonts w:ascii="Palatino Linotype" w:hAnsi="Palatino Linotype" w:cs="Tahoma"/>
          <w:szCs w:val="22"/>
        </w:rPr>
        <w:t xml:space="preserve">En ese contexto,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C31E49">
        <w:rPr>
          <w:rFonts w:ascii="Palatino Linotype" w:hAnsi="Palatino Linotype" w:cs="Tahoma"/>
          <w:b/>
          <w:szCs w:val="22"/>
        </w:rPr>
        <w:t>cuando la misma no sea competencia del sujeto obligado ante el cual se formule la solicitud de acceso.</w:t>
      </w:r>
    </w:p>
    <w:p w14:paraId="7ECB65A3" w14:textId="77777777" w:rsidR="004B20B1" w:rsidRPr="00C31E49" w:rsidRDefault="004B20B1" w:rsidP="004B20B1">
      <w:pPr>
        <w:spacing w:line="360" w:lineRule="auto"/>
        <w:jc w:val="both"/>
        <w:rPr>
          <w:rFonts w:ascii="Palatino Linotype" w:hAnsi="Palatino Linotype" w:cs="Tahoma"/>
          <w:sz w:val="22"/>
          <w:szCs w:val="22"/>
        </w:rPr>
      </w:pPr>
    </w:p>
    <w:p w14:paraId="5C0711D4" w14:textId="77777777" w:rsidR="004B20B1" w:rsidRPr="00C31E49" w:rsidRDefault="004B20B1" w:rsidP="004B20B1">
      <w:pPr>
        <w:spacing w:line="360" w:lineRule="auto"/>
        <w:jc w:val="both"/>
        <w:rPr>
          <w:rFonts w:ascii="Palatino Linotype" w:hAnsi="Palatino Linotype" w:cs="Tahoma"/>
          <w:sz w:val="22"/>
          <w:szCs w:val="22"/>
        </w:rPr>
      </w:pPr>
      <w:r w:rsidRPr="00C31E49">
        <w:rPr>
          <w:rFonts w:ascii="Palatino Linotype" w:hAnsi="Palatino Linotype" w:cs="Tahoma"/>
          <w:sz w:val="22"/>
          <w:szCs w:val="22"/>
        </w:rPr>
        <w:t xml:space="preserve">Asimismo, que los Comités de Transparencia tienen entre sus atribuciones confirmar, modificar o revocar la </w:t>
      </w:r>
      <w:r w:rsidRPr="00C31E49">
        <w:rPr>
          <w:rFonts w:ascii="Palatino Linotype" w:hAnsi="Palatino Linotype" w:cs="Tahoma"/>
          <w:b/>
          <w:sz w:val="22"/>
          <w:szCs w:val="22"/>
        </w:rPr>
        <w:t>declaración de incompetencia</w:t>
      </w:r>
      <w:r w:rsidRPr="00C31E49">
        <w:rPr>
          <w:rFonts w:ascii="Palatino Linotype" w:hAnsi="Palatino Linotype" w:cs="Tahoma"/>
          <w:sz w:val="22"/>
          <w:szCs w:val="22"/>
        </w:rPr>
        <w:t xml:space="preserve"> que realicen los titulares de las unidades administrativas.</w:t>
      </w:r>
    </w:p>
    <w:p w14:paraId="4382D020" w14:textId="77777777" w:rsidR="004B20B1" w:rsidRPr="00C31E49" w:rsidRDefault="004B20B1" w:rsidP="004B20B1">
      <w:pPr>
        <w:spacing w:line="360" w:lineRule="auto"/>
        <w:jc w:val="both"/>
        <w:rPr>
          <w:rFonts w:ascii="Palatino Linotype" w:hAnsi="Palatino Linotype" w:cs="Arial"/>
          <w:bCs/>
          <w:sz w:val="22"/>
          <w:szCs w:val="22"/>
        </w:rPr>
      </w:pPr>
      <w:r w:rsidRPr="00C31E49">
        <w:rPr>
          <w:rFonts w:ascii="Palatino Linotype" w:hAnsi="Palatino Linotype" w:cs="Tahoma"/>
          <w:sz w:val="22"/>
          <w:szCs w:val="22"/>
        </w:rPr>
        <w:t>Como se logra observar, si bien la Ley de la materia, prevé el supuesto de incompetencia para que los sujetos obligados den atención a solitudes de información, también lo es, que no se precisa en que consiste dicho concepto; al respecto</w:t>
      </w:r>
      <w:r w:rsidRPr="00C31E49">
        <w:rPr>
          <w:rFonts w:ascii="Palatino Linotype" w:hAnsi="Palatino Linotype" w:cs="Tahoma"/>
          <w:sz w:val="22"/>
          <w:szCs w:val="22"/>
          <w:lang w:val="es-ES_tradnl"/>
        </w:rPr>
        <w:t>,</w:t>
      </w:r>
      <w:r w:rsidRPr="00C31E49">
        <w:rPr>
          <w:rFonts w:ascii="Palatino Linotype" w:hAnsi="Palatino Linotype" w:cs="Arial"/>
          <w:sz w:val="22"/>
          <w:szCs w:val="22"/>
        </w:rPr>
        <w:t xml:space="preserve"> </w:t>
      </w:r>
      <w:r w:rsidRPr="00C31E49">
        <w:rPr>
          <w:rFonts w:ascii="Palatino Linotype" w:hAnsi="Palatino Linotype" w:cs="Arial"/>
          <w:bCs/>
          <w:sz w:val="22"/>
          <w:szCs w:val="22"/>
        </w:rPr>
        <w:t>según Cabanellas, Guillermo (1993), en el “Diccionario Jurídico Elemental” (p. 32 y 161), precisó los siguientes conceptos:</w:t>
      </w:r>
    </w:p>
    <w:p w14:paraId="0C773385" w14:textId="77777777" w:rsidR="004B20B1" w:rsidRPr="00C31E49" w:rsidRDefault="004B20B1" w:rsidP="004B20B1">
      <w:pPr>
        <w:spacing w:line="360" w:lineRule="auto"/>
        <w:jc w:val="both"/>
        <w:rPr>
          <w:rFonts w:ascii="Palatino Linotype" w:hAnsi="Palatino Linotype" w:cs="Arial"/>
          <w:bCs/>
          <w:sz w:val="22"/>
          <w:szCs w:val="22"/>
        </w:rPr>
      </w:pPr>
    </w:p>
    <w:p w14:paraId="54002B44" w14:textId="77777777" w:rsidR="004B20B1" w:rsidRPr="00C31E49" w:rsidRDefault="004B20B1" w:rsidP="004B20B1">
      <w:pPr>
        <w:numPr>
          <w:ilvl w:val="0"/>
          <w:numId w:val="24"/>
        </w:numPr>
        <w:spacing w:line="360" w:lineRule="auto"/>
        <w:contextualSpacing/>
        <w:jc w:val="both"/>
        <w:rPr>
          <w:rFonts w:ascii="Palatino Linotype" w:hAnsi="Palatino Linotype" w:cs="Arial"/>
          <w:bCs/>
          <w:sz w:val="22"/>
          <w:szCs w:val="22"/>
        </w:rPr>
      </w:pPr>
      <w:r w:rsidRPr="00C31E49">
        <w:rPr>
          <w:rFonts w:ascii="Palatino Linotype" w:hAnsi="Palatino Linotype" w:cs="Arial"/>
          <w:b/>
          <w:bCs/>
          <w:sz w:val="22"/>
          <w:szCs w:val="22"/>
        </w:rPr>
        <w:t xml:space="preserve">Competencia: </w:t>
      </w:r>
      <w:r w:rsidRPr="00C31E49">
        <w:rPr>
          <w:rFonts w:ascii="Palatino Linotype" w:hAnsi="Palatino Linotype" w:cs="Arial"/>
          <w:bCs/>
          <w:sz w:val="22"/>
          <w:szCs w:val="22"/>
        </w:rPr>
        <w:t>La capacidad de una autoridad para conocer sobre una materia o asunto.</w:t>
      </w:r>
    </w:p>
    <w:p w14:paraId="2588A127" w14:textId="77777777" w:rsidR="004B20B1" w:rsidRPr="00C31E49" w:rsidRDefault="004B20B1" w:rsidP="004B20B1">
      <w:pPr>
        <w:numPr>
          <w:ilvl w:val="0"/>
          <w:numId w:val="24"/>
        </w:numPr>
        <w:spacing w:line="360" w:lineRule="auto"/>
        <w:contextualSpacing/>
        <w:jc w:val="both"/>
        <w:rPr>
          <w:rFonts w:ascii="Palatino Linotype" w:hAnsi="Palatino Linotype" w:cs="Arial"/>
          <w:bCs/>
          <w:sz w:val="22"/>
          <w:szCs w:val="22"/>
        </w:rPr>
      </w:pPr>
      <w:r w:rsidRPr="00C31E49">
        <w:rPr>
          <w:rFonts w:ascii="Palatino Linotype" w:hAnsi="Palatino Linotype" w:cs="Arial"/>
          <w:b/>
          <w:bCs/>
          <w:sz w:val="22"/>
          <w:szCs w:val="22"/>
        </w:rPr>
        <w:t>Incompetencia:</w:t>
      </w:r>
      <w:r w:rsidRPr="00C31E49">
        <w:rPr>
          <w:rFonts w:ascii="Palatino Linotype" w:hAnsi="Palatino Linotype" w:cs="Arial"/>
          <w:bCs/>
          <w:sz w:val="22"/>
          <w:szCs w:val="22"/>
        </w:rPr>
        <w:t xml:space="preserve"> Falta de Competencia.</w:t>
      </w:r>
    </w:p>
    <w:p w14:paraId="059B19A8" w14:textId="77777777" w:rsidR="004B20B1" w:rsidRPr="00C31E49" w:rsidRDefault="004B20B1" w:rsidP="004B20B1">
      <w:pPr>
        <w:spacing w:line="360" w:lineRule="auto"/>
        <w:jc w:val="both"/>
        <w:rPr>
          <w:rFonts w:ascii="Palatino Linotype" w:hAnsi="Palatino Linotype" w:cs="Arial"/>
          <w:sz w:val="22"/>
          <w:szCs w:val="22"/>
        </w:rPr>
      </w:pPr>
    </w:p>
    <w:p w14:paraId="2A33F642" w14:textId="77777777" w:rsidR="004B20B1" w:rsidRPr="00C31E49" w:rsidRDefault="004B20B1" w:rsidP="004B20B1">
      <w:pPr>
        <w:spacing w:line="360" w:lineRule="auto"/>
        <w:jc w:val="both"/>
        <w:rPr>
          <w:rFonts w:ascii="Palatino Linotype" w:hAnsi="Palatino Linotype" w:cs="Tahoma"/>
          <w:sz w:val="22"/>
          <w:szCs w:val="22"/>
        </w:rPr>
      </w:pPr>
      <w:r w:rsidRPr="00C31E49">
        <w:rPr>
          <w:rFonts w:ascii="Palatino Linotype" w:hAnsi="Palatino Linotype" w:cs="Tahoma"/>
          <w:sz w:val="22"/>
          <w:szCs w:val="22"/>
          <w:lang w:val="es-ES_tradnl"/>
        </w:rPr>
        <w:lastRenderedPageBreak/>
        <w:t xml:space="preserve">Por lo que, </w:t>
      </w:r>
      <w:r w:rsidRPr="00C31E49">
        <w:rPr>
          <w:rFonts w:ascii="Palatino Linotype" w:hAnsi="Palatino Linotype" w:cs="Tahoma"/>
          <w:b/>
          <w:sz w:val="22"/>
          <w:szCs w:val="22"/>
          <w:lang w:val="es-ES_tradnl"/>
        </w:rPr>
        <w:t>la incompetencia</w:t>
      </w:r>
      <w:r w:rsidRPr="00C31E49">
        <w:rPr>
          <w:rFonts w:ascii="Palatino Linotype" w:hAnsi="Palatino Linotype" w:cs="Tahoma"/>
          <w:sz w:val="22"/>
          <w:szCs w:val="22"/>
          <w:lang w:val="es-ES_tradnl"/>
        </w:rPr>
        <w:t>, radica en la incapacidad de una autoridad para conocer de un tema o asunto; en el mismo sentido, conviene traer a cuenta tesis</w:t>
      </w:r>
      <w:r w:rsidRPr="00C31E49">
        <w:rPr>
          <w:rFonts w:ascii="Palatino Linotype" w:hAnsi="Palatino Linotype" w:cs="Tahoma"/>
          <w:sz w:val="22"/>
          <w:szCs w:val="22"/>
        </w:rPr>
        <w:t xml:space="preserve"> aislada número III.2o.P.11 K, publicada en el Semanario Judicial de la Federación y su Gaceta, Novena Época, Tomo XV, </w:t>
      </w:r>
      <w:proofErr w:type="gramStart"/>
      <w:r w:rsidRPr="00C31E49">
        <w:rPr>
          <w:rFonts w:ascii="Palatino Linotype" w:hAnsi="Palatino Linotype" w:cs="Tahoma"/>
          <w:sz w:val="22"/>
          <w:szCs w:val="22"/>
        </w:rPr>
        <w:t>Mayo</w:t>
      </w:r>
      <w:proofErr w:type="gramEnd"/>
      <w:r w:rsidRPr="00C31E49">
        <w:rPr>
          <w:rFonts w:ascii="Palatino Linotype" w:hAnsi="Palatino Linotype" w:cs="Tahoma"/>
          <w:sz w:val="22"/>
          <w:szCs w:val="22"/>
        </w:rPr>
        <w:t xml:space="preserve"> de 2002, Pág. 1243, ya que precisa lo siguiente: </w:t>
      </w:r>
    </w:p>
    <w:p w14:paraId="267B0C9B" w14:textId="77777777" w:rsidR="004B20B1" w:rsidRPr="00C31E49" w:rsidRDefault="004B20B1" w:rsidP="004B20B1">
      <w:pPr>
        <w:spacing w:line="360" w:lineRule="auto"/>
        <w:jc w:val="both"/>
        <w:rPr>
          <w:rFonts w:ascii="Palatino Linotype" w:hAnsi="Palatino Linotype" w:cs="Tahoma"/>
          <w:sz w:val="22"/>
          <w:szCs w:val="22"/>
          <w:lang w:val="es-ES_tradnl"/>
        </w:rPr>
      </w:pPr>
    </w:p>
    <w:p w14:paraId="599F6CD9" w14:textId="77777777" w:rsidR="004B20B1" w:rsidRPr="00C31E49" w:rsidRDefault="004B20B1" w:rsidP="004B20B1">
      <w:pPr>
        <w:spacing w:line="360" w:lineRule="auto"/>
        <w:ind w:left="567" w:right="567"/>
        <w:jc w:val="both"/>
        <w:rPr>
          <w:rFonts w:ascii="Palatino Linotype" w:hAnsi="Palatino Linotype" w:cs="Tahoma"/>
          <w:i/>
          <w:lang w:val="es-ES_tradnl"/>
        </w:rPr>
      </w:pPr>
      <w:r w:rsidRPr="00C31E49">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C31E49">
        <w:rPr>
          <w:rFonts w:ascii="Palatino Linotype" w:hAnsi="Palatino Linotype" w:cs="Tahoma"/>
          <w:i/>
          <w:lang w:val="es-ES_tradnl"/>
        </w:rPr>
        <w:t>El artículo </w:t>
      </w:r>
      <w:hyperlink r:id="rId21" w:history="1">
        <w:r w:rsidRPr="00C31E49">
          <w:rPr>
            <w:rFonts w:ascii="Palatino Linotype" w:hAnsi="Palatino Linotype" w:cs="Tahoma"/>
            <w:i/>
            <w:color w:val="0563C1" w:themeColor="hyperlink"/>
            <w:u w:val="single"/>
            <w:lang w:val="es-ES_tradnl"/>
          </w:rPr>
          <w:t>16 constitucional</w:t>
        </w:r>
      </w:hyperlink>
      <w:r w:rsidRPr="00C31E49">
        <w:rPr>
          <w:rFonts w:ascii="Palatino Linotype" w:hAnsi="Palatino Linotype" w:cs="Tahoma"/>
          <w:i/>
          <w:lang w:val="es-ES_tradnl"/>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41FB92A" w14:textId="77777777" w:rsidR="004B20B1" w:rsidRPr="00C31E49" w:rsidRDefault="004B20B1" w:rsidP="004B20B1">
      <w:pPr>
        <w:spacing w:line="360" w:lineRule="auto"/>
        <w:jc w:val="both"/>
        <w:rPr>
          <w:rFonts w:ascii="Palatino Linotype" w:hAnsi="Palatino Linotype" w:cs="Tahoma"/>
          <w:sz w:val="22"/>
          <w:szCs w:val="22"/>
          <w:lang w:val="es-ES_tradnl"/>
        </w:rPr>
      </w:pPr>
    </w:p>
    <w:p w14:paraId="600F7585" w14:textId="77777777" w:rsidR="004B20B1" w:rsidRPr="00C31E49" w:rsidRDefault="004B20B1" w:rsidP="004B20B1">
      <w:pPr>
        <w:spacing w:line="360" w:lineRule="auto"/>
        <w:jc w:val="both"/>
        <w:rPr>
          <w:rFonts w:ascii="Palatino Linotype" w:hAnsi="Palatino Linotype" w:cs="Tahoma"/>
          <w:sz w:val="22"/>
          <w:szCs w:val="22"/>
        </w:rPr>
      </w:pPr>
      <w:r w:rsidRPr="00C31E49">
        <w:rPr>
          <w:rFonts w:ascii="Palatino Linotype" w:hAnsi="Palatino Linotype" w:cs="Tahoma"/>
          <w:sz w:val="22"/>
          <w:szCs w:val="22"/>
          <w:lang w:val="es-ES_tradnl"/>
        </w:rPr>
        <w:t xml:space="preserve">Asimismo, resulta necesario traer a colación, el </w:t>
      </w:r>
      <w:r w:rsidRPr="00C31E49">
        <w:rPr>
          <w:rFonts w:ascii="Palatino Linotype" w:hAnsi="Palatino Linotype" w:cs="Tahoma"/>
          <w:sz w:val="22"/>
          <w:szCs w:val="22"/>
          <w:lang w:val="es-ES"/>
        </w:rPr>
        <w:t xml:space="preserve">Criterio 13/17, </w:t>
      </w:r>
      <w:r w:rsidRPr="00C31E49">
        <w:rPr>
          <w:rFonts w:ascii="Palatino Linotype" w:hAnsi="Palatino Linotype" w:cs="Tahoma"/>
          <w:sz w:val="22"/>
          <w:szCs w:val="22"/>
        </w:rPr>
        <w:t xml:space="preserve">emitido por el Instituto Nacional de Transparencia, Acceso a la Información y Protección de Datos Personales, que dispone lo siguiente: </w:t>
      </w:r>
    </w:p>
    <w:p w14:paraId="4C1C536C" w14:textId="77777777" w:rsidR="004B20B1" w:rsidRPr="00C31E49" w:rsidRDefault="004B20B1" w:rsidP="004B20B1">
      <w:pPr>
        <w:spacing w:line="360" w:lineRule="auto"/>
        <w:jc w:val="both"/>
        <w:rPr>
          <w:rFonts w:ascii="Palatino Linotype" w:hAnsi="Palatino Linotype" w:cs="Tahoma"/>
          <w:sz w:val="22"/>
          <w:szCs w:val="22"/>
        </w:rPr>
      </w:pPr>
    </w:p>
    <w:p w14:paraId="75B9237C" w14:textId="77777777" w:rsidR="004B20B1" w:rsidRPr="00C31E49" w:rsidRDefault="004B20B1" w:rsidP="004B20B1">
      <w:pPr>
        <w:spacing w:line="360" w:lineRule="auto"/>
        <w:ind w:left="567" w:right="567"/>
        <w:jc w:val="both"/>
        <w:rPr>
          <w:rFonts w:ascii="Palatino Linotype" w:hAnsi="Palatino Linotype" w:cs="Tahoma"/>
          <w:i/>
        </w:rPr>
      </w:pPr>
      <w:r w:rsidRPr="00C31E49">
        <w:rPr>
          <w:rFonts w:ascii="Palatino Linotype" w:hAnsi="Palatino Linotype" w:cs="Tahoma"/>
          <w:b/>
          <w:bCs/>
          <w:i/>
        </w:rPr>
        <w:t xml:space="preserve">Incompetencia. </w:t>
      </w:r>
      <w:r w:rsidRPr="00C31E49">
        <w:rPr>
          <w:rFonts w:ascii="Palatino Linotype" w:hAnsi="Palatino Linotype" w:cs="Tahoma"/>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5A93304D" w14:textId="77777777" w:rsidR="004B20B1" w:rsidRPr="00C31E49" w:rsidRDefault="004B20B1" w:rsidP="004B20B1">
      <w:pPr>
        <w:spacing w:line="360" w:lineRule="auto"/>
        <w:jc w:val="both"/>
        <w:rPr>
          <w:rFonts w:ascii="Palatino Linotype" w:hAnsi="Palatino Linotype" w:cs="Tahoma"/>
          <w:sz w:val="22"/>
          <w:szCs w:val="22"/>
          <w:lang w:val="es-ES_tradnl"/>
        </w:rPr>
      </w:pPr>
    </w:p>
    <w:p w14:paraId="15BBB101" w14:textId="6B918BAF" w:rsidR="004B20B1" w:rsidRPr="00C31E49" w:rsidRDefault="004B20B1" w:rsidP="004B20B1">
      <w:pPr>
        <w:spacing w:line="360" w:lineRule="auto"/>
        <w:jc w:val="both"/>
        <w:rPr>
          <w:rFonts w:ascii="Palatino Linotype" w:hAnsi="Palatino Linotype" w:cs="Tahoma"/>
          <w:sz w:val="22"/>
          <w:szCs w:val="22"/>
        </w:rPr>
      </w:pPr>
      <w:r w:rsidRPr="00C31E49">
        <w:rPr>
          <w:rFonts w:ascii="Palatino Linotype" w:hAnsi="Palatino Linotype" w:cs="Tahoma"/>
          <w:sz w:val="22"/>
          <w:szCs w:val="22"/>
          <w:lang w:val="es-ES_tradnl"/>
        </w:rPr>
        <w:lastRenderedPageBreak/>
        <w:t xml:space="preserve">En tal virtud, la </w:t>
      </w:r>
      <w:r w:rsidRPr="00C31E49">
        <w:rPr>
          <w:rFonts w:ascii="Palatino Linotype" w:hAnsi="Palatino Linotype" w:cs="Tahoma"/>
          <w:b/>
          <w:sz w:val="22"/>
          <w:szCs w:val="22"/>
          <w:lang w:val="es-ES_tradnl"/>
        </w:rPr>
        <w:t xml:space="preserve">incompetencia </w:t>
      </w:r>
      <w:r w:rsidRPr="00C31E49">
        <w:rPr>
          <w:rFonts w:ascii="Palatino Linotype" w:hAnsi="Palatino Linotype" w:cs="Tahoma"/>
          <w:sz w:val="22"/>
          <w:szCs w:val="22"/>
          <w:lang w:val="es-ES_tradnl"/>
        </w:rPr>
        <w:t xml:space="preserve">implica </w:t>
      </w:r>
      <w:r w:rsidR="00FB1B59" w:rsidRPr="00C31E49">
        <w:rPr>
          <w:rFonts w:ascii="Palatino Linotype" w:hAnsi="Palatino Linotype" w:cs="Tahoma"/>
          <w:sz w:val="22"/>
          <w:szCs w:val="22"/>
          <w:lang w:val="es-ES_tradnl"/>
        </w:rPr>
        <w:t>que,</w:t>
      </w:r>
      <w:r w:rsidRPr="00C31E49">
        <w:rPr>
          <w:rFonts w:ascii="Palatino Linotype" w:hAnsi="Palatino Linotype" w:cs="Tahoma"/>
          <w:sz w:val="22"/>
          <w:szCs w:val="22"/>
          <w:lang w:val="es-ES_tradnl"/>
        </w:rPr>
        <w:t xml:space="preserve"> de conformidad con las atribuciones conferidas al sujeto obligado, no habría razón por la cual éste deba contar con la información solicitada, en cuyo caso, tendría que orientar al particular para que acuda a la instancia competente.</w:t>
      </w:r>
      <w:r w:rsidR="00831EEF" w:rsidRPr="00C31E49">
        <w:rPr>
          <w:rFonts w:ascii="Palatino Linotype" w:hAnsi="Palatino Linotype" w:cs="Tahoma"/>
          <w:sz w:val="22"/>
          <w:szCs w:val="22"/>
          <w:lang w:val="es-ES_tradnl"/>
        </w:rPr>
        <w:t xml:space="preserve"> </w:t>
      </w:r>
      <w:r w:rsidRPr="00C31E49">
        <w:rPr>
          <w:rFonts w:ascii="Palatino Linotype" w:hAnsi="Palatino Linotype" w:cs="Tahoma"/>
          <w:sz w:val="22"/>
          <w:szCs w:val="22"/>
          <w:lang w:val="es-ES_tradnl"/>
        </w:rPr>
        <w:t xml:space="preserve">Por lo que, es pertinente que el Sujeto Obligado entregue la declaratoria de incompetencia emitida por el Comité de Transparencia de conformidad con los </w:t>
      </w:r>
      <w:r w:rsidRPr="00C31E49">
        <w:rPr>
          <w:rFonts w:ascii="Palatino Linotype" w:hAnsi="Palatino Linotype" w:cs="Tahoma"/>
          <w:sz w:val="22"/>
          <w:szCs w:val="22"/>
        </w:rPr>
        <w:t>artículos 49, fracción II, 53, fracción III y 167 de la Ley de Transparencia y Acceso a la Información Pública del Estado de México.</w:t>
      </w:r>
    </w:p>
    <w:p w14:paraId="5C8222B7" w14:textId="77777777" w:rsidR="004B20B1" w:rsidRPr="00C31E49" w:rsidRDefault="004B20B1" w:rsidP="00A511BB">
      <w:pPr>
        <w:spacing w:line="360" w:lineRule="auto"/>
        <w:jc w:val="both"/>
        <w:rPr>
          <w:rFonts w:ascii="Palatino Linotype" w:hAnsi="Palatino Linotype" w:cs="Tahoma"/>
          <w:sz w:val="22"/>
          <w:szCs w:val="22"/>
          <w:lang w:val="es-ES"/>
        </w:rPr>
      </w:pPr>
    </w:p>
    <w:p w14:paraId="077ABEE5" w14:textId="77777777" w:rsidR="00DA6417" w:rsidRPr="00C31E49" w:rsidRDefault="00DA6417" w:rsidP="00DA6417">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Finalmente, respecto del </w:t>
      </w:r>
      <w:r w:rsidRPr="00C31E49">
        <w:rPr>
          <w:rFonts w:ascii="Palatino Linotype" w:hAnsi="Palatino Linotype" w:cs="Tahoma"/>
          <w:b/>
          <w:sz w:val="22"/>
          <w:szCs w:val="22"/>
          <w:lang w:val="es-ES"/>
        </w:rPr>
        <w:t>punto 6</w:t>
      </w:r>
      <w:r w:rsidRPr="00C31E49">
        <w:rPr>
          <w:rFonts w:ascii="Palatino Linotype" w:hAnsi="Palatino Linotype" w:cs="Tahoma"/>
          <w:sz w:val="22"/>
          <w:szCs w:val="22"/>
          <w:lang w:val="es-ES"/>
        </w:rPr>
        <w:t xml:space="preserve">, de la lectura del mismo, se acredita que el Recurrente </w:t>
      </w:r>
      <w:r w:rsidR="00A70C49" w:rsidRPr="00C31E49">
        <w:rPr>
          <w:rFonts w:ascii="Palatino Linotype" w:hAnsi="Palatino Linotype" w:cs="Tahoma"/>
          <w:sz w:val="22"/>
          <w:szCs w:val="22"/>
          <w:lang w:val="es-ES"/>
        </w:rPr>
        <w:t>solicita</w:t>
      </w:r>
      <w:r w:rsidRPr="00C31E49">
        <w:rPr>
          <w:rFonts w:ascii="Palatino Linotype" w:hAnsi="Palatino Linotype" w:cs="Tahoma"/>
          <w:sz w:val="22"/>
          <w:szCs w:val="22"/>
          <w:lang w:val="es-ES"/>
        </w:rPr>
        <w:t xml:space="preserve"> al Sujeto Obligado 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de tipo específico que la contenga desagregada conforme a los apartados señalados.</w:t>
      </w:r>
    </w:p>
    <w:p w14:paraId="0AFA06B3" w14:textId="77777777" w:rsidR="00DA6417" w:rsidRPr="00C31E49" w:rsidRDefault="00DA6417" w:rsidP="00DA6417">
      <w:pPr>
        <w:spacing w:line="360" w:lineRule="auto"/>
        <w:jc w:val="both"/>
        <w:rPr>
          <w:rFonts w:ascii="Palatino Linotype" w:hAnsi="Palatino Linotype" w:cs="Tahoma"/>
          <w:sz w:val="22"/>
          <w:szCs w:val="22"/>
          <w:lang w:val="es-ES"/>
        </w:rPr>
      </w:pPr>
    </w:p>
    <w:p w14:paraId="34DFBAA6" w14:textId="77777777" w:rsidR="00DA6417" w:rsidRPr="00C31E49" w:rsidRDefault="00DA6417" w:rsidP="00DA6417">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en el estado que se encuentra y no hacer un procesamiento de la misma, ni presentarla conforme al interés del solicitante; como así lo establece el artículo 12 de la Ley de Transparencia y Acceso a la Información Pública del Estado de México y Municipios.</w:t>
      </w:r>
    </w:p>
    <w:p w14:paraId="06083FEF" w14:textId="77777777" w:rsidR="00DA6417" w:rsidRPr="00C31E49" w:rsidRDefault="00DA6417" w:rsidP="00A511BB">
      <w:pPr>
        <w:spacing w:line="360" w:lineRule="auto"/>
        <w:jc w:val="both"/>
        <w:rPr>
          <w:rFonts w:ascii="Palatino Linotype" w:hAnsi="Palatino Linotype" w:cs="Tahoma"/>
          <w:sz w:val="22"/>
          <w:szCs w:val="22"/>
          <w:lang w:val="es-ES"/>
        </w:rPr>
      </w:pPr>
    </w:p>
    <w:p w14:paraId="05896E32" w14:textId="77777777" w:rsidR="00DA6417" w:rsidRPr="00C31E49" w:rsidRDefault="007A26F3"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w:t>
      </w:r>
      <w:r w:rsidRPr="00C31E49">
        <w:rPr>
          <w:rFonts w:ascii="Palatino Linotype" w:hAnsi="Palatino Linotype" w:cs="Tahoma"/>
          <w:sz w:val="22"/>
          <w:szCs w:val="22"/>
          <w:lang w:val="es-ES"/>
        </w:rPr>
        <w:lastRenderedPageBreak/>
        <w:t>estado que se encuentran, sin necesidad de concretarse al interés o términos específicos del solicitante.</w:t>
      </w:r>
    </w:p>
    <w:p w14:paraId="04553AC0" w14:textId="77777777" w:rsidR="00DA6417" w:rsidRPr="00C31E49" w:rsidRDefault="00DA6417" w:rsidP="00A511BB">
      <w:pPr>
        <w:spacing w:line="360" w:lineRule="auto"/>
        <w:jc w:val="both"/>
        <w:rPr>
          <w:rFonts w:ascii="Palatino Linotype" w:hAnsi="Palatino Linotype" w:cs="Tahoma"/>
          <w:sz w:val="22"/>
          <w:szCs w:val="22"/>
          <w:lang w:val="es-ES"/>
        </w:rPr>
      </w:pPr>
    </w:p>
    <w:p w14:paraId="54BB8F45" w14:textId="77777777" w:rsidR="007A26F3" w:rsidRPr="00C31E49" w:rsidRDefault="007A26F3" w:rsidP="007A26F3">
      <w:pPr>
        <w:spacing w:line="360" w:lineRule="auto"/>
        <w:ind w:right="-93"/>
        <w:jc w:val="both"/>
        <w:rPr>
          <w:rFonts w:ascii="Palatino Linotype" w:eastAsia="Calibri" w:hAnsi="Palatino Linotype" w:cs="Tahoma"/>
          <w:iCs/>
          <w:sz w:val="22"/>
          <w:szCs w:val="22"/>
          <w:lang w:val="es-ES" w:eastAsia="es-ES_tradnl"/>
        </w:rPr>
      </w:pPr>
      <w:r w:rsidRPr="00C31E49">
        <w:rPr>
          <w:rFonts w:ascii="Palatino Linotype" w:eastAsia="Calibri" w:hAnsi="Palatino Linotype" w:cs="Tahoma"/>
          <w:bCs/>
          <w:sz w:val="22"/>
          <w:szCs w:val="22"/>
          <w:lang w:eastAsia="en-US"/>
        </w:rPr>
        <w:t>De</w:t>
      </w:r>
      <w:r w:rsidRPr="00C31E49">
        <w:rPr>
          <w:rFonts w:ascii="Palatino Linotype" w:eastAsia="Calibri" w:hAnsi="Palatino Linotype" w:cs="Tahoma"/>
          <w:iCs/>
          <w:sz w:val="22"/>
          <w:szCs w:val="22"/>
          <w:lang w:val="es-ES" w:eastAsia="es-ES_tradnl"/>
        </w:rPr>
        <w:t xml:space="preserve"> tales circunstancias, los sujetos obligados únicamente están constreñidos a proporcionar la documentación que obre en sus archivos; por lo que, no están obligados a generar o elaborar documentos </w:t>
      </w:r>
      <w:r w:rsidRPr="00C31E49">
        <w:rPr>
          <w:rFonts w:ascii="Palatino Linotype" w:eastAsia="Calibri" w:hAnsi="Palatino Linotype" w:cs="Tahoma"/>
          <w:i/>
          <w:iCs/>
          <w:sz w:val="22"/>
          <w:szCs w:val="22"/>
          <w:lang w:val="es-ES" w:eastAsia="es-ES_tradnl"/>
        </w:rPr>
        <w:t>Ad hoc,</w:t>
      </w:r>
      <w:r w:rsidRPr="00C31E49">
        <w:rPr>
          <w:rFonts w:ascii="Palatino Linotype" w:eastAsia="Calibri" w:hAnsi="Palatino Linotype" w:cs="Tahoma"/>
          <w:iCs/>
          <w:sz w:val="22"/>
          <w:szCs w:val="22"/>
          <w:lang w:val="es-ES" w:eastAsia="es-ES_tradnl"/>
        </w:rPr>
        <w:t xml:space="preserve"> robustece lo anterior el Criterio 3/17 del Instituto Nacional de Transparencia, Acceso a la Información y Protección de Datos Personales que a continuación se cita:</w:t>
      </w:r>
    </w:p>
    <w:p w14:paraId="3A743AC2" w14:textId="77777777" w:rsidR="007A26F3" w:rsidRPr="00C31E49" w:rsidRDefault="007A26F3" w:rsidP="007A26F3">
      <w:pPr>
        <w:tabs>
          <w:tab w:val="left" w:pos="4962"/>
        </w:tabs>
        <w:spacing w:line="360" w:lineRule="auto"/>
        <w:jc w:val="both"/>
        <w:rPr>
          <w:rFonts w:ascii="Palatino Linotype" w:eastAsia="Calibri" w:hAnsi="Palatino Linotype" w:cs="Tahoma"/>
          <w:iCs/>
          <w:sz w:val="22"/>
          <w:szCs w:val="22"/>
          <w:lang w:val="es-ES" w:eastAsia="es-ES_tradnl"/>
        </w:rPr>
      </w:pPr>
    </w:p>
    <w:p w14:paraId="17FF0583" w14:textId="77777777" w:rsidR="007A26F3" w:rsidRPr="00C31E49" w:rsidRDefault="007A26F3" w:rsidP="007A26F3">
      <w:pPr>
        <w:spacing w:line="360" w:lineRule="auto"/>
        <w:ind w:left="567" w:right="567"/>
        <w:jc w:val="both"/>
        <w:rPr>
          <w:rFonts w:ascii="Palatino Linotype" w:eastAsia="Arial" w:hAnsi="Palatino Linotype" w:cs="Arial"/>
          <w:i/>
          <w:szCs w:val="22"/>
        </w:rPr>
      </w:pPr>
      <w:r w:rsidRPr="00C31E49">
        <w:rPr>
          <w:rFonts w:ascii="Palatino Linotype" w:eastAsia="Arial" w:hAnsi="Palatino Linotype" w:cs="Arial"/>
          <w:b/>
          <w:i/>
          <w:szCs w:val="22"/>
        </w:rPr>
        <w:t xml:space="preserve">No existe obligación de elaborar </w:t>
      </w:r>
      <w:r w:rsidRPr="00C31E49">
        <w:rPr>
          <w:rFonts w:ascii="Palatino Linotype" w:eastAsia="Arial" w:hAnsi="Palatino Linotype" w:cs="Arial"/>
          <w:b/>
          <w:i/>
          <w:spacing w:val="-3"/>
          <w:szCs w:val="22"/>
        </w:rPr>
        <w:t>d</w:t>
      </w:r>
      <w:r w:rsidRPr="00C31E49">
        <w:rPr>
          <w:rFonts w:ascii="Palatino Linotype" w:eastAsia="Arial" w:hAnsi="Palatino Linotype" w:cs="Arial"/>
          <w:b/>
          <w:i/>
          <w:szCs w:val="22"/>
        </w:rPr>
        <w:t>ocum</w:t>
      </w:r>
      <w:r w:rsidRPr="00C31E49">
        <w:rPr>
          <w:rFonts w:ascii="Palatino Linotype" w:eastAsia="Arial" w:hAnsi="Palatino Linotype" w:cs="Arial"/>
          <w:b/>
          <w:i/>
          <w:spacing w:val="1"/>
          <w:szCs w:val="22"/>
        </w:rPr>
        <w:t>e</w:t>
      </w:r>
      <w:r w:rsidRPr="00C31E49">
        <w:rPr>
          <w:rFonts w:ascii="Palatino Linotype" w:eastAsia="Arial" w:hAnsi="Palatino Linotype" w:cs="Arial"/>
          <w:b/>
          <w:i/>
          <w:szCs w:val="22"/>
        </w:rPr>
        <w:t>n</w:t>
      </w:r>
      <w:r w:rsidRPr="00C31E49">
        <w:rPr>
          <w:rFonts w:ascii="Palatino Linotype" w:eastAsia="Arial" w:hAnsi="Palatino Linotype" w:cs="Arial"/>
          <w:b/>
          <w:i/>
          <w:spacing w:val="-1"/>
          <w:szCs w:val="22"/>
        </w:rPr>
        <w:t>t</w:t>
      </w:r>
      <w:r w:rsidRPr="00C31E49">
        <w:rPr>
          <w:rFonts w:ascii="Palatino Linotype" w:eastAsia="Arial" w:hAnsi="Palatino Linotype" w:cs="Arial"/>
          <w:b/>
          <w:i/>
          <w:szCs w:val="22"/>
        </w:rPr>
        <w:t xml:space="preserve">os </w:t>
      </w:r>
      <w:r w:rsidRPr="00C31E49">
        <w:rPr>
          <w:rFonts w:ascii="Palatino Linotype" w:eastAsia="Arial" w:hAnsi="Palatino Linotype" w:cs="Arial"/>
          <w:b/>
          <w:i/>
          <w:spacing w:val="-1"/>
          <w:szCs w:val="22"/>
        </w:rPr>
        <w:t xml:space="preserve">ad </w:t>
      </w:r>
      <w:r w:rsidRPr="00C31E49">
        <w:rPr>
          <w:rFonts w:ascii="Palatino Linotype" w:eastAsia="Arial" w:hAnsi="Palatino Linotype" w:cs="Arial"/>
          <w:b/>
          <w:i/>
          <w:szCs w:val="22"/>
        </w:rPr>
        <w:t>hoc para atender las sol</w:t>
      </w:r>
      <w:r w:rsidRPr="00C31E49">
        <w:rPr>
          <w:rFonts w:ascii="Palatino Linotype" w:eastAsia="Arial" w:hAnsi="Palatino Linotype" w:cs="Arial"/>
          <w:b/>
          <w:i/>
          <w:spacing w:val="-2"/>
          <w:szCs w:val="22"/>
        </w:rPr>
        <w:t>i</w:t>
      </w:r>
      <w:r w:rsidRPr="00C31E49">
        <w:rPr>
          <w:rFonts w:ascii="Palatino Linotype" w:eastAsia="Arial" w:hAnsi="Palatino Linotype" w:cs="Arial"/>
          <w:b/>
          <w:i/>
          <w:spacing w:val="1"/>
          <w:szCs w:val="22"/>
        </w:rPr>
        <w:t>c</w:t>
      </w:r>
      <w:r w:rsidRPr="00C31E49">
        <w:rPr>
          <w:rFonts w:ascii="Palatino Linotype" w:eastAsia="Arial" w:hAnsi="Palatino Linotype" w:cs="Arial"/>
          <w:b/>
          <w:i/>
          <w:szCs w:val="22"/>
        </w:rPr>
        <w:t xml:space="preserve">itudes de </w:t>
      </w:r>
      <w:r w:rsidRPr="00C31E49">
        <w:rPr>
          <w:rFonts w:ascii="Palatino Linotype" w:eastAsia="Arial" w:hAnsi="Palatino Linotype" w:cs="Arial"/>
          <w:b/>
          <w:i/>
          <w:spacing w:val="1"/>
          <w:szCs w:val="22"/>
        </w:rPr>
        <w:t>ac</w:t>
      </w:r>
      <w:r w:rsidRPr="00C31E49">
        <w:rPr>
          <w:rFonts w:ascii="Palatino Linotype" w:eastAsia="Arial" w:hAnsi="Palatino Linotype" w:cs="Arial"/>
          <w:b/>
          <w:i/>
          <w:spacing w:val="-1"/>
          <w:szCs w:val="22"/>
        </w:rPr>
        <w:t>c</w:t>
      </w:r>
      <w:r w:rsidRPr="00C31E49">
        <w:rPr>
          <w:rFonts w:ascii="Palatino Linotype" w:eastAsia="Arial" w:hAnsi="Palatino Linotype" w:cs="Arial"/>
          <w:b/>
          <w:i/>
          <w:spacing w:val="1"/>
          <w:szCs w:val="22"/>
        </w:rPr>
        <w:t>es</w:t>
      </w:r>
      <w:r w:rsidRPr="00C31E49">
        <w:rPr>
          <w:rFonts w:ascii="Palatino Linotype" w:eastAsia="Arial" w:hAnsi="Palatino Linotype" w:cs="Arial"/>
          <w:b/>
          <w:i/>
          <w:szCs w:val="22"/>
        </w:rPr>
        <w:t>o a la informa</w:t>
      </w:r>
      <w:r w:rsidRPr="00C31E49">
        <w:rPr>
          <w:rFonts w:ascii="Palatino Linotype" w:eastAsia="Arial" w:hAnsi="Palatino Linotype" w:cs="Arial"/>
          <w:b/>
          <w:i/>
          <w:spacing w:val="1"/>
          <w:szCs w:val="22"/>
        </w:rPr>
        <w:t>c</w:t>
      </w:r>
      <w:r w:rsidRPr="00C31E49">
        <w:rPr>
          <w:rFonts w:ascii="Palatino Linotype" w:eastAsia="Arial" w:hAnsi="Palatino Linotype" w:cs="Arial"/>
          <w:b/>
          <w:i/>
          <w:szCs w:val="22"/>
        </w:rPr>
        <w:t>ió</w:t>
      </w:r>
      <w:r w:rsidRPr="00C31E49">
        <w:rPr>
          <w:rFonts w:ascii="Palatino Linotype" w:eastAsia="Arial" w:hAnsi="Palatino Linotype" w:cs="Arial"/>
          <w:b/>
          <w:i/>
          <w:spacing w:val="-2"/>
          <w:szCs w:val="22"/>
        </w:rPr>
        <w:t>n</w:t>
      </w:r>
      <w:r w:rsidRPr="00C31E49">
        <w:rPr>
          <w:rFonts w:ascii="Palatino Linotype" w:eastAsia="Arial" w:hAnsi="Palatino Linotype" w:cs="Arial"/>
          <w:b/>
          <w:i/>
          <w:szCs w:val="22"/>
        </w:rPr>
        <w:t xml:space="preserve">. </w:t>
      </w:r>
      <w:r w:rsidRPr="00C31E49">
        <w:rPr>
          <w:rFonts w:ascii="Palatino Linotype" w:eastAsia="Arial" w:hAnsi="Palatino Linotype" w:cs="Arial"/>
          <w:i/>
          <w:spacing w:val="18"/>
          <w:szCs w:val="22"/>
        </w:rPr>
        <w:t>L</w:t>
      </w:r>
      <w:r w:rsidRPr="00C31E49">
        <w:rPr>
          <w:rFonts w:ascii="Palatino Linotype" w:eastAsia="Arial" w:hAnsi="Palatino Linotype" w:cs="Arial"/>
          <w:i/>
          <w:spacing w:val="-1"/>
          <w:szCs w:val="22"/>
        </w:rPr>
        <w:t xml:space="preserve">os </w:t>
      </w:r>
      <w:r w:rsidRPr="00C31E49">
        <w:rPr>
          <w:rFonts w:ascii="Palatino Linotype" w:eastAsia="Arial" w:hAnsi="Palatino Linotype" w:cs="Arial"/>
          <w:i/>
          <w:spacing w:val="1"/>
          <w:szCs w:val="22"/>
        </w:rPr>
        <w:t>a</w:t>
      </w:r>
      <w:r w:rsidRPr="00C31E49">
        <w:rPr>
          <w:rFonts w:ascii="Palatino Linotype" w:eastAsia="Arial" w:hAnsi="Palatino Linotype" w:cs="Arial"/>
          <w:i/>
          <w:szCs w:val="22"/>
        </w:rPr>
        <w:t>rt</w:t>
      </w:r>
      <w:r w:rsidRPr="00C31E49">
        <w:rPr>
          <w:rFonts w:ascii="Palatino Linotype" w:eastAsia="Arial" w:hAnsi="Palatino Linotype" w:cs="Arial"/>
          <w:i/>
          <w:spacing w:val="-2"/>
          <w:szCs w:val="22"/>
        </w:rPr>
        <w:t>í</w:t>
      </w:r>
      <w:r w:rsidRPr="00C31E49">
        <w:rPr>
          <w:rFonts w:ascii="Palatino Linotype" w:eastAsia="Arial" w:hAnsi="Palatino Linotype" w:cs="Arial"/>
          <w:i/>
          <w:szCs w:val="22"/>
        </w:rPr>
        <w:t>c</w:t>
      </w:r>
      <w:r w:rsidRPr="00C31E49">
        <w:rPr>
          <w:rFonts w:ascii="Palatino Linotype" w:eastAsia="Arial" w:hAnsi="Palatino Linotype" w:cs="Arial"/>
          <w:i/>
          <w:spacing w:val="1"/>
          <w:szCs w:val="22"/>
        </w:rPr>
        <w:t>u</w:t>
      </w:r>
      <w:r w:rsidRPr="00C31E49">
        <w:rPr>
          <w:rFonts w:ascii="Palatino Linotype" w:eastAsia="Arial" w:hAnsi="Palatino Linotype" w:cs="Arial"/>
          <w:i/>
          <w:szCs w:val="22"/>
        </w:rPr>
        <w:t>los</w:t>
      </w:r>
      <w:r w:rsidRPr="00C31E49">
        <w:rPr>
          <w:rFonts w:ascii="Palatino Linotype" w:eastAsia="Arial" w:hAnsi="Palatino Linotype" w:cs="Arial"/>
          <w:i/>
          <w:spacing w:val="8"/>
          <w:szCs w:val="22"/>
        </w:rPr>
        <w:t xml:space="preserve"> 129 </w:t>
      </w:r>
      <w:r w:rsidRPr="00C31E49">
        <w:rPr>
          <w:rFonts w:ascii="Palatino Linotype" w:eastAsia="Arial" w:hAnsi="Palatino Linotype" w:cs="Arial"/>
          <w:i/>
          <w:spacing w:val="1"/>
          <w:szCs w:val="22"/>
        </w:rPr>
        <w:t>d</w:t>
      </w:r>
      <w:r w:rsidRPr="00C31E49">
        <w:rPr>
          <w:rFonts w:ascii="Palatino Linotype" w:eastAsia="Arial" w:hAnsi="Palatino Linotype" w:cs="Arial"/>
          <w:i/>
          <w:szCs w:val="22"/>
        </w:rPr>
        <w:t xml:space="preserve">e la </w:t>
      </w:r>
      <w:r w:rsidRPr="00C31E49">
        <w:rPr>
          <w:rFonts w:ascii="Palatino Linotype" w:eastAsia="Arial" w:hAnsi="Palatino Linotype" w:cs="Arial"/>
          <w:i/>
          <w:spacing w:val="-1"/>
          <w:szCs w:val="22"/>
        </w:rPr>
        <w:t>L</w:t>
      </w:r>
      <w:r w:rsidRPr="00C31E49">
        <w:rPr>
          <w:rFonts w:ascii="Palatino Linotype" w:eastAsia="Arial" w:hAnsi="Palatino Linotype" w:cs="Arial"/>
          <w:i/>
          <w:spacing w:val="1"/>
          <w:szCs w:val="22"/>
        </w:rPr>
        <w:t>e</w:t>
      </w:r>
      <w:r w:rsidRPr="00C31E49">
        <w:rPr>
          <w:rFonts w:ascii="Palatino Linotype" w:eastAsia="Arial" w:hAnsi="Palatino Linotype" w:cs="Arial"/>
          <w:i/>
          <w:szCs w:val="22"/>
        </w:rPr>
        <w:t xml:space="preserve">y General </w:t>
      </w:r>
      <w:r w:rsidRPr="00C31E49">
        <w:rPr>
          <w:rFonts w:ascii="Palatino Linotype" w:eastAsia="Arial" w:hAnsi="Palatino Linotype" w:cs="Arial"/>
          <w:i/>
          <w:spacing w:val="-1"/>
          <w:szCs w:val="22"/>
        </w:rPr>
        <w:t>d</w:t>
      </w:r>
      <w:r w:rsidRPr="00C31E49">
        <w:rPr>
          <w:rFonts w:ascii="Palatino Linotype" w:eastAsia="Arial" w:hAnsi="Palatino Linotype" w:cs="Arial"/>
          <w:i/>
          <w:szCs w:val="22"/>
        </w:rPr>
        <w:t xml:space="preserve">e </w:t>
      </w:r>
      <w:r w:rsidRPr="00C31E49">
        <w:rPr>
          <w:rFonts w:ascii="Palatino Linotype" w:eastAsia="Arial" w:hAnsi="Palatino Linotype" w:cs="Arial"/>
          <w:i/>
          <w:spacing w:val="2"/>
          <w:szCs w:val="22"/>
        </w:rPr>
        <w:t>T</w:t>
      </w:r>
      <w:r w:rsidRPr="00C31E49">
        <w:rPr>
          <w:rFonts w:ascii="Palatino Linotype" w:eastAsia="Arial" w:hAnsi="Palatino Linotype" w:cs="Arial"/>
          <w:i/>
          <w:szCs w:val="22"/>
        </w:rPr>
        <w:t>r</w:t>
      </w:r>
      <w:r w:rsidRPr="00C31E49">
        <w:rPr>
          <w:rFonts w:ascii="Palatino Linotype" w:eastAsia="Arial" w:hAnsi="Palatino Linotype" w:cs="Arial"/>
          <w:i/>
          <w:spacing w:val="-2"/>
          <w:szCs w:val="22"/>
        </w:rPr>
        <w:t>a</w:t>
      </w:r>
      <w:r w:rsidRPr="00C31E49">
        <w:rPr>
          <w:rFonts w:ascii="Palatino Linotype" w:eastAsia="Arial" w:hAnsi="Palatino Linotype" w:cs="Arial"/>
          <w:i/>
          <w:spacing w:val="1"/>
          <w:szCs w:val="22"/>
        </w:rPr>
        <w:t>n</w:t>
      </w:r>
      <w:r w:rsidRPr="00C31E49">
        <w:rPr>
          <w:rFonts w:ascii="Palatino Linotype" w:eastAsia="Arial" w:hAnsi="Palatino Linotype" w:cs="Arial"/>
          <w:i/>
          <w:szCs w:val="22"/>
        </w:rPr>
        <w:t>s</w:t>
      </w:r>
      <w:r w:rsidRPr="00C31E49">
        <w:rPr>
          <w:rFonts w:ascii="Palatino Linotype" w:eastAsia="Arial" w:hAnsi="Palatino Linotype" w:cs="Arial"/>
          <w:i/>
          <w:spacing w:val="1"/>
          <w:szCs w:val="22"/>
        </w:rPr>
        <w:t>pa</w:t>
      </w:r>
      <w:r w:rsidRPr="00C31E49">
        <w:rPr>
          <w:rFonts w:ascii="Palatino Linotype" w:eastAsia="Arial" w:hAnsi="Palatino Linotype" w:cs="Arial"/>
          <w:i/>
          <w:szCs w:val="22"/>
        </w:rPr>
        <w:t>r</w:t>
      </w:r>
      <w:r w:rsidRPr="00C31E49">
        <w:rPr>
          <w:rFonts w:ascii="Palatino Linotype" w:eastAsia="Arial" w:hAnsi="Palatino Linotype" w:cs="Arial"/>
          <w:i/>
          <w:spacing w:val="-2"/>
          <w:szCs w:val="22"/>
        </w:rPr>
        <w:t>e</w:t>
      </w:r>
      <w:r w:rsidRPr="00C31E49">
        <w:rPr>
          <w:rFonts w:ascii="Palatino Linotype" w:eastAsia="Arial" w:hAnsi="Palatino Linotype" w:cs="Arial"/>
          <w:i/>
          <w:spacing w:val="1"/>
          <w:szCs w:val="22"/>
        </w:rPr>
        <w:t>n</w:t>
      </w:r>
      <w:r w:rsidRPr="00C31E49">
        <w:rPr>
          <w:rFonts w:ascii="Palatino Linotype" w:eastAsia="Arial" w:hAnsi="Palatino Linotype" w:cs="Arial"/>
          <w:i/>
          <w:szCs w:val="22"/>
        </w:rPr>
        <w:t>cia y Acc</w:t>
      </w:r>
      <w:r w:rsidRPr="00C31E49">
        <w:rPr>
          <w:rFonts w:ascii="Palatino Linotype" w:eastAsia="Arial" w:hAnsi="Palatino Linotype" w:cs="Arial"/>
          <w:i/>
          <w:spacing w:val="1"/>
          <w:szCs w:val="22"/>
        </w:rPr>
        <w:t>e</w:t>
      </w:r>
      <w:r w:rsidRPr="00C31E49">
        <w:rPr>
          <w:rFonts w:ascii="Palatino Linotype" w:eastAsia="Arial" w:hAnsi="Palatino Linotype" w:cs="Arial"/>
          <w:i/>
          <w:szCs w:val="22"/>
        </w:rPr>
        <w:t>so a la I</w:t>
      </w:r>
      <w:r w:rsidRPr="00C31E49">
        <w:rPr>
          <w:rFonts w:ascii="Palatino Linotype" w:eastAsia="Arial" w:hAnsi="Palatino Linotype" w:cs="Arial"/>
          <w:i/>
          <w:spacing w:val="-1"/>
          <w:szCs w:val="22"/>
        </w:rPr>
        <w:t>n</w:t>
      </w:r>
      <w:r w:rsidRPr="00C31E49">
        <w:rPr>
          <w:rFonts w:ascii="Palatino Linotype" w:eastAsia="Arial" w:hAnsi="Palatino Linotype" w:cs="Arial"/>
          <w:i/>
          <w:szCs w:val="22"/>
        </w:rPr>
        <w:t>f</w:t>
      </w:r>
      <w:r w:rsidRPr="00C31E49">
        <w:rPr>
          <w:rFonts w:ascii="Palatino Linotype" w:eastAsia="Arial" w:hAnsi="Palatino Linotype" w:cs="Arial"/>
          <w:i/>
          <w:spacing w:val="1"/>
          <w:szCs w:val="22"/>
        </w:rPr>
        <w:t>o</w:t>
      </w:r>
      <w:r w:rsidRPr="00C31E49">
        <w:rPr>
          <w:rFonts w:ascii="Palatino Linotype" w:eastAsia="Arial" w:hAnsi="Palatino Linotype" w:cs="Arial"/>
          <w:i/>
          <w:spacing w:val="-3"/>
          <w:szCs w:val="22"/>
        </w:rPr>
        <w:t>r</w:t>
      </w:r>
      <w:r w:rsidRPr="00C31E49">
        <w:rPr>
          <w:rFonts w:ascii="Palatino Linotype" w:eastAsia="Arial" w:hAnsi="Palatino Linotype" w:cs="Arial"/>
          <w:i/>
          <w:spacing w:val="1"/>
          <w:szCs w:val="22"/>
        </w:rPr>
        <w:t>ma</w:t>
      </w:r>
      <w:r w:rsidRPr="00C31E49">
        <w:rPr>
          <w:rFonts w:ascii="Palatino Linotype" w:eastAsia="Arial" w:hAnsi="Palatino Linotype" w:cs="Arial"/>
          <w:i/>
          <w:szCs w:val="22"/>
        </w:rPr>
        <w:t>ci</w:t>
      </w:r>
      <w:r w:rsidRPr="00C31E49">
        <w:rPr>
          <w:rFonts w:ascii="Palatino Linotype" w:eastAsia="Arial" w:hAnsi="Palatino Linotype" w:cs="Arial"/>
          <w:i/>
          <w:spacing w:val="-2"/>
          <w:szCs w:val="22"/>
        </w:rPr>
        <w:t>ó</w:t>
      </w:r>
      <w:r w:rsidRPr="00C31E49">
        <w:rPr>
          <w:rFonts w:ascii="Palatino Linotype" w:eastAsia="Arial" w:hAnsi="Palatino Linotype" w:cs="Arial"/>
          <w:i/>
          <w:szCs w:val="22"/>
        </w:rPr>
        <w:t xml:space="preserve">n </w:t>
      </w:r>
      <w:r w:rsidRPr="00C31E49">
        <w:rPr>
          <w:rFonts w:ascii="Palatino Linotype" w:eastAsia="Arial" w:hAnsi="Palatino Linotype" w:cs="Arial"/>
          <w:i/>
          <w:spacing w:val="-2"/>
          <w:szCs w:val="22"/>
        </w:rPr>
        <w:t>P</w:t>
      </w:r>
      <w:r w:rsidRPr="00C31E49">
        <w:rPr>
          <w:rFonts w:ascii="Palatino Linotype" w:eastAsia="Arial" w:hAnsi="Palatino Linotype" w:cs="Arial"/>
          <w:i/>
          <w:spacing w:val="1"/>
          <w:szCs w:val="22"/>
        </w:rPr>
        <w:t>úb</w:t>
      </w:r>
      <w:r w:rsidRPr="00C31E49">
        <w:rPr>
          <w:rFonts w:ascii="Palatino Linotype" w:eastAsia="Arial" w:hAnsi="Palatino Linotype" w:cs="Arial"/>
          <w:i/>
          <w:szCs w:val="22"/>
        </w:rPr>
        <w:t>l</w:t>
      </w:r>
      <w:r w:rsidRPr="00C31E49">
        <w:rPr>
          <w:rFonts w:ascii="Palatino Linotype" w:eastAsia="Arial" w:hAnsi="Palatino Linotype" w:cs="Arial"/>
          <w:i/>
          <w:spacing w:val="-1"/>
          <w:szCs w:val="22"/>
        </w:rPr>
        <w:t>i</w:t>
      </w:r>
      <w:r w:rsidRPr="00C31E49">
        <w:rPr>
          <w:rFonts w:ascii="Palatino Linotype" w:eastAsia="Arial" w:hAnsi="Palatino Linotype" w:cs="Arial"/>
          <w:i/>
          <w:szCs w:val="22"/>
        </w:rPr>
        <w:t xml:space="preserve">ca y </w:t>
      </w:r>
      <w:r w:rsidRPr="00C31E49">
        <w:rPr>
          <w:rFonts w:ascii="Palatino Linotype" w:eastAsia="Arial" w:hAnsi="Palatino Linotype" w:cs="Arial"/>
          <w:i/>
          <w:spacing w:val="8"/>
          <w:szCs w:val="22"/>
        </w:rPr>
        <w:t xml:space="preserve">130, párrafo cuarto, </w:t>
      </w:r>
      <w:r w:rsidRPr="00C31E49">
        <w:rPr>
          <w:rFonts w:ascii="Palatino Linotype" w:eastAsia="Arial" w:hAnsi="Palatino Linotype" w:cs="Arial"/>
          <w:i/>
          <w:spacing w:val="1"/>
          <w:szCs w:val="22"/>
        </w:rPr>
        <w:t>d</w:t>
      </w:r>
      <w:r w:rsidRPr="00C31E49">
        <w:rPr>
          <w:rFonts w:ascii="Palatino Linotype" w:eastAsia="Arial" w:hAnsi="Palatino Linotype" w:cs="Arial"/>
          <w:i/>
          <w:szCs w:val="22"/>
        </w:rPr>
        <w:t xml:space="preserve">e la </w:t>
      </w:r>
      <w:r w:rsidRPr="00C31E49">
        <w:rPr>
          <w:rFonts w:ascii="Palatino Linotype" w:eastAsia="Arial" w:hAnsi="Palatino Linotype" w:cs="Arial"/>
          <w:i/>
          <w:spacing w:val="-1"/>
          <w:szCs w:val="22"/>
        </w:rPr>
        <w:t>L</w:t>
      </w:r>
      <w:r w:rsidRPr="00C31E49">
        <w:rPr>
          <w:rFonts w:ascii="Palatino Linotype" w:eastAsia="Arial" w:hAnsi="Palatino Linotype" w:cs="Arial"/>
          <w:i/>
          <w:spacing w:val="1"/>
          <w:szCs w:val="22"/>
        </w:rPr>
        <w:t>e</w:t>
      </w:r>
      <w:r w:rsidRPr="00C31E49">
        <w:rPr>
          <w:rFonts w:ascii="Palatino Linotype" w:eastAsia="Arial" w:hAnsi="Palatino Linotype" w:cs="Arial"/>
          <w:i/>
          <w:szCs w:val="22"/>
        </w:rPr>
        <w:t>y Fe</w:t>
      </w:r>
      <w:r w:rsidRPr="00C31E49">
        <w:rPr>
          <w:rFonts w:ascii="Palatino Linotype" w:eastAsia="Arial" w:hAnsi="Palatino Linotype" w:cs="Arial"/>
          <w:i/>
          <w:spacing w:val="1"/>
          <w:szCs w:val="22"/>
        </w:rPr>
        <w:t>de</w:t>
      </w:r>
      <w:r w:rsidRPr="00C31E49">
        <w:rPr>
          <w:rFonts w:ascii="Palatino Linotype" w:eastAsia="Arial" w:hAnsi="Palatino Linotype" w:cs="Arial"/>
          <w:i/>
          <w:szCs w:val="22"/>
        </w:rPr>
        <w:t xml:space="preserve">ral </w:t>
      </w:r>
      <w:r w:rsidRPr="00C31E49">
        <w:rPr>
          <w:rFonts w:ascii="Palatino Linotype" w:eastAsia="Arial" w:hAnsi="Palatino Linotype" w:cs="Arial"/>
          <w:i/>
          <w:spacing w:val="-1"/>
          <w:szCs w:val="22"/>
        </w:rPr>
        <w:t>d</w:t>
      </w:r>
      <w:r w:rsidRPr="00C31E49">
        <w:rPr>
          <w:rFonts w:ascii="Palatino Linotype" w:eastAsia="Arial" w:hAnsi="Palatino Linotype" w:cs="Arial"/>
          <w:i/>
          <w:szCs w:val="22"/>
        </w:rPr>
        <w:t xml:space="preserve">e </w:t>
      </w:r>
      <w:r w:rsidRPr="00C31E49">
        <w:rPr>
          <w:rFonts w:ascii="Palatino Linotype" w:eastAsia="Arial" w:hAnsi="Palatino Linotype" w:cs="Arial"/>
          <w:i/>
          <w:spacing w:val="2"/>
          <w:szCs w:val="22"/>
        </w:rPr>
        <w:t>T</w:t>
      </w:r>
      <w:r w:rsidRPr="00C31E49">
        <w:rPr>
          <w:rFonts w:ascii="Palatino Linotype" w:eastAsia="Arial" w:hAnsi="Palatino Linotype" w:cs="Arial"/>
          <w:i/>
          <w:szCs w:val="22"/>
        </w:rPr>
        <w:t>r</w:t>
      </w:r>
      <w:r w:rsidRPr="00C31E49">
        <w:rPr>
          <w:rFonts w:ascii="Palatino Linotype" w:eastAsia="Arial" w:hAnsi="Palatino Linotype" w:cs="Arial"/>
          <w:i/>
          <w:spacing w:val="-2"/>
          <w:szCs w:val="22"/>
        </w:rPr>
        <w:t>a</w:t>
      </w:r>
      <w:r w:rsidRPr="00C31E49">
        <w:rPr>
          <w:rFonts w:ascii="Palatino Linotype" w:eastAsia="Arial" w:hAnsi="Palatino Linotype" w:cs="Arial"/>
          <w:i/>
          <w:spacing w:val="1"/>
          <w:szCs w:val="22"/>
        </w:rPr>
        <w:t>n</w:t>
      </w:r>
      <w:r w:rsidRPr="00C31E49">
        <w:rPr>
          <w:rFonts w:ascii="Palatino Linotype" w:eastAsia="Arial" w:hAnsi="Palatino Linotype" w:cs="Arial"/>
          <w:i/>
          <w:szCs w:val="22"/>
        </w:rPr>
        <w:t>s</w:t>
      </w:r>
      <w:r w:rsidRPr="00C31E49">
        <w:rPr>
          <w:rFonts w:ascii="Palatino Linotype" w:eastAsia="Arial" w:hAnsi="Palatino Linotype" w:cs="Arial"/>
          <w:i/>
          <w:spacing w:val="1"/>
          <w:szCs w:val="22"/>
        </w:rPr>
        <w:t>pa</w:t>
      </w:r>
      <w:r w:rsidRPr="00C31E49">
        <w:rPr>
          <w:rFonts w:ascii="Palatino Linotype" w:eastAsia="Arial" w:hAnsi="Palatino Linotype" w:cs="Arial"/>
          <w:i/>
          <w:szCs w:val="22"/>
        </w:rPr>
        <w:t>r</w:t>
      </w:r>
      <w:r w:rsidRPr="00C31E49">
        <w:rPr>
          <w:rFonts w:ascii="Palatino Linotype" w:eastAsia="Arial" w:hAnsi="Palatino Linotype" w:cs="Arial"/>
          <w:i/>
          <w:spacing w:val="-2"/>
          <w:szCs w:val="22"/>
        </w:rPr>
        <w:t>e</w:t>
      </w:r>
      <w:r w:rsidRPr="00C31E49">
        <w:rPr>
          <w:rFonts w:ascii="Palatino Linotype" w:eastAsia="Arial" w:hAnsi="Palatino Linotype" w:cs="Arial"/>
          <w:i/>
          <w:spacing w:val="1"/>
          <w:szCs w:val="22"/>
        </w:rPr>
        <w:t>n</w:t>
      </w:r>
      <w:r w:rsidRPr="00C31E49">
        <w:rPr>
          <w:rFonts w:ascii="Palatino Linotype" w:eastAsia="Arial" w:hAnsi="Palatino Linotype" w:cs="Arial"/>
          <w:i/>
          <w:szCs w:val="22"/>
        </w:rPr>
        <w:t>cia y Acc</w:t>
      </w:r>
      <w:r w:rsidRPr="00C31E49">
        <w:rPr>
          <w:rFonts w:ascii="Palatino Linotype" w:eastAsia="Arial" w:hAnsi="Palatino Linotype" w:cs="Arial"/>
          <w:i/>
          <w:spacing w:val="1"/>
          <w:szCs w:val="22"/>
        </w:rPr>
        <w:t>e</w:t>
      </w:r>
      <w:r w:rsidRPr="00C31E49">
        <w:rPr>
          <w:rFonts w:ascii="Palatino Linotype" w:eastAsia="Arial" w:hAnsi="Palatino Linotype" w:cs="Arial"/>
          <w:i/>
          <w:szCs w:val="22"/>
        </w:rPr>
        <w:t>so a la I</w:t>
      </w:r>
      <w:r w:rsidRPr="00C31E49">
        <w:rPr>
          <w:rFonts w:ascii="Palatino Linotype" w:eastAsia="Arial" w:hAnsi="Palatino Linotype" w:cs="Arial"/>
          <w:i/>
          <w:spacing w:val="-1"/>
          <w:szCs w:val="22"/>
        </w:rPr>
        <w:t>n</w:t>
      </w:r>
      <w:r w:rsidRPr="00C31E49">
        <w:rPr>
          <w:rFonts w:ascii="Palatino Linotype" w:eastAsia="Arial" w:hAnsi="Palatino Linotype" w:cs="Arial"/>
          <w:i/>
          <w:szCs w:val="22"/>
        </w:rPr>
        <w:t>f</w:t>
      </w:r>
      <w:r w:rsidRPr="00C31E49">
        <w:rPr>
          <w:rFonts w:ascii="Palatino Linotype" w:eastAsia="Arial" w:hAnsi="Palatino Linotype" w:cs="Arial"/>
          <w:i/>
          <w:spacing w:val="1"/>
          <w:szCs w:val="22"/>
        </w:rPr>
        <w:t>o</w:t>
      </w:r>
      <w:r w:rsidRPr="00C31E49">
        <w:rPr>
          <w:rFonts w:ascii="Palatino Linotype" w:eastAsia="Arial" w:hAnsi="Palatino Linotype" w:cs="Arial"/>
          <w:i/>
          <w:spacing w:val="-3"/>
          <w:szCs w:val="22"/>
        </w:rPr>
        <w:t>r</w:t>
      </w:r>
      <w:r w:rsidRPr="00C31E49">
        <w:rPr>
          <w:rFonts w:ascii="Palatino Linotype" w:eastAsia="Arial" w:hAnsi="Palatino Linotype" w:cs="Arial"/>
          <w:i/>
          <w:spacing w:val="1"/>
          <w:szCs w:val="22"/>
        </w:rPr>
        <w:t>ma</w:t>
      </w:r>
      <w:r w:rsidRPr="00C31E49">
        <w:rPr>
          <w:rFonts w:ascii="Palatino Linotype" w:eastAsia="Arial" w:hAnsi="Palatino Linotype" w:cs="Arial"/>
          <w:i/>
          <w:szCs w:val="22"/>
        </w:rPr>
        <w:t>ci</w:t>
      </w:r>
      <w:r w:rsidRPr="00C31E49">
        <w:rPr>
          <w:rFonts w:ascii="Palatino Linotype" w:eastAsia="Arial" w:hAnsi="Palatino Linotype" w:cs="Arial"/>
          <w:i/>
          <w:spacing w:val="-2"/>
          <w:szCs w:val="22"/>
        </w:rPr>
        <w:t>ó</w:t>
      </w:r>
      <w:r w:rsidRPr="00C31E49">
        <w:rPr>
          <w:rFonts w:ascii="Palatino Linotype" w:eastAsia="Arial" w:hAnsi="Palatino Linotype" w:cs="Arial"/>
          <w:i/>
          <w:szCs w:val="22"/>
        </w:rPr>
        <w:t xml:space="preserve">n </w:t>
      </w:r>
      <w:r w:rsidRPr="00C31E49">
        <w:rPr>
          <w:rFonts w:ascii="Palatino Linotype" w:eastAsia="Arial" w:hAnsi="Palatino Linotype" w:cs="Arial"/>
          <w:i/>
          <w:spacing w:val="-2"/>
          <w:szCs w:val="22"/>
        </w:rPr>
        <w:t>P</w:t>
      </w:r>
      <w:r w:rsidRPr="00C31E49">
        <w:rPr>
          <w:rFonts w:ascii="Palatino Linotype" w:eastAsia="Arial" w:hAnsi="Palatino Linotype" w:cs="Arial"/>
          <w:i/>
          <w:spacing w:val="1"/>
          <w:szCs w:val="22"/>
        </w:rPr>
        <w:t>úb</w:t>
      </w:r>
      <w:r w:rsidRPr="00C31E49">
        <w:rPr>
          <w:rFonts w:ascii="Palatino Linotype" w:eastAsia="Arial" w:hAnsi="Palatino Linotype" w:cs="Arial"/>
          <w:i/>
          <w:szCs w:val="22"/>
        </w:rPr>
        <w:t>l</w:t>
      </w:r>
      <w:r w:rsidRPr="00C31E49">
        <w:rPr>
          <w:rFonts w:ascii="Palatino Linotype" w:eastAsia="Arial" w:hAnsi="Palatino Linotype" w:cs="Arial"/>
          <w:i/>
          <w:spacing w:val="-1"/>
          <w:szCs w:val="22"/>
        </w:rPr>
        <w:t>i</w:t>
      </w:r>
      <w:r w:rsidRPr="00C31E49">
        <w:rPr>
          <w:rFonts w:ascii="Palatino Linotype" w:eastAsia="Arial" w:hAnsi="Palatino Linotype" w:cs="Arial"/>
          <w:i/>
          <w:szCs w:val="22"/>
        </w:rPr>
        <w:t xml:space="preserve">ca, </w:t>
      </w:r>
      <w:r w:rsidRPr="00C31E49">
        <w:rPr>
          <w:rFonts w:ascii="Palatino Linotype" w:eastAsia="Arial" w:hAnsi="Palatino Linotype" w:cs="Arial"/>
          <w:i/>
          <w:spacing w:val="-1"/>
          <w:szCs w:val="22"/>
        </w:rPr>
        <w:t>señalan q</w:t>
      </w:r>
      <w:r w:rsidRPr="00C31E49">
        <w:rPr>
          <w:rFonts w:ascii="Palatino Linotype" w:eastAsia="Arial" w:hAnsi="Palatino Linotype" w:cs="Arial"/>
          <w:i/>
          <w:spacing w:val="1"/>
          <w:szCs w:val="22"/>
        </w:rPr>
        <w:t>u</w:t>
      </w:r>
      <w:r w:rsidRPr="00C31E49">
        <w:rPr>
          <w:rFonts w:ascii="Palatino Linotype" w:eastAsia="Arial" w:hAnsi="Palatino Linotype"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31E49">
        <w:rPr>
          <w:rFonts w:ascii="Palatino Linotype" w:eastAsia="Arial" w:hAnsi="Palatino Linotype" w:cs="Arial"/>
          <w:i/>
          <w:spacing w:val="-1"/>
          <w:szCs w:val="22"/>
        </w:rPr>
        <w:t xml:space="preserve"> sin necesidad de</w:t>
      </w:r>
      <w:r w:rsidRPr="00C31E49">
        <w:rPr>
          <w:rFonts w:ascii="Palatino Linotype" w:eastAsia="Arial" w:hAnsi="Palatino Linotype" w:cs="Arial"/>
          <w:i/>
          <w:spacing w:val="1"/>
          <w:szCs w:val="22"/>
        </w:rPr>
        <w:t xml:space="preserve"> e</w:t>
      </w:r>
      <w:r w:rsidRPr="00C31E49">
        <w:rPr>
          <w:rFonts w:ascii="Palatino Linotype" w:eastAsia="Arial" w:hAnsi="Palatino Linotype" w:cs="Arial"/>
          <w:i/>
          <w:szCs w:val="22"/>
        </w:rPr>
        <w:t>la</w:t>
      </w:r>
      <w:r w:rsidRPr="00C31E49">
        <w:rPr>
          <w:rFonts w:ascii="Palatino Linotype" w:eastAsia="Arial" w:hAnsi="Palatino Linotype" w:cs="Arial"/>
          <w:i/>
          <w:spacing w:val="1"/>
          <w:szCs w:val="22"/>
        </w:rPr>
        <w:t>bo</w:t>
      </w:r>
      <w:r w:rsidRPr="00C31E49">
        <w:rPr>
          <w:rFonts w:ascii="Palatino Linotype" w:eastAsia="Arial" w:hAnsi="Palatino Linotype" w:cs="Arial"/>
          <w:i/>
          <w:szCs w:val="22"/>
        </w:rPr>
        <w:t xml:space="preserve">rar </w:t>
      </w:r>
      <w:r w:rsidRPr="00C31E49">
        <w:rPr>
          <w:rFonts w:ascii="Palatino Linotype" w:eastAsia="Arial" w:hAnsi="Palatino Linotype" w:cs="Arial"/>
          <w:i/>
          <w:spacing w:val="1"/>
          <w:szCs w:val="22"/>
        </w:rPr>
        <w:t>do</w:t>
      </w:r>
      <w:r w:rsidRPr="00C31E49">
        <w:rPr>
          <w:rFonts w:ascii="Palatino Linotype" w:eastAsia="Arial" w:hAnsi="Palatino Linotype" w:cs="Arial"/>
          <w:i/>
          <w:spacing w:val="-2"/>
          <w:szCs w:val="22"/>
        </w:rPr>
        <w:t>c</w:t>
      </w:r>
      <w:r w:rsidRPr="00C31E49">
        <w:rPr>
          <w:rFonts w:ascii="Palatino Linotype" w:eastAsia="Arial" w:hAnsi="Palatino Linotype" w:cs="Arial"/>
          <w:i/>
          <w:spacing w:val="1"/>
          <w:szCs w:val="22"/>
        </w:rPr>
        <w:t>u</w:t>
      </w:r>
      <w:r w:rsidRPr="00C31E49">
        <w:rPr>
          <w:rFonts w:ascii="Palatino Linotype" w:eastAsia="Arial" w:hAnsi="Palatino Linotype" w:cs="Arial"/>
          <w:i/>
          <w:spacing w:val="-1"/>
          <w:szCs w:val="22"/>
        </w:rPr>
        <w:t>m</w:t>
      </w:r>
      <w:r w:rsidRPr="00C31E49">
        <w:rPr>
          <w:rFonts w:ascii="Palatino Linotype" w:eastAsia="Arial" w:hAnsi="Palatino Linotype" w:cs="Arial"/>
          <w:i/>
          <w:spacing w:val="1"/>
          <w:szCs w:val="22"/>
        </w:rPr>
        <w:t>en</w:t>
      </w:r>
      <w:r w:rsidRPr="00C31E49">
        <w:rPr>
          <w:rFonts w:ascii="Palatino Linotype" w:eastAsia="Arial" w:hAnsi="Palatino Linotype" w:cs="Arial"/>
          <w:i/>
          <w:spacing w:val="-2"/>
          <w:szCs w:val="22"/>
        </w:rPr>
        <w:t>t</w:t>
      </w:r>
      <w:r w:rsidRPr="00C31E49">
        <w:rPr>
          <w:rFonts w:ascii="Palatino Linotype" w:eastAsia="Arial" w:hAnsi="Palatino Linotype" w:cs="Arial"/>
          <w:i/>
          <w:spacing w:val="1"/>
          <w:szCs w:val="22"/>
        </w:rPr>
        <w:t>o</w:t>
      </w:r>
      <w:r w:rsidRPr="00C31E49">
        <w:rPr>
          <w:rFonts w:ascii="Palatino Linotype" w:eastAsia="Arial" w:hAnsi="Palatino Linotype" w:cs="Arial"/>
          <w:i/>
          <w:szCs w:val="22"/>
        </w:rPr>
        <w:t xml:space="preserve">s </w:t>
      </w:r>
      <w:r w:rsidRPr="00C31E49">
        <w:rPr>
          <w:rFonts w:ascii="Palatino Linotype" w:eastAsia="Arial" w:hAnsi="Palatino Linotype" w:cs="Arial"/>
          <w:i/>
          <w:spacing w:val="1"/>
          <w:szCs w:val="22"/>
        </w:rPr>
        <w:t>a</w:t>
      </w:r>
      <w:r w:rsidRPr="00C31E49">
        <w:rPr>
          <w:rFonts w:ascii="Palatino Linotype" w:eastAsia="Arial" w:hAnsi="Palatino Linotype" w:cs="Arial"/>
          <w:i/>
          <w:szCs w:val="22"/>
        </w:rPr>
        <w:t>d</w:t>
      </w:r>
      <w:r w:rsidRPr="00C31E49">
        <w:rPr>
          <w:rFonts w:ascii="Palatino Linotype" w:eastAsia="Arial" w:hAnsi="Palatino Linotype" w:cs="Arial"/>
          <w:i/>
          <w:spacing w:val="1"/>
          <w:szCs w:val="22"/>
        </w:rPr>
        <w:t xml:space="preserve"> ho</w:t>
      </w:r>
      <w:r w:rsidRPr="00C31E49">
        <w:rPr>
          <w:rFonts w:ascii="Palatino Linotype" w:eastAsia="Arial" w:hAnsi="Palatino Linotype" w:cs="Arial"/>
          <w:i/>
          <w:szCs w:val="22"/>
        </w:rPr>
        <w:t xml:space="preserve">c </w:t>
      </w:r>
      <w:r w:rsidRPr="00C31E49">
        <w:rPr>
          <w:rFonts w:ascii="Palatino Linotype" w:eastAsia="Arial" w:hAnsi="Palatino Linotype" w:cs="Arial"/>
          <w:i/>
          <w:spacing w:val="1"/>
          <w:szCs w:val="22"/>
        </w:rPr>
        <w:t>pa</w:t>
      </w:r>
      <w:r w:rsidRPr="00C31E49">
        <w:rPr>
          <w:rFonts w:ascii="Palatino Linotype" w:eastAsia="Arial" w:hAnsi="Palatino Linotype" w:cs="Arial"/>
          <w:i/>
          <w:szCs w:val="22"/>
        </w:rPr>
        <w:t xml:space="preserve">ra </w:t>
      </w:r>
      <w:r w:rsidRPr="00C31E49">
        <w:rPr>
          <w:rFonts w:ascii="Palatino Linotype" w:eastAsia="Arial" w:hAnsi="Palatino Linotype" w:cs="Arial"/>
          <w:i/>
          <w:spacing w:val="1"/>
          <w:szCs w:val="22"/>
        </w:rPr>
        <w:t>a</w:t>
      </w:r>
      <w:r w:rsidRPr="00C31E49">
        <w:rPr>
          <w:rFonts w:ascii="Palatino Linotype" w:eastAsia="Arial" w:hAnsi="Palatino Linotype" w:cs="Arial"/>
          <w:i/>
          <w:szCs w:val="22"/>
        </w:rPr>
        <w:t>t</w:t>
      </w:r>
      <w:r w:rsidRPr="00C31E49">
        <w:rPr>
          <w:rFonts w:ascii="Palatino Linotype" w:eastAsia="Arial" w:hAnsi="Palatino Linotype" w:cs="Arial"/>
          <w:i/>
          <w:spacing w:val="-1"/>
          <w:szCs w:val="22"/>
        </w:rPr>
        <w:t>e</w:t>
      </w:r>
      <w:r w:rsidRPr="00C31E49">
        <w:rPr>
          <w:rFonts w:ascii="Palatino Linotype" w:eastAsia="Arial" w:hAnsi="Palatino Linotype" w:cs="Arial"/>
          <w:i/>
          <w:spacing w:val="1"/>
          <w:szCs w:val="22"/>
        </w:rPr>
        <w:t>n</w:t>
      </w:r>
      <w:r w:rsidRPr="00C31E49">
        <w:rPr>
          <w:rFonts w:ascii="Palatino Linotype" w:eastAsia="Arial" w:hAnsi="Palatino Linotype" w:cs="Arial"/>
          <w:i/>
          <w:spacing w:val="-1"/>
          <w:szCs w:val="22"/>
        </w:rPr>
        <w:t>d</w:t>
      </w:r>
      <w:r w:rsidRPr="00C31E49">
        <w:rPr>
          <w:rFonts w:ascii="Palatino Linotype" w:eastAsia="Arial" w:hAnsi="Palatino Linotype" w:cs="Arial"/>
          <w:i/>
          <w:spacing w:val="1"/>
          <w:szCs w:val="22"/>
        </w:rPr>
        <w:t>e</w:t>
      </w:r>
      <w:r w:rsidRPr="00C31E49">
        <w:rPr>
          <w:rFonts w:ascii="Palatino Linotype" w:eastAsia="Arial" w:hAnsi="Palatino Linotype" w:cs="Arial"/>
          <w:i/>
          <w:szCs w:val="22"/>
        </w:rPr>
        <w:t>r l</w:t>
      </w:r>
      <w:r w:rsidRPr="00C31E49">
        <w:rPr>
          <w:rFonts w:ascii="Palatino Linotype" w:eastAsia="Arial" w:hAnsi="Palatino Linotype" w:cs="Arial"/>
          <w:i/>
          <w:spacing w:val="-2"/>
          <w:szCs w:val="22"/>
        </w:rPr>
        <w:t>a</w:t>
      </w:r>
      <w:r w:rsidRPr="00C31E49">
        <w:rPr>
          <w:rFonts w:ascii="Palatino Linotype" w:eastAsia="Arial" w:hAnsi="Palatino Linotype" w:cs="Arial"/>
          <w:i/>
          <w:szCs w:val="22"/>
        </w:rPr>
        <w:t>s s</w:t>
      </w:r>
      <w:r w:rsidRPr="00C31E49">
        <w:rPr>
          <w:rFonts w:ascii="Palatino Linotype" w:eastAsia="Arial" w:hAnsi="Palatino Linotype" w:cs="Arial"/>
          <w:i/>
          <w:spacing w:val="1"/>
          <w:szCs w:val="22"/>
        </w:rPr>
        <w:t>o</w:t>
      </w:r>
      <w:r w:rsidRPr="00C31E49">
        <w:rPr>
          <w:rFonts w:ascii="Palatino Linotype" w:eastAsia="Arial" w:hAnsi="Palatino Linotype" w:cs="Arial"/>
          <w:i/>
          <w:szCs w:val="22"/>
        </w:rPr>
        <w:t>l</w:t>
      </w:r>
      <w:r w:rsidRPr="00C31E49">
        <w:rPr>
          <w:rFonts w:ascii="Palatino Linotype" w:eastAsia="Arial" w:hAnsi="Palatino Linotype" w:cs="Arial"/>
          <w:i/>
          <w:spacing w:val="-1"/>
          <w:szCs w:val="22"/>
        </w:rPr>
        <w:t>i</w:t>
      </w:r>
      <w:r w:rsidRPr="00C31E49">
        <w:rPr>
          <w:rFonts w:ascii="Palatino Linotype" w:eastAsia="Arial" w:hAnsi="Palatino Linotype" w:cs="Arial"/>
          <w:i/>
          <w:szCs w:val="22"/>
        </w:rPr>
        <w:t>cit</w:t>
      </w:r>
      <w:r w:rsidRPr="00C31E49">
        <w:rPr>
          <w:rFonts w:ascii="Palatino Linotype" w:eastAsia="Arial" w:hAnsi="Palatino Linotype" w:cs="Arial"/>
          <w:i/>
          <w:spacing w:val="1"/>
          <w:szCs w:val="22"/>
        </w:rPr>
        <w:t>ude</w:t>
      </w:r>
      <w:r w:rsidRPr="00C31E49">
        <w:rPr>
          <w:rFonts w:ascii="Palatino Linotype" w:eastAsia="Arial" w:hAnsi="Palatino Linotype" w:cs="Arial"/>
          <w:i/>
          <w:szCs w:val="22"/>
        </w:rPr>
        <w:t xml:space="preserve">s </w:t>
      </w:r>
      <w:r w:rsidRPr="00C31E49">
        <w:rPr>
          <w:rFonts w:ascii="Palatino Linotype" w:eastAsia="Arial" w:hAnsi="Palatino Linotype" w:cs="Arial"/>
          <w:i/>
          <w:spacing w:val="-1"/>
          <w:szCs w:val="22"/>
        </w:rPr>
        <w:t>d</w:t>
      </w:r>
      <w:r w:rsidRPr="00C31E49">
        <w:rPr>
          <w:rFonts w:ascii="Palatino Linotype" w:eastAsia="Arial" w:hAnsi="Palatino Linotype" w:cs="Arial"/>
          <w:i/>
          <w:szCs w:val="22"/>
        </w:rPr>
        <w:t>e i</w:t>
      </w:r>
      <w:r w:rsidRPr="00C31E49">
        <w:rPr>
          <w:rFonts w:ascii="Palatino Linotype" w:eastAsia="Arial" w:hAnsi="Palatino Linotype" w:cs="Arial"/>
          <w:i/>
          <w:spacing w:val="-2"/>
          <w:szCs w:val="22"/>
        </w:rPr>
        <w:t>n</w:t>
      </w:r>
      <w:r w:rsidRPr="00C31E49">
        <w:rPr>
          <w:rFonts w:ascii="Palatino Linotype" w:eastAsia="Arial" w:hAnsi="Palatino Linotype" w:cs="Arial"/>
          <w:i/>
          <w:szCs w:val="22"/>
        </w:rPr>
        <w:t>f</w:t>
      </w:r>
      <w:r w:rsidRPr="00C31E49">
        <w:rPr>
          <w:rFonts w:ascii="Palatino Linotype" w:eastAsia="Arial" w:hAnsi="Palatino Linotype" w:cs="Arial"/>
          <w:i/>
          <w:spacing w:val="1"/>
          <w:szCs w:val="22"/>
        </w:rPr>
        <w:t>o</w:t>
      </w:r>
      <w:r w:rsidRPr="00C31E49">
        <w:rPr>
          <w:rFonts w:ascii="Palatino Linotype" w:eastAsia="Arial" w:hAnsi="Palatino Linotype" w:cs="Arial"/>
          <w:i/>
          <w:szCs w:val="22"/>
        </w:rPr>
        <w:t>r</w:t>
      </w:r>
      <w:r w:rsidRPr="00C31E49">
        <w:rPr>
          <w:rFonts w:ascii="Palatino Linotype" w:eastAsia="Arial" w:hAnsi="Palatino Linotype" w:cs="Arial"/>
          <w:i/>
          <w:spacing w:val="-1"/>
          <w:szCs w:val="22"/>
        </w:rPr>
        <w:t>m</w:t>
      </w:r>
      <w:r w:rsidRPr="00C31E49">
        <w:rPr>
          <w:rFonts w:ascii="Palatino Linotype" w:eastAsia="Arial" w:hAnsi="Palatino Linotype" w:cs="Arial"/>
          <w:i/>
          <w:spacing w:val="1"/>
          <w:szCs w:val="22"/>
        </w:rPr>
        <w:t>a</w:t>
      </w:r>
      <w:r w:rsidRPr="00C31E49">
        <w:rPr>
          <w:rFonts w:ascii="Palatino Linotype" w:eastAsia="Arial" w:hAnsi="Palatino Linotype" w:cs="Arial"/>
          <w:i/>
          <w:szCs w:val="22"/>
        </w:rPr>
        <w:t>ció</w:t>
      </w:r>
      <w:r w:rsidRPr="00C31E49">
        <w:rPr>
          <w:rFonts w:ascii="Palatino Linotype" w:eastAsia="Arial" w:hAnsi="Palatino Linotype" w:cs="Arial"/>
          <w:i/>
          <w:spacing w:val="1"/>
          <w:szCs w:val="22"/>
        </w:rPr>
        <w:t>n</w:t>
      </w:r>
      <w:r w:rsidRPr="00C31E49">
        <w:rPr>
          <w:rFonts w:ascii="Palatino Linotype" w:eastAsia="Arial" w:hAnsi="Palatino Linotype" w:cs="Arial"/>
          <w:i/>
          <w:szCs w:val="22"/>
        </w:rPr>
        <w:t>.</w:t>
      </w:r>
    </w:p>
    <w:p w14:paraId="2D832EAF" w14:textId="77777777" w:rsidR="007A26F3" w:rsidRPr="00C31E49" w:rsidRDefault="007A26F3" w:rsidP="007A26F3">
      <w:pPr>
        <w:spacing w:line="360" w:lineRule="auto"/>
        <w:jc w:val="both"/>
        <w:rPr>
          <w:rFonts w:ascii="Palatino Linotype" w:eastAsia="Calibri" w:hAnsi="Palatino Linotype" w:cs="Tahoma"/>
          <w:sz w:val="22"/>
          <w:szCs w:val="22"/>
          <w:lang w:eastAsia="es-ES_tradnl"/>
        </w:rPr>
      </w:pPr>
    </w:p>
    <w:p w14:paraId="56C54940" w14:textId="4255213D" w:rsidR="007A26F3" w:rsidRPr="00C31E49" w:rsidRDefault="007A26F3" w:rsidP="007A26F3">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Por lo que, se concluye que los sujetos obligados únicamente proporcionan los documentos que den cuenta de la información solicitada, como obren en sus archivos, sin tener que elaborarlos a las necesidades del Recurrente</w:t>
      </w:r>
      <w:r w:rsidR="00831EEF" w:rsidRPr="00C31E49">
        <w:rPr>
          <w:rFonts w:ascii="Palatino Linotype" w:hAnsi="Palatino Linotype" w:cs="Tahoma"/>
          <w:sz w:val="22"/>
          <w:szCs w:val="22"/>
          <w:lang w:val="es-ES"/>
        </w:rPr>
        <w:t xml:space="preserve">. </w:t>
      </w:r>
      <w:r w:rsidRPr="00C31E49">
        <w:rPr>
          <w:rFonts w:ascii="Palatino Linotype" w:hAnsi="Palatino Linotype" w:cs="Tahoma"/>
          <w:sz w:val="22"/>
          <w:szCs w:val="22"/>
          <w:lang w:val="es-ES"/>
        </w:rPr>
        <w:t>En esa tesitura, al apreciarse que el Recurrente no desea acceder a un soporte documental, sino que el Sujeto Obligado realice un procesamiento y cálculo de la información, una vez realizados, genere un documento que contenga desagregada la información, en apartados específicos; lo cual no resulta exigible, consecuentemente, no resulta dable ordenar su entrega.</w:t>
      </w:r>
    </w:p>
    <w:p w14:paraId="6997F902" w14:textId="77777777" w:rsidR="007A26F3" w:rsidRPr="00C31E49" w:rsidRDefault="007A26F3" w:rsidP="007A26F3">
      <w:pPr>
        <w:spacing w:line="360" w:lineRule="auto"/>
        <w:jc w:val="both"/>
        <w:rPr>
          <w:rFonts w:ascii="Palatino Linotype" w:hAnsi="Palatino Linotype" w:cs="Tahoma"/>
          <w:sz w:val="22"/>
          <w:szCs w:val="22"/>
          <w:lang w:val="es-ES"/>
        </w:rPr>
      </w:pPr>
    </w:p>
    <w:p w14:paraId="0638BCFD" w14:textId="609C91A7" w:rsidR="007A26F3" w:rsidRPr="00C31E49" w:rsidRDefault="007A26F3" w:rsidP="007A26F3">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lastRenderedPageBreak/>
        <w:t xml:space="preserve">Finalmente, con relación a </w:t>
      </w:r>
      <w:proofErr w:type="gramStart"/>
      <w:r w:rsidRPr="00C31E49">
        <w:rPr>
          <w:rFonts w:ascii="Palatino Linotype" w:hAnsi="Palatino Linotype" w:cs="Tahoma"/>
          <w:sz w:val="22"/>
          <w:szCs w:val="22"/>
          <w:lang w:val="es-ES"/>
        </w:rPr>
        <w:t>las modalidad</w:t>
      </w:r>
      <w:proofErr w:type="gramEnd"/>
      <w:r w:rsidRPr="00C31E49">
        <w:rPr>
          <w:rFonts w:ascii="Palatino Linotype" w:hAnsi="Palatino Linotype" w:cs="Tahoma"/>
          <w:sz w:val="22"/>
          <w:szCs w:val="22"/>
          <w:lang w:val="es-ES"/>
        </w:rPr>
        <w:t xml:space="preserve"> de entrega de la información “…usb, sd y cd-rom.” </w:t>
      </w:r>
      <w:r w:rsidR="00E31568" w:rsidRPr="00C31E49">
        <w:rPr>
          <w:rFonts w:ascii="Palatino Linotype" w:hAnsi="Palatino Linotype" w:cs="Tahoma"/>
          <w:sz w:val="22"/>
          <w:szCs w:val="22"/>
          <w:lang w:val="es-ES"/>
        </w:rPr>
        <w:t xml:space="preserve"> (</w:t>
      </w:r>
      <w:r w:rsidR="00E31568" w:rsidRPr="00C31E49">
        <w:rPr>
          <w:rFonts w:ascii="Palatino Linotype" w:hAnsi="Palatino Linotype" w:cs="Tahoma"/>
          <w:i/>
          <w:iCs/>
          <w:sz w:val="22"/>
          <w:szCs w:val="22"/>
          <w:lang w:val="es-ES"/>
        </w:rPr>
        <w:t>sic</w:t>
      </w:r>
      <w:r w:rsidR="00E31568" w:rsidRPr="00C31E49">
        <w:rPr>
          <w:rFonts w:ascii="Palatino Linotype" w:hAnsi="Palatino Linotype" w:cs="Tahoma"/>
          <w:sz w:val="22"/>
          <w:szCs w:val="22"/>
          <w:lang w:val="es-ES"/>
        </w:rPr>
        <w:t xml:space="preserve">), </w:t>
      </w:r>
      <w:r w:rsidRPr="00C31E49">
        <w:rPr>
          <w:rFonts w:ascii="Palatino Linotype" w:hAnsi="Palatino Linotype" w:cs="Tahoma"/>
          <w:sz w:val="22"/>
          <w:szCs w:val="22"/>
          <w:lang w:val="es-ES"/>
        </w:rPr>
        <w:t>es menester señalar que se encuentran reguladas por el Código Financiero del Estado de México y Municipios en su artículo 148, fracciones III y IV, aplicable al Sujeto Obligado al estar incluido en el Título Cuarto “De los Ingresos de los Municipios”, Capítulo segundo “De los Derechos”, Sección cuarta “De los Derechos por Servicios Prestados por Autoridades Fiscales, Administrativas y de Acceso a la Información Pública”.</w:t>
      </w:r>
    </w:p>
    <w:p w14:paraId="49B6E1AB" w14:textId="77777777" w:rsidR="007A26F3" w:rsidRPr="00C31E49" w:rsidRDefault="007A26F3" w:rsidP="00A511BB">
      <w:pPr>
        <w:spacing w:line="360" w:lineRule="auto"/>
        <w:jc w:val="both"/>
        <w:rPr>
          <w:rFonts w:ascii="Palatino Linotype" w:hAnsi="Palatino Linotype" w:cs="Tahoma"/>
          <w:b/>
          <w:sz w:val="22"/>
          <w:szCs w:val="22"/>
          <w:lang w:val="es-ES"/>
        </w:rPr>
      </w:pPr>
    </w:p>
    <w:p w14:paraId="07FC39F6" w14:textId="470A014E" w:rsidR="007A26F3" w:rsidRPr="00C31E49" w:rsidRDefault="007A26F3" w:rsidP="00A511BB">
      <w:pPr>
        <w:spacing w:line="360" w:lineRule="auto"/>
        <w:jc w:val="both"/>
        <w:rPr>
          <w:rFonts w:ascii="Palatino Linotype" w:hAnsi="Palatino Linotype" w:cs="Tahoma"/>
          <w:sz w:val="22"/>
          <w:szCs w:val="22"/>
          <w:lang w:val="es-ES"/>
        </w:rPr>
      </w:pPr>
      <w:r w:rsidRPr="00C31E49">
        <w:rPr>
          <w:rFonts w:ascii="Palatino Linotype" w:hAnsi="Palatino Linotype" w:cs="Tahoma"/>
          <w:sz w:val="22"/>
          <w:szCs w:val="22"/>
          <w:lang w:val="es-ES"/>
        </w:rPr>
        <w:t xml:space="preserve">Así, se tiene que en el derecho de acceso a la información el cobro por su entrega en medios magnéticos o disco compacto es un derecho que cobra el Estado y sus organismos y su destino es cubrir el gasto público y demás obligaciones a su cargo. No </w:t>
      </w:r>
      <w:r w:rsidR="00FB1B59" w:rsidRPr="00C31E49">
        <w:rPr>
          <w:rFonts w:ascii="Palatino Linotype" w:hAnsi="Palatino Linotype" w:cs="Tahoma"/>
          <w:sz w:val="22"/>
          <w:szCs w:val="22"/>
          <w:lang w:val="es-ES"/>
        </w:rPr>
        <w:t>obstante,</w:t>
      </w:r>
      <w:r w:rsidRPr="00C31E49">
        <w:rPr>
          <w:rFonts w:ascii="Palatino Linotype" w:hAnsi="Palatino Linotype" w:cs="Tahoma"/>
          <w:sz w:val="22"/>
          <w:szCs w:val="22"/>
          <w:lang w:val="es-ES"/>
        </w:rPr>
        <w:t xml:space="preserve"> lo anterior, en el caso en particular su cobró no resultará procedente para el caso de que el solicitante proporcione el medio en el que requiera le sea entregada la información pública.</w:t>
      </w:r>
    </w:p>
    <w:p w14:paraId="724847DD" w14:textId="77777777" w:rsidR="007A26F3" w:rsidRPr="00C31E49" w:rsidRDefault="007A26F3" w:rsidP="00A511BB">
      <w:pPr>
        <w:spacing w:line="360" w:lineRule="auto"/>
        <w:jc w:val="both"/>
        <w:rPr>
          <w:rFonts w:ascii="Palatino Linotype" w:hAnsi="Palatino Linotype" w:cs="Tahoma"/>
          <w:sz w:val="22"/>
          <w:szCs w:val="22"/>
          <w:lang w:val="es-ES"/>
        </w:rPr>
      </w:pPr>
    </w:p>
    <w:p w14:paraId="59F9DDA6" w14:textId="77777777" w:rsidR="007A26F3" w:rsidRPr="00C31E49" w:rsidRDefault="007A26F3" w:rsidP="007A26F3">
      <w:pPr>
        <w:spacing w:line="360" w:lineRule="auto"/>
        <w:jc w:val="both"/>
        <w:rPr>
          <w:rFonts w:ascii="Palatino Linotype" w:eastAsia="Calibri" w:hAnsi="Palatino Linotype" w:cs="Tahoma"/>
          <w:b/>
          <w:sz w:val="22"/>
          <w:szCs w:val="22"/>
          <w:lang w:eastAsia="es-ES_tradnl"/>
        </w:rPr>
      </w:pPr>
      <w:r w:rsidRPr="00C31E49">
        <w:rPr>
          <w:rFonts w:ascii="Palatino Linotype" w:eastAsia="Calibri" w:hAnsi="Palatino Linotype" w:cs="Tahoma"/>
          <w:b/>
          <w:sz w:val="22"/>
          <w:szCs w:val="22"/>
          <w:lang w:eastAsia="es-ES_tradnl"/>
        </w:rPr>
        <w:t>Versión Pública</w:t>
      </w:r>
    </w:p>
    <w:p w14:paraId="61B90697" w14:textId="77777777" w:rsidR="007A26F3" w:rsidRPr="00C31E49" w:rsidRDefault="007A26F3" w:rsidP="007A26F3">
      <w:pPr>
        <w:spacing w:line="360" w:lineRule="auto"/>
        <w:jc w:val="both"/>
        <w:rPr>
          <w:rFonts w:ascii="Palatino Linotype" w:hAnsi="Palatino Linotype"/>
          <w:b/>
          <w:caps/>
          <w:noProof/>
          <w:szCs w:val="22"/>
          <w:lang w:eastAsia="es-MX"/>
        </w:rPr>
      </w:pPr>
    </w:p>
    <w:p w14:paraId="123EAE2B" w14:textId="77777777" w:rsidR="007A26F3" w:rsidRPr="00C31E49" w:rsidRDefault="007A26F3" w:rsidP="007A26F3">
      <w:pPr>
        <w:autoSpaceDE w:val="0"/>
        <w:autoSpaceDN w:val="0"/>
        <w:adjustRightInd w:val="0"/>
        <w:spacing w:line="360" w:lineRule="auto"/>
        <w:jc w:val="both"/>
        <w:rPr>
          <w:rFonts w:ascii="Palatino Linotype" w:hAnsi="Palatino Linotype" w:cs="Tahoma"/>
          <w:bCs/>
          <w:sz w:val="22"/>
          <w:szCs w:val="22"/>
        </w:rPr>
      </w:pPr>
      <w:r w:rsidRPr="00C31E49">
        <w:rPr>
          <w:rFonts w:ascii="Palatino Linotype" w:hAnsi="Palatino Linotype" w:cs="Tahoma"/>
          <w:bCs/>
          <w:iCs/>
          <w:sz w:val="22"/>
          <w:szCs w:val="22"/>
          <w:lang w:val="es-ES"/>
        </w:rPr>
        <w:t xml:space="preserve">Como ya se hizo la referencia, entre los documentos solicitados por el Particular se advierte la existencia de datos personales susceptibles de clasificación como confidencial, además de que se advirtió la existencia de información reservada, pues además de facturas, pólizas de cheque, viene la nómina, por lo que, el Sujeto Obligado deberá elaborar las versiones públicas respectivas, </w:t>
      </w:r>
      <w:r w:rsidRPr="00C31E49">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14:paraId="09AC5CE6"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34749CA7"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8AA75E0"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3E790FF5"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565EDF7"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7266ECE7"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19B4164"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6C2893AF"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BB6923D"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56151D21" w14:textId="0198696F"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Asimismo, en el artículo 14</w:t>
      </w:r>
      <w:r w:rsidR="00FB1B59" w:rsidRPr="00C31E49">
        <w:rPr>
          <w:rFonts w:ascii="Palatino Linotype" w:hAnsi="Palatino Linotype" w:cs="Tahoma"/>
          <w:bCs/>
          <w:iCs/>
          <w:sz w:val="22"/>
          <w:szCs w:val="22"/>
        </w:rPr>
        <w:t>8</w:t>
      </w:r>
      <w:r w:rsidRPr="00C31E49">
        <w:rPr>
          <w:rFonts w:ascii="Palatino Linotype" w:hAnsi="Palatino Linotype" w:cs="Tahoma"/>
          <w:bCs/>
          <w:iCs/>
          <w:sz w:val="22"/>
          <w:szCs w:val="22"/>
        </w:rPr>
        <w:t xml:space="preserve">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30B5548"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64D359E9"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1B2D26AD"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2E317BF6" w14:textId="77777777" w:rsidR="007A26F3" w:rsidRPr="00C31E49" w:rsidRDefault="007A26F3" w:rsidP="007A26F3">
      <w:pPr>
        <w:numPr>
          <w:ilvl w:val="0"/>
          <w:numId w:val="16"/>
        </w:num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lastRenderedPageBreak/>
        <w:t xml:space="preserve">Se trate de datos personales o información privada; esto es, información concerniente a una persona física o jurídico colectiva y que ésta sea identificada o identificable. </w:t>
      </w:r>
    </w:p>
    <w:p w14:paraId="3B6D604A" w14:textId="77777777" w:rsidR="007A26F3" w:rsidRPr="00C31E49" w:rsidRDefault="007A26F3" w:rsidP="007A26F3">
      <w:pPr>
        <w:numPr>
          <w:ilvl w:val="0"/>
          <w:numId w:val="16"/>
        </w:num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 xml:space="preserve">Para la difusión de los datos, se requiera el consentimiento del titular. </w:t>
      </w:r>
    </w:p>
    <w:p w14:paraId="6E13BB24"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05FF4021"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C4BE2C5"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76475C8E"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Además, en el artículo 5° de dicho ordenamiento jurídico, establece que es la Ley aplicable para todo tratamiento de datos personales.</w:t>
      </w:r>
    </w:p>
    <w:p w14:paraId="2AB6AE3F"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3D4767B3"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7621C6F"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09E9C96F"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w:t>
      </w:r>
      <w:r w:rsidRPr="00C31E49">
        <w:rPr>
          <w:rFonts w:ascii="Palatino Linotype" w:hAnsi="Palatino Linotype" w:cs="Tahoma"/>
          <w:bCs/>
          <w:iCs/>
          <w:sz w:val="22"/>
          <w:szCs w:val="22"/>
        </w:rPr>
        <w:lastRenderedPageBreak/>
        <w:t>personales. En este sentido, cualquier información que por sí sola o relacionada con otra permita hacer identificable a una persona, es un dato personal, susceptible de ser clasificado.</w:t>
      </w:r>
    </w:p>
    <w:p w14:paraId="68E16B95"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2AE91F2D"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C5DD857"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127C1BD6" w14:textId="0BEFE210"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r w:rsidR="009837E6" w:rsidRPr="00C31E49">
        <w:rPr>
          <w:rFonts w:ascii="Palatino Linotype" w:hAnsi="Palatino Linotype" w:cs="Tahoma"/>
          <w:bCs/>
          <w:iCs/>
          <w:sz w:val="22"/>
          <w:szCs w:val="22"/>
        </w:rPr>
        <w:t xml:space="preserve"> </w:t>
      </w:r>
      <w:r w:rsidRPr="00C31E49">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E4498DD"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68A931FF"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C31E49">
        <w:rPr>
          <w:rFonts w:ascii="Palatino Linotype" w:hAnsi="Palatino Linotype" w:cs="Tahoma"/>
          <w:bCs/>
          <w:iCs/>
          <w:sz w:val="22"/>
          <w:szCs w:val="22"/>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DEFEA10"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37F34D44"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BE8014C"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5E86810C" w14:textId="77777777" w:rsidR="007A26F3" w:rsidRPr="00C31E49" w:rsidRDefault="007A26F3" w:rsidP="007A26F3">
      <w:pPr>
        <w:tabs>
          <w:tab w:val="left" w:pos="709"/>
        </w:tabs>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C31E49">
        <w:rPr>
          <w:rFonts w:ascii="Palatino Linotype" w:hAnsi="Palatino Linotype" w:cs="Tahoma"/>
          <w:b/>
          <w:bCs/>
          <w:iCs/>
          <w:sz w:val="22"/>
          <w:szCs w:val="22"/>
        </w:rPr>
        <w:t>Registro Federal de Contribuyentes</w:t>
      </w:r>
      <w:r w:rsidRPr="00C31E49">
        <w:rPr>
          <w:rFonts w:ascii="Palatino Linotype" w:hAnsi="Palatino Linotype" w:cs="Tahoma"/>
          <w:bCs/>
          <w:iCs/>
          <w:sz w:val="22"/>
          <w:szCs w:val="22"/>
        </w:rPr>
        <w:t xml:space="preserve"> (RFC), </w:t>
      </w:r>
      <w:r w:rsidRPr="00C31E49">
        <w:rPr>
          <w:rFonts w:ascii="Palatino Linotype" w:hAnsi="Palatino Linotype" w:cs="Tahoma"/>
          <w:b/>
          <w:bCs/>
          <w:iCs/>
          <w:sz w:val="22"/>
          <w:szCs w:val="22"/>
        </w:rPr>
        <w:t>Clave Única de Registro de Población</w:t>
      </w:r>
      <w:r w:rsidR="003875C6" w:rsidRPr="00C31E49">
        <w:rPr>
          <w:rFonts w:ascii="Palatino Linotype" w:hAnsi="Palatino Linotype" w:cs="Tahoma"/>
          <w:bCs/>
          <w:iCs/>
          <w:sz w:val="22"/>
          <w:szCs w:val="22"/>
        </w:rPr>
        <w:t xml:space="preserve"> (CURP)</w:t>
      </w:r>
      <w:r w:rsidRPr="00C31E49">
        <w:rPr>
          <w:rFonts w:ascii="Palatino Linotype" w:hAnsi="Palatino Linotype" w:cs="Tahoma"/>
          <w:bCs/>
          <w:iCs/>
          <w:sz w:val="22"/>
          <w:szCs w:val="22"/>
        </w:rPr>
        <w:t xml:space="preserve">. </w:t>
      </w:r>
    </w:p>
    <w:p w14:paraId="69118B4A" w14:textId="77777777" w:rsidR="007A26F3" w:rsidRPr="00C31E49" w:rsidRDefault="007A26F3" w:rsidP="007A26F3">
      <w:pPr>
        <w:tabs>
          <w:tab w:val="left" w:pos="709"/>
        </w:tabs>
        <w:spacing w:line="360" w:lineRule="auto"/>
        <w:contextualSpacing/>
        <w:jc w:val="both"/>
        <w:rPr>
          <w:rFonts w:ascii="Palatino Linotype" w:hAnsi="Palatino Linotype" w:cs="Tahoma"/>
          <w:bCs/>
          <w:iCs/>
          <w:sz w:val="22"/>
          <w:szCs w:val="22"/>
        </w:rPr>
      </w:pPr>
    </w:p>
    <w:p w14:paraId="61197F3B" w14:textId="77777777" w:rsidR="007A26F3" w:rsidRPr="00C31E49" w:rsidRDefault="007A26F3" w:rsidP="007A26F3">
      <w:pPr>
        <w:numPr>
          <w:ilvl w:val="0"/>
          <w:numId w:val="15"/>
        </w:numPr>
        <w:spacing w:line="360" w:lineRule="auto"/>
        <w:contextualSpacing/>
        <w:jc w:val="both"/>
        <w:rPr>
          <w:rFonts w:ascii="Palatino Linotype" w:hAnsi="Palatino Linotype" w:cs="Tahoma"/>
          <w:bCs/>
          <w:iCs/>
          <w:sz w:val="22"/>
          <w:szCs w:val="22"/>
        </w:rPr>
      </w:pPr>
      <w:r w:rsidRPr="00C31E49">
        <w:rPr>
          <w:rFonts w:ascii="Palatino Linotype" w:hAnsi="Palatino Linotype" w:cs="Tahoma"/>
          <w:b/>
          <w:bCs/>
          <w:iCs/>
          <w:sz w:val="22"/>
          <w:szCs w:val="22"/>
        </w:rPr>
        <w:t xml:space="preserve">Registro Federal de Contribuyentes (RFC) </w:t>
      </w:r>
    </w:p>
    <w:p w14:paraId="2A32E31C" w14:textId="77777777" w:rsidR="007A26F3" w:rsidRPr="00C31E49" w:rsidRDefault="007A26F3" w:rsidP="007A26F3">
      <w:pPr>
        <w:spacing w:line="360" w:lineRule="auto"/>
        <w:ind w:left="720"/>
        <w:contextualSpacing/>
        <w:jc w:val="both"/>
        <w:rPr>
          <w:rFonts w:ascii="Palatino Linotype" w:hAnsi="Palatino Linotype" w:cs="Tahoma"/>
          <w:bCs/>
          <w:iCs/>
          <w:sz w:val="22"/>
          <w:szCs w:val="22"/>
        </w:rPr>
      </w:pPr>
    </w:p>
    <w:p w14:paraId="7D3F797E"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724CC31"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29BA1931"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lastRenderedPageBreak/>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36538C7"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3D400B2D"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CF991DE"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6D5DC74A"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1B35353"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1790714B"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B57116E"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764471DD" w14:textId="77777777" w:rsidR="007A26F3" w:rsidRPr="00C31E49" w:rsidRDefault="007A26F3" w:rsidP="007A26F3">
      <w:pPr>
        <w:spacing w:line="360" w:lineRule="auto"/>
        <w:ind w:left="567" w:right="539"/>
        <w:contextualSpacing/>
        <w:jc w:val="both"/>
        <w:rPr>
          <w:rFonts w:ascii="Palatino Linotype" w:hAnsi="Palatino Linotype" w:cs="Tahoma"/>
          <w:bCs/>
          <w:i/>
          <w:iCs/>
        </w:rPr>
      </w:pPr>
      <w:r w:rsidRPr="00C31E49">
        <w:rPr>
          <w:rFonts w:ascii="Palatino Linotype" w:hAnsi="Palatino Linotype" w:cs="Tahoma"/>
          <w:b/>
          <w:bCs/>
          <w:i/>
          <w:iCs/>
        </w:rPr>
        <w:t>Registro Federal de Contribuyentes (RFC) de personas físicas</w:t>
      </w:r>
      <w:r w:rsidRPr="00C31E4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3AD1215F" w14:textId="77777777" w:rsidR="007A26F3" w:rsidRPr="00C31E49" w:rsidRDefault="007A26F3" w:rsidP="007A26F3">
      <w:pPr>
        <w:spacing w:line="360" w:lineRule="auto"/>
        <w:contextualSpacing/>
        <w:jc w:val="both"/>
        <w:rPr>
          <w:rFonts w:ascii="Palatino Linotype" w:hAnsi="Palatino Linotype" w:cs="Tahoma"/>
          <w:bCs/>
          <w:i/>
          <w:iCs/>
          <w:sz w:val="22"/>
          <w:szCs w:val="22"/>
        </w:rPr>
      </w:pPr>
    </w:p>
    <w:p w14:paraId="03FA1D8C" w14:textId="77777777" w:rsidR="007A26F3" w:rsidRPr="00C31E49" w:rsidRDefault="007A26F3" w:rsidP="007A26F3">
      <w:pPr>
        <w:spacing w:line="360" w:lineRule="auto"/>
        <w:contextualSpacing/>
        <w:jc w:val="both"/>
        <w:rPr>
          <w:rFonts w:ascii="Palatino Linotype" w:hAnsi="Palatino Linotype" w:cs="Tahoma"/>
          <w:bCs/>
          <w:iCs/>
          <w:sz w:val="22"/>
          <w:szCs w:val="22"/>
        </w:rPr>
      </w:pPr>
      <w:r w:rsidRPr="00C31E49">
        <w:rPr>
          <w:rFonts w:ascii="Palatino Linotype" w:hAnsi="Palatino Linotype" w:cs="Tahoma"/>
          <w:bCs/>
          <w:iCs/>
          <w:sz w:val="22"/>
          <w:szCs w:val="22"/>
        </w:rPr>
        <w:lastRenderedPageBreak/>
        <w:t xml:space="preserve">De tal suerte, el Registro Federal de Contribuyentes de los servidores públicos no guarda relación con la transparencia de los recursos públicos, así como tampoco con el desempeño laboral que pueda tener una persona, </w:t>
      </w:r>
      <w:r w:rsidRPr="00C31E49">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2D4C23C8" w14:textId="77777777" w:rsidR="007A26F3" w:rsidRPr="00C31E49" w:rsidRDefault="007A26F3" w:rsidP="007A26F3">
      <w:pPr>
        <w:spacing w:line="360" w:lineRule="auto"/>
        <w:contextualSpacing/>
        <w:jc w:val="both"/>
        <w:rPr>
          <w:rFonts w:ascii="Palatino Linotype" w:hAnsi="Palatino Linotype" w:cs="Tahoma"/>
          <w:bCs/>
          <w:iCs/>
          <w:sz w:val="22"/>
          <w:szCs w:val="22"/>
        </w:rPr>
      </w:pPr>
    </w:p>
    <w:p w14:paraId="5D0571AB" w14:textId="77777777" w:rsidR="007A26F3" w:rsidRPr="00C31E49" w:rsidRDefault="007A26F3" w:rsidP="007A26F3">
      <w:pPr>
        <w:numPr>
          <w:ilvl w:val="0"/>
          <w:numId w:val="15"/>
        </w:numPr>
        <w:spacing w:line="360" w:lineRule="auto"/>
        <w:contextualSpacing/>
        <w:jc w:val="both"/>
        <w:rPr>
          <w:rFonts w:ascii="Palatino Linotype" w:hAnsi="Palatino Linotype" w:cs="Tahoma"/>
          <w:b/>
          <w:sz w:val="22"/>
          <w:szCs w:val="22"/>
        </w:rPr>
      </w:pPr>
      <w:r w:rsidRPr="00C31E49">
        <w:rPr>
          <w:rFonts w:ascii="Palatino Linotype" w:hAnsi="Palatino Linotype" w:cs="Tahoma"/>
          <w:b/>
          <w:sz w:val="22"/>
          <w:szCs w:val="22"/>
        </w:rPr>
        <w:t>Clave Única de Registro de Población (CURP).</w:t>
      </w:r>
    </w:p>
    <w:p w14:paraId="34E687EF"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0AF9BB5D"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995829A"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67C0210A"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0C06754"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0048F489"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9D9D848"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054AF197"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 xml:space="preserve">De conformidad con lo precisado por la propia Secretaría de Gobernación en la dirección </w:t>
      </w:r>
      <w:hyperlink r:id="rId22" w:history="1">
        <w:r w:rsidRPr="00C31E49">
          <w:rPr>
            <w:rStyle w:val="Hipervnculo"/>
            <w:rFonts w:ascii="Palatino Linotype" w:hAnsi="Palatino Linotype" w:cs="Tahoma"/>
            <w:sz w:val="22"/>
            <w:szCs w:val="22"/>
            <w:lang w:eastAsia="es-MX"/>
          </w:rPr>
          <w:t>https://consultas.curp.gob.mx/CurpSP/html/informacionecurpPS.html</w:t>
        </w:r>
      </w:hyperlink>
      <w:r w:rsidRPr="00C31E4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31E49">
        <w:rPr>
          <w:rFonts w:ascii="Palatino Linotype" w:hAnsi="Palatino Linotype" w:cs="Tahoma"/>
          <w:b/>
          <w:sz w:val="22"/>
          <w:szCs w:val="22"/>
          <w:lang w:eastAsia="es-MX"/>
        </w:rPr>
        <w:t>se generan a partir de los datos contenidos en el documento probatorio de la identidad</w:t>
      </w:r>
      <w:r w:rsidRPr="00C31E49">
        <w:rPr>
          <w:rFonts w:ascii="Palatino Linotype" w:hAnsi="Palatino Linotype" w:cs="Tahoma"/>
          <w:sz w:val="22"/>
          <w:szCs w:val="22"/>
          <w:lang w:eastAsia="es-MX"/>
        </w:rPr>
        <w:t xml:space="preserve"> </w:t>
      </w:r>
      <w:r w:rsidRPr="00C31E49">
        <w:rPr>
          <w:rFonts w:ascii="Palatino Linotype" w:hAnsi="Palatino Linotype" w:cs="Tahoma"/>
          <w:b/>
          <w:sz w:val="22"/>
          <w:szCs w:val="22"/>
          <w:lang w:eastAsia="es-MX"/>
        </w:rPr>
        <w:t xml:space="preserve">del </w:t>
      </w:r>
      <w:r w:rsidRPr="00C31E49">
        <w:rPr>
          <w:rFonts w:ascii="Palatino Linotype" w:hAnsi="Palatino Linotype" w:cs="Tahoma"/>
          <w:b/>
          <w:sz w:val="22"/>
          <w:szCs w:val="22"/>
          <w:lang w:eastAsia="es-MX"/>
        </w:rPr>
        <w:lastRenderedPageBreak/>
        <w:t xml:space="preserve">interesado </w:t>
      </w:r>
      <w:r w:rsidRPr="00C31E49">
        <w:rPr>
          <w:rFonts w:ascii="Palatino Linotype" w:hAnsi="Palatino Linotype" w:cs="Tahoma"/>
          <w:sz w:val="22"/>
          <w:szCs w:val="22"/>
          <w:lang w:eastAsia="es-MX"/>
        </w:rPr>
        <w:t>(acta de nacimiento, carta de naturalización o documento migratorio) de la siguiente forma:</w:t>
      </w:r>
    </w:p>
    <w:p w14:paraId="2722EEE3"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0233382A"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 xml:space="preserve"> • El primero y segundo apellidos, así como al nombre de pila.</w:t>
      </w:r>
    </w:p>
    <w:p w14:paraId="01FE4A99"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 xml:space="preserve"> • La fecha de nacimiento.</w:t>
      </w:r>
    </w:p>
    <w:p w14:paraId="138090ED"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 xml:space="preserve"> • El sexo.</w:t>
      </w:r>
    </w:p>
    <w:p w14:paraId="46448732"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 xml:space="preserve"> • La entidad federativa de nacimiento.</w:t>
      </w:r>
    </w:p>
    <w:p w14:paraId="4E0356BC"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71233C31"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6FC91218"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0FC80AF3" w14:textId="77777777" w:rsidR="007A26F3" w:rsidRPr="00C31E49" w:rsidRDefault="007A26F3" w:rsidP="007A26F3">
      <w:pPr>
        <w:spacing w:line="360" w:lineRule="auto"/>
        <w:contextualSpacing/>
        <w:jc w:val="both"/>
        <w:rPr>
          <w:rFonts w:ascii="Palatino Linotype" w:hAnsi="Palatino Linotype" w:cs="Tahoma"/>
          <w:sz w:val="22"/>
          <w:szCs w:val="22"/>
        </w:rPr>
      </w:pPr>
      <w:r w:rsidRPr="00C31E49">
        <w:rPr>
          <w:rFonts w:ascii="Palatino Linotype" w:hAnsi="Palatino Linotype" w:cs="Tahoma"/>
          <w:sz w:val="22"/>
          <w:szCs w:val="22"/>
        </w:rPr>
        <w:t xml:space="preserve">Como se desprende de lo anterior, la </w:t>
      </w:r>
      <w:r w:rsidRPr="00C31E49">
        <w:rPr>
          <w:rFonts w:ascii="Palatino Linotype" w:hAnsi="Palatino Linotype" w:cs="Tahoma"/>
          <w:sz w:val="22"/>
          <w:szCs w:val="22"/>
          <w:lang w:eastAsia="es-MX"/>
        </w:rPr>
        <w:t>Clave Única de Registro de Población</w:t>
      </w:r>
      <w:r w:rsidRPr="00C31E49">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858B2DF" w14:textId="77777777" w:rsidR="007A26F3" w:rsidRPr="00C31E49" w:rsidRDefault="007A26F3" w:rsidP="007A26F3">
      <w:pPr>
        <w:spacing w:line="360" w:lineRule="auto"/>
        <w:contextualSpacing/>
        <w:jc w:val="both"/>
        <w:rPr>
          <w:rFonts w:ascii="Palatino Linotype" w:hAnsi="Palatino Linotype" w:cs="Tahoma"/>
          <w:sz w:val="22"/>
          <w:szCs w:val="22"/>
        </w:rPr>
      </w:pPr>
    </w:p>
    <w:p w14:paraId="4DD2B707"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r w:rsidRPr="00C31E49">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27C47337" w14:textId="77777777" w:rsidR="007A26F3" w:rsidRPr="00C31E49" w:rsidRDefault="007A26F3" w:rsidP="007A26F3">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3684DF7F" w14:textId="5DF85D27" w:rsidR="007A26F3" w:rsidRPr="00C31E49" w:rsidRDefault="007A26F3" w:rsidP="007A26F3">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C31E49">
        <w:rPr>
          <w:rFonts w:ascii="Palatino Linotype" w:eastAsia="Calibri" w:hAnsi="Palatino Linotype" w:cs="Tahoma"/>
          <w:b/>
          <w:bCs/>
          <w:i/>
          <w:color w:val="000000"/>
        </w:rPr>
        <w:t xml:space="preserve">Clave Única de Registro de Población (CURP) es un dato personal confidencial. </w:t>
      </w:r>
      <w:r w:rsidRPr="00C31E4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w:t>
      </w:r>
      <w:r w:rsidRPr="00C31E49">
        <w:rPr>
          <w:rFonts w:ascii="Palatino Linotype" w:eastAsia="Calibri" w:hAnsi="Palatino Linotype" w:cs="Tahoma"/>
          <w:i/>
          <w:color w:val="000000"/>
        </w:rPr>
        <w:lastRenderedPageBreak/>
        <w:t xml:space="preserve">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FB1B59" w:rsidRPr="00C31E49">
        <w:rPr>
          <w:rFonts w:ascii="Palatino Linotype" w:eastAsia="Calibri" w:hAnsi="Palatino Linotype" w:cs="Tahoma"/>
          <w:i/>
          <w:color w:val="000000"/>
        </w:rPr>
        <w:t>los artículos anteriormente señalados</w:t>
      </w:r>
      <w:r w:rsidRPr="00C31E49">
        <w:rPr>
          <w:rFonts w:ascii="Palatino Linotype" w:eastAsia="Calibri" w:hAnsi="Palatino Linotype" w:cs="Tahoma"/>
          <w:i/>
          <w:color w:val="000000"/>
        </w:rPr>
        <w:t xml:space="preserve">. </w:t>
      </w:r>
    </w:p>
    <w:p w14:paraId="227ECECD" w14:textId="77777777" w:rsidR="007A26F3" w:rsidRPr="00C31E49" w:rsidRDefault="007A26F3" w:rsidP="007A26F3">
      <w:pPr>
        <w:spacing w:line="360" w:lineRule="auto"/>
        <w:contextualSpacing/>
        <w:jc w:val="both"/>
        <w:rPr>
          <w:rFonts w:ascii="Palatino Linotype" w:hAnsi="Palatino Linotype" w:cs="Tahoma"/>
          <w:sz w:val="22"/>
          <w:szCs w:val="22"/>
        </w:rPr>
      </w:pPr>
    </w:p>
    <w:p w14:paraId="75D042C5" w14:textId="77777777" w:rsidR="007A26F3" w:rsidRPr="00C31E49" w:rsidRDefault="007A26F3" w:rsidP="007A26F3">
      <w:pPr>
        <w:spacing w:line="360" w:lineRule="auto"/>
        <w:contextualSpacing/>
        <w:jc w:val="both"/>
        <w:rPr>
          <w:rFonts w:ascii="Palatino Linotype" w:hAnsi="Palatino Linotype" w:cs="Tahoma"/>
          <w:b/>
          <w:sz w:val="22"/>
          <w:szCs w:val="22"/>
        </w:rPr>
      </w:pPr>
      <w:r w:rsidRPr="00C31E49">
        <w:rPr>
          <w:rFonts w:ascii="Palatino Linotype" w:hAnsi="Palatino Linotype" w:cs="Tahoma"/>
          <w:sz w:val="22"/>
          <w:szCs w:val="22"/>
        </w:rPr>
        <w:t xml:space="preserve">De acuerdo con lo anterior, </w:t>
      </w:r>
      <w:r w:rsidRPr="00C31E49">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519E7787" w14:textId="77777777" w:rsidR="007A26F3" w:rsidRPr="00C31E49" w:rsidRDefault="007A26F3" w:rsidP="007A26F3">
      <w:pPr>
        <w:spacing w:line="360" w:lineRule="auto"/>
        <w:contextualSpacing/>
        <w:jc w:val="both"/>
        <w:rPr>
          <w:rFonts w:ascii="Palatino Linotype" w:hAnsi="Palatino Linotype" w:cs="Tahoma"/>
          <w:sz w:val="22"/>
          <w:szCs w:val="22"/>
          <w:lang w:eastAsia="es-MX"/>
        </w:rPr>
      </w:pPr>
    </w:p>
    <w:p w14:paraId="475C488A" w14:textId="77777777" w:rsidR="00A511BB" w:rsidRPr="00C31E49" w:rsidRDefault="00A511BB" w:rsidP="00A511BB">
      <w:pPr>
        <w:spacing w:line="360" w:lineRule="auto"/>
        <w:jc w:val="both"/>
        <w:rPr>
          <w:rFonts w:ascii="Palatino Linotype" w:hAnsi="Palatino Linotype" w:cs="Tahoma"/>
          <w:b/>
          <w:sz w:val="22"/>
          <w:szCs w:val="22"/>
          <w:lang w:val="es-ES"/>
        </w:rPr>
      </w:pPr>
      <w:r w:rsidRPr="00C31E49">
        <w:rPr>
          <w:rFonts w:ascii="Palatino Linotype" w:hAnsi="Palatino Linotype" w:cs="Tahoma"/>
          <w:b/>
          <w:sz w:val="22"/>
          <w:szCs w:val="22"/>
          <w:lang w:val="es-ES"/>
        </w:rPr>
        <w:t xml:space="preserve">SEXTO. Decisión. </w:t>
      </w:r>
    </w:p>
    <w:p w14:paraId="3A57AF73" w14:textId="77777777" w:rsidR="00A511BB" w:rsidRPr="00C31E49" w:rsidRDefault="00A511BB" w:rsidP="00A511BB">
      <w:pPr>
        <w:spacing w:line="360" w:lineRule="auto"/>
        <w:jc w:val="both"/>
        <w:rPr>
          <w:rFonts w:ascii="Palatino Linotype" w:hAnsi="Palatino Linotype" w:cs="Tahoma"/>
          <w:b/>
          <w:sz w:val="22"/>
          <w:szCs w:val="22"/>
          <w:lang w:val="es-ES"/>
        </w:rPr>
      </w:pPr>
    </w:p>
    <w:p w14:paraId="50F29609" w14:textId="72501593" w:rsidR="0013455B" w:rsidRPr="00C31E49" w:rsidRDefault="0013455B" w:rsidP="0013455B">
      <w:pPr>
        <w:autoSpaceDE w:val="0"/>
        <w:autoSpaceDN w:val="0"/>
        <w:adjustRightInd w:val="0"/>
        <w:spacing w:line="360" w:lineRule="auto"/>
        <w:ind w:right="49"/>
        <w:jc w:val="both"/>
        <w:rPr>
          <w:rFonts w:ascii="Palatino Linotype" w:hAnsi="Palatino Linotype" w:cs="Arial"/>
          <w:sz w:val="24"/>
          <w:szCs w:val="24"/>
          <w:lang w:val="es-ES"/>
        </w:rPr>
      </w:pPr>
      <w:r w:rsidRPr="00C31E49">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C31E49">
        <w:rPr>
          <w:rFonts w:ascii="Palatino Linotype" w:hAnsi="Palatino Linotype"/>
          <w:b/>
          <w:sz w:val="22"/>
          <w:szCs w:val="22"/>
        </w:rPr>
        <w:t xml:space="preserve"> REVOCAR </w:t>
      </w:r>
      <w:r w:rsidRPr="00C31E49">
        <w:rPr>
          <w:rFonts w:ascii="Palatino Linotype" w:hAnsi="Palatino Linotype"/>
          <w:sz w:val="22"/>
          <w:szCs w:val="22"/>
        </w:rPr>
        <w:t>la respuesta otorgada por el Sujeto Obligado</w:t>
      </w:r>
      <w:r w:rsidRPr="00C31E49">
        <w:rPr>
          <w:rFonts w:ascii="Palatino Linotype" w:hAnsi="Palatino Linotype"/>
          <w:b/>
          <w:sz w:val="22"/>
          <w:szCs w:val="22"/>
        </w:rPr>
        <w:t xml:space="preserve"> </w:t>
      </w:r>
      <w:r w:rsidRPr="00C31E49">
        <w:rPr>
          <w:rFonts w:ascii="Palatino Linotype" w:hAnsi="Palatino Linotype"/>
          <w:bCs/>
          <w:sz w:val="22"/>
          <w:szCs w:val="22"/>
        </w:rPr>
        <w:t xml:space="preserve">a la solicitud de información </w:t>
      </w:r>
      <w:r w:rsidR="00746BF0" w:rsidRPr="00C31E49">
        <w:rPr>
          <w:rFonts w:ascii="Palatino Linotype" w:hAnsi="Palatino Linotype"/>
          <w:b/>
          <w:bCs/>
          <w:sz w:val="22"/>
          <w:szCs w:val="22"/>
        </w:rPr>
        <w:t>00041/JOSERIN/IP/2022</w:t>
      </w:r>
      <w:r w:rsidRPr="00C31E49">
        <w:rPr>
          <w:rFonts w:ascii="Palatino Linotype" w:hAnsi="Palatino Linotype"/>
          <w:b/>
          <w:bCs/>
          <w:sz w:val="22"/>
          <w:szCs w:val="22"/>
        </w:rPr>
        <w:t xml:space="preserve">, </w:t>
      </w:r>
      <w:r w:rsidRPr="00C31E49">
        <w:rPr>
          <w:rFonts w:ascii="Palatino Linotype" w:hAnsi="Palatino Linotype"/>
          <w:sz w:val="22"/>
          <w:szCs w:val="22"/>
        </w:rPr>
        <w:t xml:space="preserve">por resultar parcialmente fundadas las razones o motivos de inconformidad hechos </w:t>
      </w:r>
      <w:r w:rsidRPr="00C31E49">
        <w:rPr>
          <w:rFonts w:ascii="Palatino Linotype" w:hAnsi="Palatino Linotype" w:cs="Tahoma"/>
          <w:sz w:val="22"/>
          <w:szCs w:val="22"/>
        </w:rPr>
        <w:t>valer</w:t>
      </w:r>
      <w:r w:rsidRPr="00C31E49">
        <w:rPr>
          <w:rFonts w:ascii="Palatino Linotype" w:hAnsi="Palatino Linotype"/>
          <w:sz w:val="22"/>
          <w:szCs w:val="22"/>
        </w:rPr>
        <w:t xml:space="preserve"> por el Recurrente, en el Recurso de Revisión</w:t>
      </w:r>
      <w:r w:rsidRPr="00C31E49">
        <w:rPr>
          <w:rFonts w:ascii="Palatino Linotype" w:hAnsi="Palatino Linotype" w:cs="Tahoma"/>
          <w:b/>
          <w:bCs/>
          <w:color w:val="0D0D0D" w:themeColor="text1" w:themeTint="F2"/>
          <w:sz w:val="22"/>
          <w:szCs w:val="22"/>
        </w:rPr>
        <w:t xml:space="preserve"> </w:t>
      </w:r>
      <w:r w:rsidR="000633F1" w:rsidRPr="00C31E49">
        <w:rPr>
          <w:rFonts w:ascii="Palatino Linotype" w:hAnsi="Palatino Linotype" w:cs="Tahoma"/>
          <w:b/>
          <w:bCs/>
          <w:color w:val="0D0D0D" w:themeColor="text1" w:themeTint="F2"/>
          <w:sz w:val="22"/>
          <w:szCs w:val="22"/>
        </w:rPr>
        <w:t>01376/INFOEM/IP/RR/2022</w:t>
      </w:r>
      <w:r w:rsidRPr="00C31E49">
        <w:rPr>
          <w:rFonts w:ascii="Palatino Linotype" w:hAnsi="Palatino Linotype" w:cs="Tahoma"/>
          <w:b/>
          <w:bCs/>
          <w:color w:val="0D0D0D" w:themeColor="text1" w:themeTint="F2"/>
          <w:sz w:val="22"/>
          <w:szCs w:val="22"/>
        </w:rPr>
        <w:t>,</w:t>
      </w:r>
      <w:r w:rsidRPr="00C31E49">
        <w:rPr>
          <w:rFonts w:ascii="Palatino Linotype" w:hAnsi="Palatino Linotype"/>
          <w:sz w:val="22"/>
          <w:szCs w:val="22"/>
        </w:rPr>
        <w:t xml:space="preserve"> en consecuencia procede </w:t>
      </w:r>
      <w:r w:rsidRPr="00C31E49">
        <w:rPr>
          <w:rFonts w:ascii="Palatino Linotype" w:hAnsi="Palatino Linotype" w:cs="Tahoma"/>
          <w:b/>
          <w:sz w:val="22"/>
          <w:szCs w:val="22"/>
        </w:rPr>
        <w:t>ORDENAR</w:t>
      </w:r>
      <w:r w:rsidRPr="00C31E49">
        <w:rPr>
          <w:rFonts w:ascii="Palatino Linotype" w:hAnsi="Palatino Linotype" w:cs="Tahoma"/>
          <w:sz w:val="22"/>
          <w:szCs w:val="22"/>
        </w:rPr>
        <w:t xml:space="preserve">, </w:t>
      </w:r>
      <w:r w:rsidRPr="00C31E49">
        <w:rPr>
          <w:rFonts w:ascii="Palatino Linotype" w:hAnsi="Palatino Linotype" w:cs="Tahoma"/>
          <w:bCs/>
          <w:iCs/>
          <w:sz w:val="22"/>
          <w:szCs w:val="22"/>
          <w:lang w:val="es-ES_tradnl"/>
        </w:rPr>
        <w:t xml:space="preserve">conceda en su caso en versión pública a través del Sistema de Acceso a la Información Mexiquense (SAIMEX) </w:t>
      </w:r>
      <w:r w:rsidRPr="00C31E49">
        <w:rPr>
          <w:rFonts w:ascii="Palatino Linotype" w:hAnsi="Palatino Linotype" w:cs="Arial"/>
          <w:sz w:val="24"/>
          <w:szCs w:val="24"/>
        </w:rPr>
        <w:t>correo electrónico, medios magnéticos y CD-ROM</w:t>
      </w:r>
      <w:r w:rsidRPr="00C31E49">
        <w:rPr>
          <w:rFonts w:ascii="Palatino Linotype" w:hAnsi="Palatino Linotype" w:cs="Arial"/>
          <w:sz w:val="24"/>
          <w:szCs w:val="24"/>
          <w:lang w:val="es-ES"/>
        </w:rPr>
        <w:t>, el soporte documental en el que obre lo siguiente:</w:t>
      </w:r>
    </w:p>
    <w:p w14:paraId="0572A726" w14:textId="77777777" w:rsidR="0013455B" w:rsidRPr="00C31E49" w:rsidRDefault="0013455B" w:rsidP="0013455B">
      <w:pPr>
        <w:tabs>
          <w:tab w:val="left" w:pos="4962"/>
        </w:tabs>
        <w:spacing w:line="360" w:lineRule="auto"/>
        <w:jc w:val="both"/>
        <w:rPr>
          <w:rFonts w:ascii="Palatino Linotype" w:hAnsi="Palatino Linotype" w:cs="Tahoma"/>
          <w:bCs/>
          <w:iCs/>
          <w:sz w:val="22"/>
          <w:szCs w:val="22"/>
          <w:lang w:val="es-ES_tradnl"/>
        </w:rPr>
      </w:pPr>
    </w:p>
    <w:p w14:paraId="1A83020C" w14:textId="77777777" w:rsidR="0013455B" w:rsidRPr="00C31E49" w:rsidRDefault="0013455B" w:rsidP="0013455B">
      <w:pPr>
        <w:pStyle w:val="Prrafodelista"/>
        <w:numPr>
          <w:ilvl w:val="0"/>
          <w:numId w:val="20"/>
        </w:numPr>
        <w:spacing w:line="360" w:lineRule="auto"/>
        <w:contextualSpacing w:val="0"/>
        <w:jc w:val="both"/>
        <w:rPr>
          <w:rFonts w:ascii="Palatino Linotype" w:hAnsi="Palatino Linotype" w:cs="Arial"/>
        </w:rPr>
      </w:pPr>
      <w:r w:rsidRPr="00C31E49">
        <w:rPr>
          <w:rFonts w:ascii="Palatino Linotype" w:hAnsi="Palatino Linotype" w:cs="Arial"/>
        </w:rPr>
        <w:t xml:space="preserve">Reportes del aplicativo “Visor de nómina del SAT” por los años 2018, 2019, 2020, y 2021 en sus tres presentaciones: </w:t>
      </w:r>
    </w:p>
    <w:p w14:paraId="2EF24467" w14:textId="77777777" w:rsidR="0013455B" w:rsidRPr="00C31E49" w:rsidRDefault="0013455B" w:rsidP="0013455B">
      <w:pPr>
        <w:pStyle w:val="Prrafodelista"/>
        <w:numPr>
          <w:ilvl w:val="1"/>
          <w:numId w:val="21"/>
        </w:numPr>
        <w:spacing w:line="360" w:lineRule="auto"/>
        <w:contextualSpacing w:val="0"/>
        <w:jc w:val="both"/>
        <w:rPr>
          <w:rFonts w:ascii="Palatino Linotype" w:hAnsi="Palatino Linotype" w:cs="Arial"/>
        </w:rPr>
      </w:pPr>
      <w:r w:rsidRPr="00C31E49">
        <w:rPr>
          <w:rFonts w:ascii="Palatino Linotype" w:hAnsi="Palatino Linotype" w:cs="Arial"/>
        </w:rPr>
        <w:t xml:space="preserve">Vista anual acumulada. </w:t>
      </w:r>
    </w:p>
    <w:p w14:paraId="1F36E62E" w14:textId="77777777" w:rsidR="0013455B" w:rsidRPr="00C31E49" w:rsidRDefault="0013455B" w:rsidP="0013455B">
      <w:pPr>
        <w:pStyle w:val="Prrafodelista"/>
        <w:numPr>
          <w:ilvl w:val="1"/>
          <w:numId w:val="21"/>
        </w:numPr>
        <w:spacing w:line="360" w:lineRule="auto"/>
        <w:contextualSpacing w:val="0"/>
        <w:jc w:val="both"/>
        <w:rPr>
          <w:rFonts w:ascii="Palatino Linotype" w:hAnsi="Palatino Linotype" w:cs="Arial"/>
        </w:rPr>
      </w:pPr>
      <w:r w:rsidRPr="00C31E49">
        <w:rPr>
          <w:rFonts w:ascii="Palatino Linotype" w:hAnsi="Palatino Linotype" w:cs="Arial"/>
        </w:rPr>
        <w:t xml:space="preserve">Detalle mensual. </w:t>
      </w:r>
    </w:p>
    <w:p w14:paraId="1829467C" w14:textId="77777777" w:rsidR="0013455B" w:rsidRPr="00C31E49" w:rsidRDefault="0013455B" w:rsidP="0013455B">
      <w:pPr>
        <w:pStyle w:val="Prrafodelista"/>
        <w:numPr>
          <w:ilvl w:val="1"/>
          <w:numId w:val="21"/>
        </w:numPr>
        <w:spacing w:line="360" w:lineRule="auto"/>
        <w:contextualSpacing w:val="0"/>
        <w:jc w:val="both"/>
        <w:rPr>
          <w:rFonts w:ascii="Palatino Linotype" w:hAnsi="Palatino Linotype" w:cs="Arial"/>
        </w:rPr>
      </w:pPr>
      <w:r w:rsidRPr="00C31E49">
        <w:rPr>
          <w:rFonts w:ascii="Palatino Linotype" w:hAnsi="Palatino Linotype" w:cs="Arial"/>
        </w:rPr>
        <w:t xml:space="preserve">Detalle diferencias sueldos y salarios. </w:t>
      </w:r>
    </w:p>
    <w:p w14:paraId="0281B960" w14:textId="77777777" w:rsidR="0013455B" w:rsidRPr="00C31E49" w:rsidRDefault="0013455B" w:rsidP="0013455B">
      <w:pPr>
        <w:pStyle w:val="Prrafodelista"/>
        <w:numPr>
          <w:ilvl w:val="0"/>
          <w:numId w:val="20"/>
        </w:numPr>
        <w:spacing w:line="360" w:lineRule="auto"/>
        <w:contextualSpacing w:val="0"/>
        <w:jc w:val="both"/>
        <w:rPr>
          <w:rFonts w:ascii="Palatino Linotype" w:hAnsi="Palatino Linotype" w:cs="Arial"/>
        </w:rPr>
      </w:pPr>
      <w:r w:rsidRPr="00C31E49">
        <w:rPr>
          <w:rFonts w:ascii="Palatino Linotype" w:hAnsi="Palatino Linotype" w:cs="Arial"/>
        </w:rPr>
        <w:lastRenderedPageBreak/>
        <w:t>La opinión de no adeudo en el cumplimiento de obligaciones fiscales emitida por el Servicio de Administración Tributaria (SAT);</w:t>
      </w:r>
    </w:p>
    <w:p w14:paraId="45B13F70" w14:textId="77777777" w:rsidR="0013455B" w:rsidRPr="00C31E49" w:rsidRDefault="0013455B" w:rsidP="0013455B">
      <w:pPr>
        <w:pStyle w:val="Prrafodelista"/>
        <w:numPr>
          <w:ilvl w:val="0"/>
          <w:numId w:val="20"/>
        </w:numPr>
        <w:spacing w:line="360" w:lineRule="auto"/>
        <w:contextualSpacing w:val="0"/>
        <w:jc w:val="both"/>
        <w:rPr>
          <w:rFonts w:ascii="Palatino Linotype" w:hAnsi="Palatino Linotype" w:cs="Arial"/>
        </w:rPr>
      </w:pPr>
      <w:r w:rsidRPr="00C31E49">
        <w:rPr>
          <w:rFonts w:ascii="Palatino Linotype" w:hAnsi="Palatino Linotype" w:cs="Arial"/>
        </w:rPr>
        <w:t xml:space="preserve">Retenciones del Impuesto Sobre la Renta por Salarios, Honorarios y Arrendamiento del periodo del 01 de enero de 2019, hasta el 31 de octubre de 2021 </w:t>
      </w:r>
    </w:p>
    <w:p w14:paraId="3BDB81EF" w14:textId="6AA96201" w:rsidR="006F4E68" w:rsidRPr="00C31E49" w:rsidRDefault="006F4E68" w:rsidP="006F4E68">
      <w:pPr>
        <w:pStyle w:val="Prrafodelista"/>
        <w:numPr>
          <w:ilvl w:val="0"/>
          <w:numId w:val="20"/>
        </w:numPr>
        <w:spacing w:line="360" w:lineRule="auto"/>
        <w:jc w:val="both"/>
        <w:rPr>
          <w:rFonts w:ascii="Palatino Linotype" w:hAnsi="Palatino Linotype" w:cs="Tahoma"/>
          <w:szCs w:val="22"/>
          <w:lang w:val="es-ES"/>
        </w:rPr>
      </w:pPr>
      <w:r w:rsidRPr="00C31E49">
        <w:rPr>
          <w:rFonts w:ascii="Palatino Linotype" w:hAnsi="Palatino Linotype" w:cs="Tahoma"/>
          <w:szCs w:val="22"/>
          <w:lang w:val="es-ES"/>
        </w:rPr>
        <w:t xml:space="preserve">El Acuerdo de Incompetencia donde el Comité de Transparencia, confirme que el Sujeto Obligado no resulta competente para conocer la información </w:t>
      </w:r>
      <w:r w:rsidR="00D61C68" w:rsidRPr="00C31E49">
        <w:rPr>
          <w:rFonts w:ascii="Palatino Linotype" w:hAnsi="Palatino Linotype" w:cs="Tahoma"/>
          <w:szCs w:val="22"/>
          <w:lang w:val="es-ES"/>
        </w:rPr>
        <w:t>del</w:t>
      </w:r>
      <w:r w:rsidRPr="00C31E49">
        <w:rPr>
          <w:rFonts w:ascii="Palatino Linotype" w:hAnsi="Palatino Linotype" w:cs="Tahoma"/>
          <w:szCs w:val="22"/>
          <w:lang w:val="es-ES"/>
        </w:rPr>
        <w:t xml:space="preserve"> </w:t>
      </w:r>
      <w:r w:rsidR="00D8122C" w:rsidRPr="00C31E49">
        <w:rPr>
          <w:rFonts w:ascii="Palatino Linotype" w:hAnsi="Palatino Linotype" w:cs="Tahoma"/>
          <w:szCs w:val="22"/>
          <w:lang w:val="es-ES"/>
        </w:rPr>
        <w:t xml:space="preserve">Sistema Municipal para el Desarrollo Integral de la Familia San José del Rincón </w:t>
      </w:r>
      <w:r w:rsidRPr="00C31E49">
        <w:rPr>
          <w:rFonts w:ascii="Palatino Linotype" w:hAnsi="Palatino Linotype" w:cs="Tahoma"/>
          <w:szCs w:val="22"/>
          <w:lang w:val="es-ES"/>
        </w:rPr>
        <w:t>de conformidad con los artículos 49, fracción II y 167de la Ley de Transparencia y Acceso a la Información Pública del Estado de México y Municipios.</w:t>
      </w:r>
    </w:p>
    <w:p w14:paraId="6F147AEC" w14:textId="77777777" w:rsidR="0013455B" w:rsidRPr="00C31E49" w:rsidRDefault="0013455B" w:rsidP="0013455B">
      <w:pPr>
        <w:tabs>
          <w:tab w:val="left" w:pos="4962"/>
        </w:tabs>
        <w:spacing w:line="360" w:lineRule="auto"/>
        <w:jc w:val="both"/>
        <w:rPr>
          <w:rFonts w:ascii="Palatino Linotype" w:hAnsi="Palatino Linotype" w:cs="Tahoma"/>
          <w:bCs/>
          <w:iCs/>
          <w:sz w:val="22"/>
          <w:szCs w:val="22"/>
          <w:lang w:val="es-ES_tradnl"/>
        </w:rPr>
      </w:pPr>
    </w:p>
    <w:p w14:paraId="7FBCAC69" w14:textId="77777777" w:rsidR="0013455B" w:rsidRPr="00C31E49" w:rsidRDefault="0013455B" w:rsidP="0013455B">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C31E49">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y documentos confidenciales, de conformidad con los artículos 49, fracciones II y VIII </w:t>
      </w:r>
      <w:r w:rsidRPr="00C31E4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042F41F1" w14:textId="77777777"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p>
    <w:p w14:paraId="24016F87" w14:textId="33FEE283"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 xml:space="preserve">Para la expedición de la información en medios magnéticos y CD-ROM, el Sujeto Obligado deberá informar al Recurrente mediante SAIMEX el procedimiento exacto y detallado para su obtención (lugar, días, horas hábiles, </w:t>
      </w:r>
      <w:r w:rsidR="002B7CA1" w:rsidRPr="00C31E49">
        <w:rPr>
          <w:rFonts w:ascii="Palatino Linotype" w:eastAsia="Calibri" w:hAnsi="Palatino Linotype" w:cs="Tahoma"/>
          <w:bCs/>
          <w:sz w:val="22"/>
          <w:szCs w:val="22"/>
          <w:lang w:eastAsia="en-US"/>
        </w:rPr>
        <w:t xml:space="preserve">y procedimiento de pago de los derechos respectivos, </w:t>
      </w:r>
      <w:r w:rsidRPr="00C31E49">
        <w:rPr>
          <w:rFonts w:ascii="Palatino Linotype" w:eastAsia="Calibri" w:hAnsi="Palatino Linotype" w:cs="Tahoma"/>
          <w:bCs/>
          <w:sz w:val="22"/>
          <w:szCs w:val="22"/>
          <w:lang w:eastAsia="en-US"/>
        </w:rPr>
        <w:t xml:space="preserve">etc.). Para el caso de que el </w:t>
      </w:r>
      <w:r w:rsidR="001A6CBB" w:rsidRPr="00C31E49">
        <w:rPr>
          <w:rFonts w:ascii="Palatino Linotype" w:eastAsia="Calibri" w:hAnsi="Palatino Linotype" w:cs="Tahoma"/>
          <w:bCs/>
          <w:sz w:val="22"/>
          <w:szCs w:val="22"/>
          <w:lang w:eastAsia="en-US"/>
        </w:rPr>
        <w:t xml:space="preserve">Particular </w:t>
      </w:r>
      <w:r w:rsidRPr="00C31E49">
        <w:rPr>
          <w:rFonts w:ascii="Palatino Linotype" w:eastAsia="Calibri" w:hAnsi="Palatino Linotype" w:cs="Tahoma"/>
          <w:bCs/>
          <w:sz w:val="22"/>
          <w:szCs w:val="22"/>
          <w:lang w:eastAsia="en-US"/>
        </w:rPr>
        <w:t>proporcione a la autoridad municipal el medio magnético o CD-ROM en el que requiera le sea entregada la información pública</w:t>
      </w:r>
      <w:r w:rsidR="005854EC" w:rsidRPr="00C31E49">
        <w:rPr>
          <w:rFonts w:ascii="Palatino Linotype" w:eastAsia="Calibri" w:hAnsi="Palatino Linotype" w:cs="Tahoma"/>
          <w:bCs/>
          <w:sz w:val="22"/>
          <w:szCs w:val="22"/>
          <w:lang w:eastAsia="en-US"/>
        </w:rPr>
        <w:t>,</w:t>
      </w:r>
      <w:r w:rsidRPr="00C31E49">
        <w:rPr>
          <w:rFonts w:ascii="Palatino Linotype" w:eastAsia="Calibri" w:hAnsi="Palatino Linotype" w:cs="Tahoma"/>
          <w:bCs/>
          <w:sz w:val="22"/>
          <w:szCs w:val="22"/>
          <w:lang w:eastAsia="en-US"/>
        </w:rPr>
        <w:t xml:space="preserve"> no habrá costo que cubrir.</w:t>
      </w:r>
    </w:p>
    <w:p w14:paraId="662051A0" w14:textId="77777777"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p>
    <w:p w14:paraId="00E86130" w14:textId="57C69195"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 xml:space="preserve">Respecto del </w:t>
      </w:r>
      <w:r w:rsidR="001A6CBB" w:rsidRPr="00C31E49">
        <w:rPr>
          <w:rFonts w:ascii="Palatino Linotype" w:eastAsia="Calibri" w:hAnsi="Palatino Linotype" w:cs="Tahoma"/>
          <w:bCs/>
          <w:sz w:val="22"/>
          <w:szCs w:val="22"/>
          <w:lang w:eastAsia="en-US"/>
        </w:rPr>
        <w:t>punto 1</w:t>
      </w:r>
      <w:r w:rsidRPr="00C31E49">
        <w:rPr>
          <w:rFonts w:ascii="Palatino Linotype" w:eastAsia="Calibri" w:hAnsi="Palatino Linotype" w:cs="Tahoma"/>
          <w:bCs/>
          <w:sz w:val="22"/>
          <w:szCs w:val="22"/>
          <w:lang w:eastAsia="en-US"/>
        </w:rPr>
        <w:t xml:space="preserve">, en el supuesto que una vez agotada la búsqueda de la información, se acredite no contar con la misma, deberá hacerlo del conocimiento del Recurrente, </w:t>
      </w:r>
      <w:r w:rsidR="005854EC" w:rsidRPr="00C31E49">
        <w:rPr>
          <w:rFonts w:ascii="Palatino Linotype" w:eastAsia="Calibri" w:hAnsi="Palatino Linotype" w:cs="Tahoma"/>
          <w:bCs/>
          <w:sz w:val="22"/>
          <w:szCs w:val="22"/>
          <w:lang w:eastAsia="en-US"/>
        </w:rPr>
        <w:t>de manera precisa y clara.</w:t>
      </w:r>
    </w:p>
    <w:p w14:paraId="6DE51DCA" w14:textId="77777777"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p>
    <w:p w14:paraId="09B4C6CC" w14:textId="77777777" w:rsidR="0013455B" w:rsidRPr="00C31E49" w:rsidRDefault="0013455B" w:rsidP="0013455B">
      <w:pPr>
        <w:spacing w:line="360" w:lineRule="auto"/>
        <w:jc w:val="both"/>
        <w:rPr>
          <w:rFonts w:ascii="Palatino Linotype" w:hAnsi="Palatino Linotype" w:cs="Tahoma"/>
          <w:b/>
          <w:bCs/>
          <w:sz w:val="22"/>
          <w:szCs w:val="22"/>
        </w:rPr>
      </w:pPr>
      <w:r w:rsidRPr="00C31E49">
        <w:rPr>
          <w:rFonts w:ascii="Palatino Linotype" w:hAnsi="Palatino Linotype" w:cs="Tahoma"/>
          <w:b/>
          <w:bCs/>
          <w:sz w:val="22"/>
          <w:szCs w:val="22"/>
        </w:rPr>
        <w:lastRenderedPageBreak/>
        <w:t>Términos de la Resolución para el Recurrente:</w:t>
      </w:r>
    </w:p>
    <w:p w14:paraId="773B3B3A" w14:textId="77777777" w:rsidR="0013455B" w:rsidRPr="00C31E49" w:rsidRDefault="0013455B" w:rsidP="0013455B">
      <w:pPr>
        <w:spacing w:line="360" w:lineRule="auto"/>
        <w:jc w:val="both"/>
        <w:rPr>
          <w:rFonts w:ascii="Palatino Linotype" w:hAnsi="Palatino Linotype" w:cs="Tahoma"/>
          <w:b/>
          <w:bCs/>
          <w:sz w:val="22"/>
          <w:szCs w:val="22"/>
        </w:rPr>
      </w:pPr>
    </w:p>
    <w:p w14:paraId="365C05F9" w14:textId="77777777" w:rsidR="0013455B" w:rsidRPr="00C31E49" w:rsidRDefault="0013455B" w:rsidP="0013455B">
      <w:pPr>
        <w:spacing w:line="360" w:lineRule="auto"/>
        <w:jc w:val="both"/>
        <w:rPr>
          <w:rFonts w:ascii="Palatino Linotype" w:hAnsi="Palatino Linotype" w:cs="Tahoma"/>
          <w:bCs/>
          <w:sz w:val="22"/>
          <w:szCs w:val="22"/>
          <w:u w:val="single"/>
        </w:rPr>
      </w:pPr>
      <w:r w:rsidRPr="00C31E49">
        <w:rPr>
          <w:rFonts w:ascii="Palatino Linotype" w:hAnsi="Palatino Linotype" w:cs="Tahoma"/>
          <w:bCs/>
          <w:sz w:val="22"/>
          <w:szCs w:val="22"/>
          <w:u w:val="single"/>
        </w:rPr>
        <w:t>Se hace del conocimiento del Recurrente la determinación de este Organismo Garante a su inconformidad:</w:t>
      </w:r>
    </w:p>
    <w:p w14:paraId="035DFC80" w14:textId="77777777" w:rsidR="0013455B" w:rsidRPr="00C31E49" w:rsidRDefault="0013455B" w:rsidP="0013455B">
      <w:pPr>
        <w:spacing w:line="360" w:lineRule="auto"/>
        <w:jc w:val="both"/>
        <w:rPr>
          <w:rFonts w:ascii="Palatino Linotype" w:hAnsi="Palatino Linotype" w:cs="Tahoma"/>
          <w:bCs/>
          <w:sz w:val="22"/>
          <w:szCs w:val="22"/>
          <w:u w:val="single"/>
        </w:rPr>
      </w:pPr>
    </w:p>
    <w:p w14:paraId="47AC6236" w14:textId="77777777" w:rsidR="0013455B" w:rsidRPr="00C31E49" w:rsidRDefault="0013455B" w:rsidP="0013455B">
      <w:pPr>
        <w:spacing w:line="360" w:lineRule="auto"/>
        <w:jc w:val="both"/>
        <w:rPr>
          <w:rFonts w:ascii="Palatino Linotype" w:hAnsi="Palatino Linotype" w:cs="Tahoma"/>
          <w:bCs/>
          <w:sz w:val="22"/>
          <w:szCs w:val="22"/>
          <w:u w:val="single"/>
        </w:rPr>
      </w:pPr>
      <w:r w:rsidRPr="00C31E49">
        <w:rPr>
          <w:rFonts w:ascii="Palatino Linotype" w:hAnsi="Palatino Linotype" w:cs="Tahoma"/>
          <w:bCs/>
          <w:sz w:val="22"/>
          <w:szCs w:val="22"/>
          <w:u w:val="single"/>
        </w:rPr>
        <w:t>Este Instituto, determinó revocar la respuesta que le entregó el Sujeto Obligado a su solicitud de acceso, toda vez que el Sujeto Obligado no entregó la documentación solicitada, ya que no señaló de manera clara y precisa los impedimentos para proporcionarle la información, aunado a que es información de interés público, por lo que procede la entrega del o los documentos solicitados, en su caso en versión pública.</w:t>
      </w:r>
    </w:p>
    <w:p w14:paraId="3B4095CC" w14:textId="77777777" w:rsidR="0013455B" w:rsidRPr="00C31E49" w:rsidRDefault="0013455B" w:rsidP="0013455B">
      <w:pPr>
        <w:spacing w:line="360" w:lineRule="auto"/>
        <w:jc w:val="both"/>
        <w:rPr>
          <w:rFonts w:ascii="Palatino Linotype" w:hAnsi="Palatino Linotype" w:cs="Tahoma"/>
          <w:bCs/>
          <w:sz w:val="22"/>
          <w:szCs w:val="22"/>
          <w:u w:val="single"/>
        </w:rPr>
      </w:pPr>
    </w:p>
    <w:p w14:paraId="37BF8754" w14:textId="77777777" w:rsidR="0013455B" w:rsidRPr="00C31E49" w:rsidRDefault="0013455B" w:rsidP="0013455B">
      <w:pPr>
        <w:spacing w:line="360" w:lineRule="auto"/>
        <w:jc w:val="both"/>
        <w:rPr>
          <w:rFonts w:ascii="Palatino Linotype" w:hAnsi="Palatino Linotype" w:cs="Tahoma"/>
          <w:bCs/>
          <w:sz w:val="22"/>
          <w:szCs w:val="22"/>
          <w:u w:val="single"/>
        </w:rPr>
      </w:pPr>
      <w:r w:rsidRPr="00C31E49">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49B781A6" w14:textId="77777777" w:rsidR="0013455B" w:rsidRPr="00C31E49" w:rsidRDefault="0013455B" w:rsidP="0013455B">
      <w:pPr>
        <w:spacing w:line="360" w:lineRule="auto"/>
        <w:jc w:val="both"/>
        <w:rPr>
          <w:rFonts w:ascii="Palatino Linotype" w:hAnsi="Palatino Linotype" w:cs="Tahoma"/>
          <w:bCs/>
          <w:color w:val="000000"/>
          <w:sz w:val="22"/>
          <w:szCs w:val="22"/>
        </w:rPr>
      </w:pPr>
    </w:p>
    <w:p w14:paraId="1FF598DF" w14:textId="77777777" w:rsidR="0013455B" w:rsidRPr="00C31E49" w:rsidRDefault="0013455B" w:rsidP="0013455B">
      <w:pPr>
        <w:spacing w:line="360" w:lineRule="auto"/>
        <w:jc w:val="both"/>
        <w:rPr>
          <w:rFonts w:ascii="Palatino Linotype" w:eastAsia="Calibri" w:hAnsi="Palatino Linotype" w:cs="Tahoma"/>
          <w:bCs/>
          <w:sz w:val="22"/>
          <w:lang w:eastAsia="en-US"/>
        </w:rPr>
      </w:pPr>
      <w:r w:rsidRPr="00C31E49">
        <w:rPr>
          <w:rFonts w:ascii="Palatino Linotype" w:eastAsia="Calibri" w:hAnsi="Palatino Linotype" w:cs="Tahoma"/>
          <w:bCs/>
          <w:sz w:val="22"/>
          <w:lang w:eastAsia="en-US"/>
        </w:rPr>
        <w:t>Por lo expuesto y fundado, este Pleno:</w:t>
      </w:r>
    </w:p>
    <w:p w14:paraId="2BF65524" w14:textId="77777777" w:rsidR="0013455B" w:rsidRPr="00C31E49" w:rsidRDefault="0013455B" w:rsidP="0013455B">
      <w:pPr>
        <w:spacing w:line="360" w:lineRule="auto"/>
        <w:ind w:right="-93"/>
        <w:jc w:val="both"/>
        <w:rPr>
          <w:rFonts w:ascii="Palatino Linotype" w:hAnsi="Palatino Linotype" w:cs="Tahoma"/>
          <w:sz w:val="22"/>
          <w:szCs w:val="22"/>
        </w:rPr>
      </w:pPr>
    </w:p>
    <w:p w14:paraId="242D0D69" w14:textId="77777777" w:rsidR="0013455B" w:rsidRPr="00C31E49" w:rsidRDefault="0013455B" w:rsidP="0013455B">
      <w:pPr>
        <w:spacing w:line="360" w:lineRule="auto"/>
        <w:contextualSpacing/>
        <w:jc w:val="center"/>
        <w:rPr>
          <w:rFonts w:ascii="Palatino Linotype" w:eastAsia="Calibri" w:hAnsi="Palatino Linotype" w:cs="Tahoma"/>
          <w:b/>
          <w:bCs/>
          <w:sz w:val="22"/>
          <w:szCs w:val="22"/>
          <w:lang w:eastAsia="en-US"/>
        </w:rPr>
      </w:pPr>
      <w:r w:rsidRPr="00C31E49">
        <w:rPr>
          <w:rFonts w:ascii="Palatino Linotype" w:eastAsia="Calibri" w:hAnsi="Palatino Linotype" w:cs="Tahoma"/>
          <w:b/>
          <w:bCs/>
          <w:sz w:val="22"/>
          <w:szCs w:val="22"/>
          <w:lang w:eastAsia="en-US"/>
        </w:rPr>
        <w:t>R E S U E L V E</w:t>
      </w:r>
    </w:p>
    <w:p w14:paraId="6F684BFC" w14:textId="77777777" w:rsidR="0013455B" w:rsidRPr="00C31E49" w:rsidRDefault="0013455B" w:rsidP="0013455B">
      <w:pPr>
        <w:spacing w:line="360" w:lineRule="auto"/>
        <w:contextualSpacing/>
        <w:jc w:val="center"/>
        <w:rPr>
          <w:rFonts w:ascii="Palatino Linotype" w:hAnsi="Palatino Linotype" w:cs="Tahoma"/>
          <w:b/>
          <w:bCs/>
          <w:sz w:val="22"/>
          <w:szCs w:val="22"/>
        </w:rPr>
      </w:pPr>
    </w:p>
    <w:p w14:paraId="0F37F065" w14:textId="30D6C745" w:rsidR="0013455B" w:rsidRPr="00C31E49" w:rsidRDefault="0013455B" w:rsidP="0013455B">
      <w:pPr>
        <w:spacing w:line="360" w:lineRule="auto"/>
        <w:contextualSpacing/>
        <w:jc w:val="both"/>
        <w:rPr>
          <w:rFonts w:ascii="Palatino Linotype" w:eastAsia="Calibri" w:hAnsi="Palatino Linotype" w:cs="Tahoma"/>
          <w:bCs/>
          <w:sz w:val="22"/>
          <w:szCs w:val="22"/>
          <w:lang w:eastAsia="en-US"/>
        </w:rPr>
      </w:pPr>
      <w:r w:rsidRPr="00C31E49">
        <w:rPr>
          <w:rFonts w:ascii="Palatino Linotype" w:hAnsi="Palatino Linotype" w:cs="Tahoma"/>
          <w:b/>
          <w:bCs/>
          <w:sz w:val="22"/>
          <w:szCs w:val="22"/>
        </w:rPr>
        <w:t xml:space="preserve">PRIMERO. </w:t>
      </w:r>
      <w:r w:rsidRPr="00C31E49">
        <w:rPr>
          <w:rFonts w:ascii="Palatino Linotype" w:hAnsi="Palatino Linotype" w:cs="Tahoma"/>
          <w:bCs/>
          <w:sz w:val="22"/>
          <w:szCs w:val="22"/>
        </w:rPr>
        <w:t xml:space="preserve">Se </w:t>
      </w:r>
      <w:r w:rsidRPr="00C31E49">
        <w:rPr>
          <w:rFonts w:ascii="Palatino Linotype" w:hAnsi="Palatino Linotype" w:cs="Tahoma"/>
          <w:b/>
          <w:bCs/>
          <w:sz w:val="22"/>
          <w:szCs w:val="22"/>
        </w:rPr>
        <w:t>REVOCA</w:t>
      </w:r>
      <w:r w:rsidRPr="00C31E49">
        <w:rPr>
          <w:rFonts w:ascii="Palatino Linotype" w:hAnsi="Palatino Linotype" w:cs="Tahoma"/>
          <w:bCs/>
          <w:sz w:val="22"/>
          <w:szCs w:val="22"/>
        </w:rPr>
        <w:t xml:space="preserve"> la respuesta entregada por el </w:t>
      </w:r>
      <w:r w:rsidRPr="00C31E49">
        <w:rPr>
          <w:rFonts w:ascii="Palatino Linotype" w:hAnsi="Palatino Linotype" w:cs="Tahoma"/>
          <w:b/>
          <w:bCs/>
          <w:sz w:val="22"/>
          <w:szCs w:val="22"/>
        </w:rPr>
        <w:t xml:space="preserve">Ayuntamiento </w:t>
      </w:r>
      <w:r w:rsidR="00746BF0" w:rsidRPr="00C31E49">
        <w:rPr>
          <w:rFonts w:ascii="Palatino Linotype" w:hAnsi="Palatino Linotype" w:cs="Tahoma"/>
          <w:b/>
          <w:bCs/>
          <w:sz w:val="22"/>
          <w:szCs w:val="22"/>
        </w:rPr>
        <w:t>San José del Rincón</w:t>
      </w:r>
      <w:r w:rsidRPr="00C31E49">
        <w:rPr>
          <w:rFonts w:ascii="Palatino Linotype" w:hAnsi="Palatino Linotype" w:cs="Tahoma"/>
          <w:b/>
          <w:bCs/>
          <w:sz w:val="22"/>
          <w:szCs w:val="22"/>
        </w:rPr>
        <w:t xml:space="preserve"> </w:t>
      </w:r>
      <w:r w:rsidRPr="00C31E49">
        <w:rPr>
          <w:rFonts w:ascii="Palatino Linotype" w:eastAsia="Calibri" w:hAnsi="Palatino Linotype" w:cs="Tahoma"/>
          <w:b/>
          <w:bCs/>
          <w:sz w:val="22"/>
          <w:szCs w:val="22"/>
          <w:lang w:eastAsia="en-US"/>
        </w:rPr>
        <w:t>a</w:t>
      </w:r>
      <w:r w:rsidRPr="00C31E49">
        <w:rPr>
          <w:rFonts w:ascii="Palatino Linotype" w:hAnsi="Palatino Linotype" w:cs="Tahoma"/>
          <w:bCs/>
          <w:sz w:val="22"/>
          <w:szCs w:val="22"/>
        </w:rPr>
        <w:t xml:space="preserve"> la solicitud de información </w:t>
      </w:r>
      <w:r w:rsidR="00746BF0" w:rsidRPr="00C31E49">
        <w:rPr>
          <w:rFonts w:ascii="Palatino Linotype" w:hAnsi="Palatino Linotype"/>
          <w:b/>
          <w:bCs/>
          <w:sz w:val="22"/>
          <w:szCs w:val="22"/>
        </w:rPr>
        <w:t>00041/JOSERIN/IP/2022</w:t>
      </w:r>
      <w:r w:rsidRPr="00C31E49">
        <w:rPr>
          <w:rFonts w:ascii="Palatino Linotype" w:hAnsi="Palatino Linotype"/>
          <w:b/>
          <w:bCs/>
          <w:sz w:val="22"/>
          <w:szCs w:val="22"/>
        </w:rPr>
        <w:t xml:space="preserve"> </w:t>
      </w:r>
      <w:r w:rsidRPr="00C31E49">
        <w:rPr>
          <w:rFonts w:ascii="Palatino Linotype" w:hAnsi="Palatino Linotype"/>
          <w:bCs/>
          <w:sz w:val="22"/>
          <w:szCs w:val="22"/>
        </w:rPr>
        <w:t xml:space="preserve">por resultar parcialmente </w:t>
      </w:r>
      <w:r w:rsidRPr="00C31E49">
        <w:rPr>
          <w:rFonts w:ascii="Palatino Linotype" w:hAnsi="Palatino Linotype"/>
          <w:b/>
          <w:bCs/>
          <w:sz w:val="22"/>
          <w:szCs w:val="22"/>
        </w:rPr>
        <w:t>FUNDADAS</w:t>
      </w:r>
      <w:r w:rsidRPr="00C31E49">
        <w:rPr>
          <w:rFonts w:ascii="Palatino Linotype" w:hAnsi="Palatino Linotype" w:cs="Tahoma"/>
          <w:bCs/>
          <w:sz w:val="22"/>
          <w:szCs w:val="22"/>
        </w:rPr>
        <w:t xml:space="preserve"> </w:t>
      </w:r>
      <w:r w:rsidRPr="00C31E49">
        <w:rPr>
          <w:rFonts w:ascii="Palatino Linotype" w:eastAsia="Calibri" w:hAnsi="Palatino Linotype" w:cs="Tahoma"/>
          <w:bCs/>
          <w:sz w:val="22"/>
          <w:szCs w:val="22"/>
          <w:lang w:eastAsia="en-US"/>
        </w:rPr>
        <w:t xml:space="preserve">las razones o motivos de inconformidad hechos valer por el Recurrente en el Recurso de Revisión </w:t>
      </w:r>
      <w:r w:rsidR="000633F1" w:rsidRPr="00C31E49">
        <w:rPr>
          <w:rFonts w:ascii="Palatino Linotype" w:hAnsi="Palatino Linotype" w:cs="Tahoma"/>
          <w:b/>
          <w:bCs/>
          <w:color w:val="0D0D0D" w:themeColor="text1" w:themeTint="F2"/>
          <w:sz w:val="22"/>
          <w:szCs w:val="22"/>
        </w:rPr>
        <w:t>01376/INFOEM/IP/RR/2022</w:t>
      </w:r>
      <w:r w:rsidRPr="00C31E49">
        <w:rPr>
          <w:rFonts w:ascii="Palatino Linotype" w:eastAsia="Calibri" w:hAnsi="Palatino Linotype" w:cs="Tahoma"/>
          <w:bCs/>
          <w:sz w:val="22"/>
          <w:szCs w:val="22"/>
          <w:lang w:eastAsia="en-US"/>
        </w:rPr>
        <w:t xml:space="preserve">, en términos de los considerandos </w:t>
      </w:r>
      <w:r w:rsidRPr="00C31E49">
        <w:rPr>
          <w:rFonts w:ascii="Palatino Linotype" w:eastAsia="Calibri" w:hAnsi="Palatino Linotype" w:cs="Tahoma"/>
          <w:sz w:val="22"/>
          <w:szCs w:val="22"/>
          <w:lang w:eastAsia="en-US"/>
        </w:rPr>
        <w:t>QUINTO y SEXTO</w:t>
      </w:r>
      <w:r w:rsidRPr="00C31E49">
        <w:rPr>
          <w:rFonts w:ascii="Palatino Linotype" w:eastAsia="Calibri" w:hAnsi="Palatino Linotype" w:cs="Tahoma"/>
          <w:bCs/>
          <w:sz w:val="22"/>
          <w:szCs w:val="22"/>
          <w:lang w:eastAsia="en-US"/>
        </w:rPr>
        <w:t xml:space="preserve"> de la presente Resolución.</w:t>
      </w:r>
    </w:p>
    <w:p w14:paraId="700E1141" w14:textId="77777777" w:rsidR="0013455B" w:rsidRPr="00C31E49" w:rsidRDefault="0013455B" w:rsidP="0013455B">
      <w:pPr>
        <w:spacing w:line="360" w:lineRule="auto"/>
        <w:contextualSpacing/>
        <w:jc w:val="both"/>
        <w:rPr>
          <w:rFonts w:ascii="Palatino Linotype" w:hAnsi="Palatino Linotype" w:cs="Tahoma"/>
          <w:bCs/>
          <w:sz w:val="22"/>
          <w:szCs w:val="22"/>
        </w:rPr>
      </w:pPr>
    </w:p>
    <w:p w14:paraId="66B8DE27" w14:textId="6FB60B92" w:rsidR="0013455B" w:rsidRPr="00C31E49" w:rsidRDefault="0013455B" w:rsidP="0013455B">
      <w:pPr>
        <w:autoSpaceDE w:val="0"/>
        <w:autoSpaceDN w:val="0"/>
        <w:adjustRightInd w:val="0"/>
        <w:spacing w:line="360" w:lineRule="auto"/>
        <w:ind w:right="49"/>
        <w:jc w:val="both"/>
        <w:rPr>
          <w:rFonts w:ascii="Palatino Linotype" w:hAnsi="Palatino Linotype" w:cs="Arial"/>
          <w:sz w:val="24"/>
          <w:szCs w:val="24"/>
          <w:lang w:val="es-ES"/>
        </w:rPr>
      </w:pPr>
      <w:r w:rsidRPr="00C31E49">
        <w:rPr>
          <w:rFonts w:ascii="Palatino Linotype" w:hAnsi="Palatino Linotype" w:cs="Tahoma"/>
          <w:b/>
          <w:bCs/>
          <w:sz w:val="22"/>
          <w:szCs w:val="22"/>
        </w:rPr>
        <w:t xml:space="preserve">SEGUNDO. </w:t>
      </w:r>
      <w:r w:rsidRPr="00C31E49">
        <w:rPr>
          <w:rFonts w:ascii="Palatino Linotype" w:hAnsi="Palatino Linotype" w:cs="Tahoma"/>
          <w:sz w:val="22"/>
          <w:szCs w:val="22"/>
        </w:rPr>
        <w:t xml:space="preserve">Se </w:t>
      </w:r>
      <w:r w:rsidRPr="00C31E49">
        <w:rPr>
          <w:rFonts w:ascii="Palatino Linotype" w:hAnsi="Palatino Linotype" w:cs="Tahoma"/>
          <w:b/>
          <w:sz w:val="22"/>
          <w:szCs w:val="22"/>
        </w:rPr>
        <w:t xml:space="preserve">ORDENA </w:t>
      </w:r>
      <w:r w:rsidRPr="00C31E49">
        <w:rPr>
          <w:rFonts w:ascii="Palatino Linotype" w:hAnsi="Palatino Linotype" w:cs="Tahoma"/>
          <w:sz w:val="22"/>
          <w:szCs w:val="22"/>
        </w:rPr>
        <w:t xml:space="preserve">al </w:t>
      </w:r>
      <w:r w:rsidRPr="00C31E49">
        <w:rPr>
          <w:rFonts w:ascii="Palatino Linotype" w:eastAsia="Calibri" w:hAnsi="Palatino Linotype" w:cs="Tahoma"/>
          <w:b/>
          <w:bCs/>
          <w:sz w:val="22"/>
          <w:szCs w:val="22"/>
          <w:lang w:eastAsia="en-US"/>
        </w:rPr>
        <w:t xml:space="preserve">Ayuntamiento </w:t>
      </w:r>
      <w:r w:rsidR="00746BF0" w:rsidRPr="00C31E49">
        <w:rPr>
          <w:rFonts w:ascii="Palatino Linotype" w:eastAsia="Calibri" w:hAnsi="Palatino Linotype" w:cs="Tahoma"/>
          <w:b/>
          <w:bCs/>
          <w:sz w:val="22"/>
          <w:szCs w:val="22"/>
          <w:lang w:eastAsia="en-US"/>
        </w:rPr>
        <w:t>San José del Rincón</w:t>
      </w:r>
      <w:r w:rsidRPr="00C31E49">
        <w:rPr>
          <w:rFonts w:ascii="Palatino Linotype" w:hAnsi="Palatino Linotype" w:cs="Tahoma"/>
          <w:sz w:val="22"/>
          <w:szCs w:val="22"/>
        </w:rPr>
        <w:t xml:space="preserve">, a efecto de que, previa búsqueda exhaustiva y razonable en los archivos de sus áreas competentes, remita </w:t>
      </w:r>
      <w:r w:rsidRPr="00C31E49">
        <w:rPr>
          <w:rFonts w:ascii="Palatino Linotype" w:hAnsi="Palatino Linotype" w:cs="Tahoma"/>
          <w:bCs/>
          <w:iCs/>
          <w:sz w:val="22"/>
          <w:szCs w:val="22"/>
          <w:lang w:val="es-ES_tradnl"/>
        </w:rPr>
        <w:t xml:space="preserve">de ser procedente en versión pública, </w:t>
      </w:r>
      <w:r w:rsidRPr="00C31E49">
        <w:rPr>
          <w:rFonts w:ascii="Palatino Linotype" w:hAnsi="Palatino Linotype" w:cs="Tahoma"/>
          <w:bCs/>
          <w:iCs/>
          <w:sz w:val="22"/>
          <w:szCs w:val="22"/>
        </w:rPr>
        <w:t xml:space="preserve">a través </w:t>
      </w:r>
      <w:r w:rsidRPr="00C31E49">
        <w:rPr>
          <w:rFonts w:ascii="Palatino Linotype" w:hAnsi="Palatino Linotype" w:cs="Tahoma"/>
          <w:bCs/>
          <w:iCs/>
          <w:sz w:val="22"/>
          <w:szCs w:val="22"/>
          <w:lang w:val="es-ES_tradnl"/>
        </w:rPr>
        <w:t xml:space="preserve">del Sistema de Acceso a la Información Mexiquense </w:t>
      </w:r>
      <w:r w:rsidRPr="00C31E49">
        <w:rPr>
          <w:rFonts w:ascii="Palatino Linotype" w:hAnsi="Palatino Linotype" w:cs="Tahoma"/>
          <w:bCs/>
          <w:iCs/>
          <w:sz w:val="22"/>
          <w:szCs w:val="22"/>
          <w:lang w:val="es-ES_tradnl"/>
        </w:rPr>
        <w:lastRenderedPageBreak/>
        <w:t xml:space="preserve">(SAIMEX) </w:t>
      </w:r>
      <w:r w:rsidRPr="00C31E49">
        <w:rPr>
          <w:rFonts w:ascii="Palatino Linotype" w:hAnsi="Palatino Linotype" w:cs="Arial"/>
          <w:sz w:val="24"/>
          <w:szCs w:val="24"/>
        </w:rPr>
        <w:t>correo electrónico, medios magnéticos y CD-ROM</w:t>
      </w:r>
      <w:r w:rsidRPr="00C31E49">
        <w:rPr>
          <w:rFonts w:ascii="Palatino Linotype" w:hAnsi="Palatino Linotype" w:cs="Arial"/>
          <w:sz w:val="24"/>
          <w:szCs w:val="24"/>
          <w:lang w:val="es-ES"/>
        </w:rPr>
        <w:t>, el soporte documental en el que obre lo siguiente:</w:t>
      </w:r>
    </w:p>
    <w:p w14:paraId="5D2F5B9A" w14:textId="759FDFCA" w:rsidR="0013455B" w:rsidRPr="00C31E49" w:rsidRDefault="0013455B" w:rsidP="0013455B">
      <w:pPr>
        <w:tabs>
          <w:tab w:val="left" w:pos="4962"/>
        </w:tabs>
        <w:spacing w:line="360" w:lineRule="auto"/>
        <w:jc w:val="both"/>
        <w:rPr>
          <w:rFonts w:ascii="Palatino Linotype" w:hAnsi="Palatino Linotype" w:cs="Tahoma"/>
          <w:bCs/>
          <w:iCs/>
          <w:sz w:val="22"/>
          <w:szCs w:val="22"/>
          <w:lang w:val="es-ES_tradnl"/>
        </w:rPr>
      </w:pPr>
    </w:p>
    <w:p w14:paraId="1159393A" w14:textId="55102D07" w:rsidR="001C315C" w:rsidRPr="00C31E49" w:rsidRDefault="001C315C" w:rsidP="0013455B">
      <w:pPr>
        <w:tabs>
          <w:tab w:val="left" w:pos="4962"/>
        </w:tabs>
        <w:spacing w:line="360" w:lineRule="auto"/>
        <w:jc w:val="both"/>
        <w:rPr>
          <w:rFonts w:ascii="Palatino Linotype" w:hAnsi="Palatino Linotype" w:cs="Tahoma"/>
          <w:bCs/>
          <w:iCs/>
          <w:sz w:val="22"/>
          <w:szCs w:val="22"/>
          <w:lang w:val="es-ES_tradnl"/>
        </w:rPr>
      </w:pPr>
      <w:r w:rsidRPr="00C31E49">
        <w:rPr>
          <w:rFonts w:ascii="Palatino Linotype" w:hAnsi="Palatino Linotype" w:cs="Tahoma"/>
          <w:bCs/>
          <w:iCs/>
          <w:sz w:val="22"/>
          <w:szCs w:val="22"/>
          <w:lang w:val="es-ES_tradnl"/>
        </w:rPr>
        <w:t xml:space="preserve">Del </w:t>
      </w:r>
      <w:r w:rsidRPr="00C31E49">
        <w:rPr>
          <w:rFonts w:ascii="Palatino Linotype" w:eastAsia="Calibri" w:hAnsi="Palatino Linotype" w:cs="Tahoma"/>
          <w:sz w:val="22"/>
          <w:szCs w:val="22"/>
          <w:lang w:eastAsia="en-US"/>
        </w:rPr>
        <w:t>Ayuntamiento San José del Rincón y del IMCU</w:t>
      </w:r>
      <w:r w:rsidR="00D61C68" w:rsidRPr="00C31E49">
        <w:rPr>
          <w:rFonts w:ascii="Palatino Linotype" w:eastAsia="Calibri" w:hAnsi="Palatino Linotype" w:cs="Tahoma"/>
          <w:sz w:val="22"/>
          <w:szCs w:val="22"/>
          <w:lang w:eastAsia="en-US"/>
        </w:rPr>
        <w:t>FIDE:</w:t>
      </w:r>
    </w:p>
    <w:p w14:paraId="7CDA1030" w14:textId="77777777" w:rsidR="0013455B" w:rsidRPr="00C31E49"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C31E49">
        <w:rPr>
          <w:rFonts w:ascii="Palatino Linotype" w:hAnsi="Palatino Linotype" w:cs="Arial"/>
        </w:rPr>
        <w:t xml:space="preserve">Reportes del aplicativo “Visor de nómina del SAT” por los años 2018, 2019, 2020, y 2021 en sus tres presentaciones: </w:t>
      </w:r>
    </w:p>
    <w:p w14:paraId="54ABFB32" w14:textId="77777777" w:rsidR="0013455B" w:rsidRPr="00C31E49"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C31E49">
        <w:rPr>
          <w:rFonts w:ascii="Palatino Linotype" w:hAnsi="Palatino Linotype" w:cs="Arial"/>
        </w:rPr>
        <w:t xml:space="preserve">Vista anual acumulada. </w:t>
      </w:r>
    </w:p>
    <w:p w14:paraId="64D08D72" w14:textId="77777777" w:rsidR="0013455B" w:rsidRPr="00C31E49"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C31E49">
        <w:rPr>
          <w:rFonts w:ascii="Palatino Linotype" w:hAnsi="Palatino Linotype" w:cs="Arial"/>
        </w:rPr>
        <w:t xml:space="preserve">Detalle mensual. </w:t>
      </w:r>
    </w:p>
    <w:p w14:paraId="2FCF37EA" w14:textId="77777777" w:rsidR="0013455B" w:rsidRPr="00C31E49"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C31E49">
        <w:rPr>
          <w:rFonts w:ascii="Palatino Linotype" w:hAnsi="Palatino Linotype" w:cs="Arial"/>
        </w:rPr>
        <w:t xml:space="preserve">Detalle diferencias sueldos y salarios. </w:t>
      </w:r>
    </w:p>
    <w:p w14:paraId="3BA0DC42" w14:textId="77777777" w:rsidR="0013455B" w:rsidRPr="00C31E49"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C31E49">
        <w:rPr>
          <w:rFonts w:ascii="Palatino Linotype" w:hAnsi="Palatino Linotype" w:cs="Arial"/>
        </w:rPr>
        <w:t>La opinión de no adeudo en el cumplimiento de obligaciones fiscales emitida por el Servicio de Administración Tributaria (SAT);</w:t>
      </w:r>
    </w:p>
    <w:p w14:paraId="252E980F" w14:textId="77777777" w:rsidR="0013455B" w:rsidRPr="00C31E49"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C31E49">
        <w:rPr>
          <w:rFonts w:ascii="Palatino Linotype" w:hAnsi="Palatino Linotype" w:cs="Arial"/>
        </w:rPr>
        <w:t>Retenciones del Impuesto Sobre la Renta por Salarios, Honorarios y Arrendamiento del periodo del 01 de enero de 2019, hasta el 31 de octubre de 2021</w:t>
      </w:r>
      <w:r w:rsidR="006F4E68" w:rsidRPr="00C31E49">
        <w:rPr>
          <w:rFonts w:ascii="Palatino Linotype" w:hAnsi="Palatino Linotype" w:cs="Arial"/>
        </w:rPr>
        <w:t>.</w:t>
      </w:r>
      <w:r w:rsidRPr="00C31E49">
        <w:rPr>
          <w:rFonts w:ascii="Palatino Linotype" w:hAnsi="Palatino Linotype" w:cs="Arial"/>
        </w:rPr>
        <w:t xml:space="preserve"> </w:t>
      </w:r>
    </w:p>
    <w:p w14:paraId="078C4740" w14:textId="50611BAA" w:rsidR="006F4E68" w:rsidRPr="00C31E49" w:rsidRDefault="006F4E68" w:rsidP="006F4E68">
      <w:pPr>
        <w:pStyle w:val="Prrafodelista"/>
        <w:numPr>
          <w:ilvl w:val="0"/>
          <w:numId w:val="22"/>
        </w:numPr>
        <w:spacing w:line="360" w:lineRule="auto"/>
        <w:ind w:left="709"/>
        <w:jc w:val="both"/>
        <w:rPr>
          <w:rFonts w:ascii="Palatino Linotype" w:hAnsi="Palatino Linotype" w:cs="Tahoma"/>
          <w:szCs w:val="22"/>
          <w:lang w:val="es-ES"/>
        </w:rPr>
      </w:pPr>
      <w:r w:rsidRPr="00C31E49">
        <w:rPr>
          <w:rFonts w:ascii="Palatino Linotype" w:hAnsi="Palatino Linotype" w:cs="Tahoma"/>
          <w:szCs w:val="22"/>
          <w:lang w:val="es-ES"/>
        </w:rPr>
        <w:t>El Acuerdo de Incompetencia donde el Comité de Transparencia, confirme que el Sujeto Obligado no resulta competente para conocer la información de</w:t>
      </w:r>
      <w:r w:rsidR="00B877DB" w:rsidRPr="00C31E49">
        <w:rPr>
          <w:rFonts w:ascii="Palatino Linotype" w:hAnsi="Palatino Linotype" w:cs="Tahoma"/>
          <w:szCs w:val="22"/>
          <w:lang w:val="es-ES"/>
        </w:rPr>
        <w:t>l</w:t>
      </w:r>
      <w:r w:rsidRPr="00C31E49">
        <w:rPr>
          <w:rFonts w:ascii="Palatino Linotype" w:hAnsi="Palatino Linotype" w:cs="Tahoma"/>
          <w:szCs w:val="22"/>
          <w:lang w:val="es-ES"/>
        </w:rPr>
        <w:t xml:space="preserve"> </w:t>
      </w:r>
      <w:r w:rsidR="00B877DB" w:rsidRPr="00C31E49">
        <w:rPr>
          <w:rFonts w:ascii="Palatino Linotype" w:hAnsi="Palatino Linotype" w:cs="Tahoma"/>
          <w:szCs w:val="22"/>
          <w:lang w:val="es-ES"/>
        </w:rPr>
        <w:t>Sistema Municipal para el Desarrollo Integral de la Familia San José del Rincón</w:t>
      </w:r>
      <w:r w:rsidRPr="00C31E49">
        <w:rPr>
          <w:rFonts w:ascii="Palatino Linotype" w:hAnsi="Palatino Linotype" w:cs="Tahoma"/>
          <w:szCs w:val="22"/>
          <w:lang w:val="es-ES"/>
        </w:rPr>
        <w:t>, de conformidad con los artículos 49, fracción II y 167</w:t>
      </w:r>
      <w:r w:rsidR="00B877DB" w:rsidRPr="00C31E49">
        <w:rPr>
          <w:rFonts w:ascii="Palatino Linotype" w:hAnsi="Palatino Linotype" w:cs="Tahoma"/>
          <w:szCs w:val="22"/>
          <w:lang w:val="es-ES"/>
        </w:rPr>
        <w:t xml:space="preserve"> </w:t>
      </w:r>
      <w:r w:rsidRPr="00C31E49">
        <w:rPr>
          <w:rFonts w:ascii="Palatino Linotype" w:hAnsi="Palatino Linotype" w:cs="Tahoma"/>
          <w:szCs w:val="22"/>
          <w:lang w:val="es-ES"/>
        </w:rPr>
        <w:t>de la Ley de Transparencia y Acceso a la Información Pública del Estado de México y Municipios.</w:t>
      </w:r>
    </w:p>
    <w:p w14:paraId="2B9626E3" w14:textId="77777777" w:rsidR="0013455B" w:rsidRPr="00C31E49" w:rsidRDefault="0013455B" w:rsidP="0013455B">
      <w:pPr>
        <w:tabs>
          <w:tab w:val="left" w:pos="4962"/>
        </w:tabs>
        <w:spacing w:line="360" w:lineRule="auto"/>
        <w:jc w:val="both"/>
        <w:rPr>
          <w:rFonts w:ascii="Palatino Linotype" w:hAnsi="Palatino Linotype" w:cs="Tahoma"/>
          <w:bCs/>
          <w:iCs/>
          <w:sz w:val="22"/>
          <w:szCs w:val="22"/>
          <w:lang w:val="es-ES_tradnl"/>
        </w:rPr>
      </w:pPr>
    </w:p>
    <w:p w14:paraId="3A5E94A1" w14:textId="404424F5" w:rsidR="0013455B" w:rsidRPr="00C31E49" w:rsidRDefault="0013455B" w:rsidP="0013455B">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C31E49">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artículos 49, fracciones II y VIII</w:t>
      </w:r>
      <w:r w:rsidR="00302310" w:rsidRPr="00C31E49">
        <w:rPr>
          <w:rFonts w:ascii="Palatino Linotype" w:hAnsi="Palatino Linotype" w:cs="Tahoma"/>
          <w:sz w:val="22"/>
          <w:szCs w:val="22"/>
          <w:lang w:val="es-ES"/>
        </w:rPr>
        <w:t>,</w:t>
      </w:r>
      <w:r w:rsidRPr="00C31E49">
        <w:rPr>
          <w:rFonts w:ascii="Palatino Linotype" w:eastAsia="Calibri" w:hAnsi="Palatino Linotype" w:cs="Tahoma"/>
          <w:bCs/>
          <w:iCs/>
          <w:color w:val="000000"/>
          <w:sz w:val="22"/>
          <w:szCs w:val="22"/>
          <w:lang w:eastAsia="en-US"/>
        </w:rPr>
        <w:t xml:space="preserve"> 132</w:t>
      </w:r>
      <w:r w:rsidR="00302310" w:rsidRPr="00C31E49">
        <w:rPr>
          <w:rFonts w:ascii="Palatino Linotype" w:eastAsia="Calibri" w:hAnsi="Palatino Linotype" w:cs="Tahoma"/>
          <w:bCs/>
          <w:iCs/>
          <w:color w:val="000000"/>
          <w:sz w:val="22"/>
          <w:szCs w:val="22"/>
          <w:lang w:eastAsia="en-US"/>
        </w:rPr>
        <w:t xml:space="preserve"> fracción II y 143, fracción I</w:t>
      </w:r>
      <w:r w:rsidRPr="00C31E49">
        <w:rPr>
          <w:rFonts w:ascii="Palatino Linotype" w:eastAsia="Calibri" w:hAnsi="Palatino Linotype" w:cs="Tahoma"/>
          <w:bCs/>
          <w:iCs/>
          <w:color w:val="000000"/>
          <w:sz w:val="22"/>
          <w:szCs w:val="22"/>
          <w:lang w:eastAsia="en-US"/>
        </w:rPr>
        <w:t xml:space="preserve"> de la Ley de Transparencia y Acceso a la Información Pública del Estado de México y Municipios.</w:t>
      </w:r>
    </w:p>
    <w:p w14:paraId="5978A6E0" w14:textId="77777777"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p>
    <w:p w14:paraId="04A6B6AC" w14:textId="2F5344FA"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lastRenderedPageBreak/>
        <w:t xml:space="preserve">Para la expedición de la información en medios magnéticos y CD-ROM, el Sujeto Obligado deberá informar al Recurrente mediante SAIMEX el procedimiento exacto y detallado para su obtención (lugar, días, horas hábiles, </w:t>
      </w:r>
      <w:r w:rsidR="00302310" w:rsidRPr="00C31E49">
        <w:rPr>
          <w:rFonts w:ascii="Palatino Linotype" w:eastAsia="Calibri" w:hAnsi="Palatino Linotype" w:cs="Tahoma"/>
          <w:bCs/>
          <w:sz w:val="22"/>
          <w:szCs w:val="22"/>
          <w:lang w:eastAsia="en-US"/>
        </w:rPr>
        <w:t xml:space="preserve">procedimiento de pago y servidor público que le atenderá, </w:t>
      </w:r>
      <w:r w:rsidRPr="00C31E49">
        <w:rPr>
          <w:rFonts w:ascii="Palatino Linotype" w:eastAsia="Calibri" w:hAnsi="Palatino Linotype" w:cs="Tahoma"/>
          <w:bCs/>
          <w:sz w:val="22"/>
          <w:szCs w:val="22"/>
          <w:lang w:eastAsia="en-US"/>
        </w:rPr>
        <w:t>etc</w:t>
      </w:r>
      <w:r w:rsidR="001A6CBB" w:rsidRPr="00C31E49">
        <w:rPr>
          <w:rFonts w:ascii="Palatino Linotype" w:eastAsia="Calibri" w:hAnsi="Palatino Linotype" w:cs="Tahoma"/>
          <w:bCs/>
          <w:sz w:val="22"/>
          <w:szCs w:val="22"/>
          <w:lang w:eastAsia="en-US"/>
        </w:rPr>
        <w:t>.)</w:t>
      </w:r>
      <w:r w:rsidRPr="00C31E49">
        <w:rPr>
          <w:rFonts w:ascii="Palatino Linotype" w:eastAsia="Calibri" w:hAnsi="Palatino Linotype" w:cs="Tahoma"/>
          <w:bCs/>
          <w:sz w:val="22"/>
          <w:szCs w:val="22"/>
          <w:lang w:eastAsia="en-US"/>
        </w:rPr>
        <w:t xml:space="preserve">. Para el caso de que el </w:t>
      </w:r>
      <w:r w:rsidR="001A6CBB" w:rsidRPr="00C31E49">
        <w:rPr>
          <w:rFonts w:ascii="Palatino Linotype" w:eastAsia="Calibri" w:hAnsi="Palatino Linotype" w:cs="Tahoma"/>
          <w:bCs/>
          <w:sz w:val="22"/>
          <w:szCs w:val="22"/>
          <w:lang w:eastAsia="en-US"/>
        </w:rPr>
        <w:t xml:space="preserve">Particular </w:t>
      </w:r>
      <w:r w:rsidRPr="00C31E49">
        <w:rPr>
          <w:rFonts w:ascii="Palatino Linotype" w:eastAsia="Calibri" w:hAnsi="Palatino Linotype" w:cs="Tahoma"/>
          <w:bCs/>
          <w:sz w:val="22"/>
          <w:szCs w:val="22"/>
          <w:lang w:eastAsia="en-US"/>
        </w:rPr>
        <w:t>proporcione a la autoridad municipal el medio magnético o CD-ROM en el que requiera le sea entregada la información pública no habrá costo que cubrir.</w:t>
      </w:r>
    </w:p>
    <w:p w14:paraId="0ABA890E" w14:textId="77777777"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p>
    <w:p w14:paraId="312883C7" w14:textId="0D724F07" w:rsidR="0013455B" w:rsidRPr="00C31E49" w:rsidRDefault="0013455B" w:rsidP="0013455B">
      <w:pPr>
        <w:spacing w:line="360" w:lineRule="auto"/>
        <w:ind w:right="-93"/>
        <w:jc w:val="both"/>
        <w:rPr>
          <w:rFonts w:ascii="Palatino Linotype" w:eastAsia="Calibri" w:hAnsi="Palatino Linotype" w:cs="Tahoma"/>
          <w:bCs/>
          <w:sz w:val="22"/>
          <w:szCs w:val="22"/>
          <w:lang w:eastAsia="en-US"/>
        </w:rPr>
      </w:pPr>
      <w:r w:rsidRPr="00C31E49">
        <w:rPr>
          <w:rFonts w:ascii="Palatino Linotype" w:eastAsia="Calibri" w:hAnsi="Palatino Linotype" w:cs="Tahoma"/>
          <w:bCs/>
          <w:sz w:val="22"/>
          <w:szCs w:val="22"/>
          <w:lang w:eastAsia="en-US"/>
        </w:rPr>
        <w:t>Respecto del</w:t>
      </w:r>
      <w:r w:rsidR="001A6CBB" w:rsidRPr="00C31E49">
        <w:rPr>
          <w:rFonts w:ascii="Palatino Linotype" w:eastAsia="Calibri" w:hAnsi="Palatino Linotype" w:cs="Tahoma"/>
          <w:bCs/>
          <w:sz w:val="22"/>
          <w:szCs w:val="22"/>
          <w:lang w:eastAsia="en-US"/>
        </w:rPr>
        <w:t xml:space="preserve"> punto 1</w:t>
      </w:r>
      <w:r w:rsidRPr="00C31E49">
        <w:rPr>
          <w:rFonts w:ascii="Palatino Linotype" w:eastAsia="Calibri" w:hAnsi="Palatino Linotype" w:cs="Tahoma"/>
          <w:bCs/>
          <w:sz w:val="22"/>
          <w:szCs w:val="22"/>
          <w:lang w:eastAsia="en-US"/>
        </w:rPr>
        <w:t xml:space="preserve">, en el supuesto que una vez agotada la búsqueda de la información, se acredite no contar con la misma, deberá hacerlo del conocimiento del Recurrente, </w:t>
      </w:r>
      <w:r w:rsidR="0025338F" w:rsidRPr="00C31E49">
        <w:rPr>
          <w:rFonts w:ascii="Palatino Linotype" w:eastAsia="Calibri" w:hAnsi="Palatino Linotype" w:cs="Tahoma"/>
          <w:bCs/>
          <w:sz w:val="22"/>
          <w:szCs w:val="22"/>
          <w:lang w:eastAsia="en-US"/>
        </w:rPr>
        <w:t>de manera precisa y clara.</w:t>
      </w:r>
    </w:p>
    <w:p w14:paraId="7A542AC7" w14:textId="77777777" w:rsidR="0013455B" w:rsidRPr="00C31E49" w:rsidRDefault="0013455B" w:rsidP="0013455B">
      <w:pPr>
        <w:tabs>
          <w:tab w:val="left" w:pos="4962"/>
        </w:tabs>
        <w:spacing w:line="360" w:lineRule="auto"/>
        <w:jc w:val="both"/>
        <w:rPr>
          <w:rFonts w:ascii="Palatino Linotype" w:hAnsi="Palatino Linotype" w:cs="Tahoma"/>
          <w:bCs/>
          <w:iCs/>
          <w:sz w:val="22"/>
          <w:szCs w:val="22"/>
          <w:lang w:val="es-ES_tradnl"/>
        </w:rPr>
      </w:pPr>
    </w:p>
    <w:p w14:paraId="09FA0B0F" w14:textId="77777777" w:rsidR="0013455B" w:rsidRPr="00C31E49" w:rsidRDefault="0013455B" w:rsidP="0013455B">
      <w:pPr>
        <w:spacing w:line="360" w:lineRule="auto"/>
        <w:contextualSpacing/>
        <w:jc w:val="both"/>
        <w:rPr>
          <w:rFonts w:ascii="Palatino Linotype" w:hAnsi="Palatino Linotype" w:cs="Tahoma"/>
          <w:sz w:val="22"/>
          <w:szCs w:val="22"/>
        </w:rPr>
      </w:pPr>
      <w:r w:rsidRPr="00C31E49">
        <w:rPr>
          <w:rFonts w:ascii="Palatino Linotype" w:eastAsia="Calibri" w:hAnsi="Palatino Linotype" w:cs="Tahoma"/>
          <w:b/>
          <w:bCs/>
          <w:sz w:val="22"/>
          <w:szCs w:val="22"/>
          <w:lang w:eastAsia="en-US"/>
        </w:rPr>
        <w:t xml:space="preserve">TERCERO. </w:t>
      </w:r>
      <w:r w:rsidRPr="00C31E49">
        <w:rPr>
          <w:rFonts w:ascii="Palatino Linotype" w:hAnsi="Palatino Linotype" w:cs="Tahoma"/>
          <w:b/>
          <w:sz w:val="22"/>
          <w:szCs w:val="22"/>
        </w:rPr>
        <w:t xml:space="preserve">NOTIFÍQUESE </w:t>
      </w:r>
      <w:r w:rsidRPr="00C31E4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886EE2D" w14:textId="77777777" w:rsidR="0013455B" w:rsidRPr="00C31E49" w:rsidRDefault="0013455B" w:rsidP="0013455B">
      <w:pPr>
        <w:spacing w:line="360" w:lineRule="auto"/>
        <w:contextualSpacing/>
        <w:jc w:val="both"/>
        <w:rPr>
          <w:rFonts w:ascii="Palatino Linotype" w:hAnsi="Palatino Linotype" w:cs="Tahoma"/>
          <w:sz w:val="22"/>
          <w:szCs w:val="22"/>
        </w:rPr>
      </w:pPr>
    </w:p>
    <w:p w14:paraId="4B6C293C" w14:textId="77777777" w:rsidR="0013455B" w:rsidRPr="00C31E49" w:rsidRDefault="0013455B" w:rsidP="0013455B">
      <w:pPr>
        <w:spacing w:line="360" w:lineRule="auto"/>
        <w:contextualSpacing/>
        <w:jc w:val="both"/>
        <w:rPr>
          <w:rFonts w:ascii="Palatino Linotype" w:hAnsi="Palatino Linotype" w:cs="Tahoma"/>
          <w:iCs/>
          <w:sz w:val="22"/>
          <w:szCs w:val="22"/>
        </w:rPr>
      </w:pPr>
      <w:r w:rsidRPr="00C31E49">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76CA6D" w14:textId="77777777" w:rsidR="0013455B" w:rsidRPr="00C31E49" w:rsidRDefault="0013455B" w:rsidP="0013455B">
      <w:pPr>
        <w:spacing w:line="360" w:lineRule="auto"/>
        <w:contextualSpacing/>
        <w:jc w:val="both"/>
        <w:rPr>
          <w:rFonts w:ascii="Palatino Linotype" w:eastAsia="Calibri" w:hAnsi="Palatino Linotype" w:cs="Tahoma"/>
          <w:color w:val="000000"/>
          <w:sz w:val="22"/>
          <w:szCs w:val="22"/>
          <w:lang w:val="es-ES" w:eastAsia="es-MX"/>
        </w:rPr>
      </w:pPr>
    </w:p>
    <w:p w14:paraId="5B407317" w14:textId="77777777" w:rsidR="0013455B" w:rsidRPr="00C31E49" w:rsidRDefault="0013455B" w:rsidP="0013455B">
      <w:pPr>
        <w:spacing w:line="360" w:lineRule="auto"/>
        <w:contextualSpacing/>
        <w:jc w:val="both"/>
        <w:rPr>
          <w:rFonts w:ascii="Palatino Linotype" w:hAnsi="Palatino Linotype" w:cs="Tahoma"/>
          <w:color w:val="000000" w:themeColor="text1"/>
          <w:sz w:val="22"/>
          <w:szCs w:val="22"/>
        </w:rPr>
      </w:pPr>
      <w:r w:rsidRPr="00C31E49">
        <w:rPr>
          <w:rFonts w:ascii="Palatino Linotype" w:eastAsia="Calibri" w:hAnsi="Palatino Linotype" w:cs="Tahoma"/>
          <w:b/>
          <w:color w:val="000000" w:themeColor="text1"/>
          <w:sz w:val="22"/>
          <w:szCs w:val="22"/>
          <w:lang w:eastAsia="es-MX"/>
        </w:rPr>
        <w:t>CUARTO</w:t>
      </w:r>
      <w:r w:rsidRPr="00C31E49">
        <w:rPr>
          <w:rFonts w:ascii="Palatino Linotype" w:eastAsia="Calibri" w:hAnsi="Palatino Linotype" w:cs="Tahoma"/>
          <w:b/>
          <w:bCs/>
          <w:color w:val="000000" w:themeColor="text1"/>
          <w:sz w:val="22"/>
          <w:szCs w:val="22"/>
          <w:lang w:eastAsia="en-US"/>
        </w:rPr>
        <w:t xml:space="preserve">. </w:t>
      </w:r>
      <w:r w:rsidRPr="00C31E49">
        <w:rPr>
          <w:rFonts w:ascii="Palatino Linotype" w:hAnsi="Palatino Linotype" w:cs="Tahoma"/>
          <w:b/>
          <w:color w:val="000000" w:themeColor="text1"/>
          <w:sz w:val="22"/>
          <w:szCs w:val="22"/>
        </w:rPr>
        <w:t>NOTIFÍQUESE</w:t>
      </w:r>
      <w:r w:rsidRPr="00C31E49">
        <w:rPr>
          <w:rFonts w:ascii="Palatino Linotype" w:hAnsi="Palatino Linotype" w:cs="Tahoma"/>
          <w:color w:val="000000" w:themeColor="text1"/>
          <w:sz w:val="22"/>
          <w:szCs w:val="22"/>
        </w:rPr>
        <w:t xml:space="preserve"> al Recurrente la presente Resolución a través del </w:t>
      </w:r>
      <w:r w:rsidRPr="00C31E49">
        <w:rPr>
          <w:rFonts w:ascii="Palatino Linotype" w:eastAsia="Calibri" w:hAnsi="Palatino Linotype" w:cs="Tahoma"/>
          <w:bCs/>
          <w:color w:val="000000" w:themeColor="text1"/>
          <w:sz w:val="22"/>
          <w:szCs w:val="22"/>
          <w:lang w:eastAsia="en-US"/>
        </w:rPr>
        <w:t>Sistema de Acceso a la Información Mexiquense (SAIMEX)</w:t>
      </w:r>
      <w:r w:rsidR="00013C33" w:rsidRPr="00C31E49">
        <w:rPr>
          <w:rFonts w:ascii="Palatino Linotype" w:eastAsia="Calibri" w:hAnsi="Palatino Linotype" w:cs="Tahoma"/>
          <w:bCs/>
          <w:color w:val="000000" w:themeColor="text1"/>
          <w:sz w:val="22"/>
          <w:szCs w:val="22"/>
          <w:lang w:eastAsia="en-US"/>
        </w:rPr>
        <w:t xml:space="preserve"> </w:t>
      </w:r>
      <w:r w:rsidR="00013C33" w:rsidRPr="00C31E49">
        <w:rPr>
          <w:rFonts w:ascii="Palatino Linotype" w:hAnsi="Palatino Linotype" w:cs="Tahoma"/>
          <w:color w:val="000000" w:themeColor="text1"/>
          <w:sz w:val="22"/>
          <w:szCs w:val="22"/>
        </w:rPr>
        <w:t>y por correo electrónico,</w:t>
      </w:r>
      <w:r w:rsidRPr="00C31E49">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28C1BBC" w14:textId="77777777" w:rsidR="0013455B" w:rsidRPr="00C31E49" w:rsidRDefault="0013455B" w:rsidP="00A511BB">
      <w:pPr>
        <w:spacing w:line="360" w:lineRule="auto"/>
        <w:jc w:val="both"/>
        <w:rPr>
          <w:rFonts w:ascii="Palatino Linotype" w:hAnsi="Palatino Linotype" w:cs="Tahoma"/>
          <w:b/>
          <w:sz w:val="22"/>
          <w:szCs w:val="22"/>
          <w:lang w:val="es-ES"/>
        </w:rPr>
      </w:pPr>
    </w:p>
    <w:p w14:paraId="6410E817" w14:textId="41BC7E9B" w:rsidR="00733CE0" w:rsidRDefault="00C92916" w:rsidP="00147516">
      <w:pPr>
        <w:spacing w:line="360" w:lineRule="auto"/>
        <w:contextualSpacing/>
        <w:jc w:val="both"/>
        <w:rPr>
          <w:rFonts w:ascii="Palatino Linotype" w:hAnsi="Palatino Linotype" w:cs="Tahoma"/>
          <w:sz w:val="22"/>
          <w:szCs w:val="22"/>
        </w:rPr>
      </w:pPr>
      <w:r w:rsidRPr="00C31E49">
        <w:rPr>
          <w:rFonts w:ascii="Palatino Linotype" w:hAnsi="Palatino Linotype" w:cs="Tahoma"/>
          <w:sz w:val="22"/>
          <w:szCs w:val="22"/>
          <w:lang w:eastAsia="es-MX"/>
        </w:rPr>
        <w:t xml:space="preserve">ASÍ LO RESUELVE, POR </w:t>
      </w:r>
      <w:r w:rsidRPr="00C31E49">
        <w:rPr>
          <w:rFonts w:ascii="Palatino Linotype" w:hAnsi="Palatino Linotype" w:cs="Tahoma"/>
          <w:b/>
          <w:sz w:val="22"/>
          <w:szCs w:val="22"/>
          <w:lang w:eastAsia="es-MX"/>
        </w:rPr>
        <w:t>UNANIMIDAD</w:t>
      </w:r>
      <w:r w:rsidRPr="00C31E49">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sidRPr="00C31E49">
        <w:rPr>
          <w:rFonts w:ascii="Palatino Linotype" w:hAnsi="Palatino Linotype" w:cs="Tahoma"/>
          <w:sz w:val="22"/>
          <w:szCs w:val="22"/>
          <w:lang w:eastAsia="es-MX"/>
        </w:rPr>
        <w:t>,</w:t>
      </w:r>
      <w:r w:rsidRPr="00C31E49">
        <w:rPr>
          <w:rFonts w:ascii="Palatino Linotype" w:hAnsi="Palatino Linotype" w:cs="Tahoma"/>
          <w:sz w:val="22"/>
          <w:szCs w:val="22"/>
          <w:lang w:eastAsia="es-MX"/>
        </w:rPr>
        <w:t xml:space="preserve"> LUIS GUSTAVO PARRA NORIEGA Y GUADALUPE </w:t>
      </w:r>
      <w:r w:rsidR="00FB5C4F" w:rsidRPr="00C31E49">
        <w:rPr>
          <w:rFonts w:ascii="Palatino Linotype" w:hAnsi="Palatino Linotype" w:cs="Tahoma"/>
          <w:sz w:val="22"/>
          <w:szCs w:val="22"/>
          <w:lang w:eastAsia="es-MX"/>
        </w:rPr>
        <w:t>RAMÍREZ PEÑA, EN LA DÉCIMA OCTAVA SESIÓN ORDINARIA, CELEBRADA EL DIECIOCHO DE DOS MIL VEINTIDÓS</w:t>
      </w:r>
      <w:r w:rsidRPr="00C31E49">
        <w:rPr>
          <w:rFonts w:ascii="Palatino Linotype" w:hAnsi="Palatino Linotype" w:cs="Tahoma"/>
          <w:sz w:val="22"/>
          <w:szCs w:val="22"/>
          <w:lang w:eastAsia="es-MX"/>
        </w:rPr>
        <w:t>, ANTE EL SECRETARIO TÉCNICO DEL PLENO, ALEXIS TAPIA RAMÍREZ.</w:t>
      </w:r>
    </w:p>
    <w:p w14:paraId="531D78FA" w14:textId="397AC31C" w:rsidR="00521F8D" w:rsidRDefault="00521F8D">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14:paraId="359BDD78" w14:textId="77777777" w:rsidR="003A1DF0" w:rsidRPr="003A1DF0" w:rsidRDefault="003A1DF0" w:rsidP="00147516">
      <w:pPr>
        <w:spacing w:line="360" w:lineRule="auto"/>
        <w:contextualSpacing/>
        <w:jc w:val="both"/>
        <w:rPr>
          <w:rFonts w:ascii="Palatino Linotype" w:hAnsi="Palatino Linotype" w:cs="Tahoma"/>
          <w:sz w:val="22"/>
          <w:szCs w:val="22"/>
        </w:rPr>
      </w:pPr>
    </w:p>
    <w:sectPr w:rsidR="003A1DF0" w:rsidRPr="003A1DF0" w:rsidSect="00DB7E5F">
      <w:headerReference w:type="even" r:id="rId23"/>
      <w:headerReference w:type="default" r:id="rId24"/>
      <w:footerReference w:type="default" r:id="rId25"/>
      <w:headerReference w:type="first" r:id="rId26"/>
      <w:footerReference w:type="first" r:id="rId2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F4237" w14:textId="77777777" w:rsidR="00B830DA" w:rsidRDefault="00B830DA" w:rsidP="00B31222">
      <w:r>
        <w:separator/>
      </w:r>
    </w:p>
  </w:endnote>
  <w:endnote w:type="continuationSeparator" w:id="0">
    <w:p w14:paraId="5CE08987" w14:textId="77777777" w:rsidR="00B830DA" w:rsidRDefault="00B830DA" w:rsidP="00B31222">
      <w:r>
        <w:continuationSeparator/>
      </w:r>
    </w:p>
  </w:endnote>
  <w:endnote w:type="continuationNotice" w:id="1">
    <w:p w14:paraId="478D30E2" w14:textId="77777777" w:rsidR="00B830DA" w:rsidRDefault="00B83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3132BB1B" w14:textId="77777777" w:rsidR="004B20B1" w:rsidRDefault="004B20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6DFB">
              <w:rPr>
                <w:b/>
                <w:bCs/>
                <w:noProof/>
              </w:rPr>
              <w:t>50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6DFB">
              <w:rPr>
                <w:b/>
                <w:bCs/>
                <w:noProof/>
              </w:rPr>
              <w:t>50</w:t>
            </w:r>
            <w:r>
              <w:rPr>
                <w:b/>
                <w:bCs/>
                <w:sz w:val="24"/>
                <w:szCs w:val="24"/>
              </w:rPr>
              <w:fldChar w:fldCharType="end"/>
            </w:r>
          </w:p>
        </w:sdtContent>
      </w:sdt>
    </w:sdtContent>
  </w:sdt>
  <w:p w14:paraId="0240D088" w14:textId="77777777" w:rsidR="004B20B1" w:rsidRDefault="004B20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9E22" w14:textId="77777777" w:rsidR="004B20B1" w:rsidRDefault="004B20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6DF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6DFB">
      <w:rPr>
        <w:b/>
        <w:bCs/>
        <w:noProof/>
      </w:rPr>
      <w:t>50</w:t>
    </w:r>
    <w:r>
      <w:rPr>
        <w:b/>
        <w:bCs/>
        <w:sz w:val="24"/>
        <w:szCs w:val="24"/>
      </w:rPr>
      <w:fldChar w:fldCharType="end"/>
    </w:r>
  </w:p>
  <w:p w14:paraId="363B5CB0" w14:textId="77777777" w:rsidR="004B20B1" w:rsidRDefault="004B20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862C5" w14:textId="77777777" w:rsidR="00B830DA" w:rsidRDefault="00B830DA" w:rsidP="00B31222">
      <w:r>
        <w:separator/>
      </w:r>
    </w:p>
  </w:footnote>
  <w:footnote w:type="continuationSeparator" w:id="0">
    <w:p w14:paraId="729F19A9" w14:textId="77777777" w:rsidR="00B830DA" w:rsidRDefault="00B830DA" w:rsidP="00B31222">
      <w:r>
        <w:continuationSeparator/>
      </w:r>
    </w:p>
  </w:footnote>
  <w:footnote w:type="continuationNotice" w:id="1">
    <w:p w14:paraId="444B811F" w14:textId="77777777" w:rsidR="00B830DA" w:rsidRDefault="00B830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90B9" w14:textId="77777777" w:rsidR="004B20B1" w:rsidRDefault="00B830DA">
    <w:pPr>
      <w:pStyle w:val="Encabezado"/>
    </w:pPr>
    <w:r>
      <w:rPr>
        <w:noProof/>
        <w:lang w:eastAsia="es-MX"/>
      </w:rPr>
      <w:pict w14:anchorId="04820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4B20B1" w:rsidRPr="005C106F" w14:paraId="673AFB50" w14:textId="77777777" w:rsidTr="00202DB8">
      <w:trPr>
        <w:trHeight w:val="1435"/>
      </w:trPr>
      <w:tc>
        <w:tcPr>
          <w:tcW w:w="2835" w:type="dxa"/>
          <w:shd w:val="clear" w:color="auto" w:fill="auto"/>
        </w:tcPr>
        <w:p w14:paraId="4E4F66EF" w14:textId="77777777" w:rsidR="004B20B1" w:rsidRPr="005C106F" w:rsidRDefault="004B20B1"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0B957FD8" wp14:editId="015644C2">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572CC360" w14:textId="77777777" w:rsidR="004B20B1" w:rsidRDefault="004B20B1"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B20B1" w14:paraId="7E1073EA" w14:textId="77777777" w:rsidTr="00DF3BE8">
            <w:trPr>
              <w:trHeight w:val="144"/>
            </w:trPr>
            <w:tc>
              <w:tcPr>
                <w:tcW w:w="2589" w:type="dxa"/>
              </w:tcPr>
              <w:p w14:paraId="6B5030EF"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E7232B6" w14:textId="1F81B175" w:rsidR="004B20B1" w:rsidRPr="00431A70" w:rsidRDefault="004B20B1" w:rsidP="00E5267D">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w:t>
                </w:r>
                <w:r w:rsidR="000633F1">
                  <w:rPr>
                    <w:rFonts w:ascii="Palatino Linotype" w:eastAsia="Calibri" w:hAnsi="Palatino Linotype" w:cs="Tahoma"/>
                    <w:b/>
                    <w:bCs/>
                    <w:sz w:val="22"/>
                    <w:szCs w:val="22"/>
                    <w:lang w:val="es-MX" w:eastAsia="en-US"/>
                  </w:rPr>
                  <w:t>1376</w:t>
                </w:r>
                <w:r w:rsidRPr="001A412B">
                  <w:rPr>
                    <w:rFonts w:ascii="Palatino Linotype" w:eastAsia="Calibri" w:hAnsi="Palatino Linotype" w:cs="Tahoma"/>
                    <w:b/>
                    <w:bCs/>
                    <w:sz w:val="22"/>
                    <w:szCs w:val="22"/>
                    <w:lang w:val="es-MX" w:eastAsia="en-US"/>
                  </w:rPr>
                  <w:t>/INFOEM/IP/RR/202</w:t>
                </w:r>
                <w:r>
                  <w:rPr>
                    <w:rFonts w:ascii="Palatino Linotype" w:eastAsia="Calibri" w:hAnsi="Palatino Linotype" w:cs="Tahoma"/>
                    <w:b/>
                    <w:bCs/>
                    <w:sz w:val="22"/>
                    <w:szCs w:val="22"/>
                    <w:lang w:val="es-MX" w:eastAsia="en-US"/>
                  </w:rPr>
                  <w:t>2</w:t>
                </w:r>
              </w:p>
            </w:tc>
          </w:tr>
          <w:tr w:rsidR="004B20B1" w14:paraId="1C6DD0B3" w14:textId="77777777" w:rsidTr="00DF3BE8">
            <w:trPr>
              <w:trHeight w:val="283"/>
            </w:trPr>
            <w:tc>
              <w:tcPr>
                <w:tcW w:w="2589" w:type="dxa"/>
              </w:tcPr>
              <w:p w14:paraId="583BC554"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80E01F5" w14:textId="1BAD4BB3" w:rsidR="004B20B1" w:rsidRPr="005F13CF" w:rsidRDefault="004B20B1" w:rsidP="005F13CF">
                <w:pPr>
                  <w:tabs>
                    <w:tab w:val="left" w:pos="2834"/>
                    <w:tab w:val="right" w:pos="8838"/>
                  </w:tabs>
                  <w:ind w:left="-106" w:right="171"/>
                  <w:jc w:val="both"/>
                  <w:rPr>
                    <w:rFonts w:ascii="Palatino Linotype" w:eastAsia="Calibri" w:hAnsi="Palatino Linotype" w:cs="Tahoma"/>
                    <w:bCs/>
                    <w:sz w:val="22"/>
                    <w:szCs w:val="22"/>
                    <w:lang w:eastAsia="en-US"/>
                  </w:rPr>
                </w:pPr>
                <w:r w:rsidRPr="00790E33">
                  <w:rPr>
                    <w:rFonts w:ascii="Palatino Linotype" w:eastAsia="Calibri" w:hAnsi="Palatino Linotype" w:cs="Tahoma"/>
                    <w:bCs/>
                    <w:sz w:val="22"/>
                    <w:szCs w:val="22"/>
                    <w:lang w:val="es-MX" w:eastAsia="en-US"/>
                  </w:rPr>
                  <w:t xml:space="preserve">Ayuntamiento de </w:t>
                </w:r>
                <w:r w:rsidR="000633F1">
                  <w:rPr>
                    <w:rFonts w:ascii="Palatino Linotype" w:eastAsia="Calibri" w:hAnsi="Palatino Linotype" w:cs="Tahoma"/>
                    <w:bCs/>
                    <w:sz w:val="22"/>
                    <w:szCs w:val="22"/>
                    <w:lang w:val="es-MX" w:eastAsia="en-US"/>
                  </w:rPr>
                  <w:t>San José del Rincón</w:t>
                </w:r>
              </w:p>
            </w:tc>
          </w:tr>
          <w:tr w:rsidR="004B20B1" w14:paraId="6C35C1F1" w14:textId="77777777" w:rsidTr="00DF3BE8">
            <w:trPr>
              <w:trHeight w:val="283"/>
            </w:trPr>
            <w:tc>
              <w:tcPr>
                <w:tcW w:w="2589" w:type="dxa"/>
              </w:tcPr>
              <w:p w14:paraId="3BEC1B73"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6BE5DBFF" w14:textId="77777777" w:rsidR="004B20B1" w:rsidRPr="00431A70" w:rsidRDefault="004B20B1"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655E2193" w14:textId="77777777" w:rsidR="004B20B1" w:rsidRPr="005C106F" w:rsidRDefault="004B20B1" w:rsidP="005743D2">
          <w:pPr>
            <w:tabs>
              <w:tab w:val="right" w:pos="8838"/>
            </w:tabs>
            <w:ind w:left="-28"/>
            <w:jc w:val="both"/>
            <w:rPr>
              <w:rFonts w:ascii="Arial" w:eastAsia="Calibri" w:hAnsi="Arial" w:cs="Arial"/>
              <w:b/>
              <w:sz w:val="22"/>
              <w:szCs w:val="22"/>
              <w:lang w:eastAsia="en-US"/>
            </w:rPr>
          </w:pPr>
        </w:p>
      </w:tc>
    </w:tr>
  </w:tbl>
  <w:p w14:paraId="5CC81004" w14:textId="77777777" w:rsidR="004B20B1" w:rsidRPr="00A25151" w:rsidRDefault="004B20B1"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4B20B1" w:rsidRPr="00330DA7" w14:paraId="1FA9E23C" w14:textId="77777777" w:rsidTr="73ED9649">
      <w:trPr>
        <w:trHeight w:val="1435"/>
      </w:trPr>
      <w:tc>
        <w:tcPr>
          <w:tcW w:w="2835" w:type="dxa"/>
          <w:shd w:val="clear" w:color="auto" w:fill="auto"/>
        </w:tcPr>
        <w:p w14:paraId="2C73513A" w14:textId="77777777" w:rsidR="004B20B1" w:rsidRPr="00330DA7" w:rsidRDefault="004B20B1"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5987E4C" wp14:editId="26320FD1">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B20B1" w:rsidRPr="00431A70" w14:paraId="610EE5F9" w14:textId="77777777" w:rsidTr="73ED9649">
            <w:trPr>
              <w:trHeight w:val="144"/>
            </w:trPr>
            <w:tc>
              <w:tcPr>
                <w:tcW w:w="2589" w:type="dxa"/>
              </w:tcPr>
              <w:p w14:paraId="5EFFEEAF" w14:textId="77777777" w:rsidR="004B20B1" w:rsidRPr="00431A70" w:rsidRDefault="004B20B1"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1B748B40" w14:textId="59EDBDD4" w:rsidR="004B20B1" w:rsidRPr="00B71321" w:rsidRDefault="007406AA" w:rsidP="00B71321">
                <w:pPr>
                  <w:tabs>
                    <w:tab w:val="left" w:pos="3122"/>
                    <w:tab w:val="right" w:pos="8838"/>
                  </w:tabs>
                  <w:ind w:left="-106" w:right="-105"/>
                  <w:jc w:val="both"/>
                  <w:rPr>
                    <w:rFonts w:ascii="Palatino Linotype" w:eastAsia="Calibri" w:hAnsi="Palatino Linotype" w:cs="Tahoma"/>
                    <w:bCs/>
                    <w:sz w:val="22"/>
                    <w:szCs w:val="22"/>
                    <w:lang w:eastAsia="en-US"/>
                  </w:rPr>
                </w:pPr>
                <w:r w:rsidRPr="00B71321">
                  <w:rPr>
                    <w:rFonts w:ascii="Palatino Linotype" w:eastAsia="Calibri" w:hAnsi="Palatino Linotype" w:cs="Tahoma"/>
                    <w:bCs/>
                    <w:sz w:val="22"/>
                    <w:szCs w:val="22"/>
                    <w:lang w:eastAsia="en-US"/>
                  </w:rPr>
                  <w:t>01376</w:t>
                </w:r>
                <w:r w:rsidR="004B20B1" w:rsidRPr="00B71321">
                  <w:rPr>
                    <w:rFonts w:ascii="Palatino Linotype" w:eastAsia="Calibri" w:hAnsi="Palatino Linotype" w:cs="Tahoma"/>
                    <w:bCs/>
                    <w:sz w:val="22"/>
                    <w:szCs w:val="22"/>
                    <w:lang w:eastAsia="en-US"/>
                  </w:rPr>
                  <w:t xml:space="preserve">/INFOEM/IP/RR/2022 </w:t>
                </w:r>
              </w:p>
            </w:tc>
          </w:tr>
          <w:tr w:rsidR="004B20B1" w:rsidRPr="00286D0C" w14:paraId="20C098AE" w14:textId="77777777" w:rsidTr="73ED9649">
            <w:trPr>
              <w:trHeight w:val="144"/>
            </w:trPr>
            <w:tc>
              <w:tcPr>
                <w:tcW w:w="2589" w:type="dxa"/>
              </w:tcPr>
              <w:p w14:paraId="1399657D"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7ED732B0" w14:textId="12C175A8" w:rsidR="004B20B1" w:rsidRPr="00286D0C" w:rsidRDefault="73ED9649" w:rsidP="73ED9649">
                <w:pPr>
                  <w:tabs>
                    <w:tab w:val="left" w:pos="3122"/>
                    <w:tab w:val="right" w:pos="8838"/>
                  </w:tabs>
                  <w:ind w:left="-106" w:right="-105"/>
                  <w:jc w:val="both"/>
                  <w:rPr>
                    <w:rFonts w:ascii="Palatino Linotype" w:eastAsia="Calibri" w:hAnsi="Palatino Linotype" w:cs="Tahoma"/>
                    <w:sz w:val="22"/>
                    <w:szCs w:val="22"/>
                    <w:highlight w:val="black"/>
                    <w:lang w:val="es-MX" w:eastAsia="en-US"/>
                  </w:rPr>
                </w:pPr>
                <w:r w:rsidRPr="73ED9649">
                  <w:rPr>
                    <w:rFonts w:ascii="Palatino Linotype" w:eastAsia="Calibri" w:hAnsi="Palatino Linotype" w:cs="Tahoma"/>
                    <w:sz w:val="22"/>
                    <w:szCs w:val="22"/>
                    <w:highlight w:val="black"/>
                    <w:lang w:val="es-MX" w:eastAsia="en-US"/>
                  </w:rPr>
                  <w:t>XXXXXXXXXXXXXXX</w:t>
                </w:r>
              </w:p>
            </w:tc>
          </w:tr>
          <w:tr w:rsidR="004B20B1" w:rsidRPr="00431A70" w14:paraId="5FA33F87" w14:textId="77777777" w:rsidTr="73ED9649">
            <w:trPr>
              <w:trHeight w:val="283"/>
            </w:trPr>
            <w:tc>
              <w:tcPr>
                <w:tcW w:w="2589" w:type="dxa"/>
              </w:tcPr>
              <w:p w14:paraId="17ADFFBD"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938B5CD" w14:textId="465BA458" w:rsidR="004B20B1" w:rsidRPr="005F13CF" w:rsidRDefault="00B71321" w:rsidP="00B71321">
                <w:pPr>
                  <w:tabs>
                    <w:tab w:val="left" w:pos="3122"/>
                    <w:tab w:val="right" w:pos="8838"/>
                  </w:tabs>
                  <w:ind w:left="-106" w:right="-105"/>
                  <w:jc w:val="both"/>
                  <w:rPr>
                    <w:rFonts w:ascii="Palatino Linotype" w:eastAsia="Calibri" w:hAnsi="Palatino Linotype" w:cs="Tahoma"/>
                    <w:bCs/>
                    <w:sz w:val="22"/>
                    <w:szCs w:val="22"/>
                    <w:lang w:eastAsia="en-US"/>
                  </w:rPr>
                </w:pPr>
                <w:r w:rsidRPr="00B71321">
                  <w:rPr>
                    <w:rFonts w:ascii="Palatino Linotype" w:eastAsia="Calibri" w:hAnsi="Palatino Linotype" w:cs="Tahoma"/>
                    <w:bCs/>
                    <w:sz w:val="22"/>
                    <w:szCs w:val="22"/>
                    <w:lang w:eastAsia="en-US"/>
                  </w:rPr>
                  <w:t>Ayuntamiento de San José del Rincón</w:t>
                </w:r>
              </w:p>
            </w:tc>
          </w:tr>
          <w:tr w:rsidR="004B20B1" w:rsidRPr="00431A70" w14:paraId="51B1A6A2" w14:textId="77777777" w:rsidTr="73ED9649">
            <w:trPr>
              <w:trHeight w:val="283"/>
            </w:trPr>
            <w:tc>
              <w:tcPr>
                <w:tcW w:w="2589" w:type="dxa"/>
              </w:tcPr>
              <w:p w14:paraId="14C917E1"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01A5D38E" w14:textId="77777777" w:rsidR="004B20B1" w:rsidRPr="00431A70" w:rsidRDefault="004B20B1"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526999" w14:textId="77777777" w:rsidR="004B20B1" w:rsidRPr="00330DA7" w:rsidRDefault="004B20B1" w:rsidP="00DB7E5F">
          <w:pPr>
            <w:tabs>
              <w:tab w:val="right" w:pos="8838"/>
            </w:tabs>
            <w:ind w:left="-28"/>
            <w:jc w:val="both"/>
            <w:rPr>
              <w:rFonts w:ascii="Arial" w:eastAsia="Calibri" w:hAnsi="Arial" w:cs="Arial"/>
              <w:b/>
              <w:sz w:val="22"/>
              <w:szCs w:val="22"/>
              <w:lang w:eastAsia="en-US"/>
            </w:rPr>
          </w:pPr>
        </w:p>
      </w:tc>
    </w:tr>
  </w:tbl>
  <w:p w14:paraId="5358CE7E" w14:textId="77777777" w:rsidR="004B20B1" w:rsidRPr="00330DA7" w:rsidRDefault="004B20B1"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069D5"/>
    <w:multiLevelType w:val="multilevel"/>
    <w:tmpl w:val="C25844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4971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8D0321"/>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AC4498"/>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8D5793"/>
    <w:multiLevelType w:val="multilevel"/>
    <w:tmpl w:val="E084B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3616682"/>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3130B6"/>
    <w:multiLevelType w:val="multilevel"/>
    <w:tmpl w:val="C18235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2355F"/>
    <w:multiLevelType w:val="multilevel"/>
    <w:tmpl w:val="080A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19" w15:restartNumberingAfterBreak="0">
    <w:nsid w:val="46E57F9C"/>
    <w:multiLevelType w:val="hybridMultilevel"/>
    <w:tmpl w:val="9C3E9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392BE4"/>
    <w:multiLevelType w:val="hybridMultilevel"/>
    <w:tmpl w:val="2E9EC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772AC6"/>
    <w:multiLevelType w:val="hybridMultilevel"/>
    <w:tmpl w:val="565A2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5228"/>
    <w:multiLevelType w:val="hybridMultilevel"/>
    <w:tmpl w:val="8FFEA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530D625A"/>
    <w:multiLevelType w:val="hybridMultilevel"/>
    <w:tmpl w:val="CEC64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E0736D"/>
    <w:multiLevelType w:val="hybridMultilevel"/>
    <w:tmpl w:val="6C1CC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7CFB773F"/>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627590191">
    <w:abstractNumId w:val="0"/>
  </w:num>
  <w:num w:numId="2" w16cid:durableId="862017321">
    <w:abstractNumId w:val="25"/>
  </w:num>
  <w:num w:numId="3" w16cid:durableId="1630891019">
    <w:abstractNumId w:val="22"/>
  </w:num>
  <w:num w:numId="4" w16cid:durableId="1876117382">
    <w:abstractNumId w:val="16"/>
  </w:num>
  <w:num w:numId="5" w16cid:durableId="1848136001">
    <w:abstractNumId w:val="14"/>
  </w:num>
  <w:num w:numId="6" w16cid:durableId="439302404">
    <w:abstractNumId w:val="1"/>
  </w:num>
  <w:num w:numId="7" w16cid:durableId="1718553237">
    <w:abstractNumId w:val="10"/>
  </w:num>
  <w:num w:numId="8" w16cid:durableId="1221360865">
    <w:abstractNumId w:val="15"/>
  </w:num>
  <w:num w:numId="9" w16cid:durableId="5133504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6072013">
    <w:abstractNumId w:val="7"/>
  </w:num>
  <w:num w:numId="11" w16cid:durableId="383263072">
    <w:abstractNumId w:val="20"/>
  </w:num>
  <w:num w:numId="12" w16cid:durableId="875388374">
    <w:abstractNumId w:val="21"/>
  </w:num>
  <w:num w:numId="13" w16cid:durableId="1347057382">
    <w:abstractNumId w:val="5"/>
  </w:num>
  <w:num w:numId="14" w16cid:durableId="1727029467">
    <w:abstractNumId w:val="28"/>
  </w:num>
  <w:num w:numId="15" w16cid:durableId="1926300200">
    <w:abstractNumId w:val="3"/>
  </w:num>
  <w:num w:numId="16" w16cid:durableId="1573738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1316928">
    <w:abstractNumId w:val="4"/>
  </w:num>
  <w:num w:numId="18" w16cid:durableId="931356887">
    <w:abstractNumId w:val="8"/>
  </w:num>
  <w:num w:numId="19" w16cid:durableId="823618661">
    <w:abstractNumId w:val="11"/>
  </w:num>
  <w:num w:numId="20" w16cid:durableId="1829205202">
    <w:abstractNumId w:val="13"/>
  </w:num>
  <w:num w:numId="21" w16cid:durableId="1455514593">
    <w:abstractNumId w:val="26"/>
  </w:num>
  <w:num w:numId="22" w16cid:durableId="231354115">
    <w:abstractNumId w:val="18"/>
  </w:num>
  <w:num w:numId="23" w16cid:durableId="723061136">
    <w:abstractNumId w:val="6"/>
  </w:num>
  <w:num w:numId="24" w16cid:durableId="1964381953">
    <w:abstractNumId w:val="23"/>
  </w:num>
  <w:num w:numId="25" w16cid:durableId="770590868">
    <w:abstractNumId w:val="19"/>
  </w:num>
  <w:num w:numId="26" w16cid:durableId="984089141">
    <w:abstractNumId w:val="9"/>
  </w:num>
  <w:num w:numId="27" w16cid:durableId="1024674582">
    <w:abstractNumId w:val="2"/>
  </w:num>
  <w:num w:numId="28" w16cid:durableId="1893423953">
    <w:abstractNumId w:val="17"/>
  </w:num>
  <w:num w:numId="29" w16cid:durableId="132130159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33"/>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42"/>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3F1"/>
    <w:rsid w:val="00063514"/>
    <w:rsid w:val="000640BD"/>
    <w:rsid w:val="00064855"/>
    <w:rsid w:val="000648B3"/>
    <w:rsid w:val="0006654C"/>
    <w:rsid w:val="000666FD"/>
    <w:rsid w:val="00066DFB"/>
    <w:rsid w:val="000672AA"/>
    <w:rsid w:val="00070738"/>
    <w:rsid w:val="00071A4A"/>
    <w:rsid w:val="0007204D"/>
    <w:rsid w:val="00072AD9"/>
    <w:rsid w:val="00073C50"/>
    <w:rsid w:val="000749A5"/>
    <w:rsid w:val="00074C07"/>
    <w:rsid w:val="00075542"/>
    <w:rsid w:val="000758B2"/>
    <w:rsid w:val="000765EA"/>
    <w:rsid w:val="0007788A"/>
    <w:rsid w:val="000778B2"/>
    <w:rsid w:val="000805CC"/>
    <w:rsid w:val="000813B0"/>
    <w:rsid w:val="0008148B"/>
    <w:rsid w:val="00081756"/>
    <w:rsid w:val="00081C1C"/>
    <w:rsid w:val="00082BDA"/>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55B"/>
    <w:rsid w:val="001346BA"/>
    <w:rsid w:val="00135955"/>
    <w:rsid w:val="00136051"/>
    <w:rsid w:val="00136073"/>
    <w:rsid w:val="0013647C"/>
    <w:rsid w:val="0013791C"/>
    <w:rsid w:val="00137B8F"/>
    <w:rsid w:val="0014037C"/>
    <w:rsid w:val="00141895"/>
    <w:rsid w:val="00141CDA"/>
    <w:rsid w:val="00142312"/>
    <w:rsid w:val="0014307A"/>
    <w:rsid w:val="00143357"/>
    <w:rsid w:val="00144363"/>
    <w:rsid w:val="00144D0B"/>
    <w:rsid w:val="00144FA7"/>
    <w:rsid w:val="001460EE"/>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208"/>
    <w:rsid w:val="00180365"/>
    <w:rsid w:val="00180DE9"/>
    <w:rsid w:val="001821D9"/>
    <w:rsid w:val="001824D6"/>
    <w:rsid w:val="00182D6C"/>
    <w:rsid w:val="00182DCE"/>
    <w:rsid w:val="00182F0F"/>
    <w:rsid w:val="001832D9"/>
    <w:rsid w:val="00183D24"/>
    <w:rsid w:val="00183D4B"/>
    <w:rsid w:val="001851A6"/>
    <w:rsid w:val="00186AC2"/>
    <w:rsid w:val="00187211"/>
    <w:rsid w:val="001872B5"/>
    <w:rsid w:val="001875A7"/>
    <w:rsid w:val="001879E1"/>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6CBB"/>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315C"/>
    <w:rsid w:val="001C45E3"/>
    <w:rsid w:val="001C67BD"/>
    <w:rsid w:val="001C7DDF"/>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3F3C"/>
    <w:rsid w:val="0020427C"/>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972"/>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146"/>
    <w:rsid w:val="00247B17"/>
    <w:rsid w:val="00247CFF"/>
    <w:rsid w:val="00250389"/>
    <w:rsid w:val="00251FF7"/>
    <w:rsid w:val="002520B1"/>
    <w:rsid w:val="00252669"/>
    <w:rsid w:val="00252BD8"/>
    <w:rsid w:val="00252F10"/>
    <w:rsid w:val="0025338F"/>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388B"/>
    <w:rsid w:val="00284486"/>
    <w:rsid w:val="00285118"/>
    <w:rsid w:val="00285644"/>
    <w:rsid w:val="0028581E"/>
    <w:rsid w:val="0028601B"/>
    <w:rsid w:val="002862DB"/>
    <w:rsid w:val="0028682F"/>
    <w:rsid w:val="00286D0C"/>
    <w:rsid w:val="00287034"/>
    <w:rsid w:val="00287738"/>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70C7"/>
    <w:rsid w:val="002B7CA1"/>
    <w:rsid w:val="002C06E4"/>
    <w:rsid w:val="002C1F2C"/>
    <w:rsid w:val="002C284D"/>
    <w:rsid w:val="002C3F5F"/>
    <w:rsid w:val="002C4046"/>
    <w:rsid w:val="002C431E"/>
    <w:rsid w:val="002C458A"/>
    <w:rsid w:val="002C46EE"/>
    <w:rsid w:val="002C51F3"/>
    <w:rsid w:val="002C63FA"/>
    <w:rsid w:val="002C662C"/>
    <w:rsid w:val="002C6BDE"/>
    <w:rsid w:val="002C7D95"/>
    <w:rsid w:val="002D1BE4"/>
    <w:rsid w:val="002D1D6C"/>
    <w:rsid w:val="002D33B0"/>
    <w:rsid w:val="002D3962"/>
    <w:rsid w:val="002D438B"/>
    <w:rsid w:val="002D4C3D"/>
    <w:rsid w:val="002D6323"/>
    <w:rsid w:val="002E00B4"/>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310"/>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41"/>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875C6"/>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2EA"/>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48BD"/>
    <w:rsid w:val="004A5097"/>
    <w:rsid w:val="004A5121"/>
    <w:rsid w:val="004A577A"/>
    <w:rsid w:val="004A5780"/>
    <w:rsid w:val="004A5BE1"/>
    <w:rsid w:val="004A6AE8"/>
    <w:rsid w:val="004A6ECB"/>
    <w:rsid w:val="004A7990"/>
    <w:rsid w:val="004B1796"/>
    <w:rsid w:val="004B1DA9"/>
    <w:rsid w:val="004B20B1"/>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1F8D"/>
    <w:rsid w:val="005220BE"/>
    <w:rsid w:val="005223C0"/>
    <w:rsid w:val="00522FC7"/>
    <w:rsid w:val="00523D57"/>
    <w:rsid w:val="00524076"/>
    <w:rsid w:val="005242AD"/>
    <w:rsid w:val="0052622D"/>
    <w:rsid w:val="00526575"/>
    <w:rsid w:val="0052716F"/>
    <w:rsid w:val="00527DAD"/>
    <w:rsid w:val="005308B8"/>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4D8A"/>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4EC"/>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9F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5E67"/>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6C3"/>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4E68"/>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6AA"/>
    <w:rsid w:val="00740C8C"/>
    <w:rsid w:val="00741745"/>
    <w:rsid w:val="00741AC4"/>
    <w:rsid w:val="007429E1"/>
    <w:rsid w:val="00742CA5"/>
    <w:rsid w:val="00743CA7"/>
    <w:rsid w:val="0074489F"/>
    <w:rsid w:val="0074594A"/>
    <w:rsid w:val="00746642"/>
    <w:rsid w:val="00746BF0"/>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0E33"/>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6F3"/>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991"/>
    <w:rsid w:val="007E5C53"/>
    <w:rsid w:val="007E5C74"/>
    <w:rsid w:val="007E6649"/>
    <w:rsid w:val="007E69BB"/>
    <w:rsid w:val="007E6AB8"/>
    <w:rsid w:val="007E70FD"/>
    <w:rsid w:val="007E728E"/>
    <w:rsid w:val="007E7E96"/>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3AD9"/>
    <w:rsid w:val="0081480A"/>
    <w:rsid w:val="00815998"/>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1EEF"/>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5106"/>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7E6"/>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1EB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3EA5"/>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114"/>
    <w:rsid w:val="00A06844"/>
    <w:rsid w:val="00A06A2C"/>
    <w:rsid w:val="00A06CC5"/>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11BB"/>
    <w:rsid w:val="00A5280C"/>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829"/>
    <w:rsid w:val="00A6697B"/>
    <w:rsid w:val="00A70C49"/>
    <w:rsid w:val="00A719AA"/>
    <w:rsid w:val="00A71E94"/>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1598"/>
    <w:rsid w:val="00AB2617"/>
    <w:rsid w:val="00AB2C53"/>
    <w:rsid w:val="00AB37BE"/>
    <w:rsid w:val="00AB5936"/>
    <w:rsid w:val="00AB6595"/>
    <w:rsid w:val="00AB6CFE"/>
    <w:rsid w:val="00AB76D8"/>
    <w:rsid w:val="00AB7760"/>
    <w:rsid w:val="00AB7E6A"/>
    <w:rsid w:val="00AC193A"/>
    <w:rsid w:val="00AC1977"/>
    <w:rsid w:val="00AC1B50"/>
    <w:rsid w:val="00AC1B61"/>
    <w:rsid w:val="00AC28E0"/>
    <w:rsid w:val="00AC2AD3"/>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3B5"/>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321"/>
    <w:rsid w:val="00B71F2C"/>
    <w:rsid w:val="00B7262F"/>
    <w:rsid w:val="00B726C3"/>
    <w:rsid w:val="00B727C5"/>
    <w:rsid w:val="00B73031"/>
    <w:rsid w:val="00B73911"/>
    <w:rsid w:val="00B73FD4"/>
    <w:rsid w:val="00B74DCE"/>
    <w:rsid w:val="00B74FC5"/>
    <w:rsid w:val="00B75A6C"/>
    <w:rsid w:val="00B77614"/>
    <w:rsid w:val="00B8029A"/>
    <w:rsid w:val="00B827B3"/>
    <w:rsid w:val="00B82F2D"/>
    <w:rsid w:val="00B830DA"/>
    <w:rsid w:val="00B83E2A"/>
    <w:rsid w:val="00B83E38"/>
    <w:rsid w:val="00B84273"/>
    <w:rsid w:val="00B84E0E"/>
    <w:rsid w:val="00B85781"/>
    <w:rsid w:val="00B85DF3"/>
    <w:rsid w:val="00B861AD"/>
    <w:rsid w:val="00B86C19"/>
    <w:rsid w:val="00B8730C"/>
    <w:rsid w:val="00B877DB"/>
    <w:rsid w:val="00B878CC"/>
    <w:rsid w:val="00B912E7"/>
    <w:rsid w:val="00B91367"/>
    <w:rsid w:val="00B913FB"/>
    <w:rsid w:val="00B923C1"/>
    <w:rsid w:val="00B924EF"/>
    <w:rsid w:val="00B92EDF"/>
    <w:rsid w:val="00B9332A"/>
    <w:rsid w:val="00B93510"/>
    <w:rsid w:val="00B93640"/>
    <w:rsid w:val="00B93958"/>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4843"/>
    <w:rsid w:val="00BE4865"/>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2DD8"/>
    <w:rsid w:val="00C03070"/>
    <w:rsid w:val="00C06B11"/>
    <w:rsid w:val="00C06BCB"/>
    <w:rsid w:val="00C100E3"/>
    <w:rsid w:val="00C10FCF"/>
    <w:rsid w:val="00C11870"/>
    <w:rsid w:val="00C12810"/>
    <w:rsid w:val="00C12D84"/>
    <w:rsid w:val="00C13B88"/>
    <w:rsid w:val="00C14CF4"/>
    <w:rsid w:val="00C15B35"/>
    <w:rsid w:val="00C16877"/>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E49"/>
    <w:rsid w:val="00C31F8B"/>
    <w:rsid w:val="00C3253F"/>
    <w:rsid w:val="00C3345C"/>
    <w:rsid w:val="00C33886"/>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3547"/>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DFB"/>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321"/>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1C68"/>
    <w:rsid w:val="00D62055"/>
    <w:rsid w:val="00D62551"/>
    <w:rsid w:val="00D6295D"/>
    <w:rsid w:val="00D64656"/>
    <w:rsid w:val="00D66FC3"/>
    <w:rsid w:val="00D70C67"/>
    <w:rsid w:val="00D70E79"/>
    <w:rsid w:val="00D71CF9"/>
    <w:rsid w:val="00D72EAC"/>
    <w:rsid w:val="00D73BC4"/>
    <w:rsid w:val="00D74344"/>
    <w:rsid w:val="00D7675E"/>
    <w:rsid w:val="00D80080"/>
    <w:rsid w:val="00D807FB"/>
    <w:rsid w:val="00D80F9D"/>
    <w:rsid w:val="00D80FFB"/>
    <w:rsid w:val="00D8122C"/>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3761"/>
    <w:rsid w:val="00D944A6"/>
    <w:rsid w:val="00D948AF"/>
    <w:rsid w:val="00D9559A"/>
    <w:rsid w:val="00D95B5F"/>
    <w:rsid w:val="00D96FC3"/>
    <w:rsid w:val="00DA00CC"/>
    <w:rsid w:val="00DA0839"/>
    <w:rsid w:val="00DA0EE6"/>
    <w:rsid w:val="00DA1248"/>
    <w:rsid w:val="00DA12C3"/>
    <w:rsid w:val="00DA1878"/>
    <w:rsid w:val="00DA22B5"/>
    <w:rsid w:val="00DA3A68"/>
    <w:rsid w:val="00DA495D"/>
    <w:rsid w:val="00DA4C0A"/>
    <w:rsid w:val="00DA4F15"/>
    <w:rsid w:val="00DA5280"/>
    <w:rsid w:val="00DA5DCA"/>
    <w:rsid w:val="00DA600C"/>
    <w:rsid w:val="00DA6417"/>
    <w:rsid w:val="00DA7BA0"/>
    <w:rsid w:val="00DA7D03"/>
    <w:rsid w:val="00DB132B"/>
    <w:rsid w:val="00DB3319"/>
    <w:rsid w:val="00DB400B"/>
    <w:rsid w:val="00DB42EB"/>
    <w:rsid w:val="00DB42F5"/>
    <w:rsid w:val="00DB43A2"/>
    <w:rsid w:val="00DB44D6"/>
    <w:rsid w:val="00DB469A"/>
    <w:rsid w:val="00DB52C3"/>
    <w:rsid w:val="00DB5454"/>
    <w:rsid w:val="00DB5DA3"/>
    <w:rsid w:val="00DB7197"/>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99F"/>
    <w:rsid w:val="00E04AA2"/>
    <w:rsid w:val="00E053F6"/>
    <w:rsid w:val="00E05B27"/>
    <w:rsid w:val="00E05F7B"/>
    <w:rsid w:val="00E06909"/>
    <w:rsid w:val="00E07080"/>
    <w:rsid w:val="00E07D4B"/>
    <w:rsid w:val="00E1022F"/>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568"/>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3B5"/>
    <w:rsid w:val="00EA6C10"/>
    <w:rsid w:val="00EA7A52"/>
    <w:rsid w:val="00EB07CF"/>
    <w:rsid w:val="00EB112C"/>
    <w:rsid w:val="00EB2E80"/>
    <w:rsid w:val="00EB397F"/>
    <w:rsid w:val="00EB3A2C"/>
    <w:rsid w:val="00EB3B88"/>
    <w:rsid w:val="00EB4900"/>
    <w:rsid w:val="00EB64EC"/>
    <w:rsid w:val="00EC044E"/>
    <w:rsid w:val="00EC0C14"/>
    <w:rsid w:val="00EC10DA"/>
    <w:rsid w:val="00EC25AE"/>
    <w:rsid w:val="00EC2B42"/>
    <w:rsid w:val="00EC2B82"/>
    <w:rsid w:val="00EC3B8F"/>
    <w:rsid w:val="00EC4211"/>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7D8"/>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0EFE"/>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1B59"/>
    <w:rsid w:val="00FB2144"/>
    <w:rsid w:val="00FB3EA0"/>
    <w:rsid w:val="00FB4292"/>
    <w:rsid w:val="00FB55F4"/>
    <w:rsid w:val="00FB58D8"/>
    <w:rsid w:val="00FB5C4F"/>
    <w:rsid w:val="00FB6548"/>
    <w:rsid w:val="00FB688E"/>
    <w:rsid w:val="00FB7140"/>
    <w:rsid w:val="00FC0365"/>
    <w:rsid w:val="00FC0B63"/>
    <w:rsid w:val="00FC1226"/>
    <w:rsid w:val="00FC15DA"/>
    <w:rsid w:val="00FC2209"/>
    <w:rsid w:val="00FC31A6"/>
    <w:rsid w:val="00FC376A"/>
    <w:rsid w:val="00FC45CB"/>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73ED964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C3557"/>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64727723">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8896835">
      <w:bodyDiv w:val="1"/>
      <w:marLeft w:val="0"/>
      <w:marRight w:val="0"/>
      <w:marTop w:val="0"/>
      <w:marBottom w:val="0"/>
      <w:divBdr>
        <w:top w:val="none" w:sz="0" w:space="0" w:color="auto"/>
        <w:left w:val="none" w:sz="0" w:space="0" w:color="auto"/>
        <w:bottom w:val="none" w:sz="0" w:space="0" w:color="auto"/>
        <w:right w:val="none" w:sz="0" w:space="0" w:color="auto"/>
      </w:divBdr>
    </w:div>
    <w:div w:id="1025401879">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20847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163454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javascript:AbrirModal(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sultas.curp.gob.mx/CurpSP/html/informacionecurpPS.html"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CC6F-74E3-4899-9B03-D2837C4CA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14870</Words>
  <Characters>81786</Characters>
  <Application>Microsoft Office Word</Application>
  <DocSecurity>0</DocSecurity>
  <Lines>681</Lines>
  <Paragraphs>192</Paragraphs>
  <ScaleCrop>false</ScaleCrop>
  <Company>Hewlett-Packard Company</Company>
  <LinksUpToDate>false</LinksUpToDate>
  <CharactersWithSpaces>96464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dc:creator>
  <cp:keywords/>
  <dc:description/>
  <cp:lastModifiedBy>Juan</cp:lastModifiedBy>
  <cp:revision>17</cp:revision>
  <cp:lastPrinted>2020-01-16T18:20:00Z</cp:lastPrinted>
  <dcterms:created xsi:type="dcterms:W3CDTF">2022-05-12T03:32:00Z</dcterms:created>
  <dcterms:modified xsi:type="dcterms:W3CDTF">2022-06-09T17:22:00Z</dcterms:modified>
</cp:coreProperties>
</file>