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3A" w:rsidRDefault="00C0073A"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9135F6">
        <w:rPr>
          <w:rFonts w:ascii="Palatino Linotype" w:eastAsia="Times New Roman" w:hAnsi="Palatino Linotype" w:cs="Arial"/>
          <w:color w:val="000000"/>
          <w:sz w:val="24"/>
          <w:szCs w:val="24"/>
          <w:lang w:eastAsia="es-MX"/>
        </w:rPr>
        <w:t>nueve</w:t>
      </w:r>
      <w:r>
        <w:rPr>
          <w:rFonts w:ascii="Palatino Linotype" w:eastAsia="Times New Roman" w:hAnsi="Palatino Linotype" w:cs="Arial"/>
          <w:color w:val="000000"/>
          <w:sz w:val="24"/>
          <w:szCs w:val="24"/>
          <w:lang w:eastAsia="es-MX"/>
        </w:rPr>
        <w:t xml:space="preserve"> de </w:t>
      </w:r>
      <w:r w:rsidR="009135F6">
        <w:rPr>
          <w:rFonts w:ascii="Palatino Linotype" w:eastAsia="Times New Roman" w:hAnsi="Palatino Linotype" w:cs="Arial"/>
          <w:color w:val="000000"/>
          <w:sz w:val="24"/>
          <w:szCs w:val="24"/>
          <w:lang w:eastAsia="es-MX"/>
        </w:rPr>
        <w:t>marzo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9135F6"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9135F6" w:rsidRDefault="00337A3D" w:rsidP="001E28BA">
      <w:pPr>
        <w:tabs>
          <w:tab w:val="left" w:pos="1701"/>
        </w:tabs>
        <w:spacing w:after="0" w:line="360" w:lineRule="auto"/>
        <w:jc w:val="both"/>
        <w:rPr>
          <w:rFonts w:ascii="Palatino Linotype" w:hAnsi="Palatino Linotype" w:cs="Arial"/>
          <w:b/>
          <w:sz w:val="24"/>
          <w:szCs w:val="24"/>
        </w:rPr>
      </w:pPr>
      <w:r w:rsidRPr="009135F6">
        <w:rPr>
          <w:rFonts w:ascii="Palatino Linotype" w:hAnsi="Palatino Linotype" w:cs="Arial"/>
          <w:b/>
          <w:sz w:val="24"/>
          <w:szCs w:val="24"/>
        </w:rPr>
        <w:t>VISTO</w:t>
      </w:r>
      <w:r w:rsidRPr="009135F6">
        <w:rPr>
          <w:rFonts w:ascii="Palatino Linotype" w:hAnsi="Palatino Linotype" w:cs="Arial"/>
          <w:sz w:val="24"/>
          <w:szCs w:val="24"/>
        </w:rPr>
        <w:t xml:space="preserve"> </w:t>
      </w:r>
      <w:r w:rsidR="005D6927" w:rsidRPr="009135F6">
        <w:rPr>
          <w:rFonts w:ascii="Palatino Linotype" w:hAnsi="Palatino Linotype" w:cs="Arial"/>
          <w:sz w:val="24"/>
          <w:szCs w:val="24"/>
        </w:rPr>
        <w:t>e</w:t>
      </w:r>
      <w:r w:rsidRPr="009135F6">
        <w:rPr>
          <w:rFonts w:ascii="Palatino Linotype" w:hAnsi="Palatino Linotype" w:cs="Arial"/>
          <w:sz w:val="24"/>
          <w:szCs w:val="24"/>
        </w:rPr>
        <w:t xml:space="preserve">l expediente electrónico formado con motivo del recurso de revisión con número </w:t>
      </w:r>
      <w:r w:rsidR="005D6927" w:rsidRPr="009135F6">
        <w:rPr>
          <w:rFonts w:ascii="Palatino Linotype" w:hAnsi="Palatino Linotype" w:cs="Arial"/>
          <w:b/>
          <w:bCs/>
          <w:sz w:val="24"/>
          <w:szCs w:val="24"/>
          <w:lang w:eastAsia="es-MX"/>
        </w:rPr>
        <w:t>0</w:t>
      </w:r>
      <w:r w:rsidR="009135F6" w:rsidRPr="009135F6">
        <w:rPr>
          <w:rFonts w:ascii="Palatino Linotype" w:hAnsi="Palatino Linotype" w:cs="Arial"/>
          <w:b/>
          <w:bCs/>
          <w:sz w:val="24"/>
          <w:szCs w:val="24"/>
          <w:lang w:eastAsia="es-MX"/>
        </w:rPr>
        <w:t>0260</w:t>
      </w:r>
      <w:r w:rsidR="005D6927" w:rsidRPr="009135F6">
        <w:rPr>
          <w:rFonts w:ascii="Palatino Linotype" w:hAnsi="Palatino Linotype" w:cs="Arial"/>
          <w:b/>
          <w:bCs/>
          <w:sz w:val="24"/>
          <w:szCs w:val="24"/>
          <w:lang w:eastAsia="es-MX"/>
        </w:rPr>
        <w:t>/INFOEM/IP/RR/202</w:t>
      </w:r>
      <w:r w:rsidR="009135F6" w:rsidRPr="009135F6">
        <w:rPr>
          <w:rFonts w:ascii="Palatino Linotype" w:hAnsi="Palatino Linotype" w:cs="Arial"/>
          <w:b/>
          <w:bCs/>
          <w:sz w:val="24"/>
          <w:szCs w:val="24"/>
          <w:lang w:eastAsia="es-MX"/>
        </w:rPr>
        <w:t>2</w:t>
      </w:r>
      <w:r w:rsidRPr="009135F6">
        <w:rPr>
          <w:rFonts w:ascii="Palatino Linotype" w:hAnsi="Palatino Linotype" w:cs="Arial"/>
          <w:sz w:val="24"/>
          <w:szCs w:val="24"/>
        </w:rPr>
        <w:t xml:space="preserve">, interpuesto </w:t>
      </w:r>
      <w:r w:rsidR="001E28BA" w:rsidRPr="009135F6">
        <w:rPr>
          <w:rFonts w:ascii="Palatino Linotype" w:hAnsi="Palatino Linotype" w:cs="Arial"/>
          <w:sz w:val="24"/>
          <w:szCs w:val="24"/>
        </w:rPr>
        <w:t xml:space="preserve">por </w:t>
      </w:r>
      <w:r w:rsidR="009135F6" w:rsidRPr="009135F6">
        <w:rPr>
          <w:rFonts w:ascii="Palatino Linotype" w:eastAsia="Palatino Linotype" w:hAnsi="Palatino Linotype" w:cs="Palatino Linotype"/>
          <w:color w:val="000000"/>
          <w:sz w:val="24"/>
          <w:szCs w:val="24"/>
        </w:rPr>
        <w:t>promovido por un particular que al momento de presentar su solicitud de información no proporcionó nombre o seudónimo, y que</w:t>
      </w:r>
      <w:r w:rsidR="009135F6" w:rsidRPr="009135F6">
        <w:rPr>
          <w:rFonts w:ascii="Palatino Linotype" w:eastAsia="Palatino Linotype" w:hAnsi="Palatino Linotype" w:cs="Palatino Linotype"/>
          <w:b/>
          <w:color w:val="000000"/>
          <w:sz w:val="24"/>
          <w:szCs w:val="24"/>
        </w:rPr>
        <w:t xml:space="preserve"> </w:t>
      </w:r>
      <w:r w:rsidR="009135F6" w:rsidRPr="009135F6">
        <w:rPr>
          <w:rFonts w:ascii="Palatino Linotype" w:eastAsia="Palatino Linotype" w:hAnsi="Palatino Linotype" w:cs="Palatino Linotype"/>
          <w:color w:val="000000"/>
          <w:sz w:val="24"/>
          <w:szCs w:val="24"/>
        </w:rPr>
        <w:t>en lo sucesivo se denominará</w:t>
      </w:r>
      <w:r w:rsidR="001E28BA" w:rsidRPr="009135F6">
        <w:rPr>
          <w:rFonts w:ascii="Palatino Linotype" w:hAnsi="Palatino Linotype" w:cs="Arial"/>
          <w:sz w:val="24"/>
          <w:szCs w:val="24"/>
        </w:rPr>
        <w:t xml:space="preserve"> </w:t>
      </w:r>
      <w:r w:rsidR="0072154A" w:rsidRPr="009135F6">
        <w:rPr>
          <w:rFonts w:ascii="Palatino Linotype" w:hAnsi="Palatino Linotype" w:cs="Arial"/>
          <w:sz w:val="24"/>
          <w:szCs w:val="24"/>
        </w:rPr>
        <w:t>El</w:t>
      </w:r>
      <w:r w:rsidRPr="009135F6">
        <w:rPr>
          <w:rFonts w:ascii="Palatino Linotype" w:hAnsi="Palatino Linotype" w:cs="Arial"/>
          <w:b/>
          <w:sz w:val="24"/>
          <w:szCs w:val="24"/>
        </w:rPr>
        <w:t xml:space="preserve"> Recurrente</w:t>
      </w:r>
      <w:r w:rsidRPr="009135F6">
        <w:rPr>
          <w:rFonts w:ascii="Palatino Linotype" w:hAnsi="Palatino Linotype" w:cs="Arial"/>
          <w:sz w:val="24"/>
          <w:szCs w:val="24"/>
        </w:rPr>
        <w:t xml:space="preserve">, en contra de la </w:t>
      </w:r>
      <w:r w:rsidR="00064E75" w:rsidRPr="009135F6">
        <w:rPr>
          <w:rFonts w:ascii="Palatino Linotype" w:hAnsi="Palatino Linotype" w:cs="Arial"/>
          <w:sz w:val="24"/>
          <w:szCs w:val="24"/>
        </w:rPr>
        <w:t>respuesta proporcionada por l</w:t>
      </w:r>
      <w:r w:rsidR="00A86C9D">
        <w:rPr>
          <w:rFonts w:ascii="Palatino Linotype" w:hAnsi="Palatino Linotype" w:cs="Arial"/>
          <w:sz w:val="24"/>
          <w:szCs w:val="24"/>
        </w:rPr>
        <w:t>a</w:t>
      </w:r>
      <w:r w:rsidR="00064E75" w:rsidRPr="009135F6">
        <w:rPr>
          <w:rFonts w:ascii="Palatino Linotype" w:hAnsi="Palatino Linotype" w:cs="Arial"/>
          <w:sz w:val="24"/>
          <w:szCs w:val="24"/>
        </w:rPr>
        <w:t xml:space="preserve"> </w:t>
      </w:r>
      <w:r w:rsidR="00A86C9D" w:rsidRPr="00A86C9D">
        <w:rPr>
          <w:rFonts w:ascii="Palatino Linotype" w:hAnsi="Palatino Linotype" w:cs="Arial"/>
          <w:b/>
          <w:sz w:val="24"/>
          <w:szCs w:val="24"/>
        </w:rPr>
        <w:t>Comisión de Conciliación y Arbitraje Médico del Estado de México</w:t>
      </w:r>
      <w:r w:rsidRPr="009135F6">
        <w:rPr>
          <w:rFonts w:ascii="Palatino Linotype" w:hAnsi="Palatino Linotype" w:cs="Arial"/>
          <w:sz w:val="24"/>
          <w:szCs w:val="24"/>
        </w:rPr>
        <w:t xml:space="preserve">, en lo subsecuente el </w:t>
      </w:r>
      <w:r w:rsidRPr="009135F6">
        <w:rPr>
          <w:rFonts w:ascii="Palatino Linotype" w:hAnsi="Palatino Linotype" w:cs="Arial"/>
          <w:b/>
          <w:sz w:val="24"/>
          <w:szCs w:val="24"/>
        </w:rPr>
        <w:t>Sujeto Obligado</w:t>
      </w:r>
      <w:r w:rsidRPr="009135F6">
        <w:rPr>
          <w:rFonts w:ascii="Palatino Linotype" w:hAnsi="Palatino Linotype" w:cs="Arial"/>
          <w:sz w:val="24"/>
          <w:szCs w:val="24"/>
        </w:rPr>
        <w:t xml:space="preserve">, se procede </w:t>
      </w:r>
      <w:r w:rsidR="00064E75" w:rsidRPr="009135F6">
        <w:rPr>
          <w:rFonts w:ascii="Palatino Linotype" w:hAnsi="Palatino Linotype" w:cs="Arial"/>
          <w:sz w:val="24"/>
          <w:szCs w:val="24"/>
        </w:rPr>
        <w:t>a dictar la presente resolución.</w:t>
      </w:r>
    </w:p>
    <w:p w:rsidR="00337A3D" w:rsidRPr="009135F6"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C40DE">
        <w:rPr>
          <w:rFonts w:ascii="Palatino Linotype" w:hAnsi="Palatino Linotype" w:cs="Arial"/>
          <w:sz w:val="24"/>
          <w:szCs w:val="24"/>
        </w:rPr>
        <w:t>trece</w:t>
      </w:r>
      <w:r w:rsidR="001F1C38">
        <w:rPr>
          <w:rFonts w:ascii="Palatino Linotype" w:hAnsi="Palatino Linotype" w:cs="Arial"/>
          <w:sz w:val="24"/>
          <w:szCs w:val="24"/>
        </w:rPr>
        <w:t xml:space="preserve"> de </w:t>
      </w:r>
      <w:r w:rsidR="002C40DE">
        <w:rPr>
          <w:rFonts w:ascii="Palatino Linotype" w:hAnsi="Palatino Linotype" w:cs="Arial"/>
          <w:sz w:val="24"/>
          <w:szCs w:val="24"/>
        </w:rPr>
        <w:t>diciembre</w:t>
      </w:r>
      <w:r w:rsidR="001F1C38">
        <w:rPr>
          <w:rFonts w:ascii="Palatino Linotype" w:hAnsi="Palatino Linotype" w:cs="Arial"/>
          <w:sz w:val="24"/>
          <w:szCs w:val="24"/>
        </w:rPr>
        <w:t xml:space="preserve"> de dos mil veint</w:t>
      </w:r>
      <w:r w:rsidR="00FA1A88">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2C40DE">
        <w:rPr>
          <w:rFonts w:ascii="Palatino Linotype" w:hAnsi="Palatino Linotype" w:cs="Arial"/>
          <w:b/>
          <w:sz w:val="24"/>
          <w:szCs w:val="24"/>
        </w:rPr>
        <w:t>287</w:t>
      </w:r>
      <w:r w:rsidR="005766BE" w:rsidRPr="005766BE">
        <w:rPr>
          <w:rFonts w:ascii="Palatino Linotype" w:hAnsi="Palatino Linotype" w:cs="Arial"/>
          <w:b/>
          <w:sz w:val="24"/>
          <w:szCs w:val="24"/>
        </w:rPr>
        <w:t>/</w:t>
      </w:r>
      <w:r w:rsidR="002C40DE">
        <w:rPr>
          <w:rFonts w:ascii="Palatino Linotype" w:hAnsi="Palatino Linotype" w:cs="Arial"/>
          <w:b/>
          <w:sz w:val="24"/>
          <w:szCs w:val="24"/>
        </w:rPr>
        <w:t>CAMEM</w:t>
      </w:r>
      <w:r w:rsidR="005766BE" w:rsidRPr="005766BE">
        <w:rPr>
          <w:rFonts w:ascii="Palatino Linotype" w:hAnsi="Palatino Linotype" w:cs="Arial"/>
          <w:b/>
          <w:sz w:val="24"/>
          <w:szCs w:val="24"/>
        </w:rPr>
        <w:t>/IP/2021</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2C40DE" w:rsidRPr="002C40DE">
        <w:rPr>
          <w:rFonts w:ascii="Palatino Linotype" w:eastAsia="Times New Roman" w:hAnsi="Palatino Linotype" w:cs="Times New Roman"/>
          <w:i/>
          <w:sz w:val="24"/>
          <w:szCs w:val="24"/>
          <w:lang w:val="es-ES_tradnl" w:eastAsia="es-ES"/>
        </w:rPr>
        <w:t>Nombramientos en versión pública y en formato PDF de los integrantes de los Comités de Transparencia, Ética e Igualdad de Género.</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w:t>
      </w:r>
      <w:proofErr w:type="gramStart"/>
      <w:r w:rsidR="00F33D7B" w:rsidRPr="005766BE">
        <w:rPr>
          <w:rFonts w:ascii="Palatino Linotype" w:eastAsia="Times New Roman" w:hAnsi="Palatino Linotype" w:cs="Times New Roman"/>
          <w:i/>
          <w:sz w:val="24"/>
          <w:szCs w:val="24"/>
          <w:lang w:val="es-ES_tradnl" w:eastAsia="es-ES"/>
        </w:rPr>
        <w:t>sic</w:t>
      </w:r>
      <w:proofErr w:type="gramEnd"/>
      <w:r w:rsidR="00F33D7B" w:rsidRPr="005766BE">
        <w:rPr>
          <w:rFonts w:ascii="Palatino Linotype" w:eastAsia="Times New Roman" w:hAnsi="Palatino Linotype" w:cs="Times New Roman"/>
          <w:i/>
          <w:sz w:val="24"/>
          <w:szCs w:val="24"/>
          <w:lang w:val="es-ES_tradnl" w:eastAsia="es-ES"/>
        </w:rPr>
        <w:t>)</w:t>
      </w:r>
    </w:p>
    <w:p w:rsidR="002C40DE" w:rsidRPr="00063AA4" w:rsidRDefault="002C40DE" w:rsidP="00063AA4">
      <w:pPr>
        <w:spacing w:after="0" w:line="360" w:lineRule="auto"/>
        <w:jc w:val="both"/>
        <w:rPr>
          <w:rFonts w:ascii="Palatino Linotype" w:eastAsia="Times New Roman" w:hAnsi="Palatino Linotype" w:cs="Times New Roman"/>
          <w:sz w:val="24"/>
          <w:szCs w:val="24"/>
          <w:lang w:val="es-ES_tradnl" w:eastAsia="es-ES"/>
        </w:rPr>
      </w:pPr>
    </w:p>
    <w:p w:rsidR="00063AA4" w:rsidRPr="00063AA4" w:rsidRDefault="00063AA4" w:rsidP="00337A3D">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Estableciendo en la misma solicitud de información como modalidad de entrega: “A través del SAIMEX”.</w:t>
      </w:r>
    </w:p>
    <w:p w:rsidR="00063AA4" w:rsidRPr="00063AA4" w:rsidRDefault="00063AA4" w:rsidP="00337A3D">
      <w:pPr>
        <w:spacing w:after="0" w:line="360" w:lineRule="auto"/>
        <w:jc w:val="both"/>
        <w:rPr>
          <w:rFonts w:ascii="Palatino Linotype" w:eastAsia="Times New Roman" w:hAnsi="Palatino Linotype" w:cs="Times New Roman"/>
          <w:sz w:val="24"/>
          <w:szCs w:val="24"/>
          <w:lang w:val="es-ES_tradnl" w:eastAsia="es-ES"/>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A6189D">
        <w:rPr>
          <w:rFonts w:ascii="Palatino Linotype" w:hAnsi="Palatino Linotype" w:cs="Arial"/>
          <w:sz w:val="24"/>
          <w:szCs w:val="24"/>
        </w:rPr>
        <w:t>diecisiete</w:t>
      </w:r>
      <w:r w:rsidR="009B24F8">
        <w:rPr>
          <w:rFonts w:ascii="Palatino Linotype" w:hAnsi="Palatino Linotype" w:cs="Arial"/>
          <w:sz w:val="24"/>
          <w:szCs w:val="24"/>
        </w:rPr>
        <w:t xml:space="preserve"> </w:t>
      </w:r>
      <w:r w:rsidRPr="00FC641E">
        <w:rPr>
          <w:rFonts w:ascii="Palatino Linotype" w:hAnsi="Palatino Linotype" w:cs="Arial"/>
          <w:sz w:val="24"/>
          <w:szCs w:val="24"/>
        </w:rPr>
        <w:t xml:space="preserve">de </w:t>
      </w:r>
      <w:r w:rsidR="00A6189D">
        <w:rPr>
          <w:rFonts w:ascii="Palatino Linotype" w:hAnsi="Palatino Linotype" w:cs="Arial"/>
          <w:sz w:val="24"/>
          <w:szCs w:val="24"/>
        </w:rPr>
        <w:t>enero</w:t>
      </w:r>
      <w:r w:rsidRPr="00FC641E">
        <w:rPr>
          <w:rFonts w:ascii="Palatino Linotype" w:hAnsi="Palatino Linotype" w:cs="Arial"/>
          <w:sz w:val="24"/>
          <w:szCs w:val="24"/>
        </w:rPr>
        <w:t xml:space="preserve"> de dos mil </w:t>
      </w:r>
      <w:r w:rsidR="00A6189D">
        <w:rPr>
          <w:rFonts w:ascii="Palatino Linotype" w:hAnsi="Palatino Linotype" w:cs="Arial"/>
          <w:sz w:val="24"/>
          <w:szCs w:val="24"/>
        </w:rPr>
        <w:t xml:space="preserve">veintidós </w:t>
      </w:r>
      <w:r>
        <w:rPr>
          <w:rFonts w:ascii="Palatino Linotype" w:hAnsi="Palatino Linotype" w:cs="Arial"/>
          <w:sz w:val="24"/>
          <w:szCs w:val="24"/>
        </w:rPr>
        <w:t>el sujeto obligado dio contestación a través del SAIMEX a la solicitud de información, manifestando:</w:t>
      </w:r>
    </w:p>
    <w:p w:rsidR="00337A3D" w:rsidRPr="00A06D7E" w:rsidRDefault="00337A3D" w:rsidP="00337A3D">
      <w:pPr>
        <w:spacing w:after="0" w:line="360" w:lineRule="auto"/>
        <w:jc w:val="both"/>
        <w:rPr>
          <w:rFonts w:ascii="Palatino Linotype" w:hAnsi="Palatino Linotype" w:cs="Arial"/>
          <w:sz w:val="24"/>
          <w:szCs w:val="24"/>
        </w:rPr>
      </w:pPr>
    </w:p>
    <w:p w:rsidR="00FA1A88" w:rsidRPr="00FC641E" w:rsidRDefault="00FA1A88" w:rsidP="000E0AF7">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A6189D">
        <w:rPr>
          <w:rFonts w:ascii="Palatino Linotype" w:eastAsia="Times New Roman" w:hAnsi="Palatino Linotype" w:cs="Times New Roman"/>
          <w:i/>
          <w:sz w:val="24"/>
          <w:szCs w:val="24"/>
          <w:lang w:val="es-ES_tradnl" w:eastAsia="es-ES"/>
        </w:rPr>
        <w:t>E</w:t>
      </w:r>
      <w:r w:rsidR="00A6189D" w:rsidRPr="00A6189D">
        <w:rPr>
          <w:rFonts w:ascii="Palatino Linotype" w:eastAsia="Times New Roman" w:hAnsi="Palatino Linotype" w:cs="Times New Roman"/>
          <w:i/>
          <w:sz w:val="24"/>
          <w:szCs w:val="24"/>
          <w:lang w:val="es-ES_tradnl" w:eastAsia="es-ES"/>
        </w:rPr>
        <w:t>n atención a la solicitud de información con folio 00287/CAMEM/IP/2021, y con fundamento en los Artículos 12 y 24 en su último párrafo, de la Ley de Transparencia y Acceso a la Información Pública del Estado de México y Municipios, esta información la encuentra en la página https://www.ipomex.org.mx/ipo3/lgt/indice/CCAMEM.we</w:t>
      </w:r>
      <w:r w:rsidR="00A6189D">
        <w:rPr>
          <w:rFonts w:ascii="Palatino Linotype" w:eastAsia="Times New Roman" w:hAnsi="Palatino Linotype" w:cs="Times New Roman"/>
          <w:i/>
          <w:sz w:val="24"/>
          <w:szCs w:val="24"/>
          <w:lang w:val="es-ES_tradnl" w:eastAsia="es-ES"/>
        </w:rPr>
        <w:t>b</w:t>
      </w:r>
      <w:r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rsidR="00CE7F48" w:rsidRDefault="00CE7F48"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063AA4">
        <w:rPr>
          <w:rFonts w:ascii="Palatino Linotype" w:hAnsi="Palatino Linotype" w:cs="Arial"/>
          <w:sz w:val="24"/>
          <w:szCs w:val="24"/>
        </w:rPr>
        <w:t>veinticuatro</w:t>
      </w:r>
      <w:r w:rsidRPr="00B93DE8">
        <w:rPr>
          <w:rFonts w:ascii="Palatino Linotype" w:hAnsi="Palatino Linotype" w:cs="Arial"/>
          <w:sz w:val="24"/>
          <w:szCs w:val="24"/>
        </w:rPr>
        <w:t xml:space="preserve"> de </w:t>
      </w:r>
      <w:r w:rsidR="00063AA4">
        <w:rPr>
          <w:rFonts w:ascii="Palatino Linotype" w:hAnsi="Palatino Linotype" w:cs="Arial"/>
          <w:sz w:val="24"/>
          <w:szCs w:val="24"/>
        </w:rPr>
        <w:t>enero</w:t>
      </w:r>
      <w:r w:rsidRPr="00B93DE8">
        <w:rPr>
          <w:rFonts w:ascii="Palatino Linotype" w:hAnsi="Palatino Linotype" w:cs="Arial"/>
          <w:sz w:val="24"/>
          <w:szCs w:val="24"/>
        </w:rPr>
        <w:t xml:space="preserve"> de dos mil veint</w:t>
      </w:r>
      <w:r w:rsidR="00CD669E">
        <w:rPr>
          <w:rFonts w:ascii="Palatino Linotype" w:hAnsi="Palatino Linotype" w:cs="Arial"/>
          <w:sz w:val="24"/>
          <w:szCs w:val="24"/>
        </w:rPr>
        <w:t>i</w:t>
      </w:r>
      <w:r w:rsidR="00063AA4">
        <w:rPr>
          <w:rFonts w:ascii="Palatino Linotype" w:hAnsi="Palatino Linotype" w:cs="Arial"/>
          <w:sz w:val="24"/>
          <w:szCs w:val="24"/>
        </w:rPr>
        <w:t>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063AA4">
        <w:rPr>
          <w:rFonts w:ascii="Palatino Linotype" w:hAnsi="Palatino Linotype" w:cs="Arial"/>
          <w:b/>
          <w:sz w:val="24"/>
          <w:szCs w:val="24"/>
        </w:rPr>
        <w:t>0260</w:t>
      </w:r>
      <w:r w:rsidRPr="002F0A5E">
        <w:rPr>
          <w:rFonts w:ascii="Palatino Linotype" w:hAnsi="Palatino Linotype" w:cs="Arial"/>
          <w:b/>
          <w:sz w:val="24"/>
          <w:szCs w:val="24"/>
        </w:rPr>
        <w:t>/INFOEM/IP/RR/202</w:t>
      </w:r>
      <w:r w:rsidR="00063AA4">
        <w:rPr>
          <w:rFonts w:ascii="Palatino Linotype" w:hAnsi="Palatino Linotype" w:cs="Arial"/>
          <w:b/>
          <w:sz w:val="24"/>
          <w:szCs w:val="24"/>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063AA4" w:rsidRPr="00063AA4">
        <w:rPr>
          <w:rFonts w:ascii="Palatino Linotype" w:hAnsi="Palatino Linotype" w:cs="Arial"/>
          <w:i/>
          <w:sz w:val="24"/>
          <w:szCs w:val="24"/>
        </w:rPr>
        <w:t>No entrega la información requerida</w:t>
      </w:r>
      <w:r w:rsidRPr="009B24F8">
        <w:rPr>
          <w:rFonts w:ascii="Palatino Linotype" w:hAnsi="Palatino Linotype" w:cs="Arial"/>
          <w:i/>
          <w:sz w:val="24"/>
          <w:szCs w:val="24"/>
        </w:rPr>
        <w:t xml:space="preserve">.”(Sic). </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B67540" w:rsidRPr="00B67540" w:rsidRDefault="00B67540" w:rsidP="00B67540">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00063AA4" w:rsidRPr="00063AA4">
        <w:rPr>
          <w:rFonts w:ascii="Palatino Linotype" w:hAnsi="Palatino Linotype" w:cs="Arial"/>
          <w:i/>
          <w:sz w:val="24"/>
          <w:szCs w:val="24"/>
        </w:rPr>
        <w:t>Puso a disposición una liga pero ahí no se encuentra la información solicitada</w:t>
      </w:r>
      <w:r>
        <w:rPr>
          <w:rFonts w:ascii="Palatino Linotype" w:hAnsi="Palatino Linotype" w:cs="Arial"/>
          <w:i/>
          <w:sz w:val="24"/>
          <w:szCs w:val="24"/>
        </w:rPr>
        <w:t>” (sic).</w:t>
      </w:r>
    </w:p>
    <w:p w:rsidR="00B67540" w:rsidRDefault="00B67540"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0E0AF7">
        <w:rPr>
          <w:rFonts w:ascii="Palatino Linotype" w:hAnsi="Palatino Linotype" w:cs="Arial"/>
          <w:b/>
          <w:sz w:val="24"/>
          <w:szCs w:val="24"/>
        </w:rPr>
        <w:t>00260</w:t>
      </w:r>
      <w:r w:rsidR="00B93DE8" w:rsidRPr="002F0A5E">
        <w:rPr>
          <w:rFonts w:ascii="Palatino Linotype" w:hAnsi="Palatino Linotype" w:cs="Arial"/>
          <w:b/>
          <w:sz w:val="24"/>
          <w:szCs w:val="24"/>
        </w:rPr>
        <w:t>/INFOEM/IP/RR/202</w:t>
      </w:r>
      <w:r w:rsidR="000E0AF7">
        <w:rPr>
          <w:rFonts w:ascii="Palatino Linotype" w:hAnsi="Palatino Linotype" w:cs="Arial"/>
          <w:b/>
          <w:sz w:val="24"/>
          <w:szCs w:val="24"/>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0E0AF7">
        <w:rPr>
          <w:rFonts w:ascii="Palatino Linotype" w:hAnsi="Palatino Linotype" w:cs="Arial"/>
          <w:b/>
          <w:sz w:val="24"/>
          <w:szCs w:val="24"/>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0E0AF7">
        <w:rPr>
          <w:rFonts w:ascii="Palatino Linotype" w:hAnsi="Palatino Linotype" w:cs="Arial"/>
          <w:b/>
          <w:sz w:val="24"/>
          <w:szCs w:val="24"/>
        </w:rPr>
        <w:t>veintiocho</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0E0AF7">
        <w:rPr>
          <w:rFonts w:ascii="Palatino Linotype" w:hAnsi="Palatino Linotype" w:cs="Arial"/>
          <w:b/>
          <w:sz w:val="24"/>
          <w:szCs w:val="24"/>
        </w:rPr>
        <w:t>enero</w:t>
      </w:r>
      <w:r w:rsidR="00B93DE8" w:rsidRPr="007673C3">
        <w:rPr>
          <w:rFonts w:ascii="Palatino Linotype" w:hAnsi="Palatino Linotype" w:cs="Arial"/>
          <w:b/>
          <w:sz w:val="24"/>
          <w:szCs w:val="24"/>
        </w:rPr>
        <w:t xml:space="preserve"> de dos mil </w:t>
      </w:r>
      <w:r w:rsidR="000E0AF7">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EA1A28">
        <w:rPr>
          <w:rFonts w:ascii="Palatino Linotype" w:hAnsi="Palatino Linotype" w:cs="Arial"/>
          <w:b/>
          <w:sz w:val="24"/>
          <w:szCs w:val="24"/>
        </w:rPr>
        <w:t>00260</w:t>
      </w:r>
      <w:r w:rsidR="00B93DE8" w:rsidRPr="002F0A5E">
        <w:rPr>
          <w:rFonts w:ascii="Palatino Linotype" w:hAnsi="Palatino Linotype" w:cs="Arial"/>
          <w:b/>
          <w:sz w:val="24"/>
          <w:szCs w:val="24"/>
        </w:rPr>
        <w:t>/INFOEM/IP/RR/202</w:t>
      </w:r>
      <w:r w:rsidR="00EA1A28">
        <w:rPr>
          <w:rFonts w:ascii="Palatino Linotype" w:hAnsi="Palatino Linotype" w:cs="Arial"/>
          <w:b/>
          <w:sz w:val="24"/>
          <w:szCs w:val="24"/>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EA1A28">
        <w:rPr>
          <w:rFonts w:ascii="Palatino Linotype" w:hAnsi="Palatino Linotype" w:cs="Arial"/>
          <w:sz w:val="24"/>
          <w:szCs w:val="24"/>
        </w:rPr>
        <w:t>omitió rendir</w:t>
      </w:r>
      <w:r w:rsidR="00277FA0">
        <w:rPr>
          <w:rFonts w:ascii="Palatino Linotype" w:hAnsi="Palatino Linotype" w:cs="Arial"/>
          <w:sz w:val="24"/>
          <w:szCs w:val="24"/>
        </w:rPr>
        <w:t xml:space="preserve">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rsidR="00F3766A" w:rsidRDefault="00F3766A" w:rsidP="00285F96">
      <w:pPr>
        <w:spacing w:after="0" w:line="360" w:lineRule="auto"/>
        <w:jc w:val="both"/>
        <w:rPr>
          <w:rFonts w:ascii="Palatino Linotype" w:hAnsi="Palatino Linotype" w:cs="Arial"/>
          <w:sz w:val="24"/>
          <w:szCs w:val="24"/>
        </w:rPr>
      </w:pPr>
    </w:p>
    <w:p w:rsidR="00B93DE8" w:rsidRPr="00B93DE8" w:rsidRDefault="00327A14" w:rsidP="00285F96">
      <w:pPr>
        <w:spacing w:after="0" w:line="360" w:lineRule="auto"/>
        <w:jc w:val="both"/>
        <w:rPr>
          <w:rFonts w:ascii="Palatino Linotype" w:hAnsi="Palatino Linotype" w:cs="Arial"/>
          <w:b/>
          <w:sz w:val="24"/>
          <w:szCs w:val="24"/>
        </w:rPr>
      </w:pPr>
      <w:r w:rsidRPr="00EA1A28">
        <w:rPr>
          <w:rFonts w:ascii="Palatino Linotype" w:hAnsi="Palatino Linotype" w:cs="Arial"/>
          <w:b/>
          <w:sz w:val="28"/>
          <w:szCs w:val="28"/>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EA1A28">
        <w:rPr>
          <w:rFonts w:ascii="Palatino Linotype" w:hAnsi="Palatino Linotype" w:cs="Arial"/>
          <w:b/>
          <w:sz w:val="24"/>
          <w:szCs w:val="24"/>
        </w:rPr>
        <w:t>dieciséis</w:t>
      </w:r>
      <w:r w:rsidR="00AB2FD0">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EA1A28">
        <w:rPr>
          <w:rFonts w:ascii="Palatino Linotype" w:hAnsi="Palatino Linotype" w:cs="Arial"/>
          <w:b/>
          <w:sz w:val="24"/>
          <w:szCs w:val="24"/>
        </w:rPr>
        <w:t>febrero</w:t>
      </w:r>
      <w:r w:rsidRPr="00B8050B">
        <w:rPr>
          <w:rFonts w:ascii="Palatino Linotype" w:hAnsi="Palatino Linotype" w:cs="Arial"/>
          <w:b/>
          <w:sz w:val="24"/>
          <w:szCs w:val="24"/>
        </w:rPr>
        <w:t xml:space="preserve"> de dos mil veint</w:t>
      </w:r>
      <w:r w:rsidR="00B8050B">
        <w:rPr>
          <w:rFonts w:ascii="Palatino Linotype" w:hAnsi="Palatino Linotype" w:cs="Arial"/>
          <w:b/>
          <w:sz w:val="24"/>
          <w:szCs w:val="24"/>
        </w:rPr>
        <w:t>i</w:t>
      </w:r>
      <w:r w:rsidR="00EA1A28">
        <w:rPr>
          <w:rFonts w:ascii="Palatino Linotype" w:hAnsi="Palatino Linotype" w:cs="Arial"/>
          <w:b/>
          <w:sz w:val="24"/>
          <w:szCs w:val="24"/>
        </w:rPr>
        <w:t>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esolución definitiva del asunto, y;</w:t>
      </w:r>
    </w:p>
    <w:p w:rsidR="00EA1A28" w:rsidRDefault="00EA1A28" w:rsidP="00285F96">
      <w:pPr>
        <w:spacing w:after="0" w:line="360" w:lineRule="auto"/>
        <w:jc w:val="both"/>
        <w:rPr>
          <w:rFonts w:ascii="Palatino Linotype" w:hAnsi="Palatino Linotype" w:cs="Arial"/>
          <w:sz w:val="24"/>
          <w:szCs w:val="24"/>
        </w:rPr>
      </w:pP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lastRenderedPageBreak/>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143A49" w:rsidRPr="003E4BCA" w:rsidRDefault="00143A49" w:rsidP="00337A3D">
      <w:pPr>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rsidR="009135F6" w:rsidRPr="009135F6" w:rsidRDefault="009135F6" w:rsidP="009135F6">
      <w:pPr>
        <w:autoSpaceDE w:val="0"/>
        <w:autoSpaceDN w:val="0"/>
        <w:adjustRightInd w:val="0"/>
        <w:spacing w:after="0" w:line="360" w:lineRule="auto"/>
        <w:jc w:val="both"/>
        <w:rPr>
          <w:rFonts w:ascii="Palatino Linotype" w:hAnsi="Palatino Linotype" w:cs="Arial"/>
          <w:b/>
          <w:sz w:val="24"/>
          <w:szCs w:val="24"/>
        </w:rPr>
      </w:pPr>
      <w:r w:rsidRPr="009135F6">
        <w:rPr>
          <w:rFonts w:ascii="Palatino Linotype" w:hAnsi="Palatino Linotype" w:cs="Arial"/>
          <w:b/>
          <w:sz w:val="28"/>
          <w:szCs w:val="28"/>
        </w:rPr>
        <w:lastRenderedPageBreak/>
        <w:t>TERCERO.</w:t>
      </w:r>
      <w:r w:rsidRPr="009135F6">
        <w:rPr>
          <w:rFonts w:ascii="Palatino Linotype" w:hAnsi="Palatino Linotype" w:cs="Arial"/>
          <w:b/>
          <w:sz w:val="24"/>
          <w:szCs w:val="24"/>
        </w:rPr>
        <w:t xml:space="preserve"> Cuestiones de previo y especial pronunciamiento.</w:t>
      </w:r>
    </w:p>
    <w:p w:rsidR="009135F6" w:rsidRPr="009135F6" w:rsidRDefault="009135F6" w:rsidP="009135F6">
      <w:pPr>
        <w:spacing w:after="0" w:line="360" w:lineRule="auto"/>
        <w:jc w:val="both"/>
        <w:rPr>
          <w:rFonts w:ascii="Palatino Linotype" w:hAnsi="Palatino Linotype" w:cs="Arial"/>
          <w:sz w:val="24"/>
          <w:szCs w:val="24"/>
        </w:rPr>
      </w:pPr>
      <w:r w:rsidRPr="009135F6">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5F6">
        <w:rPr>
          <w:rFonts w:ascii="Palatino Linotype" w:hAnsi="Palatino Linotype"/>
          <w:b/>
          <w:sz w:val="24"/>
          <w:szCs w:val="24"/>
        </w:rPr>
        <w:t>Recurrente,</w:t>
      </w:r>
      <w:r w:rsidRPr="009135F6">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9135F6">
        <w:rPr>
          <w:rFonts w:ascii="Palatino Linotype" w:hAnsi="Palatino Linotype" w:cs="Arial"/>
          <w:sz w:val="24"/>
          <w:szCs w:val="24"/>
        </w:rPr>
        <w:t xml:space="preserve"> o seudónimo con el cual identificarse.</w:t>
      </w:r>
    </w:p>
    <w:p w:rsidR="009135F6" w:rsidRPr="009135F6" w:rsidRDefault="009135F6" w:rsidP="009135F6">
      <w:pPr>
        <w:spacing w:after="0" w:line="360" w:lineRule="auto"/>
        <w:jc w:val="both"/>
        <w:rPr>
          <w:rFonts w:ascii="Palatino Linotype" w:hAnsi="Palatino Linotype"/>
          <w:sz w:val="24"/>
          <w:szCs w:val="24"/>
        </w:rPr>
      </w:pPr>
    </w:p>
    <w:p w:rsidR="009135F6" w:rsidRPr="009135F6" w:rsidRDefault="009135F6" w:rsidP="009135F6">
      <w:pPr>
        <w:pStyle w:val="Prrafodelista"/>
        <w:widowControl w:val="0"/>
        <w:autoSpaceDE w:val="0"/>
        <w:autoSpaceDN w:val="0"/>
        <w:adjustRightInd w:val="0"/>
        <w:spacing w:line="360" w:lineRule="auto"/>
        <w:ind w:left="0"/>
        <w:jc w:val="both"/>
        <w:rPr>
          <w:rFonts w:ascii="Palatino Linotype" w:hAnsi="Palatino Linotype" w:cs="Arial"/>
        </w:rPr>
      </w:pPr>
      <w:r w:rsidRPr="009135F6">
        <w:rPr>
          <w:rFonts w:ascii="Palatino Linotype" w:hAnsi="Palatino Linotype" w:cs="Arial"/>
        </w:rPr>
        <w:t xml:space="preserve">Esta Ponencia considera importante abordar el análisis de los requisitos de </w:t>
      </w:r>
      <w:proofErr w:type="spellStart"/>
      <w:r w:rsidRPr="009135F6">
        <w:rPr>
          <w:rFonts w:ascii="Palatino Linotype" w:hAnsi="Palatino Linotype" w:cs="Arial"/>
        </w:rPr>
        <w:t>procedibilidad</w:t>
      </w:r>
      <w:proofErr w:type="spellEnd"/>
      <w:r w:rsidRPr="009135F6">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rsidR="009135F6" w:rsidRPr="009135F6" w:rsidRDefault="009135F6" w:rsidP="009135F6">
      <w:pPr>
        <w:pStyle w:val="Prrafodelista"/>
        <w:widowControl w:val="0"/>
        <w:autoSpaceDE w:val="0"/>
        <w:autoSpaceDN w:val="0"/>
        <w:adjustRightInd w:val="0"/>
        <w:spacing w:line="360" w:lineRule="auto"/>
        <w:ind w:left="0"/>
        <w:jc w:val="both"/>
        <w:rPr>
          <w:rFonts w:ascii="Palatino Linotype" w:hAnsi="Palatino Linotype" w:cs="Arial"/>
        </w:rPr>
      </w:pPr>
    </w:p>
    <w:p w:rsidR="009135F6" w:rsidRPr="009135F6" w:rsidRDefault="009135F6" w:rsidP="009135F6">
      <w:pPr>
        <w:spacing w:after="0" w:line="360" w:lineRule="auto"/>
        <w:ind w:left="851" w:right="851"/>
        <w:jc w:val="both"/>
        <w:rPr>
          <w:rFonts w:ascii="Palatino Linotype" w:hAnsi="Palatino Linotype"/>
          <w:b/>
          <w:i/>
          <w:sz w:val="24"/>
          <w:szCs w:val="24"/>
        </w:rPr>
      </w:pPr>
      <w:r w:rsidRPr="009135F6">
        <w:rPr>
          <w:rFonts w:ascii="Palatino Linotype" w:hAnsi="Palatino Linotype"/>
          <w:i/>
          <w:sz w:val="24"/>
          <w:szCs w:val="24"/>
        </w:rPr>
        <w:t>“</w:t>
      </w:r>
      <w:r w:rsidRPr="009135F6">
        <w:rPr>
          <w:rFonts w:ascii="Palatino Linotype" w:hAnsi="Palatino Linotype"/>
          <w:b/>
          <w:i/>
          <w:sz w:val="24"/>
          <w:szCs w:val="24"/>
        </w:rPr>
        <w:t xml:space="preserve">Artículo 180. </w:t>
      </w:r>
      <w:r w:rsidRPr="009135F6">
        <w:rPr>
          <w:rFonts w:ascii="Palatino Linotype" w:hAnsi="Palatino Linotype"/>
          <w:i/>
          <w:sz w:val="24"/>
          <w:szCs w:val="24"/>
        </w:rPr>
        <w:t xml:space="preserve">El </w:t>
      </w:r>
      <w:r w:rsidRPr="009135F6">
        <w:rPr>
          <w:rFonts w:ascii="Palatino Linotype" w:hAnsi="Palatino Linotype" w:cs="Arial"/>
          <w:i/>
          <w:sz w:val="24"/>
          <w:szCs w:val="24"/>
        </w:rPr>
        <w:t>recurso</w:t>
      </w:r>
      <w:r w:rsidRPr="009135F6">
        <w:rPr>
          <w:rFonts w:ascii="Palatino Linotype" w:hAnsi="Palatino Linotype"/>
          <w:i/>
          <w:sz w:val="24"/>
          <w:szCs w:val="24"/>
        </w:rPr>
        <w:t xml:space="preserve"> </w:t>
      </w:r>
      <w:r w:rsidRPr="009135F6">
        <w:rPr>
          <w:rFonts w:ascii="Palatino Linotype" w:hAnsi="Palatino Linotype" w:cs="Arial"/>
          <w:i/>
          <w:sz w:val="24"/>
          <w:szCs w:val="24"/>
        </w:rPr>
        <w:t>de</w:t>
      </w:r>
      <w:r w:rsidRPr="009135F6">
        <w:rPr>
          <w:rFonts w:ascii="Palatino Linotype" w:hAnsi="Palatino Linotype"/>
          <w:i/>
          <w:sz w:val="24"/>
          <w:szCs w:val="24"/>
        </w:rPr>
        <w:t xml:space="preserve"> revisión contendrá:</w:t>
      </w:r>
      <w:r w:rsidRPr="009135F6">
        <w:rPr>
          <w:rFonts w:ascii="Palatino Linotype" w:hAnsi="Palatino Linotype"/>
          <w:b/>
          <w:i/>
          <w:sz w:val="24"/>
          <w:szCs w:val="24"/>
        </w:rPr>
        <w:t xml:space="preserve"> </w:t>
      </w:r>
    </w:p>
    <w:p w:rsidR="009135F6" w:rsidRPr="009135F6" w:rsidRDefault="009135F6" w:rsidP="009135F6">
      <w:pPr>
        <w:spacing w:after="0" w:line="360" w:lineRule="auto"/>
        <w:ind w:left="851" w:right="851"/>
        <w:jc w:val="both"/>
        <w:rPr>
          <w:rFonts w:ascii="Palatino Linotype" w:hAnsi="Palatino Linotype"/>
          <w:b/>
          <w:i/>
          <w:sz w:val="24"/>
          <w:szCs w:val="24"/>
        </w:rPr>
      </w:pPr>
      <w:r w:rsidRPr="009135F6">
        <w:rPr>
          <w:rFonts w:ascii="Palatino Linotype" w:hAnsi="Palatino Linotype"/>
          <w:b/>
          <w:i/>
          <w:sz w:val="24"/>
          <w:szCs w:val="24"/>
        </w:rPr>
        <w:t xml:space="preserve">I. </w:t>
      </w:r>
      <w:r w:rsidRPr="009135F6">
        <w:rPr>
          <w:rFonts w:ascii="Palatino Linotype" w:hAnsi="Palatino Linotype"/>
          <w:i/>
          <w:sz w:val="24"/>
          <w:szCs w:val="24"/>
        </w:rPr>
        <w:t xml:space="preserve">El sujeto obligado ante </w:t>
      </w:r>
      <w:r w:rsidRPr="009135F6">
        <w:rPr>
          <w:rFonts w:ascii="Palatino Linotype" w:hAnsi="Palatino Linotype" w:cs="Arial"/>
          <w:i/>
          <w:sz w:val="24"/>
          <w:szCs w:val="24"/>
        </w:rPr>
        <w:t>la</w:t>
      </w:r>
      <w:r w:rsidRPr="009135F6">
        <w:rPr>
          <w:rFonts w:ascii="Palatino Linotype" w:hAnsi="Palatino Linotype"/>
          <w:i/>
          <w:sz w:val="24"/>
          <w:szCs w:val="24"/>
        </w:rPr>
        <w:t xml:space="preserve"> cual </w:t>
      </w:r>
      <w:r w:rsidRPr="009135F6">
        <w:rPr>
          <w:rFonts w:ascii="Palatino Linotype" w:hAnsi="Palatino Linotype" w:cs="Arial"/>
          <w:i/>
          <w:sz w:val="24"/>
          <w:szCs w:val="24"/>
        </w:rPr>
        <w:t>se</w:t>
      </w:r>
      <w:r w:rsidRPr="009135F6">
        <w:rPr>
          <w:rFonts w:ascii="Palatino Linotype" w:hAnsi="Palatino Linotype"/>
          <w:i/>
          <w:sz w:val="24"/>
          <w:szCs w:val="24"/>
        </w:rPr>
        <w:t xml:space="preserve"> presentó la solicitud;</w:t>
      </w:r>
      <w:r w:rsidRPr="009135F6">
        <w:rPr>
          <w:rFonts w:ascii="Palatino Linotype" w:hAnsi="Palatino Linotype"/>
          <w:b/>
          <w:i/>
          <w:sz w:val="24"/>
          <w:szCs w:val="24"/>
        </w:rPr>
        <w:t xml:space="preserve"> </w:t>
      </w:r>
    </w:p>
    <w:p w:rsidR="009135F6" w:rsidRPr="009135F6" w:rsidRDefault="009135F6" w:rsidP="009135F6">
      <w:pPr>
        <w:spacing w:after="0" w:line="360" w:lineRule="auto"/>
        <w:ind w:left="851" w:right="851"/>
        <w:jc w:val="both"/>
        <w:rPr>
          <w:rFonts w:ascii="Palatino Linotype" w:hAnsi="Palatino Linotype"/>
          <w:b/>
          <w:i/>
          <w:sz w:val="24"/>
          <w:szCs w:val="24"/>
        </w:rPr>
      </w:pPr>
      <w:r w:rsidRPr="009135F6">
        <w:rPr>
          <w:rFonts w:ascii="Palatino Linotype" w:hAnsi="Palatino Linotype"/>
          <w:b/>
          <w:i/>
          <w:sz w:val="24"/>
          <w:szCs w:val="24"/>
        </w:rPr>
        <w:t xml:space="preserve">II. </w:t>
      </w:r>
      <w:r w:rsidRPr="009135F6">
        <w:rPr>
          <w:rFonts w:ascii="Palatino Linotype" w:hAnsi="Palatino Linotype"/>
          <w:b/>
          <w:i/>
          <w:sz w:val="24"/>
          <w:szCs w:val="24"/>
          <w:u w:val="single"/>
        </w:rPr>
        <w:t xml:space="preserve">El nombre del solicitante </w:t>
      </w:r>
      <w:r w:rsidRPr="009135F6">
        <w:rPr>
          <w:rFonts w:ascii="Palatino Linotype" w:hAnsi="Palatino Linotype" w:cs="Arial"/>
          <w:b/>
          <w:i/>
          <w:sz w:val="24"/>
          <w:szCs w:val="24"/>
          <w:u w:val="single"/>
        </w:rPr>
        <w:t>que</w:t>
      </w:r>
      <w:r w:rsidRPr="009135F6">
        <w:rPr>
          <w:rFonts w:ascii="Palatino Linotype" w:hAnsi="Palatino Linotype"/>
          <w:b/>
          <w:i/>
          <w:sz w:val="24"/>
          <w:szCs w:val="24"/>
          <w:u w:val="single"/>
        </w:rPr>
        <w:t xml:space="preserve"> recurre</w:t>
      </w:r>
      <w:r w:rsidRPr="009135F6">
        <w:rPr>
          <w:rFonts w:ascii="Palatino Linotype" w:hAnsi="Palatino Linotype"/>
          <w:b/>
          <w:i/>
          <w:sz w:val="24"/>
          <w:szCs w:val="24"/>
        </w:rPr>
        <w:t xml:space="preserve"> </w:t>
      </w:r>
      <w:r w:rsidRPr="009135F6">
        <w:rPr>
          <w:rFonts w:ascii="Palatino Linotype" w:hAnsi="Palatino Linotype"/>
          <w:i/>
          <w:sz w:val="24"/>
          <w:szCs w:val="24"/>
        </w:rPr>
        <w:t>o de su representante y, en su caso, del tercero interesado, así como la dirección o medio que señale para recibir notificaciones;</w:t>
      </w:r>
      <w:r w:rsidRPr="009135F6">
        <w:rPr>
          <w:rFonts w:ascii="Palatino Linotype" w:hAnsi="Palatino Linotype"/>
          <w:b/>
          <w:i/>
          <w:sz w:val="24"/>
          <w:szCs w:val="24"/>
        </w:rPr>
        <w:t xml:space="preserve"> </w:t>
      </w:r>
    </w:p>
    <w:p w:rsidR="009135F6" w:rsidRPr="009135F6" w:rsidRDefault="009135F6" w:rsidP="009135F6">
      <w:pPr>
        <w:spacing w:after="0" w:line="360" w:lineRule="auto"/>
        <w:ind w:left="851" w:right="851"/>
        <w:rPr>
          <w:rFonts w:ascii="Palatino Linotype" w:hAnsi="Palatino Linotype"/>
          <w:i/>
          <w:sz w:val="24"/>
          <w:szCs w:val="24"/>
        </w:rPr>
      </w:pPr>
      <w:r w:rsidRPr="009135F6">
        <w:rPr>
          <w:rFonts w:ascii="Palatino Linotype" w:hAnsi="Palatino Linotype"/>
          <w:b/>
          <w:i/>
          <w:sz w:val="24"/>
          <w:szCs w:val="24"/>
        </w:rPr>
        <w:t>(…)” [Sic]</w:t>
      </w:r>
    </w:p>
    <w:p w:rsidR="009135F6" w:rsidRPr="009135F6" w:rsidRDefault="009135F6" w:rsidP="009135F6">
      <w:pPr>
        <w:pStyle w:val="Prrafodelista"/>
        <w:widowControl w:val="0"/>
        <w:autoSpaceDE w:val="0"/>
        <w:autoSpaceDN w:val="0"/>
        <w:adjustRightInd w:val="0"/>
        <w:spacing w:line="360" w:lineRule="auto"/>
        <w:ind w:left="0"/>
        <w:jc w:val="both"/>
        <w:rPr>
          <w:rFonts w:ascii="Palatino Linotype" w:hAnsi="Palatino Linotype"/>
          <w:highlight w:val="yellow"/>
        </w:rPr>
      </w:pPr>
    </w:p>
    <w:p w:rsidR="009135F6" w:rsidRPr="009135F6" w:rsidRDefault="009135F6" w:rsidP="009135F6">
      <w:pPr>
        <w:pStyle w:val="Prrafodelista"/>
        <w:widowControl w:val="0"/>
        <w:autoSpaceDE w:val="0"/>
        <w:autoSpaceDN w:val="0"/>
        <w:adjustRightInd w:val="0"/>
        <w:spacing w:line="360" w:lineRule="auto"/>
        <w:ind w:left="0"/>
        <w:jc w:val="both"/>
        <w:rPr>
          <w:rFonts w:ascii="Palatino Linotype" w:hAnsi="Palatino Linotype"/>
        </w:rPr>
      </w:pPr>
      <w:r w:rsidRPr="009135F6">
        <w:rPr>
          <w:rFonts w:ascii="Palatino Linotype" w:hAnsi="Palatino Linotype"/>
        </w:rPr>
        <w:t xml:space="preserve">En principio, de una interpretación del artículo transcrito se observan los requisitos </w:t>
      </w:r>
      <w:r w:rsidRPr="009135F6">
        <w:rPr>
          <w:rFonts w:ascii="Palatino Linotype" w:hAnsi="Palatino Linotype"/>
        </w:rPr>
        <w:lastRenderedPageBreak/>
        <w:t xml:space="preserve">que </w:t>
      </w:r>
      <w:r w:rsidRPr="009135F6">
        <w:rPr>
          <w:rFonts w:ascii="Palatino Linotype" w:hAnsi="Palatino Linotype" w:cs="Arial"/>
        </w:rPr>
        <w:t>deberán</w:t>
      </w:r>
      <w:r w:rsidRPr="009135F6">
        <w:rPr>
          <w:rFonts w:ascii="Palatino Linotype" w:hAnsi="Palatino Linotype"/>
        </w:rPr>
        <w:t xml:space="preserve"> contener los recursos de revisión; sobre el particular, de la revisión del expediente electrónico del </w:t>
      </w:r>
      <w:r w:rsidRPr="009135F6">
        <w:rPr>
          <w:rFonts w:ascii="Palatino Linotype" w:hAnsi="Palatino Linotype"/>
          <w:b/>
        </w:rPr>
        <w:t>SAIMEX</w:t>
      </w:r>
      <w:r w:rsidRPr="009135F6">
        <w:rPr>
          <w:rFonts w:ascii="Palatino Linotype" w:hAnsi="Palatino Linotype"/>
        </w:rPr>
        <w:t xml:space="preserve"> se desprende que el solicitante y ahora Recurrente, en ejercicio de su derecho de acceso a la información pública, no proporcionó un nombre para que </w:t>
      </w:r>
      <w:r w:rsidRPr="009135F6">
        <w:rPr>
          <w:rFonts w:ascii="Palatino Linotype" w:hAnsi="Palatino Linotype" w:cs="Arial"/>
        </w:rPr>
        <w:t>sea</w:t>
      </w:r>
      <w:r w:rsidRPr="009135F6">
        <w:rPr>
          <w:rFonts w:ascii="Palatino Linotype" w:hAnsi="Palatino Linotype"/>
        </w:rPr>
        <w:t xml:space="preserve"> identificado, ya que no indicó en el apartado de </w:t>
      </w:r>
      <w:r w:rsidRPr="009135F6">
        <w:rPr>
          <w:rFonts w:ascii="Palatino Linotype" w:hAnsi="Palatino Linotype"/>
          <w:b/>
        </w:rPr>
        <w:t>“DATOS DEL SOLICITANTE”,</w:t>
      </w:r>
      <w:r w:rsidRPr="009135F6">
        <w:rPr>
          <w:rFonts w:ascii="Palatino Linotype" w:hAnsi="Palatino Linotype"/>
        </w:rPr>
        <w:t xml:space="preserve"> </w:t>
      </w:r>
      <w:r w:rsidRPr="009135F6">
        <w:rPr>
          <w:rFonts w:ascii="Palatino Linotype" w:hAnsi="Palatino Linotype" w:cs="Arial"/>
        </w:rPr>
        <w:t>nombre o seudónimo con el cual identificarse</w:t>
      </w:r>
      <w:r w:rsidRPr="009135F6">
        <w:rPr>
          <w:rFonts w:ascii="Palatino Linotype" w:hAnsi="Palatino Linotype"/>
          <w:b/>
        </w:rPr>
        <w:t>;</w:t>
      </w:r>
      <w:r w:rsidRPr="009135F6">
        <w:rPr>
          <w:rFonts w:ascii="Palatino Linotype" w:hAnsi="Palatino Linotype"/>
        </w:rPr>
        <w:t xml:space="preserve"> por lo que no tiene certeza sobre su identidad, lo que en estricto sentido, no se colmarían los requisitos establecidos en el citado artículo 180 de la Ley de Transparencia.</w:t>
      </w:r>
    </w:p>
    <w:p w:rsidR="009135F6" w:rsidRPr="009135F6" w:rsidRDefault="009135F6" w:rsidP="009135F6">
      <w:pPr>
        <w:pStyle w:val="Prrafodelista"/>
        <w:widowControl w:val="0"/>
        <w:autoSpaceDE w:val="0"/>
        <w:autoSpaceDN w:val="0"/>
        <w:adjustRightInd w:val="0"/>
        <w:spacing w:line="360" w:lineRule="auto"/>
        <w:ind w:left="0"/>
        <w:jc w:val="both"/>
        <w:rPr>
          <w:rFonts w:ascii="Palatino Linotype" w:hAnsi="Palatino Linotype"/>
        </w:rPr>
      </w:pPr>
    </w:p>
    <w:p w:rsidR="009135F6" w:rsidRPr="009135F6" w:rsidRDefault="009135F6" w:rsidP="009135F6">
      <w:pPr>
        <w:pStyle w:val="Prrafodelista"/>
        <w:widowControl w:val="0"/>
        <w:autoSpaceDE w:val="0"/>
        <w:autoSpaceDN w:val="0"/>
        <w:adjustRightInd w:val="0"/>
        <w:spacing w:line="360" w:lineRule="auto"/>
        <w:ind w:left="0"/>
        <w:jc w:val="both"/>
        <w:rPr>
          <w:rFonts w:ascii="Palatino Linotype" w:hAnsi="Palatino Linotype" w:cs="Arial"/>
        </w:rPr>
      </w:pPr>
      <w:r w:rsidRPr="009135F6">
        <w:rPr>
          <w:rFonts w:ascii="Palatino Linotype" w:hAnsi="Palatino Linotype"/>
        </w:rPr>
        <w:t xml:space="preserve">No obstante lo anterior, debe destacarse que el artículo 15 de </w:t>
      </w:r>
      <w:r w:rsidRPr="009135F6">
        <w:rPr>
          <w:rFonts w:ascii="Palatino Linotype" w:hAnsi="Palatino Linotype" w:cs="Arial"/>
        </w:rPr>
        <w:t xml:space="preserve">Ley de Transparencia y Acceso a la Información Pública del Estado de México y Municipios </w:t>
      </w:r>
      <w:r w:rsidRPr="009135F6">
        <w:rPr>
          <w:rFonts w:ascii="Palatino Linotype" w:hAnsi="Palatino Linotype" w:cs="Arial"/>
          <w:iCs/>
        </w:rPr>
        <w:t xml:space="preserve">prevé que, </w:t>
      </w:r>
      <w:r w:rsidRPr="009135F6">
        <w:rPr>
          <w:rFonts w:ascii="Palatino Linotype" w:hAnsi="Palatino Linotype"/>
        </w:rPr>
        <w:t xml:space="preserve">toda persona tendrá acceso a la información </w:t>
      </w:r>
      <w:r w:rsidRPr="009135F6">
        <w:rPr>
          <w:rFonts w:ascii="Palatino Linotype" w:hAnsi="Palatino Linotype" w:cs="Arial"/>
        </w:rPr>
        <w:t xml:space="preserve">sin necesidad de acreditar interés alguno o justificar su utilización, de lo que se infiere que para el </w:t>
      </w:r>
      <w:r w:rsidRPr="009135F6">
        <w:rPr>
          <w:rFonts w:ascii="Palatino Linotype" w:hAnsi="Palatino Linotype"/>
        </w:rPr>
        <w:t>ejercicio</w:t>
      </w:r>
      <w:r w:rsidRPr="009135F6">
        <w:rPr>
          <w:rFonts w:ascii="Palatino Linotype" w:hAnsi="Palatino Linotype" w:cs="Arial"/>
        </w:rPr>
        <w:t xml:space="preserve"> del derecho de acceso a la información pública, el nombre no es un requisito </w:t>
      </w:r>
      <w:r w:rsidRPr="009135F6">
        <w:rPr>
          <w:rFonts w:ascii="Palatino Linotype" w:hAnsi="Palatino Linotype" w:cs="Arial"/>
          <w:i/>
        </w:rPr>
        <w:t>sine qua non</w:t>
      </w:r>
      <w:r w:rsidRPr="009135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9135F6" w:rsidRPr="009135F6" w:rsidRDefault="009135F6" w:rsidP="009135F6">
      <w:pPr>
        <w:pStyle w:val="Prrafodelista"/>
        <w:widowControl w:val="0"/>
        <w:autoSpaceDE w:val="0"/>
        <w:autoSpaceDN w:val="0"/>
        <w:adjustRightInd w:val="0"/>
        <w:spacing w:line="360" w:lineRule="auto"/>
        <w:ind w:left="0"/>
        <w:jc w:val="both"/>
        <w:rPr>
          <w:rFonts w:ascii="Palatino Linotype" w:hAnsi="Palatino Linotype"/>
          <w:highlight w:val="yellow"/>
        </w:rPr>
      </w:pPr>
    </w:p>
    <w:p w:rsidR="009135F6" w:rsidRPr="009135F6" w:rsidRDefault="009135F6" w:rsidP="009135F6">
      <w:pPr>
        <w:pStyle w:val="Prrafodelista"/>
        <w:autoSpaceDE w:val="0"/>
        <w:autoSpaceDN w:val="0"/>
        <w:adjustRightInd w:val="0"/>
        <w:spacing w:line="360" w:lineRule="auto"/>
        <w:ind w:left="0"/>
        <w:jc w:val="both"/>
        <w:rPr>
          <w:rFonts w:ascii="Palatino Linotype" w:hAnsi="Palatino Linotype" w:cs="Arial"/>
        </w:rPr>
      </w:pPr>
      <w:r w:rsidRPr="009135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5F6">
        <w:rPr>
          <w:rFonts w:ascii="Palatino Linotype" w:hAnsi="Palatino Linotype" w:cs="Arial"/>
        </w:rPr>
        <w:t>derecho</w:t>
      </w:r>
      <w:r w:rsidRPr="009135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135F6" w:rsidRDefault="009135F6" w:rsidP="00337A3D">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9135F6"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lastRenderedPageBreak/>
        <w:t>CUARTO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9135F6"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QUINTO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1460D8">
      <w:pPr>
        <w:spacing w:line="360" w:lineRule="auto"/>
        <w:jc w:val="both"/>
        <w:rPr>
          <w:rFonts w:ascii="Palatino Linotype" w:hAnsi="Palatino Linotype"/>
          <w:sz w:val="24"/>
          <w:szCs w:val="24"/>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w:t>
      </w:r>
      <w:r w:rsidRPr="007B1E76">
        <w:rPr>
          <w:rFonts w:ascii="Palatino Linotype" w:hAnsi="Palatino Linotype" w:cs="Arial"/>
          <w:i/>
          <w:color w:val="000000"/>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1460D8">
      <w:pPr>
        <w:spacing w:line="360" w:lineRule="auto"/>
        <w:jc w:val="both"/>
        <w:rPr>
          <w:rFonts w:ascii="Palatino Linotype" w:hAnsi="Palatino Linotype"/>
          <w:sz w:val="24"/>
          <w:szCs w:val="24"/>
        </w:rPr>
      </w:pPr>
    </w:p>
    <w:p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1460D8">
      <w:pPr>
        <w:spacing w:line="360" w:lineRule="auto"/>
        <w:jc w:val="both"/>
        <w:rPr>
          <w:rFonts w:ascii="Palatino Linotype" w:hAnsi="Palatino Linotype"/>
          <w:sz w:val="24"/>
          <w:szCs w:val="24"/>
        </w:rPr>
      </w:pP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lastRenderedPageBreak/>
        <w:t xml:space="preserve">“Artículo 5.  … </w:t>
      </w:r>
    </w:p>
    <w:p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2A78CB">
      <w:pPr>
        <w:spacing w:after="0" w:line="240" w:lineRule="auto"/>
        <w:ind w:left="851" w:right="851"/>
        <w:jc w:val="both"/>
        <w:rPr>
          <w:rFonts w:ascii="Palatino Linotype" w:hAnsi="Palatino Linotype" w:cs="Arial"/>
          <w:i/>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2A78CB">
      <w:pPr>
        <w:spacing w:after="0" w:line="240" w:lineRule="auto"/>
        <w:ind w:left="851" w:right="851"/>
        <w:jc w:val="both"/>
        <w:rPr>
          <w:rFonts w:ascii="Palatino Linotype" w:hAnsi="Palatino Linotype" w:cs="Arial"/>
          <w:b/>
          <w:i/>
          <w:iCs/>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1460D8">
      <w:pPr>
        <w:spacing w:line="360" w:lineRule="auto"/>
        <w:jc w:val="both"/>
        <w:rPr>
          <w:rFonts w:ascii="Palatino Linotype" w:hAnsi="Palatino Linotype"/>
          <w:sz w:val="24"/>
          <w:szCs w:val="24"/>
        </w:rPr>
      </w:pPr>
    </w:p>
    <w:p w:rsidR="000E08A0" w:rsidRPr="001460D8" w:rsidRDefault="000E08A0" w:rsidP="000E08A0">
      <w:pPr>
        <w:spacing w:line="360" w:lineRule="auto"/>
        <w:jc w:val="both"/>
        <w:rPr>
          <w:rFonts w:ascii="Palatino Linotype" w:hAnsi="Palatino Linotype"/>
          <w:sz w:val="24"/>
          <w:szCs w:val="24"/>
        </w:rPr>
      </w:pPr>
      <w:r w:rsidRPr="001460D8">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rsidR="000E08A0" w:rsidRDefault="000E08A0" w:rsidP="00CF6619">
      <w:pPr>
        <w:autoSpaceDE w:val="0"/>
        <w:autoSpaceDN w:val="0"/>
        <w:adjustRightInd w:val="0"/>
        <w:spacing w:after="0" w:line="360" w:lineRule="auto"/>
        <w:jc w:val="both"/>
        <w:rPr>
          <w:rFonts w:ascii="Palatino Linotype" w:hAnsi="Palatino Linotype" w:cs="Arial"/>
          <w:sz w:val="24"/>
          <w:szCs w:val="24"/>
        </w:rPr>
      </w:pPr>
    </w:p>
    <w:p w:rsidR="00CF6619" w:rsidRDefault="00CF6619" w:rsidP="00CF6619">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exicano sea parte, en concordancia con el artícul</w:t>
      </w:r>
      <w:r w:rsidRPr="00DF1643">
        <w:rPr>
          <w:rFonts w:ascii="Palatino Linotype" w:hAnsi="Palatino Linotype" w:cs="Arial"/>
          <w:sz w:val="24"/>
          <w:szCs w:val="24"/>
        </w:rPr>
        <w:t>o 8 d</w:t>
      </w:r>
      <w:r>
        <w:rPr>
          <w:rFonts w:ascii="Palatino Linotype" w:hAnsi="Palatino Linotype" w:cs="Arial"/>
          <w:sz w:val="24"/>
          <w:szCs w:val="24"/>
        </w:rPr>
        <w:t>e la Ley de Transparencia local, es así que el recurrente solicitó:</w:t>
      </w:r>
    </w:p>
    <w:p w:rsidR="00CF6619" w:rsidRDefault="00CF6619" w:rsidP="00CF6619">
      <w:pPr>
        <w:tabs>
          <w:tab w:val="left" w:pos="567"/>
          <w:tab w:val="left" w:pos="7938"/>
        </w:tabs>
        <w:spacing w:after="0" w:line="360" w:lineRule="auto"/>
        <w:jc w:val="both"/>
        <w:rPr>
          <w:rFonts w:ascii="Palatino Linotype" w:hAnsi="Palatino Linotype" w:cs="Arial"/>
          <w:sz w:val="24"/>
          <w:szCs w:val="24"/>
        </w:rPr>
      </w:pPr>
    </w:p>
    <w:p w:rsidR="00FE3D92" w:rsidRDefault="00FE3D92" w:rsidP="00FE3D92">
      <w:pPr>
        <w:tabs>
          <w:tab w:val="left" w:pos="5647"/>
        </w:tabs>
        <w:spacing w:after="0" w:line="360" w:lineRule="auto"/>
        <w:ind w:left="567" w:right="567"/>
        <w:jc w:val="both"/>
        <w:rPr>
          <w:i/>
        </w:rPr>
      </w:pPr>
      <w:r>
        <w:rPr>
          <w:rFonts w:ascii="Palatino Linotype" w:eastAsia="Times New Roman" w:hAnsi="Palatino Linotype" w:cs="Times New Roman"/>
          <w:i/>
          <w:sz w:val="24"/>
          <w:szCs w:val="24"/>
          <w:lang w:val="es-ES_tradnl" w:eastAsia="es-ES"/>
        </w:rPr>
        <w:t>“Nombramientos en versión pública y en formato PDF de los integrantes de los Comités de Transparencia, Ética e Igualdad de Género.</w:t>
      </w:r>
      <w:r>
        <w:rPr>
          <w:i/>
        </w:rPr>
        <w:t>” (</w:t>
      </w:r>
      <w:proofErr w:type="gramStart"/>
      <w:r>
        <w:rPr>
          <w:i/>
        </w:rPr>
        <w:t>sic</w:t>
      </w:r>
      <w:proofErr w:type="gramEnd"/>
      <w:r>
        <w:rPr>
          <w:i/>
        </w:rPr>
        <w:t>)</w:t>
      </w:r>
    </w:p>
    <w:p w:rsidR="00CF6619" w:rsidRDefault="00CF6619" w:rsidP="005C5147">
      <w:pPr>
        <w:autoSpaceDE w:val="0"/>
        <w:autoSpaceDN w:val="0"/>
        <w:adjustRightInd w:val="0"/>
        <w:spacing w:after="0" w:line="360" w:lineRule="auto"/>
        <w:jc w:val="both"/>
        <w:rPr>
          <w:rFonts w:ascii="Palatino Linotype" w:hAnsi="Palatino Linotype" w:cs="Arial"/>
          <w:sz w:val="24"/>
          <w:szCs w:val="24"/>
        </w:rPr>
      </w:pPr>
    </w:p>
    <w:p w:rsidR="0023768C" w:rsidRDefault="00AB2FD0" w:rsidP="00801AB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la solicitud</w:t>
      </w:r>
      <w:r w:rsidR="00163245" w:rsidRPr="00660E14">
        <w:rPr>
          <w:rFonts w:ascii="Palatino Linotype" w:hAnsi="Palatino Linotype" w:cs="Arial"/>
          <w:sz w:val="24"/>
          <w:szCs w:val="24"/>
        </w:rPr>
        <w:t xml:space="preserve">, </w:t>
      </w:r>
      <w:r w:rsidR="00163245" w:rsidRPr="0023768C">
        <w:rPr>
          <w:rFonts w:ascii="Palatino Linotype" w:hAnsi="Palatino Linotype" w:cs="Arial"/>
          <w:sz w:val="24"/>
          <w:szCs w:val="24"/>
        </w:rPr>
        <w:t xml:space="preserve">el </w:t>
      </w:r>
      <w:r w:rsidR="0023768C">
        <w:rPr>
          <w:rFonts w:ascii="Palatino Linotype" w:hAnsi="Palatino Linotype" w:cs="Arial"/>
          <w:sz w:val="24"/>
          <w:szCs w:val="24"/>
        </w:rPr>
        <w:t>Titular de la Unidad de Transparencia se limitó a contestar lo siguiente:</w:t>
      </w:r>
    </w:p>
    <w:p w:rsidR="0023768C" w:rsidRDefault="0023768C" w:rsidP="00801ABC">
      <w:pPr>
        <w:autoSpaceDE w:val="0"/>
        <w:autoSpaceDN w:val="0"/>
        <w:adjustRightInd w:val="0"/>
        <w:spacing w:after="0" w:line="360" w:lineRule="auto"/>
        <w:jc w:val="both"/>
        <w:rPr>
          <w:rFonts w:ascii="Palatino Linotype" w:hAnsi="Palatino Linotype" w:cs="Arial"/>
          <w:sz w:val="24"/>
          <w:szCs w:val="24"/>
        </w:rPr>
      </w:pPr>
    </w:p>
    <w:p w:rsidR="00AB2FD0" w:rsidRDefault="0023768C" w:rsidP="0023768C">
      <w:pPr>
        <w:autoSpaceDE w:val="0"/>
        <w:autoSpaceDN w:val="0"/>
        <w:adjustRightInd w:val="0"/>
        <w:spacing w:after="0" w:line="360" w:lineRule="auto"/>
        <w:ind w:left="851" w:right="708"/>
        <w:jc w:val="both"/>
        <w:rPr>
          <w:rFonts w:ascii="Palatino Linotype" w:hAnsi="Palatino Linotype" w:cs="Arial"/>
          <w:sz w:val="24"/>
          <w:szCs w:val="24"/>
        </w:rPr>
      </w:pPr>
      <w:r>
        <w:rPr>
          <w:rFonts w:ascii="Palatino Linotype" w:eastAsia="Times New Roman" w:hAnsi="Palatino Linotype" w:cs="Times New Roman"/>
          <w:i/>
          <w:sz w:val="24"/>
          <w:szCs w:val="24"/>
          <w:lang w:val="es-ES_tradnl" w:eastAsia="es-ES"/>
        </w:rPr>
        <w:t>“En atención a la solicitud de información con folio 00287/CAMEM/IP/2021, y con fundamento en los Artículos 12 y 24 en su último párrafo, de la Ley de Transparencia y Acceso a la Información Pública del Estado de México y Municipios, esta información la encuentra en la página https://www.ipomex.org.mx/ipo3/lgt/indice/CCAMEM.we</w:t>
      </w:r>
      <w:r>
        <w:rPr>
          <w:rFonts w:ascii="Times New Roman" w:hAnsi="Times New Roman" w:cs="Times New Roman"/>
          <w:i/>
          <w:sz w:val="24"/>
          <w:szCs w:val="24"/>
          <w:lang w:eastAsia="es-MX"/>
        </w:rPr>
        <w:t>b.” (Sic).</w:t>
      </w:r>
    </w:p>
    <w:p w:rsidR="00401215" w:rsidRDefault="00401215" w:rsidP="005C5147">
      <w:pPr>
        <w:autoSpaceDE w:val="0"/>
        <w:autoSpaceDN w:val="0"/>
        <w:adjustRightInd w:val="0"/>
        <w:spacing w:after="0" w:line="360" w:lineRule="auto"/>
        <w:jc w:val="both"/>
        <w:rPr>
          <w:rFonts w:ascii="Palatino Linotype" w:hAnsi="Palatino Linotype" w:cs="Arial"/>
          <w:sz w:val="24"/>
          <w:szCs w:val="24"/>
        </w:rPr>
      </w:pPr>
    </w:p>
    <w:p w:rsidR="003E3631" w:rsidRDefault="003E3631" w:rsidP="00DA3590">
      <w:pPr>
        <w:spacing w:after="0" w:line="360" w:lineRule="auto"/>
        <w:ind w:right="51"/>
        <w:jc w:val="both"/>
        <w:rPr>
          <w:rFonts w:ascii="Palatino Linotype" w:eastAsia="Arial Unicode MS" w:hAnsi="Palatino Linotype" w:cs="Arial"/>
          <w:sz w:val="24"/>
          <w:szCs w:val="24"/>
        </w:rPr>
      </w:pPr>
    </w:p>
    <w:p w:rsidR="0023768C" w:rsidRPr="0023768C" w:rsidRDefault="00D2231B" w:rsidP="0023768C">
      <w:pPr>
        <w:spacing w:after="0" w:line="360" w:lineRule="auto"/>
        <w:ind w:right="51"/>
        <w:jc w:val="both"/>
        <w:rPr>
          <w:rFonts w:ascii="Palatino Linotype" w:eastAsia="Arial Unicode MS" w:hAnsi="Palatino Linotype" w:cs="Arial"/>
          <w:sz w:val="24"/>
          <w:szCs w:val="24"/>
        </w:rPr>
      </w:pPr>
      <w:r w:rsidRPr="0023768C">
        <w:rPr>
          <w:rFonts w:ascii="Palatino Linotype" w:eastAsia="Arial Unicode MS" w:hAnsi="Palatino Linotype" w:cs="Arial"/>
          <w:sz w:val="24"/>
          <w:szCs w:val="24"/>
        </w:rPr>
        <w:t xml:space="preserve">Como podemos apreciar </w:t>
      </w:r>
      <w:r w:rsidR="00336B2F" w:rsidRPr="0023768C">
        <w:rPr>
          <w:rFonts w:ascii="Palatino Linotype" w:eastAsia="Arial Unicode MS" w:hAnsi="Palatino Linotype" w:cs="Arial"/>
          <w:sz w:val="24"/>
          <w:szCs w:val="24"/>
        </w:rPr>
        <w:t xml:space="preserve">de las </w:t>
      </w:r>
      <w:r w:rsidR="0023768C" w:rsidRPr="0023768C">
        <w:rPr>
          <w:rFonts w:ascii="Palatino Linotype" w:eastAsia="Arial Unicode MS" w:hAnsi="Palatino Linotype" w:cs="Arial"/>
          <w:sz w:val="24"/>
          <w:szCs w:val="24"/>
        </w:rPr>
        <w:t>manifestaciones</w:t>
      </w:r>
      <w:r w:rsidR="00336B2F" w:rsidRPr="0023768C">
        <w:rPr>
          <w:rFonts w:ascii="Palatino Linotype" w:eastAsia="Arial Unicode MS" w:hAnsi="Palatino Linotype" w:cs="Arial"/>
          <w:sz w:val="24"/>
          <w:szCs w:val="24"/>
        </w:rPr>
        <w:t xml:space="preserve"> en análisis, </w:t>
      </w:r>
      <w:r w:rsidRPr="0023768C">
        <w:rPr>
          <w:rFonts w:ascii="Palatino Linotype" w:eastAsia="Arial Unicode MS" w:hAnsi="Palatino Linotype" w:cs="Arial"/>
          <w:sz w:val="24"/>
          <w:szCs w:val="24"/>
        </w:rPr>
        <w:t xml:space="preserve">el sujeto obligado no niega contar con la información solicitada, por el </w:t>
      </w:r>
      <w:r w:rsidR="00336B2F" w:rsidRPr="0023768C">
        <w:rPr>
          <w:rFonts w:ascii="Palatino Linotype" w:eastAsia="Arial Unicode MS" w:hAnsi="Palatino Linotype" w:cs="Arial"/>
          <w:sz w:val="24"/>
          <w:szCs w:val="24"/>
        </w:rPr>
        <w:t>contrario</w:t>
      </w:r>
      <w:r w:rsidR="001B54C5">
        <w:rPr>
          <w:rFonts w:ascii="Palatino Linotype" w:eastAsia="Arial Unicode MS" w:hAnsi="Palatino Linotype" w:cs="Arial"/>
          <w:sz w:val="24"/>
          <w:szCs w:val="24"/>
        </w:rPr>
        <w:t>,</w:t>
      </w:r>
      <w:r w:rsidRPr="0023768C">
        <w:rPr>
          <w:rFonts w:ascii="Palatino Linotype" w:eastAsia="Arial Unicode MS" w:hAnsi="Palatino Linotype" w:cs="Arial"/>
          <w:sz w:val="24"/>
          <w:szCs w:val="24"/>
        </w:rPr>
        <w:t xml:space="preserve"> </w:t>
      </w:r>
      <w:r w:rsidR="00336B2F" w:rsidRPr="0023768C">
        <w:rPr>
          <w:rFonts w:ascii="Palatino Linotype" w:eastAsia="Arial Unicode MS" w:hAnsi="Palatino Linotype" w:cs="Arial"/>
          <w:sz w:val="24"/>
          <w:szCs w:val="24"/>
        </w:rPr>
        <w:t>acepta</w:t>
      </w:r>
      <w:r w:rsidRPr="0023768C">
        <w:rPr>
          <w:rFonts w:ascii="Palatino Linotype" w:eastAsia="Arial Unicode MS" w:hAnsi="Palatino Linotype" w:cs="Arial"/>
          <w:sz w:val="24"/>
          <w:szCs w:val="24"/>
        </w:rPr>
        <w:t xml:space="preserve"> de forma expresa </w:t>
      </w:r>
      <w:r w:rsidR="00336B2F" w:rsidRPr="0023768C">
        <w:rPr>
          <w:rFonts w:ascii="Palatino Linotype" w:eastAsia="Arial Unicode MS" w:hAnsi="Palatino Linotype" w:cs="Arial"/>
          <w:sz w:val="24"/>
          <w:szCs w:val="24"/>
        </w:rPr>
        <w:t>poseerla,</w:t>
      </w:r>
      <w:r w:rsidR="0023768C" w:rsidRPr="0023768C">
        <w:rPr>
          <w:rFonts w:ascii="Palatino Linotype" w:eastAsia="Arial Unicode MS" w:hAnsi="Palatino Linotype" w:cs="Arial"/>
          <w:sz w:val="24"/>
          <w:szCs w:val="24"/>
        </w:rPr>
        <w:t xml:space="preserve"> pues incluso proporciona una liga electrónica para su consulta,</w:t>
      </w:r>
      <w:r w:rsidR="00336B2F" w:rsidRPr="0023768C">
        <w:rPr>
          <w:rFonts w:ascii="Palatino Linotype" w:eastAsia="Arial Unicode MS" w:hAnsi="Palatino Linotype" w:cs="Arial"/>
          <w:sz w:val="24"/>
          <w:szCs w:val="24"/>
        </w:rPr>
        <w:t xml:space="preserve"> </w:t>
      </w:r>
      <w:r w:rsidR="00E97199" w:rsidRPr="0023768C">
        <w:rPr>
          <w:rFonts w:ascii="Palatino Linotype" w:eastAsia="Arial Unicode MS" w:hAnsi="Palatino Linotype" w:cs="Arial"/>
          <w:sz w:val="24"/>
          <w:szCs w:val="24"/>
        </w:rPr>
        <w:t>en consecuencia se omite e</w:t>
      </w:r>
      <w:r w:rsidR="00D201DA" w:rsidRPr="0023768C">
        <w:rPr>
          <w:rFonts w:ascii="Palatino Linotype" w:eastAsia="Arial Unicode MS" w:hAnsi="Palatino Linotype" w:cs="Arial"/>
          <w:sz w:val="24"/>
          <w:szCs w:val="24"/>
        </w:rPr>
        <w:t>l</w:t>
      </w:r>
      <w:r w:rsidR="00E97199" w:rsidRPr="0023768C">
        <w:rPr>
          <w:rFonts w:ascii="Palatino Linotype" w:eastAsia="Arial Unicode MS" w:hAnsi="Palatino Linotype" w:cs="Arial"/>
          <w:sz w:val="24"/>
          <w:szCs w:val="24"/>
        </w:rPr>
        <w:t xml:space="preserve"> estudio de la fuente obligacional que </w:t>
      </w:r>
      <w:r w:rsidR="00D201DA" w:rsidRPr="0023768C">
        <w:rPr>
          <w:rFonts w:ascii="Palatino Linotype" w:eastAsia="Arial Unicode MS" w:hAnsi="Palatino Linotype" w:cs="Arial"/>
          <w:sz w:val="24"/>
          <w:szCs w:val="24"/>
        </w:rPr>
        <w:t>impone</w:t>
      </w:r>
      <w:r w:rsidR="00E97199" w:rsidRPr="0023768C">
        <w:rPr>
          <w:rFonts w:ascii="Palatino Linotype" w:eastAsia="Arial Unicode MS" w:hAnsi="Palatino Linotype" w:cs="Arial"/>
          <w:sz w:val="24"/>
          <w:szCs w:val="24"/>
        </w:rPr>
        <w:t xml:space="preserve"> al sujeto obligado a generar, </w:t>
      </w:r>
      <w:r w:rsidR="00D201DA" w:rsidRPr="0023768C">
        <w:rPr>
          <w:rFonts w:ascii="Palatino Linotype" w:eastAsia="Arial Unicode MS" w:hAnsi="Palatino Linotype" w:cs="Arial"/>
          <w:sz w:val="24"/>
          <w:szCs w:val="24"/>
        </w:rPr>
        <w:t>administrar</w:t>
      </w:r>
      <w:r w:rsidR="00E97199" w:rsidRPr="0023768C">
        <w:rPr>
          <w:rFonts w:ascii="Palatino Linotype" w:eastAsia="Arial Unicode MS" w:hAnsi="Palatino Linotype" w:cs="Arial"/>
          <w:sz w:val="24"/>
          <w:szCs w:val="24"/>
        </w:rPr>
        <w:t xml:space="preserve"> </w:t>
      </w:r>
      <w:r w:rsidR="00D201DA" w:rsidRPr="0023768C">
        <w:rPr>
          <w:rFonts w:ascii="Palatino Linotype" w:eastAsia="Arial Unicode MS" w:hAnsi="Palatino Linotype" w:cs="Arial"/>
          <w:sz w:val="24"/>
          <w:szCs w:val="24"/>
        </w:rPr>
        <w:t>o poseer</w:t>
      </w:r>
      <w:r w:rsidR="00E97199" w:rsidRPr="0023768C">
        <w:rPr>
          <w:rFonts w:ascii="Palatino Linotype" w:eastAsia="Arial Unicode MS" w:hAnsi="Palatino Linotype" w:cs="Arial"/>
          <w:sz w:val="24"/>
          <w:szCs w:val="24"/>
        </w:rPr>
        <w:t xml:space="preserve"> </w:t>
      </w:r>
      <w:r w:rsidR="0023768C" w:rsidRPr="00A85A30">
        <w:rPr>
          <w:rFonts w:ascii="Palatino Linotype" w:eastAsia="Arial Unicode MS" w:hAnsi="Palatino Linotype" w:cs="Arial"/>
          <w:b/>
          <w:sz w:val="24"/>
          <w:szCs w:val="24"/>
        </w:rPr>
        <w:t>los nombramientos en versión pública y en formato PDF de los integrantes de los Comités de Transparencia, Ética e Igualdad de Género</w:t>
      </w:r>
      <w:r w:rsidR="0023768C" w:rsidRPr="0023768C">
        <w:rPr>
          <w:rFonts w:ascii="Palatino Linotype" w:eastAsia="Arial Unicode MS" w:hAnsi="Palatino Linotype" w:cs="Arial"/>
          <w:sz w:val="24"/>
          <w:szCs w:val="24"/>
        </w:rPr>
        <w:t>.</w:t>
      </w:r>
    </w:p>
    <w:p w:rsidR="00F753AD" w:rsidRPr="0023768C" w:rsidRDefault="00F753AD" w:rsidP="0023768C">
      <w:pPr>
        <w:spacing w:after="0" w:line="360" w:lineRule="auto"/>
        <w:ind w:right="51"/>
        <w:jc w:val="both"/>
        <w:rPr>
          <w:rFonts w:ascii="Palatino Linotype" w:eastAsia="Arial Unicode MS" w:hAnsi="Palatino Linotype" w:cs="Arial"/>
          <w:sz w:val="24"/>
          <w:szCs w:val="24"/>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 xml:space="preserve">De lo anterior se colige que, el hecho de que el Sujeto Obligado haya </w:t>
      </w:r>
      <w:r w:rsidR="00A85A30">
        <w:rPr>
          <w:rFonts w:ascii="Palatino Linotype" w:hAnsi="Palatino Linotype" w:cs="Arial"/>
          <w:sz w:val="24"/>
          <w:szCs w:val="24"/>
        </w:rPr>
        <w:t>puesto a disposición del recurrente una liga electrónica de consulta</w:t>
      </w:r>
      <w:r w:rsidRPr="00F753AD">
        <w:rPr>
          <w:rFonts w:ascii="Palatino Linotype" w:hAnsi="Palatino Linotype" w:cs="Arial"/>
          <w:sz w:val="24"/>
          <w:szCs w:val="24"/>
        </w:rPr>
        <w:t xml:space="preserve">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F753AD" w:rsidRPr="00F753AD" w:rsidRDefault="00F753AD" w:rsidP="00F753AD">
      <w:pPr>
        <w:tabs>
          <w:tab w:val="left" w:pos="7938"/>
        </w:tabs>
        <w:spacing w:after="0" w:line="360" w:lineRule="auto"/>
        <w:jc w:val="both"/>
        <w:rPr>
          <w:rFonts w:ascii="Palatino Linotype" w:hAnsi="Palatino Linotype" w:cs="Arial"/>
          <w:sz w:val="24"/>
          <w:szCs w:val="24"/>
        </w:rPr>
      </w:pPr>
    </w:p>
    <w:p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F753AD" w:rsidRDefault="00F753AD" w:rsidP="00F753AD">
      <w:pPr>
        <w:tabs>
          <w:tab w:val="left" w:pos="7938"/>
        </w:tabs>
        <w:spacing w:after="0" w:line="360" w:lineRule="auto"/>
        <w:jc w:val="both"/>
        <w:rPr>
          <w:rFonts w:ascii="Palatino Linotype" w:hAnsi="Palatino Linotype" w:cs="Arial"/>
          <w:sz w:val="24"/>
          <w:szCs w:val="24"/>
        </w:rPr>
      </w:pPr>
    </w:p>
    <w:p w:rsidR="006C6FE4" w:rsidRDefault="006C6FE4"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Ahora bien, respecto de</w:t>
      </w:r>
      <w:r w:rsidR="00B25BD7">
        <w:rPr>
          <w:rFonts w:ascii="Palatino Linotype" w:hAnsi="Palatino Linotype" w:cs="Arial"/>
          <w:sz w:val="24"/>
          <w:szCs w:val="24"/>
        </w:rPr>
        <w:t xml:space="preserve"> entregar la liga electrónica del IPOMEX,</w:t>
      </w:r>
      <w:r>
        <w:rPr>
          <w:rFonts w:ascii="Palatino Linotype" w:hAnsi="Palatino Linotype" w:cs="Arial"/>
          <w:sz w:val="24"/>
          <w:szCs w:val="24"/>
        </w:rPr>
        <w:t xml:space="preserve"> para este Órgano Garante</w:t>
      </w:r>
      <w:r w:rsidR="00B25BD7">
        <w:rPr>
          <w:rFonts w:ascii="Palatino Linotype" w:hAnsi="Palatino Linotype" w:cs="Arial"/>
          <w:sz w:val="24"/>
          <w:szCs w:val="24"/>
        </w:rPr>
        <w:t>,</w:t>
      </w:r>
      <w:r>
        <w:rPr>
          <w:rFonts w:ascii="Palatino Linotype" w:hAnsi="Palatino Linotype" w:cs="Arial"/>
          <w:sz w:val="24"/>
          <w:szCs w:val="24"/>
        </w:rPr>
        <w:t xml:space="preserve"> no se </w:t>
      </w:r>
      <w:r w:rsidR="00B25BD7">
        <w:rPr>
          <w:rFonts w:ascii="Palatino Linotype" w:hAnsi="Palatino Linotype" w:cs="Arial"/>
          <w:sz w:val="24"/>
          <w:szCs w:val="24"/>
        </w:rPr>
        <w:t>colma el derecho de acceso a la información</w:t>
      </w:r>
      <w:r>
        <w:rPr>
          <w:rFonts w:ascii="Palatino Linotype" w:hAnsi="Palatino Linotype" w:cs="Arial"/>
          <w:sz w:val="24"/>
          <w:szCs w:val="24"/>
        </w:rPr>
        <w:t xml:space="preserve">, pues no se acredita las imposibilidades del personal para poder entregar la información vía SAIMEX, sólo se refiere </w:t>
      </w:r>
      <w:r w:rsidR="00A85A30">
        <w:rPr>
          <w:rFonts w:ascii="Palatino Linotype" w:hAnsi="Palatino Linotype" w:cs="Arial"/>
          <w:sz w:val="24"/>
          <w:szCs w:val="24"/>
        </w:rPr>
        <w:t>“…</w:t>
      </w:r>
      <w:r w:rsidR="00A85A30">
        <w:rPr>
          <w:rFonts w:ascii="Palatino Linotype" w:eastAsia="Times New Roman" w:hAnsi="Palatino Linotype" w:cs="Times New Roman"/>
          <w:i/>
          <w:sz w:val="24"/>
          <w:szCs w:val="24"/>
          <w:lang w:val="es-ES_tradnl" w:eastAsia="es-ES"/>
        </w:rPr>
        <w:t>esta información la encuentra en la página https://www.ipomex.org.mx/ipo3/lgt/indice/CCAMEM.we</w:t>
      </w:r>
      <w:r w:rsidR="00A85A30">
        <w:rPr>
          <w:rFonts w:ascii="Times New Roman" w:hAnsi="Times New Roman" w:cs="Times New Roman"/>
          <w:i/>
          <w:sz w:val="24"/>
          <w:szCs w:val="24"/>
          <w:lang w:eastAsia="es-MX"/>
        </w:rPr>
        <w:t>b.”</w:t>
      </w:r>
      <w:r w:rsidR="00EC28BC">
        <w:rPr>
          <w:rFonts w:ascii="Palatino Linotype" w:hAnsi="Palatino Linotype" w:cs="Arial"/>
          <w:sz w:val="24"/>
          <w:szCs w:val="24"/>
        </w:rPr>
        <w:t>, sin embargo, son manifestaciones que no le hacen caer en cuenta a este Instituto que efectivamente se intentó subir la información al SAIMEX, y que por alguna cuestión técnica no logr</w:t>
      </w:r>
      <w:r w:rsidR="00377C59">
        <w:rPr>
          <w:rFonts w:ascii="Palatino Linotype" w:hAnsi="Palatino Linotype" w:cs="Arial"/>
          <w:sz w:val="24"/>
          <w:szCs w:val="24"/>
        </w:rPr>
        <w:t>ó</w:t>
      </w:r>
      <w:r w:rsidR="00EC28BC">
        <w:rPr>
          <w:rFonts w:ascii="Palatino Linotype" w:hAnsi="Palatino Linotype" w:cs="Arial"/>
          <w:sz w:val="24"/>
          <w:szCs w:val="24"/>
        </w:rPr>
        <w:t xml:space="preserve"> cargarse en </w:t>
      </w:r>
      <w:r w:rsidR="00377C59">
        <w:rPr>
          <w:rFonts w:ascii="Palatino Linotype" w:hAnsi="Palatino Linotype" w:cs="Arial"/>
          <w:sz w:val="24"/>
          <w:szCs w:val="24"/>
        </w:rPr>
        <w:t>dicho</w:t>
      </w:r>
      <w:r w:rsidR="00EC28BC">
        <w:rPr>
          <w:rFonts w:ascii="Palatino Linotype" w:hAnsi="Palatino Linotype" w:cs="Arial"/>
          <w:sz w:val="24"/>
          <w:szCs w:val="24"/>
        </w:rPr>
        <w:t xml:space="preserve"> sistema electrónico.</w:t>
      </w:r>
    </w:p>
    <w:p w:rsidR="00EC28BC" w:rsidRDefault="00EC28BC" w:rsidP="00E550E0">
      <w:pPr>
        <w:tabs>
          <w:tab w:val="left" w:pos="7938"/>
        </w:tabs>
        <w:spacing w:after="0" w:line="360" w:lineRule="auto"/>
        <w:jc w:val="both"/>
        <w:rPr>
          <w:rFonts w:ascii="Palatino Linotype" w:hAnsi="Palatino Linotype" w:cs="Arial"/>
          <w:sz w:val="24"/>
          <w:szCs w:val="24"/>
        </w:rPr>
      </w:pPr>
    </w:p>
    <w:p w:rsidR="00EC28BC" w:rsidRDefault="00EC28BC"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La solicitud de información es clara: </w:t>
      </w:r>
      <w:r w:rsidRPr="00EC28BC">
        <w:rPr>
          <w:rFonts w:ascii="Palatino Linotype" w:hAnsi="Palatino Linotype" w:cs="Arial"/>
          <w:sz w:val="24"/>
          <w:szCs w:val="24"/>
        </w:rPr>
        <w:t>Se solicita</w:t>
      </w:r>
      <w:r>
        <w:rPr>
          <w:rFonts w:ascii="Palatino Linotype" w:hAnsi="Palatino Linotype" w:cs="Arial"/>
          <w:sz w:val="24"/>
          <w:szCs w:val="24"/>
        </w:rPr>
        <w:t>:</w:t>
      </w:r>
      <w:r w:rsidRPr="00EC28BC">
        <w:rPr>
          <w:rFonts w:ascii="Palatino Linotype" w:hAnsi="Palatino Linotype" w:cs="Arial"/>
          <w:sz w:val="24"/>
          <w:szCs w:val="24"/>
        </w:rPr>
        <w:t xml:space="preserve"> </w:t>
      </w:r>
    </w:p>
    <w:p w:rsidR="00A85A30" w:rsidRDefault="00A85A30" w:rsidP="00A85A3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1.- </w:t>
      </w:r>
      <w:r w:rsidRPr="00A85A30">
        <w:rPr>
          <w:rFonts w:ascii="Palatino Linotype" w:hAnsi="Palatino Linotype" w:cs="Arial"/>
          <w:sz w:val="24"/>
          <w:szCs w:val="24"/>
        </w:rPr>
        <w:t>Nombramientos en versión pública y en formato PDF de los integrantes de</w:t>
      </w:r>
      <w:r>
        <w:rPr>
          <w:rFonts w:ascii="Palatino Linotype" w:hAnsi="Palatino Linotype" w:cs="Arial"/>
          <w:sz w:val="24"/>
          <w:szCs w:val="24"/>
        </w:rPr>
        <w:t>:</w:t>
      </w:r>
      <w:r w:rsidRPr="00A85A30">
        <w:rPr>
          <w:rFonts w:ascii="Palatino Linotype" w:hAnsi="Palatino Linotype" w:cs="Arial"/>
          <w:sz w:val="24"/>
          <w:szCs w:val="24"/>
        </w:rPr>
        <w:t xml:space="preserve"> </w:t>
      </w:r>
    </w:p>
    <w:p w:rsidR="00A85A30" w:rsidRDefault="00A85A30" w:rsidP="00A85A3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1.1.- </w:t>
      </w:r>
      <w:r w:rsidRPr="00A85A30">
        <w:rPr>
          <w:rFonts w:ascii="Palatino Linotype" w:hAnsi="Palatino Linotype" w:cs="Arial"/>
          <w:sz w:val="24"/>
          <w:szCs w:val="24"/>
        </w:rPr>
        <w:t xml:space="preserve">Comité de Transparencia, </w:t>
      </w:r>
    </w:p>
    <w:p w:rsidR="00A85A30" w:rsidRPr="00A85A30" w:rsidRDefault="00A85A30" w:rsidP="00A85A3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1.2.- Comité de </w:t>
      </w:r>
      <w:r w:rsidRPr="00A85A30">
        <w:rPr>
          <w:rFonts w:ascii="Palatino Linotype" w:hAnsi="Palatino Linotype" w:cs="Arial"/>
          <w:sz w:val="24"/>
          <w:szCs w:val="24"/>
        </w:rPr>
        <w:t>Ética e Igualdad de Género.</w:t>
      </w:r>
    </w:p>
    <w:p w:rsidR="00EC28BC" w:rsidRDefault="00EC28BC" w:rsidP="00E550E0">
      <w:pPr>
        <w:tabs>
          <w:tab w:val="left" w:pos="7938"/>
        </w:tabs>
        <w:spacing w:after="0" w:line="360" w:lineRule="auto"/>
        <w:jc w:val="both"/>
        <w:rPr>
          <w:rFonts w:ascii="Palatino Linotype" w:hAnsi="Palatino Linotype" w:cs="Arial"/>
          <w:sz w:val="24"/>
          <w:szCs w:val="24"/>
        </w:rPr>
      </w:pPr>
    </w:p>
    <w:p w:rsidR="00985056" w:rsidRDefault="00EC28BC" w:rsidP="00B25BD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sujeto obligado no demuestra porque cada </w:t>
      </w:r>
      <w:r w:rsidR="006F68A0">
        <w:rPr>
          <w:rFonts w:ascii="Palatino Linotype" w:hAnsi="Palatino Linotype" w:cs="Arial"/>
          <w:sz w:val="24"/>
          <w:szCs w:val="24"/>
        </w:rPr>
        <w:t>nombramiento</w:t>
      </w:r>
      <w:r>
        <w:rPr>
          <w:rFonts w:ascii="Palatino Linotype" w:hAnsi="Palatino Linotype" w:cs="Arial"/>
          <w:sz w:val="24"/>
          <w:szCs w:val="24"/>
        </w:rPr>
        <w:t xml:space="preserve"> no se pueden escanear uno a uno y cargarlos al SAIMEX, no se corrobora por que no se puede escanear cada nombramiento y guardarlo en un archivo </w:t>
      </w:r>
      <w:r w:rsidR="006F68A0">
        <w:rPr>
          <w:rFonts w:ascii="Palatino Linotype" w:hAnsi="Palatino Linotype" w:cs="Arial"/>
          <w:sz w:val="24"/>
          <w:szCs w:val="24"/>
        </w:rPr>
        <w:t>PDF</w:t>
      </w:r>
      <w:r>
        <w:rPr>
          <w:rFonts w:ascii="Palatino Linotype" w:hAnsi="Palatino Linotype" w:cs="Arial"/>
          <w:sz w:val="24"/>
          <w:szCs w:val="24"/>
        </w:rPr>
        <w:t xml:space="preserve"> y </w:t>
      </w:r>
      <w:r w:rsidR="006F68A0">
        <w:rPr>
          <w:rFonts w:ascii="Palatino Linotype" w:hAnsi="Palatino Linotype" w:cs="Arial"/>
          <w:sz w:val="24"/>
          <w:szCs w:val="24"/>
        </w:rPr>
        <w:t>cargarlo</w:t>
      </w:r>
      <w:r>
        <w:rPr>
          <w:rFonts w:ascii="Palatino Linotype" w:hAnsi="Palatino Linotype" w:cs="Arial"/>
          <w:sz w:val="24"/>
          <w:szCs w:val="24"/>
        </w:rPr>
        <w:t xml:space="preserve"> al SAIMEX</w:t>
      </w:r>
      <w:r w:rsidR="00B25BD7">
        <w:rPr>
          <w:rFonts w:ascii="Palatino Linotype" w:hAnsi="Palatino Linotype" w:cs="Arial"/>
          <w:sz w:val="24"/>
          <w:szCs w:val="24"/>
        </w:rPr>
        <w:t>, en su caso</w:t>
      </w:r>
      <w:r w:rsidR="00985056">
        <w:rPr>
          <w:rFonts w:ascii="Palatino Linotype" w:hAnsi="Palatino Linotype" w:cs="Arial"/>
          <w:sz w:val="24"/>
          <w:szCs w:val="24"/>
        </w:rPr>
        <w:t xml:space="preserve">, </w:t>
      </w:r>
      <w:r w:rsidR="00B25BD7">
        <w:rPr>
          <w:rFonts w:ascii="Palatino Linotype" w:hAnsi="Palatino Linotype" w:cs="Arial"/>
          <w:sz w:val="24"/>
          <w:szCs w:val="24"/>
        </w:rPr>
        <w:t>el sujeto obligado debió fundar y motivar</w:t>
      </w:r>
      <w:r w:rsidR="00985056">
        <w:rPr>
          <w:rFonts w:ascii="Palatino Linotype" w:hAnsi="Palatino Linotype" w:cs="Arial"/>
          <w:sz w:val="24"/>
          <w:szCs w:val="24"/>
        </w:rPr>
        <w:t xml:space="preserve"> porque cada </w:t>
      </w:r>
      <w:r w:rsidR="00F703D6">
        <w:rPr>
          <w:rFonts w:ascii="Palatino Linotype" w:hAnsi="Palatino Linotype" w:cs="Arial"/>
          <w:sz w:val="24"/>
          <w:szCs w:val="24"/>
        </w:rPr>
        <w:t>nombramiento escaneado</w:t>
      </w:r>
      <w:r w:rsidR="00985056">
        <w:rPr>
          <w:rFonts w:ascii="Palatino Linotype" w:hAnsi="Palatino Linotype" w:cs="Arial"/>
          <w:sz w:val="24"/>
          <w:szCs w:val="24"/>
        </w:rPr>
        <w:t xml:space="preserve"> en lo individual no podían cargarse al SAIMEX, </w:t>
      </w:r>
      <w:r w:rsidR="00B32598">
        <w:rPr>
          <w:rFonts w:ascii="Palatino Linotype" w:hAnsi="Palatino Linotype" w:cs="Arial"/>
          <w:sz w:val="24"/>
          <w:szCs w:val="24"/>
        </w:rPr>
        <w:t>se debió justificar en la respuesta,</w:t>
      </w:r>
      <w:r w:rsidR="00B25BD7">
        <w:rPr>
          <w:rFonts w:ascii="Palatino Linotype" w:hAnsi="Palatino Linotype" w:cs="Arial"/>
          <w:sz w:val="24"/>
          <w:szCs w:val="24"/>
        </w:rPr>
        <w:t xml:space="preserve"> y que por ende sólo se encontraba en el IPOMEX,</w:t>
      </w:r>
      <w:r w:rsidR="00B32598">
        <w:rPr>
          <w:rFonts w:ascii="Palatino Linotype" w:hAnsi="Palatino Linotype" w:cs="Arial"/>
          <w:sz w:val="24"/>
          <w:szCs w:val="24"/>
        </w:rPr>
        <w:t xml:space="preserve"> pero no, sólo se refirió someramente que</w:t>
      </w:r>
      <w:r w:rsidR="00F703D6">
        <w:rPr>
          <w:rFonts w:ascii="Palatino Linotype" w:hAnsi="Palatino Linotype" w:cs="Arial"/>
          <w:sz w:val="24"/>
          <w:szCs w:val="24"/>
        </w:rPr>
        <w:t>: “…</w:t>
      </w:r>
      <w:r w:rsidR="00F703D6">
        <w:rPr>
          <w:rFonts w:ascii="Palatino Linotype" w:eastAsia="Times New Roman" w:hAnsi="Palatino Linotype" w:cs="Times New Roman"/>
          <w:i/>
          <w:sz w:val="24"/>
          <w:szCs w:val="24"/>
          <w:lang w:val="es-ES_tradnl" w:eastAsia="es-ES"/>
        </w:rPr>
        <w:t>esta información la encuentra en la página https://www.ipomex.org.mx/ipo3/lgt/indice/CCAMEM.we</w:t>
      </w:r>
      <w:r w:rsidR="00F703D6">
        <w:rPr>
          <w:rFonts w:ascii="Times New Roman" w:hAnsi="Times New Roman" w:cs="Times New Roman"/>
          <w:i/>
          <w:sz w:val="24"/>
          <w:szCs w:val="24"/>
          <w:lang w:eastAsia="es-MX"/>
        </w:rPr>
        <w:t>b</w:t>
      </w:r>
      <w:r w:rsidR="00B32598">
        <w:rPr>
          <w:rFonts w:ascii="Palatino Linotype" w:hAnsi="Palatino Linotype" w:cs="Arial"/>
          <w:sz w:val="24"/>
          <w:szCs w:val="24"/>
        </w:rPr>
        <w:t>.</w:t>
      </w:r>
      <w:r w:rsidR="00F703D6">
        <w:rPr>
          <w:rFonts w:ascii="Palatino Linotype" w:hAnsi="Palatino Linotype" w:cs="Arial"/>
          <w:sz w:val="24"/>
          <w:szCs w:val="24"/>
        </w:rPr>
        <w:t>”</w:t>
      </w:r>
    </w:p>
    <w:p w:rsidR="001B54C5" w:rsidRDefault="001B54C5" w:rsidP="00E550E0">
      <w:pPr>
        <w:tabs>
          <w:tab w:val="left" w:pos="7938"/>
        </w:tabs>
        <w:spacing w:after="0" w:line="360" w:lineRule="auto"/>
        <w:jc w:val="both"/>
        <w:rPr>
          <w:rFonts w:ascii="Palatino Linotype" w:hAnsi="Palatino Linotype" w:cs="Arial"/>
          <w:sz w:val="24"/>
          <w:szCs w:val="24"/>
        </w:rPr>
      </w:pPr>
    </w:p>
    <w:p w:rsidR="001B54C5" w:rsidRDefault="001B54C5"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personal adscrito a la Ponencia del Comisionado Presiente procedió a corroborar la liga electrónica proporcionada por el sujeto obligado a efecto de </w:t>
      </w:r>
      <w:r>
        <w:rPr>
          <w:rFonts w:ascii="Palatino Linotype" w:hAnsi="Palatino Linotype" w:cs="Arial"/>
          <w:sz w:val="24"/>
          <w:szCs w:val="24"/>
        </w:rPr>
        <w:lastRenderedPageBreak/>
        <w:t xml:space="preserve">corroborar si dichos nombramientos se encuentran en dicha dirección electrónica, </w:t>
      </w:r>
      <w:r w:rsidR="00B25BD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482600</wp:posOffset>
                </wp:positionV>
                <wp:extent cx="3838575" cy="542925"/>
                <wp:effectExtent l="38100" t="38100" r="9525" b="123825"/>
                <wp:wrapNone/>
                <wp:docPr id="3" name="Conector recto de flecha 3"/>
                <wp:cNvGraphicFramePr/>
                <a:graphic xmlns:a="http://schemas.openxmlformats.org/drawingml/2006/main">
                  <a:graphicData uri="http://schemas.microsoft.com/office/word/2010/wordprocessingShape">
                    <wps:wsp>
                      <wps:cNvCnPr/>
                      <wps:spPr>
                        <a:xfrm flipH="1">
                          <a:off x="0" y="0"/>
                          <a:ext cx="3838575" cy="542925"/>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6A353B" id="_x0000_t32" coordsize="21600,21600" o:spt="32" o:oned="t" path="m,l21600,21600e" filled="f">
                <v:path arrowok="t" fillok="f" o:connecttype="none"/>
                <o:lock v:ext="edit" shapetype="t"/>
              </v:shapetype>
              <v:shape id="Conector recto de flecha 3" o:spid="_x0000_s1026" type="#_x0000_t32" style="position:absolute;margin-left:251.05pt;margin-top:38pt;width:302.25pt;height:42.75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" strokecolor="red" strokeweight="6pt">
                <v:stroke endarrow="block" joinstyle="miter"/>
                <w10:wrap anchorx="margin"/>
              </v:shape>
            </w:pict>
          </mc:Fallback>
        </mc:AlternateContent>
      </w:r>
      <w:r>
        <w:rPr>
          <w:rFonts w:ascii="Palatino Linotype" w:hAnsi="Palatino Linotype" w:cs="Arial"/>
          <w:sz w:val="24"/>
          <w:szCs w:val="24"/>
        </w:rPr>
        <w:t>como a continuación se muestra:</w:t>
      </w:r>
    </w:p>
    <w:p w:rsidR="001B54C5" w:rsidRDefault="001B54C5" w:rsidP="00E550E0">
      <w:pPr>
        <w:tabs>
          <w:tab w:val="left" w:pos="7938"/>
        </w:tabs>
        <w:spacing w:after="0" w:line="360" w:lineRule="auto"/>
        <w:jc w:val="both"/>
        <w:rPr>
          <w:rFonts w:ascii="Palatino Linotype" w:hAnsi="Palatino Linotype" w:cs="Arial"/>
          <w:sz w:val="24"/>
          <w:szCs w:val="24"/>
        </w:rPr>
      </w:pPr>
    </w:p>
    <w:p w:rsidR="001B54C5" w:rsidRDefault="001B54C5" w:rsidP="00E550E0">
      <w:pPr>
        <w:tabs>
          <w:tab w:val="left" w:pos="7938"/>
        </w:tabs>
        <w:spacing w:after="0" w:line="360" w:lineRule="auto"/>
        <w:jc w:val="both"/>
        <w:rPr>
          <w:rFonts w:ascii="Palatino Linotype" w:hAnsi="Palatino Linotype" w:cs="Arial"/>
          <w:sz w:val="24"/>
          <w:szCs w:val="24"/>
        </w:rPr>
      </w:pPr>
      <w:r>
        <w:rPr>
          <w:noProof/>
          <w:lang w:eastAsia="es-MX"/>
        </w:rPr>
        <w:drawing>
          <wp:inline distT="0" distB="0" distL="0" distR="0" wp14:anchorId="3A34300D" wp14:editId="3279E0A7">
            <wp:extent cx="5629275" cy="4229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275" t="4411" r="19809" b="17075"/>
                    <a:stretch/>
                  </pic:blipFill>
                  <pic:spPr bwMode="auto">
                    <a:xfrm>
                      <a:off x="0" y="0"/>
                      <a:ext cx="5629275" cy="4229100"/>
                    </a:xfrm>
                    <a:prstGeom prst="rect">
                      <a:avLst/>
                    </a:prstGeom>
                    <a:ln>
                      <a:noFill/>
                    </a:ln>
                    <a:extLst>
                      <a:ext uri="{53640926-AAD7-44D8-BBD7-CCE9431645EC}">
                        <a14:shadowObscured xmlns:a14="http://schemas.microsoft.com/office/drawing/2010/main"/>
                      </a:ext>
                    </a:extLst>
                  </pic:spPr>
                </pic:pic>
              </a:graphicData>
            </a:graphic>
          </wp:inline>
        </w:drawing>
      </w:r>
    </w:p>
    <w:p w:rsidR="001B54C5" w:rsidRDefault="001B54C5" w:rsidP="00E550E0">
      <w:pPr>
        <w:tabs>
          <w:tab w:val="left" w:pos="7938"/>
        </w:tabs>
        <w:spacing w:after="0" w:line="360" w:lineRule="auto"/>
        <w:jc w:val="both"/>
        <w:rPr>
          <w:rFonts w:ascii="Palatino Linotype" w:hAnsi="Palatino Linotype" w:cs="Arial"/>
          <w:sz w:val="24"/>
          <w:szCs w:val="24"/>
        </w:rPr>
      </w:pPr>
    </w:p>
    <w:p w:rsidR="001B2070" w:rsidRDefault="001B54C5" w:rsidP="001B207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la liga electrónica proporcionada nos remite a la página electrónica denominada Información Pública de Oficio Mexiquense, (IPOMEX) del sujeto obligado Comisión de Conciliación y Arbitraje Médico del Estado de México, sin embargo, se despliega la página principal con cada una de las fracciones de</w:t>
      </w:r>
      <w:r w:rsidR="001B2070">
        <w:rPr>
          <w:rFonts w:ascii="Palatino Linotype" w:hAnsi="Palatino Linotype" w:cs="Arial"/>
          <w:sz w:val="24"/>
          <w:szCs w:val="24"/>
        </w:rPr>
        <w:t xml:space="preserve"> los</w:t>
      </w:r>
      <w:r>
        <w:rPr>
          <w:rFonts w:ascii="Palatino Linotype" w:hAnsi="Palatino Linotype" w:cs="Arial"/>
          <w:sz w:val="24"/>
          <w:szCs w:val="24"/>
        </w:rPr>
        <w:t xml:space="preserve"> artículo</w:t>
      </w:r>
      <w:r w:rsidR="001B2070">
        <w:rPr>
          <w:rFonts w:ascii="Palatino Linotype" w:hAnsi="Palatino Linotype" w:cs="Arial"/>
          <w:sz w:val="24"/>
          <w:szCs w:val="24"/>
        </w:rPr>
        <w:t>s</w:t>
      </w:r>
      <w:r>
        <w:rPr>
          <w:rFonts w:ascii="Palatino Linotype" w:hAnsi="Palatino Linotype" w:cs="Arial"/>
          <w:sz w:val="24"/>
          <w:szCs w:val="24"/>
        </w:rPr>
        <w:t xml:space="preserve"> 92</w:t>
      </w:r>
      <w:r w:rsidR="001B2070">
        <w:rPr>
          <w:rFonts w:ascii="Palatino Linotype" w:hAnsi="Palatino Linotype" w:cs="Arial"/>
          <w:sz w:val="24"/>
          <w:szCs w:val="24"/>
        </w:rPr>
        <w:t>, 93 y 94</w:t>
      </w:r>
      <w:r>
        <w:rPr>
          <w:rFonts w:ascii="Palatino Linotype" w:hAnsi="Palatino Linotype" w:cs="Arial"/>
          <w:sz w:val="24"/>
          <w:szCs w:val="24"/>
        </w:rPr>
        <w:t xml:space="preserve"> de la Ley de T</w:t>
      </w:r>
      <w:r w:rsidR="001B2070">
        <w:rPr>
          <w:rFonts w:ascii="Palatino Linotype" w:hAnsi="Palatino Linotype" w:cs="Arial"/>
          <w:sz w:val="24"/>
          <w:szCs w:val="24"/>
        </w:rPr>
        <w:t xml:space="preserve">ransparencia vigente local, cabe destacar que la particular, debió ingresar a la página electrónica de referencia, y buscar en cada una de las pestañas que integran la Información Pública de Oficio los nombramientos </w:t>
      </w:r>
      <w:r w:rsidR="001B2070" w:rsidRPr="00A85A30">
        <w:rPr>
          <w:rFonts w:ascii="Palatino Linotype" w:hAnsi="Palatino Linotype" w:cs="Arial"/>
          <w:sz w:val="24"/>
          <w:szCs w:val="24"/>
        </w:rPr>
        <w:t xml:space="preserve">de </w:t>
      </w:r>
      <w:r w:rsidR="001B2070" w:rsidRPr="00A85A30">
        <w:rPr>
          <w:rFonts w:ascii="Palatino Linotype" w:hAnsi="Palatino Linotype" w:cs="Arial"/>
          <w:sz w:val="24"/>
          <w:szCs w:val="24"/>
        </w:rPr>
        <w:lastRenderedPageBreak/>
        <w:t>los integrantes de</w:t>
      </w:r>
      <w:r w:rsidR="001B2070">
        <w:rPr>
          <w:rFonts w:ascii="Palatino Linotype" w:hAnsi="Palatino Linotype" w:cs="Arial"/>
          <w:sz w:val="24"/>
          <w:szCs w:val="24"/>
        </w:rPr>
        <w:t xml:space="preserve">l </w:t>
      </w:r>
      <w:r w:rsidR="001B2070" w:rsidRPr="00A85A30">
        <w:rPr>
          <w:rFonts w:ascii="Palatino Linotype" w:hAnsi="Palatino Linotype" w:cs="Arial"/>
          <w:sz w:val="24"/>
          <w:szCs w:val="24"/>
        </w:rPr>
        <w:t>Comité de Transparencia</w:t>
      </w:r>
      <w:r w:rsidR="001B2070">
        <w:rPr>
          <w:rFonts w:ascii="Palatino Linotype" w:hAnsi="Palatino Linotype" w:cs="Arial"/>
          <w:sz w:val="24"/>
          <w:szCs w:val="24"/>
        </w:rPr>
        <w:t xml:space="preserve"> y del Comité de </w:t>
      </w:r>
      <w:r w:rsidR="005465D5">
        <w:rPr>
          <w:rFonts w:ascii="Palatino Linotype" w:hAnsi="Palatino Linotype" w:cs="Arial"/>
          <w:sz w:val="24"/>
          <w:szCs w:val="24"/>
        </w:rPr>
        <w:t>Ética e Igualdad de Género, ahora bien</w:t>
      </w:r>
      <w:r w:rsidR="008C19F6">
        <w:rPr>
          <w:rFonts w:ascii="Palatino Linotype" w:hAnsi="Palatino Linotype" w:cs="Arial"/>
          <w:sz w:val="24"/>
          <w:szCs w:val="24"/>
        </w:rPr>
        <w:t>,</w:t>
      </w:r>
      <w:r w:rsidR="005465D5">
        <w:rPr>
          <w:rFonts w:ascii="Palatino Linotype" w:hAnsi="Palatino Linotype" w:cs="Arial"/>
          <w:sz w:val="24"/>
          <w:szCs w:val="24"/>
        </w:rPr>
        <w:t xml:space="preserve"> al no existir fracción especifica que refiera “nombramientos”, el sujeto obligado debió orientar en su respuesta al recurrente la ruta o las opciones dentro de las fracciones del IPOMEX que le permitieran abrir los nombramientos solicitados; lo anterior es así pues, si bien los nombramientos pueden constar en la información cargada en el IPOMEX, también lo es que la recurrente ocupaba verificar cada fracci</w:t>
      </w:r>
      <w:r w:rsidR="00B25BD7">
        <w:rPr>
          <w:rFonts w:ascii="Palatino Linotype" w:hAnsi="Palatino Linotype" w:cs="Arial"/>
          <w:sz w:val="24"/>
          <w:szCs w:val="24"/>
        </w:rPr>
        <w:t xml:space="preserve">ón para encontrar lo solicitado, haciendo notar que la ciudadana no es experta en verificar el portal de IPOMEX, en cada una de sus fracciones para corroborar que en alguna se encuentran los </w:t>
      </w:r>
      <w:r w:rsidR="008C19F6">
        <w:rPr>
          <w:rFonts w:ascii="Palatino Linotype" w:hAnsi="Palatino Linotype" w:cs="Arial"/>
          <w:sz w:val="24"/>
          <w:szCs w:val="24"/>
        </w:rPr>
        <w:t>nombramientos que solicitó por el SAIMEX</w:t>
      </w:r>
      <w:r w:rsidR="00B25BD7">
        <w:rPr>
          <w:rFonts w:ascii="Palatino Linotype" w:hAnsi="Palatino Linotype" w:cs="Arial"/>
          <w:sz w:val="24"/>
          <w:szCs w:val="24"/>
        </w:rPr>
        <w:t>.</w:t>
      </w:r>
    </w:p>
    <w:p w:rsidR="001B2070" w:rsidRDefault="001B2070" w:rsidP="00E550E0">
      <w:pPr>
        <w:tabs>
          <w:tab w:val="left" w:pos="7938"/>
        </w:tabs>
        <w:spacing w:after="0" w:line="360" w:lineRule="auto"/>
        <w:jc w:val="both"/>
        <w:rPr>
          <w:rFonts w:ascii="Palatino Linotype" w:hAnsi="Palatino Linotype" w:cs="Arial"/>
          <w:sz w:val="24"/>
          <w:szCs w:val="24"/>
        </w:rPr>
      </w:pPr>
    </w:p>
    <w:p w:rsidR="001B54C5" w:rsidRDefault="008C19F6"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w:t>
      </w:r>
      <w:r w:rsidR="00C1210E">
        <w:rPr>
          <w:rFonts w:ascii="Palatino Linotype" w:hAnsi="Palatino Linotype" w:cs="Arial"/>
          <w:sz w:val="24"/>
          <w:szCs w:val="24"/>
        </w:rPr>
        <w:t xml:space="preserve"> </w:t>
      </w:r>
      <w:r w:rsidR="001B54C5">
        <w:rPr>
          <w:rFonts w:ascii="Palatino Linotype" w:hAnsi="Palatino Linotype" w:cs="Arial"/>
          <w:sz w:val="24"/>
          <w:szCs w:val="24"/>
        </w:rPr>
        <w:t>cabe destacar que el recurrente en su solicitud de información, en la modalidad d</w:t>
      </w:r>
      <w:r w:rsidR="00B25BD7">
        <w:rPr>
          <w:rFonts w:ascii="Palatino Linotype" w:hAnsi="Palatino Linotype" w:cs="Arial"/>
          <w:sz w:val="24"/>
          <w:szCs w:val="24"/>
        </w:rPr>
        <w:t>e</w:t>
      </w:r>
      <w:r w:rsidR="001B54C5">
        <w:rPr>
          <w:rFonts w:ascii="Palatino Linotype" w:hAnsi="Palatino Linotype" w:cs="Arial"/>
          <w:sz w:val="24"/>
          <w:szCs w:val="24"/>
        </w:rPr>
        <w:t xml:space="preserve"> entrega refirió: “A través del SAIMEX”, es decir, el sujeto obligado debió además de entregar la liga</w:t>
      </w:r>
      <w:r>
        <w:rPr>
          <w:rFonts w:ascii="Palatino Linotype" w:hAnsi="Palatino Linotype" w:cs="Arial"/>
          <w:sz w:val="24"/>
          <w:szCs w:val="24"/>
        </w:rPr>
        <w:t xml:space="preserve"> de IPOMEX</w:t>
      </w:r>
      <w:r w:rsidR="001B54C5">
        <w:rPr>
          <w:rFonts w:ascii="Palatino Linotype" w:hAnsi="Palatino Linotype" w:cs="Arial"/>
          <w:sz w:val="24"/>
          <w:szCs w:val="24"/>
        </w:rPr>
        <w:t xml:space="preserve"> </w:t>
      </w:r>
      <w:r w:rsidR="005465D5">
        <w:rPr>
          <w:rFonts w:ascii="Palatino Linotype" w:hAnsi="Palatino Linotype" w:cs="Arial"/>
          <w:sz w:val="24"/>
          <w:szCs w:val="24"/>
        </w:rPr>
        <w:t xml:space="preserve">y el </w:t>
      </w:r>
      <w:r w:rsidR="001B54C5">
        <w:rPr>
          <w:rFonts w:ascii="Palatino Linotype" w:hAnsi="Palatino Linotype" w:cs="Arial"/>
          <w:sz w:val="24"/>
          <w:szCs w:val="24"/>
        </w:rPr>
        <w:t>lugar preciso donde se encuentra la información</w:t>
      </w:r>
      <w:r w:rsidR="005465D5">
        <w:rPr>
          <w:rFonts w:ascii="Palatino Linotype" w:hAnsi="Palatino Linotype" w:cs="Arial"/>
          <w:sz w:val="24"/>
          <w:szCs w:val="24"/>
        </w:rPr>
        <w:t xml:space="preserve"> solicitada, debió entregarla a través del SAIMEX.</w:t>
      </w:r>
    </w:p>
    <w:p w:rsidR="001B54C5" w:rsidRDefault="001B54C5" w:rsidP="00E550E0">
      <w:pPr>
        <w:tabs>
          <w:tab w:val="left" w:pos="7938"/>
        </w:tabs>
        <w:spacing w:after="0" w:line="360" w:lineRule="auto"/>
        <w:jc w:val="both"/>
        <w:rPr>
          <w:rFonts w:ascii="Palatino Linotype" w:hAnsi="Palatino Linotype" w:cs="Arial"/>
          <w:sz w:val="24"/>
          <w:szCs w:val="24"/>
        </w:rPr>
      </w:pPr>
    </w:p>
    <w:p w:rsidR="00C1210E" w:rsidRDefault="008C19F6"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sujeto obligado </w:t>
      </w:r>
      <w:r w:rsidR="00C1210E" w:rsidRPr="008C19F6">
        <w:rPr>
          <w:rFonts w:ascii="Palatino Linotype" w:hAnsi="Palatino Linotype" w:cs="Arial"/>
          <w:sz w:val="24"/>
          <w:szCs w:val="24"/>
        </w:rPr>
        <w:t>no refiere cuantos nombramientos</w:t>
      </w:r>
      <w:r w:rsidR="00F703D6" w:rsidRPr="008C19F6">
        <w:rPr>
          <w:rFonts w:ascii="Palatino Linotype" w:hAnsi="Palatino Linotype" w:cs="Arial"/>
          <w:sz w:val="24"/>
          <w:szCs w:val="24"/>
        </w:rPr>
        <w:t xml:space="preserve"> son</w:t>
      </w:r>
      <w:r w:rsidR="00C1210E" w:rsidRPr="008C19F6">
        <w:rPr>
          <w:rFonts w:ascii="Palatino Linotype" w:hAnsi="Palatino Linotype" w:cs="Arial"/>
          <w:sz w:val="24"/>
          <w:szCs w:val="24"/>
        </w:rPr>
        <w:t>, no se refiere cuánto pesa cada nombramiento</w:t>
      </w:r>
      <w:r w:rsidR="00C1210E">
        <w:rPr>
          <w:rFonts w:ascii="Palatino Linotype" w:hAnsi="Palatino Linotype" w:cs="Arial"/>
          <w:sz w:val="24"/>
          <w:szCs w:val="24"/>
        </w:rPr>
        <w:t xml:space="preserve">, tampoco se refieren las circunstancias específicas de lo acontecido al momento de intentar subir algún nombramiento al SAIMEX y que </w:t>
      </w:r>
      <w:r w:rsidR="005D0626">
        <w:rPr>
          <w:rFonts w:ascii="Palatino Linotype" w:hAnsi="Palatino Linotype" w:cs="Arial"/>
          <w:sz w:val="24"/>
          <w:szCs w:val="24"/>
        </w:rPr>
        <w:t>técnicamente no se haya podido subir, no, el sujeto habilitado se limita a referir: “…</w:t>
      </w:r>
      <w:r w:rsidR="00F703D6">
        <w:rPr>
          <w:rFonts w:ascii="Palatino Linotype" w:eastAsia="Times New Roman" w:hAnsi="Palatino Linotype" w:cs="Times New Roman"/>
          <w:i/>
          <w:sz w:val="24"/>
          <w:szCs w:val="24"/>
          <w:lang w:val="es-ES_tradnl" w:eastAsia="es-ES"/>
        </w:rPr>
        <w:t>“En atención a la solicitud de información con folio 00287/CAMEM/IP/2021, y con fundamento en los Artículos 12 y 24 en su último párrafo, de la Ley de Transparencia y Acceso a la Información Pública del Estado de México y Municipios, esta información la encuentra en la página https://www.ipomex.org.mx/ipo3/lgt/indice/CCAMEM.we</w:t>
      </w:r>
      <w:r w:rsidR="00F703D6">
        <w:rPr>
          <w:rFonts w:ascii="Times New Roman" w:hAnsi="Times New Roman" w:cs="Times New Roman"/>
          <w:i/>
          <w:sz w:val="24"/>
          <w:szCs w:val="24"/>
          <w:lang w:eastAsia="es-MX"/>
        </w:rPr>
        <w:t>b.” (Sic)</w:t>
      </w:r>
      <w:r w:rsidR="005D0626">
        <w:rPr>
          <w:rFonts w:ascii="Palatino Linotype" w:eastAsia="Arial Unicode MS" w:hAnsi="Palatino Linotype" w:cs="Arial"/>
          <w:sz w:val="24"/>
          <w:szCs w:val="24"/>
        </w:rPr>
        <w:t>.”</w:t>
      </w:r>
    </w:p>
    <w:p w:rsidR="00C1210E" w:rsidRDefault="00C1210E" w:rsidP="00E550E0">
      <w:pPr>
        <w:tabs>
          <w:tab w:val="left" w:pos="7938"/>
        </w:tabs>
        <w:spacing w:after="0" w:line="360" w:lineRule="auto"/>
        <w:jc w:val="both"/>
        <w:rPr>
          <w:rFonts w:ascii="Palatino Linotype" w:hAnsi="Palatino Linotype" w:cs="Arial"/>
          <w:sz w:val="24"/>
          <w:szCs w:val="24"/>
        </w:rPr>
      </w:pPr>
    </w:p>
    <w:p w:rsidR="00F753AD" w:rsidRPr="003933C8" w:rsidRDefault="00985056" w:rsidP="00F753AD">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Entonces,</w:t>
      </w:r>
      <w:r w:rsidR="008C19F6">
        <w:rPr>
          <w:rFonts w:ascii="Palatino Linotype" w:hAnsi="Palatino Linotype" w:cs="Arial"/>
          <w:sz w:val="24"/>
          <w:szCs w:val="24"/>
        </w:rPr>
        <w:t xml:space="preserve"> para este Órgano Garante</w:t>
      </w:r>
      <w:r>
        <w:rPr>
          <w:rFonts w:ascii="Palatino Linotype" w:hAnsi="Palatino Linotype" w:cs="Arial"/>
          <w:sz w:val="24"/>
          <w:szCs w:val="24"/>
        </w:rPr>
        <w:t>, no se corrobora qué no se pudieron escanear los documentos, no se demuestra que una vez escaneado</w:t>
      </w:r>
      <w:r w:rsidR="008C19F6">
        <w:rPr>
          <w:rFonts w:ascii="Palatino Linotype" w:hAnsi="Palatino Linotype" w:cs="Arial"/>
          <w:sz w:val="24"/>
          <w:szCs w:val="24"/>
        </w:rPr>
        <w:t>s</w:t>
      </w:r>
      <w:r>
        <w:rPr>
          <w:rFonts w:ascii="Palatino Linotype" w:hAnsi="Palatino Linotype" w:cs="Arial"/>
          <w:sz w:val="24"/>
          <w:szCs w:val="24"/>
        </w:rPr>
        <w:t xml:space="preserve"> </w:t>
      </w:r>
      <w:r w:rsidR="00F703D6">
        <w:rPr>
          <w:rFonts w:ascii="Palatino Linotype" w:hAnsi="Palatino Linotype" w:cs="Arial"/>
          <w:sz w:val="24"/>
          <w:szCs w:val="24"/>
        </w:rPr>
        <w:t>cada</w:t>
      </w:r>
      <w:r>
        <w:rPr>
          <w:rFonts w:ascii="Palatino Linotype" w:hAnsi="Palatino Linotype" w:cs="Arial"/>
          <w:sz w:val="24"/>
          <w:szCs w:val="24"/>
        </w:rPr>
        <w:t xml:space="preserve"> nombramiento por </w:t>
      </w:r>
      <w:r w:rsidR="00F703D6">
        <w:rPr>
          <w:rFonts w:ascii="Palatino Linotype" w:hAnsi="Palatino Linotype" w:cs="Arial"/>
          <w:sz w:val="24"/>
          <w:szCs w:val="24"/>
        </w:rPr>
        <w:t>separados</w:t>
      </w:r>
      <w:r>
        <w:rPr>
          <w:rFonts w:ascii="Palatino Linotype" w:hAnsi="Palatino Linotype" w:cs="Arial"/>
          <w:sz w:val="24"/>
          <w:szCs w:val="24"/>
        </w:rPr>
        <w:t xml:space="preserve"> en archivos </w:t>
      </w:r>
      <w:r w:rsidR="00B23EA6">
        <w:rPr>
          <w:rFonts w:ascii="Palatino Linotype" w:hAnsi="Palatino Linotype" w:cs="Arial"/>
          <w:sz w:val="24"/>
          <w:szCs w:val="24"/>
        </w:rPr>
        <w:t>individuales</w:t>
      </w:r>
      <w:r>
        <w:rPr>
          <w:rFonts w:ascii="Palatino Linotype" w:hAnsi="Palatino Linotype" w:cs="Arial"/>
          <w:sz w:val="24"/>
          <w:szCs w:val="24"/>
        </w:rPr>
        <w:t xml:space="preserve"> </w:t>
      </w:r>
      <w:r w:rsidR="00D34C39">
        <w:rPr>
          <w:rFonts w:ascii="Palatino Linotype" w:hAnsi="Palatino Linotype" w:cs="Arial"/>
          <w:sz w:val="24"/>
          <w:szCs w:val="24"/>
        </w:rPr>
        <w:t xml:space="preserve">no se pudieron cargar en el </w:t>
      </w:r>
      <w:r w:rsidR="008C19F6">
        <w:rPr>
          <w:rFonts w:ascii="Palatino Linotype" w:hAnsi="Palatino Linotype" w:cs="Arial"/>
          <w:sz w:val="24"/>
          <w:szCs w:val="24"/>
        </w:rPr>
        <w:t xml:space="preserve">SAIMEX, es decir, no se </w:t>
      </w:r>
      <w:r w:rsidR="00F753AD" w:rsidRPr="003933C8">
        <w:rPr>
          <w:rFonts w:ascii="Palatino Linotype" w:hAnsi="Palatino Linotype" w:cs="Arial"/>
          <w:sz w:val="24"/>
          <w:szCs w:val="24"/>
        </w:rPr>
        <w:t>expli</w:t>
      </w:r>
      <w:r w:rsidR="008C19F6" w:rsidRPr="003933C8">
        <w:rPr>
          <w:rFonts w:ascii="Palatino Linotype" w:hAnsi="Palatino Linotype" w:cs="Arial"/>
          <w:sz w:val="24"/>
          <w:szCs w:val="24"/>
        </w:rPr>
        <w:t>can</w:t>
      </w:r>
      <w:r w:rsidR="00F753AD" w:rsidRPr="003933C8">
        <w:rPr>
          <w:rFonts w:ascii="Palatino Linotype" w:hAnsi="Palatino Linotype" w:cs="Arial"/>
          <w:sz w:val="24"/>
          <w:szCs w:val="24"/>
        </w:rPr>
        <w:t xml:space="preserve"> las razones o motivos del</w:t>
      </w:r>
      <w:r w:rsidR="008C19F6" w:rsidRPr="003933C8">
        <w:rPr>
          <w:rFonts w:ascii="Palatino Linotype" w:hAnsi="Palatino Linotype" w:cs="Arial"/>
          <w:sz w:val="24"/>
          <w:szCs w:val="24"/>
        </w:rPr>
        <w:t xml:space="preserve"> </w:t>
      </w:r>
      <w:r w:rsidR="003933C8" w:rsidRPr="003933C8">
        <w:rPr>
          <w:rFonts w:ascii="Palatino Linotype" w:hAnsi="Palatino Linotype" w:cs="Arial"/>
          <w:sz w:val="24"/>
          <w:szCs w:val="24"/>
        </w:rPr>
        <w:t>por qué</w:t>
      </w:r>
      <w:r w:rsidR="008C19F6" w:rsidRPr="003933C8">
        <w:rPr>
          <w:rFonts w:ascii="Palatino Linotype" w:hAnsi="Palatino Linotype" w:cs="Arial"/>
          <w:sz w:val="24"/>
          <w:szCs w:val="24"/>
        </w:rPr>
        <w:t xml:space="preserve"> sólo se </w:t>
      </w:r>
      <w:r w:rsidR="003933C8" w:rsidRPr="003933C8">
        <w:rPr>
          <w:rFonts w:ascii="Palatino Linotype" w:hAnsi="Palatino Linotype" w:cs="Arial"/>
          <w:sz w:val="24"/>
          <w:szCs w:val="24"/>
        </w:rPr>
        <w:t>proporcionó</w:t>
      </w:r>
      <w:r w:rsidR="008C19F6" w:rsidRPr="003933C8">
        <w:rPr>
          <w:rFonts w:ascii="Palatino Linotype" w:hAnsi="Palatino Linotype" w:cs="Arial"/>
          <w:sz w:val="24"/>
          <w:szCs w:val="24"/>
        </w:rPr>
        <w:t xml:space="preserve"> la </w:t>
      </w:r>
      <w:r w:rsidR="003933C8" w:rsidRPr="003933C8">
        <w:rPr>
          <w:rFonts w:ascii="Palatino Linotype" w:hAnsi="Palatino Linotype" w:cs="Arial"/>
          <w:sz w:val="24"/>
          <w:szCs w:val="24"/>
        </w:rPr>
        <w:t>página</w:t>
      </w:r>
      <w:r w:rsidR="008C19F6" w:rsidRPr="003933C8">
        <w:rPr>
          <w:rFonts w:ascii="Palatino Linotype" w:hAnsi="Palatino Linotype" w:cs="Arial"/>
          <w:sz w:val="24"/>
          <w:szCs w:val="24"/>
        </w:rPr>
        <w:t xml:space="preserve"> </w:t>
      </w:r>
      <w:r w:rsidR="003933C8" w:rsidRPr="003933C8">
        <w:rPr>
          <w:rFonts w:ascii="Palatino Linotype" w:hAnsi="Palatino Linotype" w:cs="Arial"/>
          <w:sz w:val="24"/>
          <w:szCs w:val="24"/>
        </w:rPr>
        <w:t>genérica</w:t>
      </w:r>
      <w:r w:rsidR="008C19F6" w:rsidRPr="003933C8">
        <w:rPr>
          <w:rFonts w:ascii="Palatino Linotype" w:hAnsi="Palatino Linotype" w:cs="Arial"/>
          <w:sz w:val="24"/>
          <w:szCs w:val="24"/>
        </w:rPr>
        <w:t xml:space="preserve"> del IPOMEX</w:t>
      </w:r>
      <w:r w:rsidR="00ED3D5A" w:rsidRPr="003933C8">
        <w:rPr>
          <w:rFonts w:ascii="Palatino Linotype" w:hAnsi="Palatino Linotype" w:cs="Arial"/>
          <w:sz w:val="24"/>
          <w:szCs w:val="24"/>
        </w:rPr>
        <w:t>, n</w:t>
      </w:r>
      <w:r w:rsidR="003933C8" w:rsidRPr="003933C8">
        <w:rPr>
          <w:rFonts w:ascii="Palatino Linotype" w:hAnsi="Palatino Linotype" w:cs="Arial"/>
          <w:sz w:val="24"/>
          <w:szCs w:val="24"/>
        </w:rPr>
        <w:t>i se</w:t>
      </w:r>
      <w:r w:rsidR="00ED3D5A" w:rsidRPr="003933C8">
        <w:rPr>
          <w:rFonts w:ascii="Palatino Linotype" w:hAnsi="Palatino Linotype" w:cs="Arial"/>
          <w:sz w:val="24"/>
          <w:szCs w:val="24"/>
        </w:rPr>
        <w:t xml:space="preserve"> esgrimi</w:t>
      </w:r>
      <w:r w:rsidR="003933C8" w:rsidRPr="003933C8">
        <w:rPr>
          <w:rFonts w:ascii="Palatino Linotype" w:hAnsi="Palatino Linotype" w:cs="Arial"/>
          <w:sz w:val="24"/>
          <w:szCs w:val="24"/>
        </w:rPr>
        <w:t xml:space="preserve">eron </w:t>
      </w:r>
      <w:r w:rsidR="00ED3D5A" w:rsidRPr="003933C8">
        <w:rPr>
          <w:rFonts w:ascii="Palatino Linotype" w:hAnsi="Palatino Linotype" w:cs="Arial"/>
          <w:sz w:val="24"/>
          <w:szCs w:val="24"/>
        </w:rPr>
        <w:t>las razones o motivos por los cuales la entrega o reproducción sobrepasó sus capacidades técnicas, administrativas y humanas.</w:t>
      </w:r>
    </w:p>
    <w:p w:rsidR="003933C8" w:rsidRDefault="003933C8" w:rsidP="00262AB2">
      <w:pPr>
        <w:tabs>
          <w:tab w:val="left" w:pos="7938"/>
        </w:tabs>
        <w:spacing w:after="0" w:line="360" w:lineRule="auto"/>
        <w:jc w:val="both"/>
        <w:rPr>
          <w:rFonts w:ascii="Palatino Linotype" w:hAnsi="Palatino Linotype" w:cs="Arial"/>
          <w:sz w:val="24"/>
          <w:szCs w:val="24"/>
        </w:rPr>
      </w:pPr>
    </w:p>
    <w:p w:rsidR="00262AB2" w:rsidRPr="00B6071B" w:rsidRDefault="00F703D6" w:rsidP="00262AB2">
      <w:pPr>
        <w:tabs>
          <w:tab w:val="left" w:pos="7938"/>
        </w:tabs>
        <w:spacing w:after="0" w:line="360" w:lineRule="auto"/>
        <w:jc w:val="both"/>
        <w:rPr>
          <w:rFonts w:ascii="Palatino Linotype" w:eastAsia="Arial Unicode MS" w:hAnsi="Palatino Linotype" w:cs="Arial"/>
          <w:sz w:val="24"/>
          <w:szCs w:val="24"/>
        </w:rPr>
      </w:pPr>
      <w:r>
        <w:rPr>
          <w:rFonts w:ascii="Palatino Linotype" w:hAnsi="Palatino Linotype" w:cs="Arial"/>
          <w:sz w:val="24"/>
          <w:szCs w:val="24"/>
        </w:rPr>
        <w:t xml:space="preserve">No pasa desapercibido que la contestación proporcionada por el sujeto obligado la emitió la propia Unidad de Transparencia </w:t>
      </w:r>
      <w:r w:rsidR="009B34F2">
        <w:rPr>
          <w:rFonts w:ascii="Palatino Linotype" w:hAnsi="Palatino Linotype" w:cs="Arial"/>
          <w:sz w:val="24"/>
          <w:szCs w:val="24"/>
        </w:rPr>
        <w:t xml:space="preserve">sin que conste que se haya turnado a las unidades administrativas que </w:t>
      </w:r>
      <w:r w:rsidR="00A96B18">
        <w:rPr>
          <w:rFonts w:ascii="Palatino Linotype" w:hAnsi="Palatino Linotype" w:cs="Arial"/>
          <w:sz w:val="24"/>
          <w:szCs w:val="24"/>
        </w:rPr>
        <w:t xml:space="preserve">por sus atribuciones pueden contar con la información </w:t>
      </w:r>
      <w:r w:rsidR="00A96B18" w:rsidRPr="00262AB2">
        <w:rPr>
          <w:rFonts w:ascii="Palatino Linotype" w:hAnsi="Palatino Linotype" w:cs="Arial"/>
          <w:sz w:val="24"/>
          <w:szCs w:val="24"/>
        </w:rPr>
        <w:t>solicitada</w:t>
      </w:r>
      <w:r w:rsidR="00262AB2">
        <w:rPr>
          <w:rFonts w:ascii="Palatino Linotype" w:hAnsi="Palatino Linotype" w:cs="Arial"/>
          <w:sz w:val="24"/>
          <w:szCs w:val="24"/>
        </w:rPr>
        <w:t>, l</w:t>
      </w:r>
      <w:r w:rsidR="00262AB2" w:rsidRPr="00262AB2">
        <w:rPr>
          <w:rFonts w:ascii="Palatino Linotype" w:hAnsi="Palatino Linotype" w:cs="Arial"/>
          <w:sz w:val="24"/>
          <w:szCs w:val="24"/>
        </w:rPr>
        <w:t>o anterior no obstante que</w:t>
      </w:r>
      <w:r w:rsidR="00262AB2" w:rsidRPr="00B6071B">
        <w:rPr>
          <w:rFonts w:ascii="Palatino Linotype" w:eastAsia="Arial Unicode MS" w:hAnsi="Palatino Linotype" w:cs="Arial"/>
          <w:sz w:val="24"/>
          <w:szCs w:val="24"/>
        </w:rPr>
        <w:t xml:space="preserv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rsidR="00262AB2" w:rsidRPr="00B6071B" w:rsidRDefault="00262AB2" w:rsidP="00262AB2">
      <w:pPr>
        <w:spacing w:after="0" w:line="360" w:lineRule="auto"/>
        <w:ind w:right="51"/>
        <w:jc w:val="both"/>
        <w:rPr>
          <w:rFonts w:ascii="Palatino Linotype" w:eastAsia="Arial Unicode MS" w:hAnsi="Palatino Linotype" w:cs="Arial"/>
          <w:sz w:val="24"/>
          <w:szCs w:val="24"/>
        </w:rPr>
      </w:pPr>
    </w:p>
    <w:p w:rsidR="00262AB2" w:rsidRPr="005B7B2A" w:rsidRDefault="00262AB2" w:rsidP="00262AB2">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lastRenderedPageBreak/>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Artículo 53. Las Unidades de Transparencia tendrán las siguientes funciones:</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II. Recibir, tramitar y dar respuesta a las solicitudes de acceso a la información; </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262AB2" w:rsidRPr="005B7B2A" w:rsidRDefault="00262AB2" w:rsidP="00262AB2">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rsidR="00262AB2" w:rsidRPr="005B7B2A" w:rsidRDefault="00262AB2" w:rsidP="00262AB2">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rsidR="00262AB2" w:rsidRPr="005B7B2A" w:rsidRDefault="00262AB2" w:rsidP="00262AB2">
      <w:pPr>
        <w:autoSpaceDE w:val="0"/>
        <w:autoSpaceDN w:val="0"/>
        <w:adjustRightInd w:val="0"/>
        <w:spacing w:after="0" w:line="360" w:lineRule="auto"/>
        <w:jc w:val="both"/>
        <w:rPr>
          <w:rFonts w:ascii="Palatino Linotype" w:hAnsi="Palatino Linotype" w:cs="Arial"/>
          <w:sz w:val="24"/>
          <w:szCs w:val="24"/>
        </w:rPr>
      </w:pPr>
    </w:p>
    <w:p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9B34F2">
        <w:rPr>
          <w:rFonts w:ascii="Palatino Linotype" w:hAnsi="Palatino Linotype" w:cs="Arial"/>
          <w:b/>
          <w:sz w:val="24"/>
          <w:szCs w:val="24"/>
        </w:rPr>
        <w:t>00287/CAMEM/IP/2021</w:t>
      </w:r>
      <w:r w:rsidR="002B2D00">
        <w:rPr>
          <w:rFonts w:ascii="Palatino Linotype" w:hAnsi="Palatino Linotype" w:cs="Arial"/>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7B6867" w:rsidRPr="007B6867" w:rsidRDefault="007B6867" w:rsidP="007B6867">
      <w:pPr>
        <w:spacing w:after="0" w:line="360" w:lineRule="auto"/>
        <w:ind w:right="51"/>
        <w:jc w:val="both"/>
        <w:rPr>
          <w:rFonts w:ascii="Palatino Linotype" w:hAnsi="Palatino Linotype" w:cs="Arial"/>
          <w:sz w:val="24"/>
          <w:szCs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9B34F2">
        <w:rPr>
          <w:rFonts w:ascii="Palatino Linotype" w:hAnsi="Palatino Linotype" w:cs="Arial"/>
          <w:b/>
          <w:sz w:val="24"/>
          <w:szCs w:val="24"/>
        </w:rPr>
        <w:t>00287/CAMEM/IP/2021</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9135F6">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9135F6">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DD0779" w:rsidRDefault="009B34F2" w:rsidP="00E361FB">
      <w:pPr>
        <w:spacing w:line="360" w:lineRule="auto"/>
        <w:ind w:left="851" w:right="850"/>
        <w:jc w:val="both"/>
        <w:rPr>
          <w:rFonts w:ascii="Palatino Linotype" w:hAnsi="Palatino Linotype" w:cs="Arial"/>
          <w:sz w:val="24"/>
          <w:szCs w:val="24"/>
        </w:rPr>
      </w:pPr>
      <w:r>
        <w:rPr>
          <w:rFonts w:ascii="Palatino Linotype" w:eastAsia="Arial Unicode MS" w:hAnsi="Palatino Linotype" w:cs="Arial"/>
          <w:b/>
          <w:sz w:val="24"/>
          <w:szCs w:val="24"/>
        </w:rPr>
        <w:t xml:space="preserve">1.- Los nombramientos </w:t>
      </w:r>
      <w:r w:rsidR="00710431">
        <w:rPr>
          <w:rFonts w:ascii="Palatino Linotype" w:eastAsia="Arial Unicode MS" w:hAnsi="Palatino Linotype" w:cs="Arial"/>
          <w:b/>
          <w:sz w:val="24"/>
          <w:szCs w:val="24"/>
        </w:rPr>
        <w:t>en el formato electrónico en que los genere,</w:t>
      </w:r>
      <w:r>
        <w:rPr>
          <w:rFonts w:ascii="Palatino Linotype" w:eastAsia="Arial Unicode MS" w:hAnsi="Palatino Linotype" w:cs="Arial"/>
          <w:b/>
          <w:sz w:val="24"/>
          <w:szCs w:val="24"/>
        </w:rPr>
        <w:t xml:space="preserve"> de los integrantes de los Comités de Transparencia, Ética e Igualdad de Género, vigentes a la fecha de la solicitud de información.</w:t>
      </w:r>
    </w:p>
    <w:p w:rsidR="00E361FB" w:rsidRDefault="00E361FB" w:rsidP="00E361FB">
      <w:pPr>
        <w:pStyle w:val="Prrafodelista"/>
        <w:spacing w:line="360" w:lineRule="auto"/>
        <w:ind w:left="851" w:right="992"/>
        <w:jc w:val="both"/>
        <w:rPr>
          <w:rFonts w:ascii="Palatino Linotype" w:hAnsi="Palatino Linotype"/>
          <w:lang w:val="es-ES_tradnl"/>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w:t>
      </w:r>
      <w:r w:rsidRPr="00470DBC">
        <w:rPr>
          <w:rFonts w:ascii="Palatino Linotype" w:eastAsia="Times New Roman" w:hAnsi="Palatino Linotype" w:cs="Arial"/>
          <w:sz w:val="24"/>
          <w:szCs w:val="24"/>
          <w:lang w:val="es-ES" w:eastAsia="es-ES"/>
        </w:rPr>
        <w:lastRenderedPageBreak/>
        <w:t xml:space="preserve">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bookmarkStart w:id="0" w:name="_GoBack"/>
      <w:bookmarkEnd w:id="0"/>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262AB2">
        <w:rPr>
          <w:rFonts w:ascii="Palatino Linotype" w:hAnsi="Palatino Linotype" w:cs="Arial"/>
          <w:sz w:val="24"/>
          <w:szCs w:val="24"/>
        </w:rPr>
        <w:t>NOVENA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262AB2">
        <w:rPr>
          <w:rFonts w:ascii="Palatino Linotype" w:hAnsi="Palatino Linotype" w:cs="Arial"/>
          <w:sz w:val="24"/>
          <w:szCs w:val="24"/>
        </w:rPr>
        <w:t>NUEVE</w:t>
      </w:r>
      <w:r w:rsidR="00081381" w:rsidRPr="00A563AA">
        <w:rPr>
          <w:rFonts w:ascii="Palatino Linotype" w:hAnsi="Palatino Linotype" w:cs="Arial"/>
          <w:sz w:val="24"/>
          <w:szCs w:val="24"/>
        </w:rPr>
        <w:t xml:space="preserve"> DE </w:t>
      </w:r>
      <w:r w:rsidR="00262AB2">
        <w:rPr>
          <w:rFonts w:ascii="Palatino Linotype" w:hAnsi="Palatino Linotype" w:cs="Arial"/>
          <w:sz w:val="24"/>
          <w:szCs w:val="24"/>
        </w:rPr>
        <w:t>MARZO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2904C7">
        <w:rPr>
          <w:rFonts w:ascii="Palatino Linotype" w:hAnsi="Palatino Linotype" w:cs="Arial"/>
          <w:sz w:val="24"/>
          <w:szCs w:val="24"/>
        </w:rPr>
        <w:t>-------------</w:t>
      </w:r>
      <w:r w:rsidR="00541424">
        <w:rPr>
          <w:rFonts w:ascii="Palatino Linotype" w:hAnsi="Palatino Linotype" w:cs="Arial"/>
          <w:sz w:val="24"/>
          <w:szCs w:val="24"/>
        </w:rPr>
        <w:t>--------------------------------</w:t>
      </w:r>
    </w:p>
    <w:p w:rsidR="00B3239A" w:rsidRDefault="00E30D49"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r w:rsidR="002904C7" w:rsidRPr="00C45081">
        <w:rPr>
          <w:rFonts w:ascii="Palatino Linotype" w:hAnsi="Palatino Linotype" w:cs="Arial"/>
          <w:sz w:val="24"/>
          <w:szCs w:val="24"/>
        </w:rPr>
        <w:t>----------------------------------------------------------------------------------------------------------------------------------------------------------------------------------------------------------------------------------</w:t>
      </w:r>
    </w:p>
    <w:p w:rsidR="00B3239A" w:rsidRDefault="00B3239A"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85A" w:rsidRDefault="000F385A" w:rsidP="00337A3D">
      <w:pPr>
        <w:spacing w:after="0" w:line="240" w:lineRule="auto"/>
      </w:pPr>
      <w:r>
        <w:separator/>
      </w:r>
    </w:p>
  </w:endnote>
  <w:endnote w:type="continuationSeparator" w:id="0">
    <w:p w:rsidR="000F385A" w:rsidRDefault="000F385A"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683D">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E683D">
              <w:rPr>
                <w:rFonts w:ascii="Palatino Linotype" w:hAnsi="Palatino Linotype"/>
                <w:bCs/>
                <w:noProof/>
                <w:sz w:val="20"/>
              </w:rPr>
              <w:t>20</w:t>
            </w:r>
            <w:r>
              <w:rPr>
                <w:rFonts w:ascii="Palatino Linotype" w:hAnsi="Palatino Linotype"/>
                <w:bCs/>
                <w:noProof/>
                <w:sz w:val="20"/>
              </w:rPr>
              <w:fldChar w:fldCharType="end"/>
            </w:r>
          </w:p>
        </w:sdtContent>
      </w:sdt>
    </w:sdtContent>
  </w:sdt>
  <w:p w:rsidR="005D0626" w:rsidRDefault="005D0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68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E683D">
      <w:rPr>
        <w:rFonts w:ascii="Palatino Linotype" w:hAnsi="Palatino Linotype"/>
        <w:bCs/>
        <w:noProof/>
        <w:sz w:val="20"/>
      </w:rPr>
      <w:t>20</w:t>
    </w:r>
    <w:r>
      <w:rPr>
        <w:rFonts w:ascii="Palatino Linotype" w:hAnsi="Palatino Linotype"/>
        <w:bCs/>
        <w:noProof/>
        <w:sz w:val="20"/>
      </w:rPr>
      <w:fldChar w:fldCharType="end"/>
    </w:r>
  </w:p>
  <w:p w:rsidR="005D0626" w:rsidRDefault="005D0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85A" w:rsidRDefault="000F385A" w:rsidP="00337A3D">
      <w:pPr>
        <w:spacing w:after="0" w:line="240" w:lineRule="auto"/>
      </w:pPr>
      <w:r>
        <w:separator/>
      </w:r>
    </w:p>
  </w:footnote>
  <w:footnote w:type="continuationSeparator" w:id="0">
    <w:p w:rsidR="000F385A" w:rsidRDefault="000F385A" w:rsidP="00337A3D">
      <w:pPr>
        <w:spacing w:after="0" w:line="240" w:lineRule="auto"/>
      </w:pPr>
      <w:r>
        <w:continuationSeparator/>
      </w:r>
    </w:p>
  </w:footnote>
  <w:footnote w:id="1">
    <w:p w:rsidR="005D0626" w:rsidRPr="00946E1F" w:rsidRDefault="005D0626"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6238"/>
      <w:gridCol w:w="4252"/>
    </w:tblGrid>
    <w:tr w:rsidR="005D0626" w:rsidTr="009135F6">
      <w:trPr>
        <w:trHeight w:val="227"/>
      </w:trPr>
      <w:tc>
        <w:tcPr>
          <w:tcW w:w="6238" w:type="dxa"/>
          <w:hideMark/>
        </w:tcPr>
        <w:p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252" w:type="dxa"/>
          <w:hideMark/>
        </w:tcPr>
        <w:p w:rsidR="005D0626" w:rsidRPr="00641471" w:rsidRDefault="009135F6" w:rsidP="009135F6">
          <w:pPr>
            <w:spacing w:after="0" w:line="256" w:lineRule="auto"/>
            <w:ind w:left="72" w:firstLine="2"/>
            <w:rPr>
              <w:rFonts w:ascii="Palatino Linotype" w:hAnsi="Palatino Linotype" w:cs="Arial"/>
              <w:b/>
              <w:szCs w:val="20"/>
            </w:rPr>
          </w:pPr>
          <w:r>
            <w:rPr>
              <w:rFonts w:ascii="Palatino Linotype" w:hAnsi="Palatino Linotype" w:cs="Arial"/>
              <w:b/>
              <w:bCs/>
              <w:sz w:val="24"/>
              <w:lang w:eastAsia="es-MX"/>
            </w:rPr>
            <w:t>00260</w:t>
          </w:r>
          <w:r w:rsidR="005D0626"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5D0626" w:rsidTr="009135F6">
      <w:trPr>
        <w:trHeight w:val="242"/>
      </w:trPr>
      <w:tc>
        <w:tcPr>
          <w:tcW w:w="6238" w:type="dxa"/>
          <w:vAlign w:val="center"/>
          <w:hideMark/>
        </w:tcPr>
        <w:p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252" w:type="dxa"/>
        </w:tcPr>
        <w:p w:rsidR="005D0626" w:rsidRPr="00641471" w:rsidRDefault="009135F6" w:rsidP="009135F6">
          <w:pPr>
            <w:spacing w:after="0" w:line="240" w:lineRule="auto"/>
            <w:ind w:left="72" w:firstLine="2"/>
            <w:rPr>
              <w:rFonts w:ascii="Palatino Linotype" w:hAnsi="Palatino Linotype" w:cs="Arial"/>
              <w:b/>
              <w:szCs w:val="20"/>
            </w:rPr>
          </w:pPr>
          <w:r w:rsidRPr="009135F6">
            <w:rPr>
              <w:rFonts w:ascii="Palatino Linotype" w:hAnsi="Palatino Linotype" w:cs="Arial"/>
              <w:b/>
              <w:szCs w:val="20"/>
            </w:rPr>
            <w:t>Comisión de Conciliación y Arbitraje Médico del Estado de México</w:t>
          </w:r>
        </w:p>
      </w:tc>
    </w:tr>
    <w:tr w:rsidR="005D0626" w:rsidTr="009135F6">
      <w:trPr>
        <w:trHeight w:val="342"/>
      </w:trPr>
      <w:tc>
        <w:tcPr>
          <w:tcW w:w="6238" w:type="dxa"/>
          <w:hideMark/>
        </w:tcPr>
        <w:p w:rsidR="005D0626" w:rsidRPr="00641471" w:rsidRDefault="005D062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252" w:type="dxa"/>
          <w:hideMark/>
        </w:tcPr>
        <w:p w:rsidR="005D0626" w:rsidRPr="00641471" w:rsidRDefault="005D0626" w:rsidP="009135F6">
          <w:pPr>
            <w:spacing w:after="0" w:line="256" w:lineRule="auto"/>
            <w:ind w:left="72" w:firstLine="2"/>
            <w:rPr>
              <w:rFonts w:ascii="Palatino Linotype" w:hAnsi="Palatino Linotype" w:cs="Arial"/>
              <w:b/>
              <w:szCs w:val="20"/>
            </w:rPr>
          </w:pPr>
          <w:r w:rsidRPr="00641471">
            <w:rPr>
              <w:rFonts w:ascii="Palatino Linotype" w:hAnsi="Palatino Linotype" w:cs="Arial"/>
              <w:b/>
              <w:szCs w:val="20"/>
            </w:rPr>
            <w:t>José Martínez Vilchis</w:t>
          </w:r>
        </w:p>
      </w:tc>
    </w:tr>
  </w:tbl>
  <w:p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6521"/>
      <w:gridCol w:w="3969"/>
    </w:tblGrid>
    <w:tr w:rsidR="005D0626" w:rsidTr="0072154A">
      <w:trPr>
        <w:trHeight w:val="227"/>
      </w:trPr>
      <w:tc>
        <w:tcPr>
          <w:tcW w:w="6521" w:type="dxa"/>
          <w:hideMark/>
        </w:tcPr>
        <w:p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rsidR="005D0626" w:rsidRPr="00641471" w:rsidRDefault="005D0626" w:rsidP="009135F6">
          <w:pPr>
            <w:spacing w:after="120" w:line="256" w:lineRule="auto"/>
            <w:ind w:left="-486" w:right="214" w:firstLine="558"/>
            <w:rPr>
              <w:rFonts w:ascii="Palatino Linotype" w:hAnsi="Palatino Linotype" w:cs="Arial"/>
              <w:b/>
              <w:szCs w:val="20"/>
            </w:rPr>
          </w:pPr>
          <w:r>
            <w:rPr>
              <w:rFonts w:ascii="Palatino Linotype" w:hAnsi="Palatino Linotype" w:cs="Arial"/>
              <w:b/>
              <w:bCs/>
              <w:sz w:val="24"/>
              <w:lang w:eastAsia="es-MX"/>
            </w:rPr>
            <w:t>00</w:t>
          </w:r>
          <w:r w:rsidR="009135F6">
            <w:rPr>
              <w:rFonts w:ascii="Palatino Linotype" w:hAnsi="Palatino Linotype" w:cs="Arial"/>
              <w:b/>
              <w:bCs/>
              <w:sz w:val="24"/>
              <w:lang w:eastAsia="es-MX"/>
            </w:rPr>
            <w:t>260</w:t>
          </w:r>
          <w:r>
            <w:rPr>
              <w:rFonts w:ascii="Palatino Linotype" w:hAnsi="Palatino Linotype" w:cs="Arial"/>
              <w:b/>
              <w:bCs/>
              <w:sz w:val="24"/>
              <w:lang w:eastAsia="es-MX"/>
            </w:rPr>
            <w:t>/INFOEM/IP/RR/202</w:t>
          </w:r>
          <w:r w:rsidR="009135F6">
            <w:rPr>
              <w:rFonts w:ascii="Palatino Linotype" w:hAnsi="Palatino Linotype" w:cs="Arial"/>
              <w:b/>
              <w:bCs/>
              <w:sz w:val="24"/>
              <w:lang w:eastAsia="es-MX"/>
            </w:rPr>
            <w:t>2</w:t>
          </w:r>
        </w:p>
      </w:tc>
    </w:tr>
    <w:tr w:rsidR="005D0626" w:rsidRPr="009135F6" w:rsidTr="009135F6">
      <w:trPr>
        <w:trHeight w:val="242"/>
      </w:trPr>
      <w:tc>
        <w:tcPr>
          <w:tcW w:w="6521" w:type="dxa"/>
          <w:vAlign w:val="center"/>
          <w:hideMark/>
        </w:tcPr>
        <w:p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rsidR="009135F6" w:rsidRDefault="009135F6" w:rsidP="009135F6">
          <w:pPr>
            <w:spacing w:after="0" w:line="240" w:lineRule="auto"/>
            <w:ind w:left="74" w:right="215" w:firstLine="11"/>
            <w:rPr>
              <w:rFonts w:ascii="Palatino Linotype" w:hAnsi="Palatino Linotype" w:cs="Arial"/>
              <w:b/>
              <w:szCs w:val="20"/>
            </w:rPr>
          </w:pPr>
          <w:r w:rsidRPr="009135F6">
            <w:rPr>
              <w:rFonts w:ascii="Palatino Linotype" w:hAnsi="Palatino Linotype" w:cs="Arial"/>
              <w:b/>
              <w:szCs w:val="20"/>
            </w:rPr>
            <w:t xml:space="preserve">Comisión de Conciliación y Arbitraje Médico del </w:t>
          </w:r>
        </w:p>
        <w:p w:rsidR="005D0626" w:rsidRPr="00641471" w:rsidRDefault="009135F6" w:rsidP="009135F6">
          <w:pPr>
            <w:spacing w:after="0" w:line="240" w:lineRule="auto"/>
            <w:ind w:left="74" w:right="215" w:firstLine="11"/>
            <w:rPr>
              <w:rFonts w:ascii="Palatino Linotype" w:hAnsi="Palatino Linotype" w:cs="Arial"/>
              <w:b/>
              <w:szCs w:val="20"/>
            </w:rPr>
          </w:pPr>
          <w:r w:rsidRPr="009135F6">
            <w:rPr>
              <w:rFonts w:ascii="Palatino Linotype" w:hAnsi="Palatino Linotype" w:cs="Arial"/>
              <w:b/>
              <w:szCs w:val="20"/>
            </w:rPr>
            <w:t>Estado de México</w:t>
          </w:r>
        </w:p>
      </w:tc>
    </w:tr>
    <w:tr w:rsidR="005D0626" w:rsidTr="0072154A">
      <w:trPr>
        <w:trHeight w:val="342"/>
      </w:trPr>
      <w:tc>
        <w:tcPr>
          <w:tcW w:w="6521" w:type="dxa"/>
        </w:tcPr>
        <w:p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rsidR="005D0626" w:rsidRPr="00641471" w:rsidRDefault="00EE683D" w:rsidP="009135F6">
          <w:pPr>
            <w:spacing w:after="120" w:line="256" w:lineRule="auto"/>
            <w:ind w:left="-486" w:right="214" w:firstLine="567"/>
            <w:rPr>
              <w:rFonts w:ascii="Palatino Linotype" w:hAnsi="Palatino Linotype" w:cs="Arial"/>
              <w:b/>
            </w:rPr>
          </w:pPr>
          <w:r>
            <w:rPr>
              <w:rFonts w:ascii="Palatino Linotype" w:hAnsi="Palatino Linotype" w:cs="Arial"/>
              <w:b/>
            </w:rPr>
            <w:t>XXXXXXXXX</w:t>
          </w:r>
        </w:p>
      </w:tc>
    </w:tr>
    <w:tr w:rsidR="005D0626" w:rsidTr="0072154A">
      <w:trPr>
        <w:trHeight w:val="342"/>
      </w:trPr>
      <w:tc>
        <w:tcPr>
          <w:tcW w:w="6521" w:type="dxa"/>
        </w:tcPr>
        <w:p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rsidR="005D0626" w:rsidRPr="00641471" w:rsidRDefault="005D0626" w:rsidP="009135F6">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5608"/>
    <w:rsid w:val="00036F8B"/>
    <w:rsid w:val="00045D7D"/>
    <w:rsid w:val="00052778"/>
    <w:rsid w:val="00063AA4"/>
    <w:rsid w:val="00064E75"/>
    <w:rsid w:val="00066174"/>
    <w:rsid w:val="00081381"/>
    <w:rsid w:val="000D1973"/>
    <w:rsid w:val="000D389D"/>
    <w:rsid w:val="000E08A0"/>
    <w:rsid w:val="000E0AF7"/>
    <w:rsid w:val="000F385A"/>
    <w:rsid w:val="000F78F3"/>
    <w:rsid w:val="00121A8A"/>
    <w:rsid w:val="00121CFD"/>
    <w:rsid w:val="00123996"/>
    <w:rsid w:val="001339D7"/>
    <w:rsid w:val="00142307"/>
    <w:rsid w:val="00143A49"/>
    <w:rsid w:val="001460D8"/>
    <w:rsid w:val="00163245"/>
    <w:rsid w:val="001B0DEB"/>
    <w:rsid w:val="001B2070"/>
    <w:rsid w:val="001B54C5"/>
    <w:rsid w:val="001B588E"/>
    <w:rsid w:val="001B6CB9"/>
    <w:rsid w:val="001C034C"/>
    <w:rsid w:val="001C72F6"/>
    <w:rsid w:val="001E156B"/>
    <w:rsid w:val="001E28BA"/>
    <w:rsid w:val="001E3B5B"/>
    <w:rsid w:val="001F1C38"/>
    <w:rsid w:val="002018B0"/>
    <w:rsid w:val="0022719C"/>
    <w:rsid w:val="00230A7A"/>
    <w:rsid w:val="0023768C"/>
    <w:rsid w:val="00242F50"/>
    <w:rsid w:val="00262958"/>
    <w:rsid w:val="00262AB2"/>
    <w:rsid w:val="00271585"/>
    <w:rsid w:val="00277383"/>
    <w:rsid w:val="00277FA0"/>
    <w:rsid w:val="00285BF6"/>
    <w:rsid w:val="00285F96"/>
    <w:rsid w:val="00286B17"/>
    <w:rsid w:val="002904C7"/>
    <w:rsid w:val="00290F21"/>
    <w:rsid w:val="00294F0C"/>
    <w:rsid w:val="002A0B67"/>
    <w:rsid w:val="002A78CB"/>
    <w:rsid w:val="002B29CD"/>
    <w:rsid w:val="002B2D00"/>
    <w:rsid w:val="002C40DE"/>
    <w:rsid w:val="002F0173"/>
    <w:rsid w:val="002F0A5E"/>
    <w:rsid w:val="0030002F"/>
    <w:rsid w:val="00320336"/>
    <w:rsid w:val="00327A14"/>
    <w:rsid w:val="00336B2F"/>
    <w:rsid w:val="00337A3D"/>
    <w:rsid w:val="003451D1"/>
    <w:rsid w:val="00345854"/>
    <w:rsid w:val="00353CFA"/>
    <w:rsid w:val="00363067"/>
    <w:rsid w:val="00374011"/>
    <w:rsid w:val="00377C59"/>
    <w:rsid w:val="003910F2"/>
    <w:rsid w:val="003933C8"/>
    <w:rsid w:val="003E3631"/>
    <w:rsid w:val="003E4F36"/>
    <w:rsid w:val="003F6136"/>
    <w:rsid w:val="00401215"/>
    <w:rsid w:val="0040212F"/>
    <w:rsid w:val="004044EA"/>
    <w:rsid w:val="00423C39"/>
    <w:rsid w:val="00427A76"/>
    <w:rsid w:val="004301E2"/>
    <w:rsid w:val="0043066E"/>
    <w:rsid w:val="004322AB"/>
    <w:rsid w:val="00447E2F"/>
    <w:rsid w:val="00482CBF"/>
    <w:rsid w:val="00486467"/>
    <w:rsid w:val="00490C5E"/>
    <w:rsid w:val="0049295E"/>
    <w:rsid w:val="00495A9D"/>
    <w:rsid w:val="004A0624"/>
    <w:rsid w:val="004B16DC"/>
    <w:rsid w:val="004C5AB9"/>
    <w:rsid w:val="004D5BEB"/>
    <w:rsid w:val="004E32A0"/>
    <w:rsid w:val="004F3932"/>
    <w:rsid w:val="005148B8"/>
    <w:rsid w:val="00523934"/>
    <w:rsid w:val="00527EBA"/>
    <w:rsid w:val="00541424"/>
    <w:rsid w:val="005465D5"/>
    <w:rsid w:val="005766BE"/>
    <w:rsid w:val="00584DDC"/>
    <w:rsid w:val="00592DB9"/>
    <w:rsid w:val="005C41DF"/>
    <w:rsid w:val="005C5147"/>
    <w:rsid w:val="005D0626"/>
    <w:rsid w:val="005D6927"/>
    <w:rsid w:val="005E43B0"/>
    <w:rsid w:val="00621C53"/>
    <w:rsid w:val="00630254"/>
    <w:rsid w:val="00660E14"/>
    <w:rsid w:val="006627EA"/>
    <w:rsid w:val="00692A2D"/>
    <w:rsid w:val="00697D7F"/>
    <w:rsid w:val="006A78C7"/>
    <w:rsid w:val="006C6FE4"/>
    <w:rsid w:val="006C7B6C"/>
    <w:rsid w:val="006E314D"/>
    <w:rsid w:val="006F28C0"/>
    <w:rsid w:val="006F3E4F"/>
    <w:rsid w:val="006F68A0"/>
    <w:rsid w:val="00702210"/>
    <w:rsid w:val="00710431"/>
    <w:rsid w:val="0072154A"/>
    <w:rsid w:val="0073512F"/>
    <w:rsid w:val="00736560"/>
    <w:rsid w:val="00753DCA"/>
    <w:rsid w:val="007673C3"/>
    <w:rsid w:val="00793231"/>
    <w:rsid w:val="00795B49"/>
    <w:rsid w:val="007B6867"/>
    <w:rsid w:val="007D7122"/>
    <w:rsid w:val="007E2ADF"/>
    <w:rsid w:val="007E4212"/>
    <w:rsid w:val="007F65A4"/>
    <w:rsid w:val="00800417"/>
    <w:rsid w:val="00801ABC"/>
    <w:rsid w:val="008035F5"/>
    <w:rsid w:val="008041A1"/>
    <w:rsid w:val="00806F7E"/>
    <w:rsid w:val="00857253"/>
    <w:rsid w:val="008808A8"/>
    <w:rsid w:val="00881A1F"/>
    <w:rsid w:val="0088704B"/>
    <w:rsid w:val="00894B80"/>
    <w:rsid w:val="008C19F6"/>
    <w:rsid w:val="008C754D"/>
    <w:rsid w:val="008D43A5"/>
    <w:rsid w:val="008E5168"/>
    <w:rsid w:val="00902888"/>
    <w:rsid w:val="00905929"/>
    <w:rsid w:val="009135F6"/>
    <w:rsid w:val="009145EE"/>
    <w:rsid w:val="009146C3"/>
    <w:rsid w:val="00920AB5"/>
    <w:rsid w:val="009403D0"/>
    <w:rsid w:val="009612DF"/>
    <w:rsid w:val="00972404"/>
    <w:rsid w:val="00977343"/>
    <w:rsid w:val="00985056"/>
    <w:rsid w:val="009B24F8"/>
    <w:rsid w:val="009B34F2"/>
    <w:rsid w:val="009C22A9"/>
    <w:rsid w:val="009C6F89"/>
    <w:rsid w:val="009E5BF5"/>
    <w:rsid w:val="00A0111B"/>
    <w:rsid w:val="00A05367"/>
    <w:rsid w:val="00A13372"/>
    <w:rsid w:val="00A563AA"/>
    <w:rsid w:val="00A6189D"/>
    <w:rsid w:val="00A82A54"/>
    <w:rsid w:val="00A85A30"/>
    <w:rsid w:val="00A86C9D"/>
    <w:rsid w:val="00A96B18"/>
    <w:rsid w:val="00AA5F38"/>
    <w:rsid w:val="00AB2FD0"/>
    <w:rsid w:val="00AC7503"/>
    <w:rsid w:val="00AD09FF"/>
    <w:rsid w:val="00AD3A71"/>
    <w:rsid w:val="00AF47E9"/>
    <w:rsid w:val="00B1000E"/>
    <w:rsid w:val="00B23EA6"/>
    <w:rsid w:val="00B25BD7"/>
    <w:rsid w:val="00B3239A"/>
    <w:rsid w:val="00B32598"/>
    <w:rsid w:val="00B32C1A"/>
    <w:rsid w:val="00B40CF9"/>
    <w:rsid w:val="00B40F1B"/>
    <w:rsid w:val="00B50FF0"/>
    <w:rsid w:val="00B6071B"/>
    <w:rsid w:val="00B67540"/>
    <w:rsid w:val="00B8050B"/>
    <w:rsid w:val="00B865EC"/>
    <w:rsid w:val="00B93DE8"/>
    <w:rsid w:val="00B97698"/>
    <w:rsid w:val="00BA7396"/>
    <w:rsid w:val="00BD18B7"/>
    <w:rsid w:val="00C0073A"/>
    <w:rsid w:val="00C1210E"/>
    <w:rsid w:val="00C12B45"/>
    <w:rsid w:val="00C14E67"/>
    <w:rsid w:val="00C175CF"/>
    <w:rsid w:val="00C35DA7"/>
    <w:rsid w:val="00C63E55"/>
    <w:rsid w:val="00C934E6"/>
    <w:rsid w:val="00CA169B"/>
    <w:rsid w:val="00CA39C2"/>
    <w:rsid w:val="00CC2479"/>
    <w:rsid w:val="00CD669E"/>
    <w:rsid w:val="00CE1D76"/>
    <w:rsid w:val="00CE3B1E"/>
    <w:rsid w:val="00CE7F48"/>
    <w:rsid w:val="00CF0998"/>
    <w:rsid w:val="00CF3684"/>
    <w:rsid w:val="00CF6619"/>
    <w:rsid w:val="00D13060"/>
    <w:rsid w:val="00D201DA"/>
    <w:rsid w:val="00D2231B"/>
    <w:rsid w:val="00D33043"/>
    <w:rsid w:val="00D339F0"/>
    <w:rsid w:val="00D34C39"/>
    <w:rsid w:val="00D41423"/>
    <w:rsid w:val="00D46A62"/>
    <w:rsid w:val="00D46B9A"/>
    <w:rsid w:val="00D6749A"/>
    <w:rsid w:val="00D77C9A"/>
    <w:rsid w:val="00DA3590"/>
    <w:rsid w:val="00DB3B51"/>
    <w:rsid w:val="00DB4B91"/>
    <w:rsid w:val="00DD0779"/>
    <w:rsid w:val="00DD37D1"/>
    <w:rsid w:val="00DD6589"/>
    <w:rsid w:val="00DE3C08"/>
    <w:rsid w:val="00E039A9"/>
    <w:rsid w:val="00E16168"/>
    <w:rsid w:val="00E30D49"/>
    <w:rsid w:val="00E361FB"/>
    <w:rsid w:val="00E525B3"/>
    <w:rsid w:val="00E536AE"/>
    <w:rsid w:val="00E550E0"/>
    <w:rsid w:val="00E56783"/>
    <w:rsid w:val="00E71134"/>
    <w:rsid w:val="00E826A1"/>
    <w:rsid w:val="00E954BE"/>
    <w:rsid w:val="00E97199"/>
    <w:rsid w:val="00EA1A28"/>
    <w:rsid w:val="00EC28BC"/>
    <w:rsid w:val="00EC5B14"/>
    <w:rsid w:val="00ED3D5A"/>
    <w:rsid w:val="00ED68A0"/>
    <w:rsid w:val="00EE1D8E"/>
    <w:rsid w:val="00EE683D"/>
    <w:rsid w:val="00EE6BFA"/>
    <w:rsid w:val="00EE79FD"/>
    <w:rsid w:val="00EF6870"/>
    <w:rsid w:val="00F00525"/>
    <w:rsid w:val="00F2572D"/>
    <w:rsid w:val="00F33D7B"/>
    <w:rsid w:val="00F3766A"/>
    <w:rsid w:val="00F43B74"/>
    <w:rsid w:val="00F455B2"/>
    <w:rsid w:val="00F45CB1"/>
    <w:rsid w:val="00F479E7"/>
    <w:rsid w:val="00F64663"/>
    <w:rsid w:val="00F65792"/>
    <w:rsid w:val="00F703D6"/>
    <w:rsid w:val="00F7138B"/>
    <w:rsid w:val="00F753AD"/>
    <w:rsid w:val="00F77BCD"/>
    <w:rsid w:val="00F82E74"/>
    <w:rsid w:val="00F85F51"/>
    <w:rsid w:val="00F86620"/>
    <w:rsid w:val="00FA135B"/>
    <w:rsid w:val="00FA1A88"/>
    <w:rsid w:val="00FA70AD"/>
    <w:rsid w:val="00FC3401"/>
    <w:rsid w:val="00FC641E"/>
    <w:rsid w:val="00FE3D9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99"/>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718757">
      <w:bodyDiv w:val="1"/>
      <w:marLeft w:val="0"/>
      <w:marRight w:val="0"/>
      <w:marTop w:val="0"/>
      <w:marBottom w:val="0"/>
      <w:divBdr>
        <w:top w:val="none" w:sz="0" w:space="0" w:color="auto"/>
        <w:left w:val="none" w:sz="0" w:space="0" w:color="auto"/>
        <w:bottom w:val="none" w:sz="0" w:space="0" w:color="auto"/>
        <w:right w:val="none" w:sz="0" w:space="0" w:color="auto"/>
      </w:divBdr>
    </w:div>
    <w:div w:id="1073431668">
      <w:bodyDiv w:val="1"/>
      <w:marLeft w:val="0"/>
      <w:marRight w:val="0"/>
      <w:marTop w:val="0"/>
      <w:marBottom w:val="0"/>
      <w:divBdr>
        <w:top w:val="none" w:sz="0" w:space="0" w:color="auto"/>
        <w:left w:val="none" w:sz="0" w:space="0" w:color="auto"/>
        <w:bottom w:val="none" w:sz="0" w:space="0" w:color="auto"/>
        <w:right w:val="none" w:sz="0" w:space="0" w:color="auto"/>
      </w:divBdr>
    </w:div>
    <w:div w:id="1134832113">
      <w:bodyDiv w:val="1"/>
      <w:marLeft w:val="0"/>
      <w:marRight w:val="0"/>
      <w:marTop w:val="0"/>
      <w:marBottom w:val="0"/>
      <w:divBdr>
        <w:top w:val="none" w:sz="0" w:space="0" w:color="auto"/>
        <w:left w:val="none" w:sz="0" w:space="0" w:color="auto"/>
        <w:bottom w:val="none" w:sz="0" w:space="0" w:color="auto"/>
        <w:right w:val="none" w:sz="0" w:space="0" w:color="auto"/>
      </w:divBdr>
    </w:div>
    <w:div w:id="1549799715">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1C06-1AEC-4B29-A107-6663F57F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4442</Words>
  <Characters>24431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2022-03-31T21:10:00Z</dcterms:created>
  <dcterms:modified xsi:type="dcterms:W3CDTF">2022-03-31T21:54:00Z</dcterms:modified>
</cp:coreProperties>
</file>