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CA" w:rsidRPr="0063055F" w:rsidRDefault="009417CA" w:rsidP="007B7725">
      <w:pPr>
        <w:tabs>
          <w:tab w:val="left" w:pos="3465"/>
        </w:tabs>
        <w:spacing w:line="360" w:lineRule="auto"/>
        <w:jc w:val="both"/>
        <w:rPr>
          <w:rFonts w:ascii="Palatino Linotype" w:hAnsi="Palatino Linotype"/>
          <w:color w:val="000000" w:themeColor="text1"/>
        </w:rPr>
      </w:pPr>
      <w:r w:rsidRPr="0063055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63055F">
        <w:rPr>
          <w:rFonts w:ascii="Palatino Linotype" w:hAnsi="Palatino Linotype"/>
          <w:color w:val="000000" w:themeColor="text1"/>
        </w:rPr>
        <w:t xml:space="preserve">de fecha </w:t>
      </w:r>
      <w:r w:rsidR="00C76046" w:rsidRPr="0063055F">
        <w:rPr>
          <w:rFonts w:ascii="Palatino Linotype" w:hAnsi="Palatino Linotype"/>
          <w:color w:val="000000" w:themeColor="text1"/>
        </w:rPr>
        <w:t>veinte</w:t>
      </w:r>
      <w:r w:rsidRPr="0063055F">
        <w:rPr>
          <w:rFonts w:ascii="Palatino Linotype" w:hAnsi="Palatino Linotype"/>
          <w:color w:val="000000" w:themeColor="text1"/>
        </w:rPr>
        <w:t xml:space="preserve"> (</w:t>
      </w:r>
      <w:r w:rsidR="00C76046" w:rsidRPr="0063055F">
        <w:rPr>
          <w:rFonts w:ascii="Palatino Linotype" w:hAnsi="Palatino Linotype"/>
          <w:color w:val="000000" w:themeColor="text1"/>
        </w:rPr>
        <w:t>20</w:t>
      </w:r>
      <w:r w:rsidRPr="0063055F">
        <w:rPr>
          <w:rFonts w:ascii="Palatino Linotype" w:hAnsi="Palatino Linotype"/>
          <w:color w:val="000000" w:themeColor="text1"/>
        </w:rPr>
        <w:t xml:space="preserve">) de </w:t>
      </w:r>
      <w:r w:rsidR="00FD3AEF" w:rsidRPr="0063055F">
        <w:rPr>
          <w:rFonts w:ascii="Palatino Linotype" w:hAnsi="Palatino Linotype"/>
          <w:color w:val="000000" w:themeColor="text1"/>
        </w:rPr>
        <w:t>abril</w:t>
      </w:r>
      <w:r w:rsidR="00EB3E9C" w:rsidRPr="0063055F">
        <w:rPr>
          <w:rFonts w:ascii="Palatino Linotype" w:hAnsi="Palatino Linotype"/>
          <w:color w:val="000000" w:themeColor="text1"/>
        </w:rPr>
        <w:t xml:space="preserve"> de dos mil veintidós</w:t>
      </w:r>
      <w:r w:rsidRPr="0063055F">
        <w:rPr>
          <w:rFonts w:ascii="Palatino Linotype" w:hAnsi="Palatino Linotype"/>
          <w:color w:val="000000" w:themeColor="text1"/>
        </w:rPr>
        <w:t>.</w:t>
      </w:r>
    </w:p>
    <w:p w:rsidR="00906364" w:rsidRPr="0063055F" w:rsidRDefault="00906364" w:rsidP="007B7725">
      <w:pPr>
        <w:tabs>
          <w:tab w:val="left" w:pos="3465"/>
        </w:tabs>
        <w:spacing w:line="360" w:lineRule="auto"/>
        <w:jc w:val="both"/>
        <w:rPr>
          <w:rFonts w:ascii="Palatino Linotype" w:hAnsi="Palatino Linotype"/>
          <w:color w:val="000000" w:themeColor="text1"/>
        </w:rPr>
      </w:pPr>
    </w:p>
    <w:p w:rsidR="009417CA" w:rsidRPr="0063055F" w:rsidRDefault="009417CA" w:rsidP="007B7725">
      <w:pPr>
        <w:spacing w:line="360" w:lineRule="auto"/>
        <w:jc w:val="both"/>
        <w:rPr>
          <w:rFonts w:ascii="Palatino Linotype" w:hAnsi="Palatino Linotype"/>
        </w:rPr>
      </w:pPr>
      <w:r w:rsidRPr="0063055F">
        <w:rPr>
          <w:rFonts w:ascii="Palatino Linotype" w:hAnsi="Palatino Linotype"/>
          <w:b/>
        </w:rPr>
        <w:t>VISTO</w:t>
      </w:r>
      <w:r w:rsidRPr="0063055F">
        <w:rPr>
          <w:rFonts w:ascii="Palatino Linotype" w:hAnsi="Palatino Linotype"/>
        </w:rPr>
        <w:t xml:space="preserve"> el expediente electrónico formado con motivo del </w:t>
      </w:r>
      <w:r w:rsidR="007D4707" w:rsidRPr="0063055F">
        <w:rPr>
          <w:rFonts w:ascii="Palatino Linotype" w:hAnsi="Palatino Linotype"/>
        </w:rPr>
        <w:t>R</w:t>
      </w:r>
      <w:r w:rsidRPr="0063055F">
        <w:rPr>
          <w:rFonts w:ascii="Palatino Linotype" w:hAnsi="Palatino Linotype"/>
        </w:rPr>
        <w:t xml:space="preserve">ecurso de </w:t>
      </w:r>
      <w:r w:rsidR="007D4707" w:rsidRPr="0063055F">
        <w:rPr>
          <w:rFonts w:ascii="Palatino Linotype" w:hAnsi="Palatino Linotype"/>
        </w:rPr>
        <w:t>R</w:t>
      </w:r>
      <w:r w:rsidRPr="0063055F">
        <w:rPr>
          <w:rFonts w:ascii="Palatino Linotype" w:hAnsi="Palatino Linotype"/>
        </w:rPr>
        <w:t xml:space="preserve">evisión </w:t>
      </w:r>
      <w:r w:rsidR="00FD3AEF" w:rsidRPr="0063055F">
        <w:rPr>
          <w:rFonts w:ascii="Palatino Linotype" w:hAnsi="Palatino Linotype"/>
          <w:b/>
          <w:bCs/>
          <w:color w:val="000000" w:themeColor="text1"/>
        </w:rPr>
        <w:t>00808/INFOEM/IP/RR/2022</w:t>
      </w:r>
      <w:r w:rsidRPr="0063055F">
        <w:rPr>
          <w:rFonts w:ascii="Palatino Linotype" w:hAnsi="Palatino Linotype"/>
          <w:b/>
        </w:rPr>
        <w:t>,</w:t>
      </w:r>
      <w:r w:rsidRPr="0063055F">
        <w:rPr>
          <w:rFonts w:ascii="Palatino Linotype" w:hAnsi="Palatino Linotype" w:cs="Arial"/>
          <w:b/>
          <w:bCs/>
        </w:rPr>
        <w:t xml:space="preserve"> </w:t>
      </w:r>
      <w:r w:rsidRPr="0063055F">
        <w:rPr>
          <w:rFonts w:ascii="Palatino Linotype" w:hAnsi="Palatino Linotype"/>
        </w:rPr>
        <w:t>promovido por</w:t>
      </w:r>
      <w:r w:rsidR="00A77AA8" w:rsidRPr="0063055F">
        <w:rPr>
          <w:rFonts w:ascii="Palatino Linotype" w:hAnsi="Palatino Linotype"/>
        </w:rPr>
        <w:t xml:space="preserve"> </w:t>
      </w:r>
      <w:r w:rsidR="00FD6B1C">
        <w:rPr>
          <w:rFonts w:ascii="Palatino Linotype" w:hAnsi="Palatino Linotype"/>
          <w:b/>
        </w:rPr>
        <w:t>XXXXX XXXXXX XXXXX</w:t>
      </w:r>
      <w:r w:rsidR="00A77AA8" w:rsidRPr="0063055F">
        <w:rPr>
          <w:rFonts w:ascii="Palatino Linotype" w:hAnsi="Palatino Linotype"/>
        </w:rPr>
        <w:t xml:space="preserve"> en </w:t>
      </w:r>
      <w:r w:rsidR="00906364" w:rsidRPr="0063055F">
        <w:rPr>
          <w:rFonts w:ascii="Palatino Linotype" w:hAnsi="Palatino Linotype"/>
        </w:rPr>
        <w:t>lo sucesivo</w:t>
      </w:r>
      <w:r w:rsidR="00A77AA8" w:rsidRPr="0063055F">
        <w:rPr>
          <w:rFonts w:ascii="Palatino Linotype" w:hAnsi="Palatino Linotype"/>
          <w:b/>
        </w:rPr>
        <w:t xml:space="preserve"> </w:t>
      </w:r>
      <w:r w:rsidR="00906364" w:rsidRPr="0063055F">
        <w:rPr>
          <w:rFonts w:ascii="Palatino Linotype" w:hAnsi="Palatino Linotype"/>
          <w:b/>
        </w:rPr>
        <w:t>LA</w:t>
      </w:r>
      <w:r w:rsidR="00D712C2" w:rsidRPr="0063055F">
        <w:rPr>
          <w:rFonts w:ascii="Palatino Linotype" w:hAnsi="Palatino Linotype"/>
          <w:b/>
        </w:rPr>
        <w:t xml:space="preserve"> RECURRENTE</w:t>
      </w:r>
      <w:r w:rsidRPr="0063055F">
        <w:rPr>
          <w:rFonts w:ascii="Palatino Linotype" w:hAnsi="Palatino Linotype" w:cs="Arial"/>
        </w:rPr>
        <w:t>, en contra de la respuesta del</w:t>
      </w:r>
      <w:r w:rsidR="00B541C7" w:rsidRPr="0063055F">
        <w:rPr>
          <w:rFonts w:ascii="Palatino Linotype" w:hAnsi="Palatino Linotype" w:cs="Arial"/>
          <w:b/>
        </w:rPr>
        <w:t xml:space="preserve"> Instituto de Información e Investigación Geográfica, Estadística y Catastral del Estado de México</w:t>
      </w:r>
      <w:r w:rsidRPr="0063055F">
        <w:rPr>
          <w:rFonts w:ascii="Palatino Linotype" w:hAnsi="Palatino Linotype" w:cs="Arial"/>
          <w:b/>
        </w:rPr>
        <w:t>,</w:t>
      </w:r>
      <w:r w:rsidRPr="0063055F">
        <w:rPr>
          <w:rFonts w:ascii="Palatino Linotype" w:hAnsi="Palatino Linotype"/>
          <w:b/>
        </w:rPr>
        <w:t xml:space="preserve"> </w:t>
      </w:r>
      <w:r w:rsidRPr="0063055F">
        <w:rPr>
          <w:rFonts w:ascii="Palatino Linotype" w:hAnsi="Palatino Linotype"/>
        </w:rPr>
        <w:t xml:space="preserve">en lo sucesivo </w:t>
      </w:r>
      <w:r w:rsidRPr="0063055F">
        <w:rPr>
          <w:rFonts w:ascii="Palatino Linotype" w:hAnsi="Palatino Linotype"/>
          <w:b/>
        </w:rPr>
        <w:t>EL SUJETO OBLIGADO</w:t>
      </w:r>
      <w:r w:rsidRPr="0063055F">
        <w:rPr>
          <w:rFonts w:ascii="Palatino Linotype" w:hAnsi="Palatino Linotype"/>
        </w:rPr>
        <w:t>, se procede a dictar la presente resolución, con base en los siguientes:</w:t>
      </w:r>
    </w:p>
    <w:p w:rsidR="008F573F" w:rsidRPr="0063055F" w:rsidRDefault="008F573F" w:rsidP="007B7725">
      <w:pPr>
        <w:spacing w:line="360" w:lineRule="auto"/>
        <w:jc w:val="both"/>
        <w:rPr>
          <w:rFonts w:ascii="Palatino Linotype" w:hAnsi="Palatino Linotype"/>
          <w:b/>
        </w:rPr>
      </w:pPr>
    </w:p>
    <w:p w:rsidR="009417CA" w:rsidRPr="0063055F" w:rsidRDefault="009417CA" w:rsidP="007B7725">
      <w:pPr>
        <w:pStyle w:val="Ttulo1"/>
        <w:spacing w:before="0" w:line="360" w:lineRule="auto"/>
        <w:jc w:val="center"/>
        <w:rPr>
          <w:rFonts w:ascii="Palatino Linotype" w:hAnsi="Palatino Linotype"/>
          <w:b/>
          <w:color w:val="000000" w:themeColor="text1"/>
          <w:sz w:val="24"/>
          <w:szCs w:val="24"/>
          <w:lang w:val="es-ES"/>
        </w:rPr>
      </w:pPr>
      <w:bookmarkStart w:id="0" w:name="_Toc81401515"/>
      <w:r w:rsidRPr="0063055F">
        <w:rPr>
          <w:rFonts w:ascii="Palatino Linotype" w:hAnsi="Palatino Linotype"/>
          <w:b/>
          <w:color w:val="000000" w:themeColor="text1"/>
          <w:sz w:val="24"/>
          <w:szCs w:val="24"/>
          <w:lang w:val="es-ES"/>
        </w:rPr>
        <w:t>A N T E C E D E N T E S</w:t>
      </w:r>
      <w:bookmarkEnd w:id="0"/>
    </w:p>
    <w:p w:rsidR="008F573F" w:rsidRPr="0063055F" w:rsidRDefault="008F573F" w:rsidP="008F573F">
      <w:pPr>
        <w:rPr>
          <w:rFonts w:ascii="Palatino Linotype" w:hAnsi="Palatino Linotype"/>
          <w:lang w:val="es-ES" w:eastAsia="es-ES"/>
        </w:rPr>
      </w:pPr>
    </w:p>
    <w:p w:rsidR="009417CA" w:rsidRPr="0063055F" w:rsidRDefault="009417CA" w:rsidP="007B7725">
      <w:pPr>
        <w:pStyle w:val="Prrafodelista"/>
        <w:numPr>
          <w:ilvl w:val="0"/>
          <w:numId w:val="7"/>
        </w:numPr>
        <w:spacing w:line="360" w:lineRule="auto"/>
        <w:ind w:left="0" w:firstLine="0"/>
        <w:jc w:val="both"/>
        <w:rPr>
          <w:rFonts w:ascii="Palatino Linotype" w:hAnsi="Palatino Linotype"/>
          <w:b/>
        </w:rPr>
      </w:pPr>
      <w:r w:rsidRPr="0063055F">
        <w:rPr>
          <w:rFonts w:ascii="Palatino Linotype" w:eastAsia="Calibri" w:hAnsi="Palatino Linotype" w:cs="Arial"/>
        </w:rPr>
        <w:t xml:space="preserve">El día </w:t>
      </w:r>
      <w:r w:rsidR="00B541C7" w:rsidRPr="0063055F">
        <w:rPr>
          <w:rFonts w:ascii="Palatino Linotype" w:eastAsia="Calibri" w:hAnsi="Palatino Linotype" w:cs="Arial"/>
          <w:b/>
        </w:rPr>
        <w:t>veintisiete</w:t>
      </w:r>
      <w:r w:rsidR="00E6090E" w:rsidRPr="0063055F">
        <w:rPr>
          <w:rFonts w:ascii="Palatino Linotype" w:eastAsia="Calibri" w:hAnsi="Palatino Linotype" w:cs="Arial"/>
          <w:b/>
        </w:rPr>
        <w:t xml:space="preserve"> </w:t>
      </w:r>
      <w:r w:rsidRPr="0063055F">
        <w:rPr>
          <w:rFonts w:ascii="Palatino Linotype" w:eastAsia="Calibri" w:hAnsi="Palatino Linotype" w:cs="Arial"/>
          <w:b/>
        </w:rPr>
        <w:t>(</w:t>
      </w:r>
      <w:r w:rsidR="00B541C7" w:rsidRPr="0063055F">
        <w:rPr>
          <w:rFonts w:ascii="Palatino Linotype" w:eastAsia="Calibri" w:hAnsi="Palatino Linotype" w:cs="Arial"/>
          <w:b/>
        </w:rPr>
        <w:t>27) de enero</w:t>
      </w:r>
      <w:r w:rsidR="00E6090E" w:rsidRPr="0063055F">
        <w:rPr>
          <w:rFonts w:ascii="Palatino Linotype" w:eastAsia="Calibri" w:hAnsi="Palatino Linotype" w:cs="Arial"/>
        </w:rPr>
        <w:t xml:space="preserve"> </w:t>
      </w:r>
      <w:r w:rsidR="00B541C7" w:rsidRPr="0063055F">
        <w:rPr>
          <w:rFonts w:ascii="Palatino Linotype" w:eastAsia="Calibri" w:hAnsi="Palatino Linotype" w:cs="Arial"/>
        </w:rPr>
        <w:t>de dos mil veintidós</w:t>
      </w:r>
      <w:r w:rsidRPr="0063055F">
        <w:rPr>
          <w:rFonts w:ascii="Palatino Linotype" w:hAnsi="Palatino Linotype"/>
          <w:b/>
        </w:rPr>
        <w:t xml:space="preserve">, </w:t>
      </w:r>
      <w:r w:rsidR="002D39CF" w:rsidRPr="0063055F">
        <w:rPr>
          <w:rFonts w:ascii="Palatino Linotype" w:hAnsi="Palatino Linotype"/>
        </w:rPr>
        <w:t>la particular</w:t>
      </w:r>
      <w:r w:rsidR="00E6090E" w:rsidRPr="0063055F">
        <w:rPr>
          <w:rFonts w:ascii="Palatino Linotype" w:hAnsi="Palatino Linotype"/>
        </w:rPr>
        <w:t xml:space="preserve"> presentó a través del</w:t>
      </w:r>
      <w:r w:rsidR="008D0C02" w:rsidRPr="0063055F">
        <w:rPr>
          <w:rFonts w:ascii="Palatino Linotype" w:hAnsi="Palatino Linotype"/>
        </w:rPr>
        <w:t xml:space="preserve"> </w:t>
      </w:r>
      <w:r w:rsidR="00E6090E" w:rsidRPr="0063055F">
        <w:rPr>
          <w:rFonts w:ascii="Palatino Linotype" w:hAnsi="Palatino Linotype"/>
        </w:rPr>
        <w:t>Sistema de Acc</w:t>
      </w:r>
      <w:r w:rsidR="008D0C02" w:rsidRPr="0063055F">
        <w:rPr>
          <w:rFonts w:ascii="Palatino Linotype" w:hAnsi="Palatino Linotype"/>
        </w:rPr>
        <w:t>eso a la Información Mexiquense</w:t>
      </w:r>
      <w:r w:rsidR="008D0C02" w:rsidRPr="0063055F">
        <w:rPr>
          <w:rFonts w:ascii="Palatino Linotype" w:hAnsi="Palatino Linotype"/>
          <w:b/>
        </w:rPr>
        <w:t xml:space="preserve"> </w:t>
      </w:r>
      <w:r w:rsidR="00E6090E" w:rsidRPr="0063055F">
        <w:rPr>
          <w:rFonts w:ascii="Palatino Linotype" w:hAnsi="Palatino Linotype"/>
          <w:b/>
        </w:rPr>
        <w:t>(SAIMEX),</w:t>
      </w:r>
      <w:r w:rsidRPr="0063055F">
        <w:rPr>
          <w:rFonts w:ascii="Palatino Linotype" w:eastAsia="Calibri" w:hAnsi="Palatino Linotype" w:cs="Arial"/>
        </w:rPr>
        <w:t xml:space="preserve"> la solicitud de información pública registrada con el número</w:t>
      </w:r>
      <w:r w:rsidRPr="0063055F">
        <w:rPr>
          <w:rFonts w:ascii="Palatino Linotype" w:hAnsi="Palatino Linotype"/>
          <w:b/>
          <w:bCs/>
          <w:color w:val="000000" w:themeColor="text1"/>
        </w:rPr>
        <w:t xml:space="preserve"> </w:t>
      </w:r>
      <w:r w:rsidR="00B541C7" w:rsidRPr="0063055F">
        <w:rPr>
          <w:rStyle w:val="medium"/>
          <w:rFonts w:ascii="Palatino Linotype" w:hAnsi="Palatino Linotype"/>
          <w:b/>
        </w:rPr>
        <w:t>00013/IGECEM/IP/2022</w:t>
      </w:r>
      <w:r w:rsidRPr="0063055F">
        <w:rPr>
          <w:rFonts w:ascii="Palatino Linotype" w:hAnsi="Palatino Linotype"/>
          <w:b/>
          <w:bCs/>
          <w:color w:val="000000" w:themeColor="text1"/>
        </w:rPr>
        <w:t>,</w:t>
      </w:r>
      <w:r w:rsidRPr="0063055F">
        <w:rPr>
          <w:rFonts w:ascii="Palatino Linotype" w:eastAsia="Calibri" w:hAnsi="Palatino Linotype" w:cs="Arial"/>
        </w:rPr>
        <w:t xml:space="preserve"> mediante la cual se solicitó la siguiente información:</w:t>
      </w:r>
    </w:p>
    <w:p w:rsidR="008F573F" w:rsidRPr="0063055F" w:rsidRDefault="008F573F" w:rsidP="008F573F">
      <w:pPr>
        <w:pStyle w:val="Prrafodelista"/>
        <w:spacing w:line="360" w:lineRule="auto"/>
        <w:ind w:left="0"/>
        <w:jc w:val="both"/>
        <w:rPr>
          <w:rFonts w:ascii="Palatino Linotype" w:hAnsi="Palatino Linotype"/>
          <w:b/>
        </w:rPr>
      </w:pPr>
    </w:p>
    <w:p w:rsidR="009925E5" w:rsidRPr="0063055F" w:rsidRDefault="009417CA" w:rsidP="007B7725">
      <w:pPr>
        <w:pStyle w:val="Prrafodelista"/>
        <w:tabs>
          <w:tab w:val="left" w:pos="8080"/>
        </w:tabs>
        <w:spacing w:line="360" w:lineRule="auto"/>
        <w:ind w:left="567" w:right="758"/>
        <w:jc w:val="both"/>
        <w:rPr>
          <w:rFonts w:ascii="Palatino Linotype" w:eastAsia="Calibri" w:hAnsi="Palatino Linotype" w:cs="Arial"/>
          <w:i/>
        </w:rPr>
      </w:pPr>
      <w:r w:rsidRPr="0063055F">
        <w:rPr>
          <w:rFonts w:ascii="Palatino Linotype" w:eastAsia="Calibri" w:hAnsi="Palatino Linotype" w:cs="Arial"/>
          <w:i/>
        </w:rPr>
        <w:t>“</w:t>
      </w:r>
      <w:r w:rsidR="00B541C7" w:rsidRPr="0063055F">
        <w:rPr>
          <w:rFonts w:ascii="Palatino Linotype" w:eastAsia="Calibri" w:hAnsi="Palatino Linotype" w:cs="Arial"/>
          <w:i/>
        </w:rPr>
        <w:t xml:space="preserve">Solicito saber las razones administrativas, </w:t>
      </w:r>
      <w:proofErr w:type="spellStart"/>
      <w:r w:rsidR="00B541C7" w:rsidRPr="0063055F">
        <w:rPr>
          <w:rFonts w:ascii="Palatino Linotype" w:eastAsia="Calibri" w:hAnsi="Palatino Linotype" w:cs="Arial"/>
          <w:i/>
        </w:rPr>
        <w:t>juridicas</w:t>
      </w:r>
      <w:proofErr w:type="spellEnd"/>
      <w:r w:rsidR="00B541C7" w:rsidRPr="0063055F">
        <w:rPr>
          <w:rFonts w:ascii="Palatino Linotype" w:eastAsia="Calibri" w:hAnsi="Palatino Linotype" w:cs="Arial"/>
          <w:i/>
        </w:rPr>
        <w:t xml:space="preserve"> o de cualquier otra índole por las que el Gobierno del Estado de México no ha entregado la clave o contraseña que permitan a la administración nueva de la presidente municipal </w:t>
      </w:r>
      <w:proofErr w:type="spellStart"/>
      <w:r w:rsidR="00B541C7" w:rsidRPr="0063055F">
        <w:rPr>
          <w:rFonts w:ascii="Palatino Linotype" w:eastAsia="Calibri" w:hAnsi="Palatino Linotype" w:cs="Arial"/>
          <w:i/>
        </w:rPr>
        <w:t>Xochitl</w:t>
      </w:r>
      <w:proofErr w:type="spellEnd"/>
      <w:r w:rsidR="00B541C7" w:rsidRPr="0063055F">
        <w:rPr>
          <w:rFonts w:ascii="Palatino Linotype" w:eastAsia="Calibri" w:hAnsi="Palatino Linotype" w:cs="Arial"/>
          <w:i/>
        </w:rPr>
        <w:t xml:space="preserve"> Flores </w:t>
      </w:r>
      <w:proofErr w:type="spellStart"/>
      <w:r w:rsidR="00B541C7" w:rsidRPr="0063055F">
        <w:rPr>
          <w:rFonts w:ascii="Palatino Linotype" w:eastAsia="Calibri" w:hAnsi="Palatino Linotype" w:cs="Arial"/>
          <w:i/>
        </w:rPr>
        <w:t>Jimenez</w:t>
      </w:r>
      <w:proofErr w:type="spellEnd"/>
      <w:r w:rsidR="00B541C7" w:rsidRPr="0063055F">
        <w:rPr>
          <w:rFonts w:ascii="Palatino Linotype" w:eastAsia="Calibri" w:hAnsi="Palatino Linotype" w:cs="Arial"/>
          <w:i/>
        </w:rPr>
        <w:t xml:space="preserve"> actualizar los tramites en catastro municipal.</w:t>
      </w:r>
      <w:r w:rsidRPr="0063055F">
        <w:rPr>
          <w:rFonts w:ascii="Palatino Linotype" w:eastAsia="Calibri" w:hAnsi="Palatino Linotype" w:cs="Arial"/>
          <w:i/>
        </w:rPr>
        <w:t>”</w:t>
      </w:r>
      <w:r w:rsidR="00287C4B" w:rsidRPr="0063055F">
        <w:rPr>
          <w:rFonts w:ascii="Palatino Linotype" w:eastAsia="Calibri" w:hAnsi="Palatino Linotype" w:cs="Arial"/>
          <w:i/>
        </w:rPr>
        <w:t xml:space="preserve"> </w:t>
      </w:r>
      <w:r w:rsidR="00287C4B" w:rsidRPr="0063055F">
        <w:rPr>
          <w:rFonts w:ascii="Palatino Linotype" w:eastAsia="Calibri" w:hAnsi="Palatino Linotype" w:cs="Arial"/>
        </w:rPr>
        <w:t>(Sic)</w:t>
      </w:r>
    </w:p>
    <w:p w:rsidR="008F573F" w:rsidRPr="0063055F" w:rsidRDefault="008F573F" w:rsidP="007B7725">
      <w:pPr>
        <w:pStyle w:val="Prrafodelista"/>
        <w:tabs>
          <w:tab w:val="left" w:pos="8080"/>
        </w:tabs>
        <w:spacing w:line="360" w:lineRule="auto"/>
        <w:ind w:left="567" w:right="758"/>
        <w:jc w:val="both"/>
        <w:rPr>
          <w:rFonts w:ascii="Palatino Linotype" w:eastAsia="Calibri" w:hAnsi="Palatino Linotype" w:cs="Arial"/>
          <w:i/>
        </w:rPr>
      </w:pPr>
    </w:p>
    <w:p w:rsidR="007E7BD7" w:rsidRPr="0063055F" w:rsidRDefault="007B7725" w:rsidP="007B7725">
      <w:pPr>
        <w:numPr>
          <w:ilvl w:val="0"/>
          <w:numId w:val="7"/>
        </w:numPr>
        <w:tabs>
          <w:tab w:val="left" w:pos="142"/>
        </w:tabs>
        <w:spacing w:line="360" w:lineRule="auto"/>
        <w:ind w:left="0" w:firstLine="0"/>
        <w:contextualSpacing/>
        <w:jc w:val="both"/>
        <w:rPr>
          <w:rFonts w:ascii="Palatino Linotype" w:hAnsi="Palatino Linotype" w:cs="Arial"/>
          <w:color w:val="000000" w:themeColor="text1"/>
        </w:rPr>
      </w:pPr>
      <w:r w:rsidRPr="0063055F">
        <w:rPr>
          <w:rFonts w:ascii="Palatino Linotype" w:hAnsi="Palatino Linotype" w:cs="Arial"/>
          <w:color w:val="000000" w:themeColor="text1"/>
        </w:rPr>
        <w:t xml:space="preserve">Se hace constar que </w:t>
      </w:r>
      <w:r w:rsidR="007E7BD7" w:rsidRPr="0063055F">
        <w:rPr>
          <w:rFonts w:ascii="Palatino Linotype" w:hAnsi="Palatino Linotype" w:cs="Arial"/>
          <w:color w:val="000000" w:themeColor="text1"/>
        </w:rPr>
        <w:t>l</w:t>
      </w:r>
      <w:r w:rsidRPr="0063055F">
        <w:rPr>
          <w:rFonts w:ascii="Palatino Linotype" w:hAnsi="Palatino Linotype" w:cs="Arial"/>
          <w:color w:val="000000" w:themeColor="text1"/>
        </w:rPr>
        <w:t>a</w:t>
      </w:r>
      <w:r w:rsidR="007E7BD7" w:rsidRPr="0063055F">
        <w:rPr>
          <w:rFonts w:ascii="Palatino Linotype" w:hAnsi="Palatino Linotype" w:cs="Arial"/>
          <w:color w:val="000000" w:themeColor="text1"/>
        </w:rPr>
        <w:t xml:space="preserve"> entonces </w:t>
      </w:r>
      <w:r w:rsidR="007E7BD7" w:rsidRPr="0063055F">
        <w:rPr>
          <w:rFonts w:ascii="Palatino Linotype" w:hAnsi="Palatino Linotype" w:cs="Arial"/>
          <w:b/>
          <w:color w:val="000000" w:themeColor="text1"/>
        </w:rPr>
        <w:t>SOLICITANTE</w:t>
      </w:r>
      <w:r w:rsidR="007E7BD7" w:rsidRPr="0063055F">
        <w:rPr>
          <w:rFonts w:ascii="Palatino Linotype" w:hAnsi="Palatino Linotype" w:cs="Arial"/>
          <w:color w:val="000000" w:themeColor="text1"/>
        </w:rPr>
        <w:t xml:space="preserve"> señaló como modalidad de entrega de la información: </w:t>
      </w:r>
      <w:r w:rsidR="007E7BD7" w:rsidRPr="0063055F">
        <w:rPr>
          <w:rFonts w:ascii="Palatino Linotype" w:hAnsi="Palatino Linotype" w:cs="Arial"/>
          <w:b/>
          <w:color w:val="000000" w:themeColor="text1"/>
        </w:rPr>
        <w:t>A través del SAIMEX</w:t>
      </w:r>
      <w:r w:rsidR="007E7BD7" w:rsidRPr="0063055F">
        <w:rPr>
          <w:rFonts w:ascii="Palatino Linotype" w:hAnsi="Palatino Linotype" w:cs="Arial"/>
          <w:color w:val="000000" w:themeColor="text1"/>
        </w:rPr>
        <w:t>.</w:t>
      </w:r>
    </w:p>
    <w:p w:rsidR="007E7BD7" w:rsidRPr="0063055F" w:rsidRDefault="007E7BD7" w:rsidP="007B7725">
      <w:pPr>
        <w:tabs>
          <w:tab w:val="left" w:pos="142"/>
        </w:tabs>
        <w:spacing w:line="360" w:lineRule="auto"/>
        <w:contextualSpacing/>
        <w:jc w:val="both"/>
        <w:rPr>
          <w:rFonts w:ascii="Palatino Linotype" w:hAnsi="Palatino Linotype" w:cs="Arial"/>
          <w:color w:val="000000" w:themeColor="text1"/>
        </w:rPr>
      </w:pPr>
    </w:p>
    <w:p w:rsidR="006A5CF6" w:rsidRPr="0063055F" w:rsidRDefault="00B04BDC" w:rsidP="007B772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sidRPr="0063055F">
        <w:rPr>
          <w:rFonts w:ascii="Palatino Linotype" w:eastAsiaTheme="minorEastAsia" w:hAnsi="Palatino Linotype" w:cs="Arial"/>
          <w:lang w:val="es-ES_tradnl" w:eastAsia="es-ES"/>
        </w:rPr>
        <w:t xml:space="preserve">En fecha </w:t>
      </w:r>
      <w:r w:rsidRPr="0063055F">
        <w:rPr>
          <w:rFonts w:ascii="Palatino Linotype" w:eastAsiaTheme="minorEastAsia" w:hAnsi="Palatino Linotype" w:cs="Arial"/>
          <w:b/>
          <w:lang w:val="es-ES_tradnl" w:eastAsia="es-ES"/>
        </w:rPr>
        <w:t>treinta y uno</w:t>
      </w:r>
      <w:r w:rsidR="007E7BD7" w:rsidRPr="0063055F">
        <w:rPr>
          <w:rFonts w:ascii="Palatino Linotype" w:eastAsiaTheme="minorEastAsia" w:hAnsi="Palatino Linotype" w:cs="Arial"/>
          <w:b/>
          <w:lang w:val="es-ES_tradnl" w:eastAsia="es-ES"/>
        </w:rPr>
        <w:t xml:space="preserve"> </w:t>
      </w:r>
      <w:r w:rsidR="00202C4E" w:rsidRPr="0063055F">
        <w:rPr>
          <w:rFonts w:ascii="Palatino Linotype" w:eastAsiaTheme="minorEastAsia" w:hAnsi="Palatino Linotype" w:cs="Arial"/>
          <w:b/>
          <w:lang w:val="es-ES_tradnl" w:eastAsia="es-ES"/>
        </w:rPr>
        <w:t>(</w:t>
      </w:r>
      <w:r w:rsidRPr="0063055F">
        <w:rPr>
          <w:rFonts w:ascii="Palatino Linotype" w:eastAsiaTheme="minorEastAsia" w:hAnsi="Palatino Linotype" w:cs="Arial"/>
          <w:b/>
          <w:lang w:val="es-ES_tradnl" w:eastAsia="es-ES"/>
        </w:rPr>
        <w:t>31) de enero</w:t>
      </w:r>
      <w:r w:rsidR="007E7BD7" w:rsidRPr="0063055F">
        <w:rPr>
          <w:rFonts w:ascii="Palatino Linotype" w:eastAsiaTheme="minorEastAsia" w:hAnsi="Palatino Linotype" w:cs="Arial"/>
          <w:b/>
          <w:lang w:val="es-ES_tradnl" w:eastAsia="es-ES"/>
        </w:rPr>
        <w:t xml:space="preserve"> </w:t>
      </w:r>
      <w:r w:rsidRPr="0063055F">
        <w:rPr>
          <w:rFonts w:ascii="Palatino Linotype" w:eastAsiaTheme="minorEastAsia" w:hAnsi="Palatino Linotype" w:cs="Arial"/>
          <w:lang w:val="es-ES_tradnl" w:eastAsia="es-ES"/>
        </w:rPr>
        <w:t>de dos mil veintidós</w:t>
      </w:r>
      <w:r w:rsidR="00202C4E" w:rsidRPr="0063055F">
        <w:rPr>
          <w:rFonts w:ascii="Palatino Linotype" w:eastAsiaTheme="minorEastAsia" w:hAnsi="Palatino Linotype" w:cs="Arial"/>
          <w:lang w:val="es-ES_tradnl" w:eastAsia="es-ES"/>
        </w:rPr>
        <w:t xml:space="preserve">, el </w:t>
      </w:r>
      <w:r w:rsidR="00412918" w:rsidRPr="0063055F">
        <w:rPr>
          <w:rFonts w:ascii="Palatino Linotype" w:eastAsiaTheme="minorEastAsia" w:hAnsi="Palatino Linotype" w:cs="Arial"/>
          <w:b/>
          <w:lang w:val="es-ES_tradnl" w:eastAsia="es-ES"/>
        </w:rPr>
        <w:t>SUJETO</w:t>
      </w:r>
      <w:r w:rsidR="00412918" w:rsidRPr="0063055F">
        <w:rPr>
          <w:rFonts w:ascii="Palatino Linotype" w:eastAsiaTheme="minorEastAsia" w:hAnsi="Palatino Linotype" w:cs="Arial"/>
          <w:b/>
          <w:lang w:eastAsia="es-ES"/>
        </w:rPr>
        <w:t xml:space="preserve"> OBLIGADO </w:t>
      </w:r>
      <w:r w:rsidR="007D4707" w:rsidRPr="0063055F">
        <w:rPr>
          <w:rFonts w:ascii="Palatino Linotype" w:eastAsiaTheme="minorEastAsia" w:hAnsi="Palatino Linotype" w:cs="Arial"/>
          <w:lang w:eastAsia="es-ES"/>
        </w:rPr>
        <w:t xml:space="preserve"> dio respuesta a la solicitud</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202C4E" w:rsidRPr="0063055F">
        <w:rPr>
          <w:rFonts w:ascii="Palatino Linotype" w:eastAsiaTheme="minorEastAsia" w:hAnsi="Palatino Linotype" w:cs="Arial"/>
          <w:lang w:eastAsia="es-ES"/>
        </w:rPr>
        <w:t xml:space="preserve"> de información, </w:t>
      </w:r>
      <w:r w:rsidR="002E14C5" w:rsidRPr="0063055F">
        <w:rPr>
          <w:rFonts w:ascii="Palatino Linotype" w:eastAsiaTheme="minorEastAsia" w:hAnsi="Palatino Linotype" w:cs="Arial"/>
          <w:lang w:eastAsia="es-ES"/>
        </w:rPr>
        <w:t xml:space="preserve"> en los siguientes </w:t>
      </w:r>
      <w:r w:rsidR="00E12BA7" w:rsidRPr="0063055F">
        <w:rPr>
          <w:rFonts w:ascii="Palatino Linotype" w:eastAsiaTheme="minorEastAsia" w:hAnsi="Palatino Linotype" w:cs="Arial"/>
          <w:lang w:eastAsia="es-ES"/>
        </w:rPr>
        <w:t>términos</w:t>
      </w:r>
      <w:r w:rsidR="00202C4E" w:rsidRPr="0063055F">
        <w:rPr>
          <w:rFonts w:ascii="Palatino Linotype" w:eastAsiaTheme="minorEastAsia" w:hAnsi="Palatino Linotype" w:cs="Arial"/>
          <w:lang w:eastAsia="es-ES"/>
        </w:rPr>
        <w:t>:</w:t>
      </w:r>
      <w:r w:rsidR="00617794" w:rsidRPr="0063055F">
        <w:rPr>
          <w:rFonts w:ascii="Palatino Linotype" w:eastAsiaTheme="minorEastAsia" w:hAnsi="Palatino Linotype" w:cs="Arial"/>
          <w:lang w:eastAsia="es-ES"/>
        </w:rPr>
        <w:t xml:space="preserve"> </w:t>
      </w:r>
    </w:p>
    <w:p w:rsidR="00B04BDC" w:rsidRPr="0063055F" w:rsidRDefault="00B04BDC" w:rsidP="00B04BDC">
      <w:pPr>
        <w:tabs>
          <w:tab w:val="left" w:pos="142"/>
        </w:tabs>
        <w:spacing w:line="360" w:lineRule="auto"/>
        <w:ind w:left="567"/>
        <w:contextualSpacing/>
        <w:jc w:val="right"/>
        <w:rPr>
          <w:rFonts w:ascii="Palatino Linotype" w:hAnsi="Palatino Linotype" w:cs="Arial"/>
          <w:i/>
          <w:color w:val="000000" w:themeColor="text1"/>
        </w:rPr>
      </w:pPr>
      <w:r w:rsidRPr="0063055F">
        <w:rPr>
          <w:rFonts w:ascii="Palatino Linotype" w:hAnsi="Palatino Linotype" w:cs="Arial"/>
          <w:i/>
          <w:color w:val="000000" w:themeColor="text1"/>
        </w:rPr>
        <w:t>“Metepec, México a 31 de Enero de 2022</w:t>
      </w:r>
    </w:p>
    <w:p w:rsidR="00B04BDC" w:rsidRPr="0063055F" w:rsidRDefault="00B04BDC" w:rsidP="00B04BDC">
      <w:pPr>
        <w:tabs>
          <w:tab w:val="left" w:pos="142"/>
        </w:tabs>
        <w:spacing w:line="360" w:lineRule="auto"/>
        <w:ind w:left="567"/>
        <w:contextualSpacing/>
        <w:jc w:val="right"/>
        <w:rPr>
          <w:rFonts w:ascii="Palatino Linotype" w:hAnsi="Palatino Linotype" w:cs="Arial"/>
          <w:i/>
          <w:color w:val="000000" w:themeColor="text1"/>
        </w:rPr>
      </w:pPr>
      <w:r w:rsidRPr="0063055F">
        <w:rPr>
          <w:rFonts w:ascii="Palatino Linotype" w:hAnsi="Palatino Linotype" w:cs="Arial"/>
          <w:i/>
          <w:color w:val="000000" w:themeColor="text1"/>
        </w:rPr>
        <w:t xml:space="preserve">Nombre del solicitante: </w:t>
      </w:r>
      <w:r w:rsidR="00FD6B1C">
        <w:rPr>
          <w:rFonts w:ascii="Palatino Linotype" w:hAnsi="Palatino Linotype" w:cs="Arial"/>
          <w:i/>
          <w:color w:val="000000" w:themeColor="text1"/>
        </w:rPr>
        <w:t>XXXXX XXXXXX XXXX</w:t>
      </w:r>
    </w:p>
    <w:p w:rsidR="00B04BDC" w:rsidRPr="0063055F" w:rsidRDefault="00B04BDC" w:rsidP="00B04BDC">
      <w:pPr>
        <w:tabs>
          <w:tab w:val="left" w:pos="142"/>
        </w:tabs>
        <w:spacing w:line="360" w:lineRule="auto"/>
        <w:ind w:left="567"/>
        <w:contextualSpacing/>
        <w:jc w:val="right"/>
        <w:rPr>
          <w:rFonts w:ascii="Palatino Linotype" w:hAnsi="Palatino Linotype" w:cs="Arial"/>
          <w:i/>
          <w:color w:val="000000" w:themeColor="text1"/>
        </w:rPr>
      </w:pPr>
      <w:r w:rsidRPr="0063055F">
        <w:rPr>
          <w:rFonts w:ascii="Palatino Linotype" w:hAnsi="Palatino Linotype" w:cs="Arial"/>
          <w:i/>
          <w:color w:val="000000" w:themeColor="text1"/>
        </w:rPr>
        <w:t>Folio de la solicitud: 00013/IGECEM/IP/2022</w:t>
      </w:r>
    </w:p>
    <w:p w:rsidR="00B04BDC" w:rsidRPr="0063055F" w:rsidRDefault="00B04BDC" w:rsidP="00B04BDC">
      <w:pPr>
        <w:tabs>
          <w:tab w:val="left" w:pos="142"/>
        </w:tabs>
        <w:spacing w:line="360" w:lineRule="auto"/>
        <w:ind w:left="567"/>
        <w:contextualSpacing/>
        <w:jc w:val="right"/>
        <w:rPr>
          <w:rFonts w:ascii="Palatino Linotype" w:hAnsi="Palatino Linotype" w:cs="Arial"/>
          <w:i/>
          <w:color w:val="000000" w:themeColor="text1"/>
        </w:rPr>
      </w:pPr>
    </w:p>
    <w:p w:rsidR="00B04BDC" w:rsidRPr="0063055F" w:rsidRDefault="00B04BDC" w:rsidP="00B04BDC">
      <w:pPr>
        <w:tabs>
          <w:tab w:val="left" w:pos="142"/>
        </w:tabs>
        <w:spacing w:line="360" w:lineRule="auto"/>
        <w:ind w:left="567"/>
        <w:contextualSpacing/>
        <w:jc w:val="both"/>
        <w:rPr>
          <w:rFonts w:ascii="Palatino Linotype" w:hAnsi="Palatino Linotype" w:cs="Arial"/>
          <w:i/>
          <w:color w:val="000000" w:themeColor="text1"/>
        </w:rPr>
      </w:pPr>
      <w:r w:rsidRPr="0063055F">
        <w:rPr>
          <w:rFonts w:ascii="Palatino Linotype" w:hAnsi="Palatino Linotype" w:cs="Arial"/>
          <w:i/>
          <w:color w:val="000000" w:themeColor="text1"/>
        </w:rPr>
        <w:t xml:space="preserve">CIUDADANA </w:t>
      </w:r>
      <w:r w:rsidR="00FD6B1C">
        <w:rPr>
          <w:rFonts w:ascii="Palatino Linotype" w:hAnsi="Palatino Linotype" w:cs="Arial"/>
          <w:i/>
          <w:color w:val="000000" w:themeColor="text1"/>
        </w:rPr>
        <w:t xml:space="preserve">XXXX XXXXX </w:t>
      </w:r>
      <w:proofErr w:type="spellStart"/>
      <w:r w:rsidR="00FD6B1C">
        <w:rPr>
          <w:rFonts w:ascii="Palatino Linotype" w:hAnsi="Palatino Linotype" w:cs="Arial"/>
          <w:i/>
          <w:color w:val="000000" w:themeColor="text1"/>
        </w:rPr>
        <w:t>XXXXX</w:t>
      </w:r>
      <w:proofErr w:type="spellEnd"/>
      <w:r w:rsidRPr="0063055F">
        <w:rPr>
          <w:rFonts w:ascii="Palatino Linotype" w:hAnsi="Palatino Linotype" w:cs="Arial"/>
          <w:i/>
          <w:color w:val="000000" w:themeColor="text1"/>
        </w:rPr>
        <w:t xml:space="preserve"> P R E S E N T E. En respuesta a la solicitud recibida, con fundamento en el artículo 53, Fracciones: II, V y VI de la Ley de Transparencia y Acceso a la Información Pública del Estado de México y Municipios, me permito hacer de su conocimiento que: En atención a la solicitud con número de folio 00005/IGECEM/IP/2022 de fecha 13 de enero de 2022, mediante la cual solicita “Solicito saber las razones administrativas, </w:t>
      </w:r>
      <w:proofErr w:type="spellStart"/>
      <w:r w:rsidRPr="0063055F">
        <w:rPr>
          <w:rFonts w:ascii="Palatino Linotype" w:hAnsi="Palatino Linotype" w:cs="Arial"/>
          <w:i/>
          <w:color w:val="000000" w:themeColor="text1"/>
        </w:rPr>
        <w:t>juridicas</w:t>
      </w:r>
      <w:proofErr w:type="spellEnd"/>
      <w:r w:rsidRPr="0063055F">
        <w:rPr>
          <w:rFonts w:ascii="Palatino Linotype" w:hAnsi="Palatino Linotype" w:cs="Arial"/>
          <w:i/>
          <w:color w:val="000000" w:themeColor="text1"/>
        </w:rPr>
        <w:t xml:space="preserve"> o de cualquier otra índole por las que el Gobierno del Estado de México no ha entregado la clave o contraseña que permitan a la administración nueva de la presidente municipal </w:t>
      </w:r>
      <w:proofErr w:type="spellStart"/>
      <w:r w:rsidRPr="0063055F">
        <w:rPr>
          <w:rFonts w:ascii="Palatino Linotype" w:hAnsi="Palatino Linotype" w:cs="Arial"/>
          <w:i/>
          <w:color w:val="000000" w:themeColor="text1"/>
        </w:rPr>
        <w:t>Xochitl</w:t>
      </w:r>
      <w:proofErr w:type="spellEnd"/>
      <w:r w:rsidRPr="0063055F">
        <w:rPr>
          <w:rFonts w:ascii="Palatino Linotype" w:hAnsi="Palatino Linotype" w:cs="Arial"/>
          <w:i/>
          <w:color w:val="000000" w:themeColor="text1"/>
        </w:rPr>
        <w:t xml:space="preserve"> Flores </w:t>
      </w:r>
      <w:proofErr w:type="spellStart"/>
      <w:r w:rsidRPr="0063055F">
        <w:rPr>
          <w:rFonts w:ascii="Palatino Linotype" w:hAnsi="Palatino Linotype" w:cs="Arial"/>
          <w:i/>
          <w:color w:val="000000" w:themeColor="text1"/>
        </w:rPr>
        <w:t>Jimenez</w:t>
      </w:r>
      <w:proofErr w:type="spellEnd"/>
      <w:r w:rsidRPr="0063055F">
        <w:rPr>
          <w:rFonts w:ascii="Palatino Linotype" w:hAnsi="Palatino Linotype" w:cs="Arial"/>
          <w:i/>
          <w:color w:val="000000" w:themeColor="text1"/>
        </w:rPr>
        <w:t xml:space="preserve"> actualizar los tramites en catastro municipal..” Con fundamento en los artículos 12 y 167 de la Ley de Transparencia y Acceso a la Información Pública del Estado de México y el Artículo 170 del Código Financiero del Estado de México y Municipios. Este Instituto se declara con Incompetencia Total respecto a su solicitud, haciendo mención que este Instituto tiene el siguiente objetivo: Diseñar, captar, producir, actualizar, </w:t>
      </w:r>
      <w:r w:rsidRPr="0063055F">
        <w:rPr>
          <w:rFonts w:ascii="Palatino Linotype" w:hAnsi="Palatino Linotype" w:cs="Arial"/>
          <w:i/>
          <w:color w:val="000000" w:themeColor="text1"/>
        </w:rPr>
        <w:lastRenderedPageBreak/>
        <w:t xml:space="preserve">organizar, procesar, integrar, compilar, publicar, divulgar y conservar la información e investigación geográfica, estadística y catastral en el Estado de México, así como establecer las normas, políticas y procedimientos técnicos metodológicos y administrativos en la materia, procurando su congruencia con la ley del sistema nacional de información estadística y geográfica. Sin </w:t>
      </w:r>
      <w:proofErr w:type="spellStart"/>
      <w:proofErr w:type="gramStart"/>
      <w:r w:rsidRPr="0063055F">
        <w:rPr>
          <w:rFonts w:ascii="Palatino Linotype" w:hAnsi="Palatino Linotype" w:cs="Arial"/>
          <w:i/>
          <w:color w:val="000000" w:themeColor="text1"/>
        </w:rPr>
        <w:t>mas</w:t>
      </w:r>
      <w:proofErr w:type="spellEnd"/>
      <w:proofErr w:type="gramEnd"/>
      <w:r w:rsidRPr="0063055F">
        <w:rPr>
          <w:rFonts w:ascii="Palatino Linotype" w:hAnsi="Palatino Linotype" w:cs="Arial"/>
          <w:i/>
          <w:color w:val="000000" w:themeColor="text1"/>
        </w:rPr>
        <w:t xml:space="preserve"> por el momento aprovecho la ocasión para enviarle un cordial saludo.</w:t>
      </w:r>
    </w:p>
    <w:p w:rsidR="00B04BDC" w:rsidRPr="0063055F" w:rsidRDefault="00B04BDC" w:rsidP="00B04BDC">
      <w:pPr>
        <w:tabs>
          <w:tab w:val="left" w:pos="142"/>
        </w:tabs>
        <w:spacing w:line="360" w:lineRule="auto"/>
        <w:ind w:left="567"/>
        <w:contextualSpacing/>
        <w:jc w:val="both"/>
        <w:rPr>
          <w:rFonts w:ascii="Palatino Linotype" w:hAnsi="Palatino Linotype" w:cs="Arial"/>
          <w:i/>
          <w:color w:val="000000" w:themeColor="text1"/>
        </w:rPr>
      </w:pPr>
    </w:p>
    <w:p w:rsidR="00B04BDC" w:rsidRPr="0063055F" w:rsidRDefault="00B04BDC" w:rsidP="00B04BDC">
      <w:pPr>
        <w:tabs>
          <w:tab w:val="left" w:pos="142"/>
        </w:tabs>
        <w:spacing w:line="360" w:lineRule="auto"/>
        <w:ind w:left="567"/>
        <w:contextualSpacing/>
        <w:jc w:val="both"/>
        <w:rPr>
          <w:rFonts w:ascii="Palatino Linotype" w:hAnsi="Palatino Linotype" w:cs="Arial"/>
          <w:i/>
          <w:color w:val="000000" w:themeColor="text1"/>
        </w:rPr>
      </w:pPr>
      <w:r w:rsidRPr="0063055F">
        <w:rPr>
          <w:rFonts w:ascii="Palatino Linotype" w:hAnsi="Palatino Linotype" w:cs="Arial"/>
          <w:i/>
          <w:color w:val="000000" w:themeColor="text1"/>
        </w:rPr>
        <w:t>ATENTAMENTE</w:t>
      </w:r>
    </w:p>
    <w:p w:rsidR="00B04BDC" w:rsidRPr="0063055F" w:rsidRDefault="00B04BDC" w:rsidP="00B04BDC">
      <w:pPr>
        <w:tabs>
          <w:tab w:val="left" w:pos="142"/>
        </w:tabs>
        <w:spacing w:line="360" w:lineRule="auto"/>
        <w:ind w:left="567"/>
        <w:contextualSpacing/>
        <w:jc w:val="both"/>
        <w:rPr>
          <w:rFonts w:ascii="Palatino Linotype" w:hAnsi="Palatino Linotype" w:cs="Arial"/>
          <w:i/>
          <w:color w:val="000000" w:themeColor="text1"/>
        </w:rPr>
      </w:pPr>
      <w:r w:rsidRPr="0063055F">
        <w:rPr>
          <w:rFonts w:ascii="Palatino Linotype" w:hAnsi="Palatino Linotype" w:cs="Arial"/>
          <w:i/>
          <w:color w:val="000000" w:themeColor="text1"/>
        </w:rPr>
        <w:t>DCA. Sandra América Rodríguez Peña</w:t>
      </w:r>
      <w:proofErr w:type="gramStart"/>
      <w:r w:rsidRPr="0063055F">
        <w:rPr>
          <w:rFonts w:ascii="Palatino Linotype" w:hAnsi="Palatino Linotype" w:cs="Arial"/>
          <w:i/>
          <w:color w:val="000000" w:themeColor="text1"/>
        </w:rPr>
        <w:t>”(</w:t>
      </w:r>
      <w:proofErr w:type="gramEnd"/>
      <w:r w:rsidRPr="0063055F">
        <w:rPr>
          <w:rFonts w:ascii="Palatino Linotype" w:hAnsi="Palatino Linotype" w:cs="Arial"/>
          <w:i/>
          <w:color w:val="000000" w:themeColor="text1"/>
        </w:rPr>
        <w:t>Sic)</w:t>
      </w:r>
    </w:p>
    <w:p w:rsidR="006A5CF6" w:rsidRPr="0063055F" w:rsidRDefault="006A5CF6" w:rsidP="007B7725">
      <w:pPr>
        <w:tabs>
          <w:tab w:val="left" w:pos="142"/>
        </w:tabs>
        <w:spacing w:line="360" w:lineRule="auto"/>
        <w:contextualSpacing/>
        <w:jc w:val="both"/>
        <w:rPr>
          <w:rFonts w:ascii="Palatino Linotype" w:hAnsi="Palatino Linotype" w:cs="Arial"/>
          <w:i/>
          <w:color w:val="000000" w:themeColor="text1"/>
        </w:rPr>
      </w:pPr>
    </w:p>
    <w:p w:rsidR="002E14C5" w:rsidRPr="0063055F" w:rsidRDefault="002E14C5" w:rsidP="006B5A85">
      <w:pPr>
        <w:numPr>
          <w:ilvl w:val="0"/>
          <w:numId w:val="7"/>
        </w:numPr>
        <w:tabs>
          <w:tab w:val="left" w:pos="142"/>
        </w:tabs>
        <w:spacing w:line="360" w:lineRule="auto"/>
        <w:ind w:left="142" w:firstLine="0"/>
        <w:contextualSpacing/>
        <w:jc w:val="both"/>
        <w:rPr>
          <w:rFonts w:ascii="Palatino Linotype" w:hAnsi="Palatino Linotype" w:cs="Arial"/>
          <w:color w:val="000000" w:themeColor="text1"/>
        </w:rPr>
      </w:pPr>
      <w:r w:rsidRPr="0063055F">
        <w:rPr>
          <w:rFonts w:ascii="Palatino Linotype" w:hAnsi="Palatino Linotype" w:cs="Arial"/>
          <w:color w:val="000000" w:themeColor="text1"/>
        </w:rPr>
        <w:t xml:space="preserve">Asimismo, </w:t>
      </w:r>
      <w:r w:rsidR="007B7725" w:rsidRPr="0063055F">
        <w:rPr>
          <w:rFonts w:ascii="Palatino Linotype" w:hAnsi="Palatino Linotype" w:cs="Arial"/>
          <w:color w:val="000000" w:themeColor="text1"/>
        </w:rPr>
        <w:t>se</w:t>
      </w:r>
      <w:r w:rsidR="00EE2AED" w:rsidRPr="0063055F">
        <w:rPr>
          <w:rFonts w:ascii="Palatino Linotype" w:hAnsi="Palatino Linotype" w:cs="Arial"/>
          <w:color w:val="000000" w:themeColor="text1"/>
        </w:rPr>
        <w:t xml:space="preserve"> adjuntó el</w:t>
      </w:r>
      <w:r w:rsidR="00617794" w:rsidRPr="0063055F">
        <w:rPr>
          <w:rFonts w:ascii="Palatino Linotype" w:eastAsiaTheme="minorEastAsia" w:hAnsi="Palatino Linotype" w:cs="Arial"/>
          <w:lang w:eastAsia="es-ES"/>
        </w:rPr>
        <w:t xml:space="preserve"> archivo </w:t>
      </w:r>
      <w:r w:rsidR="00EE2AED" w:rsidRPr="0063055F">
        <w:rPr>
          <w:rFonts w:ascii="Palatino Linotype" w:hAnsi="Palatino Linotype" w:cs="Arial"/>
          <w:color w:val="000000" w:themeColor="text1"/>
        </w:rPr>
        <w:t xml:space="preserve">electrónico </w:t>
      </w:r>
      <w:r w:rsidR="006B5A85" w:rsidRPr="0063055F">
        <w:rPr>
          <w:rFonts w:ascii="Palatino Linotype" w:hAnsi="Palatino Linotype" w:cs="Arial"/>
          <w:b/>
          <w:color w:val="000000" w:themeColor="text1"/>
          <w:u w:val="single"/>
        </w:rPr>
        <w:t>00013 Incompetencia.pdf</w:t>
      </w:r>
      <w:r w:rsidR="006B5A85" w:rsidRPr="0063055F">
        <w:rPr>
          <w:rFonts w:ascii="Palatino Linotype" w:hAnsi="Palatino Linotype" w:cs="Arial"/>
          <w:color w:val="000000" w:themeColor="text1"/>
        </w:rPr>
        <w:t xml:space="preserve"> </w:t>
      </w:r>
      <w:r w:rsidR="000368F1" w:rsidRPr="0063055F">
        <w:rPr>
          <w:rFonts w:ascii="Palatino Linotype" w:hAnsi="Palatino Linotype" w:cs="Arial"/>
          <w:color w:val="000000" w:themeColor="text1"/>
        </w:rPr>
        <w:t>documento</w:t>
      </w:r>
      <w:r w:rsidR="00EE2AED" w:rsidRPr="0063055F">
        <w:rPr>
          <w:rFonts w:ascii="Palatino Linotype" w:eastAsiaTheme="minorEastAsia" w:hAnsi="Palatino Linotype" w:cs="Arial"/>
          <w:lang w:eastAsia="es-ES"/>
        </w:rPr>
        <w:t xml:space="preserve"> </w:t>
      </w:r>
      <w:r w:rsidRPr="0063055F">
        <w:rPr>
          <w:rFonts w:ascii="Palatino Linotype" w:hAnsi="Palatino Linotype" w:cs="Arial"/>
          <w:color w:val="000000" w:themeColor="text1"/>
        </w:rPr>
        <w:t>que se describe a continuación:</w:t>
      </w:r>
    </w:p>
    <w:p w:rsidR="008F573F" w:rsidRPr="0063055F" w:rsidRDefault="00670726" w:rsidP="008F573F">
      <w:pPr>
        <w:tabs>
          <w:tab w:val="left" w:pos="142"/>
        </w:tabs>
        <w:spacing w:line="360" w:lineRule="auto"/>
        <w:contextualSpacing/>
        <w:jc w:val="both"/>
        <w:rPr>
          <w:rFonts w:ascii="Palatino Linotype" w:hAnsi="Palatino Linotype" w:cs="Arial"/>
          <w:color w:val="000000" w:themeColor="text1"/>
        </w:rPr>
      </w:pPr>
      <w:bookmarkStart w:id="72" w:name="_GoBack"/>
      <w:r>
        <w:rPr>
          <w:noProof/>
        </w:rPr>
        <w:lastRenderedPageBreak/>
        <w:drawing>
          <wp:inline distT="0" distB="0" distL="0" distR="0" wp14:anchorId="264C823E" wp14:editId="19AD41CC">
            <wp:extent cx="5260392" cy="6082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45" t="19399" r="31934" b="6547"/>
                    <a:stretch/>
                  </pic:blipFill>
                  <pic:spPr bwMode="auto">
                    <a:xfrm>
                      <a:off x="0" y="0"/>
                      <a:ext cx="5286440" cy="6112868"/>
                    </a:xfrm>
                    <a:prstGeom prst="rect">
                      <a:avLst/>
                    </a:prstGeom>
                    <a:ln>
                      <a:noFill/>
                    </a:ln>
                    <a:extLst>
                      <a:ext uri="{53640926-AAD7-44D8-BBD7-CCE9431645EC}">
                        <a14:shadowObscured xmlns:a14="http://schemas.microsoft.com/office/drawing/2010/main"/>
                      </a:ext>
                    </a:extLst>
                  </pic:spPr>
                </pic:pic>
              </a:graphicData>
            </a:graphic>
          </wp:inline>
        </w:drawing>
      </w:r>
      <w:bookmarkEnd w:id="72"/>
    </w:p>
    <w:p w:rsidR="008F573F" w:rsidRPr="0063055F" w:rsidRDefault="008F573F" w:rsidP="008F573F">
      <w:pPr>
        <w:pStyle w:val="Prrafodelista"/>
        <w:tabs>
          <w:tab w:val="left" w:pos="142"/>
        </w:tabs>
        <w:spacing w:line="360" w:lineRule="auto"/>
        <w:ind w:left="851"/>
        <w:contextualSpacing/>
        <w:jc w:val="both"/>
        <w:rPr>
          <w:rFonts w:ascii="Palatino Linotype" w:hAnsi="Palatino Linotype" w:cs="Arial"/>
          <w:color w:val="000000" w:themeColor="text1"/>
        </w:rPr>
      </w:pPr>
    </w:p>
    <w:p w:rsidR="009417CA" w:rsidRPr="0063055F" w:rsidRDefault="007B32ED" w:rsidP="007B772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sidRPr="0063055F">
        <w:rPr>
          <w:rFonts w:ascii="Palatino Linotype" w:hAnsi="Palatino Linotype" w:cs="Arial"/>
          <w:color w:val="000000" w:themeColor="text1"/>
        </w:rPr>
        <w:t xml:space="preserve">Inconforme con la respuesta, </w:t>
      </w:r>
      <w:r w:rsidR="002D39CF" w:rsidRPr="0063055F">
        <w:rPr>
          <w:rFonts w:ascii="Palatino Linotype" w:hAnsi="Palatino Linotype" w:cs="Arial"/>
          <w:color w:val="000000" w:themeColor="text1"/>
        </w:rPr>
        <w:t>la particular</w:t>
      </w:r>
      <w:r w:rsidRPr="0063055F">
        <w:rPr>
          <w:rFonts w:ascii="Palatino Linotype" w:hAnsi="Palatino Linotype" w:cs="Arial"/>
          <w:color w:val="000000" w:themeColor="text1"/>
        </w:rPr>
        <w:t xml:space="preserve"> e</w:t>
      </w:r>
      <w:r w:rsidR="009417CA" w:rsidRPr="0063055F">
        <w:rPr>
          <w:rFonts w:ascii="Palatino Linotype" w:hAnsi="Palatino Linotype" w:cs="Arial"/>
          <w:color w:val="000000" w:themeColor="text1"/>
        </w:rPr>
        <w:t xml:space="preserve">n fecha </w:t>
      </w:r>
      <w:r w:rsidR="001C11E3" w:rsidRPr="0063055F">
        <w:rPr>
          <w:rFonts w:ascii="Palatino Linotype" w:hAnsi="Palatino Linotype" w:cs="Arial"/>
          <w:b/>
          <w:color w:val="000000" w:themeColor="text1"/>
        </w:rPr>
        <w:t>catorce</w:t>
      </w:r>
      <w:r w:rsidR="009417CA" w:rsidRPr="0063055F">
        <w:rPr>
          <w:rFonts w:ascii="Palatino Linotype" w:hAnsi="Palatino Linotype" w:cs="Arial"/>
          <w:b/>
          <w:color w:val="000000" w:themeColor="text1"/>
        </w:rPr>
        <w:t xml:space="preserve"> (</w:t>
      </w:r>
      <w:r w:rsidR="001C11E3" w:rsidRPr="0063055F">
        <w:rPr>
          <w:rFonts w:ascii="Palatino Linotype" w:hAnsi="Palatino Linotype" w:cs="Arial"/>
          <w:b/>
          <w:color w:val="000000" w:themeColor="text1"/>
        </w:rPr>
        <w:t>14</w:t>
      </w:r>
      <w:r w:rsidR="009417CA" w:rsidRPr="0063055F">
        <w:rPr>
          <w:rFonts w:ascii="Palatino Linotype" w:hAnsi="Palatino Linotype" w:cs="Arial"/>
          <w:b/>
          <w:color w:val="000000" w:themeColor="text1"/>
        </w:rPr>
        <w:t xml:space="preserve">) de </w:t>
      </w:r>
      <w:r w:rsidR="001C11E3" w:rsidRPr="0063055F">
        <w:rPr>
          <w:rFonts w:ascii="Palatino Linotype" w:hAnsi="Palatino Linotype" w:cs="Arial"/>
          <w:b/>
          <w:color w:val="000000" w:themeColor="text1"/>
        </w:rPr>
        <w:t>febrero</w:t>
      </w:r>
      <w:r w:rsidR="001C11E3" w:rsidRPr="0063055F">
        <w:rPr>
          <w:rFonts w:ascii="Palatino Linotype" w:hAnsi="Palatino Linotype" w:cs="Arial"/>
          <w:color w:val="000000" w:themeColor="text1"/>
        </w:rPr>
        <w:t xml:space="preserve"> de dos mil veintidós</w:t>
      </w:r>
      <w:r w:rsidRPr="0063055F">
        <w:rPr>
          <w:rFonts w:ascii="Palatino Linotype" w:hAnsi="Palatino Linotype" w:cs="Arial"/>
          <w:color w:val="000000" w:themeColor="text1"/>
        </w:rPr>
        <w:t xml:space="preserve">, </w:t>
      </w:r>
      <w:r w:rsidR="009417CA" w:rsidRPr="0063055F">
        <w:rPr>
          <w:rFonts w:ascii="Palatino Linotype" w:hAnsi="Palatino Linotype" w:cs="Arial"/>
          <w:color w:val="000000" w:themeColor="text1"/>
        </w:rPr>
        <w:t>interpuso el recurso de revisión, señalando como:</w:t>
      </w:r>
    </w:p>
    <w:p w:rsidR="009417CA" w:rsidRPr="0063055F" w:rsidRDefault="009417CA" w:rsidP="007B7725">
      <w:pPr>
        <w:spacing w:line="360" w:lineRule="auto"/>
        <w:ind w:right="333"/>
        <w:rPr>
          <w:rFonts w:ascii="Palatino Linotype" w:hAnsi="Palatino Linotype" w:cs="Arial"/>
          <w:color w:val="000000" w:themeColor="text1"/>
        </w:rPr>
      </w:pPr>
    </w:p>
    <w:p w:rsidR="009417CA" w:rsidRPr="0063055F" w:rsidRDefault="009417CA" w:rsidP="001C11E3">
      <w:pPr>
        <w:pStyle w:val="Prrafodelista"/>
        <w:numPr>
          <w:ilvl w:val="0"/>
          <w:numId w:val="3"/>
        </w:numPr>
        <w:tabs>
          <w:tab w:val="left" w:pos="8222"/>
        </w:tabs>
        <w:spacing w:line="360" w:lineRule="auto"/>
        <w:ind w:right="616"/>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12749"/>
      <w:bookmarkStart w:id="92" w:name="_Toc81212778"/>
      <w:bookmarkStart w:id="93" w:name="_Toc81212945"/>
      <w:bookmarkStart w:id="94" w:name="_Toc81213623"/>
      <w:bookmarkStart w:id="95" w:name="_Toc81401465"/>
      <w:bookmarkStart w:id="96" w:name="_Toc81401500"/>
      <w:bookmarkStart w:id="97" w:name="_Toc81401516"/>
      <w:r w:rsidRPr="0063055F">
        <w:rPr>
          <w:rStyle w:val="Ttulo2Car"/>
          <w:rFonts w:ascii="Palatino Linotype" w:hAnsi="Palatino Linotype"/>
          <w:b/>
          <w:color w:val="000000" w:themeColor="text1"/>
          <w:sz w:val="24"/>
          <w:szCs w:val="24"/>
        </w:rPr>
        <w:t>Acto impugnado</w:t>
      </w:r>
      <w:bookmarkEnd w:id="1"/>
      <w:r w:rsidRPr="0063055F">
        <w:rPr>
          <w:rStyle w:val="Ttulo2Car"/>
          <w:rFonts w:ascii="Palatino Linotype" w:hAnsi="Palatino Linotype"/>
          <w:b/>
          <w:color w:val="000000" w:themeColor="text1"/>
          <w:sz w:val="24"/>
          <w:szCs w:val="24"/>
        </w:rPr>
        <w:t xml:space="preserve">: </w:t>
      </w:r>
      <w:r w:rsidRPr="0063055F">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1C11E3" w:rsidRPr="0063055F">
        <w:rPr>
          <w:rStyle w:val="Ttulo2Car"/>
          <w:rFonts w:ascii="Palatino Linotype" w:hAnsi="Palatino Linotype"/>
          <w:i/>
          <w:color w:val="000000" w:themeColor="text1"/>
          <w:sz w:val="24"/>
          <w:szCs w:val="24"/>
        </w:rPr>
        <w:t>Se niega a responder</w:t>
      </w:r>
      <w:r w:rsidRPr="0063055F">
        <w:rPr>
          <w:rFonts w:ascii="Palatino Linotype" w:hAnsi="Palatino Linotype"/>
          <w:i/>
          <w:color w:val="000000" w:themeColor="text1"/>
        </w:rPr>
        <w:t>”</w:t>
      </w:r>
      <w:bookmarkStart w:id="98" w:name="_Toc466982515"/>
      <w:bookmarkStart w:id="99" w:name="_Toc27589209"/>
      <w:bookmarkStart w:id="100" w:name="_Toc29395023"/>
      <w:bookmarkStart w:id="101" w:name="_Toc29481468"/>
      <w:bookmarkStart w:id="102" w:name="_Toc33113912"/>
      <w:bookmarkStart w:id="103" w:name="_Toc33643060"/>
      <w:bookmarkStart w:id="104" w:name="_Toc33724992"/>
      <w:bookmarkStart w:id="105" w:name="_Toc33726435"/>
      <w:bookmarkStart w:id="106" w:name="_Toc34157663"/>
      <w:bookmarkStart w:id="107" w:name="_Toc35003616"/>
      <w:bookmarkStart w:id="108" w:name="_Toc35535692"/>
      <w:bookmarkStart w:id="109" w:name="_Toc52971950"/>
      <w:bookmarkStart w:id="110" w:name="_Toc52996699"/>
      <w:bookmarkStart w:id="111" w:name="_Toc54138947"/>
      <w:bookmarkStart w:id="112" w:name="_Toc54267071"/>
      <w:bookmarkStart w:id="113" w:name="_Toc61462045"/>
      <w:bookmarkStart w:id="114" w:name="_Toc62081312"/>
      <w:bookmarkStart w:id="115" w:name="_Toc62765905"/>
      <w:bookmarkStart w:id="116" w:name="_Toc63932066"/>
      <w:bookmarkStart w:id="117" w:name="_Toc65793607"/>
      <w:bookmarkStart w:id="118" w:name="_Toc66973887"/>
      <w:bookmarkStart w:id="119" w:name="_Toc66974016"/>
      <w:bookmarkStart w:id="120" w:name="_Toc66979492"/>
      <w:bookmarkStart w:id="121" w:name="_Toc66998019"/>
      <w:bookmarkStart w:id="122" w:name="_Toc66998081"/>
      <w:bookmarkStart w:id="123" w:name="_Toc471908127"/>
      <w:bookmarkStart w:id="124" w:name="_Toc491791301"/>
      <w:bookmarkStart w:id="125" w:name="_Toc496726171"/>
      <w:bookmarkStart w:id="126" w:name="_Toc497242135"/>
      <w:bookmarkStart w:id="127" w:name="_Toc497292518"/>
      <w:bookmarkStart w:id="128" w:name="_Toc498503717"/>
      <w:bookmarkStart w:id="129" w:name="_Toc499568661"/>
      <w:bookmarkStart w:id="130" w:name="_Toc499568694"/>
      <w:bookmarkStart w:id="131" w:name="_Toc499665453"/>
      <w:bookmarkStart w:id="132" w:name="_Toc499729820"/>
      <w:bookmarkStart w:id="133" w:name="_Toc499835025"/>
      <w:bookmarkStart w:id="134" w:name="_Toc499835836"/>
      <w:bookmarkStart w:id="135" w:name="_Toc499835859"/>
      <w:bookmarkStart w:id="136" w:name="_Toc500264538"/>
      <w:bookmarkStart w:id="137" w:name="_Toc503290276"/>
      <w:bookmarkStart w:id="138" w:name="_Toc524009638"/>
      <w:bookmarkStart w:id="139" w:name="_Toc524009673"/>
      <w:bookmarkStart w:id="140" w:name="_Toc524602721"/>
      <w:bookmarkStart w:id="141" w:name="_Toc526365280"/>
      <w:bookmarkStart w:id="142" w:name="_Toc526365338"/>
      <w:bookmarkStart w:id="143" w:name="_Toc530067665"/>
      <w:bookmarkStart w:id="144" w:name="_Toc530067693"/>
      <w:bookmarkStart w:id="145" w:name="_Toc530067940"/>
      <w:bookmarkStart w:id="146" w:name="_Toc530590421"/>
      <w:bookmarkStart w:id="147" w:name="_Toc530593952"/>
      <w:bookmarkStart w:id="148" w:name="_Toc531190249"/>
      <w:bookmarkStart w:id="149" w:name="_Toc531190296"/>
      <w:bookmarkStart w:id="150" w:name="_Toc534908209"/>
      <w:bookmarkStart w:id="151" w:name="_Toc534909345"/>
      <w:bookmarkStart w:id="152" w:name="_Toc535353306"/>
      <w:bookmarkStart w:id="153" w:name="_Toc535353792"/>
      <w:bookmarkStart w:id="154" w:name="_Toc18436352"/>
      <w:bookmarkStart w:id="155" w:name="_Toc18436386"/>
      <w:bookmarkStart w:id="156" w:name="_Toc18513478"/>
      <w:bookmarkStart w:id="157" w:name="_Toc18513504"/>
      <w:bookmarkStart w:id="158" w:name="_Toc18606802"/>
      <w:bookmarkStart w:id="159" w:name="_Toc19723537"/>
      <w:bookmarkStart w:id="160" w:name="_Toc20322796"/>
      <w:bookmarkStart w:id="161" w:name="_Toc20323053"/>
      <w:bookmarkStart w:id="162" w:name="_Toc20323182"/>
      <w:bookmarkStart w:id="163" w:name="_Toc20420592"/>
      <w:bookmarkStart w:id="164" w:name="_Toc20421580"/>
      <w:bookmarkStart w:id="165" w:name="_Toc21027317"/>
      <w:bookmarkStart w:id="166" w:name="_Toc22660653"/>
      <w:bookmarkStart w:id="167" w:name="_Toc22811624"/>
      <w:bookmarkStart w:id="168" w:name="_Toc2643601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3663B9" w:rsidRPr="0063055F">
        <w:rPr>
          <w:rFonts w:ascii="Palatino Linotype" w:hAnsi="Palatino Linotype"/>
          <w:color w:val="000000" w:themeColor="text1"/>
        </w:rPr>
        <w:t>(Sic)</w:t>
      </w:r>
    </w:p>
    <w:p w:rsidR="00906364" w:rsidRPr="0063055F" w:rsidRDefault="00906364" w:rsidP="00906364">
      <w:pPr>
        <w:pStyle w:val="Prrafodelista"/>
        <w:tabs>
          <w:tab w:val="left" w:pos="8222"/>
        </w:tabs>
        <w:spacing w:line="360" w:lineRule="auto"/>
        <w:ind w:left="567" w:right="616"/>
        <w:contextualSpacing/>
        <w:jc w:val="both"/>
        <w:rPr>
          <w:rFonts w:ascii="Palatino Linotype" w:hAnsi="Palatino Linotype"/>
          <w:i/>
          <w:color w:val="000000" w:themeColor="text1"/>
        </w:rPr>
      </w:pPr>
    </w:p>
    <w:p w:rsidR="009417CA" w:rsidRPr="0063055F" w:rsidRDefault="009417CA" w:rsidP="001C11E3">
      <w:pPr>
        <w:pStyle w:val="Prrafodelista"/>
        <w:numPr>
          <w:ilvl w:val="0"/>
          <w:numId w:val="3"/>
        </w:numPr>
        <w:tabs>
          <w:tab w:val="left" w:pos="0"/>
          <w:tab w:val="left" w:pos="8222"/>
        </w:tabs>
        <w:spacing w:line="360" w:lineRule="auto"/>
        <w:ind w:right="616"/>
        <w:contextualSpacing/>
        <w:jc w:val="both"/>
        <w:rPr>
          <w:rFonts w:ascii="Palatino Linotype" w:hAnsi="Palatino Linotype" w:cs="Arial"/>
          <w:i/>
          <w:color w:val="000000" w:themeColor="text1"/>
        </w:rPr>
      </w:pPr>
      <w:bookmarkStart w:id="169" w:name="_Toc68785282"/>
      <w:bookmarkStart w:id="170" w:name="_Toc69381530"/>
      <w:bookmarkStart w:id="171" w:name="_Toc69381640"/>
      <w:bookmarkStart w:id="172" w:name="_Toc69831973"/>
      <w:bookmarkStart w:id="173" w:name="_Toc69843169"/>
      <w:bookmarkStart w:id="174" w:name="_Toc69843264"/>
      <w:bookmarkStart w:id="175" w:name="_Toc69843416"/>
      <w:bookmarkStart w:id="176" w:name="_Toc69843554"/>
      <w:bookmarkStart w:id="177" w:name="_Toc70082897"/>
      <w:bookmarkStart w:id="178" w:name="_Toc70082934"/>
      <w:bookmarkStart w:id="179" w:name="_Toc70593345"/>
      <w:bookmarkStart w:id="180" w:name="_Toc72501021"/>
      <w:bookmarkStart w:id="181" w:name="_Toc72501064"/>
      <w:bookmarkStart w:id="182" w:name="_Toc74778591"/>
      <w:bookmarkStart w:id="183" w:name="_Toc80642338"/>
      <w:bookmarkStart w:id="184" w:name="_Toc80642359"/>
      <w:bookmarkStart w:id="185" w:name="_Toc80642426"/>
      <w:bookmarkStart w:id="186" w:name="_Toc80673808"/>
      <w:bookmarkStart w:id="187" w:name="_Toc81212750"/>
      <w:bookmarkStart w:id="188" w:name="_Toc81212779"/>
      <w:bookmarkStart w:id="189" w:name="_Toc81212946"/>
      <w:bookmarkStart w:id="190" w:name="_Toc81213624"/>
      <w:bookmarkStart w:id="191" w:name="_Toc81401466"/>
      <w:bookmarkStart w:id="192" w:name="_Toc81401501"/>
      <w:bookmarkStart w:id="193" w:name="_Toc81401517"/>
      <w:r w:rsidRPr="0063055F">
        <w:rPr>
          <w:rStyle w:val="Ttulo2Car"/>
          <w:rFonts w:ascii="Palatino Linotype" w:hAnsi="Palatino Linotype"/>
          <w:b/>
          <w:color w:val="000000" w:themeColor="text1"/>
          <w:sz w:val="24"/>
          <w:szCs w:val="24"/>
        </w:rPr>
        <w:t>Razones o Motivos de inconformidad:</w:t>
      </w:r>
      <w:bookmarkEnd w:id="9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63055F">
        <w:rPr>
          <w:rFonts w:ascii="Palatino Linotype" w:hAnsi="Palatino Linotype"/>
          <w:b/>
          <w:color w:val="000000" w:themeColor="text1"/>
        </w:rPr>
        <w:t xml:space="preserve"> </w:t>
      </w:r>
      <w:r w:rsidRPr="0063055F">
        <w:rPr>
          <w:rFonts w:ascii="Palatino Linotype" w:hAnsi="Palatino Linotype"/>
          <w:i/>
          <w:color w:val="000000" w:themeColor="text1"/>
        </w:rPr>
        <w:t>“</w:t>
      </w:r>
      <w:r w:rsidR="001C11E3" w:rsidRPr="0063055F">
        <w:rPr>
          <w:rFonts w:ascii="Palatino Linotype" w:hAnsi="Palatino Linotype"/>
          <w:i/>
          <w:color w:val="000000" w:themeColor="text1"/>
        </w:rPr>
        <w:t>Se niega a responder</w:t>
      </w:r>
      <w:r w:rsidR="00EA25C3" w:rsidRPr="0063055F">
        <w:rPr>
          <w:rFonts w:ascii="Palatino Linotype" w:hAnsi="Palatino Linotype"/>
          <w:i/>
          <w:color w:val="000000" w:themeColor="text1"/>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C91306" w:rsidRPr="0063055F">
        <w:rPr>
          <w:rFonts w:ascii="Palatino Linotype" w:hAnsi="Palatino Linotype"/>
          <w:color w:val="000000" w:themeColor="text1"/>
        </w:rPr>
        <w:t>(Sic)</w:t>
      </w:r>
    </w:p>
    <w:p w:rsidR="007B4CF4" w:rsidRPr="0063055F" w:rsidRDefault="007B4CF4" w:rsidP="007B7725">
      <w:pPr>
        <w:pStyle w:val="Prrafodelista"/>
        <w:spacing w:line="360" w:lineRule="auto"/>
        <w:rPr>
          <w:rFonts w:ascii="Palatino Linotype" w:hAnsi="Palatino Linotype" w:cs="Arial"/>
          <w:color w:val="000000" w:themeColor="text1"/>
        </w:rPr>
      </w:pPr>
    </w:p>
    <w:p w:rsidR="00E5024B" w:rsidRPr="0063055F" w:rsidRDefault="009417CA" w:rsidP="007B7725">
      <w:pPr>
        <w:pStyle w:val="Prrafodelista"/>
        <w:numPr>
          <w:ilvl w:val="0"/>
          <w:numId w:val="7"/>
        </w:numPr>
        <w:spacing w:line="360" w:lineRule="auto"/>
        <w:ind w:left="0" w:firstLine="0"/>
        <w:jc w:val="both"/>
        <w:rPr>
          <w:rFonts w:ascii="Palatino Linotype" w:eastAsia="Calibri" w:hAnsi="Palatino Linotype" w:cs="Arial"/>
        </w:rPr>
      </w:pPr>
      <w:r w:rsidRPr="0063055F">
        <w:rPr>
          <w:rFonts w:ascii="Palatino Linotype" w:eastAsia="Calibri" w:hAnsi="Palatino Linotype" w:cs="Arial"/>
        </w:rPr>
        <w:t xml:space="preserve">Se </w:t>
      </w:r>
      <w:r w:rsidRPr="0063055F">
        <w:rPr>
          <w:rFonts w:ascii="Palatino Linotype" w:hAnsi="Palatino Linotype" w:cs="Arial"/>
          <w:color w:val="000000" w:themeColor="text1"/>
        </w:rPr>
        <w:t>registró</w:t>
      </w:r>
      <w:r w:rsidRPr="0063055F">
        <w:rPr>
          <w:rFonts w:ascii="Palatino Linotype" w:eastAsia="Calibri" w:hAnsi="Palatino Linotype" w:cs="Arial"/>
        </w:rPr>
        <w:t xml:space="preserve"> el recurso de revisión bajo el número de expediente al rubro indicado, </w:t>
      </w:r>
      <w:r w:rsidR="007D4707" w:rsidRPr="0063055F">
        <w:rPr>
          <w:rFonts w:ascii="Palatino Linotype" w:eastAsia="Calibri" w:hAnsi="Palatino Linotype" w:cs="Arial"/>
        </w:rPr>
        <w:t xml:space="preserve">y </w:t>
      </w:r>
      <w:r w:rsidRPr="0063055F">
        <w:rPr>
          <w:rFonts w:ascii="Palatino Linotype" w:eastAsia="Calibri" w:hAnsi="Palatino Linotype" w:cs="Arial"/>
        </w:rPr>
        <w:t xml:space="preserve">con fundamento en lo dispuesto por el artículo 185 fracción I de la </w:t>
      </w:r>
      <w:r w:rsidRPr="0063055F">
        <w:rPr>
          <w:rFonts w:ascii="Palatino Linotype" w:eastAsia="Calibri" w:hAnsi="Palatino Linotype" w:cs="Arial"/>
          <w:b/>
        </w:rPr>
        <w:t>Ley de Transparencia y Acceso a la Información Pública del Estado de México y Municipios</w:t>
      </w:r>
      <w:r w:rsidRPr="0063055F">
        <w:rPr>
          <w:rFonts w:ascii="Palatino Linotype" w:eastAsia="Calibri" w:hAnsi="Palatino Linotype" w:cs="Arial"/>
        </w:rPr>
        <w:t>, se turnó a</w:t>
      </w:r>
      <w:r w:rsidR="007B32ED" w:rsidRPr="0063055F">
        <w:rPr>
          <w:rFonts w:ascii="Palatino Linotype" w:eastAsia="Calibri" w:hAnsi="Palatino Linotype" w:cs="Arial"/>
        </w:rPr>
        <w:t xml:space="preserve"> </w:t>
      </w:r>
      <w:r w:rsidRPr="0063055F">
        <w:rPr>
          <w:rFonts w:ascii="Palatino Linotype" w:eastAsia="Calibri" w:hAnsi="Palatino Linotype" w:cs="Arial"/>
        </w:rPr>
        <w:t>l</w:t>
      </w:r>
      <w:r w:rsidR="007B32ED" w:rsidRPr="0063055F">
        <w:rPr>
          <w:rFonts w:ascii="Palatino Linotype" w:eastAsia="Calibri" w:hAnsi="Palatino Linotype" w:cs="Arial"/>
        </w:rPr>
        <w:t>a</w:t>
      </w:r>
      <w:r w:rsidR="00C91306" w:rsidRPr="0063055F">
        <w:rPr>
          <w:rFonts w:ascii="Palatino Linotype" w:eastAsia="Calibri" w:hAnsi="Palatino Linotype" w:cs="Arial"/>
        </w:rPr>
        <w:t xml:space="preserve"> </w:t>
      </w:r>
      <w:r w:rsidR="00C91306" w:rsidRPr="0063055F">
        <w:rPr>
          <w:rFonts w:ascii="Palatino Linotype" w:eastAsia="Calibri" w:hAnsi="Palatino Linotype" w:cs="Arial"/>
          <w:b/>
        </w:rPr>
        <w:t>Comisionada María del Rosario Mejía Ayala</w:t>
      </w:r>
      <w:r w:rsidRPr="0063055F">
        <w:rPr>
          <w:rFonts w:ascii="Palatino Linotype" w:eastAsia="Calibri" w:hAnsi="Palatino Linotype" w:cs="Arial"/>
          <w:b/>
        </w:rPr>
        <w:t>,</w:t>
      </w:r>
      <w:r w:rsidRPr="0063055F">
        <w:rPr>
          <w:rFonts w:ascii="Palatino Linotype" w:eastAsia="Calibri" w:hAnsi="Palatino Linotype" w:cs="Arial"/>
        </w:rPr>
        <w:t xml:space="preserve"> con el objeto de su análisis.</w:t>
      </w:r>
    </w:p>
    <w:p w:rsidR="001C11E3" w:rsidRPr="0063055F" w:rsidRDefault="001C11E3" w:rsidP="001C11E3">
      <w:pPr>
        <w:pStyle w:val="Prrafodelista"/>
        <w:spacing w:line="360" w:lineRule="auto"/>
        <w:ind w:left="0"/>
        <w:jc w:val="both"/>
        <w:rPr>
          <w:rFonts w:ascii="Palatino Linotype" w:eastAsia="Calibri" w:hAnsi="Palatino Linotype" w:cs="Arial"/>
        </w:rPr>
      </w:pPr>
    </w:p>
    <w:p w:rsidR="001C11E3" w:rsidRPr="0063055F" w:rsidRDefault="001C11E3" w:rsidP="001C11E3">
      <w:pPr>
        <w:pStyle w:val="Prrafodelista"/>
        <w:numPr>
          <w:ilvl w:val="0"/>
          <w:numId w:val="7"/>
        </w:numPr>
        <w:spacing w:line="360" w:lineRule="auto"/>
        <w:ind w:left="0" w:firstLine="0"/>
        <w:jc w:val="both"/>
        <w:rPr>
          <w:rFonts w:ascii="Palatino Linotype" w:eastAsia="Calibri" w:hAnsi="Palatino Linotype" w:cs="Arial"/>
        </w:rPr>
      </w:pPr>
      <w:r w:rsidRPr="0063055F">
        <w:rPr>
          <w:rFonts w:ascii="Palatino Linotype" w:eastAsia="Calibri" w:hAnsi="Palatino Linotype" w:cs="Arial"/>
          <w:color w:val="000000" w:themeColor="text1"/>
        </w:rPr>
        <w:t xml:space="preserve">De las constancias que obran en el expediente digital del recurso de revisión que hoy se resuelve, se aprecia que el </w:t>
      </w:r>
      <w:r w:rsidRPr="0063055F">
        <w:rPr>
          <w:rFonts w:ascii="Palatino Linotype" w:eastAsia="Calibri" w:hAnsi="Palatino Linotype" w:cs="Arial"/>
          <w:b/>
          <w:color w:val="000000" w:themeColor="text1"/>
        </w:rPr>
        <w:t xml:space="preserve">SUJETO OBLIGADO </w:t>
      </w:r>
      <w:r w:rsidRPr="0063055F">
        <w:rPr>
          <w:rFonts w:ascii="Palatino Linotype" w:eastAsia="Calibri" w:hAnsi="Palatino Linotype" w:cs="Arial"/>
          <w:color w:val="000000" w:themeColor="text1"/>
        </w:rPr>
        <w:t xml:space="preserve">no rindió informe justificado para manifestar lo que a su derecho conviniera; por su parte, el </w:t>
      </w:r>
      <w:r w:rsidRPr="0063055F">
        <w:rPr>
          <w:rFonts w:ascii="Palatino Linotype" w:eastAsia="Calibri" w:hAnsi="Palatino Linotype" w:cs="Arial"/>
          <w:b/>
          <w:color w:val="000000" w:themeColor="text1"/>
        </w:rPr>
        <w:t xml:space="preserve">RECURRENTE </w:t>
      </w:r>
      <w:r w:rsidRPr="0063055F">
        <w:rPr>
          <w:rFonts w:ascii="Palatino Linotype" w:eastAsia="Calibri" w:hAnsi="Palatino Linotype" w:cs="Arial"/>
          <w:color w:val="000000" w:themeColor="text1"/>
        </w:rPr>
        <w:t xml:space="preserve">no presentó alegatos ni ofreció medios de prueba. Se adjunta captura del apartado de </w:t>
      </w:r>
      <w:r w:rsidRPr="0063055F">
        <w:rPr>
          <w:rFonts w:ascii="Palatino Linotype" w:eastAsia="Calibri" w:hAnsi="Palatino Linotype" w:cs="Arial"/>
          <w:i/>
          <w:iCs/>
          <w:color w:val="000000" w:themeColor="text1"/>
        </w:rPr>
        <w:t>Manifestaciones</w:t>
      </w:r>
      <w:r w:rsidRPr="0063055F">
        <w:rPr>
          <w:rFonts w:ascii="Palatino Linotype" w:eastAsia="Calibri" w:hAnsi="Palatino Linotype" w:cs="Arial"/>
          <w:color w:val="000000" w:themeColor="text1"/>
        </w:rPr>
        <w:t xml:space="preserve"> del </w:t>
      </w:r>
      <w:r w:rsidRPr="0063055F">
        <w:rPr>
          <w:rFonts w:ascii="Palatino Linotype" w:eastAsia="Calibri" w:hAnsi="Palatino Linotype" w:cs="Arial"/>
          <w:i/>
          <w:iCs/>
          <w:color w:val="000000" w:themeColor="text1"/>
        </w:rPr>
        <w:t>SAIMEX</w:t>
      </w:r>
      <w:r w:rsidRPr="0063055F">
        <w:rPr>
          <w:rFonts w:ascii="Palatino Linotype" w:eastAsia="Calibri" w:hAnsi="Palatino Linotype" w:cs="Arial"/>
          <w:color w:val="000000" w:themeColor="text1"/>
        </w:rPr>
        <w:t xml:space="preserve"> del expediente como mera referencia:</w:t>
      </w:r>
    </w:p>
    <w:p w:rsidR="001C11E3" w:rsidRPr="0063055F" w:rsidRDefault="001C11E3" w:rsidP="001C11E3">
      <w:pPr>
        <w:pStyle w:val="Prrafodelista"/>
        <w:spacing w:line="360" w:lineRule="auto"/>
        <w:ind w:left="0"/>
        <w:jc w:val="center"/>
        <w:rPr>
          <w:rFonts w:ascii="Palatino Linotype" w:eastAsia="Calibri" w:hAnsi="Palatino Linotype" w:cs="Arial"/>
        </w:rPr>
      </w:pPr>
      <w:r w:rsidRPr="0063055F">
        <w:rPr>
          <w:noProof/>
          <w:lang w:val="es-MX" w:eastAsia="es-MX"/>
        </w:rPr>
        <w:drawing>
          <wp:inline distT="0" distB="0" distL="0" distR="0" wp14:anchorId="5E30761D" wp14:editId="0202B53D">
            <wp:extent cx="5985309"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69" t="35003" r="19552" b="36330"/>
                    <a:stretch/>
                  </pic:blipFill>
                  <pic:spPr bwMode="auto">
                    <a:xfrm>
                      <a:off x="0" y="0"/>
                      <a:ext cx="5990514" cy="1563458"/>
                    </a:xfrm>
                    <a:prstGeom prst="rect">
                      <a:avLst/>
                    </a:prstGeom>
                    <a:ln>
                      <a:noFill/>
                    </a:ln>
                    <a:extLst>
                      <a:ext uri="{53640926-AAD7-44D8-BBD7-CCE9431645EC}">
                        <a14:shadowObscured xmlns:a14="http://schemas.microsoft.com/office/drawing/2010/main"/>
                      </a:ext>
                    </a:extLst>
                  </pic:spPr>
                </pic:pic>
              </a:graphicData>
            </a:graphic>
          </wp:inline>
        </w:drawing>
      </w:r>
    </w:p>
    <w:p w:rsidR="007B7725" w:rsidRPr="0063055F" w:rsidRDefault="007B7725" w:rsidP="001C11E3">
      <w:pPr>
        <w:rPr>
          <w:rFonts w:ascii="Palatino Linotype" w:hAnsi="Palatino Linotype"/>
          <w:color w:val="000000"/>
        </w:rPr>
      </w:pPr>
    </w:p>
    <w:p w:rsidR="008F573F" w:rsidRPr="0063055F" w:rsidRDefault="008F573F" w:rsidP="008F573F">
      <w:pPr>
        <w:pStyle w:val="Prrafodelista"/>
        <w:rPr>
          <w:rFonts w:ascii="Palatino Linotype" w:hAnsi="Palatino Linotype"/>
          <w:color w:val="000000" w:themeColor="text1"/>
        </w:rPr>
      </w:pPr>
    </w:p>
    <w:p w:rsidR="001769CF" w:rsidRPr="0063055F" w:rsidRDefault="005B25CC" w:rsidP="008F573F">
      <w:pPr>
        <w:pStyle w:val="Prrafodelista"/>
        <w:numPr>
          <w:ilvl w:val="0"/>
          <w:numId w:val="7"/>
        </w:numPr>
        <w:spacing w:line="360" w:lineRule="auto"/>
        <w:ind w:left="0" w:firstLine="0"/>
        <w:jc w:val="both"/>
        <w:rPr>
          <w:rFonts w:ascii="Palatino Linotype" w:hAnsi="Palatino Linotype" w:cs="Arial"/>
          <w:color w:val="000000" w:themeColor="text1"/>
        </w:rPr>
      </w:pPr>
      <w:r w:rsidRPr="0063055F">
        <w:rPr>
          <w:rFonts w:ascii="Palatino Linotype" w:hAnsi="Palatino Linotype"/>
        </w:rPr>
        <w:t>La Comisionada</w:t>
      </w:r>
      <w:r w:rsidR="00AA6396" w:rsidRPr="0063055F">
        <w:rPr>
          <w:rFonts w:ascii="Palatino Linotype" w:hAnsi="Palatino Linotype"/>
        </w:rPr>
        <w:t xml:space="preserve"> Ponente mediante a</w:t>
      </w:r>
      <w:r w:rsidR="009417CA" w:rsidRPr="0063055F">
        <w:rPr>
          <w:rFonts w:ascii="Palatino Linotype" w:hAnsi="Palatino Linotype"/>
        </w:rPr>
        <w:t>cuerdo</w:t>
      </w:r>
      <w:r w:rsidR="00AA6396" w:rsidRPr="0063055F">
        <w:rPr>
          <w:rFonts w:ascii="Palatino Linotype" w:hAnsi="Palatino Linotype"/>
        </w:rPr>
        <w:t>s</w:t>
      </w:r>
      <w:r w:rsidR="009417CA" w:rsidRPr="0063055F">
        <w:rPr>
          <w:rFonts w:ascii="Palatino Linotype" w:hAnsi="Palatino Linotype"/>
        </w:rPr>
        <w:t xml:space="preserve"> de fecha </w:t>
      </w:r>
      <w:r w:rsidR="001C11E3" w:rsidRPr="0063055F">
        <w:rPr>
          <w:rFonts w:ascii="Palatino Linotype" w:hAnsi="Palatino Linotype"/>
          <w:b/>
        </w:rPr>
        <w:t>treinta y uno</w:t>
      </w:r>
      <w:r w:rsidR="009417CA" w:rsidRPr="0063055F">
        <w:rPr>
          <w:rFonts w:ascii="Palatino Linotype" w:hAnsi="Palatino Linotype"/>
          <w:b/>
        </w:rPr>
        <w:t xml:space="preserve"> (</w:t>
      </w:r>
      <w:r w:rsidR="001C11E3" w:rsidRPr="0063055F">
        <w:rPr>
          <w:rFonts w:ascii="Palatino Linotype" w:hAnsi="Palatino Linotype"/>
          <w:b/>
        </w:rPr>
        <w:t>31</w:t>
      </w:r>
      <w:r w:rsidR="009417CA" w:rsidRPr="0063055F">
        <w:rPr>
          <w:rFonts w:ascii="Palatino Linotype" w:hAnsi="Palatino Linotype"/>
          <w:b/>
        </w:rPr>
        <w:t xml:space="preserve">) de </w:t>
      </w:r>
      <w:r w:rsidR="001C11E3" w:rsidRPr="0063055F">
        <w:rPr>
          <w:rFonts w:ascii="Palatino Linotype" w:hAnsi="Palatino Linotype"/>
          <w:b/>
          <w:color w:val="000000" w:themeColor="text1"/>
        </w:rPr>
        <w:t>marzo</w:t>
      </w:r>
      <w:r w:rsidR="007F73E5" w:rsidRPr="0063055F">
        <w:rPr>
          <w:rFonts w:ascii="Palatino Linotype" w:hAnsi="Palatino Linotype"/>
          <w:b/>
        </w:rPr>
        <w:t xml:space="preserve"> </w:t>
      </w:r>
      <w:r w:rsidR="007F73E5" w:rsidRPr="0063055F">
        <w:rPr>
          <w:rFonts w:ascii="Palatino Linotype" w:hAnsi="Palatino Linotype"/>
        </w:rPr>
        <w:t>de dos mil veintidós</w:t>
      </w:r>
      <w:r w:rsidR="003E7EB6" w:rsidRPr="0063055F">
        <w:rPr>
          <w:rFonts w:ascii="Palatino Linotype" w:hAnsi="Palatino Linotype"/>
        </w:rPr>
        <w:t>,</w:t>
      </w:r>
      <w:r w:rsidR="00AA6396" w:rsidRPr="0063055F">
        <w:rPr>
          <w:rFonts w:ascii="Palatino Linotype" w:hAnsi="Palatino Linotype"/>
        </w:rPr>
        <w:t xml:space="preserve"> amplió el termino para resolver como asimismo </w:t>
      </w:r>
      <w:r w:rsidR="009417CA" w:rsidRPr="0063055F">
        <w:rPr>
          <w:rFonts w:ascii="Palatino Linotype" w:hAnsi="Palatino Linotype"/>
        </w:rPr>
        <w:t xml:space="preserve"> decretó el cierre de instrucción</w:t>
      </w:r>
      <w:r w:rsidR="00AA6396" w:rsidRPr="0063055F">
        <w:rPr>
          <w:rFonts w:ascii="Palatino Linotype" w:hAnsi="Palatino Linotype" w:cs="Arial"/>
        </w:rPr>
        <w:t>,</w:t>
      </w:r>
      <w:r w:rsidR="00AA6396" w:rsidRPr="0063055F">
        <w:rPr>
          <w:rFonts w:ascii="Palatino Linotype" w:hAnsi="Palatino Linotype" w:cs="Arial"/>
          <w:color w:val="000000" w:themeColor="text1"/>
        </w:rPr>
        <w:t xml:space="preserve"> </w:t>
      </w:r>
      <w:r w:rsidR="009417CA" w:rsidRPr="0063055F">
        <w:rPr>
          <w:rFonts w:ascii="Palatino Linotype" w:hAnsi="Palatino Linotype" w:cs="Arial"/>
        </w:rPr>
        <w:t>por lo que no habiendo más que hacer constar, y ------------</w:t>
      </w:r>
      <w:bookmarkStart w:id="194" w:name="_Toc491791302"/>
      <w:bookmarkStart w:id="195" w:name="_Toc74778592"/>
      <w:r w:rsidR="008F573F" w:rsidRPr="0063055F">
        <w:rPr>
          <w:rFonts w:ascii="Palatino Linotype" w:hAnsi="Palatino Linotype" w:cs="Arial"/>
        </w:rPr>
        <w:t>-------------</w:t>
      </w:r>
    </w:p>
    <w:p w:rsidR="008F573F" w:rsidRPr="0063055F" w:rsidRDefault="008F573F" w:rsidP="008F573F">
      <w:pPr>
        <w:pStyle w:val="Prrafodelista"/>
        <w:rPr>
          <w:rFonts w:ascii="Palatino Linotype" w:hAnsi="Palatino Linotype" w:cs="Arial"/>
          <w:color w:val="000000" w:themeColor="text1"/>
        </w:rPr>
      </w:pPr>
    </w:p>
    <w:p w:rsidR="009417CA" w:rsidRPr="0063055F" w:rsidRDefault="009417CA" w:rsidP="007B7725">
      <w:pPr>
        <w:pStyle w:val="Ttulo1"/>
        <w:spacing w:before="0" w:line="360" w:lineRule="auto"/>
        <w:jc w:val="center"/>
        <w:rPr>
          <w:rFonts w:ascii="Palatino Linotype" w:hAnsi="Palatino Linotype"/>
          <w:b/>
          <w:color w:val="000000" w:themeColor="text1"/>
          <w:sz w:val="24"/>
          <w:szCs w:val="24"/>
        </w:rPr>
      </w:pPr>
      <w:bookmarkStart w:id="196" w:name="_Toc81401518"/>
      <w:r w:rsidRPr="0063055F">
        <w:rPr>
          <w:rFonts w:ascii="Palatino Linotype" w:hAnsi="Palatino Linotype"/>
          <w:b/>
          <w:color w:val="000000" w:themeColor="text1"/>
          <w:sz w:val="24"/>
          <w:szCs w:val="24"/>
        </w:rPr>
        <w:t>CONSIDERANDO</w:t>
      </w:r>
      <w:bookmarkEnd w:id="194"/>
      <w:bookmarkEnd w:id="195"/>
      <w:bookmarkEnd w:id="196"/>
    </w:p>
    <w:p w:rsidR="009417CA" w:rsidRPr="0063055F" w:rsidRDefault="009417CA" w:rsidP="007B7725">
      <w:pPr>
        <w:spacing w:line="360" w:lineRule="auto"/>
        <w:rPr>
          <w:rFonts w:ascii="Palatino Linotype" w:hAnsi="Palatino Linotype"/>
          <w:lang w:eastAsia="en-US"/>
        </w:rPr>
      </w:pPr>
    </w:p>
    <w:p w:rsidR="009417CA" w:rsidRPr="0063055F" w:rsidRDefault="009417CA" w:rsidP="007B7725">
      <w:pPr>
        <w:pStyle w:val="Ttulo2"/>
        <w:spacing w:before="0" w:line="360" w:lineRule="auto"/>
        <w:rPr>
          <w:rFonts w:ascii="Palatino Linotype" w:hAnsi="Palatino Linotype"/>
          <w:b/>
          <w:color w:val="auto"/>
          <w:sz w:val="24"/>
          <w:szCs w:val="24"/>
        </w:rPr>
      </w:pPr>
      <w:bookmarkStart w:id="197" w:name="_Toc491791303"/>
      <w:bookmarkStart w:id="198" w:name="_Toc74778593"/>
      <w:bookmarkStart w:id="199" w:name="_Toc81401519"/>
      <w:r w:rsidRPr="0063055F">
        <w:rPr>
          <w:rFonts w:ascii="Palatino Linotype" w:hAnsi="Palatino Linotype"/>
          <w:b/>
          <w:color w:val="auto"/>
          <w:sz w:val="24"/>
          <w:szCs w:val="24"/>
        </w:rPr>
        <w:t>PRIMERO. De la competencia</w:t>
      </w:r>
      <w:bookmarkEnd w:id="197"/>
      <w:bookmarkEnd w:id="198"/>
      <w:bookmarkEnd w:id="199"/>
    </w:p>
    <w:p w:rsidR="009417CA" w:rsidRPr="0063055F" w:rsidRDefault="009417CA" w:rsidP="007B7725">
      <w:pPr>
        <w:spacing w:line="360" w:lineRule="auto"/>
        <w:rPr>
          <w:rFonts w:ascii="Palatino Linotype" w:hAnsi="Palatino Linotype"/>
          <w:lang w:eastAsia="en-US"/>
        </w:rPr>
      </w:pPr>
    </w:p>
    <w:p w:rsidR="002D36A0" w:rsidRPr="0063055F" w:rsidRDefault="002D36A0" w:rsidP="007B7725">
      <w:pPr>
        <w:pStyle w:val="Prrafodelista"/>
        <w:numPr>
          <w:ilvl w:val="0"/>
          <w:numId w:val="19"/>
        </w:numPr>
        <w:tabs>
          <w:tab w:val="left" w:pos="0"/>
        </w:tabs>
        <w:spacing w:line="360" w:lineRule="auto"/>
        <w:ind w:left="0" w:hanging="11"/>
        <w:contextualSpacing/>
        <w:jc w:val="both"/>
        <w:rPr>
          <w:rFonts w:ascii="Palatino Linotype" w:eastAsia="MS Mincho" w:hAnsi="Palatino Linotype"/>
          <w:lang w:val="es-ES_tradnl"/>
        </w:rPr>
      </w:pPr>
      <w:bookmarkStart w:id="200" w:name="_Toc491791304"/>
      <w:bookmarkStart w:id="201" w:name="_Toc74778594"/>
      <w:r w:rsidRPr="0063055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3055F">
        <w:rPr>
          <w:rFonts w:ascii="Palatino Linotype" w:eastAsia="Calibri" w:hAnsi="Palatino Linotype"/>
          <w:b/>
        </w:rPr>
        <w:t>Constitución Política de los Estados Unidos Mexicanos</w:t>
      </w:r>
      <w:r w:rsidRPr="0063055F">
        <w:rPr>
          <w:rFonts w:ascii="Palatino Linotype" w:eastAsia="Calibri" w:hAnsi="Palatino Linotype"/>
        </w:rPr>
        <w:t xml:space="preserve">; </w:t>
      </w:r>
      <w:r w:rsidRPr="0063055F">
        <w:rPr>
          <w:rFonts w:ascii="Palatino Linotype" w:eastAsia="Calibri" w:hAnsi="Palatino Linotype" w:cs="Arial"/>
          <w:bCs/>
          <w:color w:val="222222"/>
          <w:shd w:val="clear" w:color="auto" w:fill="FFFFFF"/>
          <w:lang w:eastAsia="en-US"/>
        </w:rPr>
        <w:t>5, párrafo</w:t>
      </w:r>
      <w:r w:rsidRPr="0063055F">
        <w:rPr>
          <w:rFonts w:ascii="Palatino Linotype" w:eastAsia="Calibri" w:hAnsi="Palatino Linotype"/>
          <w:lang w:val="es-MX" w:eastAsia="en-US"/>
        </w:rPr>
        <w:t xml:space="preserve"> trigésimo, trigésimo primero y trigésimo segundo, fracciones I, II, III, IV y V</w:t>
      </w:r>
      <w:r w:rsidRPr="0063055F">
        <w:rPr>
          <w:rFonts w:ascii="Palatino Linotype" w:eastAsia="MS Mincho" w:hAnsi="Palatino Linotype"/>
          <w:lang w:val="es-ES_tradnl"/>
        </w:rPr>
        <w:t xml:space="preserve"> </w:t>
      </w:r>
      <w:r w:rsidRPr="0063055F">
        <w:rPr>
          <w:rFonts w:ascii="Palatino Linotype" w:eastAsia="Calibri" w:hAnsi="Palatino Linotype"/>
        </w:rPr>
        <w:t xml:space="preserve">de la </w:t>
      </w:r>
      <w:r w:rsidRPr="0063055F">
        <w:rPr>
          <w:rFonts w:ascii="Palatino Linotype" w:eastAsia="Calibri" w:hAnsi="Palatino Linotype"/>
          <w:b/>
        </w:rPr>
        <w:t>Constitución Política del Estado Libre y Soberano de México</w:t>
      </w:r>
      <w:r w:rsidRPr="0063055F">
        <w:rPr>
          <w:rFonts w:ascii="Palatino Linotype" w:eastAsia="Calibri" w:hAnsi="Palatino Linotype"/>
        </w:rPr>
        <w:t xml:space="preserve">; artículos 1, 2 fracción II, 13, 29, 36 fracciones I y II, 176, 178, 179, 181 párrafo tercero y 185 </w:t>
      </w:r>
      <w:r w:rsidRPr="0063055F">
        <w:rPr>
          <w:rFonts w:ascii="Palatino Linotype" w:eastAsia="Calibri" w:hAnsi="Palatino Linotype" w:cs="Arial"/>
        </w:rPr>
        <w:t xml:space="preserve">de la </w:t>
      </w:r>
      <w:r w:rsidRPr="0063055F">
        <w:rPr>
          <w:rFonts w:ascii="Palatino Linotype" w:eastAsia="Calibri" w:hAnsi="Palatino Linotype" w:cs="Arial"/>
          <w:b/>
        </w:rPr>
        <w:t>Ley de Transparencia y Acceso a la Información Pública del Estado de México y Municipios</w:t>
      </w:r>
      <w:r w:rsidRPr="0063055F">
        <w:rPr>
          <w:rFonts w:ascii="Palatino Linotype" w:eastAsia="Calibri" w:hAnsi="Palatino Linotype" w:cs="Arial"/>
        </w:rPr>
        <w:t xml:space="preserve">; </w:t>
      </w:r>
      <w:r w:rsidRPr="0063055F">
        <w:rPr>
          <w:rFonts w:ascii="Palatino Linotype" w:eastAsia="Calibri" w:hAnsi="Palatino Linotype" w:cs="Arial"/>
          <w:b/>
        </w:rPr>
        <w:t>7, 9 fracciones I y XXIV, y 11</w:t>
      </w:r>
      <w:r w:rsidRPr="0063055F">
        <w:rPr>
          <w:rFonts w:ascii="Palatino Linotype" w:eastAsia="Calibri" w:hAnsi="Palatino Linotype" w:cs="Arial"/>
        </w:rPr>
        <w:t xml:space="preserve"> del </w:t>
      </w:r>
      <w:r w:rsidRPr="0063055F">
        <w:rPr>
          <w:rFonts w:ascii="Palatino Linotype" w:eastAsia="Calibri" w:hAnsi="Palatino Linotype" w:cs="Arial"/>
          <w:b/>
        </w:rPr>
        <w:t>Reglamento Interior del Instituto de Transparencia, Acceso a la Información Pública y Protección de Datos Personales del Estado de México y Municipios.</w:t>
      </w:r>
    </w:p>
    <w:p w:rsidR="005B25CC" w:rsidRPr="0063055F" w:rsidRDefault="005B25CC" w:rsidP="007B7725">
      <w:pPr>
        <w:pStyle w:val="Prrafodelista"/>
        <w:spacing w:line="360" w:lineRule="auto"/>
        <w:ind w:left="0"/>
        <w:jc w:val="both"/>
        <w:rPr>
          <w:rFonts w:ascii="Palatino Linotype" w:hAnsi="Palatino Linotype"/>
          <w:b/>
          <w:color w:val="000000" w:themeColor="text1"/>
        </w:rPr>
      </w:pPr>
    </w:p>
    <w:p w:rsidR="009417CA" w:rsidRPr="0063055F" w:rsidRDefault="009417CA" w:rsidP="007B7725">
      <w:pPr>
        <w:pStyle w:val="Ttulo1"/>
        <w:spacing w:before="0" w:line="360" w:lineRule="auto"/>
        <w:rPr>
          <w:rFonts w:ascii="Palatino Linotype" w:hAnsi="Palatino Linotype"/>
          <w:b/>
          <w:color w:val="000000" w:themeColor="text1"/>
          <w:sz w:val="24"/>
          <w:szCs w:val="24"/>
        </w:rPr>
      </w:pPr>
      <w:bookmarkStart w:id="202" w:name="_Toc81401520"/>
      <w:r w:rsidRPr="0063055F">
        <w:rPr>
          <w:rFonts w:ascii="Palatino Linotype" w:hAnsi="Palatino Linotype"/>
          <w:b/>
          <w:color w:val="000000" w:themeColor="text1"/>
          <w:sz w:val="24"/>
          <w:szCs w:val="24"/>
        </w:rPr>
        <w:lastRenderedPageBreak/>
        <w:t>SEGUNDO. De la oportunidad y procedencia.</w:t>
      </w:r>
      <w:bookmarkEnd w:id="200"/>
      <w:bookmarkEnd w:id="201"/>
      <w:bookmarkEnd w:id="202"/>
    </w:p>
    <w:p w:rsidR="008F573F" w:rsidRPr="0063055F" w:rsidRDefault="008F573F" w:rsidP="008F573F">
      <w:pPr>
        <w:rPr>
          <w:rFonts w:ascii="Palatino Linotype" w:hAnsi="Palatino Linotype"/>
          <w:lang w:eastAsia="es-ES"/>
        </w:rPr>
      </w:pPr>
    </w:p>
    <w:p w:rsidR="004E57C2" w:rsidRPr="0063055F" w:rsidRDefault="004E57C2" w:rsidP="007B7725">
      <w:pPr>
        <w:pStyle w:val="Prrafodelista"/>
        <w:numPr>
          <w:ilvl w:val="0"/>
          <w:numId w:val="7"/>
        </w:numPr>
        <w:spacing w:line="360" w:lineRule="auto"/>
        <w:ind w:left="0" w:firstLine="0"/>
        <w:jc w:val="both"/>
        <w:rPr>
          <w:rFonts w:ascii="Palatino Linotype" w:hAnsi="Palatino Linotype"/>
        </w:rPr>
      </w:pPr>
      <w:bookmarkStart w:id="203" w:name="_Toc521431830"/>
      <w:bookmarkStart w:id="204" w:name="_Toc27653760"/>
      <w:r w:rsidRPr="0063055F">
        <w:rPr>
          <w:rFonts w:ascii="Palatino Linotype" w:eastAsia="Calibri" w:hAnsi="Palatino Linotype" w:cs="Arial"/>
        </w:rPr>
        <w:t xml:space="preserve">El medio de impugnación fue presentado a través del </w:t>
      </w:r>
      <w:r w:rsidRPr="0063055F">
        <w:rPr>
          <w:rFonts w:ascii="Palatino Linotype" w:eastAsia="Calibri" w:hAnsi="Palatino Linotype" w:cs="Arial"/>
          <w:b/>
        </w:rPr>
        <w:t>SAIMEX,</w:t>
      </w:r>
      <w:r w:rsidRPr="0063055F">
        <w:rPr>
          <w:rFonts w:ascii="Palatino Linotype" w:eastAsia="Calibri" w:hAnsi="Palatino Linotype" w:cs="Arial"/>
        </w:rPr>
        <w:t xml:space="preserve"> en el formato </w:t>
      </w:r>
      <w:r w:rsidRPr="0063055F">
        <w:rPr>
          <w:rFonts w:ascii="Palatino Linotype" w:eastAsia="Calibri" w:hAnsi="Palatino Linotype"/>
        </w:rPr>
        <w:t>previamente</w:t>
      </w:r>
      <w:r w:rsidRPr="0063055F">
        <w:rPr>
          <w:rFonts w:ascii="Palatino Linotype" w:eastAsia="Calibri" w:hAnsi="Palatino Linotype" w:cs="Arial"/>
        </w:rPr>
        <w:t xml:space="preserve"> aprobado para tal efecto y dentro del plazo legal de quince días hábiles otorgados; para el caso en particular es de señalar que el </w:t>
      </w:r>
      <w:r w:rsidRPr="0063055F">
        <w:rPr>
          <w:rFonts w:ascii="Palatino Linotype" w:eastAsia="Calibri" w:hAnsi="Palatino Linotype" w:cs="Arial"/>
          <w:b/>
        </w:rPr>
        <w:t>SUJETO OBLIGADO</w:t>
      </w:r>
      <w:r w:rsidRPr="0063055F">
        <w:rPr>
          <w:rFonts w:ascii="Palatino Linotype" w:eastAsia="Calibri" w:hAnsi="Palatino Linotype" w:cs="Arial"/>
        </w:rPr>
        <w:t xml:space="preserve"> en</w:t>
      </w:r>
      <w:r w:rsidR="00E240BF" w:rsidRPr="0063055F">
        <w:rPr>
          <w:rFonts w:ascii="Palatino Linotype" w:eastAsia="Calibri" w:hAnsi="Palatino Linotype" w:cs="Arial"/>
        </w:rPr>
        <w:t>tre</w:t>
      </w:r>
      <w:r w:rsidR="001C11E3" w:rsidRPr="0063055F">
        <w:rPr>
          <w:rFonts w:ascii="Palatino Linotype" w:eastAsia="Calibri" w:hAnsi="Palatino Linotype" w:cs="Arial"/>
        </w:rPr>
        <w:t xml:space="preserve">go su respuesta el día </w:t>
      </w:r>
      <w:r w:rsidR="001C11E3" w:rsidRPr="0063055F">
        <w:rPr>
          <w:rFonts w:ascii="Palatino Linotype" w:eastAsia="Calibri" w:hAnsi="Palatino Linotype" w:cs="Arial"/>
          <w:b/>
        </w:rPr>
        <w:t xml:space="preserve">treinta y uno </w:t>
      </w:r>
      <w:r w:rsidRPr="0063055F">
        <w:rPr>
          <w:rFonts w:ascii="Palatino Linotype" w:eastAsia="Calibri" w:hAnsi="Palatino Linotype" w:cs="Arial"/>
          <w:b/>
        </w:rPr>
        <w:t>(</w:t>
      </w:r>
      <w:r w:rsidR="001C11E3" w:rsidRPr="0063055F">
        <w:rPr>
          <w:rFonts w:ascii="Palatino Linotype" w:eastAsia="Calibri" w:hAnsi="Palatino Linotype" w:cs="Arial"/>
          <w:b/>
        </w:rPr>
        <w:t>31) de enero</w:t>
      </w:r>
      <w:r w:rsidR="001C11E3" w:rsidRPr="0063055F">
        <w:rPr>
          <w:rFonts w:ascii="Palatino Linotype" w:eastAsia="Calibri" w:hAnsi="Palatino Linotype" w:cs="Arial"/>
        </w:rPr>
        <w:t xml:space="preserve"> de dos mil veintidós</w:t>
      </w:r>
      <w:r w:rsidRPr="0063055F">
        <w:rPr>
          <w:rFonts w:ascii="Palatino Linotype" w:eastAsia="Calibri" w:hAnsi="Palatino Linotype" w:cs="Arial"/>
        </w:rPr>
        <w:t xml:space="preserve">, </w:t>
      </w:r>
      <w:r w:rsidRPr="0063055F">
        <w:rPr>
          <w:rFonts w:ascii="Palatino Linotype" w:hAnsi="Palatino Linotype" w:cs="Arial"/>
        </w:rPr>
        <w:t xml:space="preserve">de tal forma que el plazo para interponer el recurso transcurrió del día </w:t>
      </w:r>
      <w:r w:rsidR="001C11E3" w:rsidRPr="0063055F">
        <w:rPr>
          <w:rFonts w:ascii="Palatino Linotype" w:hAnsi="Palatino Linotype" w:cs="Arial"/>
        </w:rPr>
        <w:t>uno (01) de febrero al veintidós (22) de febrero de dos mil veintidós</w:t>
      </w:r>
      <w:r w:rsidRPr="0063055F">
        <w:rPr>
          <w:rFonts w:ascii="Palatino Linotype" w:hAnsi="Palatino Linotype" w:cs="Arial"/>
        </w:rPr>
        <w:t xml:space="preserve">; en consecuencia, el ahora recurrente presentó su inconformidad el día </w:t>
      </w:r>
      <w:r w:rsidR="001C11E3" w:rsidRPr="0063055F">
        <w:rPr>
          <w:rFonts w:ascii="Palatino Linotype" w:hAnsi="Palatino Linotype" w:cs="Arial"/>
        </w:rPr>
        <w:t>catorce</w:t>
      </w:r>
      <w:r w:rsidRPr="0063055F">
        <w:rPr>
          <w:rFonts w:ascii="Palatino Linotype" w:hAnsi="Palatino Linotype" w:cs="Arial"/>
        </w:rPr>
        <w:t xml:space="preserve"> (</w:t>
      </w:r>
      <w:r w:rsidR="001C11E3" w:rsidRPr="0063055F">
        <w:rPr>
          <w:rFonts w:ascii="Palatino Linotype" w:hAnsi="Palatino Linotype" w:cs="Arial"/>
        </w:rPr>
        <w:t>14</w:t>
      </w:r>
      <w:r w:rsidRPr="0063055F">
        <w:rPr>
          <w:rFonts w:ascii="Palatino Linotype" w:hAnsi="Palatino Linotype" w:cs="Arial"/>
        </w:rPr>
        <w:t xml:space="preserve">) de </w:t>
      </w:r>
      <w:r w:rsidR="001C11E3" w:rsidRPr="0063055F">
        <w:rPr>
          <w:rFonts w:ascii="Palatino Linotype" w:hAnsi="Palatino Linotype" w:cs="Arial"/>
        </w:rPr>
        <w:t xml:space="preserve">febrero de dos mil </w:t>
      </w:r>
      <w:proofErr w:type="spellStart"/>
      <w:r w:rsidR="001C11E3" w:rsidRPr="0063055F">
        <w:rPr>
          <w:rFonts w:ascii="Palatino Linotype" w:hAnsi="Palatino Linotype" w:cs="Arial"/>
        </w:rPr>
        <w:t>veintidos</w:t>
      </w:r>
      <w:proofErr w:type="spellEnd"/>
      <w:r w:rsidRPr="0063055F">
        <w:rPr>
          <w:rFonts w:ascii="Palatino Linotype" w:hAnsi="Palatino Linotype" w:cs="Arial"/>
        </w:rPr>
        <w:t>; es decir dentro del lapso legalmente establecido para tal efecto.</w:t>
      </w:r>
    </w:p>
    <w:p w:rsidR="008F573F" w:rsidRPr="0063055F" w:rsidRDefault="008F573F" w:rsidP="008F573F">
      <w:pPr>
        <w:pStyle w:val="Prrafodelista"/>
        <w:spacing w:line="360" w:lineRule="auto"/>
        <w:ind w:left="0"/>
        <w:jc w:val="both"/>
        <w:rPr>
          <w:rFonts w:ascii="Palatino Linotype" w:hAnsi="Palatino Linotype"/>
        </w:rPr>
      </w:pPr>
    </w:p>
    <w:p w:rsidR="004E57C2" w:rsidRPr="0063055F" w:rsidRDefault="004E57C2" w:rsidP="007B7725">
      <w:pPr>
        <w:pStyle w:val="Prrafodelista"/>
        <w:numPr>
          <w:ilvl w:val="0"/>
          <w:numId w:val="7"/>
        </w:numPr>
        <w:spacing w:line="360" w:lineRule="auto"/>
        <w:ind w:left="0" w:firstLine="0"/>
        <w:jc w:val="both"/>
        <w:rPr>
          <w:rFonts w:ascii="Palatino Linotype" w:hAnsi="Palatino Linotype"/>
        </w:rPr>
      </w:pPr>
      <w:r w:rsidRPr="0063055F">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93D95" w:rsidRPr="0063055F" w:rsidRDefault="00593D95" w:rsidP="00593D95">
      <w:pPr>
        <w:pStyle w:val="Prrafodelista"/>
        <w:rPr>
          <w:rFonts w:ascii="Palatino Linotype" w:hAnsi="Palatino Linotype"/>
        </w:rPr>
      </w:pPr>
    </w:p>
    <w:p w:rsidR="00206FC2" w:rsidRPr="0063055F" w:rsidRDefault="00206FC2" w:rsidP="00206FC2">
      <w:pPr>
        <w:pStyle w:val="Ttulo1"/>
        <w:rPr>
          <w:rFonts w:ascii="Palatino Linotype" w:eastAsiaTheme="minorEastAsia" w:hAnsi="Palatino Linotype" w:cs="Arial"/>
          <w:b/>
          <w:bCs/>
          <w:color w:val="000000" w:themeColor="text1"/>
          <w:sz w:val="24"/>
          <w:szCs w:val="24"/>
          <w:lang w:val="es-ES_tradnl"/>
        </w:rPr>
      </w:pPr>
      <w:bookmarkStart w:id="205" w:name="_Toc66998086"/>
      <w:bookmarkStart w:id="206" w:name="_Toc67574740"/>
      <w:bookmarkStart w:id="207" w:name="_Toc82613297"/>
      <w:r w:rsidRPr="0063055F">
        <w:rPr>
          <w:rFonts w:ascii="Palatino Linotype" w:hAnsi="Palatino Linotype"/>
          <w:b/>
          <w:color w:val="000000" w:themeColor="text1"/>
          <w:sz w:val="24"/>
          <w:szCs w:val="24"/>
        </w:rPr>
        <w:t xml:space="preserve">TERCERO. </w:t>
      </w:r>
      <w:bookmarkStart w:id="208" w:name="_Toc71050896"/>
      <w:bookmarkEnd w:id="205"/>
      <w:bookmarkEnd w:id="206"/>
      <w:r w:rsidRPr="0063055F">
        <w:rPr>
          <w:rFonts w:ascii="Palatino Linotype" w:eastAsiaTheme="minorEastAsia" w:hAnsi="Palatino Linotype" w:cs="Arial"/>
          <w:b/>
          <w:bCs/>
          <w:color w:val="000000" w:themeColor="text1"/>
          <w:sz w:val="24"/>
          <w:szCs w:val="24"/>
          <w:lang w:val="es-ES_tradnl"/>
        </w:rPr>
        <w:t xml:space="preserve">De las </w:t>
      </w:r>
      <w:bookmarkEnd w:id="208"/>
      <w:r w:rsidRPr="0063055F">
        <w:rPr>
          <w:rFonts w:ascii="Palatino Linotype" w:eastAsiaTheme="minorEastAsia" w:hAnsi="Palatino Linotype" w:cs="Arial"/>
          <w:b/>
          <w:bCs/>
          <w:color w:val="000000" w:themeColor="text1"/>
          <w:sz w:val="24"/>
          <w:szCs w:val="24"/>
          <w:lang w:val="es-ES_tradnl"/>
        </w:rPr>
        <w:t>causales de sobreseimiento.</w:t>
      </w:r>
      <w:bookmarkEnd w:id="207"/>
    </w:p>
    <w:p w:rsidR="00553049" w:rsidRPr="0063055F" w:rsidRDefault="00553049" w:rsidP="007B7725">
      <w:pPr>
        <w:spacing w:line="360" w:lineRule="auto"/>
        <w:rPr>
          <w:rFonts w:ascii="Palatino Linotype" w:eastAsiaTheme="minorEastAsia" w:hAnsi="Palatino Linotype"/>
          <w:lang w:val="es-ES_tradnl" w:eastAsia="es-ES"/>
        </w:rPr>
      </w:pPr>
    </w:p>
    <w:p w:rsidR="00553049" w:rsidRPr="0063055F" w:rsidRDefault="00553049" w:rsidP="007B7725">
      <w:pPr>
        <w:pStyle w:val="Prrafodelista"/>
        <w:numPr>
          <w:ilvl w:val="0"/>
          <w:numId w:val="7"/>
        </w:numPr>
        <w:spacing w:line="360" w:lineRule="auto"/>
        <w:ind w:left="0" w:firstLine="0"/>
        <w:jc w:val="both"/>
        <w:rPr>
          <w:rFonts w:ascii="Palatino Linotype" w:hAnsi="Palatino Linotype"/>
          <w:color w:val="000000"/>
        </w:rPr>
      </w:pPr>
      <w:r w:rsidRPr="0063055F">
        <w:rPr>
          <w:rFonts w:ascii="Palatino Linotype" w:eastAsia="Calibri" w:hAnsi="Palatino Linotype" w:cs="Arial"/>
          <w:lang w:val="es-ES_tradnl"/>
        </w:rPr>
        <w:t>Se</w:t>
      </w:r>
      <w:r w:rsidRPr="0063055F">
        <w:rPr>
          <w:rFonts w:ascii="Palatino Linotype" w:hAnsi="Palatino Linotype" w:cs="Arial"/>
        </w:rPr>
        <w:t xml:space="preserve"> solicitó, la </w:t>
      </w:r>
      <w:r w:rsidR="001C11E3" w:rsidRPr="0063055F">
        <w:rPr>
          <w:rFonts w:ascii="Palatino Linotype" w:hAnsi="Palatino Linotype" w:cs="Arial"/>
        </w:rPr>
        <w:t>siguiente información:</w:t>
      </w:r>
    </w:p>
    <w:p w:rsidR="001C11E3" w:rsidRPr="0063055F" w:rsidRDefault="001C11E3" w:rsidP="001C11E3">
      <w:pPr>
        <w:pStyle w:val="Prrafodelista"/>
        <w:spacing w:line="360" w:lineRule="auto"/>
        <w:ind w:left="0"/>
        <w:jc w:val="both"/>
        <w:rPr>
          <w:rFonts w:ascii="Palatino Linotype" w:hAnsi="Palatino Linotype"/>
          <w:color w:val="000000"/>
        </w:rPr>
      </w:pPr>
    </w:p>
    <w:p w:rsidR="001C11E3" w:rsidRPr="0063055F" w:rsidRDefault="001C11E3" w:rsidP="001C11E3">
      <w:pPr>
        <w:pStyle w:val="Prrafodelista"/>
        <w:numPr>
          <w:ilvl w:val="0"/>
          <w:numId w:val="23"/>
        </w:numPr>
        <w:spacing w:line="360" w:lineRule="auto"/>
        <w:jc w:val="both"/>
        <w:rPr>
          <w:rFonts w:ascii="Palatino Linotype" w:hAnsi="Palatino Linotype"/>
          <w:color w:val="000000"/>
        </w:rPr>
      </w:pPr>
      <w:r w:rsidRPr="0063055F">
        <w:rPr>
          <w:rFonts w:ascii="Palatino Linotype" w:hAnsi="Palatino Linotype"/>
          <w:color w:val="000000"/>
        </w:rPr>
        <w:t xml:space="preserve">Solicitó saber las razones administrativas, jurídicas o de cualquier otra índole por las que el Gobierno del Estado de México, no ha entregado la clave o </w:t>
      </w:r>
      <w:r w:rsidRPr="0063055F">
        <w:rPr>
          <w:rFonts w:ascii="Palatino Linotype" w:hAnsi="Palatino Linotype"/>
          <w:color w:val="000000"/>
        </w:rPr>
        <w:lastRenderedPageBreak/>
        <w:t>contraseña que permitan a la administración nueva de la presidente municipal Xóchitl Flores Jiménez, para actualizar los trámites en catastro municipal.</w:t>
      </w:r>
    </w:p>
    <w:p w:rsidR="00593D95" w:rsidRPr="0063055F" w:rsidRDefault="00593D95" w:rsidP="00593D95">
      <w:pPr>
        <w:pStyle w:val="Prrafodelista"/>
        <w:spacing w:line="360" w:lineRule="auto"/>
        <w:ind w:left="0"/>
        <w:jc w:val="both"/>
        <w:rPr>
          <w:rFonts w:ascii="Palatino Linotype" w:hAnsi="Palatino Linotype"/>
          <w:color w:val="000000"/>
        </w:rPr>
      </w:pPr>
    </w:p>
    <w:p w:rsidR="007B7F14" w:rsidRPr="0063055F" w:rsidRDefault="00553049" w:rsidP="00CE4BA1">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t xml:space="preserve">El </w:t>
      </w:r>
      <w:r w:rsidRPr="0063055F">
        <w:rPr>
          <w:rFonts w:ascii="Palatino Linotype" w:hAnsi="Palatino Linotype" w:cs="Arial"/>
          <w:b/>
        </w:rPr>
        <w:t>SUJETO OBLIGADO</w:t>
      </w:r>
      <w:r w:rsidRPr="0063055F">
        <w:rPr>
          <w:rFonts w:ascii="Palatino Linotype" w:hAnsi="Palatino Linotype" w:cs="Arial"/>
        </w:rPr>
        <w:t xml:space="preserve"> </w:t>
      </w:r>
      <w:r w:rsidR="00345318" w:rsidRPr="0063055F">
        <w:rPr>
          <w:rFonts w:ascii="Palatino Linotype" w:hAnsi="Palatino Linotype" w:cs="Arial"/>
        </w:rPr>
        <w:t xml:space="preserve">emitió su contestación, en la que </w:t>
      </w:r>
      <w:r w:rsidR="000E056D" w:rsidRPr="0063055F">
        <w:rPr>
          <w:rFonts w:ascii="Palatino Linotype" w:hAnsi="Palatino Linotype" w:cs="Arial"/>
        </w:rPr>
        <w:t>a</w:t>
      </w:r>
      <w:r w:rsidR="007B7F14" w:rsidRPr="0063055F">
        <w:rPr>
          <w:rFonts w:ascii="Palatino Linotype" w:hAnsi="Palatino Linotype" w:cs="Arial"/>
        </w:rPr>
        <w:t>bordo de manera específica lo que se expresa a continuación:</w:t>
      </w:r>
    </w:p>
    <w:p w:rsidR="007B7F14" w:rsidRPr="0063055F" w:rsidRDefault="007B7F14" w:rsidP="007B7F14">
      <w:pPr>
        <w:pStyle w:val="Prrafodelista"/>
        <w:spacing w:line="360" w:lineRule="auto"/>
        <w:ind w:left="567" w:right="758"/>
        <w:jc w:val="both"/>
        <w:rPr>
          <w:rFonts w:ascii="Palatino Linotype" w:hAnsi="Palatino Linotype" w:cs="Arial"/>
        </w:rPr>
      </w:pPr>
      <w:r w:rsidRPr="0063055F">
        <w:rPr>
          <w:rFonts w:ascii="Palatino Linotype" w:hAnsi="Palatino Linotype" w:cs="Arial"/>
        </w:rPr>
        <w:t>“(…)</w:t>
      </w:r>
    </w:p>
    <w:p w:rsidR="00CE4BA1" w:rsidRPr="0063055F" w:rsidRDefault="007B7F14" w:rsidP="007B7F14">
      <w:pPr>
        <w:pStyle w:val="Prrafodelista"/>
        <w:spacing w:line="360" w:lineRule="auto"/>
        <w:ind w:left="567" w:right="758"/>
        <w:jc w:val="both"/>
        <w:rPr>
          <w:rFonts w:ascii="Palatino Linotype" w:hAnsi="Palatino Linotype" w:cs="Arial"/>
        </w:rPr>
      </w:pPr>
      <w:r w:rsidRPr="0063055F">
        <w:rPr>
          <w:rFonts w:ascii="Palatino Linotype" w:hAnsi="Palatino Linotype" w:cs="Arial"/>
        </w:rPr>
        <w:t>C</w:t>
      </w:r>
      <w:r w:rsidR="00CE4BA1" w:rsidRPr="0063055F">
        <w:rPr>
          <w:rFonts w:ascii="Palatino Linotype" w:hAnsi="Palatino Linotype" w:cs="Arial"/>
        </w:rPr>
        <w:t xml:space="preserve">on fundamento en los artículos 12 y 167 de la Ley de Transparencia y Acceso a la información Pública del Estado de México y Municipios y el articulo 170 del Código Financiero del Estado de México y Municipio. Este Instituto se  declara con incompetencia total respecto a su solicitud, haciendo mención que este instituto  tiene el siguiente objetivo: diseñar, capturar producir, actualizar, procesar, integrar, compilar, publicar, divulgar, y conservar la información e investigación geográfica estadística y catastral en el Estado de México, así como establecer las normas políticas y procedimientos técnicos metodológicos y administrativos en la materia, procurando se congruencia con la ley del sistema nacional de información estadística y geográfica. </w:t>
      </w:r>
      <w:r w:rsidRPr="0063055F">
        <w:rPr>
          <w:rFonts w:ascii="Palatino Linotype" w:hAnsi="Palatino Linotype" w:cs="Arial"/>
        </w:rPr>
        <w:t>“</w:t>
      </w:r>
    </w:p>
    <w:p w:rsidR="002D39CF" w:rsidRPr="0063055F" w:rsidRDefault="002D39CF" w:rsidP="002D39CF">
      <w:pPr>
        <w:pStyle w:val="Prrafodelista"/>
        <w:spacing w:line="360" w:lineRule="auto"/>
        <w:ind w:left="502"/>
        <w:jc w:val="both"/>
        <w:rPr>
          <w:rFonts w:ascii="Palatino Linotype" w:hAnsi="Palatino Linotype" w:cs="Arial"/>
        </w:rPr>
      </w:pPr>
    </w:p>
    <w:p w:rsidR="00A0096D" w:rsidRPr="0063055F" w:rsidRDefault="009F25BF" w:rsidP="00A0096D">
      <w:pPr>
        <w:pStyle w:val="Prrafodelista"/>
        <w:numPr>
          <w:ilvl w:val="0"/>
          <w:numId w:val="7"/>
        </w:numPr>
        <w:spacing w:line="360" w:lineRule="auto"/>
        <w:ind w:left="0" w:firstLine="0"/>
        <w:jc w:val="both"/>
        <w:rPr>
          <w:rFonts w:ascii="Palatino Linotype" w:eastAsia="Calibri" w:hAnsi="Palatino Linotype" w:cs="Arial"/>
          <w:i/>
        </w:rPr>
      </w:pPr>
      <w:r w:rsidRPr="0063055F">
        <w:rPr>
          <w:rFonts w:ascii="Palatino Linotype" w:hAnsi="Palatino Linotype" w:cs="Arial"/>
        </w:rPr>
        <w:t xml:space="preserve">Inconforme con la respuesta, </w:t>
      </w:r>
      <w:r w:rsidR="002D39CF" w:rsidRPr="0063055F">
        <w:rPr>
          <w:rFonts w:ascii="Palatino Linotype" w:hAnsi="Palatino Linotype" w:cs="Arial"/>
        </w:rPr>
        <w:t>la particular</w:t>
      </w:r>
      <w:r w:rsidRPr="0063055F">
        <w:rPr>
          <w:rFonts w:ascii="Palatino Linotype" w:hAnsi="Palatino Linotype" w:cs="Arial"/>
        </w:rPr>
        <w:t xml:space="preserve"> interpuso</w:t>
      </w:r>
      <w:r w:rsidR="00CE6956" w:rsidRPr="0063055F">
        <w:rPr>
          <w:rFonts w:ascii="Palatino Linotype" w:hAnsi="Palatino Linotype" w:cs="Arial"/>
        </w:rPr>
        <w:t xml:space="preserve"> recurso de revisión, señalando</w:t>
      </w:r>
      <w:r w:rsidR="002D39CF" w:rsidRPr="0063055F">
        <w:rPr>
          <w:rFonts w:ascii="Palatino Linotype" w:hAnsi="Palatino Linotype" w:cs="Arial"/>
        </w:rPr>
        <w:t xml:space="preserve"> </w:t>
      </w:r>
      <w:r w:rsidR="007B7F14" w:rsidRPr="0063055F">
        <w:rPr>
          <w:rFonts w:ascii="Palatino Linotype" w:hAnsi="Palatino Linotype" w:cs="Arial"/>
          <w:i/>
        </w:rPr>
        <w:t>que se negaron a responder.</w:t>
      </w:r>
    </w:p>
    <w:p w:rsidR="002D39CF" w:rsidRPr="0063055F" w:rsidRDefault="002D39CF" w:rsidP="00A0096D">
      <w:pPr>
        <w:pStyle w:val="Prrafodelista"/>
        <w:spacing w:line="360" w:lineRule="auto"/>
        <w:ind w:left="0"/>
        <w:jc w:val="both"/>
        <w:rPr>
          <w:rFonts w:ascii="Palatino Linotype" w:eastAsia="Calibri" w:hAnsi="Palatino Linotype" w:cs="Arial"/>
          <w:i/>
        </w:rPr>
      </w:pPr>
    </w:p>
    <w:p w:rsidR="00553049" w:rsidRPr="0063055F" w:rsidRDefault="00553049" w:rsidP="007B7725">
      <w:pPr>
        <w:pStyle w:val="Prrafodelista"/>
        <w:numPr>
          <w:ilvl w:val="0"/>
          <w:numId w:val="7"/>
        </w:numPr>
        <w:spacing w:line="360" w:lineRule="auto"/>
        <w:ind w:left="0" w:firstLine="0"/>
        <w:jc w:val="both"/>
        <w:rPr>
          <w:rFonts w:ascii="Palatino Linotype" w:eastAsia="MS Mincho" w:hAnsi="Palatino Linotype" w:cs="Arial"/>
        </w:rPr>
      </w:pPr>
      <w:r w:rsidRPr="0063055F">
        <w:rPr>
          <w:rFonts w:ascii="Palatino Linotype" w:eastAsia="MS Mincho" w:hAnsi="Palatino Linotype" w:cs="Arial"/>
        </w:rPr>
        <w:lastRenderedPageBreak/>
        <w:t xml:space="preserve">En </w:t>
      </w:r>
      <w:r w:rsidRPr="0063055F">
        <w:rPr>
          <w:rFonts w:ascii="Palatino Linotype" w:hAnsi="Palatino Linotype" w:cs="Arial"/>
          <w:lang w:eastAsia="es-MX"/>
        </w:rPr>
        <w:t>dichas</w:t>
      </w:r>
      <w:r w:rsidRPr="0063055F">
        <w:rPr>
          <w:rFonts w:ascii="Palatino Linotype" w:hAnsi="Palatino Linotype" w:cs="Arial"/>
        </w:rPr>
        <w:t xml:space="preserve"> condiciones, la </w:t>
      </w:r>
      <w:r w:rsidRPr="0063055F">
        <w:rPr>
          <w:rFonts w:ascii="Palatino Linotype" w:hAnsi="Palatino Linotype" w:cs="Arial"/>
          <w:i/>
        </w:rPr>
        <w:t>Litis</w:t>
      </w:r>
      <w:r w:rsidRPr="0063055F">
        <w:rPr>
          <w:rFonts w:ascii="Palatino Linotype" w:hAnsi="Palatino Linotype" w:cs="Arial"/>
        </w:rPr>
        <w:t xml:space="preserve"> a resolver en e</w:t>
      </w:r>
      <w:r w:rsidR="00DB3676" w:rsidRPr="0063055F">
        <w:rPr>
          <w:rFonts w:ascii="Palatino Linotype" w:hAnsi="Palatino Linotype" w:cs="Arial"/>
        </w:rPr>
        <w:t>l presente asunto</w:t>
      </w:r>
      <w:r w:rsidRPr="0063055F">
        <w:rPr>
          <w:rFonts w:ascii="Palatino Linotype" w:hAnsi="Palatino Linotype" w:cs="Arial"/>
        </w:rPr>
        <w:t xml:space="preserve"> se circunscribe a determinar si </w:t>
      </w:r>
      <w:r w:rsidRPr="0063055F">
        <w:rPr>
          <w:rFonts w:ascii="Palatino Linotype" w:eastAsia="MS Mincho" w:hAnsi="Palatino Linotype" w:cs="Arial"/>
        </w:rPr>
        <w:t xml:space="preserve">se actualiza la causal de procedencia prevista en el </w:t>
      </w:r>
      <w:r w:rsidRPr="0063055F">
        <w:rPr>
          <w:rFonts w:ascii="Palatino Linotype" w:eastAsia="MS Mincho" w:hAnsi="Palatino Linotype" w:cs="Arial"/>
          <w:b/>
        </w:rPr>
        <w:t>artículo 179</w:t>
      </w:r>
      <w:r w:rsidR="00916438" w:rsidRPr="0063055F">
        <w:rPr>
          <w:rFonts w:ascii="Palatino Linotype" w:eastAsia="MS Mincho" w:hAnsi="Palatino Linotype" w:cs="Arial"/>
        </w:rPr>
        <w:t xml:space="preserve">, fracciones </w:t>
      </w:r>
      <w:r w:rsidR="00916438" w:rsidRPr="0063055F">
        <w:rPr>
          <w:rFonts w:ascii="Palatino Linotype" w:eastAsia="MS Mincho" w:hAnsi="Palatino Linotype" w:cs="Arial"/>
          <w:b/>
        </w:rPr>
        <w:t>V</w:t>
      </w:r>
      <w:r w:rsidRPr="0063055F">
        <w:rPr>
          <w:rFonts w:ascii="Palatino Linotype" w:eastAsia="MS Mincho" w:hAnsi="Palatino Linotype" w:cs="Arial"/>
          <w:b/>
        </w:rPr>
        <w:t xml:space="preserve"> </w:t>
      </w:r>
      <w:r w:rsidRPr="0063055F">
        <w:rPr>
          <w:rFonts w:ascii="Palatino Linotype" w:eastAsia="MS Mincho" w:hAnsi="Palatino Linotype" w:cs="Arial"/>
        </w:rPr>
        <w:t xml:space="preserve">de la </w:t>
      </w:r>
      <w:r w:rsidRPr="0063055F">
        <w:rPr>
          <w:rFonts w:ascii="Palatino Linotype" w:eastAsia="MS Mincho" w:hAnsi="Palatino Linotype" w:cs="Arial"/>
          <w:b/>
        </w:rPr>
        <w:t>Ley de Transparencia y Acceso a la Información Pública del Estado de México y Municipios</w:t>
      </w:r>
      <w:r w:rsidRPr="0063055F">
        <w:rPr>
          <w:rFonts w:ascii="Palatino Linotype" w:eastAsia="MS Mincho" w:hAnsi="Palatino Linotype" w:cs="Arial"/>
        </w:rPr>
        <w:t xml:space="preserve">; </w:t>
      </w:r>
      <w:r w:rsidR="00A0096D" w:rsidRPr="0063055F">
        <w:rPr>
          <w:rFonts w:ascii="Palatino Linotype" w:hAnsi="Palatino Linotype" w:cs="Arial"/>
          <w:color w:val="000000" w:themeColor="text1"/>
          <w:lang w:eastAsia="es-MX"/>
        </w:rPr>
        <w:t>fracción</w:t>
      </w:r>
      <w:r w:rsidRPr="0063055F">
        <w:rPr>
          <w:rFonts w:ascii="Palatino Linotype" w:hAnsi="Palatino Linotype" w:cs="Arial"/>
          <w:color w:val="000000" w:themeColor="text1"/>
          <w:lang w:eastAsia="es-MX"/>
        </w:rPr>
        <w:t xml:space="preserve"> que determina la hipótesis </w:t>
      </w:r>
      <w:r w:rsidR="001D560C" w:rsidRPr="0063055F">
        <w:rPr>
          <w:rFonts w:ascii="Palatino Linotype" w:hAnsi="Palatino Linotype" w:cs="Arial"/>
          <w:color w:val="000000" w:themeColor="text1"/>
          <w:lang w:eastAsia="es-MX"/>
        </w:rPr>
        <w:t xml:space="preserve">normativa relativa </w:t>
      </w:r>
      <w:r w:rsidR="00A0096D" w:rsidRPr="0063055F">
        <w:rPr>
          <w:rFonts w:ascii="Palatino Linotype" w:hAnsi="Palatino Linotype" w:cs="Arial"/>
          <w:color w:val="000000" w:themeColor="text1"/>
          <w:lang w:eastAsia="es-MX"/>
        </w:rPr>
        <w:t>a</w:t>
      </w:r>
      <w:r w:rsidR="001D560C" w:rsidRPr="0063055F">
        <w:rPr>
          <w:rFonts w:ascii="Palatino Linotype" w:hAnsi="Palatino Linotype" w:cs="Arial"/>
          <w:color w:val="000000" w:themeColor="text1"/>
          <w:lang w:eastAsia="es-MX"/>
        </w:rPr>
        <w:t xml:space="preserve"> la entrega de la información incompleta</w:t>
      </w:r>
      <w:r w:rsidRPr="0063055F">
        <w:rPr>
          <w:rFonts w:ascii="Palatino Linotype" w:hAnsi="Palatino Linotype" w:cs="Arial"/>
          <w:color w:val="000000" w:themeColor="text1"/>
          <w:lang w:eastAsia="es-MX"/>
        </w:rPr>
        <w:t xml:space="preserve">; </w:t>
      </w:r>
      <w:r w:rsidRPr="0063055F">
        <w:rPr>
          <w:rFonts w:ascii="Palatino Linotype" w:eastAsia="MS Mincho" w:hAnsi="Palatino Linotype" w:cs="Arial"/>
        </w:rPr>
        <w:t xml:space="preserve">causal de la que se dolió </w:t>
      </w:r>
      <w:r w:rsidR="002D39CF" w:rsidRPr="0063055F">
        <w:rPr>
          <w:rFonts w:ascii="Palatino Linotype" w:eastAsia="MS Mincho" w:hAnsi="Palatino Linotype" w:cs="Arial"/>
        </w:rPr>
        <w:t>la particular</w:t>
      </w:r>
      <w:r w:rsidRPr="0063055F">
        <w:rPr>
          <w:rFonts w:ascii="Palatino Linotype" w:eastAsia="MS Mincho" w:hAnsi="Palatino Linotype" w:cs="Arial"/>
        </w:rPr>
        <w:t xml:space="preserve"> recurrente al momento de interponer su recurso de revisión.</w:t>
      </w:r>
    </w:p>
    <w:p w:rsidR="00A0096D" w:rsidRPr="0063055F" w:rsidRDefault="00A0096D" w:rsidP="00A0096D">
      <w:pPr>
        <w:pStyle w:val="Prrafodelista"/>
        <w:rPr>
          <w:rFonts w:ascii="Palatino Linotype" w:eastAsia="MS Mincho" w:hAnsi="Palatino Linotype" w:cs="Arial"/>
        </w:rPr>
      </w:pPr>
    </w:p>
    <w:p w:rsidR="00553049" w:rsidRPr="0063055F" w:rsidRDefault="00553049" w:rsidP="007B7725">
      <w:pPr>
        <w:pStyle w:val="Prrafodelista"/>
        <w:numPr>
          <w:ilvl w:val="0"/>
          <w:numId w:val="7"/>
        </w:numPr>
        <w:spacing w:line="360" w:lineRule="auto"/>
        <w:ind w:left="0" w:firstLine="0"/>
        <w:jc w:val="both"/>
        <w:rPr>
          <w:rFonts w:ascii="Palatino Linotype" w:eastAsia="MS Mincho" w:hAnsi="Palatino Linotype" w:cs="Arial"/>
        </w:rPr>
      </w:pPr>
      <w:r w:rsidRPr="0063055F">
        <w:rPr>
          <w:rFonts w:ascii="Palatino Linotype" w:hAnsi="Palatino Linotype" w:cs="Arial"/>
          <w:color w:val="000000" w:themeColor="text1"/>
          <w:lang w:eastAsia="es-MX"/>
        </w:rPr>
        <w:t>Atento a lo anterior es que se</w:t>
      </w:r>
      <w:r w:rsidRPr="0063055F">
        <w:rPr>
          <w:rFonts w:ascii="Palatino Linotype" w:hAnsi="Palatino Linotype" w:cs="Arial"/>
          <w:color w:val="000000" w:themeColor="text1"/>
        </w:rPr>
        <w:t xml:space="preserve"> determinará </w:t>
      </w:r>
      <w:r w:rsidR="00701918" w:rsidRPr="0063055F">
        <w:rPr>
          <w:rFonts w:ascii="Palatino Linotype" w:hAnsi="Palatino Linotype" w:cs="Arial"/>
          <w:color w:val="000000" w:themeColor="text1"/>
        </w:rPr>
        <w:t xml:space="preserve">conforme a las constancias que obran en el expediente electrónico en que se actúa, si </w:t>
      </w:r>
      <w:r w:rsidRPr="0063055F">
        <w:rPr>
          <w:rFonts w:ascii="Palatino Linotype" w:hAnsi="Palatino Linotype" w:cs="Arial"/>
          <w:color w:val="000000" w:themeColor="text1"/>
        </w:rPr>
        <w:t xml:space="preserve">el </w:t>
      </w:r>
      <w:r w:rsidRPr="0063055F">
        <w:rPr>
          <w:rFonts w:ascii="Palatino Linotype" w:hAnsi="Palatino Linotype" w:cs="Arial"/>
          <w:b/>
          <w:color w:val="000000" w:themeColor="text1"/>
        </w:rPr>
        <w:t>SUJETO</w:t>
      </w:r>
      <w:r w:rsidRPr="0063055F">
        <w:rPr>
          <w:rFonts w:ascii="Palatino Linotype" w:hAnsi="Palatino Linotype" w:cs="Arial"/>
          <w:color w:val="000000" w:themeColor="text1"/>
        </w:rPr>
        <w:t xml:space="preserve"> </w:t>
      </w:r>
      <w:r w:rsidRPr="0063055F">
        <w:rPr>
          <w:rFonts w:ascii="Palatino Linotype" w:hAnsi="Palatino Linotype" w:cs="Arial"/>
          <w:b/>
          <w:color w:val="000000" w:themeColor="text1"/>
        </w:rPr>
        <w:t>OBLIGADO</w:t>
      </w:r>
      <w:r w:rsidRPr="0063055F">
        <w:rPr>
          <w:rFonts w:ascii="Palatino Linotype" w:hAnsi="Palatino Linotype" w:cs="Arial"/>
          <w:color w:val="000000" w:themeColor="text1"/>
        </w:rPr>
        <w:t xml:space="preserve"> </w:t>
      </w:r>
      <w:r w:rsidRPr="0063055F">
        <w:rPr>
          <w:rFonts w:ascii="Palatino Linotype" w:eastAsia="MS Mincho" w:hAnsi="Palatino Linotype" w:cs="Arial"/>
        </w:rPr>
        <w:t>ciertamente</w:t>
      </w:r>
      <w:r w:rsidRPr="0063055F">
        <w:rPr>
          <w:rFonts w:ascii="Palatino Linotype" w:hAnsi="Palatino Linotype" w:cs="Arial"/>
          <w:color w:val="000000" w:themeColor="text1"/>
        </w:rPr>
        <w:t xml:space="preserve"> </w:t>
      </w:r>
      <w:r w:rsidRPr="0063055F">
        <w:rPr>
          <w:rFonts w:ascii="Palatino Linotype" w:hAnsi="Palatino Linotype"/>
          <w:color w:val="000000" w:themeColor="text1"/>
        </w:rPr>
        <w:t>actualiza la causal de referencia</w:t>
      </w:r>
      <w:r w:rsidRPr="0063055F">
        <w:rPr>
          <w:rFonts w:ascii="Palatino Linotype" w:hAnsi="Palatino Linotype" w:cs="Arial"/>
          <w:color w:val="000000" w:themeColor="text1"/>
          <w:lang w:eastAsia="es-MX"/>
        </w:rPr>
        <w:t>; asimismo, determinar si se vulnera el derecho de acceso a la información d</w:t>
      </w:r>
      <w:r w:rsidR="00206FC2" w:rsidRPr="0063055F">
        <w:rPr>
          <w:rFonts w:ascii="Palatino Linotype" w:hAnsi="Palatino Linotype" w:cs="Arial"/>
          <w:color w:val="000000" w:themeColor="text1"/>
          <w:lang w:eastAsia="es-MX"/>
        </w:rPr>
        <w:t xml:space="preserve">e </w:t>
      </w:r>
      <w:r w:rsidR="002D39CF" w:rsidRPr="0063055F">
        <w:rPr>
          <w:rFonts w:ascii="Palatino Linotype" w:hAnsi="Palatino Linotype" w:cs="Arial"/>
          <w:color w:val="000000" w:themeColor="text1"/>
          <w:lang w:eastAsia="es-MX"/>
        </w:rPr>
        <w:t>la particular</w:t>
      </w:r>
      <w:r w:rsidRPr="0063055F">
        <w:rPr>
          <w:rFonts w:ascii="Palatino Linotype" w:hAnsi="Palatino Linotype" w:cs="Arial"/>
          <w:color w:val="000000" w:themeColor="text1"/>
          <w:lang w:eastAsia="es-MX"/>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rsidR="00A0096D" w:rsidRPr="0063055F" w:rsidRDefault="00A0096D" w:rsidP="00A0096D">
      <w:pPr>
        <w:pStyle w:val="Prrafodelista"/>
        <w:rPr>
          <w:rFonts w:ascii="Palatino Linotype" w:eastAsia="MS Mincho" w:hAnsi="Palatino Linotype" w:cs="Arial"/>
        </w:rPr>
      </w:pPr>
    </w:p>
    <w:bookmarkEnd w:id="203"/>
    <w:bookmarkEnd w:id="204"/>
    <w:p w:rsidR="00593D95" w:rsidRPr="0063055F" w:rsidRDefault="00593D95" w:rsidP="00593D95">
      <w:pPr>
        <w:pStyle w:val="Prrafodelista"/>
        <w:numPr>
          <w:ilvl w:val="0"/>
          <w:numId w:val="7"/>
        </w:numPr>
        <w:spacing w:line="360" w:lineRule="auto"/>
        <w:ind w:left="0" w:firstLine="0"/>
        <w:jc w:val="both"/>
        <w:rPr>
          <w:rFonts w:ascii="Palatino Linotype" w:hAnsi="Palatino Linotype"/>
          <w:color w:val="000000"/>
        </w:rPr>
      </w:pPr>
      <w:r w:rsidRPr="0063055F">
        <w:rPr>
          <w:rFonts w:ascii="Palatino Linotype" w:eastAsia="Calibri" w:hAnsi="Palatino Linotype" w:cs="Arial"/>
          <w:lang w:val="es-ES_tradnl"/>
        </w:rPr>
        <w:t>El recurso de revisión tiene como finalidad repara</w:t>
      </w:r>
      <w:r w:rsidR="00906364" w:rsidRPr="0063055F">
        <w:rPr>
          <w:rFonts w:ascii="Palatino Linotype" w:eastAsia="Calibri" w:hAnsi="Palatino Linotype" w:cs="Arial"/>
          <w:lang w:val="es-ES_tradnl"/>
        </w:rPr>
        <w:t>r</w:t>
      </w:r>
      <w:r w:rsidRPr="0063055F">
        <w:rPr>
          <w:rFonts w:ascii="Palatino Linotype" w:eastAsia="Calibri" w:hAnsi="Palatino Linotype" w:cs="Arial"/>
          <w:lang w:val="es-ES_tradnl"/>
        </w:rPr>
        <w:t xml:space="preserve"> cualquier posible afectación al derecho de acceso a la información pública en términos del Título Octavo de la Ley de Transparencia y Acceso a la información Pública del Estado de México y Municipio y determinar la confirmación; revocación o modificación; </w:t>
      </w:r>
      <w:proofErr w:type="spellStart"/>
      <w:r w:rsidRPr="0063055F">
        <w:rPr>
          <w:rFonts w:ascii="Palatino Linotype" w:eastAsia="Calibri" w:hAnsi="Palatino Linotype" w:cs="Arial"/>
          <w:lang w:val="es-ES_tradnl"/>
        </w:rPr>
        <w:t>desechamiento</w:t>
      </w:r>
      <w:proofErr w:type="spellEnd"/>
      <w:r w:rsidRPr="0063055F">
        <w:rPr>
          <w:rFonts w:ascii="Palatino Linotype" w:eastAsia="Calibri" w:hAnsi="Palatino Linotype" w:cs="Arial"/>
          <w:lang w:val="es-ES_tradnl"/>
        </w:rPr>
        <w:t xml:space="preserve"> o sobreseimiento; y en su caso ordenar la entrega de la información, respecto a las respuestas o falta de ellas de los Sujetos Obligados.</w:t>
      </w:r>
    </w:p>
    <w:p w:rsidR="00593D95" w:rsidRPr="0063055F" w:rsidRDefault="00593D95" w:rsidP="00593D95">
      <w:pPr>
        <w:pStyle w:val="Prrafodelista"/>
        <w:spacing w:line="360" w:lineRule="auto"/>
        <w:ind w:left="0"/>
        <w:jc w:val="both"/>
        <w:rPr>
          <w:rFonts w:ascii="Palatino Linotype" w:hAnsi="Palatino Linotype"/>
          <w:color w:val="000000"/>
        </w:rPr>
      </w:pPr>
    </w:p>
    <w:p w:rsidR="000A03FA" w:rsidRPr="0063055F" w:rsidRDefault="009B0D17" w:rsidP="00593D95">
      <w:pPr>
        <w:pStyle w:val="Prrafodelista"/>
        <w:numPr>
          <w:ilvl w:val="0"/>
          <w:numId w:val="7"/>
        </w:numPr>
        <w:spacing w:line="360" w:lineRule="auto"/>
        <w:ind w:left="0" w:firstLine="0"/>
        <w:jc w:val="both"/>
        <w:rPr>
          <w:rFonts w:ascii="Palatino Linotype" w:eastAsia="MS Mincho" w:hAnsi="Palatino Linotype" w:cs="Arial"/>
          <w:i/>
          <w:lang w:val="es-MX"/>
        </w:rPr>
      </w:pPr>
      <w:r w:rsidRPr="0063055F">
        <w:rPr>
          <w:rFonts w:ascii="Palatino Linotype" w:eastAsia="Cambria" w:hAnsi="Palatino Linotype" w:cs="Arial"/>
          <w:lang w:val="es-MX" w:eastAsia="en-US"/>
        </w:rPr>
        <w:lastRenderedPageBreak/>
        <w:t xml:space="preserve">Consecuentemente y derivado del Planteamiento de la </w:t>
      </w:r>
      <w:r w:rsidRPr="0063055F">
        <w:rPr>
          <w:rFonts w:ascii="Palatino Linotype" w:eastAsia="Cambria" w:hAnsi="Palatino Linotype" w:cs="Arial"/>
          <w:i/>
          <w:lang w:val="es-MX" w:eastAsia="en-US"/>
        </w:rPr>
        <w:t>Litis</w:t>
      </w:r>
      <w:r w:rsidRPr="0063055F">
        <w:rPr>
          <w:rFonts w:ascii="Palatino Linotype" w:eastAsia="Cambria" w:hAnsi="Palatino Linotype" w:cs="Arial"/>
          <w:lang w:val="es-MX" w:eastAsia="en-US"/>
        </w:rPr>
        <w:t xml:space="preserve">, se procede analizar el contenido </w:t>
      </w:r>
      <w:r w:rsidRPr="0063055F">
        <w:rPr>
          <w:rFonts w:ascii="Palatino Linotype" w:eastAsia="Calibri" w:hAnsi="Palatino Linotype" w:cs="Arial"/>
          <w:lang w:val="es-ES_tradnl"/>
        </w:rPr>
        <w:t>íntegro</w:t>
      </w:r>
      <w:r w:rsidRPr="0063055F">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3055F">
        <w:rPr>
          <w:rFonts w:ascii="Palatino Linotype" w:eastAsia="Calibri" w:hAnsi="Palatino Linotype" w:cs="Arial"/>
          <w:lang w:eastAsia="en-US"/>
        </w:rPr>
        <w:t>Ley de Transparencia y Acceso a la Información Pública del Estado de México y Municipios</w:t>
      </w:r>
      <w:r w:rsidRPr="0063055F">
        <w:rPr>
          <w:rFonts w:ascii="Palatino Linotype" w:hAnsi="Palatino Linotype" w:cs="Arial"/>
          <w:lang w:eastAsia="es-MX"/>
        </w:rPr>
        <w:t>.</w:t>
      </w:r>
    </w:p>
    <w:p w:rsidR="00ED6ED9" w:rsidRPr="0063055F" w:rsidRDefault="00ED6ED9" w:rsidP="007B7725">
      <w:pPr>
        <w:pStyle w:val="Prrafodelista"/>
        <w:spacing w:line="360" w:lineRule="auto"/>
        <w:ind w:left="0"/>
        <w:contextualSpacing/>
        <w:jc w:val="both"/>
        <w:rPr>
          <w:rFonts w:ascii="Palatino Linotype" w:eastAsia="MS Mincho" w:hAnsi="Palatino Linotype" w:cs="Arial"/>
          <w:i/>
          <w:lang w:val="es-MX"/>
        </w:rPr>
      </w:pPr>
    </w:p>
    <w:p w:rsidR="00067BAE" w:rsidRPr="0063055F" w:rsidRDefault="000A03FA" w:rsidP="001D429B">
      <w:pPr>
        <w:pStyle w:val="Prrafodelista"/>
        <w:numPr>
          <w:ilvl w:val="0"/>
          <w:numId w:val="7"/>
        </w:numPr>
        <w:spacing w:line="360" w:lineRule="auto"/>
        <w:ind w:left="0" w:firstLine="0"/>
        <w:contextualSpacing/>
        <w:jc w:val="both"/>
        <w:rPr>
          <w:rFonts w:ascii="Palatino Linotype" w:hAnsi="Palatino Linotype" w:cs="Arial"/>
          <w:color w:val="000000" w:themeColor="text1"/>
        </w:rPr>
      </w:pPr>
      <w:r w:rsidRPr="0063055F">
        <w:rPr>
          <w:rFonts w:ascii="Palatino Linotype" w:eastAsia="MS Mincho" w:hAnsi="Palatino Linotype" w:cs="Arial"/>
          <w:lang w:val="es-MX"/>
        </w:rPr>
        <w:t>Así, de la lectura a la solicitud de información se observ</w:t>
      </w:r>
      <w:r w:rsidR="00ED6ED9" w:rsidRPr="0063055F">
        <w:rPr>
          <w:rFonts w:ascii="Palatino Linotype" w:eastAsia="MS Mincho" w:hAnsi="Palatino Linotype" w:cs="Arial"/>
          <w:lang w:val="es-MX"/>
        </w:rPr>
        <w:t xml:space="preserve">a que </w:t>
      </w:r>
      <w:r w:rsidR="002D39CF" w:rsidRPr="0063055F">
        <w:rPr>
          <w:rFonts w:ascii="Palatino Linotype" w:eastAsia="MS Mincho" w:hAnsi="Palatino Linotype" w:cs="Arial"/>
          <w:lang w:val="es-MX"/>
        </w:rPr>
        <w:t>la particular</w:t>
      </w:r>
      <w:r w:rsidR="00ED6ED9" w:rsidRPr="0063055F">
        <w:rPr>
          <w:rFonts w:ascii="Palatino Linotype" w:eastAsia="MS Mincho" w:hAnsi="Palatino Linotype" w:cs="Arial"/>
          <w:lang w:val="es-MX"/>
        </w:rPr>
        <w:t xml:space="preserve"> requirió </w:t>
      </w:r>
      <w:r w:rsidR="00216732" w:rsidRPr="0063055F">
        <w:rPr>
          <w:rFonts w:ascii="Palatino Linotype" w:eastAsia="Calibri" w:hAnsi="Palatino Linotype" w:cs="Arial"/>
        </w:rPr>
        <w:t>acceder a</w:t>
      </w:r>
      <w:r w:rsidR="00EB59F3" w:rsidRPr="0063055F">
        <w:rPr>
          <w:rFonts w:ascii="Palatino Linotype" w:eastAsia="Calibri" w:hAnsi="Palatino Linotype" w:cs="Arial"/>
        </w:rPr>
        <w:t xml:space="preserve"> </w:t>
      </w:r>
      <w:r w:rsidR="00566907" w:rsidRPr="0063055F">
        <w:rPr>
          <w:rFonts w:ascii="Palatino Linotype" w:eastAsia="Calibri" w:hAnsi="Palatino Linotype" w:cs="Arial"/>
        </w:rPr>
        <w:t>diversa información, no obstante</w:t>
      </w:r>
      <w:r w:rsidR="00067BAE" w:rsidRPr="0063055F">
        <w:rPr>
          <w:rFonts w:ascii="Palatino Linotype" w:hAnsi="Palatino Linotype" w:cs="Arial"/>
          <w:color w:val="000000" w:themeColor="text1"/>
        </w:rPr>
        <w:t xml:space="preserve">, como se advierte de las razones o motivos de inconformidad, la hoy </w:t>
      </w:r>
      <w:r w:rsidR="00067BAE" w:rsidRPr="0063055F">
        <w:rPr>
          <w:rFonts w:ascii="Palatino Linotype" w:hAnsi="Palatino Linotype" w:cs="Arial"/>
          <w:b/>
          <w:color w:val="000000" w:themeColor="text1"/>
        </w:rPr>
        <w:t>RECURRENTE</w:t>
      </w:r>
      <w:r w:rsidR="00067BAE" w:rsidRPr="0063055F">
        <w:rPr>
          <w:rFonts w:ascii="Palatino Linotype" w:hAnsi="Palatino Linotype" w:cs="Arial"/>
          <w:color w:val="000000" w:themeColor="text1"/>
        </w:rPr>
        <w:t xml:space="preserve"> se </w:t>
      </w:r>
      <w:r w:rsidR="007B7F14" w:rsidRPr="0063055F">
        <w:rPr>
          <w:rFonts w:ascii="Palatino Linotype" w:hAnsi="Palatino Linotype" w:cs="Arial"/>
        </w:rPr>
        <w:t xml:space="preserve">inconformo por que se negaron a responder. </w:t>
      </w:r>
    </w:p>
    <w:p w:rsidR="00067BAE" w:rsidRPr="0063055F" w:rsidRDefault="00067BAE" w:rsidP="007B7725">
      <w:pPr>
        <w:pStyle w:val="Prrafodelista"/>
        <w:spacing w:line="360" w:lineRule="auto"/>
        <w:ind w:left="502" w:right="616"/>
        <w:jc w:val="both"/>
        <w:rPr>
          <w:rFonts w:ascii="Palatino Linotype" w:hAnsi="Palatino Linotype" w:cs="Arial"/>
          <w:color w:val="000000" w:themeColor="text1"/>
        </w:rPr>
      </w:pPr>
    </w:p>
    <w:p w:rsidR="00263087" w:rsidRPr="0063055F" w:rsidRDefault="00566907" w:rsidP="00263087">
      <w:pPr>
        <w:pStyle w:val="Prrafodelista"/>
        <w:numPr>
          <w:ilvl w:val="0"/>
          <w:numId w:val="7"/>
        </w:numPr>
        <w:tabs>
          <w:tab w:val="left" w:pos="0"/>
        </w:tabs>
        <w:spacing w:line="360" w:lineRule="auto"/>
        <w:ind w:left="0" w:firstLine="0"/>
        <w:contextualSpacing/>
        <w:jc w:val="both"/>
        <w:rPr>
          <w:rFonts w:ascii="Palatino Linotype" w:hAnsi="Palatino Linotype"/>
        </w:rPr>
      </w:pPr>
      <w:r w:rsidRPr="0063055F">
        <w:rPr>
          <w:rFonts w:ascii="Palatino Linotype" w:hAnsi="Palatino Linotype"/>
        </w:rPr>
        <w:t xml:space="preserve">Así las cosas el estudio de mérito, </w:t>
      </w:r>
      <w:r w:rsidR="007B7F14" w:rsidRPr="0063055F">
        <w:rPr>
          <w:rFonts w:ascii="Palatino Linotype" w:hAnsi="Palatino Linotype"/>
        </w:rPr>
        <w:t xml:space="preserve"> manifestó su incompetencia  dentro de los tres días hábiles posteriores a la recepción de la solicitud, establecido en e</w:t>
      </w:r>
      <w:r w:rsidR="00263087" w:rsidRPr="0063055F">
        <w:rPr>
          <w:rFonts w:ascii="Palatino Linotype" w:hAnsi="Palatino Linotype"/>
        </w:rPr>
        <w:t>l A</w:t>
      </w:r>
      <w:r w:rsidR="007B7F14" w:rsidRPr="0063055F">
        <w:rPr>
          <w:rFonts w:ascii="Palatino Linotype" w:hAnsi="Palatino Linotype"/>
        </w:rPr>
        <w:t xml:space="preserve">rticulo </w:t>
      </w:r>
      <w:r w:rsidR="00263087" w:rsidRPr="0063055F">
        <w:rPr>
          <w:rFonts w:ascii="Palatino Linotype" w:hAnsi="Palatino Linotype"/>
        </w:rPr>
        <w:t xml:space="preserve"> 167de la </w:t>
      </w:r>
      <w:r w:rsidR="00263087" w:rsidRPr="0063055F">
        <w:rPr>
          <w:rFonts w:ascii="Palatino Linotype" w:hAnsi="Palatino Linotype"/>
          <w:lang w:val="es-MX"/>
        </w:rPr>
        <w:t xml:space="preserve">Ley de Transparencia y Acceso a la Información Pública del Estado de México y Municipios, </w:t>
      </w:r>
      <w:r w:rsidR="003507DE" w:rsidRPr="0063055F">
        <w:rPr>
          <w:rFonts w:ascii="Palatino Linotype" w:hAnsi="Palatino Linotype"/>
          <w:lang w:val="es-MX"/>
        </w:rPr>
        <w:t xml:space="preserve">en este mismo </w:t>
      </w:r>
      <w:r w:rsidR="00263087" w:rsidRPr="0063055F">
        <w:rPr>
          <w:rFonts w:ascii="Palatino Linotype" w:hAnsi="Palatino Linotype"/>
          <w:lang w:val="es-MX"/>
        </w:rPr>
        <w:t xml:space="preserve">también se expresa que </w:t>
      </w:r>
      <w:r w:rsidR="00263087" w:rsidRPr="0063055F">
        <w:rPr>
          <w:rFonts w:ascii="Palatino Linotype" w:hAnsi="Palatino Linotype"/>
          <w:b/>
          <w:lang w:val="es-MX"/>
        </w:rPr>
        <w:t xml:space="preserve">en su </w:t>
      </w:r>
      <w:r w:rsidR="00263087" w:rsidRPr="0063055F">
        <w:rPr>
          <w:b/>
        </w:rPr>
        <w:t>caso orienta</w:t>
      </w:r>
      <w:r w:rsidR="00263087" w:rsidRPr="0063055F">
        <w:t xml:space="preserve">r al solicitante, el o los </w:t>
      </w:r>
      <w:r w:rsidR="00263087" w:rsidRPr="0063055F">
        <w:rPr>
          <w:b/>
        </w:rPr>
        <w:t>SUJETOS OBLIGADOS</w:t>
      </w:r>
      <w:r w:rsidR="00263087" w:rsidRPr="0063055F">
        <w:t xml:space="preserve"> competentes, si bien lo relacionado a proporcionar una orientación al </w:t>
      </w:r>
      <w:r w:rsidR="00263087" w:rsidRPr="0063055F">
        <w:rPr>
          <w:b/>
        </w:rPr>
        <w:t>RECURRENTE</w:t>
      </w:r>
      <w:r w:rsidR="00263087" w:rsidRPr="0063055F">
        <w:t xml:space="preserve"> del </w:t>
      </w:r>
      <w:r w:rsidR="00263087" w:rsidRPr="0063055F">
        <w:rPr>
          <w:b/>
        </w:rPr>
        <w:t>SUJETO OBLIGADO</w:t>
      </w:r>
      <w:r w:rsidR="00263087" w:rsidRPr="0063055F">
        <w:t xml:space="preserve"> </w:t>
      </w:r>
      <w:r w:rsidR="003507DE" w:rsidRPr="0063055F">
        <w:t>idóneo para atender la solicitud</w:t>
      </w:r>
      <w:r w:rsidR="00263087" w:rsidRPr="0063055F">
        <w:t>,  como lo menciona la ley en la materia</w:t>
      </w:r>
      <w:r w:rsidR="003507DE" w:rsidRPr="0063055F">
        <w:t>,</w:t>
      </w:r>
      <w:r w:rsidR="00263087" w:rsidRPr="0063055F">
        <w:t xml:space="preserve"> </w:t>
      </w:r>
      <w:r w:rsidR="003507DE" w:rsidRPr="0063055F">
        <w:t>queda a</w:t>
      </w:r>
      <w:r w:rsidR="00263087" w:rsidRPr="0063055F">
        <w:t xml:space="preserve"> consideración del </w:t>
      </w:r>
      <w:r w:rsidR="00263087" w:rsidRPr="0063055F">
        <w:rPr>
          <w:b/>
        </w:rPr>
        <w:t xml:space="preserve">SUJETO OBLIGADO </w:t>
      </w:r>
      <w:r w:rsidR="00263087" w:rsidRPr="0063055F">
        <w:t xml:space="preserve">debido a que no corresponde estrictamente a una obligación. </w:t>
      </w:r>
    </w:p>
    <w:p w:rsidR="003507DE" w:rsidRPr="0063055F" w:rsidRDefault="003507DE" w:rsidP="003507DE">
      <w:pPr>
        <w:pStyle w:val="Prrafodelista"/>
        <w:tabs>
          <w:tab w:val="left" w:pos="0"/>
        </w:tabs>
        <w:spacing w:line="360" w:lineRule="auto"/>
        <w:ind w:left="0"/>
        <w:contextualSpacing/>
        <w:jc w:val="both"/>
        <w:rPr>
          <w:rFonts w:ascii="Palatino Linotype" w:hAnsi="Palatino Linotype"/>
        </w:rPr>
      </w:pPr>
    </w:p>
    <w:p w:rsidR="00566907" w:rsidRPr="0063055F"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rPr>
      </w:pPr>
      <w:r w:rsidRPr="0063055F">
        <w:rPr>
          <w:rFonts w:ascii="Palatino Linotype" w:hAnsi="Palatino Linotype" w:cs="Arial"/>
        </w:rPr>
        <w:lastRenderedPageBreak/>
        <w:t>Sirviendo</w:t>
      </w:r>
      <w:r w:rsidRPr="0063055F">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rsidR="00566907" w:rsidRPr="0063055F" w:rsidRDefault="00566907" w:rsidP="00566907">
      <w:pPr>
        <w:pStyle w:val="Prrafodelista"/>
        <w:rPr>
          <w:rFonts w:ascii="Palatino Linotype" w:hAnsi="Palatino Linotype"/>
        </w:rPr>
      </w:pPr>
    </w:p>
    <w:p w:rsidR="00566907" w:rsidRPr="0063055F" w:rsidRDefault="00566907" w:rsidP="00566907">
      <w:pPr>
        <w:pStyle w:val="Default"/>
        <w:spacing w:line="360" w:lineRule="auto"/>
        <w:ind w:left="851" w:right="850"/>
        <w:jc w:val="both"/>
        <w:rPr>
          <w:rFonts w:ascii="Palatino Linotype" w:hAnsi="Palatino Linotype"/>
          <w:i/>
        </w:rPr>
      </w:pPr>
      <w:r w:rsidRPr="0063055F">
        <w:rPr>
          <w:rFonts w:ascii="Palatino Linotype" w:hAnsi="Palatino Linotype"/>
          <w:i/>
        </w:rPr>
        <w:t xml:space="preserve">“El Instituto Federal de Acceso a la Información y Protección de Datos </w:t>
      </w:r>
      <w:r w:rsidRPr="0063055F">
        <w:rPr>
          <w:rFonts w:ascii="Palatino Linotype" w:hAnsi="Palatino Linotype"/>
          <w:b/>
          <w:i/>
        </w:rPr>
        <w:t>no cuenta con facultades para pronunciarse respecto de la veracidad de los documentos proporcionados por los sujetos obligados.</w:t>
      </w:r>
      <w:r w:rsidRPr="0063055F">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66907" w:rsidRPr="0063055F" w:rsidRDefault="00566907" w:rsidP="00566907">
      <w:pPr>
        <w:pStyle w:val="Default"/>
        <w:spacing w:line="360" w:lineRule="auto"/>
        <w:ind w:left="851" w:right="850"/>
        <w:jc w:val="both"/>
        <w:rPr>
          <w:rFonts w:ascii="Palatino Linotype" w:hAnsi="Palatino Linotype"/>
          <w:i/>
        </w:rPr>
      </w:pPr>
    </w:p>
    <w:p w:rsidR="00566907" w:rsidRPr="0063055F"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i/>
        </w:rPr>
      </w:pPr>
      <w:r w:rsidRPr="0063055F">
        <w:rPr>
          <w:rFonts w:ascii="Palatino Linotype" w:hAnsi="Palatino Linotype" w:cs="Arial"/>
        </w:rPr>
        <w:t>Asimismo</w:t>
      </w:r>
      <w:r w:rsidRPr="0063055F">
        <w:rPr>
          <w:rFonts w:ascii="Palatino Linotype" w:hAnsi="Palatino Linotype"/>
        </w:rPr>
        <w:t xml:space="preserve">, la </w:t>
      </w:r>
      <w:r w:rsidRPr="0063055F">
        <w:rPr>
          <w:rFonts w:ascii="Palatino Linotype" w:hAnsi="Palatino Linotype"/>
          <w:b/>
        </w:rPr>
        <w:t>Ley de Transparencia y Acceso a la Información Pública del Estado de México y Municipios</w:t>
      </w:r>
      <w:r w:rsidRPr="0063055F">
        <w:rPr>
          <w:rFonts w:ascii="Palatino Linotype" w:hAnsi="Palatino Linotype"/>
        </w:rPr>
        <w:t xml:space="preserve"> artículo 3, establece que la información pública </w:t>
      </w:r>
      <w:r w:rsidRPr="0063055F">
        <w:rPr>
          <w:rFonts w:ascii="Palatino Linotype" w:hAnsi="Palatino Linotype"/>
        </w:rPr>
        <w:lastRenderedPageBreak/>
        <w:t>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66907" w:rsidRPr="0063055F" w:rsidRDefault="00566907" w:rsidP="00566907">
      <w:pPr>
        <w:pStyle w:val="Prrafodelista"/>
        <w:spacing w:line="360" w:lineRule="auto"/>
        <w:ind w:left="851" w:right="902"/>
        <w:jc w:val="both"/>
        <w:rPr>
          <w:rFonts w:ascii="Palatino Linotype" w:hAnsi="Palatino Linotype" w:cs="Arial"/>
          <w:i/>
        </w:rPr>
      </w:pPr>
    </w:p>
    <w:p w:rsidR="00566907" w:rsidRPr="0063055F" w:rsidRDefault="00566907" w:rsidP="00566907">
      <w:pPr>
        <w:pStyle w:val="Prrafodelista"/>
        <w:spacing w:line="360" w:lineRule="auto"/>
        <w:ind w:left="709" w:right="680"/>
        <w:jc w:val="both"/>
        <w:rPr>
          <w:rFonts w:ascii="Palatino Linotype" w:hAnsi="Palatino Linotype" w:cs="Arial"/>
          <w:b/>
          <w:i/>
        </w:rPr>
      </w:pPr>
      <w:r w:rsidRPr="0063055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3055F">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566907" w:rsidRPr="0063055F" w:rsidRDefault="00566907" w:rsidP="00566907">
      <w:pPr>
        <w:pStyle w:val="Prrafodelista"/>
        <w:spacing w:line="360" w:lineRule="auto"/>
        <w:ind w:left="851" w:right="902"/>
        <w:jc w:val="both"/>
        <w:rPr>
          <w:rFonts w:ascii="Palatino Linotype" w:hAnsi="Palatino Linotype" w:cs="Arial"/>
          <w:b/>
          <w:i/>
        </w:rPr>
      </w:pPr>
    </w:p>
    <w:p w:rsidR="00566907" w:rsidRPr="0063055F" w:rsidRDefault="00566907" w:rsidP="00566907">
      <w:pPr>
        <w:pStyle w:val="Prrafodelista"/>
        <w:numPr>
          <w:ilvl w:val="0"/>
          <w:numId w:val="7"/>
        </w:numPr>
        <w:tabs>
          <w:tab w:val="left" w:pos="0"/>
        </w:tabs>
        <w:spacing w:line="360" w:lineRule="auto"/>
        <w:ind w:left="0" w:firstLine="0"/>
        <w:contextualSpacing/>
        <w:jc w:val="both"/>
        <w:rPr>
          <w:rFonts w:ascii="Palatino Linotype" w:hAnsi="Palatino Linotype" w:cs="Arial"/>
          <w:noProof/>
          <w:lang w:eastAsia="es-MX"/>
        </w:rPr>
      </w:pPr>
      <w:r w:rsidRPr="0063055F">
        <w:rPr>
          <w:rFonts w:ascii="Palatino Linotype" w:hAnsi="Palatino Linotype" w:cs="Arial"/>
        </w:rPr>
        <w:t>Numerales</w:t>
      </w:r>
      <w:r w:rsidRPr="0063055F">
        <w:rPr>
          <w:rFonts w:ascii="Palatino Linotype" w:hAnsi="Palatino Linotype" w:cs="Arial"/>
          <w:noProof/>
          <w:lang w:eastAsia="es-MX"/>
        </w:rPr>
        <w:t xml:space="preserve"> que compelen al </w:t>
      </w:r>
      <w:r w:rsidRPr="0063055F">
        <w:rPr>
          <w:rFonts w:ascii="Palatino Linotype" w:hAnsi="Palatino Linotype" w:cs="Arial"/>
          <w:b/>
          <w:noProof/>
          <w:lang w:eastAsia="es-MX"/>
        </w:rPr>
        <w:t>SUJETO OBLIGADO</w:t>
      </w:r>
      <w:r w:rsidRPr="0063055F">
        <w:rPr>
          <w:rFonts w:ascii="Palatino Linotype" w:hAnsi="Palatino Linotype" w:cs="Arial"/>
          <w:noProof/>
          <w:lang w:eastAsia="es-MX"/>
        </w:rPr>
        <w:t xml:space="preserve"> apegarse en todo momento a los </w:t>
      </w:r>
      <w:r w:rsidRPr="0063055F">
        <w:rPr>
          <w:rFonts w:ascii="Palatino Linotype" w:hAnsi="Palatino Linotype"/>
        </w:rPr>
        <w:t>criterios</w:t>
      </w:r>
      <w:r w:rsidRPr="0063055F">
        <w:rPr>
          <w:rFonts w:ascii="Palatino Linotype" w:hAnsi="Palatino Linotype" w:cs="Arial"/>
          <w:noProof/>
          <w:lang w:eastAsia="es-MX"/>
        </w:rPr>
        <w:t xml:space="preserve"> ya expuestos, impidiendo a este Órgano Colegiado cuestionar la veracidad de la información.</w:t>
      </w:r>
    </w:p>
    <w:p w:rsidR="00566907" w:rsidRPr="0063055F" w:rsidRDefault="00566907" w:rsidP="00E010E3">
      <w:pPr>
        <w:pStyle w:val="Prrafodelista"/>
        <w:spacing w:line="360" w:lineRule="auto"/>
        <w:ind w:left="0"/>
        <w:jc w:val="both"/>
        <w:rPr>
          <w:rFonts w:ascii="Palatino Linotype" w:hAnsi="Palatino Linotype" w:cs="Arial"/>
        </w:rPr>
      </w:pPr>
    </w:p>
    <w:p w:rsidR="00436967" w:rsidRPr="0063055F" w:rsidRDefault="00436967"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s="Arial"/>
        </w:rPr>
      </w:pPr>
      <w:r w:rsidRPr="0063055F">
        <w:rPr>
          <w:rFonts w:ascii="Palatino Linotype" w:hAnsi="Palatino Linotype" w:cs="Arial"/>
        </w:rPr>
        <w:t>Así las cosas, se advierte que se actualiza la causal de sobreseimiento de la fracción III del artículo 192</w:t>
      </w:r>
      <w:r w:rsidR="005C132F" w:rsidRPr="0063055F">
        <w:rPr>
          <w:rFonts w:ascii="Palatino Linotype" w:hAnsi="Palatino Linotype" w:cs="Arial"/>
        </w:rPr>
        <w:t xml:space="preserve"> de la </w:t>
      </w:r>
      <w:r w:rsidR="005C132F" w:rsidRPr="0063055F">
        <w:rPr>
          <w:rFonts w:ascii="Palatino Linotype" w:hAnsi="Palatino Linotype" w:cs="Arial"/>
          <w:lang w:val="es-MX"/>
        </w:rPr>
        <w:t>Ley de Transparencia y Acceso a la Información Pública del Estado de México y Municipios</w:t>
      </w:r>
      <w:r w:rsidRPr="0063055F">
        <w:rPr>
          <w:rFonts w:ascii="Palatino Linotype" w:hAnsi="Palatino Linotype" w:cs="Arial"/>
        </w:rPr>
        <w:t>, que es del tenor literal siguiente:</w:t>
      </w:r>
    </w:p>
    <w:p w:rsidR="00436967" w:rsidRPr="0063055F" w:rsidRDefault="00436967" w:rsidP="00436967">
      <w:pPr>
        <w:pStyle w:val="Prrafodelista"/>
        <w:tabs>
          <w:tab w:val="left" w:pos="0"/>
        </w:tabs>
        <w:spacing w:before="240" w:after="240" w:line="360" w:lineRule="auto"/>
        <w:ind w:left="0"/>
        <w:contextualSpacing/>
        <w:jc w:val="both"/>
        <w:rPr>
          <w:rFonts w:ascii="Palatino Linotype" w:hAnsi="Palatino Linotype" w:cs="Arial"/>
        </w:rPr>
      </w:pPr>
    </w:p>
    <w:p w:rsidR="00436967" w:rsidRPr="0063055F" w:rsidRDefault="00436967" w:rsidP="00436967">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rPr>
        <w:lastRenderedPageBreak/>
        <w:t xml:space="preserve">“Artículo 192. El recurso será </w:t>
      </w:r>
      <w:r w:rsidRPr="0063055F">
        <w:rPr>
          <w:rFonts w:ascii="Palatino Linotype" w:hAnsi="Palatino Linotype" w:cs="Arial"/>
          <w:b/>
          <w:i/>
        </w:rPr>
        <w:t>sobreseíd</w:t>
      </w:r>
      <w:r w:rsidRPr="0063055F">
        <w:rPr>
          <w:rFonts w:ascii="Palatino Linotype" w:hAnsi="Palatino Linotype" w:cs="Arial"/>
          <w:i/>
        </w:rPr>
        <w:t>o, en todo o en parte, cuando una vez admitido, se actualicen alguno de los siguientes supuestos:</w:t>
      </w:r>
    </w:p>
    <w:p w:rsidR="00436967" w:rsidRPr="0063055F" w:rsidRDefault="00436967" w:rsidP="00436967">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rPr>
        <w:t>…</w:t>
      </w:r>
    </w:p>
    <w:p w:rsidR="005C132F" w:rsidRPr="0063055F" w:rsidRDefault="005C132F" w:rsidP="005C132F">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rPr>
        <w:t>IV. Admitido el recurso de revisión, aparezca alguna causal de improcedencia en los términos de la presente Ley; y</w:t>
      </w:r>
    </w:p>
    <w:p w:rsidR="00436967" w:rsidRPr="0063055F" w:rsidRDefault="00436967" w:rsidP="005C132F">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rPr>
        <w:t>…”</w:t>
      </w:r>
    </w:p>
    <w:p w:rsidR="00436967" w:rsidRPr="0063055F" w:rsidRDefault="00436967" w:rsidP="00436967">
      <w:pPr>
        <w:pStyle w:val="Prrafodelista"/>
        <w:tabs>
          <w:tab w:val="left" w:pos="0"/>
        </w:tabs>
        <w:spacing w:before="240" w:after="240" w:line="360" w:lineRule="auto"/>
        <w:ind w:left="0"/>
        <w:contextualSpacing/>
        <w:jc w:val="both"/>
        <w:rPr>
          <w:rFonts w:ascii="Palatino Linotype" w:hAnsi="Palatino Linotype" w:cs="Arial"/>
        </w:rPr>
      </w:pPr>
    </w:p>
    <w:p w:rsidR="005C132F" w:rsidRPr="0063055F" w:rsidRDefault="005C132F"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hAnsi="Palatino Linotype"/>
          <w:color w:val="000000" w:themeColor="text1"/>
        </w:rPr>
        <w:t xml:space="preserve">En compaginación con lo anterior expuesto, este mismo guarda relación con la fracción VI del artículo 191, de la ley en la materia, </w:t>
      </w:r>
      <w:r w:rsidR="00B705C7" w:rsidRPr="0063055F">
        <w:rPr>
          <w:rFonts w:ascii="Palatino Linotype" w:hAnsi="Palatino Linotype"/>
          <w:color w:val="000000" w:themeColor="text1"/>
        </w:rPr>
        <w:t>la cual refiere lo siguiente:</w:t>
      </w:r>
    </w:p>
    <w:p w:rsidR="00B705C7" w:rsidRPr="0063055F" w:rsidRDefault="00B705C7" w:rsidP="00B705C7">
      <w:pPr>
        <w:pStyle w:val="Prrafodelista"/>
        <w:tabs>
          <w:tab w:val="left" w:pos="0"/>
        </w:tabs>
        <w:spacing w:before="240" w:after="240" w:line="360" w:lineRule="auto"/>
        <w:ind w:left="0"/>
        <w:contextualSpacing/>
        <w:jc w:val="both"/>
        <w:rPr>
          <w:rFonts w:ascii="Palatino Linotype" w:hAnsi="Palatino Linotype" w:cs="Arial"/>
        </w:rPr>
      </w:pPr>
    </w:p>
    <w:p w:rsidR="00B705C7" w:rsidRPr="0063055F" w:rsidRDefault="00B705C7" w:rsidP="00B705C7">
      <w:pPr>
        <w:pStyle w:val="Prrafodelista"/>
        <w:tabs>
          <w:tab w:val="left" w:pos="0"/>
        </w:tabs>
        <w:spacing w:before="240" w:after="240" w:line="360" w:lineRule="auto"/>
        <w:ind w:left="567" w:right="616"/>
        <w:contextualSpacing/>
        <w:jc w:val="both"/>
        <w:rPr>
          <w:rFonts w:ascii="Palatino Linotype" w:hAnsi="Palatino Linotype" w:cs="Arial"/>
          <w:i/>
          <w:lang w:val="es-MX"/>
        </w:rPr>
      </w:pPr>
      <w:r w:rsidRPr="0063055F">
        <w:rPr>
          <w:rFonts w:ascii="Palatino Linotype" w:hAnsi="Palatino Linotype" w:cs="Arial"/>
          <w:i/>
        </w:rPr>
        <w:t>“</w:t>
      </w:r>
      <w:r w:rsidRPr="0063055F">
        <w:rPr>
          <w:rFonts w:ascii="Palatino Linotype" w:hAnsi="Palatino Linotype" w:cs="Arial"/>
          <w:i/>
          <w:lang w:val="es-MX"/>
        </w:rPr>
        <w:t>Artículo 191. El recurso será desechado por improcedente cuando:</w:t>
      </w:r>
    </w:p>
    <w:p w:rsidR="00B705C7" w:rsidRPr="0063055F" w:rsidRDefault="00B705C7" w:rsidP="00B705C7">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rPr>
        <w:t>…</w:t>
      </w:r>
    </w:p>
    <w:p w:rsidR="00B705C7" w:rsidRPr="0063055F" w:rsidRDefault="00B705C7" w:rsidP="00B705C7">
      <w:pPr>
        <w:pStyle w:val="Prrafodelista"/>
        <w:tabs>
          <w:tab w:val="left" w:pos="0"/>
        </w:tabs>
        <w:spacing w:before="240" w:after="240" w:line="360" w:lineRule="auto"/>
        <w:ind w:left="567" w:right="616"/>
        <w:contextualSpacing/>
        <w:jc w:val="both"/>
        <w:rPr>
          <w:rFonts w:ascii="Palatino Linotype" w:hAnsi="Palatino Linotype" w:cs="Arial"/>
          <w:i/>
        </w:rPr>
      </w:pPr>
      <w:r w:rsidRPr="0063055F">
        <w:rPr>
          <w:rFonts w:ascii="Palatino Linotype" w:hAnsi="Palatino Linotype" w:cs="Arial"/>
          <w:i/>
          <w:lang w:val="es-MX"/>
        </w:rPr>
        <w:t>VI. Se trate de una consulta, o trámite en específico; y…”</w:t>
      </w:r>
    </w:p>
    <w:p w:rsidR="00B705C7" w:rsidRPr="0063055F" w:rsidRDefault="00B705C7" w:rsidP="00B705C7">
      <w:pPr>
        <w:pStyle w:val="Prrafodelista"/>
        <w:tabs>
          <w:tab w:val="left" w:pos="0"/>
        </w:tabs>
        <w:spacing w:before="240" w:after="240" w:line="360" w:lineRule="auto"/>
        <w:ind w:left="0"/>
        <w:contextualSpacing/>
        <w:jc w:val="both"/>
        <w:rPr>
          <w:rFonts w:ascii="Palatino Linotype" w:hAnsi="Palatino Linotype"/>
          <w:color w:val="000000" w:themeColor="text1"/>
        </w:rPr>
      </w:pPr>
    </w:p>
    <w:p w:rsidR="00436967" w:rsidRPr="0063055F" w:rsidRDefault="00436967"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eastAsia="Calibri" w:hAnsi="Palatino Linotype"/>
          <w:color w:val="000000" w:themeColor="text1"/>
        </w:rPr>
        <w:t xml:space="preserve">Luego entonces, para que se actualice el sobreseimiento de un recurso de revisión, el </w:t>
      </w:r>
      <w:r w:rsidRPr="0063055F">
        <w:rPr>
          <w:rFonts w:ascii="Palatino Linotype" w:hAnsi="Palatino Linotype" w:cs="Arial"/>
          <w:b/>
        </w:rPr>
        <w:t>SUJETO</w:t>
      </w:r>
      <w:r w:rsidRPr="0063055F">
        <w:rPr>
          <w:rFonts w:ascii="Palatino Linotype" w:eastAsia="Calibri" w:hAnsi="Palatino Linotype"/>
          <w:b/>
          <w:color w:val="000000" w:themeColor="text1"/>
        </w:rPr>
        <w:t xml:space="preserve"> OBLIGADO</w:t>
      </w:r>
      <w:r w:rsidRPr="0063055F">
        <w:rPr>
          <w:rFonts w:ascii="Palatino Linotype" w:eastAsia="Calibri" w:hAnsi="Palatino Linotype"/>
          <w:color w:val="000000" w:themeColor="text1"/>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o bien si el particular se desiste</w:t>
      </w:r>
      <w:r w:rsidRPr="0063055F">
        <w:rPr>
          <w:rFonts w:ascii="Palatino Linotype" w:eastAsia="Calibri" w:hAnsi="Palatino Linotype"/>
          <w:b/>
          <w:color w:val="000000" w:themeColor="text1"/>
        </w:rPr>
        <w:t xml:space="preserve"> </w:t>
      </w:r>
      <w:r w:rsidRPr="0063055F">
        <w:rPr>
          <w:rFonts w:ascii="Palatino Linotype" w:eastAsia="Calibri" w:hAnsi="Palatino Linotype"/>
          <w:color w:val="000000" w:themeColor="text1"/>
        </w:rPr>
        <w:t>o fallece.</w:t>
      </w:r>
    </w:p>
    <w:p w:rsidR="00436967" w:rsidRPr="0063055F" w:rsidRDefault="00436967" w:rsidP="00436967">
      <w:pPr>
        <w:pStyle w:val="Prrafodelista"/>
        <w:spacing w:line="360" w:lineRule="auto"/>
        <w:ind w:left="0"/>
        <w:jc w:val="both"/>
        <w:rPr>
          <w:rFonts w:ascii="Palatino Linotype" w:hAnsi="Palatino Linotype"/>
          <w:color w:val="000000" w:themeColor="text1"/>
        </w:rPr>
      </w:pPr>
    </w:p>
    <w:p w:rsidR="00436967" w:rsidRPr="0063055F" w:rsidRDefault="00436967"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eastAsia="Calibri" w:hAnsi="Palatino Linotype"/>
          <w:color w:val="000000" w:themeColor="text1"/>
        </w:rPr>
        <w:t>En ese contexto, d</w:t>
      </w:r>
      <w:r w:rsidRPr="0063055F">
        <w:rPr>
          <w:rFonts w:ascii="Palatino Linotype" w:eastAsia="Batang" w:hAnsi="Palatino Linotype" w:cs="Arial"/>
          <w:color w:val="000000" w:themeColor="text1"/>
        </w:rPr>
        <w:t xml:space="preserve">e acuerdo con el procesalista Niceto Alcalá-Zamora y Castillo en su obra </w:t>
      </w:r>
      <w:r w:rsidRPr="0063055F">
        <w:rPr>
          <w:rFonts w:ascii="Palatino Linotype" w:eastAsia="Batang" w:hAnsi="Palatino Linotype" w:cs="Arial"/>
          <w:i/>
          <w:color w:val="000000" w:themeColor="text1"/>
        </w:rPr>
        <w:t>“Cuestiones de Terminología Procesal”</w:t>
      </w:r>
      <w:r w:rsidRPr="0063055F">
        <w:rPr>
          <w:rFonts w:ascii="Palatino Linotype" w:eastAsia="Batang" w:hAnsi="Palatino Linotype" w:cs="Arial"/>
          <w:color w:val="000000" w:themeColor="text1"/>
        </w:rPr>
        <w:t xml:space="preserve">, el sobreseimiento es </w:t>
      </w:r>
      <w:r w:rsidRPr="0063055F">
        <w:rPr>
          <w:rFonts w:ascii="Palatino Linotype" w:eastAsia="Batang" w:hAnsi="Palatino Linotype" w:cs="Arial"/>
          <w:i/>
          <w:color w:val="000000" w:themeColor="text1"/>
        </w:rPr>
        <w:t xml:space="preserve">“... una </w:t>
      </w:r>
      <w:r w:rsidRPr="0063055F">
        <w:rPr>
          <w:rFonts w:ascii="Palatino Linotype" w:eastAsia="Batang" w:hAnsi="Palatino Linotype" w:cs="Arial"/>
          <w:i/>
          <w:color w:val="000000" w:themeColor="text1"/>
        </w:rPr>
        <w:lastRenderedPageBreak/>
        <w:t>resolución en forma de auto, que produce la suspensión indefinida del procedimiento penal, o que pone fin al proceso, impidiendo en ambos casos, mientras subsista, la apertura del plenario o que en él se pronuncie sentencia...”.</w:t>
      </w:r>
    </w:p>
    <w:p w:rsidR="00436967" w:rsidRPr="0063055F" w:rsidRDefault="00436967" w:rsidP="00436967">
      <w:pPr>
        <w:pStyle w:val="Prrafodelista"/>
        <w:rPr>
          <w:rFonts w:ascii="Palatino Linotype" w:hAnsi="Palatino Linotype"/>
          <w:color w:val="000000" w:themeColor="text1"/>
        </w:rPr>
      </w:pPr>
    </w:p>
    <w:p w:rsidR="00436967" w:rsidRPr="0063055F" w:rsidRDefault="00436967"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eastAsia="Batang" w:hAnsi="Palatino Linotype" w:cs="Arial"/>
          <w:color w:val="000000" w:themeColor="text1"/>
        </w:rPr>
        <w:t xml:space="preserve">Por su parte, Eduardo Pallares, en su artículo </w:t>
      </w:r>
      <w:r w:rsidRPr="0063055F">
        <w:rPr>
          <w:rFonts w:ascii="Palatino Linotype" w:eastAsia="Batang" w:hAnsi="Palatino Linotype" w:cs="Arial"/>
          <w:i/>
          <w:color w:val="000000" w:themeColor="text1"/>
        </w:rPr>
        <w:t>“La caducidad y el sobreseimiento en el amparo”</w:t>
      </w:r>
      <w:r w:rsidRPr="0063055F">
        <w:rPr>
          <w:rFonts w:ascii="Palatino Linotype" w:eastAsia="Batang" w:hAnsi="Palatino Linotype" w:cs="Arial"/>
          <w:color w:val="000000" w:themeColor="text1"/>
        </w:rPr>
        <w:t xml:space="preserve">, cita la definición de Aguilera Paz, aduciendo que se </w:t>
      </w:r>
      <w:r w:rsidRPr="0063055F">
        <w:rPr>
          <w:rFonts w:ascii="Palatino Linotype" w:eastAsia="Batang" w:hAnsi="Palatino Linotype" w:cs="Arial"/>
          <w:i/>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63055F">
        <w:rPr>
          <w:rFonts w:ascii="Palatino Linotype" w:eastAsia="Batang" w:hAnsi="Palatino Linotype" w:cs="Arial"/>
          <w:color w:val="000000" w:themeColor="text1"/>
        </w:rPr>
        <w:t>. Asimismo señala que existe el sobreseimiento provisional y el definitivo</w:t>
      </w:r>
      <w:r w:rsidRPr="0063055F">
        <w:rPr>
          <w:rFonts w:ascii="Palatino Linotype" w:eastAsia="Batang" w:hAnsi="Palatino Linotype" w:cs="Arial"/>
          <w:i/>
          <w:color w:val="000000" w:themeColor="text1"/>
        </w:rPr>
        <w:t>: “...el definitivo es una verdadera sentencia que pone fin al juicio, y que una vez dictada, produce cosa juzgada, mientras que el provisorio tiene por efectos suspender la prosecución de la causa...”</w:t>
      </w:r>
    </w:p>
    <w:p w:rsidR="00906364" w:rsidRPr="0063055F" w:rsidRDefault="00906364" w:rsidP="00906364">
      <w:pPr>
        <w:pStyle w:val="Prrafodelista"/>
        <w:rPr>
          <w:rFonts w:ascii="Palatino Linotype" w:hAnsi="Palatino Linotype"/>
          <w:color w:val="000000" w:themeColor="text1"/>
        </w:rPr>
      </w:pPr>
    </w:p>
    <w:p w:rsidR="00436967" w:rsidRPr="0063055F" w:rsidRDefault="00436967" w:rsidP="00436967">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eastAsia="Batang" w:hAnsi="Palatino Linotype" w:cs="Arial"/>
          <w:color w:val="000000" w:themeColor="text1"/>
        </w:rPr>
        <w:t xml:space="preserve">Así, para la doctrina el sobreseimiento provoca que un procedimiento se suspenda o se resuelva en definitiva </w:t>
      </w:r>
      <w:r w:rsidRPr="0063055F">
        <w:rPr>
          <w:rFonts w:ascii="Palatino Linotype" w:eastAsia="Batang" w:hAnsi="Palatino Linotype" w:cs="Arial"/>
          <w:b/>
          <w:color w:val="000000" w:themeColor="text1"/>
          <w:u w:val="single"/>
        </w:rPr>
        <w:t>sin que se entre al estudio de los agravios o motivos de inconformidad.</w:t>
      </w:r>
      <w:r w:rsidRPr="0063055F">
        <w:rPr>
          <w:rFonts w:ascii="Palatino Linotype" w:eastAsia="Batang" w:hAnsi="Palatino Linotype" w:cs="Arial"/>
          <w:b/>
          <w:color w:val="000000" w:themeColor="text1"/>
        </w:rPr>
        <w:t xml:space="preserve"> </w:t>
      </w:r>
      <w:r w:rsidRPr="0063055F">
        <w:rPr>
          <w:rFonts w:ascii="Palatino Linotype" w:eastAsia="Batang" w:hAnsi="Palatino Linotype" w:cs="Arial"/>
          <w:color w:val="000000" w:themeColor="text1"/>
        </w:rPr>
        <w:t>Este mismo criterio es compartido por el más alto tribunal del país en múltiples jurisprudencias, por lo que a continuación se agrega una de ellas que sirve como orientador en esta resolución:</w:t>
      </w:r>
    </w:p>
    <w:p w:rsidR="00436967" w:rsidRPr="0063055F" w:rsidRDefault="00436967" w:rsidP="00436967">
      <w:pPr>
        <w:pStyle w:val="Prrafodelista"/>
        <w:spacing w:line="360" w:lineRule="auto"/>
        <w:ind w:left="567" w:right="616"/>
        <w:jc w:val="both"/>
        <w:rPr>
          <w:rFonts w:ascii="Palatino Linotype" w:eastAsia="Batang" w:hAnsi="Palatino Linotype" w:cs="Arial"/>
          <w:b/>
          <w:i/>
          <w:color w:val="000000" w:themeColor="text1"/>
          <w:lang w:val="es-AR"/>
        </w:rPr>
      </w:pPr>
    </w:p>
    <w:p w:rsidR="00436967" w:rsidRPr="0063055F" w:rsidRDefault="00436967" w:rsidP="00436967">
      <w:pPr>
        <w:pStyle w:val="Prrafodelista"/>
        <w:spacing w:line="360" w:lineRule="auto"/>
        <w:ind w:left="567" w:right="616"/>
        <w:jc w:val="both"/>
        <w:rPr>
          <w:rFonts w:ascii="Palatino Linotype" w:hAnsi="Palatino Linotype"/>
          <w:color w:val="000000" w:themeColor="text1"/>
        </w:rPr>
      </w:pPr>
      <w:r w:rsidRPr="0063055F">
        <w:rPr>
          <w:rFonts w:ascii="Palatino Linotype" w:eastAsia="Batang" w:hAnsi="Palatino Linotype" w:cs="Arial"/>
          <w:b/>
          <w:i/>
          <w:color w:val="000000" w:themeColor="text1"/>
          <w:lang w:val="es-AR"/>
        </w:rPr>
        <w:t>“SOBRESEIMIENTO EN EL JUICIO DE AMPARO DIRECTO. IMPIDE EL ESTUDIO DE LAS VIOLACIONES PROCESALES PLANTEADAS EN LOS CONCEPTOS DE VIOLACIÓN.</w:t>
      </w:r>
    </w:p>
    <w:p w:rsidR="00436967" w:rsidRPr="0063055F" w:rsidRDefault="00436967" w:rsidP="00436967">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lang w:val="es-AR"/>
        </w:rPr>
      </w:pPr>
      <w:r w:rsidRPr="0063055F">
        <w:rPr>
          <w:rFonts w:ascii="Palatino Linotype" w:eastAsia="Batang" w:hAnsi="Palatino Linotype" w:cs="Arial"/>
          <w:b/>
          <w:i/>
          <w:color w:val="000000" w:themeColor="text1"/>
          <w:lang w:val="es-AR"/>
        </w:rPr>
        <w:lastRenderedPageBreak/>
        <w:t>El sobreseimiento</w:t>
      </w:r>
      <w:r w:rsidRPr="0063055F">
        <w:rPr>
          <w:rFonts w:ascii="Palatino Linotype" w:eastAsia="Batang" w:hAnsi="Palatino Linotype" w:cs="Arial"/>
          <w:i/>
          <w:color w:val="000000" w:themeColor="text1"/>
          <w:lang w:val="es-AR"/>
        </w:rPr>
        <w:t xml:space="preserve"> en el juicio de amparo directo </w:t>
      </w:r>
      <w:r w:rsidRPr="0063055F">
        <w:rPr>
          <w:rFonts w:ascii="Palatino Linotype" w:eastAsia="Batang" w:hAnsi="Palatino Linotype" w:cs="Arial"/>
          <w:b/>
          <w:i/>
          <w:color w:val="000000" w:themeColor="text1"/>
          <w:lang w:val="es-AR"/>
        </w:rPr>
        <w:t>provoca la terminación de la controversia planteada</w:t>
      </w:r>
      <w:r w:rsidRPr="0063055F">
        <w:rPr>
          <w:rFonts w:ascii="Palatino Linotype" w:eastAsia="Batang" w:hAnsi="Palatino Linotype" w:cs="Arial"/>
          <w:i/>
          <w:color w:val="000000" w:themeColor="text1"/>
          <w:lang w:val="es-AR"/>
        </w:rPr>
        <w:t xml:space="preserve"> por el quejoso en la demanda de amparo</w:t>
      </w:r>
      <w:r w:rsidRPr="0063055F">
        <w:rPr>
          <w:rFonts w:ascii="Palatino Linotype" w:eastAsia="Batang" w:hAnsi="Palatino Linotype" w:cs="Arial"/>
          <w:b/>
          <w:i/>
          <w:color w:val="000000" w:themeColor="text1"/>
          <w:lang w:val="es-AR"/>
        </w:rPr>
        <w:t>, sin hacer un pronunciamiento de fondo sobre la legalidad o ilegalidad de la sentencia reclamada</w:t>
      </w:r>
      <w:r w:rsidRPr="0063055F">
        <w:rPr>
          <w:rFonts w:ascii="Palatino Linotype" w:eastAsia="Batang" w:hAnsi="Palatino Linotype" w:cs="Arial"/>
          <w:i/>
          <w:color w:val="000000" w:themeColor="text1"/>
          <w:lang w:val="es-AR"/>
        </w:rPr>
        <w:t xml:space="preserve">. </w:t>
      </w:r>
      <w:r w:rsidRPr="0063055F">
        <w:rPr>
          <w:rFonts w:ascii="Palatino Linotype" w:eastAsia="Batang" w:hAnsi="Palatino Linotype" w:cs="Arial"/>
          <w:b/>
          <w:i/>
          <w:color w:val="000000" w:themeColor="text1"/>
          <w:lang w:val="es-AR"/>
        </w:rPr>
        <w:t xml:space="preserve">Por consiguiente, si al sobreseerse en el juicio de amparo </w:t>
      </w:r>
      <w:r w:rsidRPr="0063055F">
        <w:rPr>
          <w:rFonts w:ascii="Palatino Linotype" w:eastAsia="Batang" w:hAnsi="Palatino Linotype" w:cs="Arial"/>
          <w:b/>
          <w:i/>
          <w:color w:val="000000" w:themeColor="text1"/>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3055F">
        <w:rPr>
          <w:rFonts w:ascii="Palatino Linotype" w:eastAsia="Batang" w:hAnsi="Palatino Linotype" w:cs="Arial"/>
          <w:i/>
          <w:color w:val="000000" w:themeColor="text1"/>
          <w:lang w:val="es-AR"/>
        </w:rPr>
        <w:t>.</w:t>
      </w:r>
    </w:p>
    <w:p w:rsidR="00436967" w:rsidRPr="0063055F" w:rsidRDefault="00436967" w:rsidP="00436967">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lang w:val="es-AR"/>
        </w:rPr>
      </w:pPr>
      <w:r w:rsidRPr="0063055F">
        <w:rPr>
          <w:rFonts w:ascii="Palatino Linotype" w:eastAsia="Batang" w:hAnsi="Palatino Linotype" w:cs="Arial"/>
          <w:i/>
          <w:color w:val="000000" w:themeColor="text1"/>
          <w:lang w:val="es-AR"/>
        </w:rPr>
        <w:t>SÉPTIMO TRIBUNAL COLEGIADO EN MATERIA CIVIL DEL PRIMER CIRCUITO.</w:t>
      </w:r>
    </w:p>
    <w:p w:rsidR="00436967" w:rsidRPr="0063055F" w:rsidRDefault="00436967" w:rsidP="00436967">
      <w:pPr>
        <w:pStyle w:val="Prrafodelista"/>
        <w:autoSpaceDE w:val="0"/>
        <w:autoSpaceDN w:val="0"/>
        <w:adjustRightInd w:val="0"/>
        <w:spacing w:before="240" w:after="240" w:line="360" w:lineRule="auto"/>
        <w:ind w:left="567" w:right="616"/>
        <w:jc w:val="both"/>
        <w:rPr>
          <w:rFonts w:ascii="Palatino Linotype" w:eastAsia="Batang" w:hAnsi="Palatino Linotype" w:cs="Arial"/>
          <w:i/>
          <w:color w:val="000000" w:themeColor="text1"/>
          <w:lang w:val="es-AR"/>
        </w:rPr>
      </w:pPr>
      <w:r w:rsidRPr="0063055F">
        <w:rPr>
          <w:rFonts w:ascii="Palatino Linotype" w:eastAsia="Batang" w:hAnsi="Palatino Linotype" w:cs="Arial"/>
          <w:i/>
          <w:color w:val="000000" w:themeColor="text1"/>
          <w:lang w:val="es-AR"/>
        </w:rPr>
        <w:t xml:space="preserve">Amparo directo 699/2008. Mariana Leticia González </w:t>
      </w:r>
      <w:proofErr w:type="spellStart"/>
      <w:r w:rsidRPr="0063055F">
        <w:rPr>
          <w:rFonts w:ascii="Palatino Linotype" w:eastAsia="Batang" w:hAnsi="Palatino Linotype" w:cs="Arial"/>
          <w:i/>
          <w:color w:val="000000" w:themeColor="text1"/>
          <w:lang w:val="es-AR"/>
        </w:rPr>
        <w:t>Steele</w:t>
      </w:r>
      <w:proofErr w:type="spellEnd"/>
      <w:r w:rsidRPr="0063055F">
        <w:rPr>
          <w:rFonts w:ascii="Palatino Linotype" w:eastAsia="Batang" w:hAnsi="Palatino Linotype" w:cs="Arial"/>
          <w:i/>
          <w:color w:val="000000" w:themeColor="text1"/>
          <w:lang w:val="es-AR"/>
        </w:rPr>
        <w:t>. 13 de noviembre de 2008. Unanimidad de votos. Ponente: Sara Judith Montalvo Trejo. Secretario: Arnulfo Mateos García.”</w:t>
      </w:r>
    </w:p>
    <w:p w:rsidR="00436967" w:rsidRPr="0063055F" w:rsidRDefault="00436967" w:rsidP="005A19AB">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hAnsi="Palatino Linotype" w:cs="Arial"/>
          <w:noProof/>
          <w:color w:val="000000" w:themeColor="text1"/>
          <w:lang w:eastAsia="es-MX"/>
        </w:rPr>
        <w:t xml:space="preserve">Así las </w:t>
      </w:r>
      <w:r w:rsidRPr="0063055F">
        <w:rPr>
          <w:rFonts w:ascii="Palatino Linotype" w:eastAsia="Batang" w:hAnsi="Palatino Linotype" w:cs="Arial"/>
          <w:color w:val="000000" w:themeColor="text1"/>
        </w:rPr>
        <w:t>cosas</w:t>
      </w:r>
      <w:r w:rsidRPr="0063055F">
        <w:rPr>
          <w:rFonts w:ascii="Palatino Linotype" w:hAnsi="Palatino Linotype" w:cs="Arial"/>
          <w:noProof/>
          <w:color w:val="000000" w:themeColor="text1"/>
          <w:lang w:eastAsia="es-MX"/>
        </w:rPr>
        <w:t>, como quedó demostrado,</w:t>
      </w:r>
      <w:r w:rsidR="00B705C7" w:rsidRPr="0063055F">
        <w:rPr>
          <w:rFonts w:ascii="Palatino Linotype" w:hAnsi="Palatino Linotype" w:cs="Arial"/>
          <w:noProof/>
          <w:color w:val="000000" w:themeColor="text1"/>
          <w:lang w:eastAsia="es-MX"/>
        </w:rPr>
        <w:t xml:space="preserve"> si bien es cierto se atendio</w:t>
      </w:r>
      <w:r w:rsidRPr="0063055F">
        <w:rPr>
          <w:rFonts w:ascii="Palatino Linotype" w:hAnsi="Palatino Linotype" w:cs="Arial"/>
          <w:noProof/>
          <w:color w:val="000000" w:themeColor="text1"/>
          <w:lang w:eastAsia="es-MX"/>
        </w:rPr>
        <w:t xml:space="preserve"> inicialmente</w:t>
      </w:r>
      <w:r w:rsidR="00B705C7" w:rsidRPr="0063055F">
        <w:rPr>
          <w:rFonts w:ascii="Palatino Linotype" w:hAnsi="Palatino Linotype" w:cs="Arial"/>
          <w:noProof/>
          <w:color w:val="000000" w:themeColor="text1"/>
          <w:lang w:eastAsia="es-MX"/>
        </w:rPr>
        <w:t xml:space="preserve"> la notoria incompetencia </w:t>
      </w:r>
      <w:r w:rsidRPr="0063055F">
        <w:rPr>
          <w:rFonts w:ascii="Palatino Linotype" w:hAnsi="Palatino Linotype" w:cs="Arial"/>
          <w:noProof/>
          <w:color w:val="000000" w:themeColor="text1"/>
          <w:lang w:eastAsia="es-MX"/>
        </w:rPr>
        <w:t xml:space="preserve">de la solicitud de información; </w:t>
      </w:r>
      <w:r w:rsidR="00B705C7" w:rsidRPr="0063055F">
        <w:rPr>
          <w:rFonts w:ascii="Palatino Linotype" w:hAnsi="Palatino Linotype" w:cs="Arial"/>
          <w:noProof/>
          <w:color w:val="000000" w:themeColor="text1"/>
          <w:lang w:eastAsia="es-MX"/>
        </w:rPr>
        <w:t>ademas de actualizarce la causal de improcedencia</w:t>
      </w:r>
      <w:r w:rsidR="005A19AB" w:rsidRPr="0063055F">
        <w:rPr>
          <w:rFonts w:ascii="Palatino Linotype" w:hAnsi="Palatino Linotype" w:cs="Arial"/>
          <w:noProof/>
          <w:color w:val="000000" w:themeColor="text1"/>
          <w:lang w:eastAsia="es-MX"/>
        </w:rPr>
        <w:t xml:space="preserve"> establecida en la fracion</w:t>
      </w:r>
      <w:r w:rsidR="00B705C7" w:rsidRPr="0063055F">
        <w:rPr>
          <w:rFonts w:ascii="Palatino Linotype" w:hAnsi="Palatino Linotype" w:cs="Arial"/>
          <w:noProof/>
          <w:color w:val="000000" w:themeColor="text1"/>
          <w:lang w:eastAsia="es-MX"/>
        </w:rPr>
        <w:t xml:space="preserve"> IV</w:t>
      </w:r>
      <w:r w:rsidR="005A19AB" w:rsidRPr="0063055F">
        <w:rPr>
          <w:rFonts w:ascii="Palatino Linotype" w:hAnsi="Palatino Linotype"/>
          <w:color w:val="000000" w:themeColor="text1"/>
        </w:rPr>
        <w:t xml:space="preserve"> </w:t>
      </w:r>
      <w:r w:rsidRPr="0063055F">
        <w:rPr>
          <w:rFonts w:ascii="Palatino Linotype" w:hAnsi="Palatino Linotype" w:cs="Arial"/>
          <w:color w:val="000000" w:themeColor="text1"/>
        </w:rPr>
        <w:t xml:space="preserve">del artículo 192 </w:t>
      </w:r>
      <w:r w:rsidRPr="0063055F">
        <w:rPr>
          <w:rFonts w:ascii="Palatino Linotype" w:eastAsia="Batang" w:hAnsi="Palatino Linotype" w:cs="Arial"/>
          <w:color w:val="000000" w:themeColor="text1"/>
        </w:rPr>
        <w:t xml:space="preserve">de la </w:t>
      </w:r>
      <w:r w:rsidRPr="0063055F">
        <w:rPr>
          <w:rFonts w:ascii="Palatino Linotype" w:eastAsia="Batang" w:hAnsi="Palatino Linotype" w:cs="Arial"/>
          <w:b/>
          <w:color w:val="000000" w:themeColor="text1"/>
        </w:rPr>
        <w:t>Ley de Transparencia y Acceso a la Información Pública del Estado de México y Municipios</w:t>
      </w:r>
      <w:r w:rsidRPr="0063055F">
        <w:rPr>
          <w:rFonts w:ascii="Palatino Linotype" w:eastAsia="Batang" w:hAnsi="Palatino Linotype" w:cs="Arial"/>
          <w:color w:val="000000" w:themeColor="text1"/>
        </w:rPr>
        <w:t>, resultando dable sobreseer el asunto.</w:t>
      </w:r>
    </w:p>
    <w:p w:rsidR="00436967" w:rsidRPr="0063055F" w:rsidRDefault="00436967" w:rsidP="00436967">
      <w:pPr>
        <w:pStyle w:val="Prrafodelista"/>
        <w:tabs>
          <w:tab w:val="left" w:pos="0"/>
        </w:tabs>
        <w:spacing w:before="240" w:after="240" w:line="360" w:lineRule="auto"/>
        <w:ind w:left="0"/>
        <w:contextualSpacing/>
        <w:jc w:val="both"/>
        <w:rPr>
          <w:rFonts w:ascii="Palatino Linotype" w:hAnsi="Palatino Linotype"/>
          <w:color w:val="000000" w:themeColor="text1"/>
        </w:rPr>
      </w:pPr>
    </w:p>
    <w:p w:rsidR="00B41EE7" w:rsidRPr="0063055F" w:rsidRDefault="00436967" w:rsidP="00436967">
      <w:pPr>
        <w:pStyle w:val="Prrafodelista"/>
        <w:numPr>
          <w:ilvl w:val="0"/>
          <w:numId w:val="7"/>
        </w:numPr>
        <w:tabs>
          <w:tab w:val="left" w:pos="0"/>
        </w:tabs>
        <w:spacing w:line="360" w:lineRule="auto"/>
        <w:ind w:left="0" w:firstLine="0"/>
        <w:contextualSpacing/>
        <w:jc w:val="both"/>
        <w:rPr>
          <w:rFonts w:ascii="Palatino Linotype" w:hAnsi="Palatino Linotype" w:cs="Arial"/>
        </w:rPr>
      </w:pPr>
      <w:r w:rsidRPr="0063055F">
        <w:rPr>
          <w:rFonts w:ascii="Palatino Linotype" w:hAnsi="Palatino Linotype" w:cs="Arial"/>
        </w:rPr>
        <w:lastRenderedPageBreak/>
        <w:t>Por otro lad</w:t>
      </w:r>
      <w:r w:rsidR="00B41EE7" w:rsidRPr="0063055F">
        <w:rPr>
          <w:rFonts w:ascii="Palatino Linotype" w:hAnsi="Palatino Linotype" w:cs="Arial"/>
        </w:rPr>
        <w:t>o</w:t>
      </w:r>
      <w:r w:rsidR="00E010E3" w:rsidRPr="0063055F">
        <w:rPr>
          <w:rFonts w:ascii="Palatino Linotype" w:hAnsi="Palatino Linotype" w:cs="Arial"/>
        </w:rPr>
        <w:t xml:space="preserve">, </w:t>
      </w:r>
      <w:r w:rsidRPr="0063055F">
        <w:rPr>
          <w:rFonts w:ascii="Palatino Linotype" w:hAnsi="Palatino Linotype" w:cs="Arial"/>
        </w:rPr>
        <w:t>si bien es cierto que resulta innecesario que se entre al estudio de los agravios o motivos de inconformidad</w:t>
      </w:r>
      <w:r w:rsidR="00E010E3" w:rsidRPr="0063055F">
        <w:rPr>
          <w:rFonts w:ascii="Palatino Linotype" w:hAnsi="Palatino Linotype" w:cs="Arial"/>
        </w:rPr>
        <w:t xml:space="preserve"> </w:t>
      </w:r>
      <w:r w:rsidR="00B41EE7" w:rsidRPr="0063055F">
        <w:rPr>
          <w:rFonts w:ascii="Palatino Linotype" w:hAnsi="Palatino Linotype" w:cs="Arial"/>
        </w:rPr>
        <w:t xml:space="preserve">luego de actualizarse una casual de sobreseimiento; también lo es que esta Ponencia </w:t>
      </w:r>
      <w:proofErr w:type="spellStart"/>
      <w:r w:rsidR="00B41EE7" w:rsidRPr="0063055F">
        <w:rPr>
          <w:rFonts w:ascii="Palatino Linotype" w:hAnsi="Palatino Linotype" w:cs="Arial"/>
        </w:rPr>
        <w:t>Resolutora</w:t>
      </w:r>
      <w:proofErr w:type="spellEnd"/>
      <w:r w:rsidRPr="0063055F">
        <w:rPr>
          <w:rFonts w:ascii="Palatino Linotype" w:hAnsi="Palatino Linotype" w:cs="Arial"/>
        </w:rPr>
        <w:t xml:space="preserve"> estima necesario</w:t>
      </w:r>
      <w:r w:rsidR="00B41EE7" w:rsidRPr="0063055F">
        <w:rPr>
          <w:rFonts w:ascii="Palatino Linotype" w:hAnsi="Palatino Linotype" w:cs="Arial"/>
        </w:rPr>
        <w:t xml:space="preserve"> señalar lo siguiente.</w:t>
      </w:r>
    </w:p>
    <w:p w:rsidR="00862AF0" w:rsidRPr="0063055F" w:rsidRDefault="00862AF0" w:rsidP="005A19AB">
      <w:pPr>
        <w:rPr>
          <w:rFonts w:ascii="Palatino Linotype" w:hAnsi="Palatino Linotype" w:cs="Arial"/>
        </w:rPr>
      </w:pPr>
    </w:p>
    <w:p w:rsidR="007B71DF" w:rsidRPr="0063055F" w:rsidRDefault="007B71DF" w:rsidP="007B71DF">
      <w:pPr>
        <w:pStyle w:val="Prrafodelista"/>
        <w:rPr>
          <w:rFonts w:ascii="Palatino Linotype" w:hAnsi="Palatino Linotype" w:cs="Arial"/>
        </w:rPr>
      </w:pPr>
    </w:p>
    <w:p w:rsidR="0046487E" w:rsidRPr="0063055F" w:rsidRDefault="005A19AB" w:rsidP="005A19AB">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t>De la solicitud de información, refiere a</w:t>
      </w:r>
      <w:r w:rsidR="007B71DF" w:rsidRPr="0063055F">
        <w:rPr>
          <w:rFonts w:ascii="Palatino Linotype" w:hAnsi="Palatino Linotype" w:cs="Arial"/>
        </w:rPr>
        <w:t xml:space="preserve"> expresiones</w:t>
      </w:r>
      <w:r w:rsidR="00A8489D" w:rsidRPr="0063055F">
        <w:rPr>
          <w:rFonts w:ascii="Palatino Linotype" w:hAnsi="Palatino Linotype" w:cs="Arial"/>
        </w:rPr>
        <w:t>,</w:t>
      </w:r>
      <w:r w:rsidR="007B71DF" w:rsidRPr="0063055F">
        <w:rPr>
          <w:rFonts w:ascii="Palatino Linotype" w:hAnsi="Palatino Linotype" w:cs="Arial"/>
        </w:rPr>
        <w:t xml:space="preserve"> a saber: </w:t>
      </w:r>
      <w:r w:rsidRPr="0063055F">
        <w:rPr>
          <w:rFonts w:ascii="Palatino Linotype" w:hAnsi="Palatino Linotype" w:cs="Arial"/>
          <w:i/>
        </w:rPr>
        <w:t xml:space="preserve">“las </w:t>
      </w:r>
      <w:r w:rsidRPr="0063055F">
        <w:rPr>
          <w:rFonts w:ascii="Palatino Linotype" w:hAnsi="Palatino Linotype" w:cs="Arial"/>
          <w:b/>
          <w:i/>
        </w:rPr>
        <w:t>razones administrativas, jurídicas o de cualquier otra índole</w:t>
      </w:r>
      <w:r w:rsidRPr="0063055F">
        <w:rPr>
          <w:rFonts w:ascii="Palatino Linotype" w:hAnsi="Palatino Linotype" w:cs="Arial"/>
          <w:i/>
        </w:rPr>
        <w:t xml:space="preserve"> por las que el Gobierno del Estado de México </w:t>
      </w:r>
      <w:r w:rsidRPr="0063055F">
        <w:rPr>
          <w:rFonts w:ascii="Palatino Linotype" w:hAnsi="Palatino Linotype" w:cs="Arial"/>
          <w:b/>
          <w:i/>
        </w:rPr>
        <w:t>no ha entregado la clave o contraseña</w:t>
      </w:r>
      <w:r w:rsidRPr="0063055F">
        <w:rPr>
          <w:rFonts w:ascii="Palatino Linotype" w:hAnsi="Palatino Linotype" w:cs="Arial"/>
          <w:i/>
        </w:rPr>
        <w:t xml:space="preserve"> que permitan a la administración nueva de la presidente municipal Xóchitl Flores Jiménez actualizar los tramites en catastro municipal”</w:t>
      </w:r>
      <w:r w:rsidR="00121F35" w:rsidRPr="0063055F">
        <w:rPr>
          <w:rFonts w:ascii="Palatino Linotype" w:hAnsi="Palatino Linotype" w:cs="Arial"/>
        </w:rPr>
        <w:t>-</w:t>
      </w:r>
    </w:p>
    <w:p w:rsidR="005A19AB" w:rsidRPr="0063055F" w:rsidRDefault="005A19AB" w:rsidP="005A19AB">
      <w:pPr>
        <w:pStyle w:val="Prrafodelista"/>
        <w:spacing w:line="360" w:lineRule="auto"/>
        <w:ind w:left="0"/>
        <w:jc w:val="both"/>
        <w:rPr>
          <w:rFonts w:ascii="Palatino Linotype" w:hAnsi="Palatino Linotype" w:cs="Arial"/>
        </w:rPr>
      </w:pPr>
    </w:p>
    <w:p w:rsidR="00121F35" w:rsidRPr="0063055F" w:rsidRDefault="00B476AE" w:rsidP="00121F35">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t xml:space="preserve">En ese sentido </w:t>
      </w:r>
      <w:r w:rsidR="007B71DF" w:rsidRPr="0063055F">
        <w:rPr>
          <w:rFonts w:ascii="Palatino Linotype" w:hAnsi="Palatino Linotype" w:cs="Arial"/>
        </w:rPr>
        <w:t xml:space="preserve">únicamente es dable mencionar, </w:t>
      </w:r>
      <w:r w:rsidRPr="0063055F">
        <w:rPr>
          <w:rFonts w:ascii="Palatino Linotype" w:hAnsi="Palatino Linotype" w:cs="Arial"/>
        </w:rPr>
        <w:t xml:space="preserve">que si bien es cierto los artículos 6° y 8° de la Constitución Política de los Estados Unidos Mexicanos tienen como fin garantizar que la autoridad </w:t>
      </w:r>
      <w:r w:rsidRPr="0063055F">
        <w:rPr>
          <w:rFonts w:ascii="Palatino Linotype" w:hAnsi="Palatino Linotype" w:cs="Arial"/>
          <w:b/>
        </w:rPr>
        <w:t xml:space="preserve">atienda las peticiones y solicitudes de información </w:t>
      </w:r>
      <w:r w:rsidRPr="0063055F">
        <w:rPr>
          <w:rFonts w:ascii="Palatino Linotype" w:hAnsi="Palatino Linotype" w:cs="Arial"/>
        </w:rPr>
        <w:t>de las personas, también es imperante que los particulares en el ej</w:t>
      </w:r>
      <w:r w:rsidR="00121F35" w:rsidRPr="0063055F">
        <w:rPr>
          <w:rFonts w:ascii="Palatino Linotype" w:hAnsi="Palatino Linotype" w:cs="Arial"/>
        </w:rPr>
        <w:t>ercicio del derecho de petición.</w:t>
      </w:r>
      <w:bookmarkStart w:id="209" w:name="_Toc34310247"/>
      <w:bookmarkStart w:id="210" w:name="_Toc34849558"/>
      <w:bookmarkStart w:id="211" w:name="_Toc53659481"/>
      <w:bookmarkStart w:id="212" w:name="_Toc62134685"/>
      <w:bookmarkStart w:id="213" w:name="_Toc74778612"/>
    </w:p>
    <w:p w:rsidR="00121F35" w:rsidRPr="0063055F" w:rsidRDefault="00121F35" w:rsidP="00121F35">
      <w:pPr>
        <w:pStyle w:val="Prrafodelista"/>
        <w:spacing w:line="360" w:lineRule="auto"/>
        <w:ind w:left="0"/>
        <w:jc w:val="both"/>
        <w:rPr>
          <w:rFonts w:ascii="Palatino Linotype" w:hAnsi="Palatino Linotype" w:cs="Arial"/>
        </w:rPr>
      </w:pPr>
    </w:p>
    <w:p w:rsidR="00121F35" w:rsidRPr="0063055F" w:rsidRDefault="00D41CFF" w:rsidP="00121F35">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lang w:val="es-ES_tradnl"/>
        </w:rPr>
        <w:t xml:space="preserve">Por tanto, no puede darse observancia a dicho motivo de inconformidad; no obstante </w:t>
      </w:r>
      <w:r w:rsidRPr="0063055F">
        <w:rPr>
          <w:rFonts w:ascii="Palatino Linotype" w:hAnsi="Palatino Linotype"/>
          <w:b/>
          <w:lang w:val="es-ES_tradnl"/>
        </w:rPr>
        <w:t>se dejan a salvo los derechos d</w:t>
      </w:r>
      <w:r w:rsidR="00206FC2" w:rsidRPr="0063055F">
        <w:rPr>
          <w:rFonts w:ascii="Palatino Linotype" w:hAnsi="Palatino Linotype"/>
          <w:b/>
          <w:lang w:val="es-ES_tradnl"/>
        </w:rPr>
        <w:t xml:space="preserve">e </w:t>
      </w:r>
      <w:r w:rsidR="002D39CF" w:rsidRPr="0063055F">
        <w:rPr>
          <w:rFonts w:ascii="Palatino Linotype" w:hAnsi="Palatino Linotype"/>
          <w:b/>
          <w:lang w:val="es-ES_tradnl"/>
        </w:rPr>
        <w:t>la particular</w:t>
      </w:r>
      <w:r w:rsidRPr="0063055F">
        <w:rPr>
          <w:rFonts w:ascii="Palatino Linotype" w:hAnsi="Palatino Linotype"/>
          <w:b/>
          <w:lang w:val="es-ES_tradnl"/>
        </w:rPr>
        <w:t xml:space="preserve"> para que interponga nuevas solicitudes de información que a sus intereses convenga</w:t>
      </w:r>
      <w:r w:rsidR="00121F35" w:rsidRPr="0063055F">
        <w:rPr>
          <w:rFonts w:ascii="Palatino Linotype" w:hAnsi="Palatino Linotype"/>
          <w:lang w:val="es-ES_tradnl"/>
        </w:rPr>
        <w:t>.</w:t>
      </w:r>
    </w:p>
    <w:p w:rsidR="00121F35" w:rsidRPr="0063055F" w:rsidRDefault="00121F35" w:rsidP="00121F35">
      <w:pPr>
        <w:pStyle w:val="Prrafodelista"/>
        <w:spacing w:line="360" w:lineRule="auto"/>
        <w:ind w:left="0"/>
        <w:jc w:val="both"/>
        <w:rPr>
          <w:rFonts w:ascii="Palatino Linotype" w:hAnsi="Palatino Linotype" w:cs="Arial"/>
        </w:rPr>
      </w:pPr>
    </w:p>
    <w:p w:rsidR="00121F35" w:rsidRPr="0063055F" w:rsidRDefault="00121F35" w:rsidP="00121F35">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lastRenderedPageBreak/>
        <w:t xml:space="preserve">Dicho lo anterior, este órgano garante se ha dado a la tarea de identificar al posible </w:t>
      </w:r>
      <w:r w:rsidRPr="0063055F">
        <w:rPr>
          <w:rFonts w:ascii="Palatino Linotype" w:hAnsi="Palatino Linotype" w:cs="Arial"/>
          <w:b/>
        </w:rPr>
        <w:t>SUJETO OBLIGADO</w:t>
      </w:r>
      <w:r w:rsidRPr="0063055F">
        <w:rPr>
          <w:rFonts w:ascii="Palatino Linotype" w:hAnsi="Palatino Linotype" w:cs="Arial"/>
        </w:rPr>
        <w:t xml:space="preserve"> competente, en relación a los Lineamientos que Norman la Entrega Recepción de los Ayuntamientos, sus Dependencias y Organismos Descentralizados del Estado de México, en el Artículo 4 y 20 que alude lo  subsecuente:</w:t>
      </w:r>
    </w:p>
    <w:p w:rsidR="00ED16B2" w:rsidRPr="0063055F" w:rsidRDefault="00ED16B2" w:rsidP="00ED16B2">
      <w:pPr>
        <w:pStyle w:val="Prrafodelista"/>
        <w:spacing w:line="360" w:lineRule="auto"/>
        <w:ind w:left="0"/>
        <w:jc w:val="both"/>
        <w:rPr>
          <w:rFonts w:ascii="Palatino Linotype" w:hAnsi="Palatino Linotype" w:cs="Arial"/>
        </w:rPr>
      </w:pPr>
    </w:p>
    <w:p w:rsidR="00121F35" w:rsidRPr="0063055F" w:rsidRDefault="00121F35" w:rsidP="00121F35">
      <w:pPr>
        <w:tabs>
          <w:tab w:val="left" w:pos="0"/>
        </w:tabs>
        <w:spacing w:line="360" w:lineRule="auto"/>
        <w:ind w:left="708"/>
        <w:contextualSpacing/>
        <w:jc w:val="both"/>
        <w:rPr>
          <w:rFonts w:ascii="Palatino Linotype" w:hAnsi="Palatino Linotype"/>
          <w:lang w:val="es-ES" w:eastAsia="es-ES"/>
        </w:rPr>
      </w:pPr>
      <w:r w:rsidRPr="0063055F">
        <w:rPr>
          <w:rFonts w:ascii="Palatino Linotype" w:hAnsi="Palatino Linotype"/>
          <w:b/>
          <w:lang w:val="es-ES" w:eastAsia="es-ES"/>
        </w:rPr>
        <w:t>Artículo 4</w:t>
      </w:r>
      <w:r w:rsidRPr="0063055F">
        <w:rPr>
          <w:rFonts w:ascii="Palatino Linotype" w:hAnsi="Palatino Linotype"/>
          <w:lang w:val="es-ES" w:eastAsia="es-ES"/>
        </w:rPr>
        <w:t>.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 De manera enunciativa, más no limitativa y atendiendo a la estructura orgánica determinada por el Ayuntamiento o en su caso, el Órgano de Gobierno de los Organismos Públicos Descentralizados, quienes deben generar el procedimiento administrativo de entrega-recepción, son los siguientes:</w:t>
      </w:r>
    </w:p>
    <w:p w:rsidR="00121F35" w:rsidRPr="0063055F" w:rsidRDefault="00121F35" w:rsidP="00121F35">
      <w:pPr>
        <w:tabs>
          <w:tab w:val="left" w:pos="0"/>
        </w:tabs>
        <w:spacing w:line="360" w:lineRule="auto"/>
        <w:ind w:left="708"/>
        <w:contextualSpacing/>
        <w:jc w:val="both"/>
        <w:rPr>
          <w:rFonts w:ascii="Palatino Linotype" w:hAnsi="Palatino Linotype"/>
          <w:b/>
          <w:lang w:val="es-ES" w:eastAsia="es-ES"/>
        </w:rPr>
      </w:pPr>
      <w:r w:rsidRPr="0063055F">
        <w:rPr>
          <w:rFonts w:ascii="Palatino Linotype" w:hAnsi="Palatino Linotype"/>
          <w:b/>
          <w:lang w:val="es-ES" w:eastAsia="es-ES"/>
        </w:rPr>
        <w:t>I. En los Ayuntamientos:</w:t>
      </w:r>
    </w:p>
    <w:p w:rsidR="00121F35" w:rsidRPr="0063055F" w:rsidRDefault="00121F35" w:rsidP="00121F35">
      <w:pPr>
        <w:numPr>
          <w:ilvl w:val="1"/>
          <w:numId w:val="19"/>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Presidencia Municipal;</w:t>
      </w:r>
    </w:p>
    <w:p w:rsidR="00121F35" w:rsidRPr="0063055F" w:rsidRDefault="00121F35" w:rsidP="00121F35">
      <w:pPr>
        <w:numPr>
          <w:ilvl w:val="1"/>
          <w:numId w:val="19"/>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Sindicatura, y</w:t>
      </w:r>
    </w:p>
    <w:p w:rsidR="00121F35" w:rsidRPr="0063055F" w:rsidRDefault="00121F35" w:rsidP="00121F35">
      <w:pPr>
        <w:numPr>
          <w:ilvl w:val="1"/>
          <w:numId w:val="19"/>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Regidurías,</w:t>
      </w:r>
    </w:p>
    <w:p w:rsidR="00121F35" w:rsidRPr="0063055F" w:rsidRDefault="00121F35" w:rsidP="00121F35">
      <w:pPr>
        <w:tabs>
          <w:tab w:val="left" w:pos="0"/>
        </w:tabs>
        <w:spacing w:line="360" w:lineRule="auto"/>
        <w:ind w:left="1440"/>
        <w:contextualSpacing/>
        <w:jc w:val="both"/>
        <w:rPr>
          <w:rFonts w:ascii="Palatino Linotype" w:hAnsi="Palatino Linotype"/>
          <w:lang w:val="es-ES" w:eastAsia="es-ES"/>
        </w:rPr>
      </w:pPr>
    </w:p>
    <w:p w:rsidR="00121F35" w:rsidRPr="0063055F" w:rsidRDefault="00121F35" w:rsidP="00121F35">
      <w:pPr>
        <w:tabs>
          <w:tab w:val="left" w:pos="0"/>
        </w:tabs>
        <w:spacing w:line="360" w:lineRule="auto"/>
        <w:ind w:left="708"/>
        <w:contextualSpacing/>
        <w:jc w:val="both"/>
        <w:rPr>
          <w:rFonts w:ascii="Palatino Linotype" w:hAnsi="Palatino Linotype"/>
          <w:b/>
          <w:lang w:eastAsia="es-ES"/>
        </w:rPr>
      </w:pPr>
      <w:r w:rsidRPr="0063055F">
        <w:rPr>
          <w:rFonts w:ascii="Palatino Linotype" w:hAnsi="Palatino Linotype"/>
          <w:b/>
          <w:lang w:eastAsia="es-ES"/>
        </w:rPr>
        <w:t>II. En las dependencias:</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lastRenderedPageBreak/>
        <w:t>Secretaría del Ayuntamiento;</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Tesorería Municipal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Obras Públicas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Desarrollo Económico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Desarrollo Urbano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Ecología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Desarrollo Social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Municipal de Protección Civil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Asuntos Indígenas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Defensoría de Derechos Humanos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Oficialía Conciliadora, Mediadora y Calificadora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Dirección de Seguridad Pública Municipal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Mejora Regulatoria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Administración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Catastro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Gobierno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Servicios Públicos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Órgano Interno de Control o su equivalente;</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Unidad de Transparencia y Acceso a la Información, y</w:t>
      </w:r>
    </w:p>
    <w:p w:rsidR="00121F35" w:rsidRPr="0063055F" w:rsidRDefault="00121F35" w:rsidP="00121F35">
      <w:pPr>
        <w:pStyle w:val="Prrafodelista"/>
        <w:numPr>
          <w:ilvl w:val="0"/>
          <w:numId w:val="27"/>
        </w:numPr>
        <w:tabs>
          <w:tab w:val="left" w:pos="0"/>
        </w:tabs>
        <w:spacing w:line="360" w:lineRule="auto"/>
        <w:contextualSpacing/>
        <w:jc w:val="both"/>
        <w:rPr>
          <w:rFonts w:ascii="Palatino Linotype" w:hAnsi="Palatino Linotype"/>
        </w:rPr>
      </w:pPr>
      <w:r w:rsidRPr="0063055F">
        <w:rPr>
          <w:rFonts w:ascii="Palatino Linotype" w:hAnsi="Palatino Linotype"/>
        </w:rPr>
        <w:t>Unidad de Información, Planeación, Programación y Evaluación (UIPPE) o su equivalente.</w:t>
      </w:r>
    </w:p>
    <w:p w:rsidR="00121F35" w:rsidRPr="0063055F" w:rsidRDefault="00121F35" w:rsidP="00121F35">
      <w:pPr>
        <w:tabs>
          <w:tab w:val="left" w:pos="0"/>
        </w:tabs>
        <w:spacing w:line="360" w:lineRule="auto"/>
        <w:ind w:left="1440"/>
        <w:contextualSpacing/>
        <w:jc w:val="both"/>
        <w:rPr>
          <w:rFonts w:ascii="Palatino Linotype" w:hAnsi="Palatino Linotype"/>
          <w:lang w:eastAsia="es-ES"/>
        </w:rPr>
      </w:pPr>
    </w:p>
    <w:p w:rsidR="00121F35" w:rsidRPr="0063055F" w:rsidRDefault="00121F35" w:rsidP="00121F35">
      <w:pPr>
        <w:tabs>
          <w:tab w:val="left" w:pos="0"/>
        </w:tabs>
        <w:spacing w:line="360" w:lineRule="auto"/>
        <w:ind w:left="1080"/>
        <w:contextualSpacing/>
        <w:jc w:val="both"/>
        <w:rPr>
          <w:rFonts w:ascii="Palatino Linotype" w:hAnsi="Palatino Linotype"/>
        </w:rPr>
      </w:pPr>
      <w:r w:rsidRPr="0063055F">
        <w:rPr>
          <w:rFonts w:ascii="Palatino Linotype" w:hAnsi="Palatino Linotype"/>
          <w:b/>
        </w:rPr>
        <w:t>Artículo 20.</w:t>
      </w:r>
      <w:r w:rsidRPr="0063055F">
        <w:rPr>
          <w:rFonts w:ascii="Palatino Linotype" w:hAnsi="Palatino Linotype"/>
        </w:rPr>
        <w:t xml:space="preserve"> El acta de entrega-recepción describe los rubros siguientes:</w:t>
      </w:r>
    </w:p>
    <w:p w:rsidR="002A1F00" w:rsidRPr="0063055F" w:rsidRDefault="002A1F00" w:rsidP="002A1F00">
      <w:pPr>
        <w:tabs>
          <w:tab w:val="left" w:pos="0"/>
        </w:tabs>
        <w:spacing w:line="360" w:lineRule="auto"/>
        <w:contextualSpacing/>
        <w:jc w:val="both"/>
        <w:rPr>
          <w:rFonts w:ascii="Palatino Linotype" w:hAnsi="Palatino Linotype"/>
        </w:rPr>
      </w:pP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de la oficina que se entrega;</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de evaluación programática;</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administrativa;</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financiera;</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laboral;</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b/>
          <w:lang w:val="es-ES" w:eastAsia="es-ES"/>
        </w:rPr>
        <w:t>Información catastral</w:t>
      </w:r>
      <w:r w:rsidRPr="0063055F">
        <w:rPr>
          <w:rFonts w:ascii="Palatino Linotype" w:hAnsi="Palatino Linotype"/>
          <w:lang w:val="es-ES" w:eastAsia="es-ES"/>
        </w:rPr>
        <w:t>;</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de obras públicas;</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general de la entidad fiscalizable;</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val="es-ES" w:eastAsia="es-ES"/>
        </w:rPr>
      </w:pPr>
      <w:r w:rsidRPr="0063055F">
        <w:rPr>
          <w:rFonts w:ascii="Palatino Linotype" w:hAnsi="Palatino Linotype"/>
          <w:lang w:val="es-ES" w:eastAsia="es-ES"/>
        </w:rPr>
        <w:t>Información patrimonial de la entidad fiscalizable, e</w:t>
      </w:r>
    </w:p>
    <w:p w:rsidR="00121F35" w:rsidRPr="0063055F" w:rsidRDefault="00121F35" w:rsidP="00121F35">
      <w:pPr>
        <w:numPr>
          <w:ilvl w:val="2"/>
          <w:numId w:val="3"/>
        </w:numPr>
        <w:tabs>
          <w:tab w:val="left" w:pos="0"/>
        </w:tabs>
        <w:spacing w:line="360" w:lineRule="auto"/>
        <w:contextualSpacing/>
        <w:jc w:val="both"/>
        <w:rPr>
          <w:rFonts w:ascii="Palatino Linotype" w:hAnsi="Palatino Linotype"/>
          <w:lang w:eastAsia="es-ES"/>
        </w:rPr>
      </w:pPr>
      <w:r w:rsidRPr="0063055F">
        <w:rPr>
          <w:rFonts w:ascii="Palatino Linotype" w:hAnsi="Palatino Linotype"/>
          <w:lang w:val="es-ES" w:eastAsia="es-ES"/>
        </w:rPr>
        <w:t>Información adicional.</w:t>
      </w:r>
    </w:p>
    <w:p w:rsidR="00121F35" w:rsidRPr="0063055F" w:rsidRDefault="00121F35" w:rsidP="00121F35">
      <w:pPr>
        <w:pStyle w:val="Prrafodelista"/>
        <w:spacing w:line="360" w:lineRule="auto"/>
        <w:ind w:left="0"/>
        <w:jc w:val="both"/>
        <w:rPr>
          <w:rFonts w:ascii="Palatino Linotype" w:hAnsi="Palatino Linotype" w:cs="Arial"/>
        </w:rPr>
      </w:pPr>
    </w:p>
    <w:p w:rsidR="002A1F00" w:rsidRPr="0063055F" w:rsidRDefault="002A1F00" w:rsidP="002A1F00">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t>Lo anterior bajo el Reglamento para los Procesos de Entrega y Recepción y de Rendición de Cuentas de la administración Pública del Estado de México, que a letra dice:</w:t>
      </w:r>
    </w:p>
    <w:p w:rsidR="002A1F00" w:rsidRPr="0063055F" w:rsidRDefault="002A1F00" w:rsidP="002A1F00">
      <w:pPr>
        <w:tabs>
          <w:tab w:val="left" w:pos="567"/>
        </w:tabs>
        <w:spacing w:line="360" w:lineRule="auto"/>
        <w:ind w:left="567" w:right="616"/>
        <w:contextualSpacing/>
        <w:jc w:val="both"/>
        <w:rPr>
          <w:b/>
          <w:lang w:val="es-ES" w:eastAsia="es-ES"/>
        </w:rPr>
      </w:pPr>
      <w:r w:rsidRPr="0063055F">
        <w:rPr>
          <w:b/>
          <w:lang w:val="es-ES" w:eastAsia="es-ES"/>
        </w:rPr>
        <w:t>SECCIÓN SEGUNDA DEL CONTENIDO, PRESENTACIÓN Y VERIFICACIÓN DEL ACTA ADMINISTRATIVA</w:t>
      </w:r>
    </w:p>
    <w:p w:rsidR="002A1F00" w:rsidRPr="0063055F" w:rsidRDefault="002A1F00" w:rsidP="002A1F00">
      <w:pPr>
        <w:tabs>
          <w:tab w:val="left" w:pos="567"/>
        </w:tabs>
        <w:spacing w:line="360" w:lineRule="auto"/>
        <w:ind w:left="567" w:right="616"/>
        <w:contextualSpacing/>
        <w:jc w:val="both"/>
        <w:rPr>
          <w:b/>
          <w:lang w:val="es-ES" w:eastAsia="es-ES"/>
        </w:rPr>
      </w:pPr>
    </w:p>
    <w:p w:rsidR="002A1F00" w:rsidRPr="0063055F" w:rsidRDefault="002A1F00" w:rsidP="002A1F00">
      <w:pPr>
        <w:tabs>
          <w:tab w:val="left" w:pos="567"/>
        </w:tabs>
        <w:spacing w:line="360" w:lineRule="auto"/>
        <w:ind w:left="567" w:right="616"/>
        <w:contextualSpacing/>
        <w:jc w:val="both"/>
        <w:rPr>
          <w:b/>
          <w:lang w:val="es-ES" w:eastAsia="es-ES"/>
        </w:rPr>
      </w:pPr>
    </w:p>
    <w:p w:rsidR="002A1F00" w:rsidRPr="0063055F" w:rsidRDefault="002A1F00" w:rsidP="002A1F00">
      <w:pPr>
        <w:tabs>
          <w:tab w:val="left" w:pos="567"/>
        </w:tabs>
        <w:spacing w:line="360" w:lineRule="auto"/>
        <w:ind w:left="567" w:right="616"/>
        <w:contextualSpacing/>
        <w:jc w:val="both"/>
        <w:rPr>
          <w:lang w:val="es-ES" w:eastAsia="es-ES"/>
        </w:rPr>
      </w:pPr>
      <w:r w:rsidRPr="0063055F">
        <w:rPr>
          <w:b/>
          <w:lang w:val="es-ES" w:eastAsia="es-ES"/>
        </w:rPr>
        <w:t>Artículo 9.</w:t>
      </w:r>
      <w:r w:rsidRPr="0063055F">
        <w:rPr>
          <w:lang w:val="es-ES" w:eastAsia="es-ES"/>
        </w:rPr>
        <w:t xml:space="preserve"> El Acta Administrativa y sus anexos deberán elaborarse de manera física o electrónica, a través del SISER-WEB, conforme a los formatos establecidos para tal efecto, vinculados al soporte documental que resguarde la Persona que entrega. El Acta Administrativa deberá considerar, como mínimo, los apartados siguientes:</w:t>
      </w:r>
    </w:p>
    <w:p w:rsidR="002A1F00" w:rsidRPr="0063055F" w:rsidRDefault="002A1F00" w:rsidP="002A1F00">
      <w:pPr>
        <w:tabs>
          <w:tab w:val="left" w:pos="567"/>
        </w:tabs>
        <w:spacing w:line="360" w:lineRule="auto"/>
        <w:ind w:left="567" w:right="616"/>
        <w:contextualSpacing/>
        <w:jc w:val="both"/>
        <w:rPr>
          <w:lang w:val="es-ES" w:eastAsia="es-ES"/>
        </w:rPr>
      </w:pPr>
    </w:p>
    <w:p w:rsidR="002A1F00" w:rsidRPr="0063055F" w:rsidRDefault="002A1F00" w:rsidP="002A1F00">
      <w:pPr>
        <w:tabs>
          <w:tab w:val="left" w:pos="567"/>
        </w:tabs>
        <w:spacing w:line="360" w:lineRule="auto"/>
        <w:ind w:left="567" w:right="616"/>
        <w:contextualSpacing/>
        <w:jc w:val="both"/>
        <w:rPr>
          <w:lang w:val="es-ES" w:eastAsia="es-ES"/>
        </w:rPr>
      </w:pPr>
      <w:r w:rsidRPr="0063055F">
        <w:rPr>
          <w:b/>
          <w:lang w:val="es-ES" w:eastAsia="es-ES"/>
        </w:rPr>
        <w:t>IX.</w:t>
      </w:r>
      <w:r w:rsidRPr="0063055F">
        <w:rPr>
          <w:lang w:val="es-ES" w:eastAsia="es-ES"/>
        </w:rPr>
        <w:t xml:space="preserve"> Situación de las tecnologías de la información y comunicación: Sistemas de información, aplicaciones, programas informáticos y equipos; contratos, convenios, adquisiciones pendientes de bienes o servicios informáticos o en proceso; licencias y patentes, disponibilidad de servicios y trámites electrónicos gubernamentales, bases de datos, entre otros;</w:t>
      </w:r>
    </w:p>
    <w:p w:rsidR="002A1F00" w:rsidRPr="0063055F" w:rsidRDefault="002A1F00" w:rsidP="002A1F00">
      <w:pPr>
        <w:tabs>
          <w:tab w:val="left" w:pos="567"/>
        </w:tabs>
        <w:spacing w:line="360" w:lineRule="auto"/>
        <w:ind w:left="567" w:right="616"/>
        <w:contextualSpacing/>
        <w:jc w:val="both"/>
        <w:rPr>
          <w:lang w:val="es-ES" w:eastAsia="es-ES"/>
        </w:rPr>
      </w:pPr>
    </w:p>
    <w:p w:rsidR="002A1F00" w:rsidRPr="0063055F" w:rsidRDefault="002A1F00" w:rsidP="002A1F00">
      <w:pPr>
        <w:tabs>
          <w:tab w:val="left" w:pos="567"/>
        </w:tabs>
        <w:spacing w:line="360" w:lineRule="auto"/>
        <w:ind w:left="567" w:right="616"/>
        <w:contextualSpacing/>
        <w:jc w:val="both"/>
        <w:rPr>
          <w:lang w:val="es-ES" w:eastAsia="es-ES"/>
        </w:rPr>
      </w:pPr>
      <w:r w:rsidRPr="0063055F">
        <w:rPr>
          <w:b/>
          <w:lang w:val="es-ES" w:eastAsia="es-ES"/>
        </w:rPr>
        <w:t>XVIII.</w:t>
      </w:r>
      <w:r w:rsidRPr="0063055F">
        <w:rPr>
          <w:lang w:val="es-ES" w:eastAsia="es-ES"/>
        </w:rPr>
        <w:t xml:space="preserve"> Otros hechos: Informar de los elementos adicionales que se consideren necesarios para la gestión de la persona titular de la Unidad Administrativa que recibe, así como los que determinen las personas titulares de las Dependencias y Organismos Auxiliares. Se incluirán llaves, credenciales, gafetes, renuncia, comprobaciones de caja fuerte, cancelación de claves y </w:t>
      </w:r>
      <w:r w:rsidRPr="0063055F">
        <w:rPr>
          <w:b/>
          <w:lang w:val="es-ES" w:eastAsia="es-ES"/>
        </w:rPr>
        <w:t>contraseñas de sistemas informáticos</w:t>
      </w:r>
      <w:r w:rsidRPr="0063055F">
        <w:rPr>
          <w:lang w:val="es-ES" w:eastAsia="es-ES"/>
        </w:rPr>
        <w:t>, firmas o sellos electrónicos, tarjetas de estacionamiento, entrega física de radios y celulares con chip.</w:t>
      </w:r>
    </w:p>
    <w:p w:rsidR="002A1F00" w:rsidRPr="0063055F" w:rsidRDefault="002A1F00" w:rsidP="002A1F00">
      <w:pPr>
        <w:tabs>
          <w:tab w:val="left" w:pos="567"/>
        </w:tabs>
        <w:spacing w:line="360" w:lineRule="auto"/>
        <w:ind w:left="567" w:right="616"/>
        <w:contextualSpacing/>
        <w:jc w:val="both"/>
        <w:rPr>
          <w:b/>
          <w:lang w:val="es-ES" w:eastAsia="es-ES"/>
        </w:rPr>
      </w:pPr>
    </w:p>
    <w:p w:rsidR="002A1F00" w:rsidRPr="0063055F" w:rsidRDefault="002A1F00" w:rsidP="002A1F00">
      <w:pPr>
        <w:tabs>
          <w:tab w:val="left" w:pos="567"/>
        </w:tabs>
        <w:spacing w:line="360" w:lineRule="auto"/>
        <w:ind w:left="567" w:right="616"/>
        <w:contextualSpacing/>
        <w:jc w:val="both"/>
        <w:rPr>
          <w:b/>
          <w:lang w:val="es-ES" w:eastAsia="es-ES"/>
        </w:rPr>
      </w:pPr>
      <w:r w:rsidRPr="0063055F">
        <w:rPr>
          <w:b/>
          <w:lang w:val="es-ES" w:eastAsia="es-ES"/>
        </w:rPr>
        <w:t xml:space="preserve">SECCIÓN TERCERA </w:t>
      </w:r>
    </w:p>
    <w:p w:rsidR="002A1F00" w:rsidRPr="0063055F" w:rsidRDefault="002A1F00" w:rsidP="002A1F00">
      <w:pPr>
        <w:tabs>
          <w:tab w:val="left" w:pos="567"/>
        </w:tabs>
        <w:spacing w:line="360" w:lineRule="auto"/>
        <w:ind w:left="567" w:right="616"/>
        <w:contextualSpacing/>
        <w:jc w:val="both"/>
        <w:rPr>
          <w:b/>
          <w:lang w:val="es-ES" w:eastAsia="es-ES"/>
        </w:rPr>
      </w:pPr>
      <w:r w:rsidRPr="0063055F">
        <w:rPr>
          <w:b/>
          <w:lang w:val="es-ES" w:eastAsia="es-ES"/>
        </w:rPr>
        <w:t>DEL CONTENIDO DEL INFORME DE RENDICIÓN DE CUENTAS</w:t>
      </w:r>
    </w:p>
    <w:p w:rsidR="002A1F00" w:rsidRPr="0063055F" w:rsidRDefault="002A1F00" w:rsidP="002A1F00">
      <w:pPr>
        <w:tabs>
          <w:tab w:val="left" w:pos="567"/>
        </w:tabs>
        <w:spacing w:line="360" w:lineRule="auto"/>
        <w:ind w:left="567" w:right="616"/>
        <w:contextualSpacing/>
        <w:jc w:val="both"/>
        <w:rPr>
          <w:b/>
          <w:lang w:val="es-ES" w:eastAsia="es-ES"/>
        </w:rPr>
      </w:pPr>
    </w:p>
    <w:p w:rsidR="002A1F00" w:rsidRPr="0063055F" w:rsidRDefault="002A1F00" w:rsidP="002A1F00">
      <w:pPr>
        <w:tabs>
          <w:tab w:val="left" w:pos="567"/>
        </w:tabs>
        <w:spacing w:line="360" w:lineRule="auto"/>
        <w:ind w:left="567" w:right="616"/>
        <w:contextualSpacing/>
        <w:jc w:val="both"/>
        <w:rPr>
          <w:rFonts w:ascii="Palatino Linotype" w:hAnsi="Palatino Linotype"/>
          <w:b/>
          <w:lang w:eastAsia="es-ES"/>
        </w:rPr>
      </w:pPr>
      <w:r w:rsidRPr="0063055F">
        <w:rPr>
          <w:rFonts w:ascii="Palatino Linotype" w:hAnsi="Palatino Linotype"/>
          <w:b/>
          <w:lang w:eastAsia="es-ES"/>
        </w:rPr>
        <w:t>C) Recursos materiales.</w:t>
      </w:r>
    </w:p>
    <w:p w:rsidR="002A1F00" w:rsidRPr="0063055F" w:rsidRDefault="002A1F00" w:rsidP="002A1F00">
      <w:pPr>
        <w:tabs>
          <w:tab w:val="left" w:pos="567"/>
        </w:tabs>
        <w:spacing w:line="360" w:lineRule="auto"/>
        <w:ind w:left="567" w:right="616"/>
        <w:contextualSpacing/>
        <w:jc w:val="both"/>
        <w:rPr>
          <w:rFonts w:ascii="Palatino Linotype" w:hAnsi="Palatino Linotype"/>
          <w:lang w:eastAsia="es-ES"/>
        </w:rPr>
      </w:pPr>
      <w:r w:rsidRPr="0063055F">
        <w:rPr>
          <w:rFonts w:ascii="Palatino Linotype" w:hAnsi="Palatino Linotype"/>
          <w:b/>
          <w:lang w:eastAsia="es-ES"/>
        </w:rPr>
        <w:t>a</w:t>
      </w:r>
      <w:r w:rsidRPr="0063055F">
        <w:rPr>
          <w:rFonts w:ascii="Palatino Linotype" w:hAnsi="Palatino Linotype"/>
          <w:lang w:eastAsia="es-ES"/>
        </w:rPr>
        <w:t>) La situación de los bienes muebles e inmuebles, y</w:t>
      </w:r>
    </w:p>
    <w:p w:rsidR="002A1F00" w:rsidRPr="0063055F" w:rsidRDefault="002A1F00" w:rsidP="002A1F00">
      <w:pPr>
        <w:tabs>
          <w:tab w:val="left" w:pos="567"/>
        </w:tabs>
        <w:spacing w:line="360" w:lineRule="auto"/>
        <w:ind w:left="567" w:right="616"/>
        <w:contextualSpacing/>
        <w:jc w:val="both"/>
        <w:rPr>
          <w:rFonts w:ascii="Palatino Linotype" w:hAnsi="Palatino Linotype"/>
          <w:b/>
          <w:lang w:eastAsia="es-ES"/>
        </w:rPr>
      </w:pPr>
      <w:r w:rsidRPr="0063055F">
        <w:rPr>
          <w:rFonts w:ascii="Palatino Linotype" w:hAnsi="Palatino Linotype"/>
          <w:lang w:eastAsia="es-ES"/>
        </w:rPr>
        <w:t xml:space="preserve">b) Los Recursos tecnológicos, debiendo describir la situación de los sistemas de cómputo, de aplicaciones, de programas informáticos, de licencias y patentes, de Internet e Intranet, así como la disponibilidad </w:t>
      </w:r>
      <w:r w:rsidRPr="0063055F">
        <w:rPr>
          <w:rFonts w:ascii="Palatino Linotype" w:hAnsi="Palatino Linotype"/>
          <w:b/>
          <w:lang w:eastAsia="es-ES"/>
        </w:rPr>
        <w:t>de servicios y trámites electrónicos gubernamentales.</w:t>
      </w:r>
    </w:p>
    <w:p w:rsidR="002A1F00" w:rsidRPr="0063055F" w:rsidRDefault="002A1F00" w:rsidP="002A1F00">
      <w:pPr>
        <w:pStyle w:val="Prrafodelista"/>
        <w:spacing w:line="360" w:lineRule="auto"/>
        <w:ind w:left="0"/>
        <w:jc w:val="both"/>
        <w:rPr>
          <w:rFonts w:ascii="Palatino Linotype" w:hAnsi="Palatino Linotype" w:cs="Arial"/>
        </w:rPr>
      </w:pPr>
    </w:p>
    <w:p w:rsidR="002A1F00" w:rsidRPr="0063055F" w:rsidRDefault="002A1F00" w:rsidP="002A1F00">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cs="Arial"/>
        </w:rPr>
        <w:lastRenderedPageBreak/>
        <w:t>Por lo tanto es información que les compete tener a los Municipios, es así que en la Entrega y Recepción de las unidades administrativas, prevén la entrega y transferencia de todo los bienes, fondos y valores propiedad del  Municipio, recursos humanos, financieros y materiales, así como toda aquella documentación que debidamente ordenada, clasificada y certificada, haya sido generada en la administración municipal.</w:t>
      </w:r>
    </w:p>
    <w:p w:rsidR="002A1F00" w:rsidRPr="0063055F" w:rsidRDefault="002A1F00" w:rsidP="002A1F00">
      <w:pPr>
        <w:pStyle w:val="Prrafodelista"/>
        <w:spacing w:line="360" w:lineRule="auto"/>
        <w:ind w:left="0"/>
        <w:jc w:val="both"/>
        <w:rPr>
          <w:rFonts w:ascii="Palatino Linotype" w:hAnsi="Palatino Linotype" w:cs="Arial"/>
        </w:rPr>
      </w:pPr>
    </w:p>
    <w:p w:rsidR="00D41CFF" w:rsidRPr="0063055F" w:rsidRDefault="002A1F00" w:rsidP="00121F35">
      <w:pPr>
        <w:pStyle w:val="Prrafodelista"/>
        <w:numPr>
          <w:ilvl w:val="0"/>
          <w:numId w:val="7"/>
        </w:numPr>
        <w:spacing w:line="360" w:lineRule="auto"/>
        <w:ind w:left="0" w:firstLine="0"/>
        <w:jc w:val="both"/>
        <w:rPr>
          <w:rFonts w:ascii="Palatino Linotype" w:hAnsi="Palatino Linotype" w:cs="Arial"/>
        </w:rPr>
      </w:pPr>
      <w:r w:rsidRPr="0063055F">
        <w:rPr>
          <w:rFonts w:ascii="Palatino Linotype" w:hAnsi="Palatino Linotype"/>
          <w:lang w:val="es-ES_tradnl"/>
        </w:rPr>
        <w:t>Haciendo</w:t>
      </w:r>
      <w:r w:rsidR="00D41CFF" w:rsidRPr="0063055F">
        <w:rPr>
          <w:rFonts w:ascii="Palatino Linotype" w:hAnsi="Palatino Linotype"/>
          <w:lang w:val="es-ES_tradnl"/>
        </w:rPr>
        <w:t xml:space="preserve"> mención que el derecho de acceso a la información, es un derecho que versa sobre documentos, por lo que realizar preguntas, para saber </w:t>
      </w:r>
      <w:r w:rsidRPr="0063055F">
        <w:rPr>
          <w:rFonts w:ascii="Palatino Linotype" w:hAnsi="Palatino Linotype"/>
          <w:lang w:val="es-ES_tradnl"/>
        </w:rPr>
        <w:t xml:space="preserve">las razones </w:t>
      </w:r>
      <w:r w:rsidR="00D41CFF" w:rsidRPr="0063055F">
        <w:rPr>
          <w:rFonts w:ascii="Palatino Linotype" w:hAnsi="Palatino Linotype"/>
          <w:lang w:val="es-ES_tradnl"/>
        </w:rPr>
        <w:t xml:space="preserve"> “por</w:t>
      </w:r>
      <w:r w:rsidRPr="0063055F">
        <w:rPr>
          <w:rFonts w:ascii="Palatino Linotype" w:hAnsi="Palatino Linotype"/>
          <w:lang w:val="es-ES_tradnl"/>
        </w:rPr>
        <w:t xml:space="preserve"> las</w:t>
      </w:r>
      <w:r w:rsidR="00D41CFF" w:rsidRPr="0063055F">
        <w:rPr>
          <w:rFonts w:ascii="Palatino Linotype" w:hAnsi="Palatino Linotype"/>
          <w:lang w:val="es-ES_tradnl"/>
        </w:rPr>
        <w:t xml:space="preserve"> </w:t>
      </w:r>
      <w:r w:rsidRPr="0063055F">
        <w:rPr>
          <w:rFonts w:ascii="Palatino Linotype" w:hAnsi="Palatino Linotype"/>
          <w:lang w:val="es-ES_tradnl"/>
        </w:rPr>
        <w:t>que</w:t>
      </w:r>
      <w:r w:rsidR="00D41CFF" w:rsidRPr="0063055F">
        <w:rPr>
          <w:rFonts w:ascii="Palatino Linotype" w:hAnsi="Palatino Linotype"/>
          <w:lang w:val="es-ES_tradnl"/>
        </w:rPr>
        <w:t xml:space="preserve">” </w:t>
      </w:r>
      <w:r w:rsidRPr="0063055F">
        <w:rPr>
          <w:rFonts w:ascii="Palatino Linotype" w:hAnsi="Palatino Linotype"/>
          <w:lang w:val="es-ES_tradnl"/>
        </w:rPr>
        <w:t xml:space="preserve"> no han entregado dichas claves o contraseñas</w:t>
      </w:r>
      <w:r w:rsidR="00206FC2" w:rsidRPr="0063055F">
        <w:rPr>
          <w:rFonts w:ascii="Palatino Linotype" w:hAnsi="Palatino Linotype"/>
          <w:lang w:val="es-ES_tradnl"/>
        </w:rPr>
        <w:t xml:space="preserve">, </w:t>
      </w:r>
      <w:r w:rsidR="00D41CFF" w:rsidRPr="0063055F">
        <w:rPr>
          <w:rFonts w:ascii="Palatino Linotype" w:hAnsi="Palatino Linotype" w:cs="Arial"/>
          <w:color w:val="000000" w:themeColor="text1"/>
        </w:rPr>
        <w:t>debe entenderse por derecho de petición y no por derecho de acceso a la información pública.</w:t>
      </w:r>
    </w:p>
    <w:p w:rsidR="00206FC2" w:rsidRPr="0063055F" w:rsidRDefault="00206FC2" w:rsidP="00206FC2">
      <w:pPr>
        <w:pStyle w:val="Prrafodelista"/>
        <w:spacing w:line="360" w:lineRule="auto"/>
        <w:ind w:left="0"/>
        <w:jc w:val="both"/>
        <w:rPr>
          <w:rFonts w:ascii="Palatino Linotype" w:hAnsi="Palatino Linotype" w:cs="Arial"/>
          <w:color w:val="000000" w:themeColor="text1"/>
        </w:rPr>
      </w:pPr>
    </w:p>
    <w:p w:rsidR="00D41CFF" w:rsidRPr="0063055F" w:rsidRDefault="00D41CFF" w:rsidP="007B7725">
      <w:pPr>
        <w:pStyle w:val="Prrafodelista"/>
        <w:numPr>
          <w:ilvl w:val="0"/>
          <w:numId w:val="7"/>
        </w:numPr>
        <w:spacing w:line="360" w:lineRule="auto"/>
        <w:ind w:left="0" w:firstLine="0"/>
        <w:jc w:val="both"/>
        <w:rPr>
          <w:rFonts w:ascii="Palatino Linotype" w:hAnsi="Palatino Linotype" w:cs="Arial"/>
          <w:i/>
          <w:color w:val="000000" w:themeColor="text1"/>
        </w:rPr>
      </w:pPr>
      <w:r w:rsidRPr="0063055F">
        <w:rPr>
          <w:rFonts w:ascii="Palatino Linotype" w:hAnsi="Palatino Linotype"/>
          <w:lang w:val="es-ES_tradnl"/>
        </w:rPr>
        <w:t>Por</w:t>
      </w:r>
      <w:r w:rsidRPr="0063055F">
        <w:rPr>
          <w:rFonts w:ascii="Palatino Linotype" w:hAnsi="Palatino Linotype" w:cs="Arial"/>
          <w:color w:val="000000" w:themeColor="text1"/>
        </w:rPr>
        <w:t xml:space="preserve"> lo que respecta a la definición de derecho de petición, el Maestro Ignacio Burgoa Orihuela refiere: “…</w:t>
      </w:r>
      <w:r w:rsidRPr="0063055F">
        <w:rPr>
          <w:rFonts w:ascii="Palatino Linotype" w:hAnsi="Palatino Linotype" w:cs="Arial"/>
          <w:i/>
          <w:color w:val="000000" w:themeColor="text1"/>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3055F">
        <w:rPr>
          <w:rStyle w:val="Refdenotaalpie"/>
          <w:rFonts w:ascii="Palatino Linotype" w:hAnsi="Palatino Linotype"/>
          <w:i/>
          <w:color w:val="000000" w:themeColor="text1"/>
        </w:rPr>
        <w:t xml:space="preserve"> </w:t>
      </w:r>
      <w:r w:rsidRPr="0063055F">
        <w:rPr>
          <w:rStyle w:val="Refdenotaalpie"/>
          <w:rFonts w:ascii="Palatino Linotype" w:hAnsi="Palatino Linotype"/>
          <w:i/>
          <w:color w:val="000000" w:themeColor="text1"/>
        </w:rPr>
        <w:footnoteReference w:id="1"/>
      </w:r>
      <w:r w:rsidRPr="0063055F">
        <w:rPr>
          <w:rFonts w:ascii="Palatino Linotype" w:hAnsi="Palatino Linotype"/>
          <w:i/>
          <w:color w:val="000000" w:themeColor="text1"/>
        </w:rPr>
        <w:t>“</w:t>
      </w:r>
      <w:r w:rsidRPr="0063055F">
        <w:rPr>
          <w:rFonts w:ascii="Palatino Linotype" w:hAnsi="Palatino Linotype" w:cs="Arial"/>
          <w:i/>
          <w:color w:val="000000" w:themeColor="text1"/>
        </w:rPr>
        <w:t xml:space="preserve"> (Sic)</w:t>
      </w:r>
    </w:p>
    <w:p w:rsidR="00D41CFF" w:rsidRPr="0063055F" w:rsidRDefault="00D41CFF" w:rsidP="007B7725">
      <w:pPr>
        <w:pStyle w:val="Prrafodelista"/>
        <w:spacing w:line="360" w:lineRule="auto"/>
        <w:rPr>
          <w:rFonts w:ascii="Palatino Linotype" w:hAnsi="Palatino Linotype" w:cs="Arial"/>
          <w:i/>
          <w:color w:val="000000" w:themeColor="text1"/>
        </w:rPr>
      </w:pPr>
    </w:p>
    <w:p w:rsidR="00D41CFF" w:rsidRPr="0063055F" w:rsidRDefault="00D41CFF" w:rsidP="007B7725">
      <w:pPr>
        <w:pStyle w:val="Prrafodelista"/>
        <w:numPr>
          <w:ilvl w:val="0"/>
          <w:numId w:val="7"/>
        </w:numPr>
        <w:spacing w:line="360" w:lineRule="auto"/>
        <w:ind w:left="0" w:firstLine="0"/>
        <w:jc w:val="both"/>
        <w:rPr>
          <w:rFonts w:ascii="Palatino Linotype" w:hAnsi="Palatino Linotype" w:cs="Arial"/>
          <w:i/>
          <w:color w:val="000000" w:themeColor="text1"/>
        </w:rPr>
      </w:pPr>
      <w:r w:rsidRPr="0063055F">
        <w:rPr>
          <w:rFonts w:ascii="Palatino Linotype" w:hAnsi="Palatino Linotype" w:cs="Arial"/>
          <w:color w:val="000000" w:themeColor="text1"/>
        </w:rPr>
        <w:lastRenderedPageBreak/>
        <w:t xml:space="preserve">Por </w:t>
      </w:r>
      <w:r w:rsidRPr="0063055F">
        <w:rPr>
          <w:rFonts w:ascii="Palatino Linotype" w:hAnsi="Palatino Linotype"/>
          <w:lang w:val="es-ES_tradnl"/>
        </w:rPr>
        <w:t>su</w:t>
      </w:r>
      <w:r w:rsidRPr="0063055F">
        <w:rPr>
          <w:rFonts w:ascii="Palatino Linotype" w:hAnsi="Palatino Linotype" w:cs="Arial"/>
          <w:color w:val="000000" w:themeColor="text1"/>
        </w:rPr>
        <w:t xml:space="preserve"> parte, David Cienfuegos Salgado, concibe al derecho de petición como </w:t>
      </w:r>
      <w:r w:rsidRPr="0063055F">
        <w:rPr>
          <w:rFonts w:ascii="Palatino Linotype" w:hAnsi="Palatino Linotype" w:cs="Arial"/>
          <w:i/>
          <w:color w:val="000000" w:themeColor="text1"/>
        </w:rPr>
        <w:t>“el derecho de toda persona a ser escuchado por quienes ejercen el poder público.</w:t>
      </w:r>
      <w:r w:rsidRPr="0063055F">
        <w:rPr>
          <w:rStyle w:val="Refdenotaalpie"/>
          <w:rFonts w:ascii="Palatino Linotype" w:hAnsi="Palatino Linotype"/>
          <w:i/>
          <w:color w:val="000000" w:themeColor="text1"/>
        </w:rPr>
        <w:t xml:space="preserve"> </w:t>
      </w:r>
      <w:r w:rsidRPr="0063055F">
        <w:rPr>
          <w:rStyle w:val="Refdenotaalpie"/>
          <w:rFonts w:ascii="Palatino Linotype" w:hAnsi="Palatino Linotype"/>
          <w:i/>
          <w:color w:val="000000" w:themeColor="text1"/>
        </w:rPr>
        <w:footnoteReference w:id="2"/>
      </w:r>
      <w:r w:rsidRPr="0063055F">
        <w:rPr>
          <w:rFonts w:ascii="Palatino Linotype" w:hAnsi="Palatino Linotype" w:cs="Arial"/>
          <w:i/>
          <w:color w:val="000000" w:themeColor="text1"/>
        </w:rPr>
        <w:t xml:space="preserve">” </w:t>
      </w:r>
    </w:p>
    <w:p w:rsidR="00121F35" w:rsidRPr="0063055F" w:rsidRDefault="00121F35" w:rsidP="00121F35">
      <w:pPr>
        <w:pStyle w:val="Prrafodelista"/>
        <w:spacing w:line="360" w:lineRule="auto"/>
        <w:ind w:left="0"/>
        <w:jc w:val="both"/>
        <w:rPr>
          <w:rFonts w:ascii="Palatino Linotype" w:hAnsi="Palatino Linotype" w:cs="Arial"/>
          <w:i/>
          <w:color w:val="000000" w:themeColor="text1"/>
        </w:rPr>
      </w:pPr>
    </w:p>
    <w:p w:rsidR="00D41CFF" w:rsidRPr="0063055F" w:rsidRDefault="00D41CFF" w:rsidP="007B7725">
      <w:pPr>
        <w:pStyle w:val="Prrafodelista"/>
        <w:numPr>
          <w:ilvl w:val="0"/>
          <w:numId w:val="7"/>
        </w:numPr>
        <w:spacing w:line="360" w:lineRule="auto"/>
        <w:ind w:left="0" w:firstLine="0"/>
        <w:jc w:val="both"/>
        <w:rPr>
          <w:rFonts w:ascii="Palatino Linotype" w:hAnsi="Palatino Linotype" w:cs="Arial"/>
          <w:i/>
          <w:color w:val="000000" w:themeColor="text1"/>
        </w:rPr>
      </w:pPr>
      <w:r w:rsidRPr="0063055F">
        <w:rPr>
          <w:rFonts w:ascii="Palatino Linotype" w:hAnsi="Palatino Linotype" w:cs="Arial"/>
          <w:color w:val="000000" w:themeColor="text1"/>
        </w:rPr>
        <w:t xml:space="preserve">A este respecto, y para diferenciar el derecho de petición al derecho de acceso a la información, resulta conducente señalar que José Guadalupe Robles, conceptualiza el derecho a la información como </w:t>
      </w:r>
      <w:r w:rsidRPr="0063055F">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3055F">
        <w:rPr>
          <w:rStyle w:val="Refdenotaalpie"/>
          <w:rFonts w:ascii="Palatino Linotype" w:hAnsi="Palatino Linotype"/>
          <w:i/>
          <w:color w:val="000000" w:themeColor="text1"/>
        </w:rPr>
        <w:t xml:space="preserve"> </w:t>
      </w:r>
      <w:r w:rsidRPr="0063055F">
        <w:rPr>
          <w:rStyle w:val="Refdenotaalpie"/>
          <w:rFonts w:ascii="Palatino Linotype" w:hAnsi="Palatino Linotype"/>
          <w:i/>
          <w:color w:val="000000" w:themeColor="text1"/>
        </w:rPr>
        <w:footnoteReference w:id="3"/>
      </w:r>
      <w:r w:rsidRPr="0063055F">
        <w:rPr>
          <w:rFonts w:ascii="Palatino Linotype" w:hAnsi="Palatino Linotype" w:cs="Arial"/>
          <w:i/>
          <w:color w:val="000000" w:themeColor="text1"/>
        </w:rPr>
        <w:t>“</w:t>
      </w:r>
    </w:p>
    <w:p w:rsidR="00206FC2" w:rsidRPr="0063055F" w:rsidRDefault="00206FC2" w:rsidP="00206FC2">
      <w:pPr>
        <w:pStyle w:val="Prrafodelista"/>
        <w:spacing w:line="360" w:lineRule="auto"/>
        <w:ind w:left="0"/>
        <w:jc w:val="both"/>
        <w:rPr>
          <w:rFonts w:ascii="Palatino Linotype" w:hAnsi="Palatino Linotype" w:cs="Arial"/>
          <w:i/>
          <w:color w:val="000000" w:themeColor="text1"/>
        </w:rPr>
      </w:pPr>
    </w:p>
    <w:p w:rsidR="00D41CFF" w:rsidRPr="0063055F" w:rsidRDefault="00D41CFF" w:rsidP="007B7725">
      <w:pPr>
        <w:pStyle w:val="Prrafodelista"/>
        <w:numPr>
          <w:ilvl w:val="0"/>
          <w:numId w:val="7"/>
        </w:numPr>
        <w:spacing w:line="360" w:lineRule="auto"/>
        <w:ind w:left="0" w:firstLine="0"/>
        <w:jc w:val="both"/>
        <w:rPr>
          <w:rFonts w:ascii="Palatino Linotype" w:hAnsi="Palatino Linotype" w:cs="Arial"/>
          <w:i/>
          <w:color w:val="000000" w:themeColor="text1"/>
        </w:rPr>
      </w:pPr>
      <w:r w:rsidRPr="0063055F">
        <w:rPr>
          <w:rFonts w:ascii="Palatino Linotype" w:hAnsi="Palatino Linotype" w:cs="Arial"/>
          <w:color w:val="000000" w:themeColor="text1"/>
          <w:lang w:eastAsia="es-MX"/>
        </w:rPr>
        <w:t xml:space="preserve">Además, el derecho a la información constituye una prerrogativa a acceder a </w:t>
      </w:r>
      <w:r w:rsidRPr="0063055F">
        <w:rPr>
          <w:rFonts w:ascii="Palatino Linotype" w:hAnsi="Palatino Linotype" w:cs="Arial"/>
          <w:color w:val="000000" w:themeColor="text1"/>
        </w:rPr>
        <w:t>documentación</w:t>
      </w:r>
      <w:r w:rsidRPr="0063055F">
        <w:rPr>
          <w:rFonts w:ascii="Palatino Linotype" w:hAnsi="Palatino Linotype" w:cs="Arial"/>
          <w:color w:val="000000" w:themeColor="text1"/>
          <w:lang w:eastAsia="es-MX"/>
        </w:rPr>
        <w:t xml:space="preserve"> en poder de los Sujetos Obligados, no así a realizar cuestionamientos, o manifestaciones subjetivas. Sirve de apoyo a lo anterior la definición de derecho a la información de Ernesto Villanueva </w:t>
      </w:r>
      <w:proofErr w:type="spellStart"/>
      <w:r w:rsidRPr="0063055F">
        <w:rPr>
          <w:rFonts w:ascii="Palatino Linotype" w:hAnsi="Palatino Linotype" w:cs="Arial"/>
          <w:color w:val="000000" w:themeColor="text1"/>
          <w:lang w:eastAsia="es-MX"/>
        </w:rPr>
        <w:t>Villanueva</w:t>
      </w:r>
      <w:proofErr w:type="spellEnd"/>
      <w:r w:rsidRPr="0063055F">
        <w:rPr>
          <w:rFonts w:ascii="Palatino Linotype" w:hAnsi="Palatino Linotype" w:cs="Arial"/>
          <w:color w:val="000000" w:themeColor="text1"/>
          <w:lang w:eastAsia="es-MX"/>
        </w:rPr>
        <w:t xml:space="preserve"> que dice: “</w:t>
      </w:r>
      <w:r w:rsidRPr="0063055F">
        <w:rPr>
          <w:rFonts w:ascii="Palatino Linotype" w:hAnsi="Palatino Linotype" w:cs="Arial"/>
          <w:i/>
          <w:color w:val="000000" w:themeColor="text1"/>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w:t>
      </w:r>
      <w:r w:rsidR="00206FC2" w:rsidRPr="0063055F">
        <w:rPr>
          <w:rFonts w:ascii="Palatino Linotype" w:hAnsi="Palatino Linotype" w:cs="Arial"/>
          <w:i/>
          <w:color w:val="000000" w:themeColor="text1"/>
          <w:lang w:eastAsia="es-MX"/>
        </w:rPr>
        <w:t xml:space="preserve"> en una sociedad democrática.”</w:t>
      </w:r>
      <w:r w:rsidRPr="0063055F">
        <w:rPr>
          <w:rStyle w:val="Refdenotaalpie"/>
          <w:rFonts w:ascii="Palatino Linotype" w:hAnsi="Palatino Linotype" w:cs="Arial"/>
          <w:i/>
          <w:color w:val="000000" w:themeColor="text1"/>
          <w:lang w:eastAsia="es-MX"/>
        </w:rPr>
        <w:footnoteReference w:id="4"/>
      </w:r>
    </w:p>
    <w:p w:rsidR="00206FC2" w:rsidRPr="0063055F" w:rsidRDefault="00206FC2" w:rsidP="00206FC2">
      <w:pPr>
        <w:pStyle w:val="Prrafodelista"/>
        <w:rPr>
          <w:rFonts w:ascii="Palatino Linotype" w:hAnsi="Palatino Linotype" w:cs="Arial"/>
          <w:i/>
          <w:color w:val="000000" w:themeColor="text1"/>
        </w:rPr>
      </w:pPr>
    </w:p>
    <w:p w:rsidR="00D41CFF" w:rsidRPr="0063055F" w:rsidRDefault="00D41CFF" w:rsidP="007B7725">
      <w:pPr>
        <w:pStyle w:val="Prrafodelista"/>
        <w:numPr>
          <w:ilvl w:val="0"/>
          <w:numId w:val="7"/>
        </w:numPr>
        <w:spacing w:line="360" w:lineRule="auto"/>
        <w:ind w:left="0" w:firstLine="0"/>
        <w:jc w:val="both"/>
        <w:rPr>
          <w:rFonts w:ascii="Palatino Linotype" w:hAnsi="Palatino Linotype" w:cs="Arial"/>
          <w:color w:val="000000" w:themeColor="text1"/>
        </w:rPr>
      </w:pPr>
      <w:r w:rsidRPr="0063055F">
        <w:rPr>
          <w:rFonts w:ascii="Palatino Linotype" w:hAnsi="Palatino Linotype" w:cs="Arial"/>
          <w:color w:val="000000" w:themeColor="text1"/>
          <w:lang w:eastAsia="es-MX"/>
        </w:rPr>
        <w:t>Ahora</w:t>
      </w:r>
      <w:r w:rsidRPr="0063055F">
        <w:rPr>
          <w:rFonts w:ascii="Palatino Linotype" w:hAnsi="Palatino Linotype" w:cs="Arial"/>
          <w:color w:val="000000" w:themeColor="text1"/>
        </w:rPr>
        <w:t xml:space="preserve"> bien para entender los alcances de la información pública se considera </w:t>
      </w:r>
      <w:r w:rsidRPr="0063055F">
        <w:rPr>
          <w:rFonts w:ascii="Palatino Linotype" w:hAnsi="Palatino Linotype" w:cs="Arial"/>
          <w:color w:val="000000" w:themeColor="text1"/>
          <w:lang w:eastAsia="es-MX"/>
        </w:rPr>
        <w:t>importante</w:t>
      </w:r>
      <w:r w:rsidRPr="0063055F">
        <w:rPr>
          <w:rFonts w:ascii="Palatino Linotype" w:hAnsi="Palatino Linotype" w:cs="Arial"/>
          <w:color w:val="000000" w:themeColor="text1"/>
        </w:rPr>
        <w:t xml:space="preserve"> citar el criterio </w:t>
      </w:r>
      <w:r w:rsidRPr="0063055F">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3055F">
        <w:rPr>
          <w:rFonts w:ascii="Palatino Linotype" w:hAnsi="Palatino Linotype" w:cs="Arial"/>
          <w:color w:val="000000" w:themeColor="text1"/>
        </w:rPr>
        <w:t>cuyo rubro y texto dispone:</w:t>
      </w:r>
    </w:p>
    <w:p w:rsidR="00206FC2" w:rsidRPr="0063055F" w:rsidRDefault="00206FC2" w:rsidP="00206FC2">
      <w:pPr>
        <w:pStyle w:val="Prrafodelista"/>
        <w:rPr>
          <w:rFonts w:ascii="Palatino Linotype" w:hAnsi="Palatino Linotype" w:cs="Arial"/>
          <w:color w:val="000000" w:themeColor="text1"/>
        </w:rPr>
      </w:pP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b/>
          <w:i/>
          <w:color w:val="000000" w:themeColor="text1"/>
        </w:rPr>
      </w:pPr>
      <w:r w:rsidRPr="0063055F">
        <w:rPr>
          <w:rFonts w:ascii="Palatino Linotype" w:hAnsi="Palatino Linotype" w:cs="Arial"/>
          <w:b/>
          <w:i/>
          <w:color w:val="000000" w:themeColor="text1"/>
        </w:rPr>
        <w:t>“CRITERIO 0002-11</w:t>
      </w: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i/>
          <w:color w:val="000000" w:themeColor="text1"/>
        </w:rPr>
      </w:pPr>
      <w:r w:rsidRPr="0063055F">
        <w:rPr>
          <w:rFonts w:ascii="Palatino Linotype" w:hAnsi="Palatino Linotype" w:cs="Arial"/>
          <w:b/>
          <w:i/>
          <w:color w:val="000000" w:themeColor="text1"/>
        </w:rPr>
        <w:t xml:space="preserve">INFORMACIÓN PÚBLICA, CONCEPTO DE, EN MATERIA DE TRANSPARENCIA. INTERPRETACIÓN TEMÁTICA DE LOS ARTÍCULOS 2, FRACCIÓN </w:t>
      </w:r>
      <w:r w:rsidRPr="0063055F">
        <w:rPr>
          <w:rFonts w:ascii="Palatino Linotype" w:hAnsi="Palatino Linotype" w:cs="Arial"/>
          <w:b/>
          <w:bCs/>
          <w:i/>
          <w:color w:val="000000" w:themeColor="text1"/>
        </w:rPr>
        <w:t xml:space="preserve">V, XV, Y XVI, </w:t>
      </w:r>
      <w:r w:rsidRPr="0063055F">
        <w:rPr>
          <w:rFonts w:ascii="Palatino Linotype" w:hAnsi="Palatino Linotype" w:cs="Arial"/>
          <w:b/>
          <w:i/>
          <w:color w:val="000000" w:themeColor="text1"/>
        </w:rPr>
        <w:t>32, 4,11 Y 41.</w:t>
      </w:r>
      <w:r w:rsidRPr="0063055F">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i/>
          <w:color w:val="000000" w:themeColor="text1"/>
        </w:rPr>
      </w:pPr>
      <w:r w:rsidRPr="0063055F">
        <w:rPr>
          <w:rFonts w:ascii="Palatino Linotype" w:hAnsi="Palatino Linotype" w:cs="Arial"/>
          <w:i/>
          <w:color w:val="000000" w:themeColor="text1"/>
        </w:rPr>
        <w:t>En consecuencia el acceso a la información se refiere a que se cumplan cualquiera de los siguientes tres supuestos:</w:t>
      </w: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i/>
          <w:color w:val="000000" w:themeColor="text1"/>
        </w:rPr>
      </w:pPr>
      <w:r w:rsidRPr="0063055F">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i/>
          <w:color w:val="000000" w:themeColor="text1"/>
        </w:rPr>
      </w:pPr>
      <w:r w:rsidRPr="0063055F">
        <w:rPr>
          <w:rFonts w:ascii="Palatino Linotype" w:hAnsi="Palatino Linotype" w:cs="Arial"/>
          <w:i/>
          <w:color w:val="000000" w:themeColor="text1"/>
        </w:rPr>
        <w:lastRenderedPageBreak/>
        <w:t>Que se trate de información registrada en cualquier soporte documental, que en ejercicio de las atribuciones conferidas, sea administrada por los Sujetos Obligados, y</w:t>
      </w:r>
    </w:p>
    <w:p w:rsidR="00D41CFF" w:rsidRPr="0063055F" w:rsidRDefault="00D41CFF" w:rsidP="007B7725">
      <w:pPr>
        <w:autoSpaceDE w:val="0"/>
        <w:autoSpaceDN w:val="0"/>
        <w:adjustRightInd w:val="0"/>
        <w:spacing w:line="360" w:lineRule="auto"/>
        <w:ind w:left="567" w:right="567"/>
        <w:jc w:val="both"/>
        <w:rPr>
          <w:rFonts w:ascii="Palatino Linotype" w:hAnsi="Palatino Linotype" w:cs="Arial"/>
          <w:i/>
          <w:color w:val="000000" w:themeColor="text1"/>
        </w:rPr>
      </w:pPr>
      <w:r w:rsidRPr="0063055F">
        <w:rPr>
          <w:rFonts w:ascii="Palatino Linotype" w:hAnsi="Palatino Linotype" w:cs="Arial"/>
          <w:i/>
          <w:color w:val="000000" w:themeColor="text1"/>
        </w:rPr>
        <w:t>Que se trate de información registrada en cualquier soporte documental, que en ejercicio de las atribuciones conferidas, se encuentre en posesión de los</w:t>
      </w:r>
      <w:r w:rsidR="000A4ADB" w:rsidRPr="0063055F">
        <w:rPr>
          <w:rFonts w:ascii="Palatino Linotype" w:hAnsi="Palatino Linotype" w:cs="Arial"/>
          <w:i/>
          <w:color w:val="000000" w:themeColor="text1"/>
        </w:rPr>
        <w:t xml:space="preserve"> Sujetos Obligados.</w:t>
      </w:r>
      <w:r w:rsidR="00B41EE7" w:rsidRPr="0063055F">
        <w:rPr>
          <w:rFonts w:ascii="Palatino Linotype" w:hAnsi="Palatino Linotype" w:cs="Arial"/>
          <w:i/>
          <w:color w:val="000000" w:themeColor="text1"/>
        </w:rPr>
        <w:t>”</w:t>
      </w:r>
    </w:p>
    <w:p w:rsidR="002A1F00" w:rsidRPr="0063055F" w:rsidRDefault="002A1F00" w:rsidP="007B7725">
      <w:pPr>
        <w:autoSpaceDE w:val="0"/>
        <w:autoSpaceDN w:val="0"/>
        <w:adjustRightInd w:val="0"/>
        <w:spacing w:line="360" w:lineRule="auto"/>
        <w:ind w:left="567" w:right="567"/>
        <w:jc w:val="both"/>
        <w:rPr>
          <w:rFonts w:ascii="Palatino Linotype" w:hAnsi="Palatino Linotype" w:cs="Arial"/>
          <w:i/>
          <w:color w:val="000000" w:themeColor="text1"/>
        </w:rPr>
      </w:pPr>
    </w:p>
    <w:p w:rsidR="00121F35" w:rsidRPr="0063055F" w:rsidRDefault="00D41CFF" w:rsidP="00121F35">
      <w:pPr>
        <w:pStyle w:val="Prrafodelista"/>
        <w:numPr>
          <w:ilvl w:val="0"/>
          <w:numId w:val="7"/>
        </w:numPr>
        <w:spacing w:line="360" w:lineRule="auto"/>
        <w:ind w:left="0" w:firstLine="0"/>
        <w:jc w:val="both"/>
        <w:rPr>
          <w:rFonts w:ascii="Palatino Linotype" w:eastAsiaTheme="minorEastAsia" w:hAnsi="Palatino Linotype" w:cstheme="minorBidi"/>
          <w:color w:val="000000" w:themeColor="text1"/>
          <w:lang w:val="es-ES_tradnl"/>
        </w:rPr>
      </w:pPr>
      <w:r w:rsidRPr="0063055F">
        <w:rPr>
          <w:rFonts w:ascii="Palatino Linotype" w:hAnsi="Palatino Linotype" w:cs="Arial"/>
          <w:color w:val="000000" w:themeColor="text1"/>
        </w:rPr>
        <w:t xml:space="preserve">De </w:t>
      </w:r>
      <w:r w:rsidRPr="0063055F">
        <w:rPr>
          <w:rFonts w:ascii="Palatino Linotype" w:hAnsi="Palatino Linotype" w:cs="Arial"/>
          <w:color w:val="000000" w:themeColor="text1"/>
          <w:lang w:eastAsia="es-MX"/>
        </w:rPr>
        <w:t>lo</w:t>
      </w:r>
      <w:r w:rsidR="00CF2BF3" w:rsidRPr="0063055F">
        <w:rPr>
          <w:rFonts w:ascii="Palatino Linotype" w:hAnsi="Palatino Linotype" w:cs="Arial"/>
          <w:color w:val="000000" w:themeColor="text1"/>
        </w:rPr>
        <w:t xml:space="preserve"> anterior, se puede  </w:t>
      </w:r>
      <w:r w:rsidRPr="0063055F">
        <w:rPr>
          <w:rFonts w:ascii="Palatino Linotype" w:hAnsi="Palatino Linotype" w:cs="Arial"/>
          <w:color w:val="000000" w:themeColor="text1"/>
        </w:rPr>
        <w:t>c</w:t>
      </w:r>
      <w:r w:rsidR="00CF2BF3" w:rsidRPr="0063055F">
        <w:rPr>
          <w:rFonts w:ascii="Palatino Linotype" w:hAnsi="Palatino Linotype" w:cs="Arial"/>
          <w:color w:val="000000" w:themeColor="text1"/>
        </w:rPr>
        <w:t>onc</w:t>
      </w:r>
      <w:r w:rsidRPr="0063055F">
        <w:rPr>
          <w:rFonts w:ascii="Palatino Linotype" w:hAnsi="Palatino Linotype" w:cs="Arial"/>
          <w:color w:val="000000" w:themeColor="text1"/>
        </w:rPr>
        <w:t xml:space="preserve">luir que la distinción entre el derecho de petición y el derecho de acceso a la información estriba, principalmente, en que en el primero de ellos </w:t>
      </w:r>
      <w:r w:rsidRPr="0063055F">
        <w:rPr>
          <w:rFonts w:ascii="Palatino Linotype" w:hAnsi="Palatino Linotype" w:cs="Arial"/>
          <w:color w:val="000000" w:themeColor="text1"/>
          <w:lang w:eastAsia="es-MX"/>
        </w:rPr>
        <w:t xml:space="preserve">la pretensión del peticionario consiste generalmente en obligar a la autoridad responsable a que </w:t>
      </w:r>
      <w:r w:rsidRPr="0063055F">
        <w:rPr>
          <w:rFonts w:ascii="Palatino Linotype" w:hAnsi="Palatino Linotype" w:cs="Arial"/>
          <w:b/>
          <w:color w:val="000000" w:themeColor="text1"/>
          <w:u w:val="single"/>
          <w:lang w:eastAsia="es-MX"/>
        </w:rPr>
        <w:t>actúe en el sentido de contestar lo solicitado</w:t>
      </w:r>
      <w:r w:rsidRPr="0063055F">
        <w:rPr>
          <w:rFonts w:ascii="Palatino Linotype" w:hAnsi="Palatino Linotype" w:cs="Arial"/>
          <w:color w:val="000000" w:themeColor="text1"/>
          <w:lang w:eastAsia="es-MX"/>
        </w:rPr>
        <w:t xml:space="preserve">; mientras que en el </w:t>
      </w:r>
      <w:r w:rsidRPr="0063055F">
        <w:rPr>
          <w:rFonts w:ascii="Palatino Linotype" w:hAnsi="Palatino Linotype" w:cs="Arial"/>
          <w:bCs/>
          <w:color w:val="000000" w:themeColor="text1"/>
          <w:lang w:eastAsia="es-CO"/>
        </w:rPr>
        <w:t>segundo supuesto, la petición se encamina primordialmente a</w:t>
      </w:r>
      <w:r w:rsidRPr="0063055F">
        <w:rPr>
          <w:rFonts w:ascii="Palatino Linotype" w:hAnsi="Palatino Linotype" w:cs="Arial"/>
          <w:color w:val="000000" w:themeColor="text1"/>
        </w:rPr>
        <w:t xml:space="preserve"> permitir el </w:t>
      </w:r>
      <w:r w:rsidRPr="0063055F">
        <w:rPr>
          <w:rFonts w:ascii="Palatino Linotype" w:hAnsi="Palatino Linotype" w:cs="Arial"/>
          <w:color w:val="000000" w:themeColor="text1"/>
          <w:lang w:eastAsia="es-CO"/>
        </w:rPr>
        <w:t xml:space="preserve">acceso a datos, registros y todo tipo de información pública </w:t>
      </w:r>
      <w:r w:rsidRPr="0063055F">
        <w:rPr>
          <w:rFonts w:ascii="Palatino Linotype" w:hAnsi="Palatino Linotype" w:cs="Arial"/>
          <w:b/>
          <w:color w:val="000000" w:themeColor="text1"/>
          <w:lang w:eastAsia="es-CO"/>
        </w:rPr>
        <w:t>que conste en documentos</w:t>
      </w:r>
      <w:r w:rsidRPr="0063055F">
        <w:rPr>
          <w:rFonts w:ascii="Palatino Linotype" w:hAnsi="Palatino Linotype" w:cs="Arial"/>
          <w:color w:val="000000" w:themeColor="text1"/>
          <w:lang w:eastAsia="es-CO"/>
        </w:rPr>
        <w:t xml:space="preserve">, sea generada o se encuentre en posesión de </w:t>
      </w:r>
      <w:r w:rsidRPr="0063055F">
        <w:rPr>
          <w:rFonts w:ascii="Palatino Linotype" w:hAnsi="Palatino Linotype" w:cs="Arial"/>
          <w:color w:val="000000" w:themeColor="text1"/>
        </w:rPr>
        <w:t xml:space="preserve">la autoridad. </w:t>
      </w:r>
    </w:p>
    <w:p w:rsidR="00121F35" w:rsidRPr="0063055F" w:rsidRDefault="00121F35" w:rsidP="00121F35">
      <w:pPr>
        <w:pStyle w:val="Prrafodelista"/>
        <w:spacing w:line="360" w:lineRule="auto"/>
        <w:ind w:left="0"/>
        <w:jc w:val="both"/>
        <w:rPr>
          <w:rFonts w:ascii="Palatino Linotype" w:eastAsiaTheme="minorEastAsia" w:hAnsi="Palatino Linotype" w:cstheme="minorBidi"/>
          <w:color w:val="000000" w:themeColor="text1"/>
          <w:lang w:val="es-ES_tradnl"/>
        </w:rPr>
      </w:pPr>
    </w:p>
    <w:p w:rsidR="00121F35" w:rsidRPr="0063055F" w:rsidRDefault="00121F35" w:rsidP="00121F35">
      <w:pPr>
        <w:pStyle w:val="Prrafodelista"/>
        <w:spacing w:line="360" w:lineRule="auto"/>
        <w:ind w:left="0"/>
        <w:jc w:val="both"/>
        <w:rPr>
          <w:rFonts w:ascii="Palatino Linotype" w:eastAsiaTheme="minorEastAsia" w:hAnsi="Palatino Linotype" w:cstheme="minorBidi"/>
          <w:color w:val="000000" w:themeColor="text1"/>
          <w:lang w:val="es-ES_tradnl"/>
        </w:rPr>
      </w:pPr>
    </w:p>
    <w:p w:rsidR="00121F35" w:rsidRPr="0063055F" w:rsidRDefault="00121F35" w:rsidP="00121F35">
      <w:pPr>
        <w:pStyle w:val="Prrafodelista"/>
        <w:spacing w:line="360" w:lineRule="auto"/>
        <w:ind w:left="0"/>
        <w:jc w:val="both"/>
        <w:rPr>
          <w:rFonts w:ascii="Palatino Linotype" w:eastAsiaTheme="minorEastAsia" w:hAnsi="Palatino Linotype" w:cstheme="minorBidi"/>
          <w:color w:val="000000" w:themeColor="text1"/>
          <w:lang w:val="es-ES_tradnl"/>
        </w:rPr>
      </w:pPr>
    </w:p>
    <w:p w:rsidR="00206FC2" w:rsidRPr="0063055F" w:rsidRDefault="00206FC2" w:rsidP="00206FC2">
      <w:pPr>
        <w:pStyle w:val="Prrafodelista"/>
        <w:spacing w:line="360" w:lineRule="auto"/>
        <w:ind w:left="0"/>
        <w:jc w:val="both"/>
        <w:rPr>
          <w:rFonts w:ascii="Palatino Linotype" w:eastAsiaTheme="minorEastAsia" w:hAnsi="Palatino Linotype" w:cstheme="minorBidi"/>
          <w:color w:val="000000" w:themeColor="text1"/>
          <w:lang w:val="es-ES_tradnl"/>
        </w:rPr>
      </w:pPr>
    </w:p>
    <w:bookmarkEnd w:id="209"/>
    <w:bookmarkEnd w:id="210"/>
    <w:bookmarkEnd w:id="211"/>
    <w:bookmarkEnd w:id="212"/>
    <w:bookmarkEnd w:id="213"/>
    <w:p w:rsidR="000910E5" w:rsidRPr="0063055F" w:rsidRDefault="000910E5" w:rsidP="00FC11D6">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hAnsi="Palatino Linotype" w:cs="Arial"/>
          <w:color w:val="000000" w:themeColor="text1"/>
          <w:lang w:val="es-CO"/>
        </w:rPr>
        <w:t xml:space="preserve">Bajo ese tenor y en términos del artículo 186 </w:t>
      </w:r>
      <w:r w:rsidR="002A1F00" w:rsidRPr="0063055F">
        <w:rPr>
          <w:rFonts w:ascii="Palatino Linotype" w:hAnsi="Palatino Linotype" w:cs="Arial"/>
          <w:color w:val="000000" w:themeColor="text1"/>
          <w:lang w:val="es-CO"/>
        </w:rPr>
        <w:t xml:space="preserve">                                                        fracciones</w:t>
      </w:r>
      <w:r w:rsidRPr="0063055F">
        <w:rPr>
          <w:rFonts w:ascii="Palatino Linotype" w:hAnsi="Palatino Linotype" w:cs="Arial"/>
          <w:color w:val="000000" w:themeColor="text1"/>
          <w:lang w:val="es-CO"/>
        </w:rPr>
        <w:t xml:space="preserve"> I </w:t>
      </w:r>
      <w:r w:rsidR="00287C4B" w:rsidRPr="0063055F">
        <w:rPr>
          <w:rFonts w:ascii="Palatino Linotype" w:hAnsi="Palatino Linotype" w:cs="Arial"/>
          <w:color w:val="000000" w:themeColor="text1"/>
          <w:lang w:val="es-CO"/>
        </w:rPr>
        <w:t xml:space="preserve">y 192 </w:t>
      </w:r>
      <w:r w:rsidR="00C56EA6" w:rsidRPr="0063055F">
        <w:rPr>
          <w:rFonts w:ascii="Palatino Linotype" w:hAnsi="Palatino Linotype" w:cs="Arial"/>
          <w:color w:val="000000" w:themeColor="text1"/>
          <w:lang w:val="es-CO"/>
        </w:rPr>
        <w:t xml:space="preserve">fracción </w:t>
      </w:r>
      <w:r w:rsidR="002A1F00" w:rsidRPr="0063055F">
        <w:rPr>
          <w:rFonts w:ascii="Palatino Linotype" w:hAnsi="Palatino Linotype" w:cs="Arial"/>
          <w:color w:val="000000" w:themeColor="text1"/>
          <w:lang w:val="es-CO"/>
        </w:rPr>
        <w:t xml:space="preserve"> IV</w:t>
      </w:r>
      <w:r w:rsidR="00287C4B" w:rsidRPr="0063055F">
        <w:rPr>
          <w:rFonts w:ascii="Palatino Linotype" w:hAnsi="Palatino Linotype" w:cs="Arial"/>
          <w:color w:val="000000" w:themeColor="text1"/>
          <w:lang w:val="es-CO"/>
        </w:rPr>
        <w:t xml:space="preserve">, </w:t>
      </w:r>
      <w:r w:rsidRPr="0063055F">
        <w:rPr>
          <w:rFonts w:ascii="Palatino Linotype" w:hAnsi="Palatino Linotype" w:cs="Arial"/>
          <w:color w:val="000000" w:themeColor="text1"/>
          <w:lang w:val="es-CO"/>
        </w:rPr>
        <w:t xml:space="preserve">este Pleno determina el </w:t>
      </w:r>
      <w:r w:rsidRPr="0063055F">
        <w:rPr>
          <w:rFonts w:ascii="Palatino Linotype" w:hAnsi="Palatino Linotype" w:cs="Arial"/>
          <w:b/>
          <w:noProof/>
          <w:color w:val="000000" w:themeColor="text1"/>
          <w:lang w:eastAsia="es-MX"/>
        </w:rPr>
        <w:t>SOBRESEIMIENTO</w:t>
      </w:r>
      <w:r w:rsidR="002A1F00" w:rsidRPr="0063055F">
        <w:rPr>
          <w:rFonts w:ascii="Palatino Linotype" w:hAnsi="Palatino Linotype" w:cs="Arial"/>
          <w:b/>
          <w:color w:val="000000" w:themeColor="text1"/>
          <w:lang w:val="es-CO"/>
        </w:rPr>
        <w:t>.</w:t>
      </w:r>
    </w:p>
    <w:p w:rsidR="002A1F00" w:rsidRPr="0063055F" w:rsidRDefault="002A1F00" w:rsidP="002A1F00">
      <w:pPr>
        <w:pStyle w:val="Prrafodelista"/>
        <w:tabs>
          <w:tab w:val="left" w:pos="0"/>
        </w:tabs>
        <w:spacing w:before="240" w:after="240" w:line="360" w:lineRule="auto"/>
        <w:ind w:left="0"/>
        <w:contextualSpacing/>
        <w:jc w:val="both"/>
        <w:rPr>
          <w:rFonts w:ascii="Palatino Linotype" w:hAnsi="Palatino Linotype"/>
          <w:color w:val="000000" w:themeColor="text1"/>
        </w:rPr>
      </w:pPr>
    </w:p>
    <w:p w:rsidR="000910E5" w:rsidRPr="0063055F" w:rsidRDefault="000910E5" w:rsidP="000910E5">
      <w:pPr>
        <w:pStyle w:val="Prrafodelista"/>
        <w:numPr>
          <w:ilvl w:val="0"/>
          <w:numId w:val="7"/>
        </w:numPr>
        <w:tabs>
          <w:tab w:val="left" w:pos="0"/>
        </w:tabs>
        <w:spacing w:before="240" w:after="240" w:line="360" w:lineRule="auto"/>
        <w:ind w:left="0" w:firstLine="0"/>
        <w:contextualSpacing/>
        <w:jc w:val="both"/>
        <w:rPr>
          <w:rFonts w:ascii="Palatino Linotype" w:hAnsi="Palatino Linotype"/>
          <w:color w:val="000000" w:themeColor="text1"/>
        </w:rPr>
      </w:pPr>
      <w:r w:rsidRPr="0063055F">
        <w:rPr>
          <w:rFonts w:ascii="Palatino Linotype" w:hAnsi="Palatino Linotype" w:cs="Arial"/>
          <w:color w:val="000000" w:themeColor="text1"/>
          <w:lang w:eastAsia="es-MX"/>
        </w:rPr>
        <w:t xml:space="preserve">Por lo anteriormente expuesto y fundado, este </w:t>
      </w:r>
      <w:r w:rsidRPr="0063055F">
        <w:rPr>
          <w:rFonts w:ascii="Palatino Linotype" w:hAnsi="Palatino Linotype" w:cs="Arial"/>
          <w:b/>
          <w:bCs/>
          <w:color w:val="000000" w:themeColor="text1"/>
          <w:lang w:eastAsia="es-MX"/>
        </w:rPr>
        <w:t>ÓRGANO GARANTE</w:t>
      </w:r>
      <w:r w:rsidRPr="0063055F">
        <w:rPr>
          <w:rFonts w:ascii="Palatino Linotype" w:hAnsi="Palatino Linotype" w:cs="Arial"/>
          <w:color w:val="000000" w:themeColor="text1"/>
          <w:lang w:eastAsia="es-MX"/>
        </w:rPr>
        <w:t xml:space="preserve"> emite los siguientes:</w:t>
      </w:r>
    </w:p>
    <w:p w:rsidR="00206FC2" w:rsidRPr="0063055F" w:rsidRDefault="00206FC2"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2A1F00" w:rsidRPr="0063055F" w:rsidRDefault="002A1F00"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0910E5" w:rsidRPr="0063055F" w:rsidRDefault="000910E5" w:rsidP="00206FC2">
      <w:pPr>
        <w:pStyle w:val="Prrafodelista"/>
        <w:rPr>
          <w:rFonts w:ascii="Palatino Linotype" w:hAnsi="Palatino Linotype"/>
          <w:color w:val="000000" w:themeColor="text1"/>
        </w:rPr>
      </w:pPr>
    </w:p>
    <w:p w:rsidR="007C7F08" w:rsidRPr="0063055F" w:rsidRDefault="007C7F08" w:rsidP="007B7725">
      <w:pPr>
        <w:pStyle w:val="Ttulo1"/>
        <w:spacing w:before="0" w:line="360" w:lineRule="auto"/>
        <w:jc w:val="center"/>
        <w:rPr>
          <w:rFonts w:ascii="Palatino Linotype" w:eastAsia="Calibri" w:hAnsi="Palatino Linotype"/>
          <w:b/>
          <w:color w:val="000000" w:themeColor="text1"/>
          <w:sz w:val="24"/>
          <w:szCs w:val="24"/>
          <w:lang w:val="es-ES"/>
        </w:rPr>
      </w:pPr>
      <w:bookmarkStart w:id="214" w:name="_Toc504500693"/>
      <w:bookmarkStart w:id="215" w:name="_Toc534742545"/>
      <w:bookmarkStart w:id="216" w:name="_Toc2248738"/>
      <w:bookmarkStart w:id="217" w:name="_Toc34819440"/>
      <w:bookmarkStart w:id="218" w:name="_Toc51259595"/>
      <w:bookmarkStart w:id="219" w:name="_Toc52472147"/>
      <w:bookmarkStart w:id="220" w:name="_Toc63932077"/>
      <w:bookmarkStart w:id="221" w:name="_Toc81401525"/>
      <w:r w:rsidRPr="0063055F">
        <w:rPr>
          <w:rFonts w:ascii="Palatino Linotype" w:eastAsia="Calibri" w:hAnsi="Palatino Linotype"/>
          <w:b/>
          <w:color w:val="000000" w:themeColor="text1"/>
          <w:sz w:val="24"/>
          <w:szCs w:val="24"/>
          <w:lang w:val="es-ES"/>
        </w:rPr>
        <w:t>R E S O L U T I V O S</w:t>
      </w:r>
      <w:bookmarkEnd w:id="214"/>
      <w:bookmarkEnd w:id="215"/>
      <w:bookmarkEnd w:id="216"/>
      <w:bookmarkEnd w:id="217"/>
      <w:bookmarkEnd w:id="218"/>
      <w:bookmarkEnd w:id="219"/>
      <w:bookmarkEnd w:id="220"/>
      <w:bookmarkEnd w:id="221"/>
      <w:r w:rsidRPr="0063055F">
        <w:rPr>
          <w:rFonts w:ascii="Palatino Linotype" w:eastAsia="Calibri" w:hAnsi="Palatino Linotype"/>
          <w:b/>
          <w:color w:val="000000" w:themeColor="text1"/>
          <w:sz w:val="24"/>
          <w:szCs w:val="24"/>
          <w:lang w:val="es-ES"/>
        </w:rPr>
        <w:t xml:space="preserve"> </w:t>
      </w:r>
    </w:p>
    <w:p w:rsidR="007C7F08" w:rsidRPr="0063055F" w:rsidRDefault="007C7F08" w:rsidP="007B7725">
      <w:pPr>
        <w:spacing w:line="360" w:lineRule="auto"/>
        <w:rPr>
          <w:rFonts w:ascii="Palatino Linotype" w:eastAsia="Calibri" w:hAnsi="Palatino Linotype"/>
          <w:lang w:val="es-ES" w:eastAsia="es-ES"/>
        </w:rPr>
      </w:pPr>
    </w:p>
    <w:p w:rsidR="000910E5" w:rsidRPr="0063055F" w:rsidRDefault="00C76046" w:rsidP="00C56EA6">
      <w:pPr>
        <w:pStyle w:val="Sinespaciado"/>
        <w:spacing w:line="360" w:lineRule="auto"/>
        <w:jc w:val="both"/>
        <w:rPr>
          <w:rFonts w:ascii="Palatino Linotype" w:hAnsi="Palatino Linotype"/>
        </w:rPr>
      </w:pPr>
      <w:r w:rsidRPr="0063055F">
        <w:rPr>
          <w:rFonts w:ascii="Palatino Linotype" w:hAnsi="Palatino Linotype"/>
          <w:b/>
        </w:rPr>
        <w:t xml:space="preserve">PRIMERO. </w:t>
      </w:r>
      <w:r w:rsidR="000910E5" w:rsidRPr="0063055F">
        <w:rPr>
          <w:rFonts w:ascii="Palatino Linotype" w:hAnsi="Palatino Linotype"/>
        </w:rPr>
        <w:t xml:space="preserve">Se </w:t>
      </w:r>
      <w:r w:rsidR="000910E5" w:rsidRPr="0063055F">
        <w:rPr>
          <w:rFonts w:ascii="Palatino Linotype" w:hAnsi="Palatino Linotype"/>
          <w:b/>
        </w:rPr>
        <w:t>SOBRESEE</w:t>
      </w:r>
      <w:r w:rsidR="000910E5" w:rsidRPr="0063055F">
        <w:rPr>
          <w:rFonts w:ascii="Palatino Linotype" w:hAnsi="Palatino Linotype"/>
        </w:rPr>
        <w:t xml:space="preserve"> el recurso de revisión número </w:t>
      </w:r>
      <w:r w:rsidR="00FD3AEF" w:rsidRPr="0063055F">
        <w:rPr>
          <w:rFonts w:ascii="Palatino Linotype" w:hAnsi="Palatino Linotype" w:cs="Arial"/>
          <w:b/>
          <w:bCs/>
        </w:rPr>
        <w:t>00808/INFOEM/IP/RR/2022</w:t>
      </w:r>
      <w:r w:rsidR="00C56EA6" w:rsidRPr="0063055F">
        <w:rPr>
          <w:rFonts w:ascii="Palatino Linotype" w:hAnsi="Palatino Linotype"/>
        </w:rPr>
        <w:t xml:space="preserve">, por actualizarse la causal de improcedencia establecida en la fracción VI, del artículo 191, de la Ley de Transparencia y Acceso a la </w:t>
      </w:r>
      <w:r w:rsidR="00C56EA6" w:rsidRPr="0063055F">
        <w:rPr>
          <w:rFonts w:ascii="Palatino Linotype" w:hAnsi="Palatino Linotype"/>
        </w:rPr>
        <w:lastRenderedPageBreak/>
        <w:t xml:space="preserve">Información Pública del Estado de México y Municipios, en términos de los Considerandos </w:t>
      </w:r>
      <w:r w:rsidR="00C56EA6" w:rsidRPr="0063055F">
        <w:rPr>
          <w:rFonts w:ascii="Palatino Linotype" w:hAnsi="Palatino Linotype"/>
          <w:b/>
        </w:rPr>
        <w:t>TERCERO</w:t>
      </w:r>
      <w:r w:rsidR="00C56EA6" w:rsidRPr="0063055F">
        <w:rPr>
          <w:rFonts w:ascii="Palatino Linotype" w:hAnsi="Palatino Linotype"/>
        </w:rPr>
        <w:t xml:space="preserve"> de la presente Resolución.</w:t>
      </w:r>
    </w:p>
    <w:p w:rsidR="00C56EA6" w:rsidRPr="0063055F" w:rsidRDefault="00C56EA6" w:rsidP="00C56EA6">
      <w:pPr>
        <w:pStyle w:val="Sinespaciado"/>
        <w:spacing w:line="360" w:lineRule="auto"/>
        <w:jc w:val="both"/>
        <w:rPr>
          <w:rFonts w:ascii="Palatino Linotype" w:hAnsi="Palatino Linotype"/>
        </w:rPr>
      </w:pPr>
    </w:p>
    <w:p w:rsidR="000910E5" w:rsidRPr="0063055F" w:rsidRDefault="000910E5" w:rsidP="000910E5">
      <w:pPr>
        <w:pStyle w:val="Sinespaciado"/>
        <w:spacing w:line="360" w:lineRule="auto"/>
        <w:jc w:val="both"/>
        <w:rPr>
          <w:rFonts w:ascii="Palatino Linotype" w:eastAsia="Calibri" w:hAnsi="Palatino Linotype" w:cs="Arial"/>
          <w:b/>
          <w:bCs/>
          <w:lang w:val="es-ES"/>
        </w:rPr>
      </w:pPr>
      <w:r w:rsidRPr="0063055F">
        <w:rPr>
          <w:rFonts w:ascii="Palatino Linotype" w:eastAsia="Calibri" w:hAnsi="Palatino Linotype" w:cs="Arial"/>
          <w:b/>
          <w:bCs/>
          <w:lang w:val="es-ES"/>
        </w:rPr>
        <w:t xml:space="preserve">SEGUNDO. </w:t>
      </w:r>
      <w:r w:rsidRPr="0063055F">
        <w:rPr>
          <w:rFonts w:ascii="Palatino Linotype" w:hAnsi="Palatino Linotype"/>
          <w:b/>
          <w:bCs/>
          <w:color w:val="222222"/>
          <w:lang w:val="es-ES"/>
        </w:rPr>
        <w:t>Notifíquese</w:t>
      </w:r>
      <w:r w:rsidRPr="0063055F">
        <w:rPr>
          <w:rFonts w:ascii="Palatino Linotype" w:eastAsia="Calibri" w:hAnsi="Palatino Linotype" w:cs="Arial"/>
          <w:b/>
          <w:bCs/>
          <w:lang w:val="es-ES"/>
        </w:rPr>
        <w:t xml:space="preserve"> </w:t>
      </w:r>
      <w:r w:rsidRPr="0063055F">
        <w:rPr>
          <w:rFonts w:ascii="Palatino Linotype" w:eastAsia="Calibri" w:hAnsi="Palatino Linotype" w:cs="Arial"/>
          <w:bCs/>
          <w:lang w:val="es-ES"/>
        </w:rPr>
        <w:t xml:space="preserve">a través del Sistema de Acceso a la Información Mexiquense </w:t>
      </w:r>
      <w:r w:rsidRPr="0063055F">
        <w:rPr>
          <w:rFonts w:ascii="Palatino Linotype" w:eastAsia="Calibri" w:hAnsi="Palatino Linotype" w:cs="Arial"/>
          <w:b/>
          <w:bCs/>
          <w:lang w:val="es-ES"/>
        </w:rPr>
        <w:t xml:space="preserve">(SAIMEX) </w:t>
      </w:r>
      <w:r w:rsidRPr="0063055F">
        <w:rPr>
          <w:rFonts w:ascii="Palatino Linotype" w:eastAsia="Calibri" w:hAnsi="Palatino Linotype" w:cs="Arial"/>
          <w:bCs/>
          <w:lang w:val="es-ES"/>
        </w:rPr>
        <w:t>la presente resolución al Titular de la Unidad de Transparencia del</w:t>
      </w:r>
      <w:r w:rsidRPr="0063055F">
        <w:rPr>
          <w:rFonts w:ascii="Palatino Linotype" w:eastAsia="Calibri" w:hAnsi="Palatino Linotype" w:cs="Arial"/>
          <w:b/>
          <w:bCs/>
          <w:lang w:val="es-ES"/>
        </w:rPr>
        <w:t xml:space="preserve"> SUJETO OBLIGADO. </w:t>
      </w:r>
    </w:p>
    <w:p w:rsidR="000910E5" w:rsidRPr="0063055F" w:rsidRDefault="000910E5" w:rsidP="000910E5">
      <w:pPr>
        <w:pStyle w:val="Sinespaciado"/>
        <w:spacing w:line="360" w:lineRule="auto"/>
        <w:jc w:val="both"/>
        <w:rPr>
          <w:rFonts w:ascii="Palatino Linotype" w:eastAsia="Palatino Linotype" w:hAnsi="Palatino Linotype" w:cs="Palatino Linotype"/>
          <w:b/>
        </w:rPr>
      </w:pPr>
    </w:p>
    <w:p w:rsidR="000910E5" w:rsidRPr="0063055F" w:rsidRDefault="000910E5" w:rsidP="000910E5">
      <w:pPr>
        <w:pStyle w:val="Sinespaciado"/>
        <w:spacing w:line="360" w:lineRule="auto"/>
        <w:jc w:val="both"/>
        <w:rPr>
          <w:rFonts w:ascii="Palatino Linotype" w:hAnsi="Palatino Linotype"/>
          <w:color w:val="222222"/>
          <w:lang w:val="es-ES" w:eastAsia="es-MX"/>
        </w:rPr>
      </w:pPr>
      <w:r w:rsidRPr="0063055F">
        <w:rPr>
          <w:rFonts w:ascii="Palatino Linotype" w:hAnsi="Palatino Linotype" w:cs="Arial"/>
          <w:b/>
        </w:rPr>
        <w:t xml:space="preserve">TERCERO. </w:t>
      </w:r>
      <w:r w:rsidRPr="0063055F">
        <w:rPr>
          <w:rFonts w:ascii="Palatino Linotype" w:hAnsi="Palatino Linotype"/>
          <w:b/>
          <w:bCs/>
          <w:color w:val="222222"/>
          <w:lang w:val="es-ES"/>
        </w:rPr>
        <w:t xml:space="preserve">Notifíquese </w:t>
      </w:r>
      <w:r w:rsidR="00ED16B2" w:rsidRPr="0063055F">
        <w:rPr>
          <w:rFonts w:ascii="Palatino Linotype" w:hAnsi="Palatino Linotype"/>
          <w:bCs/>
          <w:color w:val="222222"/>
          <w:lang w:val="es-ES"/>
        </w:rPr>
        <w:t>al</w:t>
      </w:r>
      <w:r w:rsidRPr="0063055F">
        <w:rPr>
          <w:rFonts w:ascii="Palatino Linotype" w:hAnsi="Palatino Linotype"/>
          <w:bCs/>
          <w:color w:val="222222"/>
          <w:lang w:val="es-ES"/>
        </w:rPr>
        <w:t xml:space="preserve"> </w:t>
      </w:r>
      <w:r w:rsidRPr="0063055F">
        <w:rPr>
          <w:rFonts w:ascii="Palatino Linotype" w:hAnsi="Palatino Linotype"/>
          <w:b/>
        </w:rPr>
        <w:t xml:space="preserve">RECURRENTE </w:t>
      </w:r>
      <w:r w:rsidRPr="0063055F">
        <w:rPr>
          <w:rFonts w:ascii="Palatino Linotype" w:hAnsi="Palatino Linotype"/>
          <w:color w:val="222222"/>
          <w:lang w:val="es-ES" w:eastAsia="es-MX"/>
        </w:rPr>
        <w:t>la presente resolución, vía SAIMEX.</w:t>
      </w:r>
    </w:p>
    <w:p w:rsidR="000910E5" w:rsidRPr="0063055F" w:rsidRDefault="000910E5" w:rsidP="000910E5">
      <w:pPr>
        <w:pStyle w:val="Sinespaciado"/>
        <w:spacing w:line="360" w:lineRule="auto"/>
        <w:jc w:val="both"/>
        <w:rPr>
          <w:rFonts w:ascii="Palatino Linotype" w:hAnsi="Palatino Linotype"/>
          <w:color w:val="222222"/>
          <w:lang w:val="es-ES" w:eastAsia="es-MX"/>
        </w:rPr>
      </w:pPr>
    </w:p>
    <w:p w:rsidR="000910E5" w:rsidRPr="0063055F" w:rsidRDefault="000910E5" w:rsidP="000910E5">
      <w:pPr>
        <w:shd w:val="clear" w:color="auto" w:fill="FFFFFF"/>
        <w:spacing w:line="360" w:lineRule="auto"/>
        <w:jc w:val="both"/>
        <w:rPr>
          <w:rFonts w:ascii="Palatino Linotype" w:eastAsia="MS Mincho" w:hAnsi="Palatino Linotype"/>
          <w:lang w:val="es-ES"/>
        </w:rPr>
      </w:pPr>
      <w:r w:rsidRPr="0063055F">
        <w:rPr>
          <w:rFonts w:ascii="Palatino Linotype" w:eastAsia="MS Mincho" w:hAnsi="Palatino Linotype"/>
          <w:b/>
        </w:rPr>
        <w:t>CUARTO.</w:t>
      </w:r>
      <w:r w:rsidRPr="0063055F">
        <w:rPr>
          <w:rFonts w:ascii="Palatino Linotype" w:eastAsia="MS Mincho" w:hAnsi="Palatino Linotype"/>
        </w:rPr>
        <w:t xml:space="preserve"> </w:t>
      </w:r>
      <w:r w:rsidRPr="0063055F">
        <w:rPr>
          <w:rFonts w:ascii="Palatino Linotype" w:eastAsia="MS Mincho" w:hAnsi="Palatino Linotype"/>
          <w:lang w:val="es-ES"/>
        </w:rPr>
        <w:t xml:space="preserve">Se hace del conocimiento de la </w:t>
      </w:r>
      <w:r w:rsidRPr="0063055F">
        <w:rPr>
          <w:rFonts w:ascii="Palatino Linotype" w:hAnsi="Palatino Linotype"/>
          <w:b/>
        </w:rPr>
        <w:t xml:space="preserve">RECURRENTE </w:t>
      </w:r>
      <w:r w:rsidRPr="0063055F">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3055F">
        <w:rPr>
          <w:rFonts w:ascii="Palatino Linotype" w:eastAsia="MS Mincho" w:hAnsi="Palatino Linotype"/>
          <w:bCs/>
          <w:lang w:val="es-ES"/>
        </w:rPr>
        <w:t>vía juicio de amparo</w:t>
      </w:r>
      <w:r w:rsidRPr="0063055F">
        <w:rPr>
          <w:rFonts w:ascii="Palatino Linotype" w:eastAsia="MS Mincho" w:hAnsi="Palatino Linotype"/>
          <w:lang w:val="es-ES"/>
        </w:rPr>
        <w:t xml:space="preserve"> en los términos de las leyes aplicables.</w:t>
      </w:r>
    </w:p>
    <w:p w:rsidR="000910E5" w:rsidRPr="0063055F" w:rsidRDefault="000910E5" w:rsidP="000910E5">
      <w:pPr>
        <w:autoSpaceDE w:val="0"/>
        <w:autoSpaceDN w:val="0"/>
        <w:adjustRightInd w:val="0"/>
        <w:spacing w:line="360" w:lineRule="auto"/>
        <w:ind w:right="49"/>
        <w:jc w:val="both"/>
        <w:rPr>
          <w:rFonts w:ascii="Palatino Linotype" w:eastAsia="MS Mincho" w:hAnsi="Palatino Linotype"/>
        </w:rPr>
      </w:pPr>
    </w:p>
    <w:p w:rsidR="00526058" w:rsidRPr="00624AAD" w:rsidRDefault="00526058" w:rsidP="00526058">
      <w:pPr>
        <w:spacing w:before="240" w:after="240" w:line="360" w:lineRule="auto"/>
        <w:ind w:firstLine="1"/>
        <w:jc w:val="both"/>
        <w:rPr>
          <w:rFonts w:ascii="Palatino Linotype" w:hAnsi="Palatino Linotype"/>
        </w:rPr>
      </w:pPr>
      <w:bookmarkStart w:id="222" w:name="_Hlk99014733"/>
      <w:r w:rsidRPr="0063055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w:t>
      </w:r>
      <w:r w:rsidRPr="0063055F">
        <w:rPr>
          <w:rFonts w:ascii="Palatino Linotype" w:hAnsi="Palatino Linotype"/>
        </w:rPr>
        <w:lastRenderedPageBreak/>
        <w:t>EL VEINTE (20) DE ABRIL DE DOS MIL VEINTIDÓS, ANTE EL SECRETARIO TÉCNICO DEL PLENO ALEXIS TAPIA RAMÍREZ.</w:t>
      </w:r>
      <w:r w:rsidRPr="00624AAD">
        <w:rPr>
          <w:rFonts w:ascii="Palatino Linotype" w:hAnsi="Palatino Linotype"/>
        </w:rPr>
        <w:t xml:space="preserve"> </w:t>
      </w:r>
    </w:p>
    <w:bookmarkEnd w:id="222"/>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p w:rsidR="004A5F74" w:rsidRPr="00906364" w:rsidRDefault="004A5F74" w:rsidP="007B7725">
      <w:pPr>
        <w:spacing w:line="360" w:lineRule="auto"/>
        <w:rPr>
          <w:rFonts w:ascii="Palatino Linotype" w:hAnsi="Palatino Linotype"/>
        </w:rPr>
      </w:pPr>
    </w:p>
    <w:sectPr w:rsidR="004A5F74" w:rsidRPr="00906364" w:rsidSect="007B7725">
      <w:headerReference w:type="default" r:id="rId10"/>
      <w:footerReference w:type="default" r:id="rId11"/>
      <w:headerReference w:type="first" r:id="rId12"/>
      <w:footerReference w:type="first" r:id="rId13"/>
      <w:pgSz w:w="12240" w:h="15840"/>
      <w:pgMar w:top="2977"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1D2" w:rsidRDefault="002421D2" w:rsidP="00C80F8C">
      <w:r>
        <w:separator/>
      </w:r>
    </w:p>
  </w:endnote>
  <w:endnote w:type="continuationSeparator" w:id="0">
    <w:p w:rsidR="002421D2" w:rsidRDefault="002421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3A" w:rsidRDefault="004D1F3A" w:rsidP="00935A0D">
    <w:pPr>
      <w:pStyle w:val="Piedepgina"/>
      <w:jc w:val="right"/>
      <w:rPr>
        <w:rFonts w:ascii="Arial" w:hAnsi="Arial" w:cs="Arial"/>
        <w:sz w:val="20"/>
        <w:szCs w:val="20"/>
        <w:lang w:val="es-ES"/>
      </w:rPr>
    </w:pPr>
    <w:r>
      <w:rPr>
        <w:rFonts w:ascii="Arial" w:hAnsi="Arial" w:cs="Arial"/>
        <w:b/>
        <w:bCs/>
        <w:sz w:val="20"/>
        <w:szCs w:val="20"/>
      </w:rPr>
      <w:t xml:space="preserve">Página </w:t>
    </w:r>
    <w:r w:rsidR="00F36759">
      <w:rPr>
        <w:rFonts w:ascii="Arial" w:hAnsi="Arial" w:cs="Arial"/>
        <w:b/>
        <w:bCs/>
        <w:sz w:val="20"/>
        <w:szCs w:val="20"/>
      </w:rPr>
      <w:fldChar w:fldCharType="begin"/>
    </w:r>
    <w:r>
      <w:rPr>
        <w:rFonts w:ascii="Arial" w:hAnsi="Arial" w:cs="Arial"/>
        <w:b/>
        <w:bCs/>
        <w:sz w:val="20"/>
        <w:szCs w:val="20"/>
      </w:rPr>
      <w:instrText>PAGE</w:instrText>
    </w:r>
    <w:r w:rsidR="00F36759">
      <w:rPr>
        <w:rFonts w:ascii="Arial" w:hAnsi="Arial" w:cs="Arial"/>
        <w:b/>
        <w:bCs/>
        <w:sz w:val="20"/>
        <w:szCs w:val="20"/>
      </w:rPr>
      <w:fldChar w:fldCharType="separate"/>
    </w:r>
    <w:r w:rsidR="00670726">
      <w:rPr>
        <w:rFonts w:ascii="Arial" w:hAnsi="Arial" w:cs="Arial"/>
        <w:b/>
        <w:bCs/>
        <w:noProof/>
        <w:sz w:val="20"/>
        <w:szCs w:val="20"/>
      </w:rPr>
      <w:t>8</w:t>
    </w:r>
    <w:r w:rsidR="00F36759">
      <w:rPr>
        <w:rFonts w:ascii="Arial" w:hAnsi="Arial" w:cs="Arial"/>
        <w:b/>
        <w:bCs/>
        <w:sz w:val="20"/>
        <w:szCs w:val="20"/>
      </w:rPr>
      <w:fldChar w:fldCharType="end"/>
    </w:r>
    <w:r>
      <w:rPr>
        <w:rFonts w:ascii="Arial" w:hAnsi="Arial" w:cs="Arial"/>
        <w:sz w:val="20"/>
        <w:szCs w:val="20"/>
      </w:rPr>
      <w:t xml:space="preserve"> de </w:t>
    </w:r>
    <w:r w:rsidR="00F36759">
      <w:rPr>
        <w:rFonts w:ascii="Arial" w:hAnsi="Arial" w:cs="Arial"/>
        <w:b/>
        <w:bCs/>
        <w:sz w:val="20"/>
        <w:szCs w:val="20"/>
      </w:rPr>
      <w:fldChar w:fldCharType="begin"/>
    </w:r>
    <w:r>
      <w:rPr>
        <w:rFonts w:ascii="Arial" w:hAnsi="Arial" w:cs="Arial"/>
        <w:b/>
        <w:bCs/>
        <w:sz w:val="20"/>
        <w:szCs w:val="20"/>
      </w:rPr>
      <w:instrText>NUMPAGES</w:instrText>
    </w:r>
    <w:r w:rsidR="00F36759">
      <w:rPr>
        <w:rFonts w:ascii="Arial" w:hAnsi="Arial" w:cs="Arial"/>
        <w:b/>
        <w:bCs/>
        <w:sz w:val="20"/>
        <w:szCs w:val="20"/>
      </w:rPr>
      <w:fldChar w:fldCharType="separate"/>
    </w:r>
    <w:r w:rsidR="00670726">
      <w:rPr>
        <w:rFonts w:ascii="Arial" w:hAnsi="Arial" w:cs="Arial"/>
        <w:b/>
        <w:bCs/>
        <w:noProof/>
        <w:sz w:val="20"/>
        <w:szCs w:val="20"/>
      </w:rPr>
      <w:t>27</w:t>
    </w:r>
    <w:r w:rsidR="00F36759">
      <w:rPr>
        <w:rFonts w:ascii="Arial" w:hAnsi="Arial" w:cs="Arial"/>
        <w:b/>
        <w:bCs/>
        <w:sz w:val="20"/>
        <w:szCs w:val="20"/>
      </w:rPr>
      <w:fldChar w:fldCharType="end"/>
    </w:r>
  </w:p>
  <w:p w:rsidR="004D1F3A" w:rsidRDefault="004D1F3A" w:rsidP="00935A0D">
    <w:pPr>
      <w:pStyle w:val="Piedepgina"/>
      <w:rPr>
        <w:rFonts w:ascii="Times New Roman" w:hAnsi="Times New Roman" w:cs="Times New Roman"/>
      </w:rPr>
    </w:pPr>
  </w:p>
  <w:p w:rsidR="004D1F3A" w:rsidRDefault="004D1F3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3A" w:rsidRDefault="004D1F3A" w:rsidP="00935A0D">
    <w:pPr>
      <w:pStyle w:val="Piedepgina"/>
      <w:jc w:val="right"/>
      <w:rPr>
        <w:rFonts w:ascii="Arial" w:hAnsi="Arial" w:cs="Arial"/>
        <w:sz w:val="20"/>
        <w:szCs w:val="20"/>
        <w:lang w:val="es-ES"/>
      </w:rPr>
    </w:pPr>
    <w:r>
      <w:rPr>
        <w:rFonts w:ascii="Arial" w:hAnsi="Arial" w:cs="Arial"/>
        <w:b/>
        <w:bCs/>
        <w:sz w:val="20"/>
        <w:szCs w:val="20"/>
      </w:rPr>
      <w:t xml:space="preserve">Página </w:t>
    </w:r>
    <w:r w:rsidR="00F36759">
      <w:rPr>
        <w:rFonts w:ascii="Arial" w:hAnsi="Arial" w:cs="Arial"/>
        <w:b/>
        <w:bCs/>
        <w:sz w:val="20"/>
        <w:szCs w:val="20"/>
      </w:rPr>
      <w:fldChar w:fldCharType="begin"/>
    </w:r>
    <w:r>
      <w:rPr>
        <w:rFonts w:ascii="Arial" w:hAnsi="Arial" w:cs="Arial"/>
        <w:b/>
        <w:bCs/>
        <w:sz w:val="20"/>
        <w:szCs w:val="20"/>
      </w:rPr>
      <w:instrText>PAGE</w:instrText>
    </w:r>
    <w:r w:rsidR="00F36759">
      <w:rPr>
        <w:rFonts w:ascii="Arial" w:hAnsi="Arial" w:cs="Arial"/>
        <w:b/>
        <w:bCs/>
        <w:sz w:val="20"/>
        <w:szCs w:val="20"/>
      </w:rPr>
      <w:fldChar w:fldCharType="separate"/>
    </w:r>
    <w:r w:rsidR="00670726">
      <w:rPr>
        <w:rFonts w:ascii="Arial" w:hAnsi="Arial" w:cs="Arial"/>
        <w:b/>
        <w:bCs/>
        <w:noProof/>
        <w:sz w:val="20"/>
        <w:szCs w:val="20"/>
      </w:rPr>
      <w:t>1</w:t>
    </w:r>
    <w:r w:rsidR="00F36759">
      <w:rPr>
        <w:rFonts w:ascii="Arial" w:hAnsi="Arial" w:cs="Arial"/>
        <w:b/>
        <w:bCs/>
        <w:sz w:val="20"/>
        <w:szCs w:val="20"/>
      </w:rPr>
      <w:fldChar w:fldCharType="end"/>
    </w:r>
    <w:r>
      <w:rPr>
        <w:rFonts w:ascii="Arial" w:hAnsi="Arial" w:cs="Arial"/>
        <w:sz w:val="20"/>
        <w:szCs w:val="20"/>
      </w:rPr>
      <w:t xml:space="preserve"> de </w:t>
    </w:r>
    <w:r w:rsidR="00F36759">
      <w:rPr>
        <w:rFonts w:ascii="Arial" w:hAnsi="Arial" w:cs="Arial"/>
        <w:b/>
        <w:bCs/>
        <w:sz w:val="20"/>
        <w:szCs w:val="20"/>
      </w:rPr>
      <w:fldChar w:fldCharType="begin"/>
    </w:r>
    <w:r>
      <w:rPr>
        <w:rFonts w:ascii="Arial" w:hAnsi="Arial" w:cs="Arial"/>
        <w:b/>
        <w:bCs/>
        <w:sz w:val="20"/>
        <w:szCs w:val="20"/>
      </w:rPr>
      <w:instrText>NUMPAGES</w:instrText>
    </w:r>
    <w:r w:rsidR="00F36759">
      <w:rPr>
        <w:rFonts w:ascii="Arial" w:hAnsi="Arial" w:cs="Arial"/>
        <w:b/>
        <w:bCs/>
        <w:sz w:val="20"/>
        <w:szCs w:val="20"/>
      </w:rPr>
      <w:fldChar w:fldCharType="separate"/>
    </w:r>
    <w:r w:rsidR="00670726">
      <w:rPr>
        <w:rFonts w:ascii="Arial" w:hAnsi="Arial" w:cs="Arial"/>
        <w:b/>
        <w:bCs/>
        <w:noProof/>
        <w:sz w:val="20"/>
        <w:szCs w:val="20"/>
      </w:rPr>
      <w:t>27</w:t>
    </w:r>
    <w:r w:rsidR="00F36759">
      <w:rPr>
        <w:rFonts w:ascii="Arial" w:hAnsi="Arial" w:cs="Arial"/>
        <w:b/>
        <w:bCs/>
        <w:sz w:val="20"/>
        <w:szCs w:val="20"/>
      </w:rPr>
      <w:fldChar w:fldCharType="end"/>
    </w:r>
  </w:p>
  <w:p w:rsidR="004D1F3A" w:rsidRDefault="004D1F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1D2" w:rsidRDefault="002421D2" w:rsidP="00C80F8C">
      <w:r>
        <w:separator/>
      </w:r>
    </w:p>
  </w:footnote>
  <w:footnote w:type="continuationSeparator" w:id="0">
    <w:p w:rsidR="002421D2" w:rsidRDefault="002421D2" w:rsidP="00C80F8C">
      <w:r>
        <w:continuationSeparator/>
      </w:r>
    </w:p>
  </w:footnote>
  <w:footnote w:id="1">
    <w:p w:rsidR="00D41CFF" w:rsidRPr="00E70844" w:rsidRDefault="00D41CFF" w:rsidP="00D41CF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rsidR="00D41CFF" w:rsidRPr="009064F6" w:rsidRDefault="00D41CFF" w:rsidP="00D41CF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D41CFF" w:rsidRPr="00E70844" w:rsidRDefault="00D41CFF" w:rsidP="00D41CF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D41CFF" w:rsidRPr="00E70844" w:rsidRDefault="00D41CFF" w:rsidP="00D41CF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Pr>
          <w:rFonts w:ascii="Palatino Linotype" w:hAnsi="Palatino Linotype" w:cs="Arial"/>
          <w:sz w:val="16"/>
          <w:szCs w:val="16"/>
        </w:rPr>
        <w:t>S.A., México. 2006. p. 270.</w:t>
      </w:r>
    </w:p>
    <w:p w:rsidR="00D41CFF" w:rsidRPr="00CE236E" w:rsidRDefault="00D41CFF" w:rsidP="00D41CF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D1F3A" w:rsidTr="007E2BE8">
      <w:tc>
        <w:tcPr>
          <w:tcW w:w="2552" w:type="dxa"/>
          <w:vAlign w:val="center"/>
          <w:hideMark/>
        </w:tcPr>
        <w:p w:rsidR="004D1F3A" w:rsidRPr="008C5395" w:rsidRDefault="004D1F3A"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rsidR="004D1F3A" w:rsidRPr="00B541C7" w:rsidRDefault="00B541C7" w:rsidP="00D712C2">
          <w:pPr>
            <w:jc w:val="both"/>
            <w:rPr>
              <w:rFonts w:ascii="Palatino Linotype" w:hAnsi="Palatino Linotype"/>
              <w:b/>
              <w:sz w:val="21"/>
              <w:szCs w:val="21"/>
              <w:lang w:val="es-ES_tradnl"/>
            </w:rPr>
          </w:pPr>
          <w:r w:rsidRPr="00B541C7">
            <w:rPr>
              <w:rFonts w:ascii="Palatino Linotype" w:hAnsi="Palatino Linotype"/>
              <w:b/>
              <w:sz w:val="21"/>
              <w:szCs w:val="21"/>
              <w:lang w:val="es-ES_tradnl"/>
            </w:rPr>
            <w:t>00808/INFOEM/IP/RR/2022</w:t>
          </w:r>
        </w:p>
      </w:tc>
    </w:tr>
    <w:tr w:rsidR="004D1F3A" w:rsidTr="007E2BE8">
      <w:trPr>
        <w:trHeight w:val="228"/>
      </w:trPr>
      <w:tc>
        <w:tcPr>
          <w:tcW w:w="2552" w:type="dxa"/>
          <w:vAlign w:val="center"/>
          <w:hideMark/>
        </w:tcPr>
        <w:p w:rsidR="004D1F3A" w:rsidRPr="008C5395" w:rsidRDefault="004D1F3A"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rsidR="004D1F3A" w:rsidRPr="00B541C7" w:rsidRDefault="00B541C7" w:rsidP="00FB7FB8">
          <w:pPr>
            <w:jc w:val="both"/>
            <w:rPr>
              <w:rFonts w:ascii="Palatino Linotype" w:hAnsi="Palatino Linotype"/>
              <w:b/>
              <w:sz w:val="21"/>
              <w:szCs w:val="21"/>
              <w:lang w:val="es-ES_tradnl"/>
            </w:rPr>
          </w:pPr>
          <w:r w:rsidRPr="00B541C7">
            <w:rPr>
              <w:rFonts w:ascii="Palatino Linotype" w:hAnsi="Palatino Linotype"/>
              <w:b/>
              <w:bCs/>
              <w:sz w:val="21"/>
              <w:szCs w:val="21"/>
            </w:rPr>
            <w:t>Instituto de Información e Investigación Geográfica, Estadística y Catastral del Estado de México</w:t>
          </w:r>
        </w:p>
      </w:tc>
    </w:tr>
    <w:tr w:rsidR="004D1F3A" w:rsidTr="007E2BE8">
      <w:tc>
        <w:tcPr>
          <w:tcW w:w="2552" w:type="dxa"/>
          <w:vAlign w:val="center"/>
          <w:hideMark/>
        </w:tcPr>
        <w:p w:rsidR="004D1F3A" w:rsidRPr="008C5395" w:rsidRDefault="004D1F3A"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rsidR="004D1F3A" w:rsidRPr="00B541C7" w:rsidRDefault="004D1F3A" w:rsidP="00FB7FB8">
          <w:pPr>
            <w:ind w:right="-533"/>
            <w:jc w:val="both"/>
            <w:rPr>
              <w:rFonts w:ascii="Palatino Linotype" w:hAnsi="Palatino Linotype"/>
              <w:b/>
              <w:sz w:val="21"/>
              <w:szCs w:val="21"/>
              <w:lang w:val="es-ES_tradnl"/>
            </w:rPr>
          </w:pPr>
          <w:r w:rsidRPr="00B541C7">
            <w:rPr>
              <w:rFonts w:ascii="Palatino Linotype" w:hAnsi="Palatino Linotype"/>
              <w:b/>
              <w:sz w:val="21"/>
              <w:szCs w:val="21"/>
            </w:rPr>
            <w:t>María del Rosario Mejía Ayala</w:t>
          </w:r>
        </w:p>
      </w:tc>
    </w:tr>
  </w:tbl>
  <w:p w:rsidR="004D1F3A" w:rsidRDefault="004D1F3A"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simplePos x="0" y="0"/>
          <wp:positionH relativeFrom="page">
            <wp:posOffset>198120</wp:posOffset>
          </wp:positionH>
          <wp:positionV relativeFrom="paragraph">
            <wp:posOffset>-1447800</wp:posOffset>
          </wp:positionV>
          <wp:extent cx="7809876" cy="10165823"/>
          <wp:effectExtent l="0" t="0" r="63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3A" w:rsidRDefault="007B7725" w:rsidP="00C47D1B">
    <w:pPr>
      <w:pStyle w:val="Encabezado"/>
      <w:jc w:val="both"/>
    </w:pPr>
    <w:r>
      <w:rPr>
        <w:rFonts w:ascii="Palatino Linotype" w:hAnsi="Palatino Linotype"/>
        <w:noProof/>
        <w:lang w:val="es-MX" w:eastAsia="es-MX"/>
      </w:rPr>
      <w:drawing>
        <wp:anchor distT="0" distB="0" distL="114300" distR="114300" simplePos="0" relativeHeight="251663360" behindDoc="1" locked="0" layoutInCell="1" allowOverlap="1" wp14:anchorId="390A5CC7" wp14:editId="5D96217F">
          <wp:simplePos x="0" y="0"/>
          <wp:positionH relativeFrom="page">
            <wp:posOffset>311785</wp:posOffset>
          </wp:positionH>
          <wp:positionV relativeFrom="paragraph">
            <wp:posOffset>-153035</wp:posOffset>
          </wp:positionV>
          <wp:extent cx="7809876" cy="10165823"/>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rsidR="004D1F3A">
      <w:t xml:space="preserve">                                  </w:t>
    </w:r>
  </w:p>
  <w:tbl>
    <w:tblPr>
      <w:tblW w:w="6095" w:type="dxa"/>
      <w:tblInd w:w="3119" w:type="dxa"/>
      <w:tblLayout w:type="fixed"/>
      <w:tblLook w:val="04A0" w:firstRow="1" w:lastRow="0" w:firstColumn="1" w:lastColumn="0" w:noHBand="0" w:noVBand="1"/>
    </w:tblPr>
    <w:tblGrid>
      <w:gridCol w:w="2551"/>
      <w:gridCol w:w="3544"/>
    </w:tblGrid>
    <w:tr w:rsidR="004D1F3A" w:rsidTr="00750CDE">
      <w:tc>
        <w:tcPr>
          <w:tcW w:w="2551" w:type="dxa"/>
          <w:vAlign w:val="center"/>
          <w:hideMark/>
        </w:tcPr>
        <w:p w:rsidR="004D1F3A" w:rsidRPr="00B541C7" w:rsidRDefault="004D1F3A" w:rsidP="00C47D1B">
          <w:pPr>
            <w:rPr>
              <w:rFonts w:ascii="Palatino Linotype" w:hAnsi="Palatino Linotype"/>
              <w:b/>
              <w:sz w:val="21"/>
              <w:szCs w:val="21"/>
              <w:lang w:val="es-ES_tradnl"/>
            </w:rPr>
          </w:pPr>
          <w:r w:rsidRPr="00B541C7">
            <w:rPr>
              <w:rFonts w:ascii="Palatino Linotype" w:hAnsi="Palatino Linotype"/>
              <w:b/>
              <w:sz w:val="21"/>
              <w:szCs w:val="21"/>
              <w:lang w:val="es-ES_tradnl"/>
            </w:rPr>
            <w:t>Recurso de Revisión:</w:t>
          </w:r>
        </w:p>
      </w:tc>
      <w:tc>
        <w:tcPr>
          <w:tcW w:w="3544" w:type="dxa"/>
          <w:vAlign w:val="center"/>
          <w:hideMark/>
        </w:tcPr>
        <w:p w:rsidR="004D1F3A" w:rsidRPr="00B541C7" w:rsidRDefault="00FD3AEF" w:rsidP="00040464">
          <w:pPr>
            <w:jc w:val="both"/>
            <w:rPr>
              <w:rFonts w:ascii="Palatino Linotype" w:hAnsi="Palatino Linotype"/>
              <w:b/>
              <w:sz w:val="21"/>
              <w:szCs w:val="21"/>
              <w:lang w:val="es-ES_tradnl"/>
            </w:rPr>
          </w:pPr>
          <w:r w:rsidRPr="00B541C7">
            <w:rPr>
              <w:rFonts w:ascii="Palatino Linotype" w:hAnsi="Palatino Linotype"/>
              <w:b/>
              <w:sz w:val="21"/>
              <w:szCs w:val="21"/>
              <w:lang w:val="es-ES_tradnl"/>
            </w:rPr>
            <w:t>00808/INFOEM/IP/RR/2022</w:t>
          </w:r>
        </w:p>
      </w:tc>
    </w:tr>
    <w:tr w:rsidR="004D1F3A" w:rsidTr="00750CDE">
      <w:tc>
        <w:tcPr>
          <w:tcW w:w="2551" w:type="dxa"/>
          <w:vAlign w:val="center"/>
          <w:hideMark/>
        </w:tcPr>
        <w:p w:rsidR="004D1F3A" w:rsidRPr="00B541C7" w:rsidRDefault="004D1F3A" w:rsidP="00087A2F">
          <w:pPr>
            <w:ind w:left="35" w:hanging="35"/>
            <w:rPr>
              <w:rFonts w:ascii="Palatino Linotype" w:hAnsi="Palatino Linotype"/>
              <w:b/>
              <w:sz w:val="21"/>
              <w:szCs w:val="21"/>
              <w:lang w:val="es-ES_tradnl"/>
            </w:rPr>
          </w:pPr>
          <w:r w:rsidRPr="00B541C7">
            <w:rPr>
              <w:rFonts w:ascii="Palatino Linotype" w:hAnsi="Palatino Linotype"/>
              <w:b/>
              <w:sz w:val="21"/>
              <w:szCs w:val="21"/>
              <w:lang w:val="es-ES_tradnl"/>
            </w:rPr>
            <w:t>Recurrente:</w:t>
          </w:r>
        </w:p>
      </w:tc>
      <w:tc>
        <w:tcPr>
          <w:tcW w:w="3544" w:type="dxa"/>
          <w:vAlign w:val="center"/>
          <w:hideMark/>
        </w:tcPr>
        <w:p w:rsidR="004D1F3A" w:rsidRPr="00B541C7" w:rsidRDefault="00FD6B1C" w:rsidP="000A3F51">
          <w:pPr>
            <w:rPr>
              <w:rFonts w:ascii="Palatino Linotype" w:hAnsi="Palatino Linotype"/>
              <w:b/>
              <w:sz w:val="21"/>
              <w:szCs w:val="21"/>
            </w:rPr>
          </w:pPr>
          <w:r>
            <w:rPr>
              <w:rFonts w:ascii="Palatino Linotype" w:hAnsi="Palatino Linotype"/>
              <w:b/>
              <w:sz w:val="21"/>
              <w:szCs w:val="21"/>
            </w:rPr>
            <w:t xml:space="preserve">XXXXX </w:t>
          </w:r>
          <w:proofErr w:type="spellStart"/>
          <w:r>
            <w:rPr>
              <w:rFonts w:ascii="Palatino Linotype" w:hAnsi="Palatino Linotype"/>
              <w:b/>
              <w:sz w:val="21"/>
              <w:szCs w:val="21"/>
            </w:rPr>
            <w:t>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w:t>
          </w:r>
          <w:proofErr w:type="spellEnd"/>
        </w:p>
      </w:tc>
    </w:tr>
    <w:tr w:rsidR="004D1F3A" w:rsidTr="00750CDE">
      <w:trPr>
        <w:trHeight w:val="228"/>
      </w:trPr>
      <w:tc>
        <w:tcPr>
          <w:tcW w:w="2551" w:type="dxa"/>
          <w:vAlign w:val="center"/>
          <w:hideMark/>
        </w:tcPr>
        <w:p w:rsidR="004D1F3A" w:rsidRPr="00B541C7" w:rsidRDefault="004D1F3A" w:rsidP="00750CDE">
          <w:pPr>
            <w:rPr>
              <w:rFonts w:ascii="Palatino Linotype" w:hAnsi="Palatino Linotype"/>
              <w:b/>
              <w:sz w:val="21"/>
              <w:szCs w:val="21"/>
              <w:lang w:val="es-ES_tradnl"/>
            </w:rPr>
          </w:pPr>
          <w:r w:rsidRPr="00B541C7">
            <w:rPr>
              <w:rFonts w:ascii="Palatino Linotype" w:hAnsi="Palatino Linotype"/>
              <w:b/>
              <w:sz w:val="21"/>
              <w:szCs w:val="21"/>
              <w:lang w:val="es-ES_tradnl"/>
            </w:rPr>
            <w:t>Sujeto Obligado:</w:t>
          </w:r>
        </w:p>
      </w:tc>
      <w:tc>
        <w:tcPr>
          <w:tcW w:w="3544" w:type="dxa"/>
          <w:vAlign w:val="center"/>
          <w:hideMark/>
        </w:tcPr>
        <w:p w:rsidR="004D1F3A" w:rsidRPr="00B541C7" w:rsidRDefault="00B541C7" w:rsidP="008C5395">
          <w:pPr>
            <w:ind w:left="35" w:hanging="35"/>
            <w:jc w:val="both"/>
            <w:rPr>
              <w:rFonts w:ascii="Palatino Linotype" w:hAnsi="Palatino Linotype"/>
              <w:b/>
              <w:sz w:val="21"/>
              <w:szCs w:val="21"/>
            </w:rPr>
          </w:pPr>
          <w:r w:rsidRPr="00B541C7">
            <w:rPr>
              <w:rFonts w:ascii="Palatino Linotype" w:hAnsi="Palatino Linotype"/>
              <w:b/>
              <w:sz w:val="21"/>
              <w:szCs w:val="21"/>
            </w:rPr>
            <w:t xml:space="preserve">Instituto de Información e </w:t>
          </w:r>
          <w:r w:rsidR="00FD3AEF" w:rsidRPr="00B541C7">
            <w:rPr>
              <w:rFonts w:ascii="Palatino Linotype" w:hAnsi="Palatino Linotype"/>
              <w:b/>
              <w:sz w:val="21"/>
              <w:szCs w:val="21"/>
            </w:rPr>
            <w:t>Invest</w:t>
          </w:r>
          <w:r w:rsidRPr="00B541C7">
            <w:rPr>
              <w:rFonts w:ascii="Palatino Linotype" w:hAnsi="Palatino Linotype"/>
              <w:b/>
              <w:sz w:val="21"/>
              <w:szCs w:val="21"/>
            </w:rPr>
            <w:t xml:space="preserve">igación Geográfica, Estadística </w:t>
          </w:r>
          <w:r w:rsidR="00FD3AEF" w:rsidRPr="00B541C7">
            <w:rPr>
              <w:rFonts w:ascii="Palatino Linotype" w:hAnsi="Palatino Linotype"/>
              <w:b/>
              <w:sz w:val="21"/>
              <w:szCs w:val="21"/>
            </w:rPr>
            <w:t>y Catastral del Estado de México</w:t>
          </w:r>
        </w:p>
      </w:tc>
    </w:tr>
    <w:tr w:rsidR="004D1F3A" w:rsidTr="00750CDE">
      <w:tc>
        <w:tcPr>
          <w:tcW w:w="2551" w:type="dxa"/>
          <w:vAlign w:val="center"/>
          <w:hideMark/>
        </w:tcPr>
        <w:p w:rsidR="004D1F3A" w:rsidRPr="00B541C7" w:rsidRDefault="004D1F3A" w:rsidP="00750CDE">
          <w:pPr>
            <w:rPr>
              <w:rFonts w:ascii="Palatino Linotype" w:hAnsi="Palatino Linotype"/>
              <w:b/>
              <w:sz w:val="21"/>
              <w:szCs w:val="21"/>
              <w:lang w:val="es-ES_tradnl"/>
            </w:rPr>
          </w:pPr>
          <w:r w:rsidRPr="00B541C7">
            <w:rPr>
              <w:rFonts w:ascii="Palatino Linotype" w:hAnsi="Palatino Linotype"/>
              <w:b/>
              <w:sz w:val="21"/>
              <w:szCs w:val="21"/>
              <w:lang w:val="es-ES_tradnl"/>
            </w:rPr>
            <w:t>Comisionada Ponente:</w:t>
          </w:r>
        </w:p>
      </w:tc>
      <w:tc>
        <w:tcPr>
          <w:tcW w:w="3544" w:type="dxa"/>
          <w:vAlign w:val="center"/>
          <w:hideMark/>
        </w:tcPr>
        <w:p w:rsidR="004D1F3A" w:rsidRPr="00B541C7" w:rsidRDefault="004D1F3A" w:rsidP="00750CDE">
          <w:pPr>
            <w:ind w:right="-533"/>
            <w:jc w:val="both"/>
            <w:rPr>
              <w:rFonts w:ascii="Palatino Linotype" w:hAnsi="Palatino Linotype"/>
              <w:b/>
              <w:sz w:val="21"/>
              <w:szCs w:val="21"/>
              <w:lang w:val="es-ES_tradnl"/>
            </w:rPr>
          </w:pPr>
          <w:r w:rsidRPr="00B541C7">
            <w:rPr>
              <w:rFonts w:ascii="Palatino Linotype" w:hAnsi="Palatino Linotype"/>
              <w:b/>
              <w:sz w:val="21"/>
              <w:szCs w:val="21"/>
              <w:lang w:val="es-ES_tradnl"/>
            </w:rPr>
            <w:t>María del Rosario Mejía Ayala</w:t>
          </w:r>
        </w:p>
      </w:tc>
    </w:tr>
  </w:tbl>
  <w:p w:rsidR="004D1F3A" w:rsidRDefault="004D1F3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17B1"/>
    <w:multiLevelType w:val="hybridMultilevel"/>
    <w:tmpl w:val="F44489B4"/>
    <w:lvl w:ilvl="0" w:tplc="080A0001">
      <w:start w:val="1"/>
      <w:numFmt w:val="bullet"/>
      <w:lvlText w:val=""/>
      <w:lvlJc w:val="left"/>
      <w:pPr>
        <w:ind w:left="720" w:hanging="360"/>
      </w:pPr>
      <w:rPr>
        <w:rFonts w:ascii="Symbol" w:hAnsi="Symbol"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6D67F2"/>
    <w:multiLevelType w:val="hybridMultilevel"/>
    <w:tmpl w:val="327C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927D1D"/>
    <w:multiLevelType w:val="hybridMultilevel"/>
    <w:tmpl w:val="948C27F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0F015D8"/>
    <w:multiLevelType w:val="hybridMultilevel"/>
    <w:tmpl w:val="62E6A2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32290487"/>
    <w:multiLevelType w:val="hybridMultilevel"/>
    <w:tmpl w:val="C8482834"/>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9C0984"/>
    <w:multiLevelType w:val="hybridMultilevel"/>
    <w:tmpl w:val="7EC85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4669A5"/>
    <w:multiLevelType w:val="hybridMultilevel"/>
    <w:tmpl w:val="3DCAC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1E3AF7"/>
    <w:multiLevelType w:val="hybridMultilevel"/>
    <w:tmpl w:val="88AE2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6F718C"/>
    <w:multiLevelType w:val="hybridMultilevel"/>
    <w:tmpl w:val="49AE0FB4"/>
    <w:lvl w:ilvl="0" w:tplc="731C5DC2">
      <w:start w:val="1"/>
      <w:numFmt w:val="lowerLetter"/>
      <w:lvlText w:val="%1)"/>
      <w:lvlJc w:val="left"/>
      <w:pPr>
        <w:ind w:left="720" w:hanging="360"/>
      </w:pPr>
      <w:rPr>
        <w:b/>
        <w:i w:val="0"/>
      </w:rPr>
    </w:lvl>
    <w:lvl w:ilvl="1" w:tplc="5922F400">
      <w:start w:val="1"/>
      <w:numFmt w:val="lowerLetter"/>
      <w:lvlText w:val="%2."/>
      <w:lvlJc w:val="left"/>
      <w:pPr>
        <w:ind w:left="1440" w:hanging="360"/>
      </w:pPr>
      <w:rPr>
        <w:rFonts w:hint="default"/>
      </w:rPr>
    </w:lvl>
    <w:lvl w:ilvl="2" w:tplc="F1A8767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FF61F5"/>
    <w:multiLevelType w:val="hybridMultilevel"/>
    <w:tmpl w:val="5E9E70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506D29D9"/>
    <w:multiLevelType w:val="multilevel"/>
    <w:tmpl w:val="5EF673EC"/>
    <w:lvl w:ilvl="0">
      <w:start w:val="10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60839D1"/>
    <w:multiLevelType w:val="hybridMultilevel"/>
    <w:tmpl w:val="D6F4F094"/>
    <w:lvl w:ilvl="0" w:tplc="080A000F">
      <w:start w:val="1"/>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73E70FA"/>
    <w:multiLevelType w:val="hybridMultilevel"/>
    <w:tmpl w:val="3E14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A61BE9"/>
    <w:multiLevelType w:val="hybridMultilevel"/>
    <w:tmpl w:val="CF66110E"/>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6E616099"/>
    <w:multiLevelType w:val="hybridMultilevel"/>
    <w:tmpl w:val="6F940C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5"/>
  </w:num>
  <w:num w:numId="4">
    <w:abstractNumId w:val="20"/>
  </w:num>
  <w:num w:numId="5">
    <w:abstractNumId w:val="5"/>
  </w:num>
  <w:num w:numId="6">
    <w:abstractNumId w:val="22"/>
  </w:num>
  <w:num w:numId="7">
    <w:abstractNumId w:val="18"/>
  </w:num>
  <w:num w:numId="8">
    <w:abstractNumId w:val="2"/>
  </w:num>
  <w:num w:numId="9">
    <w:abstractNumId w:val="7"/>
  </w:num>
  <w:num w:numId="10">
    <w:abstractNumId w:val="3"/>
  </w:num>
  <w:num w:numId="11">
    <w:abstractNumId w:val="10"/>
  </w:num>
  <w:num w:numId="12">
    <w:abstractNumId w:val="1"/>
  </w:num>
  <w:num w:numId="13">
    <w:abstractNumId w:val="25"/>
  </w:num>
  <w:num w:numId="14">
    <w:abstractNumId w:val="24"/>
  </w:num>
  <w:num w:numId="15">
    <w:abstractNumId w:val="12"/>
  </w:num>
  <w:num w:numId="16">
    <w:abstractNumId w:val="19"/>
  </w:num>
  <w:num w:numId="17">
    <w:abstractNumId w:val="26"/>
  </w:num>
  <w:num w:numId="18">
    <w:abstractNumId w:val="17"/>
  </w:num>
  <w:num w:numId="19">
    <w:abstractNumId w:val="6"/>
  </w:num>
  <w:num w:numId="20">
    <w:abstractNumId w:val="0"/>
  </w:num>
  <w:num w:numId="21">
    <w:abstractNumId w:val="8"/>
  </w:num>
  <w:num w:numId="22">
    <w:abstractNumId w:val="11"/>
  </w:num>
  <w:num w:numId="23">
    <w:abstractNumId w:val="13"/>
  </w:num>
  <w:num w:numId="24">
    <w:abstractNumId w:val="14"/>
  </w:num>
  <w:num w:numId="25">
    <w:abstractNumId w:val="16"/>
  </w:num>
  <w:num w:numId="26">
    <w:abstractNumId w:val="9"/>
  </w:num>
  <w:num w:numId="2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368F1"/>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BCD"/>
    <w:rsid w:val="00056A88"/>
    <w:rsid w:val="00060DA9"/>
    <w:rsid w:val="00061207"/>
    <w:rsid w:val="00061C02"/>
    <w:rsid w:val="0006370A"/>
    <w:rsid w:val="00065092"/>
    <w:rsid w:val="000657E3"/>
    <w:rsid w:val="0006581C"/>
    <w:rsid w:val="00066209"/>
    <w:rsid w:val="000679F8"/>
    <w:rsid w:val="00067BAE"/>
    <w:rsid w:val="00067BE6"/>
    <w:rsid w:val="00067DA3"/>
    <w:rsid w:val="00067F64"/>
    <w:rsid w:val="0007166A"/>
    <w:rsid w:val="00071EFB"/>
    <w:rsid w:val="000734C5"/>
    <w:rsid w:val="00073B46"/>
    <w:rsid w:val="00073BA4"/>
    <w:rsid w:val="000773AB"/>
    <w:rsid w:val="00077476"/>
    <w:rsid w:val="0008155F"/>
    <w:rsid w:val="00083430"/>
    <w:rsid w:val="0008542A"/>
    <w:rsid w:val="00086D0F"/>
    <w:rsid w:val="00087991"/>
    <w:rsid w:val="00087A2F"/>
    <w:rsid w:val="000910E5"/>
    <w:rsid w:val="000941C8"/>
    <w:rsid w:val="0009491F"/>
    <w:rsid w:val="000955C2"/>
    <w:rsid w:val="00095E81"/>
    <w:rsid w:val="00096F4F"/>
    <w:rsid w:val="00097258"/>
    <w:rsid w:val="000A03FA"/>
    <w:rsid w:val="000A0CBA"/>
    <w:rsid w:val="000A1656"/>
    <w:rsid w:val="000A2711"/>
    <w:rsid w:val="000A3F51"/>
    <w:rsid w:val="000A41B3"/>
    <w:rsid w:val="000A4ADB"/>
    <w:rsid w:val="000A4BBC"/>
    <w:rsid w:val="000A57F2"/>
    <w:rsid w:val="000A5983"/>
    <w:rsid w:val="000A6AAF"/>
    <w:rsid w:val="000A70F6"/>
    <w:rsid w:val="000B0177"/>
    <w:rsid w:val="000B2927"/>
    <w:rsid w:val="000B2BB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BF"/>
    <w:rsid w:val="000D23E1"/>
    <w:rsid w:val="000D3738"/>
    <w:rsid w:val="000D6FAD"/>
    <w:rsid w:val="000D7802"/>
    <w:rsid w:val="000D7D54"/>
    <w:rsid w:val="000E056D"/>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1064A"/>
    <w:rsid w:val="00110FBA"/>
    <w:rsid w:val="0011121B"/>
    <w:rsid w:val="0011135B"/>
    <w:rsid w:val="001119A1"/>
    <w:rsid w:val="00111C6A"/>
    <w:rsid w:val="00111E67"/>
    <w:rsid w:val="001136B7"/>
    <w:rsid w:val="00113827"/>
    <w:rsid w:val="001145E0"/>
    <w:rsid w:val="00114D84"/>
    <w:rsid w:val="00114E1D"/>
    <w:rsid w:val="00114F4F"/>
    <w:rsid w:val="00114FD0"/>
    <w:rsid w:val="00115611"/>
    <w:rsid w:val="00116E39"/>
    <w:rsid w:val="00120577"/>
    <w:rsid w:val="00121F35"/>
    <w:rsid w:val="00122178"/>
    <w:rsid w:val="0012597C"/>
    <w:rsid w:val="00130D91"/>
    <w:rsid w:val="00131A23"/>
    <w:rsid w:val="00132888"/>
    <w:rsid w:val="00132ABE"/>
    <w:rsid w:val="0013510C"/>
    <w:rsid w:val="0013532D"/>
    <w:rsid w:val="00135560"/>
    <w:rsid w:val="00135834"/>
    <w:rsid w:val="00135983"/>
    <w:rsid w:val="00136C1F"/>
    <w:rsid w:val="00136E02"/>
    <w:rsid w:val="00137EEF"/>
    <w:rsid w:val="001409A7"/>
    <w:rsid w:val="001455DE"/>
    <w:rsid w:val="00146B18"/>
    <w:rsid w:val="00147BF2"/>
    <w:rsid w:val="00150121"/>
    <w:rsid w:val="00150C25"/>
    <w:rsid w:val="00152D03"/>
    <w:rsid w:val="00152EB9"/>
    <w:rsid w:val="001549A5"/>
    <w:rsid w:val="00154A89"/>
    <w:rsid w:val="0015543A"/>
    <w:rsid w:val="00155EE8"/>
    <w:rsid w:val="00160770"/>
    <w:rsid w:val="0016185D"/>
    <w:rsid w:val="001623C4"/>
    <w:rsid w:val="00164786"/>
    <w:rsid w:val="001650BF"/>
    <w:rsid w:val="00172CF4"/>
    <w:rsid w:val="001735DB"/>
    <w:rsid w:val="0017533A"/>
    <w:rsid w:val="001764BD"/>
    <w:rsid w:val="001766A8"/>
    <w:rsid w:val="001769CF"/>
    <w:rsid w:val="00176A2B"/>
    <w:rsid w:val="00177653"/>
    <w:rsid w:val="001810BD"/>
    <w:rsid w:val="00181731"/>
    <w:rsid w:val="00183588"/>
    <w:rsid w:val="001849FA"/>
    <w:rsid w:val="001877E3"/>
    <w:rsid w:val="001909D8"/>
    <w:rsid w:val="00190C0E"/>
    <w:rsid w:val="001910A9"/>
    <w:rsid w:val="00196246"/>
    <w:rsid w:val="00197801"/>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06D"/>
    <w:rsid w:val="001B39D7"/>
    <w:rsid w:val="001B3EE2"/>
    <w:rsid w:val="001B4CEE"/>
    <w:rsid w:val="001B741C"/>
    <w:rsid w:val="001C11E3"/>
    <w:rsid w:val="001C12F4"/>
    <w:rsid w:val="001C1D66"/>
    <w:rsid w:val="001C32EB"/>
    <w:rsid w:val="001C78B4"/>
    <w:rsid w:val="001D12BB"/>
    <w:rsid w:val="001D2B8F"/>
    <w:rsid w:val="001D3EDB"/>
    <w:rsid w:val="001D465D"/>
    <w:rsid w:val="001D546F"/>
    <w:rsid w:val="001D5475"/>
    <w:rsid w:val="001D560C"/>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15C"/>
    <w:rsid w:val="001F7359"/>
    <w:rsid w:val="001F7CCF"/>
    <w:rsid w:val="00200379"/>
    <w:rsid w:val="002004A4"/>
    <w:rsid w:val="002009A8"/>
    <w:rsid w:val="00202C4E"/>
    <w:rsid w:val="00202CBF"/>
    <w:rsid w:val="002035AE"/>
    <w:rsid w:val="002045D9"/>
    <w:rsid w:val="00205A12"/>
    <w:rsid w:val="00205AEA"/>
    <w:rsid w:val="00205E96"/>
    <w:rsid w:val="00206FC2"/>
    <w:rsid w:val="00212533"/>
    <w:rsid w:val="00213307"/>
    <w:rsid w:val="00213675"/>
    <w:rsid w:val="0021467C"/>
    <w:rsid w:val="00215049"/>
    <w:rsid w:val="0021624F"/>
    <w:rsid w:val="00216732"/>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11B"/>
    <w:rsid w:val="00230740"/>
    <w:rsid w:val="00231386"/>
    <w:rsid w:val="00231C27"/>
    <w:rsid w:val="002322FA"/>
    <w:rsid w:val="0023264F"/>
    <w:rsid w:val="002328ED"/>
    <w:rsid w:val="00233CE8"/>
    <w:rsid w:val="002345CA"/>
    <w:rsid w:val="00234B1D"/>
    <w:rsid w:val="00234EF0"/>
    <w:rsid w:val="002351C8"/>
    <w:rsid w:val="00235A99"/>
    <w:rsid w:val="00235FA6"/>
    <w:rsid w:val="002373CE"/>
    <w:rsid w:val="002401DC"/>
    <w:rsid w:val="0024021F"/>
    <w:rsid w:val="002421D2"/>
    <w:rsid w:val="002433EF"/>
    <w:rsid w:val="00246016"/>
    <w:rsid w:val="00250254"/>
    <w:rsid w:val="00251FFD"/>
    <w:rsid w:val="002534E4"/>
    <w:rsid w:val="0025352F"/>
    <w:rsid w:val="00255050"/>
    <w:rsid w:val="002551B1"/>
    <w:rsid w:val="002571D2"/>
    <w:rsid w:val="00257994"/>
    <w:rsid w:val="0026002D"/>
    <w:rsid w:val="002612A6"/>
    <w:rsid w:val="00261EE8"/>
    <w:rsid w:val="00263087"/>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87C4B"/>
    <w:rsid w:val="002901AF"/>
    <w:rsid w:val="00290B7F"/>
    <w:rsid w:val="00292319"/>
    <w:rsid w:val="00293B56"/>
    <w:rsid w:val="002A091E"/>
    <w:rsid w:val="002A1F00"/>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5948"/>
    <w:rsid w:val="002C6154"/>
    <w:rsid w:val="002D0922"/>
    <w:rsid w:val="002D117E"/>
    <w:rsid w:val="002D19F0"/>
    <w:rsid w:val="002D36A0"/>
    <w:rsid w:val="002D39CF"/>
    <w:rsid w:val="002D3B5F"/>
    <w:rsid w:val="002D3CBA"/>
    <w:rsid w:val="002D5989"/>
    <w:rsid w:val="002D5AD7"/>
    <w:rsid w:val="002D5D77"/>
    <w:rsid w:val="002D6B0B"/>
    <w:rsid w:val="002D7500"/>
    <w:rsid w:val="002D7B29"/>
    <w:rsid w:val="002E0FAE"/>
    <w:rsid w:val="002E102B"/>
    <w:rsid w:val="002E1225"/>
    <w:rsid w:val="002E14C5"/>
    <w:rsid w:val="002E1568"/>
    <w:rsid w:val="002E1A5F"/>
    <w:rsid w:val="002E3916"/>
    <w:rsid w:val="002E475B"/>
    <w:rsid w:val="002E4E4F"/>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204EA"/>
    <w:rsid w:val="0032140B"/>
    <w:rsid w:val="003229C3"/>
    <w:rsid w:val="00322A09"/>
    <w:rsid w:val="00323309"/>
    <w:rsid w:val="003245BF"/>
    <w:rsid w:val="003256D6"/>
    <w:rsid w:val="00325833"/>
    <w:rsid w:val="00326031"/>
    <w:rsid w:val="00326CE7"/>
    <w:rsid w:val="00330ADB"/>
    <w:rsid w:val="00331625"/>
    <w:rsid w:val="00331BBE"/>
    <w:rsid w:val="003328AD"/>
    <w:rsid w:val="00334142"/>
    <w:rsid w:val="0033414E"/>
    <w:rsid w:val="0033559E"/>
    <w:rsid w:val="003358DE"/>
    <w:rsid w:val="003377AD"/>
    <w:rsid w:val="00337C66"/>
    <w:rsid w:val="0034063F"/>
    <w:rsid w:val="003412C2"/>
    <w:rsid w:val="00341718"/>
    <w:rsid w:val="00342372"/>
    <w:rsid w:val="00342C94"/>
    <w:rsid w:val="00343ED6"/>
    <w:rsid w:val="00344721"/>
    <w:rsid w:val="003450C0"/>
    <w:rsid w:val="00345234"/>
    <w:rsid w:val="00345318"/>
    <w:rsid w:val="00345E3B"/>
    <w:rsid w:val="00346AAB"/>
    <w:rsid w:val="00347266"/>
    <w:rsid w:val="003507DE"/>
    <w:rsid w:val="00350C3A"/>
    <w:rsid w:val="003514E6"/>
    <w:rsid w:val="003515AB"/>
    <w:rsid w:val="00351613"/>
    <w:rsid w:val="00351F28"/>
    <w:rsid w:val="0035245F"/>
    <w:rsid w:val="00352755"/>
    <w:rsid w:val="0035321B"/>
    <w:rsid w:val="00356FE9"/>
    <w:rsid w:val="003608CF"/>
    <w:rsid w:val="00360C3E"/>
    <w:rsid w:val="00361B46"/>
    <w:rsid w:val="00361C46"/>
    <w:rsid w:val="003632E4"/>
    <w:rsid w:val="0036391A"/>
    <w:rsid w:val="00363F3A"/>
    <w:rsid w:val="003656F4"/>
    <w:rsid w:val="003657E8"/>
    <w:rsid w:val="00365841"/>
    <w:rsid w:val="00366224"/>
    <w:rsid w:val="00366398"/>
    <w:rsid w:val="003663B9"/>
    <w:rsid w:val="00366D78"/>
    <w:rsid w:val="00370254"/>
    <w:rsid w:val="003705F6"/>
    <w:rsid w:val="00371420"/>
    <w:rsid w:val="00371446"/>
    <w:rsid w:val="00372657"/>
    <w:rsid w:val="00372AA5"/>
    <w:rsid w:val="00372FB1"/>
    <w:rsid w:val="00373004"/>
    <w:rsid w:val="0037499B"/>
    <w:rsid w:val="00375B4E"/>
    <w:rsid w:val="00376685"/>
    <w:rsid w:val="00376ED0"/>
    <w:rsid w:val="0038104F"/>
    <w:rsid w:val="00383E79"/>
    <w:rsid w:val="00384578"/>
    <w:rsid w:val="00384B94"/>
    <w:rsid w:val="00385D61"/>
    <w:rsid w:val="00387230"/>
    <w:rsid w:val="00390B9F"/>
    <w:rsid w:val="00391A7B"/>
    <w:rsid w:val="00392F1B"/>
    <w:rsid w:val="00393A05"/>
    <w:rsid w:val="0039552D"/>
    <w:rsid w:val="00395E91"/>
    <w:rsid w:val="0039701C"/>
    <w:rsid w:val="00397C2B"/>
    <w:rsid w:val="003A15A6"/>
    <w:rsid w:val="003A397A"/>
    <w:rsid w:val="003A4D68"/>
    <w:rsid w:val="003A6040"/>
    <w:rsid w:val="003A60BD"/>
    <w:rsid w:val="003A659F"/>
    <w:rsid w:val="003A746A"/>
    <w:rsid w:val="003A783B"/>
    <w:rsid w:val="003A7B01"/>
    <w:rsid w:val="003A7F60"/>
    <w:rsid w:val="003B270A"/>
    <w:rsid w:val="003B3B87"/>
    <w:rsid w:val="003B57CF"/>
    <w:rsid w:val="003B700F"/>
    <w:rsid w:val="003C01FC"/>
    <w:rsid w:val="003C0E48"/>
    <w:rsid w:val="003C1156"/>
    <w:rsid w:val="003C1949"/>
    <w:rsid w:val="003C5A7C"/>
    <w:rsid w:val="003C632F"/>
    <w:rsid w:val="003C7890"/>
    <w:rsid w:val="003C7EB2"/>
    <w:rsid w:val="003D0DF5"/>
    <w:rsid w:val="003D2D92"/>
    <w:rsid w:val="003D349B"/>
    <w:rsid w:val="003D3669"/>
    <w:rsid w:val="003D428F"/>
    <w:rsid w:val="003E02C8"/>
    <w:rsid w:val="003E1884"/>
    <w:rsid w:val="003E232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0B12"/>
    <w:rsid w:val="00411EF1"/>
    <w:rsid w:val="00412918"/>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967"/>
    <w:rsid w:val="00436B9A"/>
    <w:rsid w:val="00436F09"/>
    <w:rsid w:val="00440F78"/>
    <w:rsid w:val="0044278D"/>
    <w:rsid w:val="00442A59"/>
    <w:rsid w:val="00444C11"/>
    <w:rsid w:val="0044547C"/>
    <w:rsid w:val="00446A0E"/>
    <w:rsid w:val="00447AF6"/>
    <w:rsid w:val="00447D32"/>
    <w:rsid w:val="00450966"/>
    <w:rsid w:val="00450F9B"/>
    <w:rsid w:val="00451EBC"/>
    <w:rsid w:val="00453D50"/>
    <w:rsid w:val="00454B4C"/>
    <w:rsid w:val="00455127"/>
    <w:rsid w:val="004554CC"/>
    <w:rsid w:val="004559FA"/>
    <w:rsid w:val="00456125"/>
    <w:rsid w:val="004569BD"/>
    <w:rsid w:val="00462B69"/>
    <w:rsid w:val="004642D1"/>
    <w:rsid w:val="0046487E"/>
    <w:rsid w:val="00464F80"/>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96270"/>
    <w:rsid w:val="004A0C64"/>
    <w:rsid w:val="004A0F2E"/>
    <w:rsid w:val="004A1ED9"/>
    <w:rsid w:val="004A21C5"/>
    <w:rsid w:val="004A2300"/>
    <w:rsid w:val="004A284F"/>
    <w:rsid w:val="004A2A04"/>
    <w:rsid w:val="004A2CDA"/>
    <w:rsid w:val="004A3ABC"/>
    <w:rsid w:val="004A4371"/>
    <w:rsid w:val="004A5F74"/>
    <w:rsid w:val="004A7606"/>
    <w:rsid w:val="004B02AB"/>
    <w:rsid w:val="004B0B9F"/>
    <w:rsid w:val="004B2513"/>
    <w:rsid w:val="004B2C6B"/>
    <w:rsid w:val="004B35DB"/>
    <w:rsid w:val="004B44CC"/>
    <w:rsid w:val="004B5FE1"/>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1F3A"/>
    <w:rsid w:val="004D203E"/>
    <w:rsid w:val="004D2114"/>
    <w:rsid w:val="004D3B30"/>
    <w:rsid w:val="004D422B"/>
    <w:rsid w:val="004D576E"/>
    <w:rsid w:val="004D693B"/>
    <w:rsid w:val="004D7BA8"/>
    <w:rsid w:val="004E056B"/>
    <w:rsid w:val="004E06FF"/>
    <w:rsid w:val="004E3C35"/>
    <w:rsid w:val="004E57C2"/>
    <w:rsid w:val="004E5A46"/>
    <w:rsid w:val="004E6596"/>
    <w:rsid w:val="004E69A4"/>
    <w:rsid w:val="004E7015"/>
    <w:rsid w:val="004F1182"/>
    <w:rsid w:val="004F2BE9"/>
    <w:rsid w:val="004F33B4"/>
    <w:rsid w:val="004F33D6"/>
    <w:rsid w:val="004F3900"/>
    <w:rsid w:val="004F3BA8"/>
    <w:rsid w:val="004F4480"/>
    <w:rsid w:val="004F46FC"/>
    <w:rsid w:val="004F4A54"/>
    <w:rsid w:val="004F6B35"/>
    <w:rsid w:val="004F6DE4"/>
    <w:rsid w:val="004F729B"/>
    <w:rsid w:val="004F7587"/>
    <w:rsid w:val="004F7669"/>
    <w:rsid w:val="0050153C"/>
    <w:rsid w:val="00503050"/>
    <w:rsid w:val="00504EE9"/>
    <w:rsid w:val="0050582A"/>
    <w:rsid w:val="00505DDE"/>
    <w:rsid w:val="00507BD2"/>
    <w:rsid w:val="005106D8"/>
    <w:rsid w:val="00511714"/>
    <w:rsid w:val="00511843"/>
    <w:rsid w:val="00511DE1"/>
    <w:rsid w:val="005123A8"/>
    <w:rsid w:val="0051306F"/>
    <w:rsid w:val="005144C8"/>
    <w:rsid w:val="00515505"/>
    <w:rsid w:val="00515B7B"/>
    <w:rsid w:val="00516C78"/>
    <w:rsid w:val="00516E27"/>
    <w:rsid w:val="005215E1"/>
    <w:rsid w:val="00522489"/>
    <w:rsid w:val="00522C1B"/>
    <w:rsid w:val="00525DE6"/>
    <w:rsid w:val="00525FB3"/>
    <w:rsid w:val="00526058"/>
    <w:rsid w:val="0052733B"/>
    <w:rsid w:val="00530283"/>
    <w:rsid w:val="005310A7"/>
    <w:rsid w:val="00531137"/>
    <w:rsid w:val="00531716"/>
    <w:rsid w:val="0053189E"/>
    <w:rsid w:val="0053273E"/>
    <w:rsid w:val="005334F7"/>
    <w:rsid w:val="00533D3A"/>
    <w:rsid w:val="0053472C"/>
    <w:rsid w:val="00535C24"/>
    <w:rsid w:val="005375E9"/>
    <w:rsid w:val="00537621"/>
    <w:rsid w:val="0053793E"/>
    <w:rsid w:val="00540286"/>
    <w:rsid w:val="00541548"/>
    <w:rsid w:val="00543294"/>
    <w:rsid w:val="005436CD"/>
    <w:rsid w:val="005442D6"/>
    <w:rsid w:val="00544EC7"/>
    <w:rsid w:val="005457D7"/>
    <w:rsid w:val="00546359"/>
    <w:rsid w:val="0054643E"/>
    <w:rsid w:val="0054655C"/>
    <w:rsid w:val="0055040E"/>
    <w:rsid w:val="005509B1"/>
    <w:rsid w:val="00551230"/>
    <w:rsid w:val="00552E43"/>
    <w:rsid w:val="00553049"/>
    <w:rsid w:val="00553C75"/>
    <w:rsid w:val="00553CA8"/>
    <w:rsid w:val="00553FBF"/>
    <w:rsid w:val="00553FDC"/>
    <w:rsid w:val="005542B0"/>
    <w:rsid w:val="00554349"/>
    <w:rsid w:val="00555472"/>
    <w:rsid w:val="00555C9B"/>
    <w:rsid w:val="00556D4F"/>
    <w:rsid w:val="00556E6F"/>
    <w:rsid w:val="00560589"/>
    <w:rsid w:val="00561B7E"/>
    <w:rsid w:val="00561EAB"/>
    <w:rsid w:val="0056298A"/>
    <w:rsid w:val="00564E97"/>
    <w:rsid w:val="005651B9"/>
    <w:rsid w:val="005653C4"/>
    <w:rsid w:val="005657D3"/>
    <w:rsid w:val="00565D50"/>
    <w:rsid w:val="00566907"/>
    <w:rsid w:val="0057032D"/>
    <w:rsid w:val="00572247"/>
    <w:rsid w:val="005728FE"/>
    <w:rsid w:val="00573C2A"/>
    <w:rsid w:val="00574665"/>
    <w:rsid w:val="00576E6F"/>
    <w:rsid w:val="00577907"/>
    <w:rsid w:val="00577B41"/>
    <w:rsid w:val="0058160D"/>
    <w:rsid w:val="00582674"/>
    <w:rsid w:val="005826AB"/>
    <w:rsid w:val="00582972"/>
    <w:rsid w:val="005837C0"/>
    <w:rsid w:val="00583A8F"/>
    <w:rsid w:val="00584687"/>
    <w:rsid w:val="00584C98"/>
    <w:rsid w:val="00584EBE"/>
    <w:rsid w:val="0059179D"/>
    <w:rsid w:val="00591A91"/>
    <w:rsid w:val="00591D6C"/>
    <w:rsid w:val="00591F82"/>
    <w:rsid w:val="00593D95"/>
    <w:rsid w:val="00595FA1"/>
    <w:rsid w:val="005A09F9"/>
    <w:rsid w:val="005A1017"/>
    <w:rsid w:val="005A17B0"/>
    <w:rsid w:val="005A19AB"/>
    <w:rsid w:val="005A4041"/>
    <w:rsid w:val="005A5205"/>
    <w:rsid w:val="005A56A5"/>
    <w:rsid w:val="005A6184"/>
    <w:rsid w:val="005B03F8"/>
    <w:rsid w:val="005B12DE"/>
    <w:rsid w:val="005B1466"/>
    <w:rsid w:val="005B1671"/>
    <w:rsid w:val="005B1A95"/>
    <w:rsid w:val="005B1B1A"/>
    <w:rsid w:val="005B25CC"/>
    <w:rsid w:val="005B30BF"/>
    <w:rsid w:val="005B3295"/>
    <w:rsid w:val="005B345E"/>
    <w:rsid w:val="005B36BD"/>
    <w:rsid w:val="005B6974"/>
    <w:rsid w:val="005B6CE9"/>
    <w:rsid w:val="005B7BD2"/>
    <w:rsid w:val="005C132F"/>
    <w:rsid w:val="005C2780"/>
    <w:rsid w:val="005C3E9C"/>
    <w:rsid w:val="005C436B"/>
    <w:rsid w:val="005C4682"/>
    <w:rsid w:val="005C55AE"/>
    <w:rsid w:val="005C5E5B"/>
    <w:rsid w:val="005C7879"/>
    <w:rsid w:val="005D053F"/>
    <w:rsid w:val="005D07B8"/>
    <w:rsid w:val="005D2426"/>
    <w:rsid w:val="005D3193"/>
    <w:rsid w:val="005D3A18"/>
    <w:rsid w:val="005D516E"/>
    <w:rsid w:val="005D6234"/>
    <w:rsid w:val="005D6280"/>
    <w:rsid w:val="005D6D42"/>
    <w:rsid w:val="005D7382"/>
    <w:rsid w:val="005E025A"/>
    <w:rsid w:val="005E057B"/>
    <w:rsid w:val="005E0A95"/>
    <w:rsid w:val="005E0DBC"/>
    <w:rsid w:val="005E28D6"/>
    <w:rsid w:val="005E4D65"/>
    <w:rsid w:val="005E5433"/>
    <w:rsid w:val="005E6BF5"/>
    <w:rsid w:val="005E6C14"/>
    <w:rsid w:val="005E734F"/>
    <w:rsid w:val="005F1715"/>
    <w:rsid w:val="005F1B5D"/>
    <w:rsid w:val="005F21B5"/>
    <w:rsid w:val="005F34C9"/>
    <w:rsid w:val="005F46DE"/>
    <w:rsid w:val="005F4823"/>
    <w:rsid w:val="005F54A3"/>
    <w:rsid w:val="005F5D92"/>
    <w:rsid w:val="005F5F7F"/>
    <w:rsid w:val="005F7E12"/>
    <w:rsid w:val="00600E3D"/>
    <w:rsid w:val="006010C3"/>
    <w:rsid w:val="00602D6A"/>
    <w:rsid w:val="00603C41"/>
    <w:rsid w:val="00603DA7"/>
    <w:rsid w:val="00604BF6"/>
    <w:rsid w:val="00606585"/>
    <w:rsid w:val="00607E69"/>
    <w:rsid w:val="00610025"/>
    <w:rsid w:val="0061174B"/>
    <w:rsid w:val="00613D0E"/>
    <w:rsid w:val="006149DE"/>
    <w:rsid w:val="00617794"/>
    <w:rsid w:val="00620555"/>
    <w:rsid w:val="00623B8D"/>
    <w:rsid w:val="00624A65"/>
    <w:rsid w:val="00625043"/>
    <w:rsid w:val="006258FE"/>
    <w:rsid w:val="006267FA"/>
    <w:rsid w:val="006272DB"/>
    <w:rsid w:val="0063009C"/>
    <w:rsid w:val="00630343"/>
    <w:rsid w:val="0063055F"/>
    <w:rsid w:val="0063320E"/>
    <w:rsid w:val="00634485"/>
    <w:rsid w:val="0063689D"/>
    <w:rsid w:val="00636F39"/>
    <w:rsid w:val="00637249"/>
    <w:rsid w:val="0063754F"/>
    <w:rsid w:val="00637FF0"/>
    <w:rsid w:val="00643479"/>
    <w:rsid w:val="00643D76"/>
    <w:rsid w:val="006444CC"/>
    <w:rsid w:val="00645150"/>
    <w:rsid w:val="006463BD"/>
    <w:rsid w:val="006500E7"/>
    <w:rsid w:val="0065133A"/>
    <w:rsid w:val="00651A6E"/>
    <w:rsid w:val="00651BDC"/>
    <w:rsid w:val="00651E76"/>
    <w:rsid w:val="00652DED"/>
    <w:rsid w:val="00654C45"/>
    <w:rsid w:val="006575AF"/>
    <w:rsid w:val="00657ACF"/>
    <w:rsid w:val="00660310"/>
    <w:rsid w:val="006608DF"/>
    <w:rsid w:val="0066246B"/>
    <w:rsid w:val="00662FB1"/>
    <w:rsid w:val="006647F5"/>
    <w:rsid w:val="006662CD"/>
    <w:rsid w:val="006703F4"/>
    <w:rsid w:val="006705C6"/>
    <w:rsid w:val="0067072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A49"/>
    <w:rsid w:val="00697FC2"/>
    <w:rsid w:val="006A1780"/>
    <w:rsid w:val="006A19C6"/>
    <w:rsid w:val="006A1EA6"/>
    <w:rsid w:val="006A34E7"/>
    <w:rsid w:val="006A4466"/>
    <w:rsid w:val="006A448C"/>
    <w:rsid w:val="006A5CF6"/>
    <w:rsid w:val="006A6078"/>
    <w:rsid w:val="006A66F8"/>
    <w:rsid w:val="006A6AB5"/>
    <w:rsid w:val="006B0CD6"/>
    <w:rsid w:val="006B0DBD"/>
    <w:rsid w:val="006B1316"/>
    <w:rsid w:val="006B2831"/>
    <w:rsid w:val="006B2B26"/>
    <w:rsid w:val="006B34A2"/>
    <w:rsid w:val="006B3541"/>
    <w:rsid w:val="006B38BA"/>
    <w:rsid w:val="006B4B3F"/>
    <w:rsid w:val="006B5A85"/>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5110"/>
    <w:rsid w:val="006E6389"/>
    <w:rsid w:val="006E7F99"/>
    <w:rsid w:val="006F2374"/>
    <w:rsid w:val="006F30A5"/>
    <w:rsid w:val="006F30F8"/>
    <w:rsid w:val="006F411B"/>
    <w:rsid w:val="00701918"/>
    <w:rsid w:val="007023EF"/>
    <w:rsid w:val="007026A7"/>
    <w:rsid w:val="00702C06"/>
    <w:rsid w:val="00703BB9"/>
    <w:rsid w:val="00704AF9"/>
    <w:rsid w:val="007131E4"/>
    <w:rsid w:val="007137D7"/>
    <w:rsid w:val="007145F0"/>
    <w:rsid w:val="0071531F"/>
    <w:rsid w:val="00716640"/>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C38"/>
    <w:rsid w:val="00731F1D"/>
    <w:rsid w:val="007339EF"/>
    <w:rsid w:val="00734B70"/>
    <w:rsid w:val="00735132"/>
    <w:rsid w:val="00735E7C"/>
    <w:rsid w:val="007363E3"/>
    <w:rsid w:val="00736C06"/>
    <w:rsid w:val="00736C2A"/>
    <w:rsid w:val="00740021"/>
    <w:rsid w:val="0074008F"/>
    <w:rsid w:val="00740476"/>
    <w:rsid w:val="0074064F"/>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5CF"/>
    <w:rsid w:val="00765F19"/>
    <w:rsid w:val="0076638E"/>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90D"/>
    <w:rsid w:val="007A16BD"/>
    <w:rsid w:val="007A18BB"/>
    <w:rsid w:val="007A2187"/>
    <w:rsid w:val="007A21C4"/>
    <w:rsid w:val="007A2913"/>
    <w:rsid w:val="007A4939"/>
    <w:rsid w:val="007A64A9"/>
    <w:rsid w:val="007A713D"/>
    <w:rsid w:val="007A73BE"/>
    <w:rsid w:val="007A7B20"/>
    <w:rsid w:val="007B1FF9"/>
    <w:rsid w:val="007B271A"/>
    <w:rsid w:val="007B32ED"/>
    <w:rsid w:val="007B4CD6"/>
    <w:rsid w:val="007B4CF4"/>
    <w:rsid w:val="007B5680"/>
    <w:rsid w:val="007B584D"/>
    <w:rsid w:val="007B71DF"/>
    <w:rsid w:val="007B75DC"/>
    <w:rsid w:val="007B7725"/>
    <w:rsid w:val="007B7F14"/>
    <w:rsid w:val="007C06FD"/>
    <w:rsid w:val="007C077C"/>
    <w:rsid w:val="007C2155"/>
    <w:rsid w:val="007C3045"/>
    <w:rsid w:val="007C5C23"/>
    <w:rsid w:val="007C6891"/>
    <w:rsid w:val="007C75CA"/>
    <w:rsid w:val="007C7783"/>
    <w:rsid w:val="007C7F08"/>
    <w:rsid w:val="007D088F"/>
    <w:rsid w:val="007D0C42"/>
    <w:rsid w:val="007D11B3"/>
    <w:rsid w:val="007D18CC"/>
    <w:rsid w:val="007D1A80"/>
    <w:rsid w:val="007D1D57"/>
    <w:rsid w:val="007D3051"/>
    <w:rsid w:val="007D3535"/>
    <w:rsid w:val="007D4707"/>
    <w:rsid w:val="007D489A"/>
    <w:rsid w:val="007D4C85"/>
    <w:rsid w:val="007D63CB"/>
    <w:rsid w:val="007D6C06"/>
    <w:rsid w:val="007E131E"/>
    <w:rsid w:val="007E27E3"/>
    <w:rsid w:val="007E2BE8"/>
    <w:rsid w:val="007E3B3A"/>
    <w:rsid w:val="007E3DFE"/>
    <w:rsid w:val="007E563E"/>
    <w:rsid w:val="007E6D03"/>
    <w:rsid w:val="007E7BD7"/>
    <w:rsid w:val="007F052A"/>
    <w:rsid w:val="007F12E9"/>
    <w:rsid w:val="007F2B33"/>
    <w:rsid w:val="007F407A"/>
    <w:rsid w:val="007F4866"/>
    <w:rsid w:val="007F528B"/>
    <w:rsid w:val="007F5E2F"/>
    <w:rsid w:val="007F67B9"/>
    <w:rsid w:val="007F73E5"/>
    <w:rsid w:val="007F7E34"/>
    <w:rsid w:val="0080035C"/>
    <w:rsid w:val="008007B0"/>
    <w:rsid w:val="00803D96"/>
    <w:rsid w:val="0080484A"/>
    <w:rsid w:val="00806247"/>
    <w:rsid w:val="0081015C"/>
    <w:rsid w:val="00810888"/>
    <w:rsid w:val="008112A9"/>
    <w:rsid w:val="0081205D"/>
    <w:rsid w:val="00812CD5"/>
    <w:rsid w:val="00813EBD"/>
    <w:rsid w:val="008176B3"/>
    <w:rsid w:val="00822012"/>
    <w:rsid w:val="008222FB"/>
    <w:rsid w:val="00822975"/>
    <w:rsid w:val="00823116"/>
    <w:rsid w:val="00823BF2"/>
    <w:rsid w:val="008251F0"/>
    <w:rsid w:val="0082577D"/>
    <w:rsid w:val="00825EB2"/>
    <w:rsid w:val="0082662C"/>
    <w:rsid w:val="0082741B"/>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2534"/>
    <w:rsid w:val="0084358A"/>
    <w:rsid w:val="00843803"/>
    <w:rsid w:val="00843B89"/>
    <w:rsid w:val="008450DA"/>
    <w:rsid w:val="00845368"/>
    <w:rsid w:val="00845D5D"/>
    <w:rsid w:val="00846969"/>
    <w:rsid w:val="00852765"/>
    <w:rsid w:val="0085285D"/>
    <w:rsid w:val="0085287A"/>
    <w:rsid w:val="00860343"/>
    <w:rsid w:val="00860AD2"/>
    <w:rsid w:val="0086172D"/>
    <w:rsid w:val="008628AB"/>
    <w:rsid w:val="00862AF0"/>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8F8"/>
    <w:rsid w:val="008A1C25"/>
    <w:rsid w:val="008A3400"/>
    <w:rsid w:val="008A3593"/>
    <w:rsid w:val="008A49F0"/>
    <w:rsid w:val="008A49F2"/>
    <w:rsid w:val="008A747F"/>
    <w:rsid w:val="008A7992"/>
    <w:rsid w:val="008B0DCA"/>
    <w:rsid w:val="008B1D96"/>
    <w:rsid w:val="008B3EED"/>
    <w:rsid w:val="008B5D75"/>
    <w:rsid w:val="008B6033"/>
    <w:rsid w:val="008B69A2"/>
    <w:rsid w:val="008B73DA"/>
    <w:rsid w:val="008B784E"/>
    <w:rsid w:val="008C0A06"/>
    <w:rsid w:val="008C0B1E"/>
    <w:rsid w:val="008C1B85"/>
    <w:rsid w:val="008C263F"/>
    <w:rsid w:val="008C2706"/>
    <w:rsid w:val="008C3674"/>
    <w:rsid w:val="008C3B4F"/>
    <w:rsid w:val="008C5395"/>
    <w:rsid w:val="008C550D"/>
    <w:rsid w:val="008D0A0E"/>
    <w:rsid w:val="008D0C02"/>
    <w:rsid w:val="008D0E05"/>
    <w:rsid w:val="008D1526"/>
    <w:rsid w:val="008D19D8"/>
    <w:rsid w:val="008D1F97"/>
    <w:rsid w:val="008D410C"/>
    <w:rsid w:val="008D4C64"/>
    <w:rsid w:val="008D4EF5"/>
    <w:rsid w:val="008D5488"/>
    <w:rsid w:val="008D6948"/>
    <w:rsid w:val="008E04BB"/>
    <w:rsid w:val="008E1452"/>
    <w:rsid w:val="008E20E3"/>
    <w:rsid w:val="008E4727"/>
    <w:rsid w:val="008E64B7"/>
    <w:rsid w:val="008E652E"/>
    <w:rsid w:val="008E6E98"/>
    <w:rsid w:val="008F0130"/>
    <w:rsid w:val="008F0A05"/>
    <w:rsid w:val="008F0F5A"/>
    <w:rsid w:val="008F1373"/>
    <w:rsid w:val="008F435C"/>
    <w:rsid w:val="008F4BA0"/>
    <w:rsid w:val="008F50CF"/>
    <w:rsid w:val="008F573F"/>
    <w:rsid w:val="008F57F9"/>
    <w:rsid w:val="00901152"/>
    <w:rsid w:val="009013D8"/>
    <w:rsid w:val="009017A8"/>
    <w:rsid w:val="0090220B"/>
    <w:rsid w:val="009042DC"/>
    <w:rsid w:val="009042FC"/>
    <w:rsid w:val="00904D56"/>
    <w:rsid w:val="00904ED9"/>
    <w:rsid w:val="009062DC"/>
    <w:rsid w:val="00906364"/>
    <w:rsid w:val="00906B6B"/>
    <w:rsid w:val="00911102"/>
    <w:rsid w:val="00911665"/>
    <w:rsid w:val="00912D93"/>
    <w:rsid w:val="00914437"/>
    <w:rsid w:val="00914F3A"/>
    <w:rsid w:val="00914F3F"/>
    <w:rsid w:val="00915548"/>
    <w:rsid w:val="00916438"/>
    <w:rsid w:val="009173DC"/>
    <w:rsid w:val="00917FDA"/>
    <w:rsid w:val="0092084B"/>
    <w:rsid w:val="0092222E"/>
    <w:rsid w:val="0092233B"/>
    <w:rsid w:val="0092387E"/>
    <w:rsid w:val="009238DD"/>
    <w:rsid w:val="009251B9"/>
    <w:rsid w:val="009255F3"/>
    <w:rsid w:val="00927AEF"/>
    <w:rsid w:val="00932904"/>
    <w:rsid w:val="0093333E"/>
    <w:rsid w:val="00934DA3"/>
    <w:rsid w:val="00935A0D"/>
    <w:rsid w:val="00936480"/>
    <w:rsid w:val="00940311"/>
    <w:rsid w:val="00940C54"/>
    <w:rsid w:val="00940E50"/>
    <w:rsid w:val="0094116E"/>
    <w:rsid w:val="009413B1"/>
    <w:rsid w:val="009417CA"/>
    <w:rsid w:val="00942EE5"/>
    <w:rsid w:val="00944CA2"/>
    <w:rsid w:val="00945246"/>
    <w:rsid w:val="00945611"/>
    <w:rsid w:val="00945893"/>
    <w:rsid w:val="00945BE0"/>
    <w:rsid w:val="0094776B"/>
    <w:rsid w:val="00951195"/>
    <w:rsid w:val="009511A7"/>
    <w:rsid w:val="00952C40"/>
    <w:rsid w:val="00954075"/>
    <w:rsid w:val="00955929"/>
    <w:rsid w:val="00956155"/>
    <w:rsid w:val="009569D8"/>
    <w:rsid w:val="00956D62"/>
    <w:rsid w:val="00956DCF"/>
    <w:rsid w:val="00957577"/>
    <w:rsid w:val="00957907"/>
    <w:rsid w:val="00957DD8"/>
    <w:rsid w:val="0096175D"/>
    <w:rsid w:val="00961985"/>
    <w:rsid w:val="00964890"/>
    <w:rsid w:val="00964B06"/>
    <w:rsid w:val="0096573A"/>
    <w:rsid w:val="009663CA"/>
    <w:rsid w:val="009707AE"/>
    <w:rsid w:val="0097098C"/>
    <w:rsid w:val="00971658"/>
    <w:rsid w:val="00971B84"/>
    <w:rsid w:val="00971BD9"/>
    <w:rsid w:val="00971D31"/>
    <w:rsid w:val="00974EFA"/>
    <w:rsid w:val="00975EB9"/>
    <w:rsid w:val="00976DAB"/>
    <w:rsid w:val="0098068E"/>
    <w:rsid w:val="00980B26"/>
    <w:rsid w:val="00980B96"/>
    <w:rsid w:val="00981A72"/>
    <w:rsid w:val="0098283A"/>
    <w:rsid w:val="009831F8"/>
    <w:rsid w:val="009838C8"/>
    <w:rsid w:val="009843AF"/>
    <w:rsid w:val="009869AF"/>
    <w:rsid w:val="00986E81"/>
    <w:rsid w:val="00986E8F"/>
    <w:rsid w:val="00990347"/>
    <w:rsid w:val="009904D4"/>
    <w:rsid w:val="00991297"/>
    <w:rsid w:val="00991316"/>
    <w:rsid w:val="009925E5"/>
    <w:rsid w:val="00992CAB"/>
    <w:rsid w:val="009950FC"/>
    <w:rsid w:val="009961B4"/>
    <w:rsid w:val="00996D65"/>
    <w:rsid w:val="00996FF5"/>
    <w:rsid w:val="009A083C"/>
    <w:rsid w:val="009A1810"/>
    <w:rsid w:val="009A1A1D"/>
    <w:rsid w:val="009A3291"/>
    <w:rsid w:val="009A61EC"/>
    <w:rsid w:val="009A65F3"/>
    <w:rsid w:val="009A6C40"/>
    <w:rsid w:val="009A7934"/>
    <w:rsid w:val="009B0753"/>
    <w:rsid w:val="009B0D17"/>
    <w:rsid w:val="009B1592"/>
    <w:rsid w:val="009B1B4F"/>
    <w:rsid w:val="009B21C8"/>
    <w:rsid w:val="009B274A"/>
    <w:rsid w:val="009B351E"/>
    <w:rsid w:val="009B35BC"/>
    <w:rsid w:val="009B3A3B"/>
    <w:rsid w:val="009B5C0F"/>
    <w:rsid w:val="009B5D9D"/>
    <w:rsid w:val="009B6032"/>
    <w:rsid w:val="009C0DC0"/>
    <w:rsid w:val="009C1A6A"/>
    <w:rsid w:val="009C1D30"/>
    <w:rsid w:val="009C229C"/>
    <w:rsid w:val="009C22C3"/>
    <w:rsid w:val="009C2611"/>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4197"/>
    <w:rsid w:val="009E5A7D"/>
    <w:rsid w:val="009E6B17"/>
    <w:rsid w:val="009E7BFE"/>
    <w:rsid w:val="009F121C"/>
    <w:rsid w:val="009F25BF"/>
    <w:rsid w:val="009F3049"/>
    <w:rsid w:val="009F30E0"/>
    <w:rsid w:val="009F3738"/>
    <w:rsid w:val="009F3A5D"/>
    <w:rsid w:val="009F500F"/>
    <w:rsid w:val="009F7008"/>
    <w:rsid w:val="00A00684"/>
    <w:rsid w:val="00A00801"/>
    <w:rsid w:val="00A008B4"/>
    <w:rsid w:val="00A0096D"/>
    <w:rsid w:val="00A018E3"/>
    <w:rsid w:val="00A0494C"/>
    <w:rsid w:val="00A04BBB"/>
    <w:rsid w:val="00A04D53"/>
    <w:rsid w:val="00A04F99"/>
    <w:rsid w:val="00A0600E"/>
    <w:rsid w:val="00A06A8E"/>
    <w:rsid w:val="00A078AF"/>
    <w:rsid w:val="00A07966"/>
    <w:rsid w:val="00A10904"/>
    <w:rsid w:val="00A121C7"/>
    <w:rsid w:val="00A12516"/>
    <w:rsid w:val="00A12C94"/>
    <w:rsid w:val="00A135CC"/>
    <w:rsid w:val="00A138DC"/>
    <w:rsid w:val="00A13A37"/>
    <w:rsid w:val="00A15FEC"/>
    <w:rsid w:val="00A166A3"/>
    <w:rsid w:val="00A17788"/>
    <w:rsid w:val="00A17B62"/>
    <w:rsid w:val="00A22137"/>
    <w:rsid w:val="00A22414"/>
    <w:rsid w:val="00A24823"/>
    <w:rsid w:val="00A249A8"/>
    <w:rsid w:val="00A26A80"/>
    <w:rsid w:val="00A30A8F"/>
    <w:rsid w:val="00A31BB9"/>
    <w:rsid w:val="00A33FC6"/>
    <w:rsid w:val="00A343BA"/>
    <w:rsid w:val="00A34CB7"/>
    <w:rsid w:val="00A358F4"/>
    <w:rsid w:val="00A36876"/>
    <w:rsid w:val="00A36D31"/>
    <w:rsid w:val="00A4078A"/>
    <w:rsid w:val="00A41A76"/>
    <w:rsid w:val="00A41BFA"/>
    <w:rsid w:val="00A4602C"/>
    <w:rsid w:val="00A51515"/>
    <w:rsid w:val="00A5237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77AA8"/>
    <w:rsid w:val="00A803AD"/>
    <w:rsid w:val="00A80521"/>
    <w:rsid w:val="00A80DEE"/>
    <w:rsid w:val="00A80FAC"/>
    <w:rsid w:val="00A81140"/>
    <w:rsid w:val="00A81992"/>
    <w:rsid w:val="00A81E6A"/>
    <w:rsid w:val="00A826C0"/>
    <w:rsid w:val="00A82D3C"/>
    <w:rsid w:val="00A8489D"/>
    <w:rsid w:val="00A85708"/>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6396"/>
    <w:rsid w:val="00AB00FD"/>
    <w:rsid w:val="00AB0B76"/>
    <w:rsid w:val="00AB10AD"/>
    <w:rsid w:val="00AB155A"/>
    <w:rsid w:val="00AB2A1E"/>
    <w:rsid w:val="00AB414B"/>
    <w:rsid w:val="00AB5BD9"/>
    <w:rsid w:val="00AB6BDA"/>
    <w:rsid w:val="00AB7050"/>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E42FA"/>
    <w:rsid w:val="00AF03F7"/>
    <w:rsid w:val="00AF18E4"/>
    <w:rsid w:val="00AF247E"/>
    <w:rsid w:val="00AF47F7"/>
    <w:rsid w:val="00AF4A47"/>
    <w:rsid w:val="00AF58B2"/>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4BDC"/>
    <w:rsid w:val="00B04EC4"/>
    <w:rsid w:val="00B05920"/>
    <w:rsid w:val="00B06891"/>
    <w:rsid w:val="00B07ADF"/>
    <w:rsid w:val="00B108D9"/>
    <w:rsid w:val="00B10CD5"/>
    <w:rsid w:val="00B1123E"/>
    <w:rsid w:val="00B11FAF"/>
    <w:rsid w:val="00B13149"/>
    <w:rsid w:val="00B132B4"/>
    <w:rsid w:val="00B153F0"/>
    <w:rsid w:val="00B227DA"/>
    <w:rsid w:val="00B242AD"/>
    <w:rsid w:val="00B252A8"/>
    <w:rsid w:val="00B2538C"/>
    <w:rsid w:val="00B256C6"/>
    <w:rsid w:val="00B25B61"/>
    <w:rsid w:val="00B269D2"/>
    <w:rsid w:val="00B2705D"/>
    <w:rsid w:val="00B277E7"/>
    <w:rsid w:val="00B27FF6"/>
    <w:rsid w:val="00B319D2"/>
    <w:rsid w:val="00B32540"/>
    <w:rsid w:val="00B32B5A"/>
    <w:rsid w:val="00B334A5"/>
    <w:rsid w:val="00B365A2"/>
    <w:rsid w:val="00B3660B"/>
    <w:rsid w:val="00B40A80"/>
    <w:rsid w:val="00B40F2A"/>
    <w:rsid w:val="00B41EE7"/>
    <w:rsid w:val="00B428E1"/>
    <w:rsid w:val="00B43757"/>
    <w:rsid w:val="00B44786"/>
    <w:rsid w:val="00B456E6"/>
    <w:rsid w:val="00B45F76"/>
    <w:rsid w:val="00B45F90"/>
    <w:rsid w:val="00B4631A"/>
    <w:rsid w:val="00B46384"/>
    <w:rsid w:val="00B4654F"/>
    <w:rsid w:val="00B47261"/>
    <w:rsid w:val="00B476AE"/>
    <w:rsid w:val="00B47B70"/>
    <w:rsid w:val="00B526C6"/>
    <w:rsid w:val="00B541C7"/>
    <w:rsid w:val="00B54BB5"/>
    <w:rsid w:val="00B556D1"/>
    <w:rsid w:val="00B56F3C"/>
    <w:rsid w:val="00B572BC"/>
    <w:rsid w:val="00B57332"/>
    <w:rsid w:val="00B6052F"/>
    <w:rsid w:val="00B60F13"/>
    <w:rsid w:val="00B63E00"/>
    <w:rsid w:val="00B655D5"/>
    <w:rsid w:val="00B66292"/>
    <w:rsid w:val="00B66CED"/>
    <w:rsid w:val="00B67138"/>
    <w:rsid w:val="00B672C8"/>
    <w:rsid w:val="00B67FFB"/>
    <w:rsid w:val="00B705C7"/>
    <w:rsid w:val="00B70F8F"/>
    <w:rsid w:val="00B71AED"/>
    <w:rsid w:val="00B73A31"/>
    <w:rsid w:val="00B73D8D"/>
    <w:rsid w:val="00B7454D"/>
    <w:rsid w:val="00B74608"/>
    <w:rsid w:val="00B753C7"/>
    <w:rsid w:val="00B75EB2"/>
    <w:rsid w:val="00B76EF7"/>
    <w:rsid w:val="00B77CC9"/>
    <w:rsid w:val="00B819FF"/>
    <w:rsid w:val="00B81B6F"/>
    <w:rsid w:val="00B82F1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1ABB"/>
    <w:rsid w:val="00BB1F47"/>
    <w:rsid w:val="00BB20BE"/>
    <w:rsid w:val="00BB2F04"/>
    <w:rsid w:val="00BC0A2D"/>
    <w:rsid w:val="00BC2982"/>
    <w:rsid w:val="00BC2E08"/>
    <w:rsid w:val="00BC53C8"/>
    <w:rsid w:val="00BC5E2F"/>
    <w:rsid w:val="00BC63E8"/>
    <w:rsid w:val="00BC7951"/>
    <w:rsid w:val="00BD0EFF"/>
    <w:rsid w:val="00BD1BF5"/>
    <w:rsid w:val="00BD4392"/>
    <w:rsid w:val="00BD441C"/>
    <w:rsid w:val="00BD4A22"/>
    <w:rsid w:val="00BD5233"/>
    <w:rsid w:val="00BD7483"/>
    <w:rsid w:val="00BE209C"/>
    <w:rsid w:val="00BE2828"/>
    <w:rsid w:val="00BE4A99"/>
    <w:rsid w:val="00BE540E"/>
    <w:rsid w:val="00BE5795"/>
    <w:rsid w:val="00BE59F1"/>
    <w:rsid w:val="00BE5B23"/>
    <w:rsid w:val="00BF0C44"/>
    <w:rsid w:val="00BF2ADB"/>
    <w:rsid w:val="00BF3453"/>
    <w:rsid w:val="00BF3F78"/>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4C3"/>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2C33"/>
    <w:rsid w:val="00C4407D"/>
    <w:rsid w:val="00C44B12"/>
    <w:rsid w:val="00C4607D"/>
    <w:rsid w:val="00C46E25"/>
    <w:rsid w:val="00C47A07"/>
    <w:rsid w:val="00C47D1B"/>
    <w:rsid w:val="00C503FF"/>
    <w:rsid w:val="00C5112D"/>
    <w:rsid w:val="00C5196A"/>
    <w:rsid w:val="00C51DD7"/>
    <w:rsid w:val="00C5368C"/>
    <w:rsid w:val="00C56A1D"/>
    <w:rsid w:val="00C56EA6"/>
    <w:rsid w:val="00C60714"/>
    <w:rsid w:val="00C60D1F"/>
    <w:rsid w:val="00C61143"/>
    <w:rsid w:val="00C62E41"/>
    <w:rsid w:val="00C64863"/>
    <w:rsid w:val="00C65197"/>
    <w:rsid w:val="00C657AA"/>
    <w:rsid w:val="00C65F73"/>
    <w:rsid w:val="00C7131E"/>
    <w:rsid w:val="00C71B23"/>
    <w:rsid w:val="00C72F08"/>
    <w:rsid w:val="00C75879"/>
    <w:rsid w:val="00C75DF4"/>
    <w:rsid w:val="00C76046"/>
    <w:rsid w:val="00C778D5"/>
    <w:rsid w:val="00C77CAB"/>
    <w:rsid w:val="00C77F8C"/>
    <w:rsid w:val="00C801F1"/>
    <w:rsid w:val="00C808D7"/>
    <w:rsid w:val="00C80956"/>
    <w:rsid w:val="00C80F8C"/>
    <w:rsid w:val="00C8321A"/>
    <w:rsid w:val="00C83F08"/>
    <w:rsid w:val="00C857DA"/>
    <w:rsid w:val="00C8734B"/>
    <w:rsid w:val="00C90970"/>
    <w:rsid w:val="00C91163"/>
    <w:rsid w:val="00C91306"/>
    <w:rsid w:val="00C917BD"/>
    <w:rsid w:val="00C92F45"/>
    <w:rsid w:val="00C944F9"/>
    <w:rsid w:val="00C94536"/>
    <w:rsid w:val="00C94EA7"/>
    <w:rsid w:val="00C97AE6"/>
    <w:rsid w:val="00CA03D8"/>
    <w:rsid w:val="00CA4AD0"/>
    <w:rsid w:val="00CA4E9B"/>
    <w:rsid w:val="00CA68D1"/>
    <w:rsid w:val="00CA6914"/>
    <w:rsid w:val="00CA6A61"/>
    <w:rsid w:val="00CA7B2B"/>
    <w:rsid w:val="00CB0854"/>
    <w:rsid w:val="00CB1AB9"/>
    <w:rsid w:val="00CB2400"/>
    <w:rsid w:val="00CB48AF"/>
    <w:rsid w:val="00CC1C85"/>
    <w:rsid w:val="00CC2001"/>
    <w:rsid w:val="00CC280D"/>
    <w:rsid w:val="00CC4CD0"/>
    <w:rsid w:val="00CC5554"/>
    <w:rsid w:val="00CC58BD"/>
    <w:rsid w:val="00CD2E12"/>
    <w:rsid w:val="00CD43D2"/>
    <w:rsid w:val="00CD5285"/>
    <w:rsid w:val="00CD772E"/>
    <w:rsid w:val="00CE0B5D"/>
    <w:rsid w:val="00CE0E67"/>
    <w:rsid w:val="00CE1831"/>
    <w:rsid w:val="00CE390D"/>
    <w:rsid w:val="00CE4BA1"/>
    <w:rsid w:val="00CE62C7"/>
    <w:rsid w:val="00CE62F4"/>
    <w:rsid w:val="00CE6956"/>
    <w:rsid w:val="00CE7327"/>
    <w:rsid w:val="00CE7CF4"/>
    <w:rsid w:val="00CF02AF"/>
    <w:rsid w:val="00CF0AC2"/>
    <w:rsid w:val="00CF0F8C"/>
    <w:rsid w:val="00CF22AA"/>
    <w:rsid w:val="00CF23DD"/>
    <w:rsid w:val="00CF2BF3"/>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1CFF"/>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63459"/>
    <w:rsid w:val="00D65352"/>
    <w:rsid w:val="00D6577A"/>
    <w:rsid w:val="00D660BF"/>
    <w:rsid w:val="00D6669B"/>
    <w:rsid w:val="00D666B7"/>
    <w:rsid w:val="00D66BD7"/>
    <w:rsid w:val="00D67603"/>
    <w:rsid w:val="00D712C2"/>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1D7E"/>
    <w:rsid w:val="00D92302"/>
    <w:rsid w:val="00D937F5"/>
    <w:rsid w:val="00D94927"/>
    <w:rsid w:val="00D94CF7"/>
    <w:rsid w:val="00D95C6B"/>
    <w:rsid w:val="00D96314"/>
    <w:rsid w:val="00D96FEB"/>
    <w:rsid w:val="00DA0901"/>
    <w:rsid w:val="00DA0A57"/>
    <w:rsid w:val="00DA1A9A"/>
    <w:rsid w:val="00DA2187"/>
    <w:rsid w:val="00DA2C48"/>
    <w:rsid w:val="00DA3116"/>
    <w:rsid w:val="00DA3690"/>
    <w:rsid w:val="00DA49EE"/>
    <w:rsid w:val="00DA51AA"/>
    <w:rsid w:val="00DB131E"/>
    <w:rsid w:val="00DB1472"/>
    <w:rsid w:val="00DB26F7"/>
    <w:rsid w:val="00DB2A26"/>
    <w:rsid w:val="00DB3676"/>
    <w:rsid w:val="00DB3791"/>
    <w:rsid w:val="00DB3EDE"/>
    <w:rsid w:val="00DB4C4F"/>
    <w:rsid w:val="00DB500B"/>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9B4"/>
    <w:rsid w:val="00DE3A54"/>
    <w:rsid w:val="00DE3B16"/>
    <w:rsid w:val="00DE4EE6"/>
    <w:rsid w:val="00DE521F"/>
    <w:rsid w:val="00DE57DE"/>
    <w:rsid w:val="00DE5B92"/>
    <w:rsid w:val="00DE6ED5"/>
    <w:rsid w:val="00DE7418"/>
    <w:rsid w:val="00DE7778"/>
    <w:rsid w:val="00DE7D42"/>
    <w:rsid w:val="00DF037D"/>
    <w:rsid w:val="00DF09F9"/>
    <w:rsid w:val="00DF2545"/>
    <w:rsid w:val="00DF2EE7"/>
    <w:rsid w:val="00DF31DD"/>
    <w:rsid w:val="00DF3B7B"/>
    <w:rsid w:val="00DF4076"/>
    <w:rsid w:val="00DF564E"/>
    <w:rsid w:val="00DF5FEA"/>
    <w:rsid w:val="00DF7647"/>
    <w:rsid w:val="00DF791A"/>
    <w:rsid w:val="00E00A30"/>
    <w:rsid w:val="00E010E3"/>
    <w:rsid w:val="00E014FE"/>
    <w:rsid w:val="00E01A8B"/>
    <w:rsid w:val="00E02778"/>
    <w:rsid w:val="00E029F0"/>
    <w:rsid w:val="00E035C5"/>
    <w:rsid w:val="00E1266D"/>
    <w:rsid w:val="00E12BA7"/>
    <w:rsid w:val="00E130D3"/>
    <w:rsid w:val="00E132B7"/>
    <w:rsid w:val="00E13C8D"/>
    <w:rsid w:val="00E13CB2"/>
    <w:rsid w:val="00E14622"/>
    <w:rsid w:val="00E14744"/>
    <w:rsid w:val="00E16BD9"/>
    <w:rsid w:val="00E1706C"/>
    <w:rsid w:val="00E17F4C"/>
    <w:rsid w:val="00E2005F"/>
    <w:rsid w:val="00E200B2"/>
    <w:rsid w:val="00E20206"/>
    <w:rsid w:val="00E2182A"/>
    <w:rsid w:val="00E22A00"/>
    <w:rsid w:val="00E23A21"/>
    <w:rsid w:val="00E240BF"/>
    <w:rsid w:val="00E24B95"/>
    <w:rsid w:val="00E24DC6"/>
    <w:rsid w:val="00E266F0"/>
    <w:rsid w:val="00E26ED8"/>
    <w:rsid w:val="00E27B92"/>
    <w:rsid w:val="00E32C55"/>
    <w:rsid w:val="00E33995"/>
    <w:rsid w:val="00E3486E"/>
    <w:rsid w:val="00E363DA"/>
    <w:rsid w:val="00E36D3B"/>
    <w:rsid w:val="00E37B2C"/>
    <w:rsid w:val="00E40D8E"/>
    <w:rsid w:val="00E40F47"/>
    <w:rsid w:val="00E40FE2"/>
    <w:rsid w:val="00E41855"/>
    <w:rsid w:val="00E429D8"/>
    <w:rsid w:val="00E43294"/>
    <w:rsid w:val="00E43498"/>
    <w:rsid w:val="00E43A79"/>
    <w:rsid w:val="00E443FF"/>
    <w:rsid w:val="00E4493F"/>
    <w:rsid w:val="00E5024B"/>
    <w:rsid w:val="00E51FC4"/>
    <w:rsid w:val="00E54D3C"/>
    <w:rsid w:val="00E5565C"/>
    <w:rsid w:val="00E56CD4"/>
    <w:rsid w:val="00E60710"/>
    <w:rsid w:val="00E608D8"/>
    <w:rsid w:val="00E6090E"/>
    <w:rsid w:val="00E60927"/>
    <w:rsid w:val="00E616BB"/>
    <w:rsid w:val="00E62DC0"/>
    <w:rsid w:val="00E6366A"/>
    <w:rsid w:val="00E63D91"/>
    <w:rsid w:val="00E64FC8"/>
    <w:rsid w:val="00E6639F"/>
    <w:rsid w:val="00E6658E"/>
    <w:rsid w:val="00E66E90"/>
    <w:rsid w:val="00E671E7"/>
    <w:rsid w:val="00E67242"/>
    <w:rsid w:val="00E719A5"/>
    <w:rsid w:val="00E71DCE"/>
    <w:rsid w:val="00E72087"/>
    <w:rsid w:val="00E72338"/>
    <w:rsid w:val="00E74FE8"/>
    <w:rsid w:val="00E75962"/>
    <w:rsid w:val="00E76824"/>
    <w:rsid w:val="00E771E0"/>
    <w:rsid w:val="00E776E4"/>
    <w:rsid w:val="00E822FC"/>
    <w:rsid w:val="00E8244F"/>
    <w:rsid w:val="00E8446B"/>
    <w:rsid w:val="00E84477"/>
    <w:rsid w:val="00E844B2"/>
    <w:rsid w:val="00E84B75"/>
    <w:rsid w:val="00E84D0C"/>
    <w:rsid w:val="00E8531C"/>
    <w:rsid w:val="00E85660"/>
    <w:rsid w:val="00E86279"/>
    <w:rsid w:val="00E865B8"/>
    <w:rsid w:val="00E86E4F"/>
    <w:rsid w:val="00E9144E"/>
    <w:rsid w:val="00E91712"/>
    <w:rsid w:val="00E91E1D"/>
    <w:rsid w:val="00E91EC5"/>
    <w:rsid w:val="00E92F2F"/>
    <w:rsid w:val="00E93899"/>
    <w:rsid w:val="00E942BE"/>
    <w:rsid w:val="00E96B25"/>
    <w:rsid w:val="00EA087F"/>
    <w:rsid w:val="00EA0C16"/>
    <w:rsid w:val="00EA1DE5"/>
    <w:rsid w:val="00EA1F50"/>
    <w:rsid w:val="00EA25C3"/>
    <w:rsid w:val="00EA3FF8"/>
    <w:rsid w:val="00EA5426"/>
    <w:rsid w:val="00EA5464"/>
    <w:rsid w:val="00EA7E3D"/>
    <w:rsid w:val="00EB0769"/>
    <w:rsid w:val="00EB20EB"/>
    <w:rsid w:val="00EB22EA"/>
    <w:rsid w:val="00EB2C90"/>
    <w:rsid w:val="00EB3173"/>
    <w:rsid w:val="00EB3E9C"/>
    <w:rsid w:val="00EB4790"/>
    <w:rsid w:val="00EB49E8"/>
    <w:rsid w:val="00EB59F3"/>
    <w:rsid w:val="00EB5FF2"/>
    <w:rsid w:val="00EB6471"/>
    <w:rsid w:val="00EB70B4"/>
    <w:rsid w:val="00EB7113"/>
    <w:rsid w:val="00EB71E4"/>
    <w:rsid w:val="00EC0739"/>
    <w:rsid w:val="00EC1018"/>
    <w:rsid w:val="00EC1087"/>
    <w:rsid w:val="00EC1099"/>
    <w:rsid w:val="00EC1F9D"/>
    <w:rsid w:val="00EC25BC"/>
    <w:rsid w:val="00EC2B23"/>
    <w:rsid w:val="00EC61EA"/>
    <w:rsid w:val="00EC65B1"/>
    <w:rsid w:val="00EC69F7"/>
    <w:rsid w:val="00EC717D"/>
    <w:rsid w:val="00EC74C6"/>
    <w:rsid w:val="00ED0428"/>
    <w:rsid w:val="00ED14E6"/>
    <w:rsid w:val="00ED16B2"/>
    <w:rsid w:val="00ED2AAC"/>
    <w:rsid w:val="00ED456A"/>
    <w:rsid w:val="00ED5B1C"/>
    <w:rsid w:val="00ED610B"/>
    <w:rsid w:val="00ED63B2"/>
    <w:rsid w:val="00ED6D1E"/>
    <w:rsid w:val="00ED6ED9"/>
    <w:rsid w:val="00ED71CB"/>
    <w:rsid w:val="00EE197F"/>
    <w:rsid w:val="00EE1E1A"/>
    <w:rsid w:val="00EE2AED"/>
    <w:rsid w:val="00EE3F2B"/>
    <w:rsid w:val="00EE5179"/>
    <w:rsid w:val="00EE5956"/>
    <w:rsid w:val="00EE6402"/>
    <w:rsid w:val="00EE69FF"/>
    <w:rsid w:val="00EF08D2"/>
    <w:rsid w:val="00EF1322"/>
    <w:rsid w:val="00EF210B"/>
    <w:rsid w:val="00EF24F5"/>
    <w:rsid w:val="00EF35A8"/>
    <w:rsid w:val="00EF4435"/>
    <w:rsid w:val="00EF63C9"/>
    <w:rsid w:val="00EF7A7F"/>
    <w:rsid w:val="00F02AA1"/>
    <w:rsid w:val="00F03889"/>
    <w:rsid w:val="00F04354"/>
    <w:rsid w:val="00F04DC7"/>
    <w:rsid w:val="00F05081"/>
    <w:rsid w:val="00F06A57"/>
    <w:rsid w:val="00F06A6A"/>
    <w:rsid w:val="00F1036D"/>
    <w:rsid w:val="00F10389"/>
    <w:rsid w:val="00F11768"/>
    <w:rsid w:val="00F11EC3"/>
    <w:rsid w:val="00F12367"/>
    <w:rsid w:val="00F12EFF"/>
    <w:rsid w:val="00F1354C"/>
    <w:rsid w:val="00F141CD"/>
    <w:rsid w:val="00F155EC"/>
    <w:rsid w:val="00F15A20"/>
    <w:rsid w:val="00F16F9E"/>
    <w:rsid w:val="00F16FA3"/>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759"/>
    <w:rsid w:val="00F36A13"/>
    <w:rsid w:val="00F416F1"/>
    <w:rsid w:val="00F43779"/>
    <w:rsid w:val="00F45367"/>
    <w:rsid w:val="00F45C22"/>
    <w:rsid w:val="00F4632A"/>
    <w:rsid w:val="00F47964"/>
    <w:rsid w:val="00F47D8F"/>
    <w:rsid w:val="00F50C36"/>
    <w:rsid w:val="00F517DE"/>
    <w:rsid w:val="00F5209C"/>
    <w:rsid w:val="00F52722"/>
    <w:rsid w:val="00F5298F"/>
    <w:rsid w:val="00F53135"/>
    <w:rsid w:val="00F555CC"/>
    <w:rsid w:val="00F565D7"/>
    <w:rsid w:val="00F56B8D"/>
    <w:rsid w:val="00F56F30"/>
    <w:rsid w:val="00F60011"/>
    <w:rsid w:val="00F62602"/>
    <w:rsid w:val="00F63659"/>
    <w:rsid w:val="00F64EAF"/>
    <w:rsid w:val="00F653FD"/>
    <w:rsid w:val="00F654BB"/>
    <w:rsid w:val="00F661AD"/>
    <w:rsid w:val="00F67866"/>
    <w:rsid w:val="00F72513"/>
    <w:rsid w:val="00F731E0"/>
    <w:rsid w:val="00F7656E"/>
    <w:rsid w:val="00F76B67"/>
    <w:rsid w:val="00F7750F"/>
    <w:rsid w:val="00F77A97"/>
    <w:rsid w:val="00F81494"/>
    <w:rsid w:val="00F8179D"/>
    <w:rsid w:val="00F8300B"/>
    <w:rsid w:val="00F83FA0"/>
    <w:rsid w:val="00F87384"/>
    <w:rsid w:val="00F8739B"/>
    <w:rsid w:val="00F874B7"/>
    <w:rsid w:val="00F87768"/>
    <w:rsid w:val="00F87BA5"/>
    <w:rsid w:val="00F9071C"/>
    <w:rsid w:val="00F90C9F"/>
    <w:rsid w:val="00F9254D"/>
    <w:rsid w:val="00F972F3"/>
    <w:rsid w:val="00F97A74"/>
    <w:rsid w:val="00FA035C"/>
    <w:rsid w:val="00FA362E"/>
    <w:rsid w:val="00FA4D4A"/>
    <w:rsid w:val="00FA5E09"/>
    <w:rsid w:val="00FA62D8"/>
    <w:rsid w:val="00FA6F87"/>
    <w:rsid w:val="00FA74AB"/>
    <w:rsid w:val="00FB0158"/>
    <w:rsid w:val="00FB037E"/>
    <w:rsid w:val="00FB0A21"/>
    <w:rsid w:val="00FB4712"/>
    <w:rsid w:val="00FB48D6"/>
    <w:rsid w:val="00FB6057"/>
    <w:rsid w:val="00FB6933"/>
    <w:rsid w:val="00FB755A"/>
    <w:rsid w:val="00FB7C29"/>
    <w:rsid w:val="00FB7FB8"/>
    <w:rsid w:val="00FC05DA"/>
    <w:rsid w:val="00FC098D"/>
    <w:rsid w:val="00FC10CB"/>
    <w:rsid w:val="00FC19E9"/>
    <w:rsid w:val="00FC204E"/>
    <w:rsid w:val="00FC4058"/>
    <w:rsid w:val="00FC4CC4"/>
    <w:rsid w:val="00FC5A0A"/>
    <w:rsid w:val="00FC5D55"/>
    <w:rsid w:val="00FC6429"/>
    <w:rsid w:val="00FC6493"/>
    <w:rsid w:val="00FC6FE2"/>
    <w:rsid w:val="00FC7E7D"/>
    <w:rsid w:val="00FD0052"/>
    <w:rsid w:val="00FD355F"/>
    <w:rsid w:val="00FD3AEF"/>
    <w:rsid w:val="00FD49FD"/>
    <w:rsid w:val="00FD4C4E"/>
    <w:rsid w:val="00FD552E"/>
    <w:rsid w:val="00FD5946"/>
    <w:rsid w:val="00FD5E90"/>
    <w:rsid w:val="00FD6B1C"/>
    <w:rsid w:val="00FD71C1"/>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28BCD14-C637-4746-A9EE-21450412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3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customStyle="1" w:styleId="Tabladelista1clara-nfasis11">
    <w:name w:val="Tabla de lista 1 clara - Énfasis 1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rPr>
  </w:style>
  <w:style w:type="paragraph" w:customStyle="1" w:styleId="ANOTACION">
    <w:name w:val="ANOTACION"/>
    <w:basedOn w:val="Normal"/>
    <w:link w:val="ANOTACIONCar"/>
    <w:rsid w:val="00A07966"/>
    <w:pPr>
      <w:spacing w:before="101" w:after="101"/>
      <w:jc w:val="center"/>
    </w:pPr>
    <w:rPr>
      <w:b/>
      <w:sz w:val="18"/>
      <w:szCs w:val="18"/>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customStyle="1" w:styleId="Tabladecuadrcula1clara-nfasis11">
    <w:name w:val="Tabla de cuadrícula 1 clara - Énfasis 1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customStyle="1" w:styleId="Tabladecuadrcula1clara2">
    <w:name w:val="Tabla de cuadrícula 1 clara2"/>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character" w:customStyle="1" w:styleId="medium">
    <w:name w:val="medium"/>
    <w:basedOn w:val="Fuentedeprrafopredeter"/>
    <w:rsid w:val="008D0C02"/>
  </w:style>
  <w:style w:type="table" w:customStyle="1" w:styleId="Tablaconcuadrcula2111">
    <w:name w:val="Tabla con cuadrícula2111"/>
    <w:basedOn w:val="Tablanormal"/>
    <w:next w:val="Tablaconcuadrcula"/>
    <w:uiPriority w:val="39"/>
    <w:rsid w:val="000A03F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4878343">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3927848">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29426148">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3191831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2729648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09931620">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23503-67BA-48E8-875B-9C1808E6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4526</Words>
  <Characters>24894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9</cp:revision>
  <cp:lastPrinted>2022-01-17T17:10:00Z</cp:lastPrinted>
  <dcterms:created xsi:type="dcterms:W3CDTF">2022-04-19T18:23:00Z</dcterms:created>
  <dcterms:modified xsi:type="dcterms:W3CDTF">2022-06-22T18:04:00Z</dcterms:modified>
</cp:coreProperties>
</file>