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6A6BD6" w14:textId="2EEEDD7F" w:rsidR="00EA0165" w:rsidRPr="00341B13" w:rsidRDefault="00EA0165" w:rsidP="007D7513">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341B13">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341B13">
        <w:rPr>
          <w:rFonts w:ascii="Palatino Linotype" w:eastAsiaTheme="minorEastAsia" w:hAnsi="Palatino Linotype" w:cstheme="minorBidi"/>
          <w:color w:val="000000" w:themeColor="text1"/>
          <w:lang w:val="es-ES_tradnl"/>
        </w:rPr>
        <w:t xml:space="preserve">n Metepec, Estado </w:t>
      </w:r>
      <w:r w:rsidR="00E83717" w:rsidRPr="00341B13">
        <w:rPr>
          <w:rFonts w:ascii="Palatino Linotype" w:eastAsiaTheme="minorEastAsia" w:hAnsi="Palatino Linotype" w:cstheme="minorBidi"/>
          <w:color w:val="000000" w:themeColor="text1"/>
          <w:lang w:val="es-ES_tradnl"/>
        </w:rPr>
        <w:t>de México; de veinticuatro</w:t>
      </w:r>
      <w:r w:rsidR="00B96D41" w:rsidRPr="00341B13">
        <w:rPr>
          <w:rFonts w:ascii="Palatino Linotype" w:eastAsiaTheme="minorEastAsia" w:hAnsi="Palatino Linotype" w:cstheme="minorBidi"/>
          <w:color w:val="000000" w:themeColor="text1"/>
          <w:lang w:val="es-ES_tradnl"/>
        </w:rPr>
        <w:t xml:space="preserve"> </w:t>
      </w:r>
      <w:r w:rsidRPr="00341B13">
        <w:rPr>
          <w:rFonts w:ascii="Palatino Linotype" w:eastAsiaTheme="minorEastAsia" w:hAnsi="Palatino Linotype" w:cstheme="minorBidi"/>
          <w:color w:val="000000" w:themeColor="text1"/>
          <w:lang w:val="es-MX"/>
        </w:rPr>
        <w:t>(</w:t>
      </w:r>
      <w:r w:rsidR="00E83717" w:rsidRPr="00341B13">
        <w:rPr>
          <w:rFonts w:ascii="Palatino Linotype" w:eastAsiaTheme="minorEastAsia" w:hAnsi="Palatino Linotype" w:cstheme="minorBidi"/>
          <w:color w:val="000000" w:themeColor="text1"/>
          <w:lang w:val="es-MX"/>
        </w:rPr>
        <w:t>24</w:t>
      </w:r>
      <w:r w:rsidRPr="00341B13">
        <w:rPr>
          <w:rFonts w:ascii="Palatino Linotype" w:eastAsiaTheme="minorEastAsia" w:hAnsi="Palatino Linotype" w:cstheme="minorBidi"/>
          <w:color w:val="000000" w:themeColor="text1"/>
          <w:lang w:val="es-MX"/>
        </w:rPr>
        <w:t>) de</w:t>
      </w:r>
      <w:r w:rsidR="00B96D41" w:rsidRPr="00341B13">
        <w:rPr>
          <w:rFonts w:ascii="Palatino Linotype" w:eastAsiaTheme="minorEastAsia" w:hAnsi="Palatino Linotype" w:cstheme="minorBidi"/>
          <w:color w:val="000000" w:themeColor="text1"/>
          <w:lang w:val="es-MX"/>
        </w:rPr>
        <w:t xml:space="preserve"> marzo</w:t>
      </w:r>
      <w:r w:rsidR="00F03AFC" w:rsidRPr="00341B13">
        <w:rPr>
          <w:rFonts w:ascii="Palatino Linotype" w:eastAsiaTheme="minorEastAsia" w:hAnsi="Palatino Linotype" w:cstheme="minorBidi"/>
          <w:color w:val="000000" w:themeColor="text1"/>
          <w:lang w:val="es-MX"/>
        </w:rPr>
        <w:t xml:space="preserve"> </w:t>
      </w:r>
      <w:r w:rsidR="00003CF3" w:rsidRPr="00341B13">
        <w:rPr>
          <w:rFonts w:ascii="Palatino Linotype" w:eastAsiaTheme="minorEastAsia" w:hAnsi="Palatino Linotype" w:cstheme="minorBidi"/>
          <w:color w:val="000000" w:themeColor="text1"/>
          <w:lang w:val="es-MX"/>
        </w:rPr>
        <w:t>de dos mil veintidós</w:t>
      </w:r>
      <w:r w:rsidR="00616D51" w:rsidRPr="00341B13">
        <w:rPr>
          <w:rFonts w:ascii="Palatino Linotype" w:eastAsiaTheme="minorEastAsia" w:hAnsi="Palatino Linotype" w:cstheme="minorBidi"/>
          <w:color w:val="000000" w:themeColor="text1"/>
          <w:lang w:val="es-ES_tradnl"/>
        </w:rPr>
        <w:t xml:space="preserve">. </w:t>
      </w:r>
    </w:p>
    <w:p w14:paraId="501CC126" w14:textId="3056B943" w:rsidR="00E83717" w:rsidRPr="00341B13" w:rsidRDefault="00E83717" w:rsidP="00E83717">
      <w:pPr>
        <w:tabs>
          <w:tab w:val="left" w:pos="0"/>
        </w:tabs>
        <w:spacing w:line="360" w:lineRule="auto"/>
        <w:jc w:val="both"/>
        <w:rPr>
          <w:rFonts w:ascii="Palatino Linotype" w:eastAsia="MS Mincho" w:hAnsi="Palatino Linotype"/>
          <w:color w:val="000000" w:themeColor="text1"/>
          <w:lang w:val="es-ES_tradnl"/>
        </w:rPr>
      </w:pPr>
      <w:r w:rsidRPr="00341B13">
        <w:rPr>
          <w:rFonts w:ascii="Palatino Linotype" w:eastAsia="MS Mincho" w:hAnsi="Palatino Linotype"/>
          <w:b/>
          <w:color w:val="000000" w:themeColor="text1"/>
          <w:lang w:val="es-ES_tradnl"/>
        </w:rPr>
        <w:t>VISTO</w:t>
      </w:r>
      <w:r w:rsidRPr="00341B13">
        <w:rPr>
          <w:rFonts w:ascii="Palatino Linotype" w:eastAsia="MS Mincho" w:hAnsi="Palatino Linotype"/>
          <w:color w:val="000000" w:themeColor="text1"/>
          <w:lang w:val="es-ES_tradnl"/>
        </w:rPr>
        <w:t xml:space="preserve"> el expediente electrónico formado con motivo del recurso de revisión</w:t>
      </w:r>
      <w:r w:rsidR="00616D51" w:rsidRPr="00341B13">
        <w:rPr>
          <w:rFonts w:ascii="Verdana" w:hAnsi="Verdana"/>
          <w:b/>
          <w:bCs/>
          <w:color w:val="FF0000"/>
        </w:rPr>
        <w:t xml:space="preserve"> </w:t>
      </w:r>
      <w:r w:rsidR="00616D51" w:rsidRPr="00341B13">
        <w:rPr>
          <w:rFonts w:ascii="Palatino Linotype" w:eastAsia="MS Mincho" w:hAnsi="Palatino Linotype"/>
          <w:b/>
          <w:bCs/>
          <w:color w:val="000000" w:themeColor="text1"/>
        </w:rPr>
        <w:t>00538/INFOEM/IP/RR/2022</w:t>
      </w:r>
      <w:r w:rsidRPr="00341B13">
        <w:rPr>
          <w:rFonts w:ascii="Palatino Linotype" w:eastAsia="MS Mincho" w:hAnsi="Palatino Linotype"/>
          <w:b/>
          <w:bCs/>
          <w:color w:val="000000" w:themeColor="text1"/>
          <w:lang w:val="es-ES_tradnl"/>
        </w:rPr>
        <w:t xml:space="preserve">, </w:t>
      </w:r>
      <w:r w:rsidRPr="00341B13">
        <w:rPr>
          <w:rFonts w:ascii="Palatino Linotype" w:eastAsia="MS Mincho" w:hAnsi="Palatino Linotype"/>
          <w:color w:val="000000" w:themeColor="text1"/>
          <w:lang w:val="es-ES_tradnl"/>
        </w:rPr>
        <w:t>promovido por</w:t>
      </w:r>
      <w:r w:rsidR="00616D51" w:rsidRPr="00341B13">
        <w:rPr>
          <w:rFonts w:ascii="Palatino Linotype" w:eastAsia="MS Mincho" w:hAnsi="Palatino Linotype"/>
          <w:color w:val="000000" w:themeColor="text1"/>
          <w:lang w:val="es-ES_tradnl"/>
        </w:rPr>
        <w:t xml:space="preserve"> </w:t>
      </w:r>
      <w:r w:rsidR="00215B74" w:rsidRPr="00215B74">
        <w:rPr>
          <w:rFonts w:ascii="Palatino Linotype" w:eastAsia="MS Mincho" w:hAnsi="Palatino Linotype"/>
          <w:b/>
          <w:color w:val="000000" w:themeColor="text1"/>
        </w:rPr>
        <w:t>XXXXXXX XXXXXXX XXXXXX</w:t>
      </w:r>
      <w:r w:rsidR="00215B74">
        <w:rPr>
          <w:rFonts w:ascii="Palatino Linotype" w:eastAsia="MS Mincho" w:hAnsi="Palatino Linotype"/>
          <w:b/>
          <w:color w:val="000000" w:themeColor="text1"/>
        </w:rPr>
        <w:t xml:space="preserve"> </w:t>
      </w:r>
      <w:r w:rsidRPr="00341B13">
        <w:rPr>
          <w:rFonts w:ascii="Palatino Linotype" w:eastAsia="MS Mincho" w:hAnsi="Palatino Linotype"/>
          <w:color w:val="000000" w:themeColor="text1"/>
          <w:lang w:val="es-ES_tradnl"/>
        </w:rPr>
        <w:t xml:space="preserve">en su calidad de </w:t>
      </w:r>
      <w:r w:rsidRPr="00341B13">
        <w:rPr>
          <w:rFonts w:ascii="Palatino Linotype" w:eastAsia="MS Mincho" w:hAnsi="Palatino Linotype"/>
          <w:b/>
          <w:color w:val="000000" w:themeColor="text1"/>
          <w:lang w:val="es-ES_tradnl"/>
        </w:rPr>
        <w:t>RECURRENTE</w:t>
      </w:r>
      <w:r w:rsidRPr="00341B13">
        <w:rPr>
          <w:rFonts w:ascii="Palatino Linotype" w:eastAsia="MS Mincho" w:hAnsi="Palatino Linotype"/>
          <w:color w:val="000000" w:themeColor="text1"/>
          <w:lang w:val="es-ES_tradnl"/>
        </w:rPr>
        <w:t>, en contra de la respuesta del</w:t>
      </w:r>
      <w:r w:rsidR="00616D51" w:rsidRPr="00341B13">
        <w:rPr>
          <w:rFonts w:ascii="Palatino Linotype" w:eastAsia="MS Mincho" w:hAnsi="Palatino Linotype"/>
          <w:color w:val="000000" w:themeColor="text1"/>
          <w:lang w:val="es-ES_tradnl"/>
        </w:rPr>
        <w:t xml:space="preserve"> </w:t>
      </w:r>
      <w:r w:rsidR="00616D51" w:rsidRPr="00341B13">
        <w:rPr>
          <w:rFonts w:ascii="Palatino Linotype" w:eastAsia="MS Mincho" w:hAnsi="Palatino Linotype"/>
          <w:b/>
          <w:color w:val="000000" w:themeColor="text1"/>
          <w:lang w:val="es-ES_tradnl"/>
        </w:rPr>
        <w:t>Ayuntamiento de Isidro Fabela</w:t>
      </w:r>
      <w:r w:rsidRPr="00341B13">
        <w:rPr>
          <w:rFonts w:ascii="Palatino Linotype" w:eastAsia="MS Mincho" w:hAnsi="Palatino Linotype"/>
          <w:color w:val="000000" w:themeColor="text1"/>
          <w:lang w:val="es-ES_tradnl"/>
        </w:rPr>
        <w:t xml:space="preserve"> en lo sucesivo el</w:t>
      </w:r>
      <w:r w:rsidRPr="00341B13">
        <w:rPr>
          <w:rFonts w:ascii="Palatino Linotype" w:eastAsia="MS Mincho" w:hAnsi="Palatino Linotype"/>
          <w:b/>
          <w:color w:val="000000" w:themeColor="text1"/>
          <w:lang w:val="es-ES_tradnl"/>
        </w:rPr>
        <w:t xml:space="preserve"> SUJETO OBLIGADO, </w:t>
      </w:r>
      <w:r w:rsidRPr="00341B13">
        <w:rPr>
          <w:rFonts w:ascii="Palatino Linotype" w:eastAsia="MS Mincho" w:hAnsi="Palatino Linotype"/>
          <w:color w:val="000000" w:themeColor="text1"/>
          <w:lang w:val="es-ES_tradnl"/>
        </w:rPr>
        <w:t xml:space="preserve">se procede a dictar la presente resolución, con base en los siguientes: </w:t>
      </w:r>
    </w:p>
    <w:p w14:paraId="64D30E95" w14:textId="3F155C1D" w:rsidR="00F216D7" w:rsidRPr="00341B13" w:rsidRDefault="00EA0165" w:rsidP="007D7513">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98429011"/>
      <w:r w:rsidRPr="00341B13">
        <w:rPr>
          <w:rFonts w:ascii="Palatino Linotype" w:hAnsi="Palatino Linotype"/>
          <w:b/>
          <w:color w:val="000000" w:themeColor="text1"/>
          <w:sz w:val="24"/>
          <w:szCs w:val="24"/>
          <w:lang w:val="es-MX" w:eastAsia="en-US"/>
        </w:rPr>
        <w:t>ANTECEDENTES</w:t>
      </w:r>
      <w:bookmarkEnd w:id="0"/>
      <w:bookmarkEnd w:id="1"/>
      <w:bookmarkEnd w:id="2"/>
      <w:bookmarkEnd w:id="3"/>
    </w:p>
    <w:p w14:paraId="317BAC63" w14:textId="77777777" w:rsidR="00E83717" w:rsidRPr="00341B13" w:rsidRDefault="00E83717" w:rsidP="00E83717">
      <w:pPr>
        <w:rPr>
          <w:lang w:val="es-MX" w:eastAsia="en-US"/>
        </w:rPr>
      </w:pPr>
    </w:p>
    <w:p w14:paraId="218046B5" w14:textId="14B3DFB1" w:rsidR="00707416" w:rsidRPr="00341B13" w:rsidRDefault="00EA0165" w:rsidP="007D7513">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341B13">
        <w:rPr>
          <w:rFonts w:ascii="Palatino Linotype" w:eastAsia="Calibri" w:hAnsi="Palatino Linotype" w:cs="Arial"/>
          <w:color w:val="000000" w:themeColor="text1"/>
        </w:rPr>
        <w:t>El</w:t>
      </w:r>
      <w:r w:rsidR="00F216D7" w:rsidRPr="00341B13">
        <w:rPr>
          <w:rFonts w:ascii="Palatino Linotype" w:eastAsia="Calibri" w:hAnsi="Palatino Linotype" w:cs="Arial"/>
          <w:color w:val="000000" w:themeColor="text1"/>
        </w:rPr>
        <w:t xml:space="preserve"> </w:t>
      </w:r>
      <w:r w:rsidR="00616D51" w:rsidRPr="00341B13">
        <w:rPr>
          <w:rFonts w:ascii="Palatino Linotype" w:eastAsia="Calibri" w:hAnsi="Palatino Linotype" w:cs="Arial"/>
          <w:color w:val="000000" w:themeColor="text1"/>
        </w:rPr>
        <w:t>diez</w:t>
      </w:r>
      <w:r w:rsidR="00416E00" w:rsidRPr="00341B13">
        <w:rPr>
          <w:rFonts w:ascii="Palatino Linotype" w:eastAsia="Calibri" w:hAnsi="Palatino Linotype" w:cs="Arial"/>
          <w:color w:val="000000" w:themeColor="text1"/>
        </w:rPr>
        <w:t xml:space="preserve"> </w:t>
      </w:r>
      <w:r w:rsidRPr="00341B13">
        <w:rPr>
          <w:rFonts w:ascii="Palatino Linotype" w:eastAsia="Calibri" w:hAnsi="Palatino Linotype" w:cs="Arial"/>
          <w:color w:val="000000" w:themeColor="text1"/>
        </w:rPr>
        <w:t>(</w:t>
      </w:r>
      <w:r w:rsidR="00616D51" w:rsidRPr="00341B13">
        <w:rPr>
          <w:rFonts w:ascii="Palatino Linotype" w:eastAsia="Calibri" w:hAnsi="Palatino Linotype" w:cs="Arial"/>
          <w:color w:val="000000" w:themeColor="text1"/>
        </w:rPr>
        <w:t>10</w:t>
      </w:r>
      <w:r w:rsidRPr="00341B13">
        <w:rPr>
          <w:rFonts w:ascii="Palatino Linotype" w:eastAsia="Calibri" w:hAnsi="Palatino Linotype" w:cs="Arial"/>
          <w:color w:val="000000" w:themeColor="text1"/>
        </w:rPr>
        <w:t>) de</w:t>
      </w:r>
      <w:r w:rsidR="00616D51" w:rsidRPr="00341B13">
        <w:rPr>
          <w:rFonts w:ascii="Palatino Linotype" w:eastAsia="Calibri" w:hAnsi="Palatino Linotype" w:cs="Arial"/>
          <w:color w:val="000000" w:themeColor="text1"/>
        </w:rPr>
        <w:t xml:space="preserve"> enero de dos mil veintidós</w:t>
      </w:r>
      <w:r w:rsidRPr="00341B13">
        <w:rPr>
          <w:rFonts w:ascii="Palatino Linotype" w:eastAsia="Calibri" w:hAnsi="Palatino Linotype" w:cs="Arial"/>
          <w:color w:val="000000" w:themeColor="text1"/>
        </w:rPr>
        <w:t xml:space="preserve">, </w:t>
      </w:r>
      <w:r w:rsidRPr="00341B13">
        <w:rPr>
          <w:rFonts w:ascii="Palatino Linotype" w:eastAsiaTheme="minorEastAsia" w:hAnsi="Palatino Linotype" w:cstheme="minorBidi"/>
          <w:color w:val="000000" w:themeColor="text1"/>
          <w:lang w:val="es-ES_tradnl"/>
        </w:rPr>
        <w:t>el particular presentó</w:t>
      </w:r>
      <w:r w:rsidRPr="00341B13">
        <w:rPr>
          <w:rFonts w:ascii="Palatino Linotype" w:eastAsiaTheme="minorEastAsia" w:hAnsi="Palatino Linotype" w:cstheme="minorBidi"/>
          <w:b/>
          <w:color w:val="000000" w:themeColor="text1"/>
          <w:lang w:val="es-ES_tradnl"/>
        </w:rPr>
        <w:t xml:space="preserve"> </w:t>
      </w:r>
      <w:r w:rsidR="00936BED" w:rsidRPr="00341B13">
        <w:rPr>
          <w:rFonts w:ascii="Palatino Linotype" w:eastAsiaTheme="minorEastAsia" w:hAnsi="Palatino Linotype" w:cstheme="minorBidi"/>
          <w:bCs/>
          <w:color w:val="000000" w:themeColor="text1"/>
          <w:lang w:val="es-ES_tradnl"/>
        </w:rPr>
        <w:t>a través de</w:t>
      </w:r>
      <w:r w:rsidR="00923BD9" w:rsidRPr="00341B13">
        <w:rPr>
          <w:rFonts w:ascii="Palatino Linotype" w:eastAsiaTheme="minorEastAsia" w:hAnsi="Palatino Linotype" w:cstheme="minorBidi"/>
          <w:bCs/>
          <w:color w:val="000000" w:themeColor="text1"/>
          <w:lang w:val="es-ES_tradnl"/>
        </w:rPr>
        <w:t>l</w:t>
      </w:r>
      <w:r w:rsidR="00923BD9" w:rsidRPr="00341B13">
        <w:rPr>
          <w:rFonts w:ascii="Palatino Linotype" w:eastAsia="Calibri" w:hAnsi="Palatino Linotype" w:cs="Arial"/>
          <w:color w:val="000000" w:themeColor="text1"/>
        </w:rPr>
        <w:t xml:space="preserve"> </w:t>
      </w:r>
      <w:r w:rsidR="00923BD9" w:rsidRPr="00341B13">
        <w:rPr>
          <w:rFonts w:ascii="Palatino Linotype" w:eastAsiaTheme="minorEastAsia" w:hAnsi="Palatino Linotype" w:cstheme="minorBidi"/>
          <w:bCs/>
          <w:color w:val="000000" w:themeColor="text1"/>
        </w:rPr>
        <w:t>Sistema de Acceso a la Información Mexiqu</w:t>
      </w:r>
      <w:bookmarkStart w:id="4" w:name="_GoBack"/>
      <w:bookmarkEnd w:id="4"/>
      <w:r w:rsidR="00923BD9" w:rsidRPr="00341B13">
        <w:rPr>
          <w:rFonts w:ascii="Palatino Linotype" w:eastAsiaTheme="minorEastAsia" w:hAnsi="Palatino Linotype" w:cstheme="minorBidi"/>
          <w:bCs/>
          <w:color w:val="000000" w:themeColor="text1"/>
        </w:rPr>
        <w:t xml:space="preserve">ense </w:t>
      </w:r>
      <w:r w:rsidR="00923BD9" w:rsidRPr="00341B13">
        <w:rPr>
          <w:rFonts w:ascii="Palatino Linotype" w:eastAsiaTheme="minorEastAsia" w:hAnsi="Palatino Linotype" w:cstheme="minorBidi"/>
          <w:b/>
          <w:bCs/>
          <w:color w:val="000000" w:themeColor="text1"/>
        </w:rPr>
        <w:t>(SAIMEX)</w:t>
      </w:r>
      <w:r w:rsidRPr="00341B13">
        <w:rPr>
          <w:rFonts w:ascii="Palatino Linotype" w:eastAsia="Calibri" w:hAnsi="Palatino Linotype" w:cs="Arial"/>
          <w:b/>
          <w:color w:val="000000" w:themeColor="text1"/>
        </w:rPr>
        <w:t xml:space="preserve">, </w:t>
      </w:r>
      <w:r w:rsidRPr="00341B13">
        <w:rPr>
          <w:rFonts w:ascii="Palatino Linotype" w:eastAsia="Calibri" w:hAnsi="Palatino Linotype" w:cs="Arial"/>
          <w:color w:val="000000" w:themeColor="text1"/>
        </w:rPr>
        <w:t>la solicitud de información pública registrada con el número</w:t>
      </w:r>
      <w:r w:rsidR="00616D51" w:rsidRPr="00341B13">
        <w:rPr>
          <w:rFonts w:ascii="Palatino Linotype" w:eastAsia="Calibri" w:hAnsi="Palatino Linotype" w:cs="Arial"/>
          <w:color w:val="000000" w:themeColor="text1"/>
        </w:rPr>
        <w:t xml:space="preserve"> </w:t>
      </w:r>
      <w:r w:rsidR="00616D51" w:rsidRPr="00341B13">
        <w:rPr>
          <w:rFonts w:ascii="Palatino Linotype" w:eastAsia="Calibri" w:hAnsi="Palatino Linotype" w:cs="Arial"/>
          <w:b/>
          <w:bCs/>
          <w:color w:val="000000" w:themeColor="text1"/>
        </w:rPr>
        <w:t>00002/ISIFABE/IP/2022</w:t>
      </w:r>
      <w:r w:rsidR="00616D51" w:rsidRPr="00341B13">
        <w:rPr>
          <w:rFonts w:ascii="Palatino Linotype" w:eastAsia="Calibri" w:hAnsi="Palatino Linotype" w:cs="Arial"/>
          <w:color w:val="000000" w:themeColor="text1"/>
        </w:rPr>
        <w:t xml:space="preserve"> </w:t>
      </w:r>
      <w:r w:rsidRPr="00341B13">
        <w:rPr>
          <w:rFonts w:ascii="Palatino Linotype" w:eastAsiaTheme="minorEastAsia" w:hAnsi="Palatino Linotype" w:cstheme="minorBidi"/>
          <w:b/>
          <w:bCs/>
          <w:color w:val="000000" w:themeColor="text1"/>
          <w:lang w:val="es-ES_tradnl"/>
        </w:rPr>
        <w:t>,</w:t>
      </w:r>
      <w:r w:rsidRPr="00341B13">
        <w:rPr>
          <w:rFonts w:ascii="Palatino Linotype" w:eastAsia="Calibri" w:hAnsi="Palatino Linotype" w:cs="Arial"/>
          <w:color w:val="000000" w:themeColor="text1"/>
        </w:rPr>
        <w:t xml:space="preserve"> mediante la cual requirió:</w:t>
      </w:r>
    </w:p>
    <w:p w14:paraId="119BF7E0" w14:textId="7040317E" w:rsidR="00EA0165" w:rsidRPr="00341B13" w:rsidRDefault="00EA0165" w:rsidP="007D7513">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341B13">
        <w:rPr>
          <w:rFonts w:ascii="Palatino Linotype" w:eastAsiaTheme="minorEastAsia" w:hAnsi="Palatino Linotype" w:cstheme="minorBidi"/>
          <w:i/>
          <w:color w:val="000000" w:themeColor="text1"/>
          <w:lang w:val="es-ES_tradnl"/>
        </w:rPr>
        <w:t>“</w:t>
      </w:r>
      <w:r w:rsidR="00616D51" w:rsidRPr="00341B13">
        <w:rPr>
          <w:rFonts w:ascii="Palatino Linotype" w:eastAsiaTheme="minorEastAsia" w:hAnsi="Palatino Linotype" w:cstheme="minorBidi"/>
          <w:i/>
          <w:color w:val="000000" w:themeColor="text1"/>
          <w:lang w:val="es-ES_tradnl"/>
        </w:rPr>
        <w:t>solcitio copia de las renuncias de los servidores publicos salientes, copia de la nomina dispersada del 15 al 31 de diciembre 2021 asi como se informe el procedimiento de finiquito o liquidación por ocupar cargo como servidores publicos</w:t>
      </w:r>
      <w:r w:rsidRPr="00341B13">
        <w:rPr>
          <w:rFonts w:ascii="Palatino Linotype" w:eastAsiaTheme="minorEastAsia" w:hAnsi="Palatino Linotype" w:cstheme="minorBidi"/>
          <w:i/>
          <w:color w:val="000000" w:themeColor="text1"/>
          <w:lang w:val="es-ES_tradnl"/>
        </w:rPr>
        <w:t xml:space="preserve">.” </w:t>
      </w:r>
      <w:r w:rsidRPr="00341B13">
        <w:rPr>
          <w:rFonts w:ascii="Palatino Linotype" w:eastAsiaTheme="minorEastAsia" w:hAnsi="Palatino Linotype" w:cstheme="minorBidi"/>
          <w:color w:val="000000" w:themeColor="text1"/>
          <w:lang w:val="es-ES_tradnl"/>
        </w:rPr>
        <w:t>(Sic).</w:t>
      </w:r>
    </w:p>
    <w:p w14:paraId="1046CCE1" w14:textId="304A6F03" w:rsidR="00A415DB" w:rsidRPr="00341B13" w:rsidRDefault="00A415DB" w:rsidP="007D7513">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5CDF046F" w14:textId="555546DC" w:rsidR="00DD02B8" w:rsidRPr="00341B13" w:rsidRDefault="00923BD9" w:rsidP="007D7513">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341B13">
        <w:rPr>
          <w:rFonts w:ascii="Palatino Linotype" w:hAnsi="Palatino Linotype" w:cs="Arial"/>
        </w:rPr>
        <w:t>Se hace constar que se señaló como modalidad de entrega de la información</w:t>
      </w:r>
      <w:r w:rsidRPr="00341B13">
        <w:rPr>
          <w:rFonts w:ascii="Palatino Linotype" w:hAnsi="Palatino Linotype" w:cs="Arial"/>
          <w:b/>
        </w:rPr>
        <w:t>:</w:t>
      </w:r>
      <w:r w:rsidRPr="00341B13">
        <w:rPr>
          <w:rFonts w:ascii="Palatino Linotype" w:hAnsi="Palatino Linotype" w:cs="Arial"/>
        </w:rPr>
        <w:t xml:space="preserve"> </w:t>
      </w:r>
      <w:r w:rsidRPr="00341B13">
        <w:rPr>
          <w:rFonts w:ascii="Palatino Linotype" w:hAnsi="Palatino Linotype" w:cs="Arial"/>
          <w:b/>
        </w:rPr>
        <w:t>A través del SAIMEX.</w:t>
      </w:r>
    </w:p>
    <w:p w14:paraId="438C3DE3" w14:textId="77777777" w:rsidR="00DD02B8" w:rsidRPr="00341B13" w:rsidRDefault="00DD02B8" w:rsidP="007D7513">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2092A427" w14:textId="7887140A" w:rsidR="00DD02B8" w:rsidRPr="00341B13" w:rsidRDefault="00DD02B8" w:rsidP="007D7513">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7132F863" w14:textId="7EEF8A7A" w:rsidR="00A3314E" w:rsidRPr="00341B13" w:rsidRDefault="001A0598" w:rsidP="00616D51">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341B13">
        <w:rPr>
          <w:rFonts w:ascii="Palatino Linotype" w:eastAsiaTheme="minorEastAsia" w:hAnsi="Palatino Linotype" w:cstheme="minorBidi"/>
          <w:color w:val="000000" w:themeColor="text1"/>
          <w:lang w:val="es-ES_tradnl"/>
        </w:rPr>
        <w:t xml:space="preserve">El </w:t>
      </w:r>
      <w:r w:rsidR="00EA0165" w:rsidRPr="00341B13">
        <w:rPr>
          <w:rFonts w:ascii="Palatino Linotype" w:eastAsiaTheme="minorEastAsia" w:hAnsi="Palatino Linotype" w:cstheme="minorBidi"/>
          <w:b/>
          <w:color w:val="000000" w:themeColor="text1"/>
          <w:lang w:val="es-ES_tradnl"/>
        </w:rPr>
        <w:t>SUJETO OBLIGADO</w:t>
      </w:r>
      <w:r w:rsidR="00EA0165" w:rsidRPr="00341B13">
        <w:rPr>
          <w:rFonts w:ascii="Palatino Linotype" w:eastAsiaTheme="minorEastAsia" w:hAnsi="Palatino Linotype" w:cstheme="minorBidi"/>
          <w:color w:val="000000" w:themeColor="text1"/>
          <w:lang w:val="es-ES_tradnl"/>
        </w:rPr>
        <w:t xml:space="preserve"> </w:t>
      </w:r>
      <w:r w:rsidR="00B017FD" w:rsidRPr="00341B13">
        <w:rPr>
          <w:rFonts w:ascii="Palatino Linotype" w:eastAsiaTheme="minorEastAsia" w:hAnsi="Palatino Linotype" w:cstheme="minorBidi"/>
          <w:color w:val="000000" w:themeColor="text1"/>
          <w:lang w:val="es-ES_tradnl"/>
        </w:rPr>
        <w:t xml:space="preserve">no </w:t>
      </w:r>
      <w:r w:rsidR="00EA0165" w:rsidRPr="00341B13">
        <w:rPr>
          <w:rFonts w:ascii="Palatino Linotype" w:eastAsiaTheme="minorEastAsia" w:hAnsi="Palatino Linotype" w:cstheme="minorBidi"/>
          <w:color w:val="000000" w:themeColor="text1"/>
          <w:lang w:val="es-ES_tradnl"/>
        </w:rPr>
        <w:t>dio respuesta a la solicitud de informa</w:t>
      </w:r>
      <w:r w:rsidR="00B017FD" w:rsidRPr="00341B13">
        <w:rPr>
          <w:rFonts w:ascii="Palatino Linotype" w:eastAsiaTheme="minorEastAsia" w:hAnsi="Palatino Linotype" w:cstheme="minorBidi"/>
          <w:color w:val="000000" w:themeColor="text1"/>
          <w:lang w:val="es-ES_tradnl"/>
        </w:rPr>
        <w:t>ción.</w:t>
      </w:r>
    </w:p>
    <w:p w14:paraId="46A0704B" w14:textId="77777777" w:rsidR="00616D51" w:rsidRPr="00341B13" w:rsidRDefault="00616D51" w:rsidP="00616D51">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4BB5C5BA" w14:textId="36463740" w:rsidR="00EA0165" w:rsidRPr="00341B13" w:rsidRDefault="00EA0165" w:rsidP="007D7513">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341B13">
        <w:rPr>
          <w:rFonts w:ascii="Palatino Linotype" w:hAnsi="Palatino Linotype" w:cs="Arial"/>
          <w:color w:val="000000" w:themeColor="text1"/>
        </w:rPr>
        <w:t>Derivado de la</w:t>
      </w:r>
      <w:r w:rsidR="00616D51" w:rsidRPr="00341B13">
        <w:rPr>
          <w:rFonts w:ascii="Palatino Linotype" w:hAnsi="Palatino Linotype" w:cs="Arial"/>
          <w:color w:val="000000" w:themeColor="text1"/>
        </w:rPr>
        <w:t xml:space="preserve"> falta de</w:t>
      </w:r>
      <w:r w:rsidRPr="00341B13">
        <w:rPr>
          <w:rFonts w:ascii="Palatino Linotype" w:hAnsi="Palatino Linotype" w:cs="Arial"/>
          <w:color w:val="000000" w:themeColor="text1"/>
        </w:rPr>
        <w:t xml:space="preserve"> respuesta por</w:t>
      </w:r>
      <w:r w:rsidR="00616D51" w:rsidRPr="00341B13">
        <w:rPr>
          <w:rFonts w:ascii="Palatino Linotype" w:hAnsi="Palatino Linotype" w:cs="Arial"/>
          <w:color w:val="000000" w:themeColor="text1"/>
        </w:rPr>
        <w:t xml:space="preserve"> parte</w:t>
      </w:r>
      <w:r w:rsidRPr="00341B13">
        <w:rPr>
          <w:rFonts w:ascii="Palatino Linotype" w:hAnsi="Palatino Linotype" w:cs="Arial"/>
          <w:color w:val="000000" w:themeColor="text1"/>
        </w:rPr>
        <w:t xml:space="preserve"> </w:t>
      </w:r>
      <w:r w:rsidR="00616D51" w:rsidRPr="00341B13">
        <w:rPr>
          <w:rFonts w:ascii="Palatino Linotype" w:hAnsi="Palatino Linotype" w:cs="Arial"/>
          <w:color w:val="000000" w:themeColor="text1"/>
        </w:rPr>
        <w:t>d</w:t>
      </w:r>
      <w:r w:rsidRPr="00341B13">
        <w:rPr>
          <w:rFonts w:ascii="Palatino Linotype" w:hAnsi="Palatino Linotype" w:cs="Arial"/>
          <w:color w:val="000000" w:themeColor="text1"/>
        </w:rPr>
        <w:t xml:space="preserve">el </w:t>
      </w:r>
      <w:r w:rsidRPr="00341B13">
        <w:rPr>
          <w:rFonts w:ascii="Palatino Linotype" w:hAnsi="Palatino Linotype" w:cs="Arial"/>
          <w:b/>
          <w:color w:val="000000" w:themeColor="text1"/>
        </w:rPr>
        <w:t>SUJETO OBLIGADO</w:t>
      </w:r>
      <w:r w:rsidRPr="00341B13">
        <w:rPr>
          <w:rFonts w:ascii="Palatino Linotype" w:hAnsi="Palatino Linotype" w:cs="Arial"/>
          <w:color w:val="000000" w:themeColor="text1"/>
        </w:rPr>
        <w:t>, e</w:t>
      </w:r>
      <w:r w:rsidR="00507EEE" w:rsidRPr="00341B13">
        <w:rPr>
          <w:rFonts w:ascii="Palatino Linotype" w:hAnsi="Palatino Linotype" w:cs="Arial"/>
          <w:color w:val="000000" w:themeColor="text1"/>
        </w:rPr>
        <w:t>l dos (02</w:t>
      </w:r>
      <w:r w:rsidR="00AB7DB9" w:rsidRPr="00341B13">
        <w:rPr>
          <w:rFonts w:ascii="Palatino Linotype" w:hAnsi="Palatino Linotype" w:cs="Arial"/>
          <w:color w:val="000000" w:themeColor="text1"/>
        </w:rPr>
        <w:t>)</w:t>
      </w:r>
      <w:r w:rsidR="00507EEE" w:rsidRPr="00341B13">
        <w:rPr>
          <w:rFonts w:ascii="Palatino Linotype" w:hAnsi="Palatino Linotype" w:cs="Arial"/>
          <w:color w:val="000000" w:themeColor="text1"/>
        </w:rPr>
        <w:t xml:space="preserve"> de febrero de</w:t>
      </w:r>
      <w:r w:rsidR="00233D1C" w:rsidRPr="00341B13">
        <w:rPr>
          <w:rFonts w:ascii="Palatino Linotype" w:hAnsi="Palatino Linotype" w:cs="Arial"/>
          <w:color w:val="000000" w:themeColor="text1"/>
        </w:rPr>
        <w:t xml:space="preserve"> dos mil </w:t>
      </w:r>
      <w:r w:rsidR="00507EEE" w:rsidRPr="00341B13">
        <w:rPr>
          <w:rFonts w:ascii="Palatino Linotype" w:hAnsi="Palatino Linotype" w:cs="Arial"/>
          <w:color w:val="000000" w:themeColor="text1"/>
        </w:rPr>
        <w:t>veintidós</w:t>
      </w:r>
      <w:r w:rsidRPr="00341B13">
        <w:rPr>
          <w:rFonts w:ascii="Palatino Linotype" w:hAnsi="Palatino Linotype" w:cs="Arial"/>
          <w:color w:val="000000" w:themeColor="text1"/>
        </w:rPr>
        <w:t>, el particular interpuso el recurso de revisión</w:t>
      </w:r>
      <w:r w:rsidR="00507EEE" w:rsidRPr="00341B13">
        <w:rPr>
          <w:rFonts w:ascii="Palatino Linotype" w:hAnsi="Palatino Linotype" w:cs="Arial"/>
          <w:b/>
          <w:color w:val="000000" w:themeColor="text1"/>
        </w:rPr>
        <w:t xml:space="preserve"> 00538/INFOEM/IP/RR/2022</w:t>
      </w:r>
      <w:r w:rsidRPr="00341B13">
        <w:rPr>
          <w:rFonts w:ascii="Palatino Linotype" w:eastAsia="Calibri" w:hAnsi="Palatino Linotype" w:cs="Arial"/>
          <w:b/>
          <w:color w:val="000000" w:themeColor="text1"/>
        </w:rPr>
        <w:t>;</w:t>
      </w:r>
      <w:r w:rsidRPr="00341B13">
        <w:rPr>
          <w:rFonts w:ascii="Palatino Linotype" w:hAnsi="Palatino Linotype" w:cs="Arial"/>
          <w:color w:val="000000" w:themeColor="text1"/>
        </w:rPr>
        <w:t xml:space="preserve"> impugnación en la que refirió lo siguiente:</w:t>
      </w:r>
    </w:p>
    <w:p w14:paraId="176F4252" w14:textId="77777777" w:rsidR="00EA0165" w:rsidRPr="00341B13" w:rsidRDefault="00EA0165" w:rsidP="007D7513">
      <w:pPr>
        <w:tabs>
          <w:tab w:val="left" w:pos="426"/>
        </w:tabs>
        <w:spacing w:line="360" w:lineRule="auto"/>
        <w:ind w:left="284"/>
        <w:contextualSpacing/>
        <w:jc w:val="both"/>
        <w:rPr>
          <w:rFonts w:ascii="Palatino Linotype" w:hAnsi="Palatino Linotype" w:cs="Arial"/>
          <w:color w:val="000000" w:themeColor="text1"/>
        </w:rPr>
      </w:pPr>
    </w:p>
    <w:p w14:paraId="224FFDC9" w14:textId="6A446831" w:rsidR="00EA0165" w:rsidRPr="00341B13" w:rsidRDefault="00EA0165" w:rsidP="00507EEE">
      <w:pPr>
        <w:numPr>
          <w:ilvl w:val="0"/>
          <w:numId w:val="1"/>
        </w:numPr>
        <w:tabs>
          <w:tab w:val="left" w:pos="426"/>
          <w:tab w:val="left" w:pos="567"/>
        </w:tabs>
        <w:spacing w:line="360" w:lineRule="auto"/>
        <w:ind w:right="616"/>
        <w:contextualSpacing/>
        <w:jc w:val="both"/>
        <w:rPr>
          <w:rFonts w:ascii="Palatino Linotype" w:hAnsi="Palatino Linotype" w:cs="Arial"/>
          <w:color w:val="000000" w:themeColor="text1"/>
        </w:rPr>
      </w:pPr>
      <w:r w:rsidRPr="00341B13">
        <w:rPr>
          <w:rFonts w:ascii="Palatino Linotype" w:hAnsi="Palatino Linotype" w:cs="Arial"/>
          <w:b/>
          <w:color w:val="000000" w:themeColor="text1"/>
        </w:rPr>
        <w:t>Acto impugnado:</w:t>
      </w:r>
      <w:r w:rsidRPr="00341B13">
        <w:rPr>
          <w:rFonts w:ascii="Palatino Linotype" w:hAnsi="Palatino Linotype" w:cs="Arial"/>
          <w:color w:val="000000" w:themeColor="text1"/>
        </w:rPr>
        <w:t xml:space="preserve"> </w:t>
      </w:r>
      <w:r w:rsidRPr="00341B13">
        <w:rPr>
          <w:rFonts w:ascii="Palatino Linotype" w:hAnsi="Palatino Linotype" w:cs="Arial"/>
          <w:i/>
          <w:color w:val="000000" w:themeColor="text1"/>
        </w:rPr>
        <w:t>“</w:t>
      </w:r>
      <w:r w:rsidR="00507EEE" w:rsidRPr="00341B13">
        <w:rPr>
          <w:rFonts w:ascii="Palatino Linotype" w:hAnsi="Palatino Linotype" w:cs="Arial"/>
          <w:i/>
          <w:color w:val="000000" w:themeColor="text1"/>
        </w:rPr>
        <w:t>no entregaron la información</w:t>
      </w:r>
      <w:r w:rsidR="00AB7DB9" w:rsidRPr="00341B13">
        <w:rPr>
          <w:rFonts w:ascii="Palatino Linotype" w:hAnsi="Palatino Linotype" w:cs="Arial"/>
          <w:i/>
          <w:color w:val="000000" w:themeColor="text1"/>
        </w:rPr>
        <w:t>.”</w:t>
      </w:r>
      <w:r w:rsidRPr="00341B13">
        <w:rPr>
          <w:rFonts w:ascii="Palatino Linotype" w:hAnsi="Palatino Linotype" w:cs="Arial"/>
          <w:color w:val="000000" w:themeColor="text1"/>
        </w:rPr>
        <w:t>(Sic).</w:t>
      </w:r>
    </w:p>
    <w:p w14:paraId="71C7D21F" w14:textId="77777777" w:rsidR="00EA0165" w:rsidRPr="00341B13" w:rsidRDefault="00EA0165" w:rsidP="007D7513">
      <w:pPr>
        <w:tabs>
          <w:tab w:val="left" w:pos="0"/>
        </w:tabs>
        <w:spacing w:line="360" w:lineRule="auto"/>
        <w:ind w:left="567" w:right="616"/>
        <w:contextualSpacing/>
        <w:jc w:val="both"/>
        <w:rPr>
          <w:rFonts w:ascii="Palatino Linotype" w:hAnsi="Palatino Linotype" w:cs="Arial"/>
          <w:color w:val="000000" w:themeColor="text1"/>
        </w:rPr>
      </w:pPr>
    </w:p>
    <w:p w14:paraId="16E57192" w14:textId="54128D13" w:rsidR="00EA0165" w:rsidRPr="00341B13" w:rsidRDefault="00EA0165" w:rsidP="00507EEE">
      <w:pPr>
        <w:numPr>
          <w:ilvl w:val="0"/>
          <w:numId w:val="1"/>
        </w:numPr>
        <w:tabs>
          <w:tab w:val="left" w:pos="0"/>
        </w:tabs>
        <w:spacing w:line="360" w:lineRule="auto"/>
        <w:ind w:right="616"/>
        <w:contextualSpacing/>
        <w:jc w:val="both"/>
        <w:rPr>
          <w:rFonts w:ascii="Palatino Linotype" w:hAnsi="Palatino Linotype" w:cs="Arial"/>
          <w:color w:val="000000" w:themeColor="text1"/>
        </w:rPr>
      </w:pPr>
      <w:r w:rsidRPr="00341B13">
        <w:rPr>
          <w:rFonts w:ascii="Palatino Linotype" w:hAnsi="Palatino Linotype" w:cs="Arial"/>
          <w:b/>
          <w:color w:val="000000" w:themeColor="text1"/>
        </w:rPr>
        <w:t>Razones o motivos de inconformidad:</w:t>
      </w:r>
      <w:r w:rsidRPr="00341B13">
        <w:rPr>
          <w:rFonts w:ascii="Palatino Linotype" w:hAnsi="Palatino Linotype" w:cs="Arial"/>
          <w:color w:val="000000" w:themeColor="text1"/>
        </w:rPr>
        <w:t xml:space="preserve"> </w:t>
      </w:r>
      <w:r w:rsidRPr="00341B13">
        <w:rPr>
          <w:rFonts w:ascii="Palatino Linotype" w:hAnsi="Palatino Linotype" w:cs="Arial"/>
          <w:i/>
          <w:color w:val="000000" w:themeColor="text1"/>
        </w:rPr>
        <w:t>“</w:t>
      </w:r>
      <w:r w:rsidR="00507EEE" w:rsidRPr="00341B13">
        <w:rPr>
          <w:rFonts w:ascii="Palatino Linotype" w:hAnsi="Palatino Linotype" w:cs="Arial"/>
          <w:i/>
          <w:color w:val="000000" w:themeColor="text1"/>
        </w:rPr>
        <w:t>no me respondienron</w:t>
      </w:r>
      <w:r w:rsidR="00AB7DB9" w:rsidRPr="00341B13">
        <w:rPr>
          <w:rFonts w:ascii="Palatino Linotype" w:hAnsi="Palatino Linotype" w:cs="Arial"/>
          <w:i/>
          <w:color w:val="000000" w:themeColor="text1"/>
        </w:rPr>
        <w:t>.</w:t>
      </w:r>
      <w:r w:rsidRPr="00341B13">
        <w:rPr>
          <w:rFonts w:ascii="Palatino Linotype" w:hAnsi="Palatino Linotype" w:cs="Arial"/>
          <w:i/>
          <w:color w:val="000000" w:themeColor="text1"/>
        </w:rPr>
        <w:t xml:space="preserve">” </w:t>
      </w:r>
      <w:r w:rsidRPr="00341B13">
        <w:rPr>
          <w:rFonts w:ascii="Palatino Linotype" w:hAnsi="Palatino Linotype" w:cs="Arial"/>
          <w:color w:val="000000" w:themeColor="text1"/>
        </w:rPr>
        <w:t>(Sic).</w:t>
      </w:r>
    </w:p>
    <w:p w14:paraId="552C6645" w14:textId="77777777" w:rsidR="001B234C" w:rsidRPr="00341B13" w:rsidRDefault="001B234C" w:rsidP="007D7513">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341B13" w:rsidRDefault="00EA0165" w:rsidP="007D751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341B13">
        <w:rPr>
          <w:rFonts w:ascii="Palatino Linotype" w:hAnsi="Palatino Linotype" w:cs="Arial"/>
          <w:color w:val="000000" w:themeColor="text1"/>
        </w:rPr>
        <w:t xml:space="preserve">Se registró el recurso de revisión bajo el número de expediente </w:t>
      </w:r>
      <w:r w:rsidRPr="00341B13">
        <w:rPr>
          <w:rFonts w:ascii="Palatino Linotype" w:eastAsiaTheme="minorEastAsia" w:hAnsi="Palatino Linotype" w:cs="Arial"/>
          <w:bCs/>
          <w:color w:val="000000" w:themeColor="text1"/>
          <w:lang w:val="es-ES_tradnl"/>
        </w:rPr>
        <w:t xml:space="preserve">al rubro indicado, asimismo, con fundamento en lo dispuesto por el </w:t>
      </w:r>
      <w:r w:rsidRPr="00341B13">
        <w:rPr>
          <w:rFonts w:ascii="Palatino Linotype" w:eastAsia="Calibri" w:hAnsi="Palatino Linotype" w:cs="Arial"/>
          <w:color w:val="000000" w:themeColor="text1"/>
        </w:rPr>
        <w:t xml:space="preserve">artículo 185 fracción I de la </w:t>
      </w:r>
      <w:r w:rsidRPr="00341B13">
        <w:rPr>
          <w:rFonts w:ascii="Palatino Linotype" w:eastAsia="Calibri" w:hAnsi="Palatino Linotype" w:cs="Arial"/>
          <w:b/>
          <w:color w:val="000000" w:themeColor="text1"/>
        </w:rPr>
        <w:t xml:space="preserve">Ley de Transparencia y Acceso a la Información Pública del Estado de México y Municipios </w:t>
      </w:r>
      <w:r w:rsidR="005E6282" w:rsidRPr="00341B13">
        <w:rPr>
          <w:rFonts w:ascii="Palatino Linotype" w:hAnsi="Palatino Linotype" w:cs="Arial"/>
          <w:color w:val="000000" w:themeColor="text1"/>
        </w:rPr>
        <w:t>se turnó a</w:t>
      </w:r>
      <w:r w:rsidR="00351568" w:rsidRPr="00341B13">
        <w:rPr>
          <w:rFonts w:ascii="Palatino Linotype" w:hAnsi="Palatino Linotype" w:cs="Arial"/>
          <w:color w:val="000000" w:themeColor="text1"/>
        </w:rPr>
        <w:t xml:space="preserve"> la </w:t>
      </w:r>
      <w:r w:rsidR="00E3149E" w:rsidRPr="00341B13">
        <w:rPr>
          <w:rFonts w:ascii="Palatino Linotype" w:hAnsi="Palatino Linotype" w:cs="Arial"/>
          <w:b/>
          <w:color w:val="000000" w:themeColor="text1"/>
        </w:rPr>
        <w:t>C</w:t>
      </w:r>
      <w:r w:rsidR="00351568" w:rsidRPr="00341B13">
        <w:rPr>
          <w:rFonts w:ascii="Palatino Linotype" w:hAnsi="Palatino Linotype" w:cs="Arial"/>
          <w:b/>
          <w:color w:val="000000" w:themeColor="text1"/>
        </w:rPr>
        <w:t>omisionada María del Rosario Mejía Ayala</w:t>
      </w:r>
      <w:r w:rsidRPr="00341B13">
        <w:rPr>
          <w:rFonts w:ascii="Palatino Linotype" w:hAnsi="Palatino Linotype" w:cs="Arial"/>
          <w:b/>
          <w:color w:val="000000" w:themeColor="text1"/>
        </w:rPr>
        <w:t xml:space="preserve">, </w:t>
      </w:r>
      <w:r w:rsidRPr="00341B13">
        <w:rPr>
          <w:rFonts w:ascii="Palatino Linotype" w:hAnsi="Palatino Linotype" w:cs="Arial"/>
          <w:color w:val="000000" w:themeColor="text1"/>
        </w:rPr>
        <w:t xml:space="preserve">con el objeto de </w:t>
      </w:r>
      <w:r w:rsidRPr="00341B13">
        <w:rPr>
          <w:rFonts w:ascii="Palatino Linotype" w:hAnsi="Palatino Linotype" w:cs="Arial"/>
          <w:color w:val="000000" w:themeColor="text1"/>
          <w:lang w:val="es-MX"/>
        </w:rPr>
        <w:t>su análisis.</w:t>
      </w:r>
    </w:p>
    <w:p w14:paraId="49F28BD1" w14:textId="77777777" w:rsidR="00EA0165" w:rsidRPr="00341B13" w:rsidRDefault="00EA0165" w:rsidP="007D7513">
      <w:pPr>
        <w:tabs>
          <w:tab w:val="left" w:pos="426"/>
        </w:tabs>
        <w:spacing w:line="360" w:lineRule="auto"/>
        <w:contextualSpacing/>
        <w:jc w:val="both"/>
        <w:rPr>
          <w:rFonts w:ascii="Palatino Linotype" w:eastAsia="Calibri" w:hAnsi="Palatino Linotype" w:cs="Arial"/>
          <w:color w:val="000000" w:themeColor="text1"/>
        </w:rPr>
      </w:pPr>
    </w:p>
    <w:p w14:paraId="78EABB65" w14:textId="4AFC4233" w:rsidR="00EA0165" w:rsidRPr="00341B13" w:rsidRDefault="00351568" w:rsidP="007D751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341B13">
        <w:rPr>
          <w:rFonts w:ascii="Palatino Linotype" w:hAnsi="Palatino Linotype" w:cs="Arial"/>
          <w:color w:val="000000" w:themeColor="text1"/>
        </w:rPr>
        <w:t xml:space="preserve">La </w:t>
      </w:r>
      <w:r w:rsidRPr="00341B13">
        <w:rPr>
          <w:rFonts w:ascii="Palatino Linotype" w:hAnsi="Palatino Linotype" w:cs="Arial"/>
          <w:b/>
          <w:color w:val="000000" w:themeColor="text1"/>
        </w:rPr>
        <w:t>Comisionada María del Rosario Mejía Ayala</w:t>
      </w:r>
      <w:r w:rsidR="00EA0165" w:rsidRPr="00341B13">
        <w:rPr>
          <w:rFonts w:ascii="Palatino Linotype" w:eastAsia="Calibri" w:hAnsi="Palatino Linotype" w:cs="Arial"/>
          <w:color w:val="000000" w:themeColor="text1"/>
        </w:rPr>
        <w:t>, con fundamento en lo dispuesto por el artículo 185 fracción II de la ley de la materia, a t</w:t>
      </w:r>
      <w:r w:rsidR="007A237F" w:rsidRPr="00341B13">
        <w:rPr>
          <w:rFonts w:ascii="Palatino Linotype" w:eastAsia="Calibri" w:hAnsi="Palatino Linotype" w:cs="Arial"/>
          <w:color w:val="000000" w:themeColor="text1"/>
        </w:rPr>
        <w:t xml:space="preserve">ravés del acuerdo de admisión de </w:t>
      </w:r>
      <w:r w:rsidR="00507EEE" w:rsidRPr="00341B13">
        <w:rPr>
          <w:rFonts w:ascii="Palatino Linotype" w:eastAsia="Calibri" w:hAnsi="Palatino Linotype" w:cs="Arial"/>
          <w:color w:val="000000" w:themeColor="text1"/>
        </w:rPr>
        <w:t>nueve</w:t>
      </w:r>
      <w:r w:rsidR="008426D8" w:rsidRPr="00341B13">
        <w:rPr>
          <w:rFonts w:ascii="Palatino Linotype" w:eastAsia="Calibri" w:hAnsi="Palatino Linotype" w:cs="Arial"/>
          <w:color w:val="000000" w:themeColor="text1"/>
        </w:rPr>
        <w:t xml:space="preserve"> </w:t>
      </w:r>
      <w:r w:rsidR="00EA0165" w:rsidRPr="00341B13">
        <w:rPr>
          <w:rFonts w:ascii="Palatino Linotype" w:eastAsia="Calibri" w:hAnsi="Palatino Linotype" w:cs="Arial"/>
          <w:color w:val="000000" w:themeColor="text1"/>
        </w:rPr>
        <w:t>(</w:t>
      </w:r>
      <w:r w:rsidR="00507EEE" w:rsidRPr="00341B13">
        <w:rPr>
          <w:rFonts w:ascii="Palatino Linotype" w:eastAsia="Calibri" w:hAnsi="Palatino Linotype" w:cs="Arial"/>
          <w:color w:val="000000" w:themeColor="text1"/>
        </w:rPr>
        <w:t>09</w:t>
      </w:r>
      <w:r w:rsidR="00EA0165" w:rsidRPr="00341B13">
        <w:rPr>
          <w:rFonts w:ascii="Palatino Linotype" w:eastAsia="Calibri" w:hAnsi="Palatino Linotype" w:cs="Arial"/>
          <w:color w:val="000000" w:themeColor="text1"/>
        </w:rPr>
        <w:t>) de</w:t>
      </w:r>
      <w:r w:rsidR="007A237F" w:rsidRPr="00341B13">
        <w:rPr>
          <w:rFonts w:ascii="Palatino Linotype" w:eastAsia="Calibri" w:hAnsi="Palatino Linotype" w:cs="Arial"/>
          <w:color w:val="000000" w:themeColor="text1"/>
        </w:rPr>
        <w:t xml:space="preserve"> </w:t>
      </w:r>
      <w:r w:rsidR="00507EEE" w:rsidRPr="00341B13">
        <w:rPr>
          <w:rFonts w:ascii="Palatino Linotype" w:eastAsia="Calibri" w:hAnsi="Palatino Linotype" w:cs="Arial"/>
          <w:color w:val="000000" w:themeColor="text1"/>
        </w:rPr>
        <w:t>febrero</w:t>
      </w:r>
      <w:r w:rsidR="00EA0165" w:rsidRPr="00341B13">
        <w:rPr>
          <w:rFonts w:ascii="Palatino Linotype" w:eastAsia="Calibri" w:hAnsi="Palatino Linotype" w:cs="Arial"/>
          <w:color w:val="000000" w:themeColor="text1"/>
        </w:rPr>
        <w:t xml:space="preserve"> de dos mil </w:t>
      </w:r>
      <w:r w:rsidR="00507EEE" w:rsidRPr="00341B13">
        <w:rPr>
          <w:rFonts w:ascii="Palatino Linotype" w:eastAsia="Calibri" w:hAnsi="Palatino Linotype" w:cs="Arial"/>
          <w:color w:val="000000" w:themeColor="text1"/>
        </w:rPr>
        <w:t>veintidós,</w:t>
      </w:r>
      <w:r w:rsidR="00EA0165" w:rsidRPr="00341B13">
        <w:rPr>
          <w:rFonts w:ascii="Palatino Linotype" w:eastAsia="Calibri" w:hAnsi="Palatino Linotype" w:cs="Arial"/>
          <w:color w:val="000000" w:themeColor="text1"/>
        </w:rPr>
        <w:t xml:space="preserve"> puso a disposición de las partes el expediente electrónico </w:t>
      </w:r>
      <w:r w:rsidR="00EA0165" w:rsidRPr="00341B13">
        <w:rPr>
          <w:rFonts w:ascii="Palatino Linotype" w:eastAsia="Calibri" w:hAnsi="Palatino Linotype" w:cs="Arial"/>
          <w:color w:val="000000" w:themeColor="text1"/>
          <w:lang w:val="es-ES_tradnl"/>
        </w:rPr>
        <w:t xml:space="preserve">vía </w:t>
      </w:r>
      <w:r w:rsidR="00EA0165" w:rsidRPr="00341B13">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w:t>
      </w:r>
      <w:r w:rsidR="00EA0165" w:rsidRPr="00341B13">
        <w:rPr>
          <w:rFonts w:ascii="Palatino Linotype" w:eastAsia="Calibri" w:hAnsi="Palatino Linotype" w:cs="Arial"/>
          <w:color w:val="000000" w:themeColor="text1"/>
        </w:rPr>
        <w:lastRenderedPageBreak/>
        <w:t xml:space="preserve">de esta forma para que el </w:t>
      </w:r>
      <w:r w:rsidR="00EA0165" w:rsidRPr="00341B13">
        <w:rPr>
          <w:rFonts w:ascii="Palatino Linotype" w:eastAsia="Calibri" w:hAnsi="Palatino Linotype" w:cs="Arial"/>
          <w:b/>
          <w:color w:val="000000" w:themeColor="text1"/>
        </w:rPr>
        <w:t>SUJETO OBLIGADO</w:t>
      </w:r>
      <w:r w:rsidR="00EA0165" w:rsidRPr="00341B13">
        <w:rPr>
          <w:rFonts w:ascii="Palatino Linotype" w:eastAsia="Calibri" w:hAnsi="Palatino Linotype" w:cs="Arial"/>
          <w:color w:val="000000" w:themeColor="text1"/>
        </w:rPr>
        <w:t xml:space="preserve"> presentara el</w:t>
      </w:r>
      <w:r w:rsidR="00266490" w:rsidRPr="00341B13">
        <w:rPr>
          <w:rFonts w:ascii="Palatino Linotype" w:eastAsia="Calibri" w:hAnsi="Palatino Linotype" w:cs="Arial"/>
          <w:color w:val="000000" w:themeColor="text1"/>
        </w:rPr>
        <w:t xml:space="preserve"> </w:t>
      </w:r>
      <w:r w:rsidR="00D75922" w:rsidRPr="00341B13">
        <w:rPr>
          <w:rFonts w:ascii="Palatino Linotype" w:eastAsia="Calibri" w:hAnsi="Palatino Linotype" w:cs="Arial"/>
          <w:color w:val="000000" w:themeColor="text1"/>
        </w:rPr>
        <w:t>informe justificado procedente.</w:t>
      </w:r>
    </w:p>
    <w:p w14:paraId="069466D8" w14:textId="77777777" w:rsidR="001B234C" w:rsidRPr="00341B13" w:rsidRDefault="001B234C" w:rsidP="007D7513">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05AB312E" w14:textId="30EBDF4E" w:rsidR="00D75922" w:rsidRPr="00341B13" w:rsidRDefault="00C83B36" w:rsidP="007D751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341B13">
        <w:rPr>
          <w:rFonts w:ascii="Palatino Linotype" w:eastAsia="Calibri" w:hAnsi="Palatino Linotype" w:cs="Arial"/>
          <w:color w:val="000000" w:themeColor="text1"/>
        </w:rPr>
        <w:t xml:space="preserve">En fecha </w:t>
      </w:r>
      <w:r w:rsidR="00507EEE" w:rsidRPr="00341B13">
        <w:rPr>
          <w:rFonts w:ascii="Palatino Linotype" w:eastAsia="Calibri" w:hAnsi="Palatino Linotype" w:cs="Arial"/>
          <w:color w:val="000000" w:themeColor="text1"/>
        </w:rPr>
        <w:t>veintiuno (21</w:t>
      </w:r>
      <w:r w:rsidR="00D75922" w:rsidRPr="00341B13">
        <w:rPr>
          <w:rFonts w:ascii="Palatino Linotype" w:eastAsia="Calibri" w:hAnsi="Palatino Linotype" w:cs="Arial"/>
          <w:color w:val="000000" w:themeColor="text1"/>
        </w:rPr>
        <w:t>) de</w:t>
      </w:r>
      <w:r w:rsidR="00507EEE" w:rsidRPr="00341B13">
        <w:rPr>
          <w:rFonts w:ascii="Palatino Linotype" w:eastAsia="Calibri" w:hAnsi="Palatino Linotype" w:cs="Arial"/>
          <w:color w:val="000000" w:themeColor="text1"/>
        </w:rPr>
        <w:t xml:space="preserve"> febrero de dos mil veintidós</w:t>
      </w:r>
      <w:r w:rsidR="00D75922" w:rsidRPr="00341B13">
        <w:rPr>
          <w:rFonts w:ascii="Palatino Linotype" w:eastAsia="Calibri" w:hAnsi="Palatino Linotype" w:cs="Arial"/>
          <w:color w:val="000000" w:themeColor="text1"/>
        </w:rPr>
        <w:t xml:space="preserve"> el </w:t>
      </w:r>
      <w:r w:rsidR="00D75922" w:rsidRPr="00341B13">
        <w:rPr>
          <w:rFonts w:ascii="Palatino Linotype" w:eastAsia="Calibri" w:hAnsi="Palatino Linotype" w:cs="Arial"/>
          <w:b/>
          <w:color w:val="000000" w:themeColor="text1"/>
        </w:rPr>
        <w:t xml:space="preserve">SUJETO OBLIGADO </w:t>
      </w:r>
      <w:r w:rsidR="007A237F" w:rsidRPr="00341B13">
        <w:rPr>
          <w:rFonts w:ascii="Palatino Linotype" w:eastAsia="Calibri" w:hAnsi="Palatino Linotype" w:cs="Arial"/>
          <w:color w:val="000000" w:themeColor="text1"/>
        </w:rPr>
        <w:t>realizó entrega de un</w:t>
      </w:r>
      <w:r w:rsidR="00663F26" w:rsidRPr="00341B13">
        <w:rPr>
          <w:rFonts w:ascii="Palatino Linotype" w:eastAsia="Calibri" w:hAnsi="Palatino Linotype" w:cs="Arial"/>
          <w:color w:val="000000" w:themeColor="text1"/>
        </w:rPr>
        <w:t xml:space="preserve"> </w:t>
      </w:r>
      <w:r w:rsidR="00EC5949" w:rsidRPr="00341B13">
        <w:rPr>
          <w:rFonts w:ascii="Palatino Linotype" w:eastAsia="Calibri" w:hAnsi="Palatino Linotype" w:cs="Arial"/>
          <w:color w:val="000000" w:themeColor="text1"/>
        </w:rPr>
        <w:t>documento</w:t>
      </w:r>
      <w:r w:rsidR="00D75922" w:rsidRPr="00341B13">
        <w:rPr>
          <w:rFonts w:ascii="Palatino Linotype" w:eastAsia="Calibri" w:hAnsi="Palatino Linotype" w:cs="Arial"/>
          <w:color w:val="000000" w:themeColor="text1"/>
        </w:rPr>
        <w:t xml:space="preserve"> en calidad de in</w:t>
      </w:r>
      <w:r w:rsidR="00BF0B64" w:rsidRPr="00341B13">
        <w:rPr>
          <w:rFonts w:ascii="Palatino Linotype" w:eastAsia="Calibri" w:hAnsi="Palatino Linotype" w:cs="Arial"/>
          <w:color w:val="000000" w:themeColor="text1"/>
        </w:rPr>
        <w:t>forme justificado, mismo</w:t>
      </w:r>
      <w:r w:rsidRPr="00341B13">
        <w:rPr>
          <w:rFonts w:ascii="Palatino Linotype" w:eastAsia="Calibri" w:hAnsi="Palatino Linotype" w:cs="Arial"/>
          <w:color w:val="000000" w:themeColor="text1"/>
        </w:rPr>
        <w:t xml:space="preserve"> que </w:t>
      </w:r>
      <w:r w:rsidR="00EC5949" w:rsidRPr="00341B13">
        <w:rPr>
          <w:rFonts w:ascii="Palatino Linotype" w:eastAsia="Calibri" w:hAnsi="Palatino Linotype" w:cs="Arial"/>
          <w:color w:val="000000" w:themeColor="text1"/>
        </w:rPr>
        <w:t>se hizo</w:t>
      </w:r>
      <w:r w:rsidR="00D75922" w:rsidRPr="00341B13">
        <w:rPr>
          <w:rFonts w:ascii="Palatino Linotype" w:eastAsia="Calibri" w:hAnsi="Palatino Linotype" w:cs="Arial"/>
          <w:color w:val="000000" w:themeColor="text1"/>
        </w:rPr>
        <w:t xml:space="preserve"> de conocimiento </w:t>
      </w:r>
      <w:r w:rsidR="006E2585" w:rsidRPr="00341B13">
        <w:rPr>
          <w:rFonts w:ascii="Palatino Linotype" w:eastAsia="Calibri" w:hAnsi="Palatino Linotype" w:cs="Arial"/>
          <w:color w:val="000000" w:themeColor="text1"/>
        </w:rPr>
        <w:t xml:space="preserve">del Recurrente </w:t>
      </w:r>
      <w:r w:rsidR="00EC5949" w:rsidRPr="00341B13">
        <w:rPr>
          <w:rFonts w:ascii="Palatino Linotype" w:eastAsia="Calibri" w:hAnsi="Palatino Linotype" w:cs="Arial"/>
          <w:color w:val="000000" w:themeColor="text1"/>
        </w:rPr>
        <w:t>medi</w:t>
      </w:r>
      <w:r w:rsidR="00CE515F" w:rsidRPr="00341B13">
        <w:rPr>
          <w:rFonts w:ascii="Palatino Linotype" w:eastAsia="Calibri" w:hAnsi="Palatino Linotype" w:cs="Arial"/>
          <w:color w:val="000000" w:themeColor="text1"/>
        </w:rPr>
        <w:t>ante acuerdo de fecha</w:t>
      </w:r>
      <w:r w:rsidR="00507EEE" w:rsidRPr="00341B13">
        <w:rPr>
          <w:rFonts w:ascii="Palatino Linotype" w:eastAsia="Calibri" w:hAnsi="Palatino Linotype" w:cs="Arial"/>
          <w:color w:val="000000" w:themeColor="text1"/>
        </w:rPr>
        <w:t xml:space="preserve"> dieciséis (16) de marzo</w:t>
      </w:r>
      <w:r w:rsidR="00C0201F" w:rsidRPr="00341B13">
        <w:rPr>
          <w:rFonts w:ascii="Palatino Linotype" w:eastAsia="Calibri" w:hAnsi="Palatino Linotype" w:cs="Arial"/>
          <w:color w:val="000000" w:themeColor="text1"/>
        </w:rPr>
        <w:t xml:space="preserve"> de dos mil veintidós</w:t>
      </w:r>
      <w:r w:rsidR="00C24F5E" w:rsidRPr="00341B13">
        <w:rPr>
          <w:rFonts w:ascii="Palatino Linotype" w:eastAsia="Calibri" w:hAnsi="Palatino Linotype" w:cs="Arial"/>
          <w:color w:val="000000" w:themeColor="text1"/>
        </w:rPr>
        <w:t>, no obstante</w:t>
      </w:r>
      <w:r w:rsidR="009C61F1" w:rsidRPr="00341B13">
        <w:rPr>
          <w:rFonts w:ascii="Palatino Linotype" w:eastAsia="Calibri" w:hAnsi="Palatino Linotype" w:cs="Arial"/>
          <w:color w:val="000000" w:themeColor="text1"/>
        </w:rPr>
        <w:t xml:space="preserve">, </w:t>
      </w:r>
      <w:r w:rsidR="006B497B" w:rsidRPr="00341B13">
        <w:rPr>
          <w:rFonts w:ascii="Palatino Linotype" w:eastAsia="Calibri" w:hAnsi="Palatino Linotype" w:cs="Arial"/>
          <w:color w:val="000000" w:themeColor="text1"/>
        </w:rPr>
        <w:t>y afecto de que</w:t>
      </w:r>
      <w:r w:rsidR="00BF0B64" w:rsidRPr="00341B13">
        <w:rPr>
          <w:rFonts w:ascii="Palatino Linotype" w:eastAsia="Calibri" w:hAnsi="Palatino Linotype" w:cs="Arial"/>
          <w:color w:val="000000" w:themeColor="text1"/>
        </w:rPr>
        <w:t xml:space="preserve"> no exista opacidad se describe</w:t>
      </w:r>
      <w:r w:rsidR="006B497B" w:rsidRPr="00341B13">
        <w:rPr>
          <w:rFonts w:ascii="Palatino Linotype" w:eastAsia="Calibri" w:hAnsi="Palatino Linotype" w:cs="Arial"/>
          <w:color w:val="000000" w:themeColor="text1"/>
        </w:rPr>
        <w:t xml:space="preserve"> a continuación: </w:t>
      </w:r>
    </w:p>
    <w:p w14:paraId="08AF98DE" w14:textId="77777777" w:rsidR="000B4571" w:rsidRPr="00341B13" w:rsidRDefault="000B4571" w:rsidP="007D7513">
      <w:pPr>
        <w:pStyle w:val="Prrafodelista"/>
        <w:spacing w:line="360" w:lineRule="auto"/>
        <w:ind w:left="567" w:right="616"/>
        <w:rPr>
          <w:rFonts w:ascii="Palatino Linotype" w:eastAsia="Calibri" w:hAnsi="Palatino Linotype" w:cs="Arial"/>
          <w:b/>
          <w:color w:val="000000" w:themeColor="text1"/>
        </w:rPr>
      </w:pPr>
    </w:p>
    <w:p w14:paraId="3D8209DB" w14:textId="6142C283" w:rsidR="00E42EB2" w:rsidRPr="00341B13" w:rsidRDefault="00F32550" w:rsidP="007D7513">
      <w:pPr>
        <w:pStyle w:val="Prrafodelista"/>
        <w:numPr>
          <w:ilvl w:val="0"/>
          <w:numId w:val="4"/>
        </w:numPr>
        <w:tabs>
          <w:tab w:val="left" w:pos="284"/>
        </w:tabs>
        <w:spacing w:line="360" w:lineRule="auto"/>
        <w:ind w:left="284" w:right="616" w:firstLine="0"/>
        <w:contextualSpacing/>
        <w:jc w:val="both"/>
        <w:rPr>
          <w:rFonts w:ascii="Palatino Linotype" w:eastAsia="Calibri" w:hAnsi="Palatino Linotype" w:cs="Arial"/>
          <w:b/>
          <w:i/>
          <w:color w:val="000000" w:themeColor="text1"/>
        </w:rPr>
      </w:pPr>
      <w:hyperlink r:id="rId8" w:history="1">
        <w:r w:rsidR="00507EEE" w:rsidRPr="00341B13">
          <w:rPr>
            <w:rStyle w:val="Hipervnculo"/>
            <w:rFonts w:ascii="Palatino Linotype" w:eastAsia="Calibri" w:hAnsi="Palatino Linotype" w:cs="Arial"/>
            <w:b/>
            <w:bCs/>
            <w:color w:val="000000" w:themeColor="text1"/>
            <w:u w:val="none"/>
          </w:rPr>
          <w:t>RESPUESTA 0002.pdf</w:t>
        </w:r>
      </w:hyperlink>
      <w:r w:rsidR="00CE515F" w:rsidRPr="00341B13">
        <w:rPr>
          <w:rFonts w:ascii="Palatino Linotype" w:eastAsia="Calibri" w:hAnsi="Palatino Linotype" w:cs="Arial"/>
          <w:b/>
          <w:color w:val="000000" w:themeColor="text1"/>
        </w:rPr>
        <w:t xml:space="preserve">: </w:t>
      </w:r>
      <w:r w:rsidR="00E05DED" w:rsidRPr="00341B13">
        <w:rPr>
          <w:rFonts w:ascii="Palatino Linotype" w:eastAsia="Calibri" w:hAnsi="Palatino Linotype" w:cs="Arial"/>
          <w:color w:val="000000" w:themeColor="text1"/>
        </w:rPr>
        <w:t>D</w:t>
      </w:r>
      <w:r w:rsidR="00507EEE" w:rsidRPr="00341B13">
        <w:rPr>
          <w:rFonts w:ascii="Palatino Linotype" w:eastAsia="Calibri" w:hAnsi="Palatino Linotype" w:cs="Arial"/>
          <w:color w:val="000000" w:themeColor="text1"/>
        </w:rPr>
        <w:t>ocumento electrónico que en una (01) hoja</w:t>
      </w:r>
      <w:r w:rsidR="00EC5949" w:rsidRPr="00341B13">
        <w:rPr>
          <w:rFonts w:ascii="Palatino Linotype" w:eastAsia="Calibri" w:hAnsi="Palatino Linotype" w:cs="Arial"/>
          <w:color w:val="000000" w:themeColor="text1"/>
        </w:rPr>
        <w:t xml:space="preserve"> </w:t>
      </w:r>
      <w:r w:rsidR="00F05E09" w:rsidRPr="00341B13">
        <w:rPr>
          <w:rFonts w:ascii="Palatino Linotype" w:eastAsia="Calibri" w:hAnsi="Palatino Linotype" w:cs="Arial"/>
          <w:color w:val="000000" w:themeColor="text1"/>
        </w:rPr>
        <w:t>contiene el</w:t>
      </w:r>
      <w:r w:rsidR="00E05DED" w:rsidRPr="00341B13">
        <w:rPr>
          <w:rFonts w:ascii="Palatino Linotype" w:eastAsia="Calibri" w:hAnsi="Palatino Linotype" w:cs="Arial"/>
          <w:color w:val="000000" w:themeColor="text1"/>
        </w:rPr>
        <w:t xml:space="preserve"> </w:t>
      </w:r>
      <w:r w:rsidR="00507EEE" w:rsidRPr="00341B13">
        <w:rPr>
          <w:rFonts w:ascii="Palatino Linotype" w:eastAsia="Calibri" w:hAnsi="Palatino Linotype" w:cs="Arial"/>
          <w:color w:val="000000" w:themeColor="text1"/>
        </w:rPr>
        <w:t>oficio MIF/TAM/022/2022</w:t>
      </w:r>
      <w:r w:rsidR="007A237F" w:rsidRPr="00341B13">
        <w:rPr>
          <w:rFonts w:ascii="Palatino Linotype" w:eastAsia="Calibri" w:hAnsi="Palatino Linotype" w:cs="Arial"/>
          <w:color w:val="000000" w:themeColor="text1"/>
        </w:rPr>
        <w:t xml:space="preserve">, </w:t>
      </w:r>
      <w:r w:rsidR="00507EEE" w:rsidRPr="00341B13">
        <w:rPr>
          <w:rFonts w:ascii="Palatino Linotype" w:eastAsia="Calibri" w:hAnsi="Palatino Linotype" w:cs="Arial"/>
          <w:color w:val="000000" w:themeColor="text1"/>
        </w:rPr>
        <w:t xml:space="preserve">Coordinador General Municipal de Mejora Regulatoria y Unidad de Transparencia y Acceso a la Información Pública; </w:t>
      </w:r>
      <w:r w:rsidR="007A237F" w:rsidRPr="00341B13">
        <w:rPr>
          <w:rFonts w:ascii="Palatino Linotype" w:eastAsia="Calibri" w:hAnsi="Palatino Linotype" w:cs="Arial"/>
          <w:color w:val="000000" w:themeColor="text1"/>
        </w:rPr>
        <w:t>y</w:t>
      </w:r>
      <w:r w:rsidR="00507EEE" w:rsidRPr="00341B13">
        <w:rPr>
          <w:rFonts w:ascii="Palatino Linotype" w:eastAsia="Calibri" w:hAnsi="Palatino Linotype" w:cs="Arial"/>
          <w:color w:val="000000" w:themeColor="text1"/>
        </w:rPr>
        <w:t xml:space="preserve"> Tesorero y Administración Municipal del Ayuntamiento de Isidro Fabela, mediante el cual se refiere </w:t>
      </w:r>
      <w:r w:rsidR="00F971E8" w:rsidRPr="00341B13">
        <w:rPr>
          <w:rFonts w:ascii="Palatino Linotype" w:eastAsia="Calibri" w:hAnsi="Palatino Linotype" w:cs="Arial"/>
          <w:color w:val="000000" w:themeColor="text1"/>
        </w:rPr>
        <w:t xml:space="preserve">que: </w:t>
      </w:r>
      <w:r w:rsidR="00F971E8" w:rsidRPr="00341B13">
        <w:rPr>
          <w:rFonts w:ascii="Palatino Linotype" w:eastAsia="Calibri" w:hAnsi="Palatino Linotype" w:cs="Arial"/>
          <w:i/>
          <w:color w:val="000000" w:themeColor="text1"/>
        </w:rPr>
        <w:t xml:space="preserve">“Al respecto le informo que de acuerdo con la PRIMERA SESIÓN ORDINARIA del COMITÉ MUNICPAL DE TRANSPARENCIA ACCESO A LA INFORMACIÓN PÜBLICA Y PROTECCIÓN DE DATOS PERSONALES DE ISIDRO FABLEA, ESTADO DE MEXICO, que se llevó a cabo el día once de febrero de dos mil veintidós, con fundamento en los artículos 24 fracción 1, 45, 46, 47 y 49 de la LEY DE TRANSPARENCIA Y ACCESO A LA INFORMACIÓN PÚBLICA DES ESTADO DE MÉXICO Y MUNICPIOS Y ARTÍCULO 222 DEL BANDO MUNICPAL VIGENTE 2022 DE ISIDRO FABELA ESTADO DE MÉXICO; atendiendo a la indicación por el área que representa a su cargo y de acuerdo al punto 7 de dicha sesión ordinaria la información requerida se </w:t>
      </w:r>
      <w:r w:rsidR="00F971E8" w:rsidRPr="00341B13">
        <w:rPr>
          <w:rFonts w:ascii="Palatino Linotype" w:eastAsia="Calibri" w:hAnsi="Palatino Linotype" w:cs="Arial"/>
          <w:b/>
          <w:i/>
          <w:color w:val="000000" w:themeColor="text1"/>
        </w:rPr>
        <w:t>clasifica como confidencial.</w:t>
      </w:r>
      <w:r w:rsidR="00077BAF" w:rsidRPr="00341B13">
        <w:rPr>
          <w:rFonts w:ascii="Palatino Linotype" w:eastAsia="Calibri" w:hAnsi="Palatino Linotype" w:cs="Arial"/>
          <w:i/>
          <w:color w:val="000000" w:themeColor="text1"/>
        </w:rPr>
        <w:t>”</w:t>
      </w:r>
    </w:p>
    <w:p w14:paraId="3815A0D9" w14:textId="77777777" w:rsidR="00E42EB2" w:rsidRPr="00341B13" w:rsidRDefault="00E42EB2" w:rsidP="007D7513">
      <w:pPr>
        <w:pStyle w:val="Prrafodelista"/>
        <w:tabs>
          <w:tab w:val="left" w:pos="284"/>
        </w:tabs>
        <w:spacing w:line="360" w:lineRule="auto"/>
        <w:ind w:left="284" w:right="616"/>
        <w:contextualSpacing/>
        <w:jc w:val="both"/>
        <w:rPr>
          <w:rFonts w:ascii="Palatino Linotype" w:eastAsia="Calibri" w:hAnsi="Palatino Linotype" w:cs="Arial"/>
          <w:b/>
          <w:color w:val="000000" w:themeColor="text1"/>
        </w:rPr>
      </w:pPr>
    </w:p>
    <w:p w14:paraId="2F75D666" w14:textId="663278B0" w:rsidR="00E83717" w:rsidRPr="00341B13" w:rsidRDefault="00E83717" w:rsidP="00E83717">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bookmarkStart w:id="5" w:name="_Toc461555889"/>
      <w:bookmarkStart w:id="6" w:name="_Toc466371858"/>
    </w:p>
    <w:p w14:paraId="1A06EC63" w14:textId="3200B472" w:rsidR="0028674A" w:rsidRPr="00507003" w:rsidRDefault="00A47AE2" w:rsidP="007D7513">
      <w:pPr>
        <w:pStyle w:val="Prrafodelista"/>
        <w:numPr>
          <w:ilvl w:val="0"/>
          <w:numId w:val="5"/>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341B13">
        <w:rPr>
          <w:rFonts w:ascii="Palatino Linotype" w:eastAsiaTheme="minorEastAsia" w:hAnsi="Palatino Linotype" w:cstheme="minorBidi"/>
          <w:color w:val="000000" w:themeColor="text1"/>
          <w:lang w:val="es-ES_tradnl"/>
        </w:rPr>
        <w:t>Así las cosas, la</w:t>
      </w:r>
      <w:r w:rsidRPr="00341B13">
        <w:rPr>
          <w:rFonts w:ascii="Palatino Linotype" w:eastAsiaTheme="minorEastAsia" w:hAnsi="Palatino Linotype" w:cstheme="minorBidi"/>
          <w:b/>
          <w:color w:val="000000" w:themeColor="text1"/>
          <w:lang w:val="es-ES_tradnl"/>
        </w:rPr>
        <w:t xml:space="preserve"> Comisionada María del Rosario Mejía Ayala</w:t>
      </w:r>
      <w:r w:rsidRPr="00341B13">
        <w:rPr>
          <w:rFonts w:ascii="Palatino Linotype" w:eastAsiaTheme="minorEastAsia" w:hAnsi="Palatino Linotype" w:cstheme="minorBidi"/>
          <w:color w:val="000000" w:themeColor="text1"/>
          <w:lang w:val="es-ES_tradnl"/>
        </w:rPr>
        <w:t xml:space="preserve"> decretó el cierre de instrucción mediante acuerdo de fecha </w:t>
      </w:r>
      <w:r w:rsidR="00077BAF" w:rsidRPr="00341B13">
        <w:rPr>
          <w:rFonts w:ascii="Palatino Linotype" w:eastAsiaTheme="minorEastAsia" w:hAnsi="Palatino Linotype" w:cstheme="minorBidi"/>
          <w:color w:val="000000" w:themeColor="text1"/>
          <w:lang w:val="es-ES_tradnl"/>
        </w:rPr>
        <w:t>veintitrés (23</w:t>
      </w:r>
      <w:r w:rsidRPr="00341B13">
        <w:rPr>
          <w:rFonts w:ascii="Palatino Linotype" w:eastAsiaTheme="minorEastAsia" w:hAnsi="Palatino Linotype" w:cstheme="minorBidi"/>
          <w:color w:val="000000" w:themeColor="text1"/>
          <w:lang w:val="es-ES_tradnl"/>
        </w:rPr>
        <w:t xml:space="preserve">) de marzo de dos mil veintidós. </w:t>
      </w:r>
      <w:bookmarkStart w:id="7" w:name="_Toc68804758"/>
    </w:p>
    <w:p w14:paraId="0D7AA06B" w14:textId="1DD543D8" w:rsidR="00EA0165" w:rsidRPr="00341B13" w:rsidRDefault="00EA0165" w:rsidP="00E83717">
      <w:pPr>
        <w:pStyle w:val="Ttulo1"/>
        <w:spacing w:line="360" w:lineRule="auto"/>
        <w:jc w:val="center"/>
        <w:rPr>
          <w:rFonts w:ascii="Palatino Linotype" w:hAnsi="Palatino Linotype"/>
          <w:b/>
          <w:color w:val="000000" w:themeColor="text1"/>
          <w:sz w:val="24"/>
          <w:szCs w:val="24"/>
          <w:lang w:val="es-MX" w:eastAsia="en-US"/>
        </w:rPr>
      </w:pPr>
      <w:bookmarkStart w:id="8" w:name="_Toc98429012"/>
      <w:r w:rsidRPr="00341B13">
        <w:rPr>
          <w:rFonts w:ascii="Palatino Linotype" w:hAnsi="Palatino Linotype"/>
          <w:b/>
          <w:color w:val="000000" w:themeColor="text1"/>
          <w:sz w:val="24"/>
          <w:szCs w:val="24"/>
          <w:lang w:val="es-MX" w:eastAsia="en-US"/>
        </w:rPr>
        <w:t>CONSIDERANDO</w:t>
      </w:r>
      <w:bookmarkEnd w:id="5"/>
      <w:bookmarkEnd w:id="6"/>
      <w:bookmarkEnd w:id="7"/>
      <w:bookmarkEnd w:id="8"/>
    </w:p>
    <w:p w14:paraId="3468D0CF" w14:textId="475BACAF" w:rsidR="00EA0165" w:rsidRPr="00341B13" w:rsidRDefault="00EA0165" w:rsidP="007D7513">
      <w:pPr>
        <w:pStyle w:val="Ttulo1"/>
        <w:spacing w:line="360" w:lineRule="auto"/>
        <w:rPr>
          <w:rFonts w:ascii="Palatino Linotype" w:hAnsi="Palatino Linotype"/>
          <w:b/>
          <w:color w:val="000000" w:themeColor="text1"/>
          <w:sz w:val="24"/>
          <w:szCs w:val="24"/>
          <w:lang w:val="es-MX" w:eastAsia="en-US"/>
        </w:rPr>
      </w:pPr>
      <w:bookmarkStart w:id="9" w:name="_Toc461555890"/>
      <w:bookmarkStart w:id="10" w:name="_Toc466371859"/>
      <w:bookmarkStart w:id="11" w:name="_Toc68804759"/>
      <w:bookmarkStart w:id="12" w:name="_Toc98429013"/>
      <w:r w:rsidRPr="00341B13">
        <w:rPr>
          <w:rFonts w:ascii="Palatino Linotype" w:hAnsi="Palatino Linotype"/>
          <w:b/>
          <w:color w:val="000000" w:themeColor="text1"/>
          <w:sz w:val="24"/>
          <w:szCs w:val="24"/>
          <w:lang w:val="es-MX" w:eastAsia="en-US"/>
        </w:rPr>
        <w:t>PRIMERO. De la competencia</w:t>
      </w:r>
      <w:bookmarkEnd w:id="9"/>
      <w:bookmarkEnd w:id="10"/>
      <w:bookmarkEnd w:id="11"/>
      <w:r w:rsidR="00537427" w:rsidRPr="00341B13">
        <w:rPr>
          <w:rFonts w:ascii="Palatino Linotype" w:hAnsi="Palatino Linotype"/>
          <w:b/>
          <w:color w:val="000000" w:themeColor="text1"/>
          <w:sz w:val="24"/>
          <w:szCs w:val="24"/>
          <w:lang w:val="es-MX" w:eastAsia="en-US"/>
        </w:rPr>
        <w:t>.</w:t>
      </w:r>
      <w:bookmarkEnd w:id="12"/>
    </w:p>
    <w:p w14:paraId="341F67EC" w14:textId="77777777" w:rsidR="00EA0165" w:rsidRPr="00341B13" w:rsidRDefault="00EA0165" w:rsidP="007D7513">
      <w:pPr>
        <w:spacing w:line="360" w:lineRule="auto"/>
        <w:rPr>
          <w:rFonts w:ascii="Palatino Linotype" w:eastAsiaTheme="minorEastAsia" w:hAnsi="Palatino Linotype" w:cstheme="minorBidi"/>
          <w:color w:val="000000" w:themeColor="text1"/>
          <w:lang w:val="es-MX" w:eastAsia="en-US"/>
        </w:rPr>
      </w:pPr>
    </w:p>
    <w:p w14:paraId="15D1D21E" w14:textId="41F2C21D" w:rsidR="00EA0165" w:rsidRPr="00341B13" w:rsidRDefault="00EA0165" w:rsidP="00E83717">
      <w:pPr>
        <w:pStyle w:val="Prrafodelista"/>
        <w:numPr>
          <w:ilvl w:val="0"/>
          <w:numId w:val="5"/>
        </w:numPr>
        <w:tabs>
          <w:tab w:val="left" w:pos="0"/>
        </w:tabs>
        <w:spacing w:after="160" w:line="360" w:lineRule="auto"/>
        <w:ind w:left="0" w:firstLine="0"/>
        <w:contextualSpacing/>
        <w:jc w:val="both"/>
        <w:rPr>
          <w:rFonts w:ascii="Palatino Linotype" w:eastAsia="MS Mincho" w:hAnsi="Palatino Linotype"/>
          <w:lang w:val="es-ES_tradnl"/>
        </w:rPr>
      </w:pPr>
      <w:r w:rsidRPr="00341B13">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41B13">
        <w:rPr>
          <w:rFonts w:ascii="Palatino Linotype" w:eastAsia="Calibri" w:hAnsi="Palatino Linotype"/>
          <w:b/>
        </w:rPr>
        <w:t>Constitución Política de los Estados Unidos Mexicanos</w:t>
      </w:r>
      <w:r w:rsidRPr="00341B13">
        <w:rPr>
          <w:rFonts w:ascii="Palatino Linotype" w:eastAsia="Calibri" w:hAnsi="Palatino Linotype"/>
        </w:rPr>
        <w:t xml:space="preserve">; </w:t>
      </w:r>
      <w:r w:rsidRPr="00341B13">
        <w:rPr>
          <w:rFonts w:ascii="Palatino Linotype" w:eastAsia="Calibri" w:hAnsi="Palatino Linotype" w:cs="Arial"/>
          <w:bCs/>
          <w:color w:val="222222"/>
          <w:shd w:val="clear" w:color="auto" w:fill="FFFFFF"/>
          <w:lang w:eastAsia="en-US"/>
        </w:rPr>
        <w:t>5, párrafo</w:t>
      </w:r>
      <w:r w:rsidR="00543BF9" w:rsidRPr="00341B13">
        <w:rPr>
          <w:rFonts w:ascii="Palatino Linotype" w:eastAsia="Calibri" w:hAnsi="Palatino Linotype"/>
          <w:lang w:val="es-MX" w:eastAsia="en-US"/>
        </w:rPr>
        <w:t xml:space="preserve"> trigésimo, trigésimo primero y trigésimo segundo, fracciones I, II, III, IV y V</w:t>
      </w:r>
      <w:r w:rsidR="00543BF9" w:rsidRPr="00341B13">
        <w:rPr>
          <w:rFonts w:ascii="Palatino Linotype" w:eastAsia="MS Mincho" w:hAnsi="Palatino Linotype"/>
          <w:lang w:val="es-ES_tradnl"/>
        </w:rPr>
        <w:t xml:space="preserve"> </w:t>
      </w:r>
      <w:r w:rsidRPr="00341B13">
        <w:rPr>
          <w:rFonts w:ascii="Palatino Linotype" w:eastAsia="Calibri" w:hAnsi="Palatino Linotype"/>
        </w:rPr>
        <w:t xml:space="preserve">de la </w:t>
      </w:r>
      <w:r w:rsidRPr="00341B13">
        <w:rPr>
          <w:rFonts w:ascii="Palatino Linotype" w:eastAsia="Calibri" w:hAnsi="Palatino Linotype"/>
          <w:b/>
        </w:rPr>
        <w:t>Constitución Política del Estado Libre y Soberano de México</w:t>
      </w:r>
      <w:r w:rsidRPr="00341B13">
        <w:rPr>
          <w:rFonts w:ascii="Palatino Linotype" w:eastAsia="Calibri" w:hAnsi="Palatino Linotype"/>
        </w:rPr>
        <w:t xml:space="preserve">; artículos 1, 2 fracción II, 13, 29, 36 fracciones I y II, 176, 178, 179, 181 párrafo tercero y 185 </w:t>
      </w:r>
      <w:r w:rsidRPr="00341B13">
        <w:rPr>
          <w:rFonts w:ascii="Palatino Linotype" w:eastAsia="Calibri" w:hAnsi="Palatino Linotype" w:cs="Arial"/>
        </w:rPr>
        <w:t xml:space="preserve">de la </w:t>
      </w:r>
      <w:r w:rsidRPr="00341B13">
        <w:rPr>
          <w:rFonts w:ascii="Palatino Linotype" w:eastAsia="Calibri" w:hAnsi="Palatino Linotype" w:cs="Arial"/>
          <w:b/>
        </w:rPr>
        <w:t>Ley de Transparencia y Acceso a la Información Pública del Estado de México y Municipios</w:t>
      </w:r>
      <w:r w:rsidRPr="00341B13">
        <w:rPr>
          <w:rFonts w:ascii="Palatino Linotype" w:eastAsia="Calibri" w:hAnsi="Palatino Linotype" w:cs="Arial"/>
        </w:rPr>
        <w:t xml:space="preserve">; </w:t>
      </w:r>
      <w:r w:rsidRPr="00341B13">
        <w:rPr>
          <w:rFonts w:ascii="Palatino Linotype" w:eastAsia="Calibri" w:hAnsi="Palatino Linotype" w:cs="Arial"/>
          <w:b/>
        </w:rPr>
        <w:t>7, 9 fracciones I y XXIV, y 11</w:t>
      </w:r>
      <w:r w:rsidRPr="00341B13">
        <w:rPr>
          <w:rFonts w:ascii="Palatino Linotype" w:eastAsia="Calibri" w:hAnsi="Palatino Linotype" w:cs="Arial"/>
        </w:rPr>
        <w:t xml:space="preserve"> del </w:t>
      </w:r>
      <w:r w:rsidRPr="00341B13">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341B13">
        <w:rPr>
          <w:rFonts w:ascii="Palatino Linotype" w:eastAsia="Calibri" w:hAnsi="Palatino Linotype" w:cs="Arial"/>
          <w:b/>
        </w:rPr>
        <w:t>.</w:t>
      </w:r>
    </w:p>
    <w:p w14:paraId="343B0FCF" w14:textId="413622B7" w:rsidR="00EA0165" w:rsidRPr="00341B13" w:rsidRDefault="00EA0165" w:rsidP="007D7513">
      <w:pPr>
        <w:pStyle w:val="Ttulo1"/>
        <w:spacing w:line="360" w:lineRule="auto"/>
        <w:rPr>
          <w:rFonts w:ascii="Palatino Linotype" w:hAnsi="Palatino Linotype"/>
          <w:b/>
          <w:color w:val="000000" w:themeColor="text1"/>
          <w:sz w:val="24"/>
          <w:szCs w:val="24"/>
          <w:lang w:val="es-MX" w:eastAsia="en-US"/>
        </w:rPr>
      </w:pPr>
      <w:bookmarkStart w:id="13" w:name="_Toc461555891"/>
      <w:bookmarkStart w:id="14" w:name="_Toc466371860"/>
      <w:bookmarkStart w:id="15" w:name="_Toc68804760"/>
      <w:bookmarkStart w:id="16" w:name="_Toc98429014"/>
      <w:r w:rsidRPr="00341B13">
        <w:rPr>
          <w:rFonts w:ascii="Palatino Linotype" w:hAnsi="Palatino Linotype"/>
          <w:b/>
          <w:color w:val="000000" w:themeColor="text1"/>
          <w:sz w:val="24"/>
          <w:szCs w:val="24"/>
          <w:lang w:val="es-MX" w:eastAsia="en-US"/>
        </w:rPr>
        <w:lastRenderedPageBreak/>
        <w:t>SEGUNDO. De la oportunidad y procedencia.</w:t>
      </w:r>
      <w:bookmarkEnd w:id="13"/>
      <w:bookmarkEnd w:id="14"/>
      <w:bookmarkEnd w:id="15"/>
      <w:bookmarkEnd w:id="16"/>
    </w:p>
    <w:p w14:paraId="58DA4526" w14:textId="77777777" w:rsidR="00EA0165" w:rsidRPr="00341B13" w:rsidRDefault="00EA0165" w:rsidP="007D7513">
      <w:pPr>
        <w:pStyle w:val="Ttulo1"/>
        <w:spacing w:line="360" w:lineRule="auto"/>
        <w:rPr>
          <w:rFonts w:ascii="Palatino Linotype" w:hAnsi="Palatino Linotype"/>
          <w:b/>
          <w:color w:val="000000" w:themeColor="text1"/>
          <w:sz w:val="24"/>
          <w:szCs w:val="24"/>
          <w:lang w:val="es-MX" w:eastAsia="en-US"/>
        </w:rPr>
      </w:pPr>
      <w:bookmarkStart w:id="17" w:name="_Toc67587985"/>
      <w:bookmarkStart w:id="18" w:name="_Toc68804761"/>
      <w:bookmarkStart w:id="19" w:name="_Toc98429015"/>
      <w:r w:rsidRPr="00341B13">
        <w:rPr>
          <w:rFonts w:ascii="Palatino Linotype" w:hAnsi="Palatino Linotype"/>
          <w:b/>
          <w:color w:val="000000" w:themeColor="text1"/>
          <w:sz w:val="24"/>
          <w:szCs w:val="24"/>
          <w:lang w:val="es-MX" w:eastAsia="en-US"/>
        </w:rPr>
        <w:t>I. De la interposición del recurso.</w:t>
      </w:r>
      <w:bookmarkEnd w:id="17"/>
      <w:bookmarkEnd w:id="18"/>
      <w:bookmarkEnd w:id="19"/>
      <w:r w:rsidRPr="00341B13">
        <w:rPr>
          <w:rFonts w:ascii="Palatino Linotype" w:hAnsi="Palatino Linotype"/>
          <w:b/>
          <w:color w:val="000000" w:themeColor="text1"/>
          <w:sz w:val="24"/>
          <w:szCs w:val="24"/>
          <w:lang w:val="es-MX" w:eastAsia="en-US"/>
        </w:rPr>
        <w:t xml:space="preserve"> </w:t>
      </w:r>
    </w:p>
    <w:p w14:paraId="489BB18C" w14:textId="77777777" w:rsidR="00EA0165" w:rsidRPr="00341B13" w:rsidRDefault="00EA0165" w:rsidP="007D7513">
      <w:pPr>
        <w:keepNext/>
        <w:keepLines/>
        <w:tabs>
          <w:tab w:val="left" w:pos="0"/>
        </w:tabs>
        <w:spacing w:line="360" w:lineRule="auto"/>
        <w:contextualSpacing/>
        <w:outlineLvl w:val="0"/>
        <w:rPr>
          <w:rFonts w:ascii="Palatino Linotype" w:eastAsia="MS Gothic" w:hAnsi="Palatino Linotype"/>
          <w:b/>
          <w:lang w:val="es-MX" w:eastAsia="en-US"/>
        </w:rPr>
      </w:pPr>
    </w:p>
    <w:p w14:paraId="59470B6E" w14:textId="40B0A81F" w:rsidR="00077BAF" w:rsidRPr="00341B13" w:rsidRDefault="00077BAF" w:rsidP="00077BAF">
      <w:pPr>
        <w:pStyle w:val="Prrafodelista"/>
        <w:numPr>
          <w:ilvl w:val="0"/>
          <w:numId w:val="5"/>
        </w:numPr>
        <w:tabs>
          <w:tab w:val="left" w:pos="426"/>
        </w:tabs>
        <w:suppressAutoHyphens/>
        <w:spacing w:after="160" w:line="360" w:lineRule="auto"/>
        <w:ind w:left="0" w:firstLine="0"/>
        <w:contextualSpacing/>
        <w:jc w:val="both"/>
        <w:rPr>
          <w:rFonts w:ascii="Palatino Linotype" w:hAnsi="Palatino Linotype" w:cs="Arial"/>
          <w:color w:val="000000"/>
          <w:lang w:val="es-ES_tradnl" w:eastAsia="en-US"/>
        </w:rPr>
      </w:pPr>
      <w:r w:rsidRPr="00341B13">
        <w:rPr>
          <w:rFonts w:ascii="Palatino Linotype" w:eastAsia="Calibri" w:hAnsi="Palatino Linotype" w:cs="Arial"/>
          <w:lang w:eastAsia="en-US"/>
        </w:rPr>
        <w:t xml:space="preserve">Es de precisar, que la Ley de Transparencia y Acceso a la Información Pública del Estado de México y Municipios, en el artículo 178 describe la procedencia del recurso de revisión, asimismo señala que el plazo del </w:t>
      </w:r>
      <w:r w:rsidRPr="00341B13">
        <w:rPr>
          <w:rFonts w:ascii="Palatino Linotype" w:eastAsia="Calibri" w:hAnsi="Palatino Linotype" w:cs="Arial"/>
          <w:b/>
          <w:lang w:eastAsia="en-US"/>
        </w:rPr>
        <w:t>SUJETO OBLIGADO</w:t>
      </w:r>
      <w:r w:rsidRPr="00341B13">
        <w:rPr>
          <w:rFonts w:ascii="Palatino Linotype" w:eastAsia="Calibri" w:hAnsi="Palatino Linotype" w:cs="Arial"/>
          <w:lang w:eastAsia="en-U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158E52C8" w14:textId="77777777" w:rsidR="00077BAF" w:rsidRPr="00341B13" w:rsidRDefault="00077BAF" w:rsidP="00077BAF">
      <w:pPr>
        <w:tabs>
          <w:tab w:val="left" w:pos="426"/>
        </w:tabs>
        <w:spacing w:line="360" w:lineRule="auto"/>
        <w:contextualSpacing/>
        <w:jc w:val="both"/>
        <w:rPr>
          <w:rFonts w:ascii="Palatino Linotype" w:hAnsi="Palatino Linotype" w:cs="Arial"/>
          <w:color w:val="000000"/>
          <w:lang w:val="es-ES_tradnl"/>
        </w:rPr>
      </w:pPr>
    </w:p>
    <w:p w14:paraId="100A71A4" w14:textId="77777777" w:rsidR="00077BAF" w:rsidRPr="00341B13" w:rsidRDefault="00077BAF" w:rsidP="00077BAF">
      <w:pPr>
        <w:numPr>
          <w:ilvl w:val="0"/>
          <w:numId w:val="5"/>
        </w:numPr>
        <w:tabs>
          <w:tab w:val="left" w:pos="426"/>
        </w:tabs>
        <w:suppressAutoHyphens/>
        <w:spacing w:after="160" w:line="360" w:lineRule="auto"/>
        <w:ind w:left="0" w:firstLine="0"/>
        <w:contextualSpacing/>
        <w:jc w:val="both"/>
        <w:rPr>
          <w:rFonts w:ascii="Palatino Linotype" w:hAnsi="Palatino Linotype" w:cs="Arial"/>
          <w:color w:val="000000"/>
          <w:lang w:val="es-ES_tradnl"/>
        </w:rPr>
      </w:pPr>
      <w:r w:rsidRPr="00341B13">
        <w:rPr>
          <w:rFonts w:ascii="Palatino Linotype" w:eastAsia="Calibri" w:hAnsi="Palatino Linotype" w:cs="Arial"/>
        </w:rPr>
        <w:t xml:space="preserve">Por ende, se constituye la figura jurídica de la </w:t>
      </w:r>
      <w:r w:rsidRPr="00341B13">
        <w:rPr>
          <w:rFonts w:ascii="Palatino Linotype" w:eastAsia="Calibri" w:hAnsi="Palatino Linotype" w:cs="Arial"/>
          <w:i/>
        </w:rPr>
        <w:t>negativa ficta</w:t>
      </w:r>
      <w:r w:rsidRPr="00341B13">
        <w:rPr>
          <w:rFonts w:ascii="Palatino Linotype" w:eastAsia="Calibri" w:hAnsi="Palatino Linotype" w:cs="Arial"/>
        </w:rPr>
        <w:t xml:space="preserve">, cuya esencia es atribuir un efecto negativo al silencio de la autoridad administrativa frente a las instancias y solicitudes que hagan los particulares, lo cual encuentra sustento en lo que establece el artículo </w:t>
      </w:r>
      <w:r w:rsidRPr="00341B13">
        <w:rPr>
          <w:rFonts w:ascii="Palatino Linotype" w:eastAsia="Calibri" w:hAnsi="Palatino Linotype" w:cs="Arial"/>
          <w:b/>
        </w:rPr>
        <w:t>178</w:t>
      </w:r>
      <w:r w:rsidRPr="00341B13">
        <w:rPr>
          <w:rFonts w:ascii="Palatino Linotype" w:eastAsia="Calibri" w:hAnsi="Palatino Linotype" w:cs="Arial"/>
        </w:rPr>
        <w:t xml:space="preserve"> segundo párrafo de </w:t>
      </w:r>
      <w:r w:rsidRPr="00341B13">
        <w:rPr>
          <w:rFonts w:ascii="Palatino Linotype" w:eastAsia="Calibri" w:hAnsi="Palatino Linotype" w:cs="Arial"/>
          <w:b/>
        </w:rPr>
        <w:t>Ley de Transparencia y Acceso a la Información Pública del Estado de México y Municipios</w:t>
      </w:r>
      <w:r w:rsidRPr="00341B13">
        <w:rPr>
          <w:rFonts w:ascii="Palatino Linotype" w:eastAsia="Calibri" w:hAnsi="Palatino Linotype"/>
          <w:color w:val="000000"/>
          <w:shd w:val="clear" w:color="auto" w:fill="FFFFFF"/>
          <w:lang w:val="es-MX" w:eastAsia="en-US"/>
        </w:rPr>
        <w:t xml:space="preserve">, que dispone; ante la falta de respuesta del </w:t>
      </w:r>
      <w:r w:rsidRPr="00341B13">
        <w:rPr>
          <w:rFonts w:ascii="Palatino Linotype" w:eastAsia="Calibri" w:hAnsi="Palatino Linotype"/>
          <w:b/>
          <w:color w:val="000000"/>
          <w:shd w:val="clear" w:color="auto" w:fill="FFFFFF"/>
          <w:lang w:val="es-MX" w:eastAsia="en-US"/>
        </w:rPr>
        <w:t>SUJETO OBLIGADO,</w:t>
      </w:r>
      <w:r w:rsidRPr="00341B13">
        <w:rPr>
          <w:rFonts w:ascii="Palatino Linotype" w:eastAsia="Calibri" w:hAnsi="Palatino Linotype"/>
          <w:color w:val="000000"/>
          <w:shd w:val="clear" w:color="auto" w:fill="FFFFFF"/>
          <w:lang w:val="es-MX" w:eastAsia="en-US"/>
        </w:rPr>
        <w:t xml:space="preserve"> dentro de los plazos establecidos en esta Ley, a una solicitud de acceso a la información pública, el recurso </w:t>
      </w:r>
      <w:r w:rsidRPr="00341B13">
        <w:rPr>
          <w:rFonts w:ascii="Palatino Linotype" w:eastAsia="Calibri" w:hAnsi="Palatino Linotype"/>
          <w:b/>
          <w:color w:val="000000"/>
          <w:shd w:val="clear" w:color="auto" w:fill="FFFFFF"/>
          <w:lang w:val="es-MX" w:eastAsia="en-US"/>
        </w:rPr>
        <w:t xml:space="preserve">podrá ser interpuesto en cualquier momento. </w:t>
      </w:r>
    </w:p>
    <w:p w14:paraId="7BB64FC8" w14:textId="77777777" w:rsidR="00077BAF" w:rsidRPr="00341B13" w:rsidRDefault="00077BAF" w:rsidP="00077BAF">
      <w:pPr>
        <w:tabs>
          <w:tab w:val="left" w:pos="426"/>
        </w:tabs>
        <w:spacing w:line="360" w:lineRule="auto"/>
        <w:contextualSpacing/>
        <w:rPr>
          <w:rFonts w:ascii="Palatino Linotype" w:hAnsi="Palatino Linotype" w:cs="Arial"/>
          <w:color w:val="000000"/>
          <w:lang w:val="es-ES_tradnl"/>
        </w:rPr>
      </w:pPr>
    </w:p>
    <w:p w14:paraId="1C1F9622" w14:textId="77777777" w:rsidR="00077BAF" w:rsidRPr="00341B13" w:rsidRDefault="00077BAF" w:rsidP="00077BAF">
      <w:pPr>
        <w:numPr>
          <w:ilvl w:val="0"/>
          <w:numId w:val="5"/>
        </w:numPr>
        <w:tabs>
          <w:tab w:val="left" w:pos="426"/>
        </w:tabs>
        <w:suppressAutoHyphens/>
        <w:spacing w:after="160" w:line="360" w:lineRule="auto"/>
        <w:ind w:left="0" w:firstLine="0"/>
        <w:contextualSpacing/>
        <w:jc w:val="both"/>
        <w:rPr>
          <w:rFonts w:ascii="Palatino Linotype" w:hAnsi="Palatino Linotype" w:cs="Arial"/>
          <w:color w:val="000000"/>
          <w:lang w:val="es-ES_tradnl"/>
        </w:rPr>
      </w:pPr>
      <w:r w:rsidRPr="00341B13">
        <w:rPr>
          <w:rFonts w:ascii="Palatino Linotype" w:eastAsia="Calibri" w:hAnsi="Palatino Linotype" w:cs="Arial"/>
        </w:rPr>
        <w:t xml:space="preserve">Por lo que, tratándose de la </w:t>
      </w:r>
      <w:r w:rsidRPr="00341B13">
        <w:rPr>
          <w:rFonts w:ascii="Palatino Linotype" w:eastAsia="Calibri" w:hAnsi="Palatino Linotype" w:cs="Arial"/>
          <w:i/>
        </w:rPr>
        <w:t>negativa ficta</w:t>
      </w:r>
      <w:r w:rsidRPr="00341B13">
        <w:rPr>
          <w:rFonts w:ascii="Palatino Linotype" w:eastAsia="Calibri" w:hAnsi="Palatino Linotype" w:cs="Arial"/>
        </w:rPr>
        <w:t xml:space="preserve"> no existe respuesta que se haga del conocimiento al particular, a partir de la cual pueda computarse el plazo legal establecido, por tal motivo es pertinente señalar que no existe plazo para la </w:t>
      </w:r>
      <w:r w:rsidRPr="00341B13">
        <w:rPr>
          <w:rFonts w:ascii="Palatino Linotype" w:eastAsia="Calibri" w:hAnsi="Palatino Linotype" w:cs="Arial"/>
        </w:rPr>
        <w:lastRenderedPageBreak/>
        <w:t xml:space="preserve">interposición de los recursos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(23) de abril de dos mil quince, relativo a la interposición del recurso de revisión en cualquier tiempo cuando exista </w:t>
      </w:r>
      <w:r w:rsidRPr="00341B13">
        <w:rPr>
          <w:rFonts w:ascii="Palatino Linotype" w:eastAsia="Calibri" w:hAnsi="Palatino Linotype" w:cs="Arial"/>
          <w:i/>
        </w:rPr>
        <w:t>negativa ficta</w:t>
      </w:r>
      <w:r w:rsidRPr="00341B13">
        <w:rPr>
          <w:rFonts w:ascii="Palatino Linotype" w:eastAsia="Calibri" w:hAnsi="Palatino Linotype" w:cs="Arial"/>
        </w:rPr>
        <w:t>, que señala:</w:t>
      </w:r>
    </w:p>
    <w:p w14:paraId="02CF4E2D" w14:textId="77777777" w:rsidR="00077BAF" w:rsidRPr="00341B13" w:rsidRDefault="00077BAF" w:rsidP="00077BAF">
      <w:pPr>
        <w:spacing w:line="360" w:lineRule="auto"/>
        <w:contextualSpacing/>
        <w:jc w:val="both"/>
        <w:rPr>
          <w:rFonts w:ascii="Palatino Linotype" w:hAnsi="Palatino Linotype" w:cs="Arial"/>
          <w:color w:val="000000"/>
          <w:lang w:val="es-ES_tradnl"/>
        </w:rPr>
      </w:pPr>
    </w:p>
    <w:p w14:paraId="65F6D42F" w14:textId="77777777" w:rsidR="00077BAF" w:rsidRPr="00341B13" w:rsidRDefault="00077BAF" w:rsidP="00077BAF">
      <w:pPr>
        <w:tabs>
          <w:tab w:val="left" w:pos="7655"/>
        </w:tabs>
        <w:spacing w:after="240" w:line="360" w:lineRule="auto"/>
        <w:ind w:left="567" w:right="567"/>
        <w:jc w:val="center"/>
        <w:rPr>
          <w:rFonts w:ascii="Palatino Linotype" w:eastAsia="Calibri" w:hAnsi="Palatino Linotype" w:cs="Arial"/>
          <w:b/>
        </w:rPr>
      </w:pPr>
      <w:r w:rsidRPr="00341B13">
        <w:rPr>
          <w:rFonts w:ascii="Palatino Linotype" w:eastAsia="Calibri" w:hAnsi="Palatino Linotype" w:cs="Arial"/>
          <w:b/>
        </w:rPr>
        <w:t>Criterio 0001-15</w:t>
      </w:r>
    </w:p>
    <w:p w14:paraId="5EED8F81" w14:textId="2A0A9F59" w:rsidR="00077BAF" w:rsidRPr="00341B13" w:rsidRDefault="00077BAF" w:rsidP="00077BAF">
      <w:pPr>
        <w:tabs>
          <w:tab w:val="left" w:pos="7655"/>
        </w:tabs>
        <w:spacing w:before="240" w:after="240" w:line="360" w:lineRule="auto"/>
        <w:ind w:left="567" w:right="567"/>
        <w:jc w:val="both"/>
        <w:rPr>
          <w:rFonts w:ascii="Palatino Linotype" w:eastAsia="Calibri" w:hAnsi="Palatino Linotype" w:cs="Arial"/>
          <w:i/>
        </w:rPr>
      </w:pPr>
      <w:r w:rsidRPr="00341B13">
        <w:rPr>
          <w:rFonts w:ascii="Palatino Linotype" w:eastAsia="Calibri" w:hAnsi="Palatino Linotype" w:cs="Arial"/>
          <w:b/>
          <w:i/>
        </w:rPr>
        <w:t>NEGATIVA FICTA. PLAZO PARA INTERPONER EL RECURSO DE REVISIÓN TRATÁNDOSE DE.</w:t>
      </w:r>
      <w:r w:rsidRPr="00341B13">
        <w:rPr>
          <w:rFonts w:ascii="Palatino Linotype" w:eastAsia="Calibri" w:hAnsi="Palatino Linotype" w:cs="Arial"/>
          <w:i/>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w:t>
      </w:r>
      <w:r w:rsidRPr="00341B13">
        <w:rPr>
          <w:rFonts w:ascii="Palatino Linotype" w:eastAsia="Calibri" w:hAnsi="Palatino Linotype" w:cs="Arial"/>
          <w:i/>
        </w:rPr>
        <w:lastRenderedPageBreak/>
        <w:t>respuesta por parte del Sujeto Obligado, momento a partir del cual deberá computarse el plazo previsto en el artículo 72 de la citada Ley.”</w:t>
      </w:r>
    </w:p>
    <w:p w14:paraId="5AA72479" w14:textId="1255765E" w:rsidR="00077BAF" w:rsidRPr="00341B13" w:rsidRDefault="00077BAF" w:rsidP="00077BAF">
      <w:pPr>
        <w:numPr>
          <w:ilvl w:val="0"/>
          <w:numId w:val="5"/>
        </w:numPr>
        <w:tabs>
          <w:tab w:val="left" w:pos="426"/>
        </w:tabs>
        <w:suppressAutoHyphens/>
        <w:spacing w:after="160" w:line="360" w:lineRule="auto"/>
        <w:ind w:left="0" w:firstLine="0"/>
        <w:contextualSpacing/>
        <w:jc w:val="both"/>
        <w:rPr>
          <w:rFonts w:ascii="Palatino Linotype" w:hAnsi="Palatino Linotype" w:cs="Arial"/>
          <w:color w:val="000000"/>
          <w:lang w:eastAsia="es-MX"/>
        </w:rPr>
      </w:pPr>
      <w:r w:rsidRPr="00341B13">
        <w:rPr>
          <w:rFonts w:ascii="Palatino Linotype" w:hAnsi="Palatino Linotype" w:cs="Arial"/>
          <w:color w:val="000000"/>
          <w:lang w:eastAsia="es-MX"/>
        </w:rPr>
        <w:t xml:space="preserve">Lo anterior, se explica porque la </w:t>
      </w:r>
      <w:r w:rsidRPr="00341B13">
        <w:rPr>
          <w:rFonts w:ascii="Palatino Linotype" w:hAnsi="Palatino Linotype" w:cs="Arial"/>
          <w:b/>
          <w:color w:val="000000"/>
          <w:lang w:eastAsia="es-MX"/>
        </w:rPr>
        <w:t>ausencia</w:t>
      </w:r>
      <w:r w:rsidR="00E23DC3" w:rsidRPr="00341B13">
        <w:rPr>
          <w:rFonts w:ascii="Palatino Linotype" w:hAnsi="Palatino Linotype" w:cs="Arial"/>
          <w:color w:val="000000"/>
          <w:lang w:eastAsia="es-MX"/>
        </w:rPr>
        <w:t xml:space="preserve"> de una respuesta en la solicitud</w:t>
      </w:r>
      <w:r w:rsidRPr="00341B13">
        <w:rPr>
          <w:rFonts w:ascii="Palatino Linotype" w:hAnsi="Palatino Linotype" w:cs="Arial"/>
          <w:color w:val="000000"/>
          <w:lang w:eastAsia="es-MX"/>
        </w:rPr>
        <w:t xml:space="preserve"> constituye un acto que vulnera el derecho de manera continua y actualizable cada día, en tanto no se emita la respuesta a la que esté impuesto el </w:t>
      </w:r>
      <w:r w:rsidRPr="00341B13">
        <w:rPr>
          <w:rFonts w:ascii="Palatino Linotype" w:hAnsi="Palatino Linotype" w:cs="Arial"/>
          <w:b/>
          <w:color w:val="000000"/>
          <w:lang w:eastAsia="es-MX"/>
        </w:rPr>
        <w:t>SUJETO OBLIGADO</w:t>
      </w:r>
      <w:r w:rsidRPr="00341B13">
        <w:rPr>
          <w:rFonts w:ascii="Palatino Linotype" w:hAnsi="Palatino Linotype" w:cs="Arial"/>
          <w:color w:val="000000"/>
          <w:lang w:eastAsia="es-MX"/>
        </w:rPr>
        <w:t>.</w:t>
      </w:r>
    </w:p>
    <w:p w14:paraId="5067FBBC" w14:textId="77777777" w:rsidR="00E83717" w:rsidRPr="00341B13" w:rsidRDefault="00E83717" w:rsidP="00E83717">
      <w:pPr>
        <w:keepNext/>
        <w:keepLines/>
        <w:spacing w:line="259" w:lineRule="auto"/>
        <w:jc w:val="both"/>
        <w:outlineLvl w:val="0"/>
        <w:rPr>
          <w:rFonts w:ascii="Palatino Linotype" w:hAnsi="Palatino Linotype"/>
          <w:b/>
          <w:lang w:eastAsia="en-US"/>
        </w:rPr>
      </w:pPr>
    </w:p>
    <w:p w14:paraId="403137C2" w14:textId="2871279B" w:rsidR="00E83717" w:rsidRPr="00341B13" w:rsidRDefault="00E83717" w:rsidP="00E83717">
      <w:pPr>
        <w:keepNext/>
        <w:keepLines/>
        <w:spacing w:before="240" w:line="259" w:lineRule="auto"/>
        <w:jc w:val="both"/>
        <w:outlineLvl w:val="0"/>
        <w:rPr>
          <w:rFonts w:ascii="Palatino Linotype" w:hAnsi="Palatino Linotype"/>
          <w:b/>
          <w:lang w:val="es-MX" w:eastAsia="en-US"/>
        </w:rPr>
      </w:pPr>
      <w:bookmarkStart w:id="20" w:name="_Toc97833528"/>
      <w:bookmarkStart w:id="21" w:name="_Toc98429016"/>
      <w:r w:rsidRPr="00341B13">
        <w:rPr>
          <w:rFonts w:ascii="Palatino Linotype" w:hAnsi="Palatino Linotype"/>
          <w:b/>
          <w:lang w:val="es-MX" w:eastAsia="en-US"/>
        </w:rPr>
        <w:t>II. Del nombre de</w:t>
      </w:r>
      <w:r w:rsidR="00B2533E" w:rsidRPr="00341B13">
        <w:rPr>
          <w:rFonts w:ascii="Palatino Linotype" w:hAnsi="Palatino Linotype"/>
          <w:b/>
          <w:lang w:val="es-MX" w:eastAsia="en-US"/>
        </w:rPr>
        <w:t xml:space="preserve"> </w:t>
      </w:r>
      <w:r w:rsidRPr="00341B13">
        <w:rPr>
          <w:rFonts w:ascii="Palatino Linotype" w:hAnsi="Palatino Linotype"/>
          <w:b/>
          <w:lang w:val="es-MX" w:eastAsia="en-US"/>
        </w:rPr>
        <w:t>la parte solicitante.</w:t>
      </w:r>
      <w:bookmarkEnd w:id="20"/>
      <w:bookmarkEnd w:id="21"/>
    </w:p>
    <w:p w14:paraId="3B34ECDC" w14:textId="77777777" w:rsidR="00E83717" w:rsidRPr="00341B13" w:rsidRDefault="00E83717" w:rsidP="00E83717">
      <w:pPr>
        <w:keepNext/>
        <w:keepLines/>
        <w:spacing w:before="240" w:line="259" w:lineRule="auto"/>
        <w:jc w:val="both"/>
        <w:outlineLvl w:val="0"/>
        <w:rPr>
          <w:rFonts w:ascii="Palatino Linotype" w:hAnsi="Palatino Linotype"/>
          <w:b/>
          <w:lang w:val="es-MX" w:eastAsia="en-US"/>
        </w:rPr>
      </w:pPr>
    </w:p>
    <w:p w14:paraId="786F9686" w14:textId="77777777" w:rsidR="00E83717" w:rsidRPr="00341B13" w:rsidRDefault="00E83717" w:rsidP="00E83717">
      <w:pPr>
        <w:pStyle w:val="Prrafodelista"/>
        <w:numPr>
          <w:ilvl w:val="0"/>
          <w:numId w:val="5"/>
        </w:numPr>
        <w:tabs>
          <w:tab w:val="left" w:pos="426"/>
        </w:tabs>
        <w:spacing w:line="360" w:lineRule="auto"/>
        <w:ind w:left="0" w:right="49" w:firstLine="0"/>
        <w:contextualSpacing/>
        <w:jc w:val="both"/>
        <w:rPr>
          <w:rFonts w:ascii="Palatino Linotype" w:hAnsi="Palatino Linotype" w:cs="Arial"/>
          <w:bCs/>
          <w:color w:val="000000" w:themeColor="text1"/>
          <w:lang w:val="es-MX" w:eastAsia="es-MX"/>
        </w:rPr>
      </w:pPr>
      <w:r w:rsidRPr="00341B13">
        <w:rPr>
          <w:rFonts w:ascii="Palatino Linotype" w:eastAsia="Calibri" w:hAnsi="Palatino Linotype" w:cs="Arial"/>
          <w:color w:val="000000" w:themeColor="text1"/>
          <w:lang w:val="es-ES_tradnl"/>
        </w:rPr>
        <w:t xml:space="preserve">Por </w:t>
      </w:r>
      <w:r w:rsidRPr="00341B13">
        <w:rPr>
          <w:rFonts w:ascii="Palatino Linotype" w:hAnsi="Palatino Linotype" w:cs="Arial"/>
          <w:bCs/>
          <w:lang w:val="es-MX"/>
        </w:rPr>
        <w:t xml:space="preserve">otro </w:t>
      </w:r>
      <w:r w:rsidRPr="00341B13">
        <w:rPr>
          <w:rFonts w:ascii="Palatino Linotype" w:hAnsi="Palatino Linotype" w:cs="Arial"/>
          <w:bCs/>
        </w:rPr>
        <w:t xml:space="preserve">lado, la Ley de Transparencia y Acceso a la Información Pública del Estado de México y Municipios, en su artículo 152, establece que cualquier </w:t>
      </w:r>
      <w:r w:rsidRPr="00341B13">
        <w:rPr>
          <w:rFonts w:ascii="Palatino Linotype" w:hAnsi="Palatino Linotype" w:cs="Arial"/>
          <w:bCs/>
          <w:lang w:val="es-ES_tradnl"/>
        </w:rPr>
        <w:t xml:space="preserve">persona, </w:t>
      </w:r>
      <w:r w:rsidRPr="00341B13">
        <w:rPr>
          <w:rFonts w:ascii="Palatino Linotype" w:hAnsi="Palatino Linotype" w:cs="Arial"/>
          <w:b/>
          <w:lang w:val="es-ES_tradnl"/>
        </w:rPr>
        <w:t>por sí misma o a través de su representante</w:t>
      </w:r>
      <w:r w:rsidRPr="00341B13">
        <w:rPr>
          <w:rFonts w:ascii="Palatino Linotype" w:hAnsi="Palatino Linotype" w:cs="Arial"/>
          <w:bCs/>
          <w:lang w:val="es-ES_tradnl"/>
        </w:rPr>
        <w:t>, podrá presentar solicitud de acceso a información ante la Unidad de Transparencia, a través del sistema electrónico o de la Plataforma Nacional, en la oficina u oficinas designadas para ello, vía correo electrónico, correo postal, mensajería, telégrafo, verbalmente o cualquier medio aprobado por el Instituto o por el Sistema Nacional.</w:t>
      </w:r>
    </w:p>
    <w:p w14:paraId="6BEE9461" w14:textId="77777777" w:rsidR="00E83717" w:rsidRPr="00341B13" w:rsidRDefault="00E83717" w:rsidP="00E83717">
      <w:pPr>
        <w:tabs>
          <w:tab w:val="left" w:pos="426"/>
        </w:tabs>
        <w:spacing w:line="360" w:lineRule="auto"/>
        <w:ind w:right="49"/>
        <w:contextualSpacing/>
        <w:jc w:val="both"/>
        <w:rPr>
          <w:rFonts w:ascii="Palatino Linotype" w:hAnsi="Palatino Linotype" w:cs="Arial"/>
          <w:bCs/>
          <w:color w:val="000000" w:themeColor="text1"/>
          <w:lang w:val="es-MX" w:eastAsia="es-MX"/>
        </w:rPr>
      </w:pPr>
    </w:p>
    <w:p w14:paraId="3ABF3743" w14:textId="77777777" w:rsidR="00E83717" w:rsidRPr="00341B13" w:rsidRDefault="00E83717" w:rsidP="00E83717">
      <w:pPr>
        <w:numPr>
          <w:ilvl w:val="0"/>
          <w:numId w:val="5"/>
        </w:numPr>
        <w:tabs>
          <w:tab w:val="left" w:pos="426"/>
        </w:tabs>
        <w:spacing w:line="360" w:lineRule="auto"/>
        <w:ind w:left="0" w:right="49" w:firstLine="0"/>
        <w:contextualSpacing/>
        <w:jc w:val="both"/>
        <w:rPr>
          <w:rFonts w:ascii="Palatino Linotype" w:hAnsi="Palatino Linotype" w:cs="Arial"/>
          <w:bCs/>
          <w:color w:val="000000" w:themeColor="text1"/>
          <w:lang w:val="es-MX" w:eastAsia="es-MX"/>
        </w:rPr>
      </w:pPr>
      <w:r w:rsidRPr="00341B13">
        <w:rPr>
          <w:rFonts w:ascii="Palatino Linotype" w:hAnsi="Palatino Linotype" w:cs="Arial"/>
          <w:bCs/>
          <w:lang w:val="es-MX"/>
        </w:rPr>
        <w:t xml:space="preserve">Para </w:t>
      </w:r>
      <w:r w:rsidRPr="00341B13">
        <w:rPr>
          <w:rFonts w:ascii="Palatino Linotype" w:hAnsi="Palatino Linotype" w:cs="Arial"/>
          <w:bCs/>
          <w:lang w:val="es-ES_tradnl"/>
        </w:rPr>
        <w:t>presentar una solicitud por escrito, no se podrán exigir mayores requisitos que los siguientes</w:t>
      </w:r>
      <w:r w:rsidRPr="00341B13">
        <w:rPr>
          <w:rFonts w:ascii="Palatino Linotype" w:hAnsi="Palatino Linotype" w:cs="Arial"/>
          <w:bCs/>
          <w:vertAlign w:val="superscript"/>
          <w:lang w:val="es-ES_tradnl"/>
        </w:rPr>
        <w:footnoteReference w:id="1"/>
      </w:r>
      <w:r w:rsidRPr="00341B13">
        <w:rPr>
          <w:rFonts w:ascii="Palatino Linotype" w:hAnsi="Palatino Linotype" w:cs="Arial"/>
          <w:bCs/>
          <w:lang w:val="es-ES_tradnl"/>
        </w:rPr>
        <w:t>:</w:t>
      </w:r>
    </w:p>
    <w:p w14:paraId="54B7E014" w14:textId="77777777" w:rsidR="00E83717" w:rsidRPr="00341B13" w:rsidRDefault="00E83717" w:rsidP="00E83717">
      <w:pPr>
        <w:pStyle w:val="Prrafodelista"/>
        <w:rPr>
          <w:rFonts w:ascii="Palatino Linotype" w:hAnsi="Palatino Linotype" w:cs="Arial"/>
          <w:bCs/>
          <w:color w:val="000000" w:themeColor="text1"/>
          <w:lang w:val="es-MX" w:eastAsia="es-MX"/>
        </w:rPr>
      </w:pPr>
    </w:p>
    <w:p w14:paraId="2D1C37D5" w14:textId="77777777" w:rsidR="00E83717" w:rsidRPr="00341B13" w:rsidRDefault="00E83717" w:rsidP="00E83717">
      <w:pPr>
        <w:tabs>
          <w:tab w:val="left" w:pos="426"/>
        </w:tabs>
        <w:spacing w:line="360" w:lineRule="auto"/>
        <w:ind w:right="49"/>
        <w:contextualSpacing/>
        <w:jc w:val="both"/>
        <w:rPr>
          <w:rFonts w:ascii="Palatino Linotype" w:hAnsi="Palatino Linotype" w:cs="Arial"/>
          <w:bCs/>
          <w:color w:val="000000" w:themeColor="text1"/>
          <w:lang w:val="es-MX" w:eastAsia="es-MX"/>
        </w:rPr>
      </w:pPr>
    </w:p>
    <w:p w14:paraId="2E96B4AE" w14:textId="77777777" w:rsidR="00E83717" w:rsidRPr="00341B13" w:rsidRDefault="00E83717" w:rsidP="00E83717">
      <w:pPr>
        <w:numPr>
          <w:ilvl w:val="1"/>
          <w:numId w:val="44"/>
        </w:numPr>
        <w:tabs>
          <w:tab w:val="left" w:pos="426"/>
          <w:tab w:val="left" w:pos="8222"/>
        </w:tabs>
        <w:spacing w:line="360" w:lineRule="auto"/>
        <w:ind w:left="1134" w:right="607"/>
        <w:contextualSpacing/>
        <w:jc w:val="both"/>
        <w:rPr>
          <w:rFonts w:ascii="Palatino Linotype" w:hAnsi="Palatino Linotype" w:cs="Arial"/>
          <w:bCs/>
          <w:color w:val="000000" w:themeColor="text1"/>
          <w:lang w:val="es-MX" w:eastAsia="es-MX"/>
        </w:rPr>
      </w:pPr>
      <w:r w:rsidRPr="00341B13">
        <w:rPr>
          <w:rFonts w:ascii="Palatino Linotype" w:hAnsi="Palatino Linotype" w:cs="Arial"/>
          <w:bCs/>
          <w:lang w:val="es-ES_tradnl"/>
        </w:rPr>
        <w:t xml:space="preserve">Nombre del solicitante o, </w:t>
      </w:r>
      <w:r w:rsidRPr="00341B13">
        <w:rPr>
          <w:rFonts w:ascii="Palatino Linotype" w:hAnsi="Palatino Linotype" w:cs="Arial"/>
          <w:b/>
          <w:lang w:val="es-ES_tradnl"/>
        </w:rPr>
        <w:t>en su caso, los datos generales de su representante</w:t>
      </w:r>
      <w:r w:rsidRPr="00341B13">
        <w:rPr>
          <w:rFonts w:ascii="Palatino Linotype" w:hAnsi="Palatino Linotype" w:cs="Arial"/>
          <w:bCs/>
          <w:lang w:val="es-ES_tradnl"/>
        </w:rPr>
        <w:t xml:space="preserve">; </w:t>
      </w:r>
    </w:p>
    <w:p w14:paraId="669E49EE" w14:textId="77777777" w:rsidR="00E83717" w:rsidRPr="00341B13" w:rsidRDefault="00E83717" w:rsidP="00E83717">
      <w:pPr>
        <w:numPr>
          <w:ilvl w:val="1"/>
          <w:numId w:val="44"/>
        </w:numPr>
        <w:tabs>
          <w:tab w:val="left" w:pos="426"/>
          <w:tab w:val="left" w:pos="8222"/>
        </w:tabs>
        <w:spacing w:line="360" w:lineRule="auto"/>
        <w:ind w:left="1134" w:right="607"/>
        <w:contextualSpacing/>
        <w:jc w:val="both"/>
        <w:rPr>
          <w:rFonts w:ascii="Palatino Linotype" w:hAnsi="Palatino Linotype" w:cs="Arial"/>
          <w:bCs/>
          <w:color w:val="000000" w:themeColor="text1"/>
          <w:lang w:val="es-MX" w:eastAsia="es-MX"/>
        </w:rPr>
      </w:pPr>
      <w:r w:rsidRPr="00341B13">
        <w:rPr>
          <w:rFonts w:ascii="Palatino Linotype" w:hAnsi="Palatino Linotype" w:cs="Arial"/>
          <w:bCs/>
          <w:lang w:val="es-ES_tradnl"/>
        </w:rPr>
        <w:lastRenderedPageBreak/>
        <w:t xml:space="preserve">Domicilio o en su caso correo electrónico para recibir notificaciones; </w:t>
      </w:r>
    </w:p>
    <w:p w14:paraId="61871DAE" w14:textId="77777777" w:rsidR="00E83717" w:rsidRPr="00341B13" w:rsidRDefault="00E83717" w:rsidP="00E83717">
      <w:pPr>
        <w:numPr>
          <w:ilvl w:val="1"/>
          <w:numId w:val="44"/>
        </w:numPr>
        <w:tabs>
          <w:tab w:val="left" w:pos="426"/>
          <w:tab w:val="left" w:pos="8222"/>
        </w:tabs>
        <w:spacing w:line="360" w:lineRule="auto"/>
        <w:ind w:left="1134" w:right="607"/>
        <w:contextualSpacing/>
        <w:jc w:val="both"/>
        <w:rPr>
          <w:rFonts w:ascii="Palatino Linotype" w:hAnsi="Palatino Linotype" w:cs="Arial"/>
          <w:bCs/>
          <w:color w:val="000000" w:themeColor="text1"/>
          <w:lang w:val="es-MX" w:eastAsia="es-MX"/>
        </w:rPr>
      </w:pPr>
      <w:r w:rsidRPr="00341B13">
        <w:rPr>
          <w:rFonts w:ascii="Palatino Linotype" w:hAnsi="Palatino Linotype" w:cs="Arial"/>
          <w:bCs/>
          <w:lang w:val="es-ES_tradnl"/>
        </w:rPr>
        <w:t xml:space="preserve">La descripción de la información solicitada; </w:t>
      </w:r>
    </w:p>
    <w:p w14:paraId="178A7D78" w14:textId="77777777" w:rsidR="00E83717" w:rsidRPr="00341B13" w:rsidRDefault="00E83717" w:rsidP="00E83717">
      <w:pPr>
        <w:numPr>
          <w:ilvl w:val="1"/>
          <w:numId w:val="44"/>
        </w:numPr>
        <w:tabs>
          <w:tab w:val="left" w:pos="426"/>
          <w:tab w:val="left" w:pos="8222"/>
        </w:tabs>
        <w:spacing w:line="360" w:lineRule="auto"/>
        <w:ind w:left="1134" w:right="607"/>
        <w:contextualSpacing/>
        <w:jc w:val="both"/>
        <w:rPr>
          <w:rFonts w:ascii="Palatino Linotype" w:hAnsi="Palatino Linotype" w:cs="Arial"/>
          <w:bCs/>
          <w:color w:val="000000" w:themeColor="text1"/>
          <w:lang w:val="es-MX" w:eastAsia="es-MX"/>
        </w:rPr>
      </w:pPr>
      <w:r w:rsidRPr="00341B13">
        <w:rPr>
          <w:rFonts w:ascii="Palatino Linotype" w:hAnsi="Palatino Linotype" w:cs="Arial"/>
          <w:bCs/>
          <w:lang w:val="es-ES_tradnl"/>
        </w:rPr>
        <w:t xml:space="preserve">Cualquier otro dato que facilite la búsqueda y eventual localización de la información; y </w:t>
      </w:r>
    </w:p>
    <w:p w14:paraId="36FC3598" w14:textId="77777777" w:rsidR="00E83717" w:rsidRPr="00341B13" w:rsidRDefault="00E83717" w:rsidP="00E83717">
      <w:pPr>
        <w:numPr>
          <w:ilvl w:val="1"/>
          <w:numId w:val="44"/>
        </w:numPr>
        <w:tabs>
          <w:tab w:val="left" w:pos="426"/>
          <w:tab w:val="left" w:pos="8222"/>
        </w:tabs>
        <w:spacing w:line="360" w:lineRule="auto"/>
        <w:ind w:left="1134" w:right="607"/>
        <w:contextualSpacing/>
        <w:jc w:val="both"/>
        <w:rPr>
          <w:rFonts w:ascii="Palatino Linotype" w:hAnsi="Palatino Linotype" w:cs="Arial"/>
          <w:bCs/>
          <w:color w:val="000000" w:themeColor="text1"/>
          <w:lang w:val="es-MX" w:eastAsia="es-MX"/>
        </w:rPr>
      </w:pPr>
      <w:r w:rsidRPr="00341B13">
        <w:rPr>
          <w:rFonts w:ascii="Palatino Linotype" w:hAnsi="Palatino Linotype" w:cs="Arial"/>
          <w:bCs/>
          <w:lang w:val="es-ES_tradnl"/>
        </w:rPr>
        <w:t>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04A0C943" w14:textId="77777777" w:rsidR="00E83717" w:rsidRPr="00341B13" w:rsidRDefault="00E83717" w:rsidP="00E83717">
      <w:pPr>
        <w:tabs>
          <w:tab w:val="left" w:pos="426"/>
        </w:tabs>
        <w:spacing w:line="360" w:lineRule="auto"/>
        <w:ind w:right="49"/>
        <w:contextualSpacing/>
        <w:jc w:val="both"/>
        <w:rPr>
          <w:rFonts w:ascii="Palatino Linotype" w:hAnsi="Palatino Linotype" w:cs="Arial"/>
          <w:bCs/>
          <w:color w:val="000000" w:themeColor="text1"/>
          <w:lang w:val="es-MX" w:eastAsia="es-MX"/>
        </w:rPr>
      </w:pPr>
    </w:p>
    <w:p w14:paraId="2755B5EE" w14:textId="20038A3C" w:rsidR="00E83717" w:rsidRPr="00341B13" w:rsidRDefault="00E83717" w:rsidP="00E83717">
      <w:pPr>
        <w:numPr>
          <w:ilvl w:val="0"/>
          <w:numId w:val="5"/>
        </w:numPr>
        <w:tabs>
          <w:tab w:val="left" w:pos="426"/>
        </w:tabs>
        <w:spacing w:line="360" w:lineRule="auto"/>
        <w:ind w:left="0" w:right="49" w:firstLine="0"/>
        <w:contextualSpacing/>
        <w:jc w:val="both"/>
        <w:rPr>
          <w:rFonts w:ascii="Palatino Linotype" w:hAnsi="Palatino Linotype" w:cs="Arial"/>
          <w:bCs/>
          <w:color w:val="000000" w:themeColor="text1"/>
          <w:lang w:val="es-MX" w:eastAsia="es-MX"/>
        </w:rPr>
      </w:pPr>
      <w:r w:rsidRPr="00341B13">
        <w:rPr>
          <w:rFonts w:ascii="Palatino Linotype" w:hAnsi="Palatino Linotype" w:cs="Arial"/>
          <w:bCs/>
          <w:lang w:val="es-MX"/>
        </w:rPr>
        <w:t xml:space="preserve">En el presente asunto, </w:t>
      </w:r>
      <w:r w:rsidRPr="00341B13">
        <w:rPr>
          <w:rFonts w:ascii="Palatino Linotype" w:hAnsi="Palatino Linotype" w:cs="Arial"/>
          <w:bCs/>
        </w:rPr>
        <w:t>de las constancias que obran en el expediente digital formado en el SAIMEX</w:t>
      </w:r>
      <w:r w:rsidRPr="00341B13">
        <w:rPr>
          <w:rFonts w:ascii="Palatino Linotype" w:hAnsi="Palatino Linotype" w:cs="Arial"/>
          <w:b/>
          <w:bCs/>
        </w:rPr>
        <w:t>,</w:t>
      </w:r>
      <w:r w:rsidRPr="00341B13">
        <w:rPr>
          <w:rFonts w:ascii="Palatino Linotype" w:hAnsi="Palatino Linotype" w:cs="Arial"/>
          <w:bCs/>
        </w:rPr>
        <w:t xml:space="preserve"> se desprende que la solicitud de información</w:t>
      </w:r>
      <w:r w:rsidRPr="00341B13">
        <w:rPr>
          <w:rFonts w:ascii="Verdana" w:hAnsi="Verdana"/>
          <w:b/>
          <w:bCs/>
          <w:color w:val="FF0000"/>
        </w:rPr>
        <w:t xml:space="preserve"> </w:t>
      </w:r>
      <w:r w:rsidR="00E23DC3" w:rsidRPr="00341B13">
        <w:rPr>
          <w:rFonts w:ascii="Palatino Linotype" w:hAnsi="Palatino Linotype"/>
          <w:b/>
          <w:bCs/>
          <w:color w:val="000000" w:themeColor="text1"/>
        </w:rPr>
        <w:t>00002/ISIFABE/IP/2022</w:t>
      </w:r>
      <w:r w:rsidR="00E23DC3" w:rsidRPr="00341B13">
        <w:rPr>
          <w:rFonts w:ascii="Verdana" w:hAnsi="Verdana"/>
          <w:b/>
          <w:bCs/>
          <w:color w:val="000000" w:themeColor="text1"/>
        </w:rPr>
        <w:t xml:space="preserve"> </w:t>
      </w:r>
      <w:r w:rsidRPr="00341B13">
        <w:rPr>
          <w:rFonts w:ascii="Palatino Linotype" w:hAnsi="Palatino Linotype" w:cs="Arial"/>
          <w:bCs/>
        </w:rPr>
        <w:t xml:space="preserve">fue presentada por la persona </w:t>
      </w:r>
      <w:r w:rsidR="00E23DC3" w:rsidRPr="00341B13">
        <w:rPr>
          <w:rFonts w:ascii="Palatino Linotype" w:hAnsi="Palatino Linotype" w:cs="Arial"/>
          <w:bCs/>
        </w:rPr>
        <w:t xml:space="preserve">moral </w:t>
      </w:r>
      <w:r w:rsidRPr="00341B13">
        <w:rPr>
          <w:rFonts w:ascii="Palatino Linotype" w:hAnsi="Palatino Linotype" w:cs="Arial"/>
          <w:bCs/>
        </w:rPr>
        <w:t>jurídico-colectiva</w:t>
      </w:r>
      <w:r w:rsidR="00E23DC3" w:rsidRPr="00341B13">
        <w:rPr>
          <w:rFonts w:ascii="Verdana" w:hAnsi="Verdana"/>
          <w:color w:val="000000"/>
          <w:sz w:val="15"/>
          <w:szCs w:val="15"/>
          <w:shd w:val="clear" w:color="auto" w:fill="FFFFFF"/>
        </w:rPr>
        <w:t xml:space="preserve"> </w:t>
      </w:r>
      <w:r w:rsidR="00215B74">
        <w:rPr>
          <w:rFonts w:ascii="Palatino Linotype" w:hAnsi="Palatino Linotype" w:cs="Arial"/>
          <w:b/>
          <w:bCs/>
        </w:rPr>
        <w:t>XXXX XX XX XX</w:t>
      </w:r>
      <w:r w:rsidRPr="00341B13">
        <w:rPr>
          <w:rFonts w:ascii="Palatino Linotype" w:hAnsi="Palatino Linotype" w:cs="Arial"/>
          <w:bCs/>
        </w:rPr>
        <w:t>, a través del representante legal</w:t>
      </w:r>
      <w:r w:rsidR="00E23DC3" w:rsidRPr="00341B13">
        <w:rPr>
          <w:rFonts w:ascii="Verdana" w:hAnsi="Verdana"/>
          <w:color w:val="000000"/>
          <w:sz w:val="14"/>
          <w:szCs w:val="14"/>
          <w:shd w:val="clear" w:color="auto" w:fill="FFFFFF"/>
        </w:rPr>
        <w:t xml:space="preserve"> </w:t>
      </w:r>
      <w:r w:rsidR="00215B74">
        <w:rPr>
          <w:rFonts w:ascii="Palatino Linotype" w:hAnsi="Palatino Linotype" w:cs="Arial"/>
          <w:b/>
          <w:bCs/>
        </w:rPr>
        <w:t xml:space="preserve"> </w:t>
      </w:r>
      <w:r w:rsidR="00E23DC3" w:rsidRPr="00341B13">
        <w:rPr>
          <w:rFonts w:ascii="Palatino Linotype" w:hAnsi="Palatino Linotype" w:cs="Arial"/>
          <w:bCs/>
        </w:rPr>
        <w:t xml:space="preserve"> no obstante</w:t>
      </w:r>
      <w:r w:rsidRPr="00341B13">
        <w:rPr>
          <w:rFonts w:ascii="Palatino Linotype" w:hAnsi="Palatino Linotype" w:cs="Arial"/>
          <w:bCs/>
        </w:rPr>
        <w:t>, toda vez que éste no adjuntó a la solicitud el documento que acredite su representación legal de</w:t>
      </w:r>
      <w:r w:rsidR="00215B74" w:rsidRPr="00215B74">
        <w:rPr>
          <w:rFonts w:ascii="Palatino Linotype" w:hAnsi="Palatino Linotype" w:cs="Arial"/>
          <w:b/>
          <w:bCs/>
        </w:rPr>
        <w:t xml:space="preserve"> XXXX XX XX XX</w:t>
      </w:r>
      <w:r w:rsidRPr="00341B13">
        <w:rPr>
          <w:rFonts w:ascii="Palatino Linotype" w:hAnsi="Palatino Linotype" w:cs="Arial"/>
          <w:b/>
          <w:bCs/>
        </w:rPr>
        <w:t xml:space="preserve">, </w:t>
      </w:r>
      <w:r w:rsidRPr="00341B13">
        <w:rPr>
          <w:rFonts w:ascii="Palatino Linotype" w:hAnsi="Palatino Linotype" w:cs="Arial"/>
          <w:bCs/>
        </w:rPr>
        <w:t xml:space="preserve">este Organismo Garante no puede tener por presentada la solicitud de mérito por parte de la razón o denominación social antes referida. </w:t>
      </w:r>
      <w:r w:rsidRPr="00341B13">
        <w:rPr>
          <w:rFonts w:ascii="Palatino Linotype" w:hAnsi="Palatino Linotype" w:cs="Arial"/>
          <w:bCs/>
          <w:lang w:val="es-MX"/>
        </w:rPr>
        <w:t xml:space="preserve">En </w:t>
      </w:r>
      <w:r w:rsidR="00E23DC3" w:rsidRPr="00341B13">
        <w:rPr>
          <w:rFonts w:ascii="Palatino Linotype" w:hAnsi="Palatino Linotype" w:cs="Arial"/>
          <w:bCs/>
          <w:lang w:val="es-MX"/>
        </w:rPr>
        <w:t>consecuencia,</w:t>
      </w:r>
      <w:r w:rsidRPr="00341B13">
        <w:rPr>
          <w:rFonts w:ascii="Palatino Linotype" w:hAnsi="Palatino Linotype" w:cs="Arial"/>
          <w:bCs/>
          <w:lang w:val="es-MX"/>
        </w:rPr>
        <w:t xml:space="preserve"> de lo anterior, se tendrá como parte Solicitante, y posterior Recurrente, a la o el usuario del SAIMEX </w:t>
      </w:r>
      <w:r w:rsidR="00215B74">
        <w:rPr>
          <w:rFonts w:ascii="Palatino Linotype" w:hAnsi="Palatino Linotype" w:cs="Arial"/>
          <w:b/>
          <w:bCs/>
        </w:rPr>
        <w:t>XXXXXX XXXXXXX XXXXXX</w:t>
      </w:r>
      <w:r w:rsidR="00E23DC3" w:rsidRPr="00341B13">
        <w:rPr>
          <w:rFonts w:ascii="Palatino Linotype" w:hAnsi="Palatino Linotype" w:cs="Arial"/>
          <w:bCs/>
        </w:rPr>
        <w:t>.</w:t>
      </w:r>
    </w:p>
    <w:p w14:paraId="1E3133D8" w14:textId="77777777" w:rsidR="00E83717" w:rsidRPr="00341B13" w:rsidRDefault="00E83717" w:rsidP="00E83717">
      <w:pPr>
        <w:tabs>
          <w:tab w:val="left" w:pos="426"/>
        </w:tabs>
        <w:spacing w:line="360" w:lineRule="auto"/>
        <w:ind w:right="49"/>
        <w:contextualSpacing/>
        <w:jc w:val="both"/>
        <w:rPr>
          <w:rFonts w:ascii="Palatino Linotype" w:hAnsi="Palatino Linotype" w:cs="Arial"/>
          <w:bCs/>
          <w:color w:val="000000" w:themeColor="text1"/>
          <w:lang w:val="es-MX" w:eastAsia="es-MX"/>
        </w:rPr>
      </w:pPr>
    </w:p>
    <w:p w14:paraId="609EAAC7" w14:textId="77777777" w:rsidR="00E83717" w:rsidRPr="00341B13" w:rsidRDefault="00E83717" w:rsidP="00E83717">
      <w:pPr>
        <w:numPr>
          <w:ilvl w:val="0"/>
          <w:numId w:val="5"/>
        </w:numPr>
        <w:tabs>
          <w:tab w:val="left" w:pos="426"/>
        </w:tabs>
        <w:spacing w:line="360" w:lineRule="auto"/>
        <w:ind w:left="0" w:right="49" w:firstLine="0"/>
        <w:contextualSpacing/>
        <w:jc w:val="both"/>
        <w:rPr>
          <w:rFonts w:ascii="Palatino Linotype" w:hAnsi="Palatino Linotype" w:cs="Arial"/>
          <w:bCs/>
          <w:color w:val="000000" w:themeColor="text1"/>
          <w:lang w:val="es-MX" w:eastAsia="es-MX"/>
        </w:rPr>
      </w:pPr>
      <w:r w:rsidRPr="00341B13">
        <w:rPr>
          <w:rFonts w:ascii="Palatino Linotype" w:eastAsia="Calibri" w:hAnsi="Palatino Linotype" w:cs="Arial"/>
          <w:color w:val="000000" w:themeColor="text1"/>
          <w:lang w:val="es-ES_tradnl"/>
        </w:rPr>
        <w:t xml:space="preserve">Esto </w:t>
      </w:r>
      <w:r w:rsidRPr="00341B13">
        <w:rPr>
          <w:rFonts w:ascii="Palatino Linotype" w:eastAsiaTheme="minorEastAsia" w:hAnsi="Palatino Linotype" w:cs="Arial"/>
          <w:color w:val="000000" w:themeColor="text1"/>
        </w:rPr>
        <w:t xml:space="preserve">es así, ya que de conformidad con los artículos 6, apartado A, fracciones III y IV de la </w:t>
      </w:r>
      <w:r w:rsidRPr="00341B13">
        <w:rPr>
          <w:rFonts w:ascii="Palatino Linotype" w:eastAsiaTheme="minorEastAsia" w:hAnsi="Palatino Linotype" w:cs="Arial"/>
          <w:b/>
          <w:color w:val="000000" w:themeColor="text1"/>
        </w:rPr>
        <w:t>Constitución Política de los Estados Unidos Mexicanos</w:t>
      </w:r>
      <w:r w:rsidRPr="00341B13">
        <w:rPr>
          <w:rFonts w:ascii="Palatino Linotype" w:eastAsiaTheme="minorEastAsia" w:hAnsi="Palatino Linotype" w:cs="Arial"/>
          <w:color w:val="000000" w:themeColor="text1"/>
        </w:rPr>
        <w:t xml:space="preserve">; 5, párrafos vigésimo segundo, vigésimo tercero y vigésimo cuarto, fracciones III, IV y V, de la </w:t>
      </w:r>
      <w:r w:rsidRPr="00341B13">
        <w:rPr>
          <w:rFonts w:ascii="Palatino Linotype" w:eastAsiaTheme="minorEastAsia" w:hAnsi="Palatino Linotype" w:cs="Arial"/>
          <w:b/>
          <w:color w:val="000000" w:themeColor="text1"/>
        </w:rPr>
        <w:t>Constitución Política del Estado Libre y Soberano de México</w:t>
      </w:r>
      <w:r w:rsidRPr="00341B13">
        <w:rPr>
          <w:rFonts w:ascii="Palatino Linotype" w:eastAsiaTheme="minorEastAsia" w:hAnsi="Palatino Linotype" w:cs="Arial"/>
          <w:color w:val="000000" w:themeColor="text1"/>
        </w:rPr>
        <w:t xml:space="preserve">, se establece que toda persona, sin necesidad de acreditar interés alguno o justificar su utilización, tendrá </w:t>
      </w:r>
      <w:r w:rsidRPr="00341B13">
        <w:rPr>
          <w:rFonts w:ascii="Palatino Linotype" w:eastAsiaTheme="minorEastAsia" w:hAnsi="Palatino Linotype" w:cs="Arial"/>
          <w:color w:val="000000" w:themeColor="text1"/>
        </w:rPr>
        <w:lastRenderedPageBreak/>
        <w:t>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420A6ECE" w14:textId="77777777" w:rsidR="00E83717" w:rsidRPr="00341B13" w:rsidRDefault="00E83717" w:rsidP="00E83717">
      <w:pPr>
        <w:tabs>
          <w:tab w:val="left" w:pos="426"/>
        </w:tabs>
        <w:spacing w:line="360" w:lineRule="auto"/>
        <w:ind w:right="49"/>
        <w:contextualSpacing/>
        <w:jc w:val="both"/>
        <w:rPr>
          <w:rFonts w:ascii="Palatino Linotype" w:hAnsi="Palatino Linotype" w:cs="Arial"/>
          <w:bCs/>
          <w:color w:val="000000" w:themeColor="text1"/>
          <w:lang w:val="es-MX" w:eastAsia="es-MX"/>
        </w:rPr>
      </w:pPr>
    </w:p>
    <w:p w14:paraId="2549BEDD" w14:textId="77777777" w:rsidR="00E83717" w:rsidRPr="00341B13" w:rsidRDefault="00E83717" w:rsidP="00E83717">
      <w:pPr>
        <w:numPr>
          <w:ilvl w:val="0"/>
          <w:numId w:val="5"/>
        </w:numPr>
        <w:tabs>
          <w:tab w:val="left" w:pos="426"/>
        </w:tabs>
        <w:spacing w:line="360" w:lineRule="auto"/>
        <w:ind w:left="0" w:right="49" w:firstLine="0"/>
        <w:contextualSpacing/>
        <w:jc w:val="both"/>
        <w:rPr>
          <w:rFonts w:ascii="Palatino Linotype" w:hAnsi="Palatino Linotype" w:cs="Arial"/>
          <w:bCs/>
          <w:color w:val="000000" w:themeColor="text1"/>
          <w:lang w:val="es-MX" w:eastAsia="es-MX"/>
        </w:rPr>
      </w:pPr>
      <w:r w:rsidRPr="00341B13">
        <w:rPr>
          <w:rFonts w:ascii="Palatino Linotype" w:eastAsia="Calibri" w:hAnsi="Palatino Linotype" w:cs="Arial"/>
          <w:color w:val="000000" w:themeColor="text1"/>
          <w:lang w:val="es-ES_tradnl"/>
        </w:rPr>
        <w:t xml:space="preserve">Por </w:t>
      </w:r>
      <w:r w:rsidRPr="00341B13">
        <w:rPr>
          <w:rFonts w:ascii="Palatino Linotype" w:hAnsi="Palatino Linotype" w:cs="Arial"/>
          <w:color w:val="000000" w:themeColor="text1"/>
          <w:lang w:eastAsia="es-MX"/>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92BD896" w14:textId="77777777" w:rsidR="00E83717" w:rsidRPr="00341B13" w:rsidRDefault="00E83717" w:rsidP="00E83717">
      <w:pPr>
        <w:tabs>
          <w:tab w:val="left" w:pos="426"/>
        </w:tabs>
        <w:spacing w:line="360" w:lineRule="auto"/>
        <w:ind w:right="49"/>
        <w:contextualSpacing/>
        <w:jc w:val="both"/>
        <w:rPr>
          <w:rFonts w:ascii="Palatino Linotype" w:hAnsi="Palatino Linotype" w:cs="Arial"/>
          <w:bCs/>
          <w:color w:val="000000" w:themeColor="text1"/>
          <w:lang w:val="es-MX" w:eastAsia="es-MX"/>
        </w:rPr>
      </w:pPr>
    </w:p>
    <w:p w14:paraId="4220C417" w14:textId="63EA8D4A" w:rsidR="00E83717" w:rsidRPr="00341B13" w:rsidRDefault="00E83717" w:rsidP="00E83717">
      <w:pPr>
        <w:numPr>
          <w:ilvl w:val="0"/>
          <w:numId w:val="5"/>
        </w:numPr>
        <w:tabs>
          <w:tab w:val="left" w:pos="426"/>
        </w:tabs>
        <w:spacing w:line="360" w:lineRule="auto"/>
        <w:ind w:left="0" w:right="49" w:firstLine="0"/>
        <w:contextualSpacing/>
        <w:jc w:val="both"/>
        <w:rPr>
          <w:rFonts w:ascii="Palatino Linotype" w:hAnsi="Palatino Linotype" w:cs="Arial"/>
          <w:bCs/>
          <w:color w:val="000000" w:themeColor="text1"/>
          <w:lang w:val="es-MX" w:eastAsia="es-MX"/>
        </w:rPr>
      </w:pPr>
      <w:r w:rsidRPr="00341B13">
        <w:rPr>
          <w:rFonts w:ascii="Palatino Linotype" w:eastAsia="Calibri" w:hAnsi="Palatino Linotype" w:cs="Arial"/>
          <w:color w:val="000000" w:themeColor="text1"/>
          <w:lang w:val="es-ES_tradnl"/>
        </w:rPr>
        <w:t xml:space="preserve">Asimismo, </w:t>
      </w:r>
      <w:r w:rsidRPr="00341B13">
        <w:rPr>
          <w:rFonts w:ascii="Palatino Linotype" w:eastAsia="Calibri" w:hAnsi="Palatino Linotype" w:cs="Arial"/>
          <w:lang w:val="es-ES_tradnl"/>
        </w:rPr>
        <w:t xml:space="preserve">como lo establece la Convención Americana en su artículo 13, el derecho de acceso a la información es un derecho humano universal </w:t>
      </w:r>
      <w:r w:rsidR="00C330E0" w:rsidRPr="00341B13">
        <w:rPr>
          <w:rFonts w:ascii="Palatino Linotype" w:eastAsia="Calibri" w:hAnsi="Palatino Linotype" w:cs="Arial"/>
          <w:lang w:val="es-ES_tradnl"/>
        </w:rPr>
        <w:t>y,</w:t>
      </w:r>
      <w:r w:rsidRPr="00341B13">
        <w:rPr>
          <w:rFonts w:ascii="Palatino Linotype" w:eastAsia="Calibri" w:hAnsi="Palatino Linotype" w:cs="Arial"/>
          <w:lang w:val="es-ES_tradnl"/>
        </w:rPr>
        <w:t xml:space="preserve"> en consecuencia, toda persona tiene derecho a solicitar acceso a la información.</w:t>
      </w:r>
    </w:p>
    <w:p w14:paraId="7E0F78C6" w14:textId="77777777" w:rsidR="00E83717" w:rsidRPr="00341B13" w:rsidRDefault="00E83717" w:rsidP="00E83717">
      <w:pPr>
        <w:tabs>
          <w:tab w:val="left" w:pos="426"/>
        </w:tabs>
        <w:spacing w:line="360" w:lineRule="auto"/>
        <w:ind w:right="49"/>
        <w:contextualSpacing/>
        <w:jc w:val="both"/>
        <w:rPr>
          <w:rFonts w:ascii="Palatino Linotype" w:hAnsi="Palatino Linotype" w:cs="Arial"/>
          <w:bCs/>
          <w:color w:val="000000" w:themeColor="text1"/>
          <w:lang w:val="es-MX" w:eastAsia="es-MX"/>
        </w:rPr>
      </w:pPr>
    </w:p>
    <w:p w14:paraId="32993CA4" w14:textId="77777777" w:rsidR="00E83717" w:rsidRPr="00341B13" w:rsidRDefault="00E83717" w:rsidP="00E83717">
      <w:pPr>
        <w:numPr>
          <w:ilvl w:val="0"/>
          <w:numId w:val="5"/>
        </w:numPr>
        <w:tabs>
          <w:tab w:val="left" w:pos="426"/>
        </w:tabs>
        <w:spacing w:line="360" w:lineRule="auto"/>
        <w:ind w:left="0" w:right="49" w:firstLine="0"/>
        <w:contextualSpacing/>
        <w:jc w:val="both"/>
        <w:rPr>
          <w:rFonts w:ascii="Palatino Linotype" w:hAnsi="Palatino Linotype" w:cs="Arial"/>
          <w:bCs/>
          <w:color w:val="000000" w:themeColor="text1"/>
          <w:lang w:val="es-MX" w:eastAsia="es-MX"/>
        </w:rPr>
      </w:pPr>
      <w:r w:rsidRPr="00341B13">
        <w:rPr>
          <w:rFonts w:ascii="Palatino Linotype" w:eastAsia="Calibri" w:hAnsi="Palatino Linotype" w:cs="Arial"/>
          <w:color w:val="000000" w:themeColor="text1"/>
          <w:lang w:val="es-ES_tradnl"/>
        </w:rPr>
        <w:t xml:space="preserve">De </w:t>
      </w:r>
      <w:r w:rsidRPr="00341B13">
        <w:rPr>
          <w:rFonts w:ascii="Palatino Linotype" w:eastAsia="Calibri" w:hAnsi="Palatino Linotype" w:cs="Arial"/>
          <w:lang w:val="es-ES_tradn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3BB82B08" w14:textId="77777777" w:rsidR="00E83717" w:rsidRPr="00341B13" w:rsidRDefault="00E83717" w:rsidP="00E83717">
      <w:pPr>
        <w:tabs>
          <w:tab w:val="left" w:pos="426"/>
        </w:tabs>
        <w:spacing w:line="360" w:lineRule="auto"/>
        <w:ind w:right="49"/>
        <w:contextualSpacing/>
        <w:jc w:val="both"/>
        <w:rPr>
          <w:rFonts w:ascii="Palatino Linotype" w:hAnsi="Palatino Linotype" w:cs="Arial"/>
          <w:bCs/>
          <w:color w:val="000000" w:themeColor="text1"/>
          <w:lang w:val="es-MX" w:eastAsia="es-MX"/>
        </w:rPr>
      </w:pPr>
    </w:p>
    <w:p w14:paraId="22C48D5E" w14:textId="5BB1E4D2" w:rsidR="00E23DC3" w:rsidRPr="00341B13" w:rsidRDefault="00E83717" w:rsidP="00E23DC3">
      <w:pPr>
        <w:numPr>
          <w:ilvl w:val="0"/>
          <w:numId w:val="5"/>
        </w:numPr>
        <w:tabs>
          <w:tab w:val="left" w:pos="426"/>
        </w:tabs>
        <w:spacing w:line="360" w:lineRule="auto"/>
        <w:ind w:left="0" w:right="49" w:firstLine="0"/>
        <w:contextualSpacing/>
        <w:jc w:val="both"/>
        <w:rPr>
          <w:rFonts w:ascii="Palatino Linotype" w:hAnsi="Palatino Linotype" w:cs="Arial"/>
          <w:bCs/>
          <w:color w:val="000000" w:themeColor="text1"/>
          <w:lang w:val="es-MX" w:eastAsia="es-MX"/>
        </w:rPr>
      </w:pPr>
      <w:r w:rsidRPr="00341B13">
        <w:rPr>
          <w:rFonts w:ascii="Palatino Linotype" w:eastAsia="Calibri" w:hAnsi="Palatino Linotype" w:cs="Arial"/>
          <w:color w:val="000000" w:themeColor="text1"/>
          <w:lang w:val="es-ES_tradnl"/>
        </w:rPr>
        <w:lastRenderedPageBreak/>
        <w:t xml:space="preserve">Por </w:t>
      </w:r>
      <w:r w:rsidRPr="00341B13">
        <w:rPr>
          <w:rFonts w:ascii="Palatino Linotype" w:eastAsia="Calibri" w:hAnsi="Palatino Linotype" w:cs="Arial"/>
          <w:lang w:val="es-ES_tradnl"/>
        </w:rPr>
        <w:t xml:space="preserve">lo tanto, </w:t>
      </w:r>
      <w:r w:rsidRPr="00341B13">
        <w:rPr>
          <w:rFonts w:ascii="Palatino Linotype" w:hAnsi="Palatino Linotype" w:cs="Arial"/>
          <w:color w:val="000000" w:themeColor="text1"/>
          <w:lang w:eastAsia="es-MX"/>
        </w:rPr>
        <w:t xml:space="preserve">el nombre del </w:t>
      </w:r>
      <w:r w:rsidRPr="00341B13">
        <w:rPr>
          <w:rFonts w:ascii="Palatino Linotype" w:hAnsi="Palatino Linotype" w:cs="Arial"/>
          <w:b/>
          <w:color w:val="000000" w:themeColor="text1"/>
          <w:lang w:eastAsia="es-MX"/>
        </w:rPr>
        <w:t>SOLICITANTE</w:t>
      </w:r>
      <w:r w:rsidRPr="00341B13">
        <w:rPr>
          <w:rFonts w:ascii="Palatino Linotype" w:hAnsi="Palatino Linotype" w:cs="Arial"/>
          <w:color w:val="000000" w:themeColor="text1"/>
          <w:lang w:eastAsia="es-MX"/>
        </w:rPr>
        <w:t xml:space="preserve"> y subsecuente </w:t>
      </w:r>
      <w:r w:rsidRPr="00341B13">
        <w:rPr>
          <w:rFonts w:ascii="Palatino Linotype" w:hAnsi="Palatino Linotype" w:cs="Arial"/>
          <w:b/>
          <w:color w:val="000000" w:themeColor="text1"/>
          <w:lang w:eastAsia="es-MX"/>
        </w:rPr>
        <w:t>RECURRENTE</w:t>
      </w:r>
      <w:r w:rsidRPr="00341B13">
        <w:rPr>
          <w:rFonts w:ascii="Palatino Linotype" w:hAnsi="Palatino Linotype" w:cs="Arial"/>
          <w:color w:val="000000" w:themeColor="text1"/>
          <w:lang w:eastAsia="es-MX"/>
        </w:rPr>
        <w:t xml:space="preserve"> no puede ser considerado como un requisito indispensable de procedencia del recurso de revisión que nos ocupa, ya que el acceso a la información no está condicionado a acreditar algún interés ya sea jurídico o legítimo, máxime que es un elemento subsanable por este Órgano Garante. </w:t>
      </w:r>
    </w:p>
    <w:p w14:paraId="73725119" w14:textId="77777777" w:rsidR="00E23DC3" w:rsidRPr="00341B13" w:rsidRDefault="00E23DC3" w:rsidP="00E23DC3">
      <w:pPr>
        <w:tabs>
          <w:tab w:val="left" w:pos="426"/>
        </w:tabs>
        <w:spacing w:after="160" w:line="360" w:lineRule="auto"/>
        <w:contextualSpacing/>
        <w:jc w:val="both"/>
        <w:rPr>
          <w:rFonts w:ascii="Palatino Linotype" w:hAnsi="Palatino Linotype" w:cs="Arial"/>
          <w:color w:val="000000"/>
          <w:lang w:eastAsia="es-MX"/>
        </w:rPr>
      </w:pPr>
    </w:p>
    <w:p w14:paraId="039E2FE3" w14:textId="77777777" w:rsidR="00E23DC3" w:rsidRPr="00341B13" w:rsidRDefault="00E23DC3" w:rsidP="00E23DC3">
      <w:pPr>
        <w:keepNext/>
        <w:keepLines/>
        <w:suppressAutoHyphens/>
        <w:spacing w:before="240" w:line="360" w:lineRule="auto"/>
        <w:outlineLvl w:val="0"/>
        <w:rPr>
          <w:rFonts w:ascii="Palatino Linotype" w:hAnsi="Palatino Linotype"/>
          <w:b/>
          <w:color w:val="000000"/>
        </w:rPr>
      </w:pPr>
      <w:bookmarkStart w:id="22" w:name="_Toc89881935"/>
      <w:bookmarkStart w:id="23" w:name="_Toc98429017"/>
      <w:r w:rsidRPr="00341B13">
        <w:rPr>
          <w:rFonts w:ascii="Palatino Linotype" w:hAnsi="Palatino Linotype"/>
          <w:b/>
          <w:color w:val="000000"/>
        </w:rPr>
        <w:t>III. De la determinación sobre la procedibilidad del recurso.</w:t>
      </w:r>
      <w:bookmarkEnd w:id="22"/>
      <w:bookmarkEnd w:id="23"/>
    </w:p>
    <w:p w14:paraId="669FB80E" w14:textId="77777777" w:rsidR="00E23DC3" w:rsidRPr="00341B13" w:rsidRDefault="00E23DC3" w:rsidP="00E23DC3">
      <w:pPr>
        <w:tabs>
          <w:tab w:val="left" w:pos="426"/>
        </w:tabs>
        <w:spacing w:line="360" w:lineRule="auto"/>
        <w:ind w:right="49"/>
        <w:contextualSpacing/>
        <w:jc w:val="both"/>
        <w:rPr>
          <w:rFonts w:ascii="Palatino Linotype" w:hAnsi="Palatino Linotype" w:cs="Arial"/>
          <w:b/>
          <w:lang w:val="es-ES_tradnl"/>
        </w:rPr>
      </w:pPr>
    </w:p>
    <w:p w14:paraId="1864F1D1" w14:textId="2A4EBF60" w:rsidR="00E23DC3" w:rsidRPr="00341B13" w:rsidRDefault="00E23DC3" w:rsidP="00E23DC3">
      <w:pPr>
        <w:pStyle w:val="Prrafodelista"/>
        <w:numPr>
          <w:ilvl w:val="0"/>
          <w:numId w:val="5"/>
        </w:numPr>
        <w:tabs>
          <w:tab w:val="left" w:pos="426"/>
        </w:tabs>
        <w:suppressAutoHyphens/>
        <w:spacing w:after="160" w:line="360" w:lineRule="auto"/>
        <w:ind w:left="0" w:right="49" w:firstLine="0"/>
        <w:contextualSpacing/>
        <w:jc w:val="both"/>
        <w:rPr>
          <w:rFonts w:ascii="Palatino Linotype" w:hAnsi="Palatino Linotype" w:cs="Arial"/>
          <w:b/>
          <w:lang w:val="es-ES_tradnl"/>
        </w:rPr>
      </w:pPr>
      <w:r w:rsidRPr="00341B13">
        <w:rPr>
          <w:rFonts w:ascii="Palatino Linotype" w:eastAsia="Calibri" w:hAnsi="Palatino Linotype" w:cs="Arial"/>
          <w:lang w:val="es-ES_tradnl"/>
        </w:rPr>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2CAA4C68" w14:textId="3223A092" w:rsidR="00A2042B" w:rsidRPr="00341B13" w:rsidRDefault="00A2042B" w:rsidP="007D7513">
      <w:pPr>
        <w:pStyle w:val="Prrafodelista"/>
        <w:spacing w:after="160" w:line="360" w:lineRule="auto"/>
        <w:ind w:left="0" w:right="49"/>
        <w:contextualSpacing/>
        <w:jc w:val="both"/>
        <w:rPr>
          <w:rFonts w:ascii="Palatino Linotype" w:hAnsi="Palatino Linotype"/>
          <w:lang w:val="es-ES_tradnl"/>
        </w:rPr>
      </w:pPr>
    </w:p>
    <w:p w14:paraId="0EB2E86A" w14:textId="09724DF4" w:rsidR="003669E8" w:rsidRPr="00341B13" w:rsidRDefault="00992BC7" w:rsidP="007D7513">
      <w:pPr>
        <w:pStyle w:val="Ttulo1"/>
        <w:spacing w:line="360" w:lineRule="auto"/>
        <w:rPr>
          <w:rFonts w:ascii="Palatino Linotype" w:hAnsi="Palatino Linotype"/>
          <w:sz w:val="24"/>
          <w:szCs w:val="24"/>
          <w:lang w:eastAsia="es-ES_tradnl"/>
        </w:rPr>
      </w:pPr>
      <w:bookmarkStart w:id="24" w:name="_Toc98429018"/>
      <w:r w:rsidRPr="00341B13">
        <w:rPr>
          <w:rFonts w:ascii="Palatino Linotype" w:eastAsia="MS Mincho" w:hAnsi="Palatino Linotype"/>
          <w:b/>
          <w:color w:val="000000" w:themeColor="text1"/>
          <w:sz w:val="24"/>
          <w:szCs w:val="24"/>
          <w:lang w:val="es-ES_tradnl"/>
        </w:rPr>
        <w:t>TERCERO</w:t>
      </w:r>
      <w:r w:rsidRPr="00341B13">
        <w:rPr>
          <w:rFonts w:ascii="Palatino Linotype" w:hAnsi="Palatino Linotype" w:cs="Times New Roman"/>
          <w:b/>
          <w:color w:val="000000" w:themeColor="text1"/>
          <w:sz w:val="24"/>
          <w:szCs w:val="24"/>
        </w:rPr>
        <w:t>.</w:t>
      </w:r>
      <w:bookmarkStart w:id="25" w:name="_Toc67587990"/>
      <w:bookmarkStart w:id="26" w:name="_Toc68804766"/>
      <w:bookmarkStart w:id="27" w:name="_Toc455991148"/>
      <w:bookmarkStart w:id="28" w:name="_Toc450120669"/>
      <w:bookmarkStart w:id="29" w:name="_Toc461555896"/>
      <w:bookmarkStart w:id="30" w:name="_Toc462154385"/>
      <w:bookmarkStart w:id="31" w:name="_Toc462660376"/>
      <w:bookmarkStart w:id="32" w:name="_Toc462660687"/>
      <w:bookmarkStart w:id="33" w:name="_Toc462660766"/>
      <w:bookmarkStart w:id="34" w:name="_Toc465264624"/>
      <w:bookmarkStart w:id="35" w:name="_Toc465264870"/>
      <w:bookmarkStart w:id="36" w:name="_Toc465266520"/>
      <w:bookmarkStart w:id="37" w:name="_Toc466302258"/>
      <w:bookmarkStart w:id="38" w:name="_Toc466371866"/>
      <w:bookmarkStart w:id="39" w:name="_Toc466371925"/>
      <w:bookmarkStart w:id="40" w:name="_Toc466377654"/>
      <w:bookmarkStart w:id="41" w:name="_Toc478549736"/>
      <w:bookmarkStart w:id="42" w:name="_Toc478572850"/>
      <w:bookmarkStart w:id="43" w:name="_Toc479238537"/>
      <w:r w:rsidR="0065578F" w:rsidRPr="00341B13">
        <w:rPr>
          <w:rFonts w:ascii="Palatino Linotype" w:hAnsi="Palatino Linotype" w:cs="Times New Roman"/>
          <w:b/>
          <w:color w:val="000000" w:themeColor="text1"/>
          <w:sz w:val="24"/>
          <w:szCs w:val="24"/>
        </w:rPr>
        <w:t xml:space="preserve"> </w:t>
      </w:r>
      <w:r w:rsidR="00EA0165" w:rsidRPr="00341B13">
        <w:rPr>
          <w:rFonts w:ascii="Palatino Linotype" w:hAnsi="Palatino Linotype"/>
          <w:b/>
          <w:color w:val="000000" w:themeColor="text1"/>
          <w:sz w:val="24"/>
          <w:szCs w:val="24"/>
          <w:lang w:val="es-MX" w:eastAsia="en-US"/>
        </w:rPr>
        <w:t xml:space="preserve">Del planteamiento de la </w:t>
      </w:r>
      <w:r w:rsidR="00EA0165" w:rsidRPr="00341B13">
        <w:rPr>
          <w:rFonts w:ascii="Palatino Linotype" w:hAnsi="Palatino Linotype"/>
          <w:b/>
          <w:i/>
          <w:color w:val="000000" w:themeColor="text1"/>
          <w:sz w:val="24"/>
          <w:szCs w:val="24"/>
          <w:lang w:val="es-MX" w:eastAsia="en-US"/>
        </w:rPr>
        <w:t>Litis.</w:t>
      </w:r>
      <w:bookmarkEnd w:id="24"/>
      <w:bookmarkEnd w:id="25"/>
      <w:bookmarkEnd w:id="26"/>
    </w:p>
    <w:p w14:paraId="6B097BE2" w14:textId="0929F460" w:rsidR="00D217A4" w:rsidRPr="00341B13" w:rsidRDefault="00EA0165" w:rsidP="00E83717">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341B13">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341B13">
        <w:rPr>
          <w:rFonts w:ascii="Palatino Linotype" w:eastAsia="Calibri" w:hAnsi="Palatino Linotype" w:cs="Arial"/>
          <w:b/>
        </w:rPr>
        <w:t>Ley de Transparencia y Acceso a la Información Pública del Estado de México y Municipios</w:t>
      </w:r>
      <w:r w:rsidRPr="00341B13">
        <w:rPr>
          <w:rFonts w:ascii="Palatino Linotype" w:hAnsi="Palatino Linotype" w:cs="Arial"/>
          <w:lang w:val="es-ES_tradnl"/>
        </w:rPr>
        <w:t xml:space="preserve"> y determinar la confirmación; revocación o modificación; desechamiento o sobreseimiento; y en su </w:t>
      </w:r>
      <w:r w:rsidRPr="00341B13">
        <w:rPr>
          <w:rFonts w:ascii="Palatino Linotype" w:hAnsi="Palatino Linotype" w:cs="Arial"/>
          <w:b/>
          <w:lang w:val="es-ES_tradnl"/>
        </w:rPr>
        <w:t>caso ordenar la entrega de la información,</w:t>
      </w:r>
      <w:r w:rsidRPr="00341B13">
        <w:rPr>
          <w:rFonts w:ascii="Palatino Linotype" w:hAnsi="Palatino Linotype" w:cs="Arial"/>
          <w:lang w:val="es-ES_tradnl"/>
        </w:rPr>
        <w:t xml:space="preserve"> respecto a las respuestas o falta de ellas de los Sujetos Obligados. </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3E5F6627" w14:textId="77777777" w:rsidR="00D217A4" w:rsidRPr="00341B13" w:rsidRDefault="00D217A4" w:rsidP="007D7513">
      <w:pPr>
        <w:pStyle w:val="Prrafodelista"/>
        <w:spacing w:before="240" w:after="240" w:line="360" w:lineRule="auto"/>
        <w:ind w:left="0"/>
        <w:contextualSpacing/>
        <w:jc w:val="both"/>
        <w:rPr>
          <w:rFonts w:ascii="Palatino Linotype" w:hAnsi="Palatino Linotype"/>
          <w:i/>
          <w:lang w:val="es-ES_tradnl"/>
        </w:rPr>
      </w:pPr>
    </w:p>
    <w:p w14:paraId="0755E604" w14:textId="10E28BD2" w:rsidR="00BC736F" w:rsidRPr="00341B13" w:rsidRDefault="00EA0165" w:rsidP="00BC736F">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341B13">
        <w:rPr>
          <w:rFonts w:ascii="Palatino Linotype" w:eastAsia="MS Mincho" w:hAnsi="Palatino Linotype"/>
          <w:lang w:val="es-ES_tradnl"/>
        </w:rPr>
        <w:lastRenderedPageBreak/>
        <w:t xml:space="preserve">De las constancias en el expediente al rubro indicado, se desprende que el particular solicitó </w:t>
      </w:r>
      <w:r w:rsidR="003669E8" w:rsidRPr="00341B13">
        <w:rPr>
          <w:rFonts w:ascii="Palatino Linotype" w:eastAsia="MS Mincho" w:hAnsi="Palatino Linotype"/>
          <w:lang w:val="es-ES_tradnl"/>
        </w:rPr>
        <w:t xml:space="preserve">acceso </w:t>
      </w:r>
      <w:r w:rsidR="003D1DF9" w:rsidRPr="00341B13">
        <w:rPr>
          <w:rFonts w:ascii="Palatino Linotype" w:eastAsia="MS Mincho" w:hAnsi="Palatino Linotype"/>
          <w:lang w:val="es-ES_tradnl"/>
        </w:rPr>
        <w:t>a</w:t>
      </w:r>
      <w:r w:rsidR="00E00BFD" w:rsidRPr="00341B13">
        <w:rPr>
          <w:rFonts w:ascii="Palatino Linotype" w:eastAsia="MS Mincho" w:hAnsi="Palatino Linotype"/>
          <w:lang w:val="es-ES_tradnl"/>
        </w:rPr>
        <w:t xml:space="preserve"> </w:t>
      </w:r>
      <w:r w:rsidR="009A0386" w:rsidRPr="00341B13">
        <w:rPr>
          <w:rFonts w:ascii="Palatino Linotype" w:eastAsia="MS Mincho" w:hAnsi="Palatino Linotype"/>
          <w:lang w:val="es-ES_tradnl"/>
        </w:rPr>
        <w:t xml:space="preserve">información </w:t>
      </w:r>
      <w:r w:rsidR="00BC736F" w:rsidRPr="00341B13">
        <w:rPr>
          <w:rFonts w:ascii="Palatino Linotype" w:eastAsia="MS Mincho" w:hAnsi="Palatino Linotype"/>
          <w:lang w:val="es-ES_tradnl"/>
        </w:rPr>
        <w:t>constante en las renuncias</w:t>
      </w:r>
      <w:r w:rsidR="007E6704" w:rsidRPr="00341B13">
        <w:rPr>
          <w:rFonts w:ascii="Palatino Linotype" w:eastAsia="MS Mincho" w:hAnsi="Palatino Linotype"/>
          <w:lang w:val="es-ES_tradnl"/>
        </w:rPr>
        <w:t>,</w:t>
      </w:r>
      <w:r w:rsidR="00BC736F" w:rsidRPr="00341B13">
        <w:rPr>
          <w:rFonts w:ascii="Palatino Linotype" w:eastAsia="MS Mincho" w:hAnsi="Palatino Linotype"/>
          <w:lang w:val="es-ES_tradnl"/>
        </w:rPr>
        <w:t xml:space="preserve"> nómina y el procedimiento de jubilación</w:t>
      </w:r>
      <w:r w:rsidR="007E5467" w:rsidRPr="00341B13">
        <w:rPr>
          <w:rFonts w:ascii="Palatino Linotype" w:hAnsi="Palatino Linotype"/>
          <w:lang w:val="es-ES_tradnl"/>
        </w:rPr>
        <w:t>, requerimientos</w:t>
      </w:r>
      <w:r w:rsidR="00B0049C" w:rsidRPr="00341B13">
        <w:rPr>
          <w:rFonts w:ascii="Palatino Linotype" w:eastAsia="MS Mincho" w:hAnsi="Palatino Linotype"/>
          <w:lang w:val="es-ES_tradnl"/>
        </w:rPr>
        <w:t xml:space="preserve">, </w:t>
      </w:r>
      <w:r w:rsidR="007E5467" w:rsidRPr="00341B13">
        <w:rPr>
          <w:rFonts w:ascii="Palatino Linotype" w:eastAsia="MS Mincho" w:hAnsi="Palatino Linotype"/>
          <w:lang w:val="es-ES_tradnl"/>
        </w:rPr>
        <w:t xml:space="preserve">a los </w:t>
      </w:r>
      <w:r w:rsidR="00BC736F" w:rsidRPr="00341B13">
        <w:rPr>
          <w:rFonts w:ascii="Palatino Linotype" w:eastAsia="MS Mincho" w:hAnsi="Palatino Linotype"/>
          <w:lang w:val="es-ES_tradnl"/>
        </w:rPr>
        <w:t xml:space="preserve">que según se observa no se emitió respuesta por parte del </w:t>
      </w:r>
      <w:r w:rsidR="00BC736F" w:rsidRPr="00341B13">
        <w:rPr>
          <w:rFonts w:ascii="Palatino Linotype" w:eastAsia="MS Mincho" w:hAnsi="Palatino Linotype"/>
          <w:b/>
          <w:lang w:val="es-ES_tradnl"/>
        </w:rPr>
        <w:t xml:space="preserve">SUJETO OBLIGADO, </w:t>
      </w:r>
      <w:r w:rsidR="00BC736F" w:rsidRPr="00341B13">
        <w:rPr>
          <w:rFonts w:ascii="Palatino Linotype" w:hAnsi="Palatino Linotype" w:cs="Arial"/>
          <w:lang w:val="es-ES_tradnl"/>
        </w:rPr>
        <w:t xml:space="preserve">por lo que, el ahora </w:t>
      </w:r>
      <w:r w:rsidR="00BC736F" w:rsidRPr="00341B13">
        <w:rPr>
          <w:rFonts w:ascii="Palatino Linotype" w:hAnsi="Palatino Linotype" w:cs="Arial"/>
          <w:b/>
          <w:bCs/>
          <w:lang w:val="es-ES_tradnl"/>
        </w:rPr>
        <w:t>RECURRENTE,</w:t>
      </w:r>
      <w:r w:rsidR="00BC736F" w:rsidRPr="00341B13">
        <w:rPr>
          <w:rFonts w:ascii="Palatino Linotype" w:hAnsi="Palatino Linotype" w:cs="Arial"/>
          <w:lang w:val="es-ES_tradnl"/>
        </w:rPr>
        <w:t xml:space="preserve"> promovió el recurso de revisión indicado al rubro, en el que señaló por agravios la falta de tramite a la solicitud de información. </w:t>
      </w:r>
    </w:p>
    <w:p w14:paraId="44EC49A6" w14:textId="219B8947" w:rsidR="00B153AD" w:rsidRPr="00341B13" w:rsidRDefault="00B153AD" w:rsidP="007D7513">
      <w:pPr>
        <w:pStyle w:val="Prrafodelista"/>
        <w:spacing w:before="240" w:after="240" w:line="360" w:lineRule="auto"/>
        <w:ind w:left="0"/>
        <w:contextualSpacing/>
        <w:jc w:val="both"/>
        <w:rPr>
          <w:rFonts w:ascii="Palatino Linotype" w:hAnsi="Palatino Linotype"/>
          <w:i/>
          <w:lang w:val="es-ES_tradnl"/>
        </w:rPr>
      </w:pPr>
    </w:p>
    <w:p w14:paraId="4F030FC3" w14:textId="12D75AFA" w:rsidR="00D217A4" w:rsidRPr="00341B13" w:rsidRDefault="00EA0165" w:rsidP="00E83717">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341B13">
        <w:rPr>
          <w:rFonts w:ascii="Palatino Linotype" w:eastAsia="MS Mincho" w:hAnsi="Palatino Linotype"/>
          <w:lang w:val="es-ES_tradnl"/>
        </w:rPr>
        <w:t xml:space="preserve">En ese sentido, el agravio del recurrente consiste en que la respuesta proporcionada por el </w:t>
      </w:r>
      <w:r w:rsidRPr="00341B13">
        <w:rPr>
          <w:rFonts w:ascii="Palatino Linotype" w:eastAsia="MS Mincho" w:hAnsi="Palatino Linotype"/>
          <w:b/>
          <w:lang w:val="es-ES_tradnl"/>
        </w:rPr>
        <w:t>SUJETO OBLIGADO</w:t>
      </w:r>
      <w:r w:rsidRPr="00341B13">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341B13">
        <w:rPr>
          <w:rFonts w:ascii="Palatino Linotype" w:eastAsia="MS Mincho" w:hAnsi="Palatino Linotype"/>
          <w:lang w:val="es-ES_tradnl"/>
        </w:rPr>
        <w:t xml:space="preserve"> se deberá garantiza</w:t>
      </w:r>
      <w:r w:rsidR="00543427" w:rsidRPr="00341B13">
        <w:rPr>
          <w:rFonts w:ascii="Palatino Linotype" w:eastAsia="MS Mincho" w:hAnsi="Palatino Linotype"/>
          <w:lang w:val="es-ES_tradnl"/>
        </w:rPr>
        <w:t>r que sea</w:t>
      </w:r>
      <w:r w:rsidR="0082641D" w:rsidRPr="00341B13">
        <w:rPr>
          <w:rFonts w:ascii="Palatino Linotype" w:eastAsia="MS Mincho" w:hAnsi="Palatino Linotype"/>
          <w:lang w:val="es-ES_tradnl"/>
        </w:rPr>
        <w:t xml:space="preserve"> </w:t>
      </w:r>
      <w:r w:rsidR="00BC736F" w:rsidRPr="00341B13">
        <w:rPr>
          <w:rFonts w:ascii="Palatino Linotype" w:eastAsia="MS Mincho" w:hAnsi="Palatino Linotype"/>
          <w:lang w:val="es-ES_tradnl"/>
        </w:rPr>
        <w:t xml:space="preserve">oportuna. </w:t>
      </w:r>
    </w:p>
    <w:p w14:paraId="35853B1F" w14:textId="77777777" w:rsidR="00D217A4" w:rsidRPr="00341B13" w:rsidRDefault="00D217A4" w:rsidP="007D7513">
      <w:pPr>
        <w:pStyle w:val="Prrafodelista"/>
        <w:spacing w:line="360" w:lineRule="auto"/>
        <w:rPr>
          <w:rFonts w:ascii="Palatino Linotype" w:eastAsia="MS Mincho" w:hAnsi="Palatino Linotype"/>
          <w:lang w:val="es-ES_tradnl"/>
        </w:rPr>
      </w:pPr>
    </w:p>
    <w:p w14:paraId="78993703" w14:textId="6C6C3C31" w:rsidR="002C7E93" w:rsidRPr="00341B13" w:rsidRDefault="00EA0165" w:rsidP="00E83717">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341B13">
        <w:rPr>
          <w:rFonts w:ascii="Palatino Linotype" w:eastAsia="MS Mincho" w:hAnsi="Palatino Linotype"/>
          <w:lang w:val="es-ES_tradnl"/>
        </w:rPr>
        <w:t xml:space="preserve">Por lo que de este modo, el presente recurso de revisión se circunscribe a determinar si el </w:t>
      </w:r>
      <w:r w:rsidRPr="00341B13">
        <w:rPr>
          <w:rFonts w:ascii="Palatino Linotype" w:eastAsia="MS Mincho" w:hAnsi="Palatino Linotype"/>
          <w:b/>
          <w:lang w:val="es-ES_tradnl"/>
        </w:rPr>
        <w:t>SUJETO OBLIGADO</w:t>
      </w:r>
      <w:r w:rsidR="009C4F62" w:rsidRPr="00341B13">
        <w:rPr>
          <w:rFonts w:ascii="Palatino Linotype" w:eastAsia="MS Mincho" w:hAnsi="Palatino Linotype"/>
          <w:lang w:val="es-ES_tradnl"/>
        </w:rPr>
        <w:t xml:space="preserve"> con la respuesta otorgada</w:t>
      </w:r>
      <w:r w:rsidR="00562ACE" w:rsidRPr="00341B13">
        <w:rPr>
          <w:rFonts w:ascii="Palatino Linotype" w:eastAsia="MS Mincho" w:hAnsi="Palatino Linotype"/>
          <w:lang w:val="es-ES_tradnl"/>
        </w:rPr>
        <w:t xml:space="preserve">, </w:t>
      </w:r>
      <w:r w:rsidRPr="00341B13">
        <w:rPr>
          <w:rFonts w:ascii="Palatino Linotype" w:eastAsia="MS Mincho" w:hAnsi="Palatino Linotype"/>
          <w:lang w:val="es-ES_tradnl"/>
        </w:rPr>
        <w:t>vulnera el derecho de acceso a la información accionado por el particular a</w:t>
      </w:r>
      <w:r w:rsidR="005F7AD4" w:rsidRPr="00341B13">
        <w:rPr>
          <w:rFonts w:ascii="Palatino Linotype" w:eastAsia="MS Mincho" w:hAnsi="Palatino Linotype"/>
          <w:lang w:val="es-ES_tradnl"/>
        </w:rPr>
        <w:t>ctualizando la causal</w:t>
      </w:r>
      <w:r w:rsidRPr="00341B13">
        <w:rPr>
          <w:rFonts w:ascii="Palatino Linotype" w:eastAsia="MS Mincho" w:hAnsi="Palatino Linotype"/>
          <w:lang w:val="es-ES_tradnl"/>
        </w:rPr>
        <w:t xml:space="preserve"> de procedencia prevista</w:t>
      </w:r>
      <w:r w:rsidR="00650D78" w:rsidRPr="00341B13">
        <w:rPr>
          <w:rFonts w:ascii="Palatino Linotype" w:eastAsia="MS Mincho" w:hAnsi="Palatino Linotype"/>
          <w:lang w:val="es-ES_tradnl"/>
        </w:rPr>
        <w:t xml:space="preserve"> en el artículo 179 fracciones </w:t>
      </w:r>
      <w:r w:rsidR="00BC736F" w:rsidRPr="00341B13">
        <w:rPr>
          <w:rFonts w:ascii="Palatino Linotype" w:eastAsia="MS Mincho" w:hAnsi="Palatino Linotype"/>
          <w:lang w:val="es-ES_tradnl"/>
        </w:rPr>
        <w:t>I</w:t>
      </w:r>
      <w:r w:rsidR="007E6704" w:rsidRPr="00341B13">
        <w:rPr>
          <w:rFonts w:ascii="Palatino Linotype" w:eastAsia="MS Mincho" w:hAnsi="Palatino Linotype"/>
          <w:lang w:val="es-ES_tradnl"/>
        </w:rPr>
        <w:t xml:space="preserve"> y </w:t>
      </w:r>
      <w:r w:rsidR="00A2042B" w:rsidRPr="00341B13">
        <w:rPr>
          <w:rFonts w:ascii="Palatino Linotype" w:eastAsia="MS Mincho" w:hAnsi="Palatino Linotype"/>
          <w:lang w:val="es-ES_tradnl"/>
        </w:rPr>
        <w:t>V</w:t>
      </w:r>
      <w:r w:rsidR="007E6704" w:rsidRPr="00341B13">
        <w:rPr>
          <w:rFonts w:ascii="Palatino Linotype" w:eastAsia="MS Mincho" w:hAnsi="Palatino Linotype"/>
          <w:lang w:val="es-ES_tradnl"/>
        </w:rPr>
        <w:t>I</w:t>
      </w:r>
      <w:r w:rsidR="00BC736F" w:rsidRPr="00341B13">
        <w:rPr>
          <w:rFonts w:ascii="Palatino Linotype" w:eastAsia="MS Mincho" w:hAnsi="Palatino Linotype"/>
          <w:lang w:val="es-ES_tradnl"/>
        </w:rPr>
        <w:t>I</w:t>
      </w:r>
      <w:r w:rsidR="009C4F62" w:rsidRPr="00341B13">
        <w:rPr>
          <w:rStyle w:val="Refdenotaalpie"/>
          <w:rFonts w:ascii="Palatino Linotype" w:eastAsia="MS Mincho" w:hAnsi="Palatino Linotype"/>
          <w:lang w:val="es-ES_tradnl"/>
        </w:rPr>
        <w:footnoteReference w:id="2"/>
      </w:r>
      <w:r w:rsidR="00562ACE" w:rsidRPr="00341B13">
        <w:rPr>
          <w:rFonts w:ascii="Palatino Linotype" w:eastAsia="MS Mincho" w:hAnsi="Palatino Linotype"/>
          <w:lang w:val="es-ES_tradnl"/>
        </w:rPr>
        <w:t xml:space="preserve"> </w:t>
      </w:r>
      <w:r w:rsidRPr="00341B13">
        <w:rPr>
          <w:rFonts w:ascii="Palatino Linotype" w:eastAsia="MS Mincho" w:hAnsi="Palatino Linotype"/>
          <w:lang w:val="es-ES_tradnl"/>
        </w:rPr>
        <w:t>de la Ley de Transparencia y Acceso a la Información del Estado de México y Municipios.</w:t>
      </w:r>
    </w:p>
    <w:p w14:paraId="5162A17C" w14:textId="71549F44" w:rsidR="00286C23" w:rsidRPr="00341B13" w:rsidRDefault="009A1E3F" w:rsidP="007D7513">
      <w:pPr>
        <w:pStyle w:val="Ttulo1"/>
        <w:spacing w:line="360" w:lineRule="auto"/>
        <w:rPr>
          <w:rFonts w:ascii="Palatino Linotype" w:hAnsi="Palatino Linotype"/>
          <w:b/>
          <w:color w:val="000000" w:themeColor="text1"/>
          <w:sz w:val="24"/>
          <w:szCs w:val="24"/>
          <w:lang w:val="es-MX" w:eastAsia="en-US"/>
        </w:rPr>
      </w:pPr>
      <w:bookmarkStart w:id="44" w:name="_Toc68804767"/>
      <w:bookmarkStart w:id="45" w:name="_Toc98429019"/>
      <w:bookmarkStart w:id="46" w:name="_Toc459174366"/>
      <w:bookmarkStart w:id="47" w:name="_Toc459659884"/>
      <w:bookmarkStart w:id="48" w:name="_Toc461687280"/>
      <w:bookmarkStart w:id="49" w:name="_Toc462771051"/>
      <w:bookmarkStart w:id="50" w:name="_Toc464139201"/>
      <w:r w:rsidRPr="00341B13">
        <w:rPr>
          <w:rFonts w:ascii="Palatino Linotype" w:hAnsi="Palatino Linotype"/>
          <w:b/>
          <w:color w:val="000000" w:themeColor="text1"/>
          <w:sz w:val="24"/>
          <w:szCs w:val="24"/>
          <w:lang w:val="es-MX" w:eastAsia="en-US"/>
        </w:rPr>
        <w:lastRenderedPageBreak/>
        <w:t>CUARTO</w:t>
      </w:r>
      <w:r w:rsidR="00F041CF" w:rsidRPr="00341B13">
        <w:rPr>
          <w:rFonts w:ascii="Palatino Linotype" w:hAnsi="Palatino Linotype"/>
          <w:b/>
          <w:color w:val="000000" w:themeColor="text1"/>
          <w:sz w:val="24"/>
          <w:szCs w:val="24"/>
          <w:lang w:val="es-MX" w:eastAsia="en-US"/>
        </w:rPr>
        <w:t>. Estudio y r</w:t>
      </w:r>
      <w:r w:rsidR="00EA0165" w:rsidRPr="00341B13">
        <w:rPr>
          <w:rFonts w:ascii="Palatino Linotype" w:hAnsi="Palatino Linotype"/>
          <w:b/>
          <w:color w:val="000000" w:themeColor="text1"/>
          <w:sz w:val="24"/>
          <w:szCs w:val="24"/>
          <w:lang w:val="es-MX" w:eastAsia="en-US"/>
        </w:rPr>
        <w:t>esolución del asunto.</w:t>
      </w:r>
      <w:bookmarkEnd w:id="44"/>
      <w:bookmarkEnd w:id="45"/>
    </w:p>
    <w:p w14:paraId="4A300205" w14:textId="77777777" w:rsidR="00BC736F" w:rsidRPr="00341B13" w:rsidRDefault="00BC736F" w:rsidP="00BC736F">
      <w:pPr>
        <w:numPr>
          <w:ilvl w:val="0"/>
          <w:numId w:val="7"/>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51" w:name="_Toc94662677"/>
      <w:bookmarkStart w:id="52" w:name="_Toc98429020"/>
      <w:r w:rsidRPr="00341B13">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51"/>
      <w:bookmarkEnd w:id="52"/>
    </w:p>
    <w:p w14:paraId="2ECA5B39" w14:textId="77777777" w:rsidR="00BC736F" w:rsidRPr="00341B13" w:rsidRDefault="00BC736F" w:rsidP="00BC736F">
      <w:pPr>
        <w:tabs>
          <w:tab w:val="left" w:pos="426"/>
        </w:tabs>
        <w:spacing w:before="240" w:after="240" w:line="360" w:lineRule="auto"/>
        <w:ind w:right="51"/>
        <w:contextualSpacing/>
        <w:jc w:val="both"/>
        <w:outlineLvl w:val="2"/>
        <w:rPr>
          <w:rFonts w:ascii="Palatino Linotype" w:eastAsiaTheme="minorEastAsia" w:hAnsi="Palatino Linotype" w:cstheme="minorBidi"/>
          <w:b/>
          <w:bCs/>
          <w:color w:val="000000" w:themeColor="text1"/>
          <w:lang w:val="es-MX"/>
        </w:rPr>
      </w:pPr>
    </w:p>
    <w:p w14:paraId="241A78A5" w14:textId="77777777" w:rsidR="00BC736F" w:rsidRPr="00341B13" w:rsidRDefault="00BC736F" w:rsidP="00BC736F">
      <w:pPr>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341B13">
        <w:rPr>
          <w:rFonts w:ascii="Palatino Linotype" w:eastAsiaTheme="minorEastAsia" w:hAnsi="Palatino Linotype" w:cstheme="minorBidi"/>
          <w:color w:val="000000" w:themeColor="text1"/>
          <w:lang w:val="es-MX"/>
        </w:rPr>
        <w:t>Es menester precisar</w:t>
      </w:r>
      <w:r w:rsidRPr="00341B13">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341B13">
        <w:rPr>
          <w:rFonts w:ascii="Palatino Linotype" w:eastAsiaTheme="minorEastAsia" w:hAnsi="Palatino Linotype" w:cstheme="minorBidi"/>
          <w:b/>
          <w:bCs/>
          <w:color w:val="000000" w:themeColor="text1"/>
          <w:lang w:val="es-MX"/>
        </w:rPr>
        <w:t>SUJETO OBLIGADO</w:t>
      </w:r>
      <w:r w:rsidRPr="00341B13">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341B13">
        <w:rPr>
          <w:rFonts w:ascii="Palatino Linotype" w:eastAsiaTheme="minorEastAsia" w:hAnsi="Palatino Linotype" w:cstheme="minorBidi"/>
          <w:b/>
          <w:bCs/>
          <w:color w:val="000000" w:themeColor="text1"/>
          <w:lang w:val="es-MX"/>
        </w:rPr>
        <w:t>Constitución Política de los Estados Unidos Mexicanos</w:t>
      </w:r>
      <w:r w:rsidRPr="00341B13">
        <w:rPr>
          <w:rFonts w:ascii="Palatino Linotype" w:eastAsiaTheme="minorEastAsia" w:hAnsi="Palatino Linotype" w:cstheme="minorBidi"/>
          <w:bCs/>
          <w:color w:val="000000" w:themeColor="text1"/>
          <w:lang w:val="es-MX"/>
        </w:rPr>
        <w:t>, tienen</w:t>
      </w:r>
      <w:r w:rsidRPr="00341B13">
        <w:rPr>
          <w:rFonts w:ascii="Palatino Linotype" w:eastAsiaTheme="minorEastAsia" w:hAnsi="Palatino Linotype" w:cstheme="minorBidi"/>
          <w:b/>
          <w:bCs/>
          <w:color w:val="000000" w:themeColor="text1"/>
          <w:lang w:val="es-MX"/>
        </w:rPr>
        <w:t xml:space="preserve"> </w:t>
      </w:r>
      <w:r w:rsidRPr="00341B13">
        <w:rPr>
          <w:rFonts w:ascii="Palatino Linotype" w:eastAsiaTheme="minorEastAsia" w:hAnsi="Palatino Linotype" w:cstheme="minorBidi"/>
          <w:bCs/>
          <w:color w:val="000000" w:themeColor="text1"/>
          <w:lang w:val="es-MX"/>
        </w:rPr>
        <w:t xml:space="preserve">la obligación de “promover, </w:t>
      </w:r>
      <w:r w:rsidRPr="00341B13">
        <w:rPr>
          <w:rFonts w:ascii="Palatino Linotype" w:eastAsiaTheme="minorEastAsia" w:hAnsi="Palatino Linotype" w:cstheme="minorBidi"/>
          <w:b/>
          <w:bCs/>
          <w:color w:val="000000" w:themeColor="text1"/>
          <w:lang w:val="es-MX"/>
        </w:rPr>
        <w:t>respetar</w:t>
      </w:r>
      <w:r w:rsidRPr="00341B13">
        <w:rPr>
          <w:rFonts w:ascii="Palatino Linotype" w:eastAsiaTheme="minorEastAsia" w:hAnsi="Palatino Linotype" w:cstheme="minorBidi"/>
          <w:bCs/>
          <w:color w:val="000000" w:themeColor="text1"/>
          <w:lang w:val="es-MX"/>
        </w:rPr>
        <w:t xml:space="preserve">, proteger y </w:t>
      </w:r>
      <w:r w:rsidRPr="00341B13">
        <w:rPr>
          <w:rFonts w:ascii="Palatino Linotype" w:eastAsiaTheme="minorEastAsia" w:hAnsi="Palatino Linotype" w:cstheme="minorBidi"/>
          <w:b/>
          <w:bCs/>
          <w:color w:val="000000" w:themeColor="text1"/>
          <w:lang w:val="es-MX"/>
        </w:rPr>
        <w:t>garantizar</w:t>
      </w:r>
      <w:r w:rsidRPr="00341B13">
        <w:rPr>
          <w:rFonts w:ascii="Palatino Linotype" w:eastAsiaTheme="minorEastAsia" w:hAnsi="Palatino Linotype" w:cstheme="minorBidi"/>
          <w:bCs/>
          <w:color w:val="000000" w:themeColor="text1"/>
          <w:lang w:val="es-MX"/>
        </w:rPr>
        <w:t xml:space="preserve"> los derechos humanos”, entre los cuales se encuentra dicho derecho.</w:t>
      </w:r>
    </w:p>
    <w:p w14:paraId="26930ABD" w14:textId="77777777" w:rsidR="00BC736F" w:rsidRPr="00341B13" w:rsidRDefault="00BC736F" w:rsidP="00BC736F">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20FC25C" w14:textId="77777777" w:rsidR="00BC736F" w:rsidRPr="00341B13" w:rsidRDefault="00BC736F" w:rsidP="00BC736F">
      <w:pPr>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341B13">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61A02B1F" w14:textId="77777777" w:rsidR="00BC736F" w:rsidRPr="00341B13" w:rsidRDefault="00BC736F" w:rsidP="00BC736F">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58A32D16" w14:textId="77777777" w:rsidR="00BC736F" w:rsidRPr="00341B13" w:rsidRDefault="00BC736F" w:rsidP="00BC736F">
      <w:pPr>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341B13">
        <w:rPr>
          <w:rFonts w:ascii="Palatino Linotype" w:eastAsiaTheme="minorEastAsia" w:hAnsi="Palatino Linotype" w:cstheme="minorBidi"/>
          <w:color w:val="000000" w:themeColor="text1"/>
          <w:lang w:val="es-MX"/>
        </w:rPr>
        <w:lastRenderedPageBreak/>
        <w:t xml:space="preserve">Así las cosas, podemos definir el Derecho de Acceso a la Información Pública como: </w:t>
      </w:r>
      <w:r w:rsidRPr="00341B13">
        <w:rPr>
          <w:rFonts w:ascii="Palatino Linotype" w:eastAsiaTheme="minorEastAsia" w:hAnsi="Palatino Linotype" w:cstheme="minorBidi"/>
          <w:i/>
          <w:color w:val="000000" w:themeColor="text1"/>
          <w:lang w:val="es-MX"/>
        </w:rPr>
        <w:t>La igualdad de oportunidades para recibir, buscar e impartir información</w:t>
      </w:r>
      <w:r w:rsidRPr="00341B13">
        <w:rPr>
          <w:rFonts w:ascii="Palatino Linotype" w:eastAsiaTheme="minorEastAsia" w:hAnsi="Palatino Linotype" w:cstheme="minorBidi"/>
          <w:i/>
          <w:color w:val="000000" w:themeColor="text1"/>
          <w:vertAlign w:val="superscript"/>
          <w:lang w:val="es-MX"/>
        </w:rPr>
        <w:footnoteReference w:id="3"/>
      </w:r>
      <w:r w:rsidRPr="00341B13">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341B13">
        <w:rPr>
          <w:rFonts w:ascii="Palatino Linotype" w:eastAsiaTheme="minorEastAsia" w:hAnsi="Palatino Linotype" w:cstheme="minorBidi"/>
          <w:i/>
          <w:color w:val="000000" w:themeColor="text1"/>
          <w:vertAlign w:val="superscript"/>
          <w:lang w:val="es-MX"/>
        </w:rPr>
        <w:footnoteReference w:id="4"/>
      </w:r>
      <w:r w:rsidRPr="00341B13">
        <w:rPr>
          <w:rFonts w:ascii="Palatino Linotype" w:eastAsiaTheme="minorEastAsia" w:hAnsi="Palatino Linotype" w:cstheme="minorBidi"/>
          <w:color w:val="000000" w:themeColor="text1"/>
          <w:lang w:val="es-MX"/>
        </w:rPr>
        <w:t>que se constituye como una herramienta fundamental para ejercer</w:t>
      </w:r>
      <w:r w:rsidRPr="00341B13">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cumplimiento a las funciones públicas,</w:t>
      </w:r>
      <w:r w:rsidRPr="00341B13">
        <w:rPr>
          <w:rFonts w:ascii="Palatino Linotype" w:eastAsiaTheme="minorEastAsia" w:hAnsi="Palatino Linotype" w:cstheme="minorBidi"/>
          <w:i/>
          <w:color w:val="000000" w:themeColor="text1"/>
          <w:vertAlign w:val="superscript"/>
          <w:lang w:val="es-MX"/>
        </w:rPr>
        <w:footnoteReference w:id="5"/>
      </w:r>
      <w:r w:rsidRPr="00341B13">
        <w:rPr>
          <w:rFonts w:ascii="Palatino Linotype" w:eastAsiaTheme="minorEastAsia" w:hAnsi="Palatino Linotype" w:cstheme="minorBidi"/>
          <w:i/>
          <w:color w:val="000000" w:themeColor="text1"/>
          <w:lang w:val="es-MX"/>
        </w:rPr>
        <w:t xml:space="preserve"> </w:t>
      </w:r>
      <w:r w:rsidRPr="00341B13">
        <w:rPr>
          <w:rFonts w:ascii="Palatino Linotype" w:eastAsiaTheme="minorEastAsia" w:hAnsi="Palatino Linotype" w:cstheme="minorBidi"/>
          <w:color w:val="000000" w:themeColor="text1"/>
          <w:lang w:val="es-MX"/>
        </w:rPr>
        <w:t>fomentando</w:t>
      </w:r>
      <w:r w:rsidRPr="00341B13">
        <w:rPr>
          <w:rFonts w:ascii="Palatino Linotype" w:eastAsiaTheme="minorEastAsia" w:hAnsi="Palatino Linotype" w:cstheme="minorBidi"/>
          <w:i/>
          <w:color w:val="000000" w:themeColor="text1"/>
          <w:lang w:val="es-MX"/>
        </w:rPr>
        <w:t xml:space="preserve"> la transparencia de las actividades estatales y </w:t>
      </w:r>
      <w:r w:rsidRPr="00341B13">
        <w:rPr>
          <w:rFonts w:ascii="Palatino Linotype" w:eastAsiaTheme="minorEastAsia" w:hAnsi="Palatino Linotype" w:cstheme="minorBidi"/>
          <w:color w:val="000000" w:themeColor="text1"/>
          <w:lang w:val="es-MX"/>
        </w:rPr>
        <w:t>promoviendo</w:t>
      </w:r>
      <w:r w:rsidRPr="00341B13">
        <w:rPr>
          <w:rFonts w:ascii="Palatino Linotype" w:eastAsiaTheme="minorEastAsia" w:hAnsi="Palatino Linotype" w:cstheme="minorBidi"/>
          <w:i/>
          <w:color w:val="000000" w:themeColor="text1"/>
          <w:lang w:val="es-MX"/>
        </w:rPr>
        <w:t xml:space="preserve"> la responsabilidad de los funcionarios sobre su gestión pública,</w:t>
      </w:r>
      <w:r w:rsidRPr="00341B13">
        <w:rPr>
          <w:rFonts w:ascii="Palatino Linotype" w:eastAsiaTheme="minorEastAsia" w:hAnsi="Palatino Linotype" w:cstheme="minorBidi"/>
          <w:i/>
          <w:color w:val="000000" w:themeColor="text1"/>
          <w:vertAlign w:val="superscript"/>
          <w:lang w:val="es-MX"/>
        </w:rPr>
        <w:footnoteReference w:id="6"/>
      </w:r>
      <w:r w:rsidRPr="00341B13">
        <w:rPr>
          <w:rFonts w:ascii="Palatino Linotype" w:eastAsiaTheme="minorEastAsia" w:hAnsi="Palatino Linotype" w:cstheme="minorBidi"/>
          <w:color w:val="000000" w:themeColor="text1"/>
          <w:lang w:val="es-MX"/>
        </w:rPr>
        <w:t>que permite</w:t>
      </w:r>
      <w:r w:rsidRPr="00341B13">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07058341" w14:textId="77777777" w:rsidR="00BC736F" w:rsidRPr="00341B13" w:rsidRDefault="00BC736F" w:rsidP="00BC736F">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9891B6B" w14:textId="77777777" w:rsidR="00BC736F" w:rsidRPr="00341B13" w:rsidRDefault="00BC736F" w:rsidP="00BC736F">
      <w:pPr>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341B13">
        <w:rPr>
          <w:rFonts w:ascii="Palatino Linotype" w:eastAsiaTheme="minorEastAsia" w:hAnsi="Palatino Linotype" w:cstheme="minorBidi"/>
          <w:color w:val="000000" w:themeColor="text1"/>
          <w:lang w:val="es-MX"/>
        </w:rPr>
        <w:t xml:space="preserve">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w:t>
      </w:r>
      <w:r w:rsidRPr="00341B13">
        <w:rPr>
          <w:rFonts w:ascii="Palatino Linotype" w:eastAsiaTheme="minorEastAsia" w:hAnsi="Palatino Linotype" w:cstheme="minorBidi"/>
          <w:color w:val="000000" w:themeColor="text1"/>
          <w:lang w:val="es-MX"/>
        </w:rPr>
        <w:lastRenderedPageBreak/>
        <w:t>determinar la posible afectación y, de ser el caso, ordenar la reparación a la violación del derecho en cuestión.</w:t>
      </w:r>
    </w:p>
    <w:p w14:paraId="38D9F738" w14:textId="2A255571" w:rsidR="002C7E93" w:rsidRPr="00341B13" w:rsidRDefault="002C7E93" w:rsidP="007D7513">
      <w:pPr>
        <w:spacing w:line="360" w:lineRule="auto"/>
        <w:rPr>
          <w:rFonts w:ascii="Palatino Linotype" w:hAnsi="Palatino Linotype"/>
          <w:lang w:val="es-MX" w:eastAsia="en-US"/>
        </w:rPr>
      </w:pPr>
    </w:p>
    <w:p w14:paraId="4C48BE97" w14:textId="1C92B791" w:rsidR="003523DE" w:rsidRPr="00341B13" w:rsidRDefault="00D91C33" w:rsidP="007D7513">
      <w:pPr>
        <w:pStyle w:val="Ttulo1"/>
        <w:numPr>
          <w:ilvl w:val="0"/>
          <w:numId w:val="7"/>
        </w:numPr>
        <w:spacing w:line="360" w:lineRule="auto"/>
        <w:ind w:left="0" w:firstLine="0"/>
        <w:rPr>
          <w:rFonts w:ascii="Palatino Linotype" w:hAnsi="Palatino Linotype"/>
          <w:b/>
          <w:color w:val="auto"/>
          <w:sz w:val="24"/>
          <w:szCs w:val="24"/>
          <w:lang w:val="es-MX" w:eastAsia="en-US"/>
        </w:rPr>
      </w:pPr>
      <w:bookmarkStart w:id="53" w:name="_Toc98429021"/>
      <w:r w:rsidRPr="00341B13">
        <w:rPr>
          <w:rFonts w:ascii="Palatino Linotype" w:hAnsi="Palatino Linotype"/>
          <w:b/>
          <w:color w:val="auto"/>
          <w:sz w:val="24"/>
          <w:szCs w:val="24"/>
          <w:lang w:val="es-MX" w:eastAsia="en-US"/>
        </w:rPr>
        <w:t>De la solicitud de información y la respuesta otorgada.</w:t>
      </w:r>
      <w:bookmarkEnd w:id="53"/>
      <w:r w:rsidRPr="00341B13">
        <w:rPr>
          <w:rFonts w:ascii="Palatino Linotype" w:hAnsi="Palatino Linotype"/>
          <w:b/>
          <w:color w:val="auto"/>
          <w:sz w:val="24"/>
          <w:szCs w:val="24"/>
          <w:lang w:val="es-MX" w:eastAsia="en-US"/>
        </w:rPr>
        <w:t xml:space="preserve"> </w:t>
      </w:r>
    </w:p>
    <w:p w14:paraId="4BF3BCA3" w14:textId="77777777" w:rsidR="00D91C33" w:rsidRPr="00341B13" w:rsidRDefault="00D91C33" w:rsidP="007D7513">
      <w:pPr>
        <w:pStyle w:val="Prrafodelista"/>
        <w:spacing w:line="360" w:lineRule="auto"/>
        <w:ind w:left="1080"/>
        <w:rPr>
          <w:rFonts w:ascii="Palatino Linotype" w:hAnsi="Palatino Linotype"/>
          <w:lang w:val="es-MX" w:eastAsia="en-US"/>
        </w:rPr>
      </w:pPr>
    </w:p>
    <w:p w14:paraId="113D11EC" w14:textId="77777777" w:rsidR="00D91C33" w:rsidRPr="00341B13" w:rsidRDefault="00EA0165" w:rsidP="00E83717">
      <w:pPr>
        <w:pStyle w:val="Prrafodelista"/>
        <w:numPr>
          <w:ilvl w:val="0"/>
          <w:numId w:val="5"/>
        </w:numPr>
        <w:spacing w:before="240" w:after="360" w:line="360" w:lineRule="auto"/>
        <w:ind w:left="0" w:firstLine="0"/>
        <w:contextualSpacing/>
        <w:jc w:val="both"/>
        <w:rPr>
          <w:rFonts w:ascii="Palatino Linotype" w:eastAsia="MS Mincho" w:hAnsi="Palatino Linotype" w:cs="Arial"/>
          <w:i/>
          <w:lang w:val="es-MX"/>
        </w:rPr>
      </w:pPr>
      <w:r w:rsidRPr="00341B13">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341B13">
        <w:rPr>
          <w:rFonts w:ascii="Palatino Linotype" w:eastAsia="Calibri" w:hAnsi="Palatino Linotype" w:cs="Arial"/>
          <w:b/>
          <w:lang w:eastAsia="en-US"/>
        </w:rPr>
        <w:t>Ley de Transparencia y Acceso a la Información Pública del Estado de México y Municipios</w:t>
      </w:r>
      <w:r w:rsidR="006C693D" w:rsidRPr="00341B13">
        <w:rPr>
          <w:rFonts w:ascii="Palatino Linotype" w:hAnsi="Palatino Linotype" w:cs="Arial"/>
          <w:lang w:eastAsia="es-MX"/>
        </w:rPr>
        <w:t>.</w:t>
      </w:r>
    </w:p>
    <w:p w14:paraId="6DCC758D" w14:textId="77777777" w:rsidR="00D91C33" w:rsidRPr="00341B13" w:rsidRDefault="00D91C33" w:rsidP="007D7513">
      <w:pPr>
        <w:pStyle w:val="Prrafodelista"/>
        <w:spacing w:before="240" w:after="360" w:line="360" w:lineRule="auto"/>
        <w:ind w:left="0"/>
        <w:contextualSpacing/>
        <w:jc w:val="both"/>
        <w:rPr>
          <w:rFonts w:ascii="Palatino Linotype" w:eastAsia="MS Mincho" w:hAnsi="Palatino Linotype" w:cs="Arial"/>
          <w:i/>
          <w:lang w:val="es-MX"/>
        </w:rPr>
      </w:pPr>
    </w:p>
    <w:p w14:paraId="7C14EED6" w14:textId="0C8AD102" w:rsidR="007A583C" w:rsidRPr="00341B13" w:rsidRDefault="00D91C33" w:rsidP="00E83717">
      <w:pPr>
        <w:pStyle w:val="Prrafodelista"/>
        <w:numPr>
          <w:ilvl w:val="0"/>
          <w:numId w:val="5"/>
        </w:numPr>
        <w:spacing w:before="240" w:after="360" w:line="360" w:lineRule="auto"/>
        <w:ind w:left="0" w:firstLine="0"/>
        <w:contextualSpacing/>
        <w:jc w:val="both"/>
        <w:rPr>
          <w:rFonts w:ascii="Palatino Linotype" w:eastAsia="MS Mincho" w:hAnsi="Palatino Linotype" w:cs="Arial"/>
          <w:i/>
          <w:lang w:val="es-MX"/>
        </w:rPr>
      </w:pPr>
      <w:r w:rsidRPr="00341B13">
        <w:rPr>
          <w:rFonts w:ascii="Palatino Linotype" w:eastAsia="MS Mincho" w:hAnsi="Palatino Linotype" w:cs="Arial"/>
          <w:lang w:val="es-MX"/>
        </w:rPr>
        <w:t xml:space="preserve">Así, de la lectura a la solicitud de información se observa </w:t>
      </w:r>
      <w:r w:rsidR="007E6704" w:rsidRPr="00341B13">
        <w:rPr>
          <w:rFonts w:ascii="Palatino Linotype" w:eastAsia="MS Mincho" w:hAnsi="Palatino Linotype" w:cs="Arial"/>
          <w:lang w:val="es-MX"/>
        </w:rPr>
        <w:t xml:space="preserve">que el particular requirió al </w:t>
      </w:r>
      <w:r w:rsidR="00BC736F" w:rsidRPr="00341B13">
        <w:rPr>
          <w:rFonts w:ascii="Palatino Linotype" w:eastAsia="MS Mincho" w:hAnsi="Palatino Linotype" w:cs="Arial"/>
          <w:b/>
          <w:lang w:val="es-MX"/>
        </w:rPr>
        <w:t>Ayuntamiento de Isidro Fabela</w:t>
      </w:r>
      <w:r w:rsidR="00BC736F" w:rsidRPr="00341B13">
        <w:rPr>
          <w:rFonts w:ascii="Palatino Linotype" w:eastAsia="MS Mincho" w:hAnsi="Palatino Linotype" w:cs="Arial"/>
          <w:lang w:val="es-MX"/>
        </w:rPr>
        <w:t xml:space="preserve"> </w:t>
      </w:r>
      <w:r w:rsidRPr="00341B13">
        <w:rPr>
          <w:rFonts w:ascii="Palatino Linotype" w:eastAsia="MS Mincho" w:hAnsi="Palatino Linotype" w:cs="Arial"/>
          <w:lang w:val="es-MX"/>
        </w:rPr>
        <w:t xml:space="preserve">acceder a información relacionada </w:t>
      </w:r>
      <w:r w:rsidR="00104ECA" w:rsidRPr="00341B13">
        <w:rPr>
          <w:rFonts w:ascii="Palatino Linotype" w:eastAsia="MS Mincho" w:hAnsi="Palatino Linotype" w:cs="Arial"/>
          <w:lang w:val="es-MX"/>
        </w:rPr>
        <w:t>con</w:t>
      </w:r>
      <w:r w:rsidR="00691811" w:rsidRPr="00341B13">
        <w:rPr>
          <w:rFonts w:ascii="Palatino Linotype" w:eastAsia="MS Mincho" w:hAnsi="Palatino Linotype" w:cs="Arial"/>
          <w:lang w:val="es-MX"/>
        </w:rPr>
        <w:t xml:space="preserve"> </w:t>
      </w:r>
      <w:r w:rsidR="002C7E93" w:rsidRPr="00341B13">
        <w:rPr>
          <w:rFonts w:ascii="Palatino Linotype" w:eastAsia="MS Mincho" w:hAnsi="Palatino Linotype" w:cs="Arial"/>
          <w:lang w:val="es-MX"/>
        </w:rPr>
        <w:t>las</w:t>
      </w:r>
      <w:r w:rsidR="00BC736F" w:rsidRPr="00341B13">
        <w:rPr>
          <w:rFonts w:ascii="Palatino Linotype" w:eastAsia="MS Mincho" w:hAnsi="Palatino Linotype" w:cs="Arial"/>
          <w:lang w:val="es-MX"/>
        </w:rPr>
        <w:t xml:space="preserve"> renuncia,</w:t>
      </w:r>
      <w:r w:rsidR="002C7E93" w:rsidRPr="00341B13">
        <w:rPr>
          <w:rFonts w:ascii="Palatino Linotype" w:eastAsia="MS Mincho" w:hAnsi="Palatino Linotype" w:cs="Arial"/>
          <w:lang w:val="es-MX"/>
        </w:rPr>
        <w:t xml:space="preserve"> remuneraciones y </w:t>
      </w:r>
      <w:r w:rsidR="00BC736F" w:rsidRPr="00341B13">
        <w:rPr>
          <w:rFonts w:ascii="Palatino Linotype" w:eastAsia="MS Mincho" w:hAnsi="Palatino Linotype" w:cs="Arial"/>
          <w:lang w:val="es-MX"/>
        </w:rPr>
        <w:t>procedentito de jubilación</w:t>
      </w:r>
      <w:r w:rsidR="00691811" w:rsidRPr="00341B13">
        <w:rPr>
          <w:rFonts w:ascii="Palatino Linotype" w:eastAsia="MS Mincho" w:hAnsi="Palatino Linotype" w:cs="Arial"/>
          <w:lang w:val="es-MX"/>
        </w:rPr>
        <w:t xml:space="preserve">, </w:t>
      </w:r>
      <w:r w:rsidR="00B33A9A" w:rsidRPr="00341B13">
        <w:rPr>
          <w:rFonts w:ascii="Palatino Linotype" w:eastAsia="MS Mincho" w:hAnsi="Palatino Linotype" w:cs="Arial"/>
          <w:lang w:val="es-MX"/>
        </w:rPr>
        <w:t xml:space="preserve">por lo que </w:t>
      </w:r>
      <w:r w:rsidR="00691811" w:rsidRPr="00341B13">
        <w:rPr>
          <w:rFonts w:ascii="Palatino Linotype" w:eastAsia="Calibri" w:hAnsi="Palatino Linotype"/>
        </w:rPr>
        <w:t xml:space="preserve">este Pleno considera necesario </w:t>
      </w:r>
      <w:r w:rsidR="00691811" w:rsidRPr="00341B13">
        <w:rPr>
          <w:rFonts w:ascii="Palatino Linotype" w:eastAsia="Calibri" w:hAnsi="Palatino Linotype" w:cs="Arial"/>
        </w:rPr>
        <w:t xml:space="preserve">mencionar que, por cuestiones de claridad y transparencia en la decisión, </w:t>
      </w:r>
      <w:r w:rsidR="00691811" w:rsidRPr="00341B13">
        <w:rPr>
          <w:rFonts w:ascii="Palatino Linotype" w:eastAsia="Calibri" w:hAnsi="Palatino Linotype"/>
          <w:color w:val="000000"/>
        </w:rPr>
        <w:t>se estima pertinente elaborar un cuadro de análisis, mismo que se inserta a continuación:</w:t>
      </w:r>
    </w:p>
    <w:tbl>
      <w:tblPr>
        <w:tblStyle w:val="Tablaconcuadrcula2111"/>
        <w:tblpPr w:leftFromText="141" w:rightFromText="141" w:vertAnchor="text" w:tblpY="1"/>
        <w:tblOverlap w:val="never"/>
        <w:tblW w:w="9356" w:type="dxa"/>
        <w:tblLayout w:type="fixed"/>
        <w:tblLook w:val="04A0" w:firstRow="1" w:lastRow="0" w:firstColumn="1" w:lastColumn="0" w:noHBand="0" w:noVBand="1"/>
      </w:tblPr>
      <w:tblGrid>
        <w:gridCol w:w="709"/>
        <w:gridCol w:w="1843"/>
        <w:gridCol w:w="2552"/>
        <w:gridCol w:w="2693"/>
        <w:gridCol w:w="1559"/>
      </w:tblGrid>
      <w:tr w:rsidR="00691811" w:rsidRPr="00341B13" w14:paraId="22D276C6" w14:textId="77777777" w:rsidTr="002E2669">
        <w:trPr>
          <w:trHeight w:val="581"/>
        </w:trPr>
        <w:tc>
          <w:tcPr>
            <w:tcW w:w="9356" w:type="dxa"/>
            <w:gridSpan w:val="5"/>
          </w:tcPr>
          <w:p w14:paraId="50D064F0" w14:textId="77777777" w:rsidR="00691811" w:rsidRPr="00341B13" w:rsidRDefault="00691811" w:rsidP="00BC736F">
            <w:pPr>
              <w:jc w:val="center"/>
              <w:rPr>
                <w:rFonts w:ascii="Palatino Linotype" w:eastAsia="Calibri" w:hAnsi="Palatino Linotype"/>
                <w:b/>
                <w:bCs/>
                <w:sz w:val="24"/>
                <w:szCs w:val="24"/>
                <w:lang w:val="es-MX"/>
              </w:rPr>
            </w:pPr>
          </w:p>
          <w:p w14:paraId="10770B2F" w14:textId="77777777" w:rsidR="00FD6480" w:rsidRPr="00341B13" w:rsidRDefault="00691811" w:rsidP="00BC736F">
            <w:pPr>
              <w:jc w:val="center"/>
              <w:rPr>
                <w:rFonts w:ascii="Palatino Linotype" w:hAnsi="Palatino Linotype"/>
                <w:sz w:val="24"/>
                <w:szCs w:val="24"/>
              </w:rPr>
            </w:pPr>
            <w:r w:rsidRPr="00341B13">
              <w:rPr>
                <w:rFonts w:ascii="Palatino Linotype" w:eastAsia="Calibri" w:hAnsi="Palatino Linotype"/>
                <w:b/>
                <w:bCs/>
                <w:sz w:val="24"/>
                <w:szCs w:val="24"/>
                <w:lang w:val="es-MX"/>
              </w:rPr>
              <w:t xml:space="preserve">Solicitud: </w:t>
            </w:r>
            <w:r w:rsidR="002C7E93" w:rsidRPr="00341B13">
              <w:rPr>
                <w:rFonts w:ascii="Palatino Linotype" w:hAnsi="Palatino Linotype"/>
                <w:b/>
                <w:bCs/>
                <w:color w:val="FF0000"/>
                <w:sz w:val="24"/>
                <w:szCs w:val="24"/>
                <w:lang w:eastAsia="es-ES"/>
              </w:rPr>
              <w:t xml:space="preserve"> </w:t>
            </w:r>
            <w:r w:rsidR="007E6704" w:rsidRPr="00341B13">
              <w:rPr>
                <w:rFonts w:ascii="Palatino Linotype" w:hAnsi="Palatino Linotype"/>
                <w:b/>
                <w:bCs/>
                <w:color w:val="FF0000"/>
                <w:sz w:val="24"/>
                <w:szCs w:val="24"/>
                <w:lang w:eastAsia="es-ES"/>
              </w:rPr>
              <w:t xml:space="preserve"> </w:t>
            </w:r>
            <w:r w:rsidR="00FD6480" w:rsidRPr="00341B13">
              <w:rPr>
                <w:rFonts w:ascii="Palatino Linotype" w:hAnsi="Palatino Linotype"/>
                <w:sz w:val="24"/>
                <w:szCs w:val="24"/>
              </w:rPr>
              <w:t xml:space="preserve"> </w:t>
            </w:r>
          </w:p>
          <w:p w14:paraId="65BD1B70" w14:textId="6375FCF8" w:rsidR="002C7E93" w:rsidRPr="00341B13" w:rsidRDefault="00BC736F" w:rsidP="00BC736F">
            <w:pPr>
              <w:jc w:val="center"/>
              <w:rPr>
                <w:rFonts w:ascii="Palatino Linotype" w:eastAsia="Calibri" w:hAnsi="Palatino Linotype"/>
                <w:b/>
                <w:bCs/>
                <w:sz w:val="24"/>
                <w:szCs w:val="24"/>
                <w:lang w:val="es-MX"/>
              </w:rPr>
            </w:pPr>
            <w:r w:rsidRPr="00341B13">
              <w:rPr>
                <w:rFonts w:ascii="Palatino Linotype" w:eastAsia="Calibri" w:hAnsi="Palatino Linotype"/>
                <w:b/>
                <w:bCs/>
                <w:sz w:val="24"/>
                <w:szCs w:val="24"/>
              </w:rPr>
              <w:t>00002/ISIFABE/IP/2022</w:t>
            </w:r>
          </w:p>
        </w:tc>
      </w:tr>
      <w:tr w:rsidR="00691811" w:rsidRPr="00341B13" w14:paraId="52F9038F" w14:textId="77777777" w:rsidTr="002E2669">
        <w:trPr>
          <w:trHeight w:val="582"/>
        </w:trPr>
        <w:tc>
          <w:tcPr>
            <w:tcW w:w="709" w:type="dxa"/>
            <w:shd w:val="clear" w:color="auto" w:fill="DBDBDB"/>
          </w:tcPr>
          <w:p w14:paraId="7F2350A9" w14:textId="77777777" w:rsidR="00691811" w:rsidRPr="00341B13" w:rsidRDefault="00691811" w:rsidP="00BC736F">
            <w:pPr>
              <w:rPr>
                <w:rFonts w:ascii="Palatino Linotype" w:eastAsia="Calibri" w:hAnsi="Palatino Linotype"/>
                <w:sz w:val="24"/>
                <w:szCs w:val="24"/>
                <w:lang w:val="es-MX"/>
              </w:rPr>
            </w:pPr>
          </w:p>
          <w:p w14:paraId="08DA4F38" w14:textId="77777777" w:rsidR="00691811" w:rsidRPr="00341B13" w:rsidRDefault="00691811" w:rsidP="00BC736F">
            <w:pPr>
              <w:jc w:val="center"/>
              <w:rPr>
                <w:rFonts w:ascii="Palatino Linotype" w:eastAsia="Calibri" w:hAnsi="Palatino Linotype"/>
                <w:sz w:val="24"/>
                <w:szCs w:val="24"/>
                <w:lang w:val="es-MX"/>
              </w:rPr>
            </w:pPr>
            <w:r w:rsidRPr="00341B13">
              <w:rPr>
                <w:rFonts w:ascii="Palatino Linotype" w:eastAsia="Calibri" w:hAnsi="Palatino Linotype"/>
                <w:sz w:val="24"/>
                <w:szCs w:val="24"/>
                <w:lang w:val="es-MX"/>
              </w:rPr>
              <w:t>No.</w:t>
            </w:r>
          </w:p>
        </w:tc>
        <w:tc>
          <w:tcPr>
            <w:tcW w:w="1843" w:type="dxa"/>
            <w:shd w:val="clear" w:color="auto" w:fill="DBDBDB"/>
          </w:tcPr>
          <w:p w14:paraId="262E129D" w14:textId="764B95FE" w:rsidR="00691811" w:rsidRPr="00341B13" w:rsidRDefault="00691811" w:rsidP="00BC736F">
            <w:pPr>
              <w:rPr>
                <w:rFonts w:ascii="Palatino Linotype" w:eastAsia="Calibri" w:hAnsi="Palatino Linotype"/>
                <w:sz w:val="24"/>
                <w:szCs w:val="24"/>
                <w:lang w:val="es-MX"/>
              </w:rPr>
            </w:pPr>
            <w:r w:rsidRPr="00341B13">
              <w:rPr>
                <w:rFonts w:ascii="Palatino Linotype" w:eastAsia="Calibri" w:hAnsi="Palatino Linotype"/>
                <w:sz w:val="24"/>
                <w:szCs w:val="24"/>
                <w:lang w:val="es-MX"/>
              </w:rPr>
              <w:t>Información Requerida:</w:t>
            </w:r>
          </w:p>
        </w:tc>
        <w:tc>
          <w:tcPr>
            <w:tcW w:w="2552" w:type="dxa"/>
            <w:shd w:val="clear" w:color="auto" w:fill="DBDBDB"/>
          </w:tcPr>
          <w:p w14:paraId="48B9A972" w14:textId="37841ED3" w:rsidR="00691811" w:rsidRPr="00341B13" w:rsidRDefault="00691811" w:rsidP="00BC736F">
            <w:pPr>
              <w:rPr>
                <w:rFonts w:ascii="Palatino Linotype" w:eastAsia="Calibri" w:hAnsi="Palatino Linotype"/>
                <w:sz w:val="24"/>
                <w:szCs w:val="24"/>
                <w:lang w:val="es-MX"/>
              </w:rPr>
            </w:pPr>
            <w:r w:rsidRPr="00341B13">
              <w:rPr>
                <w:rFonts w:ascii="Palatino Linotype" w:eastAsia="Calibri" w:hAnsi="Palatino Linotype"/>
                <w:sz w:val="24"/>
                <w:szCs w:val="24"/>
                <w:lang w:val="es-MX"/>
              </w:rPr>
              <w:t>Información entregada en respuesta:</w:t>
            </w:r>
          </w:p>
        </w:tc>
        <w:tc>
          <w:tcPr>
            <w:tcW w:w="2693" w:type="dxa"/>
            <w:shd w:val="clear" w:color="auto" w:fill="DBDBDB"/>
          </w:tcPr>
          <w:p w14:paraId="15A64678" w14:textId="77777777" w:rsidR="00691811" w:rsidRPr="00341B13" w:rsidRDefault="00691811" w:rsidP="00BC736F">
            <w:pPr>
              <w:jc w:val="center"/>
              <w:rPr>
                <w:rFonts w:ascii="Palatino Linotype" w:eastAsia="Calibri" w:hAnsi="Palatino Linotype"/>
                <w:sz w:val="24"/>
                <w:szCs w:val="24"/>
                <w:lang w:val="es-MX"/>
              </w:rPr>
            </w:pPr>
            <w:r w:rsidRPr="00341B13">
              <w:rPr>
                <w:rFonts w:ascii="Palatino Linotype" w:eastAsia="Calibri" w:hAnsi="Palatino Linotype"/>
                <w:sz w:val="24"/>
                <w:szCs w:val="24"/>
                <w:lang w:val="es-MX"/>
              </w:rPr>
              <w:t>Información entregada en calidad de Informe Justificado:</w:t>
            </w:r>
          </w:p>
        </w:tc>
        <w:tc>
          <w:tcPr>
            <w:tcW w:w="1559" w:type="dxa"/>
            <w:shd w:val="clear" w:color="auto" w:fill="DBDBDB"/>
          </w:tcPr>
          <w:p w14:paraId="00839508" w14:textId="0FBB08F3" w:rsidR="00691811" w:rsidRPr="00341B13" w:rsidRDefault="00691811" w:rsidP="00BC736F">
            <w:pPr>
              <w:rPr>
                <w:rFonts w:ascii="Palatino Linotype" w:eastAsia="Calibri" w:hAnsi="Palatino Linotype"/>
                <w:sz w:val="24"/>
                <w:szCs w:val="24"/>
                <w:lang w:val="es-MX"/>
              </w:rPr>
            </w:pPr>
            <w:r w:rsidRPr="00341B13">
              <w:rPr>
                <w:rFonts w:ascii="Palatino Linotype" w:eastAsia="Calibri" w:hAnsi="Palatino Linotype"/>
                <w:sz w:val="24"/>
                <w:szCs w:val="24"/>
                <w:lang w:val="es-MX"/>
              </w:rPr>
              <w:t>¿Satisface la solicitud?</w:t>
            </w:r>
          </w:p>
        </w:tc>
      </w:tr>
      <w:tr w:rsidR="00691811" w:rsidRPr="00341B13" w14:paraId="35A3900E" w14:textId="77777777" w:rsidTr="002E2669">
        <w:trPr>
          <w:trHeight w:val="582"/>
        </w:trPr>
        <w:tc>
          <w:tcPr>
            <w:tcW w:w="709" w:type="dxa"/>
            <w:shd w:val="clear" w:color="auto" w:fill="FFFFFF" w:themeFill="background1"/>
          </w:tcPr>
          <w:p w14:paraId="360A72DF" w14:textId="77777777" w:rsidR="00691811" w:rsidRPr="00341B13" w:rsidRDefault="00691811" w:rsidP="00BC736F">
            <w:pPr>
              <w:rPr>
                <w:rFonts w:ascii="Palatino Linotype" w:eastAsia="Calibri" w:hAnsi="Palatino Linotype"/>
                <w:sz w:val="24"/>
                <w:szCs w:val="24"/>
                <w:lang w:val="es-MX"/>
              </w:rPr>
            </w:pPr>
            <w:r w:rsidRPr="00341B13">
              <w:rPr>
                <w:rFonts w:ascii="Palatino Linotype" w:eastAsia="Calibri" w:hAnsi="Palatino Linotype"/>
                <w:sz w:val="24"/>
                <w:szCs w:val="24"/>
                <w:lang w:val="es-MX"/>
              </w:rPr>
              <w:lastRenderedPageBreak/>
              <w:t>1</w:t>
            </w:r>
          </w:p>
        </w:tc>
        <w:tc>
          <w:tcPr>
            <w:tcW w:w="1843" w:type="dxa"/>
            <w:shd w:val="clear" w:color="auto" w:fill="FFFFFF" w:themeFill="background1"/>
          </w:tcPr>
          <w:p w14:paraId="49E5A5DC" w14:textId="4840FE29" w:rsidR="00691811" w:rsidRPr="00341B13" w:rsidRDefault="002C7E93" w:rsidP="00BC736F">
            <w:pPr>
              <w:jc w:val="both"/>
              <w:rPr>
                <w:rFonts w:ascii="Palatino Linotype" w:hAnsi="Palatino Linotype"/>
                <w:sz w:val="24"/>
                <w:szCs w:val="24"/>
              </w:rPr>
            </w:pPr>
            <w:r w:rsidRPr="00341B13">
              <w:rPr>
                <w:rFonts w:ascii="Palatino Linotype" w:eastAsia="MS Mincho" w:hAnsi="Palatino Linotype"/>
                <w:i/>
                <w:color w:val="000000"/>
                <w:sz w:val="24"/>
                <w:szCs w:val="24"/>
                <w:lang w:val="es-ES_tradnl" w:eastAsia="es-ES"/>
              </w:rPr>
              <w:t xml:space="preserve"> </w:t>
            </w:r>
            <w:r w:rsidRPr="00341B13">
              <w:rPr>
                <w:rFonts w:ascii="Palatino Linotype" w:hAnsi="Palatino Linotype"/>
                <w:i/>
                <w:sz w:val="24"/>
                <w:szCs w:val="24"/>
              </w:rPr>
              <w:t>“</w:t>
            </w:r>
            <w:r w:rsidR="00BC736F" w:rsidRPr="00341B13">
              <w:rPr>
                <w:rFonts w:ascii="Palatino Linotype" w:hAnsi="Palatino Linotype"/>
                <w:i/>
                <w:sz w:val="24"/>
                <w:szCs w:val="24"/>
              </w:rPr>
              <w:t>solcitio copia de las renuncias de los servidores publicos salientes, copia de la nomina dispersada del 15 al 31 de diciembre 2021 asi como se informe el procedimiento de finiquito o liquidación por ocupar cargo como servidores publicos</w:t>
            </w:r>
            <w:r w:rsidRPr="00341B13">
              <w:rPr>
                <w:rFonts w:ascii="Palatino Linotype" w:eastAsia="MS Mincho" w:hAnsi="Palatino Linotype"/>
                <w:i/>
                <w:color w:val="000000"/>
                <w:sz w:val="24"/>
                <w:szCs w:val="24"/>
                <w:lang w:val="es-ES_tradnl" w:eastAsia="es-ES"/>
              </w:rPr>
              <w:t>.” (Sic)</w:t>
            </w:r>
          </w:p>
        </w:tc>
        <w:tc>
          <w:tcPr>
            <w:tcW w:w="2552" w:type="dxa"/>
            <w:shd w:val="clear" w:color="auto" w:fill="FFFFFF" w:themeFill="background1"/>
          </w:tcPr>
          <w:p w14:paraId="0F548325" w14:textId="77777777" w:rsidR="00691811" w:rsidRPr="00341B13" w:rsidRDefault="00691811" w:rsidP="00BC736F">
            <w:pPr>
              <w:pStyle w:val="Prrafodelista"/>
              <w:rPr>
                <w:rFonts w:ascii="Palatino Linotype" w:eastAsiaTheme="minorEastAsia" w:hAnsi="Palatino Linotype" w:cstheme="minorBidi"/>
                <w:color w:val="000000" w:themeColor="text1"/>
                <w:sz w:val="24"/>
                <w:szCs w:val="24"/>
                <w:lang w:val="es-ES_tradnl"/>
              </w:rPr>
            </w:pPr>
          </w:p>
          <w:p w14:paraId="59755DBB" w14:textId="6437AB3D" w:rsidR="007E6704" w:rsidRPr="00341B13" w:rsidRDefault="00655A5C" w:rsidP="00BC736F">
            <w:pPr>
              <w:tabs>
                <w:tab w:val="left" w:pos="284"/>
                <w:tab w:val="left" w:pos="426"/>
                <w:tab w:val="left" w:pos="993"/>
                <w:tab w:val="left" w:pos="1134"/>
              </w:tabs>
              <w:ind w:right="45"/>
              <w:contextualSpacing/>
              <w:jc w:val="both"/>
              <w:rPr>
                <w:rFonts w:ascii="Palatino Linotype" w:eastAsia="MS Mincho" w:hAnsi="Palatino Linotype"/>
                <w:i/>
                <w:color w:val="000000"/>
                <w:sz w:val="24"/>
                <w:szCs w:val="24"/>
                <w:lang w:val="es-ES_tradnl"/>
              </w:rPr>
            </w:pPr>
            <w:r w:rsidRPr="00341B13">
              <w:rPr>
                <w:rFonts w:ascii="Palatino Linotype" w:eastAsiaTheme="minorEastAsia" w:hAnsi="Palatino Linotype" w:cstheme="minorBidi"/>
                <w:color w:val="000000" w:themeColor="text1"/>
                <w:sz w:val="24"/>
                <w:szCs w:val="24"/>
                <w:lang w:val="es-ES_tradnl"/>
              </w:rPr>
              <w:t xml:space="preserve"> </w:t>
            </w:r>
            <w:r w:rsidR="00C330E0" w:rsidRPr="00341B13">
              <w:rPr>
                <w:rFonts w:ascii="Palatino Linotype" w:eastAsia="MS Mincho" w:hAnsi="Palatino Linotype"/>
                <w:color w:val="000000"/>
                <w:sz w:val="24"/>
                <w:szCs w:val="24"/>
                <w:lang w:val="es-ES_tradnl"/>
              </w:rPr>
              <w:t>N</w:t>
            </w:r>
            <w:r w:rsidR="00BC736F" w:rsidRPr="00341B13">
              <w:rPr>
                <w:rFonts w:ascii="Palatino Linotype" w:eastAsia="MS Mincho" w:hAnsi="Palatino Linotype"/>
                <w:color w:val="000000"/>
                <w:sz w:val="24"/>
                <w:szCs w:val="24"/>
                <w:lang w:val="es-ES_tradnl"/>
              </w:rPr>
              <w:t xml:space="preserve">o se realizó pronunciamiento alguno. </w:t>
            </w:r>
          </w:p>
          <w:p w14:paraId="7526048A" w14:textId="32A7F82E" w:rsidR="007E6704" w:rsidRPr="00341B13" w:rsidRDefault="007E6704" w:rsidP="00BC736F">
            <w:pPr>
              <w:pStyle w:val="Prrafodelista"/>
              <w:tabs>
                <w:tab w:val="left" w:pos="284"/>
                <w:tab w:val="left" w:pos="993"/>
                <w:tab w:val="left" w:pos="1134"/>
              </w:tabs>
              <w:ind w:left="29" w:right="57"/>
              <w:contextualSpacing/>
              <w:jc w:val="both"/>
              <w:rPr>
                <w:rFonts w:ascii="Palatino Linotype" w:eastAsiaTheme="minorEastAsia" w:hAnsi="Palatino Linotype" w:cstheme="minorBidi"/>
                <w:color w:val="000000" w:themeColor="text1"/>
                <w:sz w:val="24"/>
                <w:szCs w:val="24"/>
                <w:lang w:val="es-ES_tradnl"/>
              </w:rPr>
            </w:pPr>
          </w:p>
          <w:p w14:paraId="72E62528" w14:textId="12FFA9E9" w:rsidR="00691811" w:rsidRPr="00341B13" w:rsidRDefault="00691811" w:rsidP="00BC736F">
            <w:pPr>
              <w:pStyle w:val="Prrafodelista"/>
              <w:ind w:left="29" w:right="57"/>
              <w:jc w:val="both"/>
              <w:rPr>
                <w:rFonts w:ascii="Palatino Linotype" w:eastAsia="Calibri" w:hAnsi="Palatino Linotype"/>
                <w:sz w:val="24"/>
                <w:szCs w:val="24"/>
                <w:lang w:val="es-MX"/>
              </w:rPr>
            </w:pPr>
          </w:p>
        </w:tc>
        <w:tc>
          <w:tcPr>
            <w:tcW w:w="2693" w:type="dxa"/>
            <w:shd w:val="clear" w:color="auto" w:fill="FFFFFF" w:themeFill="background1"/>
          </w:tcPr>
          <w:p w14:paraId="1C18634C" w14:textId="22B14A58" w:rsidR="00BC736F" w:rsidRPr="00341B13" w:rsidRDefault="00F32550" w:rsidP="00BC736F">
            <w:pPr>
              <w:ind w:left="28"/>
              <w:jc w:val="both"/>
              <w:rPr>
                <w:rFonts w:ascii="Palatino Linotype" w:eastAsia="Calibri" w:hAnsi="Palatino Linotype"/>
                <w:sz w:val="24"/>
                <w:szCs w:val="24"/>
              </w:rPr>
            </w:pPr>
            <w:hyperlink r:id="rId9" w:history="1">
              <w:r w:rsidR="00BC736F" w:rsidRPr="00341B13">
                <w:rPr>
                  <w:rStyle w:val="Hipervnculo"/>
                  <w:rFonts w:ascii="Palatino Linotype" w:eastAsia="Calibri" w:hAnsi="Palatino Linotype"/>
                  <w:b/>
                  <w:bCs/>
                  <w:color w:val="000000" w:themeColor="text1"/>
                  <w:u w:val="none"/>
                </w:rPr>
                <w:t>RESPUESTA 0002.pdf</w:t>
              </w:r>
            </w:hyperlink>
            <w:r w:rsidR="00BC736F" w:rsidRPr="00341B13">
              <w:rPr>
                <w:rFonts w:ascii="Palatino Linotype" w:eastAsia="Calibri" w:hAnsi="Palatino Linotype"/>
                <w:b/>
              </w:rPr>
              <w:t xml:space="preserve">: </w:t>
            </w:r>
            <w:r w:rsidR="00BC736F" w:rsidRPr="00341B13">
              <w:rPr>
                <w:rFonts w:ascii="Palatino Linotype" w:eastAsia="Calibri" w:hAnsi="Palatino Linotype"/>
              </w:rPr>
              <w:t xml:space="preserve">Documento electrónico que en una (01) hoja contiene el oficio MIF/TAM/022/2022, Coordinador General Municipal de Mejora Regulatoria y Unidad de Transparencia y Acceso a la Información Pública; y Tesorero y Administración Municipal del Ayuntamiento de Isidro Fabela, mediante el cual se refiere que: </w:t>
            </w:r>
            <w:r w:rsidR="00BC736F" w:rsidRPr="00341B13">
              <w:rPr>
                <w:rFonts w:ascii="Palatino Linotype" w:eastAsia="Calibri" w:hAnsi="Palatino Linotype"/>
                <w:i/>
              </w:rPr>
              <w:t xml:space="preserve">“Al respecto le informo que de acuerdo con la PRIMERA SESIÓN ORDINARIA del COMITÉ MUNICPAL DE TRANSPARENCIA ACCESO A LA INFORMACIÓN PÜBLICA Y PROTECCIÓN DE DATOS PERSONALES DE ISIDRO FABLEA, ESTADO DE MEXICO, que se llevó a cabo el día once de febrero de dos mil veintidós, con fundamento en los artículos 24 fracción 1, 45, 46, 47 y 49 de la LEY DE TRANSPARENCIA Y ACCESO A LA INFORMACIÓN PÚBLICA DES ESTADO DE MÉXICO Y MUNICPIOS Y ARTÍCULO 222 DEL </w:t>
            </w:r>
            <w:r w:rsidR="00BC736F" w:rsidRPr="00341B13">
              <w:rPr>
                <w:rFonts w:ascii="Palatino Linotype" w:eastAsia="Calibri" w:hAnsi="Palatino Linotype"/>
                <w:i/>
              </w:rPr>
              <w:lastRenderedPageBreak/>
              <w:t xml:space="preserve">BANDO MUNICPAL VIGENTE 2022 DE ISIDRO FABELA ESTADO DE MÉXICO; atendiendo a la indicación por el área que representa a su cargo y de acuerdo al punto 7 de dicha sesión ordinaria la información requerida se </w:t>
            </w:r>
            <w:r w:rsidR="00BC736F" w:rsidRPr="00341B13">
              <w:rPr>
                <w:rFonts w:ascii="Palatino Linotype" w:eastAsia="Calibri" w:hAnsi="Palatino Linotype"/>
                <w:b/>
                <w:i/>
              </w:rPr>
              <w:t>clasifica como confidencial.</w:t>
            </w:r>
            <w:r w:rsidR="00BC736F" w:rsidRPr="00341B13">
              <w:rPr>
                <w:rFonts w:ascii="Palatino Linotype" w:eastAsia="Calibri" w:hAnsi="Palatino Linotype"/>
                <w:i/>
              </w:rPr>
              <w:t>”</w:t>
            </w:r>
          </w:p>
          <w:p w14:paraId="022C5D88" w14:textId="60411226" w:rsidR="00691811" w:rsidRPr="00341B13" w:rsidRDefault="00691811" w:rsidP="00BC736F">
            <w:pPr>
              <w:ind w:left="28" w:hanging="28"/>
              <w:jc w:val="both"/>
              <w:rPr>
                <w:rFonts w:ascii="Palatino Linotype" w:eastAsia="Calibri" w:hAnsi="Palatino Linotype"/>
                <w:sz w:val="24"/>
                <w:szCs w:val="24"/>
                <w:lang w:val="es-MX"/>
              </w:rPr>
            </w:pPr>
          </w:p>
        </w:tc>
        <w:tc>
          <w:tcPr>
            <w:tcW w:w="1559" w:type="dxa"/>
            <w:shd w:val="clear" w:color="auto" w:fill="FFFFFF" w:themeFill="background1"/>
          </w:tcPr>
          <w:p w14:paraId="70E9161C" w14:textId="77777777" w:rsidR="00B33A9A" w:rsidRPr="00341B13" w:rsidRDefault="00B33A9A" w:rsidP="00BC736F">
            <w:pPr>
              <w:jc w:val="center"/>
              <w:rPr>
                <w:rFonts w:ascii="Palatino Linotype" w:eastAsia="Calibri" w:hAnsi="Palatino Linotype"/>
                <w:sz w:val="24"/>
                <w:szCs w:val="24"/>
                <w:lang w:val="es-MX"/>
              </w:rPr>
            </w:pPr>
          </w:p>
          <w:p w14:paraId="25CC5689" w14:textId="77777777" w:rsidR="002856CF" w:rsidRPr="00341B13" w:rsidRDefault="002856CF" w:rsidP="00BC736F">
            <w:pPr>
              <w:jc w:val="center"/>
              <w:rPr>
                <w:rFonts w:ascii="Palatino Linotype" w:eastAsia="Calibri" w:hAnsi="Palatino Linotype"/>
                <w:sz w:val="24"/>
                <w:szCs w:val="24"/>
                <w:lang w:val="es-MX"/>
              </w:rPr>
            </w:pPr>
          </w:p>
          <w:p w14:paraId="2B20889B" w14:textId="77777777" w:rsidR="002856CF" w:rsidRPr="00341B13" w:rsidRDefault="002856CF" w:rsidP="00BC736F">
            <w:pPr>
              <w:jc w:val="center"/>
              <w:rPr>
                <w:rFonts w:ascii="Palatino Linotype" w:eastAsia="Calibri" w:hAnsi="Palatino Linotype"/>
                <w:sz w:val="24"/>
                <w:szCs w:val="24"/>
                <w:lang w:val="es-MX"/>
              </w:rPr>
            </w:pPr>
          </w:p>
          <w:p w14:paraId="7B0CD064" w14:textId="7403B4FD" w:rsidR="007A1177" w:rsidRPr="00341B13" w:rsidRDefault="00BC736F" w:rsidP="00BC736F">
            <w:pPr>
              <w:jc w:val="center"/>
              <w:rPr>
                <w:rFonts w:ascii="Palatino Linotype" w:eastAsia="Calibri" w:hAnsi="Palatino Linotype"/>
                <w:sz w:val="24"/>
                <w:szCs w:val="24"/>
                <w:lang w:val="es-MX"/>
              </w:rPr>
            </w:pPr>
            <w:r w:rsidRPr="00341B13">
              <w:rPr>
                <w:rFonts w:ascii="Palatino Linotype" w:eastAsia="Calibri" w:hAnsi="Palatino Linotype"/>
                <w:sz w:val="24"/>
                <w:szCs w:val="24"/>
                <w:lang w:val="es-MX"/>
              </w:rPr>
              <w:t>NO</w:t>
            </w:r>
          </w:p>
        </w:tc>
      </w:tr>
    </w:tbl>
    <w:p w14:paraId="57E3A5B6" w14:textId="29DAABF0" w:rsidR="002C7E93" w:rsidRPr="00341B13" w:rsidRDefault="002C7E93" w:rsidP="007D7513">
      <w:pPr>
        <w:tabs>
          <w:tab w:val="left" w:pos="0"/>
          <w:tab w:val="left" w:pos="426"/>
        </w:tabs>
        <w:spacing w:before="240" w:after="240" w:line="360" w:lineRule="auto"/>
        <w:ind w:right="49"/>
        <w:contextualSpacing/>
        <w:jc w:val="both"/>
        <w:rPr>
          <w:rFonts w:ascii="Palatino Linotype" w:eastAsia="MS Mincho" w:hAnsi="Palatino Linotype" w:cs="Arial"/>
          <w:lang w:val="es-MX"/>
        </w:rPr>
      </w:pPr>
      <w:bookmarkStart w:id="54" w:name="_Toc84264165"/>
    </w:p>
    <w:p w14:paraId="612458D0" w14:textId="2920BA56" w:rsidR="00117030" w:rsidRPr="00341B13" w:rsidRDefault="00C548CF" w:rsidP="00E83717">
      <w:pPr>
        <w:numPr>
          <w:ilvl w:val="0"/>
          <w:numId w:val="5"/>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341B13">
        <w:rPr>
          <w:rFonts w:ascii="Palatino Linotype" w:eastAsia="MS Mincho" w:hAnsi="Palatino Linotype" w:cs="Arial"/>
          <w:color w:val="000000"/>
          <w:lang w:val="es-ES_tradnl"/>
        </w:rPr>
        <w:t>Así las cosas, este Instituto de Transparencia, de conformidad con los principios de eficacia y profesionalismo</w:t>
      </w:r>
      <w:r w:rsidRPr="00341B13">
        <w:rPr>
          <w:rStyle w:val="Refdenotaalpie"/>
          <w:rFonts w:ascii="Palatino Linotype" w:eastAsia="MS Mincho" w:hAnsi="Palatino Linotype" w:cs="Arial"/>
          <w:color w:val="000000"/>
          <w:lang w:val="es-ES_tradnl"/>
        </w:rPr>
        <w:footnoteReference w:id="7"/>
      </w:r>
      <w:r w:rsidRPr="00341B13">
        <w:rPr>
          <w:rFonts w:ascii="Palatino Linotype" w:eastAsia="MS Mincho" w:hAnsi="Palatino Linotype" w:cs="Arial"/>
          <w:color w:val="000000"/>
          <w:lang w:val="es-ES_tradnl"/>
        </w:rPr>
        <w:t xml:space="preserve">, procederá a verificar la información remitida por el </w:t>
      </w:r>
      <w:r w:rsidRPr="00341B13">
        <w:rPr>
          <w:rFonts w:ascii="Palatino Linotype" w:eastAsia="MS Mincho" w:hAnsi="Palatino Linotype" w:cs="Arial"/>
          <w:b/>
          <w:color w:val="000000"/>
          <w:lang w:val="es-ES_tradnl"/>
        </w:rPr>
        <w:t>SUJETO OBLIGADO y</w:t>
      </w:r>
      <w:r w:rsidRPr="00341B13">
        <w:rPr>
          <w:rFonts w:ascii="Palatino Linotype" w:eastAsia="MS Mincho" w:hAnsi="Palatino Linotype" w:cs="Arial"/>
          <w:color w:val="000000"/>
          <w:lang w:val="es-ES_tradnl"/>
        </w:rPr>
        <w:t xml:space="preserve"> las manifestaciones realizadas por el </w:t>
      </w:r>
      <w:r w:rsidRPr="00341B13">
        <w:rPr>
          <w:rFonts w:ascii="Palatino Linotype" w:eastAsia="MS Mincho" w:hAnsi="Palatino Linotype" w:cs="Arial"/>
          <w:b/>
          <w:color w:val="000000"/>
          <w:lang w:val="es-ES_tradnl"/>
        </w:rPr>
        <w:t xml:space="preserve">SOLICTANTE </w:t>
      </w:r>
      <w:r w:rsidRPr="00341B13">
        <w:rPr>
          <w:rFonts w:ascii="Palatino Linotype" w:eastAsia="MS Mincho" w:hAnsi="Palatino Linotype" w:cs="Arial"/>
          <w:color w:val="000000"/>
          <w:lang w:val="es-ES_tradnl"/>
        </w:rPr>
        <w:t xml:space="preserve">a efecto de determinar </w:t>
      </w:r>
      <w:bookmarkEnd w:id="54"/>
      <w:r w:rsidR="002E2669" w:rsidRPr="00341B13">
        <w:rPr>
          <w:rFonts w:ascii="Palatino Linotype" w:eastAsia="MS Mincho" w:hAnsi="Palatino Linotype" w:cs="Arial"/>
          <w:color w:val="000000"/>
          <w:lang w:val="es-ES_tradnl"/>
        </w:rPr>
        <w:t xml:space="preserve">si la información remitida se encuentra apegada a lo que </w:t>
      </w:r>
      <w:r w:rsidR="00575053" w:rsidRPr="00341B13">
        <w:rPr>
          <w:rFonts w:ascii="Palatino Linotype" w:eastAsia="MS Mincho" w:hAnsi="Palatino Linotype" w:cs="Arial"/>
          <w:color w:val="000000"/>
          <w:lang w:val="es-ES_tradnl"/>
        </w:rPr>
        <w:t>establece la Ley en materia de T</w:t>
      </w:r>
      <w:r w:rsidR="002E2669" w:rsidRPr="00341B13">
        <w:rPr>
          <w:rFonts w:ascii="Palatino Linotype" w:eastAsia="MS Mincho" w:hAnsi="Palatino Linotype" w:cs="Arial"/>
          <w:color w:val="000000"/>
          <w:lang w:val="es-ES_tradnl"/>
        </w:rPr>
        <w:t xml:space="preserve">ransparencia. </w:t>
      </w:r>
    </w:p>
    <w:p w14:paraId="679931EF" w14:textId="68229FB2" w:rsidR="00AE2CD7" w:rsidRPr="00341B13" w:rsidRDefault="00AE2CD7" w:rsidP="00AE2CD7">
      <w:pPr>
        <w:pStyle w:val="Ttulo1"/>
        <w:rPr>
          <w:lang w:val="es-ES_tradnl"/>
        </w:rPr>
      </w:pPr>
    </w:p>
    <w:p w14:paraId="02E607BA" w14:textId="231C409E" w:rsidR="00575053" w:rsidRPr="00341B13" w:rsidRDefault="00AE2CD7" w:rsidP="00AE2CD7">
      <w:pPr>
        <w:pStyle w:val="Ttulo1"/>
        <w:numPr>
          <w:ilvl w:val="0"/>
          <w:numId w:val="7"/>
        </w:numPr>
        <w:ind w:left="0" w:firstLine="0"/>
        <w:rPr>
          <w:rFonts w:ascii="Palatino Linotype" w:hAnsi="Palatino Linotype"/>
          <w:b/>
          <w:color w:val="000000" w:themeColor="text1"/>
          <w:sz w:val="24"/>
          <w:szCs w:val="24"/>
          <w:lang w:val="es-MX"/>
        </w:rPr>
      </w:pPr>
      <w:bookmarkStart w:id="55" w:name="_Toc98429022"/>
      <w:r w:rsidRPr="00341B13">
        <w:rPr>
          <w:rFonts w:ascii="Palatino Linotype" w:hAnsi="Palatino Linotype"/>
          <w:b/>
          <w:color w:val="000000" w:themeColor="text1"/>
          <w:sz w:val="24"/>
          <w:szCs w:val="24"/>
          <w:lang w:val="es-MX"/>
        </w:rPr>
        <w:t>De las manifestaciones realizadas por el ente recurrido.</w:t>
      </w:r>
      <w:bookmarkEnd w:id="55"/>
      <w:r w:rsidRPr="00341B13">
        <w:rPr>
          <w:rFonts w:ascii="Palatino Linotype" w:hAnsi="Palatino Linotype"/>
          <w:b/>
          <w:color w:val="000000" w:themeColor="text1"/>
          <w:sz w:val="24"/>
          <w:szCs w:val="24"/>
          <w:lang w:val="es-MX"/>
        </w:rPr>
        <w:t xml:space="preserve"> </w:t>
      </w:r>
    </w:p>
    <w:p w14:paraId="45CC5CF0" w14:textId="77777777" w:rsidR="00AE2CD7" w:rsidRPr="00341B13" w:rsidRDefault="00AE2CD7" w:rsidP="00AE2CD7">
      <w:pPr>
        <w:rPr>
          <w:rFonts w:eastAsia="MS Mincho"/>
          <w:lang w:val="es-MX"/>
        </w:rPr>
      </w:pPr>
    </w:p>
    <w:p w14:paraId="3628584B" w14:textId="582D2D74" w:rsidR="00AE2CD7" w:rsidRPr="00341B13" w:rsidRDefault="00AE2CD7" w:rsidP="00AE2CD7">
      <w:pPr>
        <w:pStyle w:val="Prrafodelista"/>
        <w:numPr>
          <w:ilvl w:val="0"/>
          <w:numId w:val="5"/>
        </w:numPr>
        <w:tabs>
          <w:tab w:val="left" w:pos="0"/>
        </w:tabs>
        <w:spacing w:before="240" w:after="360" w:line="360" w:lineRule="auto"/>
        <w:ind w:left="0" w:right="198" w:firstLine="0"/>
        <w:contextualSpacing/>
        <w:jc w:val="both"/>
        <w:rPr>
          <w:rFonts w:ascii="Palatino Linotype" w:hAnsi="Palatino Linotype"/>
          <w:color w:val="000000"/>
        </w:rPr>
      </w:pPr>
      <w:r w:rsidRPr="00341B13">
        <w:rPr>
          <w:rFonts w:ascii="Palatino Linotype" w:hAnsi="Palatino Linotype"/>
          <w:color w:val="000000"/>
        </w:rPr>
        <w:t xml:space="preserve">Previo al estudio de la naturaleza de la información solicitada, resulta necesario señalar que el </w:t>
      </w:r>
      <w:r w:rsidRPr="00341B13">
        <w:rPr>
          <w:rFonts w:ascii="Palatino Linotype" w:hAnsi="Palatino Linotype"/>
          <w:b/>
          <w:color w:val="000000"/>
        </w:rPr>
        <w:t xml:space="preserve">SUJETO OBLIGADO </w:t>
      </w:r>
      <w:r w:rsidRPr="00341B13">
        <w:rPr>
          <w:rFonts w:ascii="Palatino Linotype" w:hAnsi="Palatino Linotype"/>
          <w:color w:val="000000"/>
        </w:rPr>
        <w:t xml:space="preserve">asume contar con la información </w:t>
      </w:r>
      <w:r w:rsidRPr="00341B13">
        <w:rPr>
          <w:rFonts w:ascii="Palatino Linotype" w:hAnsi="Palatino Linotype"/>
          <w:color w:val="000000"/>
        </w:rPr>
        <w:lastRenderedPageBreak/>
        <w:t>solicitada, de lo que se deduce que, derivado de sus facultades y atribuciones, genera posee y administra.</w:t>
      </w:r>
    </w:p>
    <w:p w14:paraId="44D0100F" w14:textId="77777777" w:rsidR="00AE2CD7" w:rsidRPr="00341B13" w:rsidRDefault="00AE2CD7" w:rsidP="00AE2CD7">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7D04EEFB" w14:textId="77777777" w:rsidR="00AE2CD7" w:rsidRPr="00341B13" w:rsidRDefault="00AE2CD7" w:rsidP="00AE2CD7">
      <w:pPr>
        <w:pStyle w:val="Prrafodelista"/>
        <w:numPr>
          <w:ilvl w:val="0"/>
          <w:numId w:val="5"/>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341B13">
        <w:rPr>
          <w:rFonts w:ascii="Palatino Linotype" w:hAnsi="Palatino Linotype"/>
          <w:color w:val="000000" w:themeColor="text1"/>
        </w:rPr>
        <w:t xml:space="preserve">De hecho, el estudio de la naturaleza jurídica de la información pública solicitada, tiene por objeto determinar si ésta la genera, posee o administra el </w:t>
      </w:r>
      <w:r w:rsidRPr="00341B13">
        <w:rPr>
          <w:rFonts w:ascii="Palatino Linotype" w:hAnsi="Palatino Linotype"/>
          <w:b/>
          <w:color w:val="000000" w:themeColor="text1"/>
        </w:rPr>
        <w:t>Sujeto Obligado</w:t>
      </w:r>
      <w:r w:rsidRPr="00341B13">
        <w:rPr>
          <w:rFonts w:ascii="Palatino Linotype" w:hAnsi="Palatino Linotype"/>
          <w:color w:val="000000" w:themeColor="text1"/>
        </w:rPr>
        <w:t xml:space="preserve">; sin embargo, en aquellos casos en que éste la asume al pretender su clasificación, ello implica que la genera, posee o administra, por consiguiente, a nada práctico conduce su estudio, ya que se insiste la información pública solicitada, fue asumida por el </w:t>
      </w:r>
      <w:r w:rsidRPr="00341B13">
        <w:rPr>
          <w:rFonts w:ascii="Palatino Linotype" w:hAnsi="Palatino Linotype"/>
          <w:b/>
          <w:color w:val="000000" w:themeColor="text1"/>
        </w:rPr>
        <w:t>SUJETO OBLIGADO.</w:t>
      </w:r>
    </w:p>
    <w:p w14:paraId="415103BA" w14:textId="77777777" w:rsidR="00AE2CD7" w:rsidRPr="00341B13" w:rsidRDefault="00AE2CD7" w:rsidP="00AE2CD7">
      <w:pPr>
        <w:pStyle w:val="Prrafodelista"/>
        <w:spacing w:line="360" w:lineRule="auto"/>
        <w:rPr>
          <w:rFonts w:ascii="Palatino Linotype" w:eastAsia="MS Mincho" w:hAnsi="Palatino Linotype"/>
          <w:color w:val="000000" w:themeColor="text1"/>
        </w:rPr>
      </w:pPr>
    </w:p>
    <w:p w14:paraId="5C08C9D0" w14:textId="77777777" w:rsidR="00AE2CD7" w:rsidRPr="00341B13" w:rsidRDefault="00AE2CD7" w:rsidP="00AE2CD7">
      <w:pPr>
        <w:pStyle w:val="Prrafodelista"/>
        <w:numPr>
          <w:ilvl w:val="0"/>
          <w:numId w:val="5"/>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341B13">
        <w:rPr>
          <w:rFonts w:ascii="Palatino Linotype" w:eastAsia="MS Mincho" w:hAnsi="Palatino Linotype"/>
          <w:color w:val="000000" w:themeColor="text1"/>
        </w:rPr>
        <w:t>Lo anterior se afirma así, ya que ante una clasificación de la información, no puede coexistir a su vez inexistencia de la misma, en virtud de que la inexistencia significa necesariamente que la información solicitada no se encuentra en los archivos del Sujeto Obligado, en atención a que no la genera, administra y/o posee ; y la clasificación de manera contraria implica que la información se ubica en los archivos del Sujeto Obligado, tan es así que le otorga el carácter de confidencial o reservada.</w:t>
      </w:r>
      <w:r w:rsidRPr="00341B13">
        <w:rPr>
          <w:rFonts w:ascii="Palatino Linotype" w:eastAsia="MS Mincho" w:hAnsi="Palatino Linotype"/>
          <w:color w:val="000000" w:themeColor="text1"/>
          <w:lang w:val="es-ES_tradnl"/>
        </w:rPr>
        <w:t xml:space="preserve"> </w:t>
      </w:r>
      <w:r w:rsidRPr="00341B13">
        <w:rPr>
          <w:rFonts w:ascii="Palatino Linotype" w:eastAsiaTheme="minorEastAsia" w:hAnsi="Palatino Linotype"/>
          <w:color w:val="000000" w:themeColor="text1"/>
          <w:lang w:val="es-ES_tradnl" w:eastAsia="es-MX"/>
        </w:rPr>
        <w:t>En otras palabras, la clasificación y la inexistencia se excluyen entre sí, por tanto, si en el presente caso, el Sujeto Obligado niega la entrega de la información que le solicitó el particular, está reconociendo implícitamente que la misma obra en sus archivos.</w:t>
      </w:r>
    </w:p>
    <w:p w14:paraId="58332932" w14:textId="77777777" w:rsidR="00AE2CD7" w:rsidRPr="00341B13" w:rsidRDefault="00AE2CD7" w:rsidP="00AE2CD7">
      <w:pPr>
        <w:pStyle w:val="Prrafodelista"/>
        <w:spacing w:line="360" w:lineRule="auto"/>
        <w:rPr>
          <w:rFonts w:ascii="Palatino Linotype" w:hAnsi="Palatino Linotype"/>
          <w:color w:val="000000" w:themeColor="text1"/>
          <w:lang w:eastAsia="es-MX"/>
        </w:rPr>
      </w:pPr>
    </w:p>
    <w:p w14:paraId="3DC04DF0" w14:textId="77777777" w:rsidR="00AE2CD7" w:rsidRPr="00341B13" w:rsidRDefault="00AE2CD7" w:rsidP="00AE2CD7">
      <w:pPr>
        <w:pStyle w:val="Prrafodelista"/>
        <w:numPr>
          <w:ilvl w:val="0"/>
          <w:numId w:val="5"/>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341B13">
        <w:rPr>
          <w:rFonts w:ascii="Palatino Linotype" w:hAnsi="Palatino Linotype"/>
          <w:color w:val="000000" w:themeColor="text1"/>
          <w:lang w:eastAsia="es-MX"/>
        </w:rPr>
        <w:t>Tiene aplicación al respecto el criterio sostenido por el ahora Instituto Nacional de Transparencia, Acceso a la Información y Protección de Datos Personales número 29/10, mismo que tiene como contenido el que a continuación se transcribe:</w:t>
      </w:r>
    </w:p>
    <w:p w14:paraId="157AC3CF" w14:textId="77777777" w:rsidR="00AE2CD7" w:rsidRPr="00341B13" w:rsidRDefault="00AE2CD7" w:rsidP="00AE2CD7">
      <w:pPr>
        <w:spacing w:before="240" w:after="240" w:line="360" w:lineRule="auto"/>
        <w:ind w:right="49"/>
        <w:contextualSpacing/>
        <w:jc w:val="both"/>
        <w:rPr>
          <w:rFonts w:ascii="Palatino Linotype" w:eastAsiaTheme="minorEastAsia" w:hAnsi="Palatino Linotype" w:cs="Arial"/>
          <w:color w:val="000000" w:themeColor="text1"/>
          <w:lang w:val="es-ES_tradnl"/>
        </w:rPr>
      </w:pPr>
    </w:p>
    <w:p w14:paraId="21B6AAF3" w14:textId="77777777" w:rsidR="00AE2CD7" w:rsidRPr="00341B13" w:rsidRDefault="00AE2CD7" w:rsidP="00AE2CD7">
      <w:pPr>
        <w:spacing w:before="240" w:after="240" w:line="360" w:lineRule="auto"/>
        <w:ind w:left="851" w:right="900"/>
        <w:jc w:val="both"/>
        <w:rPr>
          <w:rFonts w:ascii="Palatino Linotype" w:hAnsi="Palatino Linotype"/>
          <w:color w:val="000000" w:themeColor="text1"/>
        </w:rPr>
      </w:pPr>
      <w:r w:rsidRPr="00341B13">
        <w:rPr>
          <w:rFonts w:ascii="Palatino Linotype" w:hAnsi="Palatino Linotype"/>
          <w:b/>
          <w:i/>
          <w:color w:val="000000" w:themeColor="text1"/>
        </w:rPr>
        <w:t>“La clasificación y la inexistencia de información son conceptos que no pueden coexistir.</w:t>
      </w:r>
      <w:r w:rsidRPr="00341B13">
        <w:rPr>
          <w:rFonts w:ascii="Palatino Linotype" w:hAnsi="Palatino Linotype"/>
          <w:i/>
          <w:color w:val="000000" w:themeColor="text1"/>
        </w:rPr>
        <w:t xml:space="preserve">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63088282" w14:textId="50A00847" w:rsidR="00B4699F" w:rsidRPr="00341B13" w:rsidRDefault="00AE2CD7" w:rsidP="00B4699F">
      <w:pPr>
        <w:pStyle w:val="Prrafodelista"/>
        <w:numPr>
          <w:ilvl w:val="0"/>
          <w:numId w:val="5"/>
        </w:numPr>
        <w:tabs>
          <w:tab w:val="left" w:pos="0"/>
          <w:tab w:val="left" w:pos="426"/>
        </w:tabs>
        <w:spacing w:before="240" w:after="240" w:line="360" w:lineRule="auto"/>
        <w:ind w:left="90" w:right="49" w:hanging="90"/>
        <w:contextualSpacing/>
        <w:jc w:val="both"/>
        <w:rPr>
          <w:rFonts w:ascii="Palatino Linotype" w:eastAsia="MS Mincho" w:hAnsi="Palatino Linotype" w:cs="Arial"/>
        </w:rPr>
      </w:pPr>
      <w:r w:rsidRPr="00341B13">
        <w:rPr>
          <w:rFonts w:ascii="Palatino Linotype" w:eastAsia="MS Mincho" w:hAnsi="Palatino Linotype" w:cs="Arial"/>
        </w:rPr>
        <w:t xml:space="preserve">Así las cosas, se advierte que </w:t>
      </w:r>
      <w:r w:rsidRPr="00341B13">
        <w:rPr>
          <w:rFonts w:ascii="Palatino Linotype" w:eastAsia="MS Mincho" w:hAnsi="Palatino Linotype" w:cs="Arial"/>
          <w:b/>
        </w:rPr>
        <w:t>Ayuntamiento de Isidro Fabela</w:t>
      </w:r>
      <w:r w:rsidRPr="00341B13">
        <w:rPr>
          <w:rFonts w:ascii="Palatino Linotype" w:eastAsia="MS Mincho" w:hAnsi="Palatino Linotype" w:cs="Arial"/>
        </w:rPr>
        <w:t xml:space="preserve"> pretendió, mediante informe justificado, clasificar discrecionalmente la información solicitada, </w:t>
      </w:r>
      <w:r w:rsidR="00B4699F" w:rsidRPr="00341B13">
        <w:rPr>
          <w:rFonts w:ascii="Palatino Linotype" w:eastAsia="MS Mincho" w:hAnsi="Palatino Linotype" w:cs="Arial"/>
        </w:rPr>
        <w:t xml:space="preserve"> lo anterior, porque la manifestación realizada </w:t>
      </w:r>
      <w:r w:rsidR="00B4699F" w:rsidRPr="00341B13">
        <w:rPr>
          <w:rFonts w:ascii="Palatino Linotype" w:eastAsia="Calibri" w:hAnsi="Palatino Linotype" w:cs="Arial"/>
          <w:lang w:val="es-ES_tradnl"/>
        </w:rPr>
        <w:t xml:space="preserve">se encuentra indebidamente fundada y motivada, en atención a que se omitió hacer entrega del Acuerdo de Clasificación correspondiente; por lo que, en relación a </w:t>
      </w:r>
      <w:r w:rsidR="00B4699F" w:rsidRPr="00341B13">
        <w:rPr>
          <w:rFonts w:ascii="Palatino Linotype" w:eastAsiaTheme="minorEastAsia" w:hAnsi="Palatino Linotype" w:cs="Arial"/>
          <w:lang w:val="es-ES_tradnl"/>
        </w:rPr>
        <w:t xml:space="preserve">la fundamentación y motivación es de señalar que el máximo tribunal del país ha </w:t>
      </w:r>
      <w:r w:rsidR="00B4699F" w:rsidRPr="00341B13">
        <w:rPr>
          <w:rFonts w:ascii="Palatino Linotype" w:eastAsiaTheme="minorEastAsia" w:hAnsi="Palatino Linotype" w:cs="Arial"/>
          <w:lang w:val="es-ES_tradnl"/>
        </w:rPr>
        <w:lastRenderedPageBreak/>
        <w:t>establecido jurisprudencia respecto a qué debe entenderse por fundamentación y motivación, en los siguientes términos:</w:t>
      </w:r>
    </w:p>
    <w:p w14:paraId="5883AF35" w14:textId="77777777" w:rsidR="00B4699F" w:rsidRPr="00341B13" w:rsidRDefault="00B4699F" w:rsidP="00B4699F">
      <w:pPr>
        <w:widowControl w:val="0"/>
        <w:tabs>
          <w:tab w:val="left" w:pos="1276"/>
        </w:tabs>
        <w:autoSpaceDE w:val="0"/>
        <w:autoSpaceDN w:val="0"/>
        <w:adjustRightInd w:val="0"/>
        <w:spacing w:before="240" w:after="100" w:afterAutospacing="1" w:line="360" w:lineRule="auto"/>
        <w:ind w:left="851" w:right="899"/>
        <w:jc w:val="both"/>
        <w:rPr>
          <w:rFonts w:ascii="Palatino Linotype" w:eastAsiaTheme="minorEastAsia" w:hAnsi="Palatino Linotype" w:cs="Arial"/>
          <w:i/>
          <w:sz w:val="22"/>
          <w:lang w:val="es-ES_tradnl"/>
        </w:rPr>
      </w:pPr>
      <w:r w:rsidRPr="00341B13">
        <w:rPr>
          <w:rFonts w:ascii="Palatino Linotype" w:eastAsiaTheme="minorEastAsia" w:hAnsi="Palatino Linotype" w:cs="Arial"/>
          <w:b/>
          <w:i/>
          <w:sz w:val="22"/>
          <w:lang w:val="es-ES_tradnl"/>
        </w:rPr>
        <w:t>“FUNDAMENTACIÓN Y MOTIVACIÓN.</w:t>
      </w:r>
      <w:r w:rsidRPr="00341B13">
        <w:rPr>
          <w:rFonts w:ascii="Palatino Linotype" w:eastAsiaTheme="minorEastAsia" w:hAnsi="Palatino Linotype" w:cs="Arial"/>
          <w:i/>
          <w:sz w:val="22"/>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14:paraId="4EE5795E" w14:textId="4D3837DA" w:rsidR="00B4699F" w:rsidRPr="00341B13" w:rsidRDefault="00B4699F" w:rsidP="00B4699F">
      <w:pPr>
        <w:widowControl w:val="0"/>
        <w:numPr>
          <w:ilvl w:val="0"/>
          <w:numId w:val="45"/>
        </w:numPr>
        <w:tabs>
          <w:tab w:val="left" w:pos="1276"/>
        </w:tabs>
        <w:autoSpaceDE w:val="0"/>
        <w:autoSpaceDN w:val="0"/>
        <w:adjustRightInd w:val="0"/>
        <w:spacing w:before="240" w:after="100" w:afterAutospacing="1" w:line="360" w:lineRule="auto"/>
        <w:ind w:left="0" w:firstLine="0"/>
        <w:contextualSpacing/>
        <w:jc w:val="both"/>
        <w:rPr>
          <w:rFonts w:ascii="Palatino Linotype" w:eastAsiaTheme="minorEastAsia" w:hAnsi="Palatino Linotype" w:cs="Arial"/>
          <w:lang w:val="es-ES_tradnl"/>
        </w:rPr>
      </w:pPr>
      <w:r w:rsidRPr="00341B13">
        <w:rPr>
          <w:rFonts w:ascii="Palatino Linotype" w:eastAsiaTheme="minorEastAsia" w:hAnsi="Palatino Linotype" w:cs="Arial"/>
          <w:lang w:val="es-ES_tradnl"/>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14:paraId="00C3929F" w14:textId="77777777" w:rsidR="00B4699F" w:rsidRPr="00341B13" w:rsidRDefault="00B4699F" w:rsidP="00B4699F">
      <w:pPr>
        <w:widowControl w:val="0"/>
        <w:tabs>
          <w:tab w:val="left" w:pos="1276"/>
        </w:tabs>
        <w:autoSpaceDE w:val="0"/>
        <w:autoSpaceDN w:val="0"/>
        <w:adjustRightInd w:val="0"/>
        <w:spacing w:before="240" w:after="100" w:afterAutospacing="1" w:line="360" w:lineRule="auto"/>
        <w:contextualSpacing/>
        <w:jc w:val="both"/>
        <w:rPr>
          <w:rFonts w:ascii="Palatino Linotype" w:eastAsiaTheme="minorEastAsia" w:hAnsi="Palatino Linotype" w:cs="Arial"/>
          <w:lang w:val="es-ES_tradnl"/>
        </w:rPr>
      </w:pPr>
    </w:p>
    <w:p w14:paraId="546DE151" w14:textId="77777777" w:rsidR="00B4699F" w:rsidRPr="00341B13" w:rsidRDefault="00B4699F" w:rsidP="00B4699F">
      <w:pPr>
        <w:widowControl w:val="0"/>
        <w:tabs>
          <w:tab w:val="left" w:pos="1276"/>
        </w:tabs>
        <w:autoSpaceDE w:val="0"/>
        <w:autoSpaceDN w:val="0"/>
        <w:adjustRightInd w:val="0"/>
        <w:spacing w:before="240" w:after="100" w:afterAutospacing="1" w:line="360" w:lineRule="auto"/>
        <w:ind w:left="851" w:right="899"/>
        <w:jc w:val="both"/>
        <w:rPr>
          <w:rFonts w:ascii="Palatino Linotype" w:eastAsiaTheme="minorEastAsia" w:hAnsi="Palatino Linotype" w:cs="Arial"/>
          <w:lang w:val="es-ES_tradnl"/>
        </w:rPr>
      </w:pPr>
      <w:r w:rsidRPr="00341B13">
        <w:rPr>
          <w:rFonts w:ascii="Palatino Linotype" w:eastAsiaTheme="minorEastAsia" w:hAnsi="Palatino Linotype" w:cs="Arial"/>
          <w:i/>
          <w:sz w:val="22"/>
          <w:lang w:val="es-ES_tradnl"/>
        </w:rPr>
        <w:t>“</w:t>
      </w:r>
      <w:r w:rsidRPr="00341B13">
        <w:rPr>
          <w:rFonts w:ascii="Palatino Linotype" w:eastAsiaTheme="minorEastAsia" w:hAnsi="Palatino Linotype" w:cs="Arial"/>
          <w:b/>
          <w:i/>
          <w:sz w:val="22"/>
          <w:lang w:val="es-ES_tradnl"/>
        </w:rPr>
        <w:t>FUNDAMENTACIÓN Y MOTIVACIÓN. EL ASPECTO FORMAL DE LA GARANTÍA Y SU FINALIDAD SE TRADUCEN EN EXPLICAR, JUSTIFICAR, POSIBILITAR LA DEFENSA Y COMUNICAR LA DECISIÓN.</w:t>
      </w:r>
      <w:r w:rsidRPr="00341B13">
        <w:rPr>
          <w:rFonts w:ascii="Palatino Linotype" w:eastAsiaTheme="minorEastAsia" w:hAnsi="Palatino Linotype" w:cs="Arial"/>
          <w:i/>
          <w:sz w:val="22"/>
          <w:lang w:val="es-ES_tradnl"/>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w:t>
      </w:r>
      <w:r w:rsidRPr="00341B13">
        <w:rPr>
          <w:rFonts w:ascii="Palatino Linotype" w:eastAsiaTheme="minorEastAsia" w:hAnsi="Palatino Linotype" w:cs="Arial"/>
          <w:i/>
          <w:sz w:val="22"/>
          <w:lang w:val="es-ES_tradnl"/>
        </w:rPr>
        <w:lastRenderedPageBreak/>
        <w:t xml:space="preserve">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w:t>
      </w:r>
    </w:p>
    <w:p w14:paraId="672F814C" w14:textId="77777777" w:rsidR="00B4699F" w:rsidRPr="00341B13" w:rsidRDefault="00B4699F" w:rsidP="00B4699F">
      <w:pPr>
        <w:pStyle w:val="Prrafodelista"/>
        <w:tabs>
          <w:tab w:val="left" w:pos="0"/>
          <w:tab w:val="left" w:pos="426"/>
        </w:tabs>
        <w:spacing w:before="240" w:after="240" w:line="360" w:lineRule="auto"/>
        <w:ind w:left="90" w:right="49"/>
        <w:contextualSpacing/>
        <w:jc w:val="both"/>
        <w:rPr>
          <w:rFonts w:ascii="Palatino Linotype" w:eastAsia="MS Mincho" w:hAnsi="Palatino Linotype" w:cs="Arial"/>
          <w:lang w:val="es-ES_tradnl"/>
        </w:rPr>
      </w:pPr>
    </w:p>
    <w:p w14:paraId="0E80FC0B" w14:textId="18690522" w:rsidR="00AE2CD7" w:rsidRPr="00341B13" w:rsidRDefault="00B4699F" w:rsidP="00AE2CD7">
      <w:pPr>
        <w:pStyle w:val="Prrafodelista"/>
        <w:numPr>
          <w:ilvl w:val="0"/>
          <w:numId w:val="5"/>
        </w:numPr>
        <w:tabs>
          <w:tab w:val="left" w:pos="0"/>
          <w:tab w:val="left" w:pos="426"/>
        </w:tabs>
        <w:spacing w:before="240" w:after="240" w:line="360" w:lineRule="auto"/>
        <w:ind w:left="90" w:right="49" w:hanging="90"/>
        <w:contextualSpacing/>
        <w:jc w:val="both"/>
        <w:rPr>
          <w:rFonts w:ascii="Palatino Linotype" w:eastAsia="MS Mincho" w:hAnsi="Palatino Linotype" w:cs="Arial"/>
        </w:rPr>
      </w:pPr>
      <w:r w:rsidRPr="00341B13">
        <w:rPr>
          <w:rFonts w:ascii="Palatino Linotype" w:eastAsia="MS Mincho" w:hAnsi="Palatino Linotype" w:cs="Arial"/>
        </w:rPr>
        <w:t>Así, dadas las actuaciones que acontecen en el presente asunto, se</w:t>
      </w:r>
      <w:r w:rsidRPr="00341B13">
        <w:rPr>
          <w:rFonts w:ascii="Palatino Linotype" w:eastAsia="MS Mincho" w:hAnsi="Palatino Linotype" w:cs="Arial"/>
          <w:b/>
        </w:rPr>
        <w:t xml:space="preserve"> APERCIBE al Ayuntamiento de Isidro Fabela </w:t>
      </w:r>
      <w:r w:rsidRPr="00341B13">
        <w:rPr>
          <w:rFonts w:ascii="Palatino Linotype" w:eastAsia="MS Mincho" w:hAnsi="Palatino Linotype" w:cs="Arial"/>
        </w:rPr>
        <w:t xml:space="preserve">de la alta responsabilidad que implica el causar la regresión de un Derecho constitucional y convencionalmente reconocido como lo es el acceder a la Información Pública. </w:t>
      </w:r>
    </w:p>
    <w:p w14:paraId="25C9FEB6" w14:textId="4A436B22" w:rsidR="00CB6E8B" w:rsidRPr="00341B13" w:rsidRDefault="00575053" w:rsidP="00DF6D29">
      <w:pPr>
        <w:pStyle w:val="Ttulo1"/>
        <w:numPr>
          <w:ilvl w:val="0"/>
          <w:numId w:val="7"/>
        </w:numPr>
        <w:ind w:left="0" w:firstLine="0"/>
        <w:rPr>
          <w:rFonts w:ascii="Palatino Linotype" w:hAnsi="Palatino Linotype"/>
          <w:b/>
          <w:color w:val="auto"/>
          <w:sz w:val="24"/>
        </w:rPr>
      </w:pPr>
      <w:bookmarkStart w:id="56" w:name="_Toc98429023"/>
      <w:r w:rsidRPr="00341B13">
        <w:rPr>
          <w:rFonts w:ascii="Palatino Linotype" w:hAnsi="Palatino Linotype"/>
          <w:b/>
          <w:color w:val="auto"/>
          <w:sz w:val="24"/>
        </w:rPr>
        <w:t>De la naturaleza de la información solicitada.</w:t>
      </w:r>
      <w:bookmarkEnd w:id="56"/>
      <w:r w:rsidRPr="00341B13">
        <w:rPr>
          <w:rFonts w:ascii="Palatino Linotype" w:hAnsi="Palatino Linotype"/>
          <w:b/>
          <w:color w:val="auto"/>
          <w:sz w:val="24"/>
        </w:rPr>
        <w:t xml:space="preserve"> </w:t>
      </w:r>
    </w:p>
    <w:p w14:paraId="379AB981" w14:textId="2AE3FE55" w:rsidR="001C2C24" w:rsidRPr="00341B13" w:rsidRDefault="001C2C24" w:rsidP="007D7513">
      <w:pPr>
        <w:spacing w:line="360" w:lineRule="auto"/>
        <w:jc w:val="both"/>
        <w:rPr>
          <w:rFonts w:ascii="Palatino Linotype" w:hAnsi="Palatino Linotype"/>
          <w:b/>
        </w:rPr>
      </w:pPr>
    </w:p>
    <w:p w14:paraId="63AD701A" w14:textId="19AD8007" w:rsidR="001C2C24" w:rsidRPr="00507003" w:rsidRDefault="00B4699F" w:rsidP="007D7513">
      <w:pPr>
        <w:numPr>
          <w:ilvl w:val="0"/>
          <w:numId w:val="5"/>
        </w:numPr>
        <w:spacing w:after="160" w:line="360" w:lineRule="auto"/>
        <w:ind w:left="0" w:firstLine="0"/>
        <w:jc w:val="both"/>
        <w:rPr>
          <w:rFonts w:ascii="Palatino Linotype" w:hAnsi="Palatino Linotype" w:cs="Arial"/>
        </w:rPr>
      </w:pPr>
      <w:r w:rsidRPr="00341B13">
        <w:rPr>
          <w:rFonts w:ascii="Palatino Linotype" w:eastAsia="Calibri" w:hAnsi="Palatino Linotype" w:cs="Arial"/>
          <w:bCs/>
          <w:lang w:val="es-MX"/>
        </w:rPr>
        <w:t xml:space="preserve">Señalado </w:t>
      </w:r>
      <w:r w:rsidR="001C2C24" w:rsidRPr="00341B13">
        <w:rPr>
          <w:rFonts w:ascii="Palatino Linotype" w:eastAsia="Calibri" w:hAnsi="Palatino Linotype" w:cs="Arial"/>
          <w:bCs/>
          <w:lang w:val="es-MX"/>
        </w:rPr>
        <w:t>lo anterior</w:t>
      </w:r>
      <w:r w:rsidR="001C2C24" w:rsidRPr="00341B13">
        <w:rPr>
          <w:rFonts w:ascii="Palatino Linotype" w:eastAsia="Calibri" w:hAnsi="Palatino Linotype" w:cs="Arial"/>
          <w:bCs/>
        </w:rPr>
        <w:t xml:space="preserve">, es pertinente mencionar que, </w:t>
      </w:r>
      <w:r w:rsidR="001C2C24" w:rsidRPr="00341B13">
        <w:rPr>
          <w:rFonts w:ascii="Palatino Linotype" w:eastAsia="MS Mincho" w:hAnsi="Palatino Linotype"/>
          <w:lang w:eastAsia="es-ES_tradnl"/>
        </w:rPr>
        <w:t xml:space="preserve">el </w:t>
      </w:r>
      <w:r w:rsidR="001C2C24" w:rsidRPr="00341B13">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1E8C8A94" w14:textId="77777777" w:rsidR="001C2C24" w:rsidRPr="00341B13" w:rsidRDefault="001C2C24" w:rsidP="007D7513">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341B13">
        <w:rPr>
          <w:rFonts w:ascii="Palatino Linotype" w:eastAsia="Calibri" w:hAnsi="Palatino Linotype"/>
          <w:b/>
          <w:i/>
          <w:lang w:val="es-MX" w:eastAsia="es-ES_tradnl"/>
        </w:rPr>
        <w:t>Artículo 18.</w:t>
      </w:r>
      <w:r w:rsidRPr="00341B13">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w:t>
      </w:r>
      <w:r w:rsidRPr="00341B13">
        <w:rPr>
          <w:rFonts w:ascii="Palatino Linotype" w:eastAsia="Calibri" w:hAnsi="Palatino Linotype"/>
          <w:i/>
          <w:lang w:val="es-MX" w:eastAsia="es-ES_tradnl"/>
        </w:rPr>
        <w:lastRenderedPageBreak/>
        <w:t>origen la eventual publicidad y reutilización de la información que generen.</w:t>
      </w:r>
    </w:p>
    <w:p w14:paraId="5F4C9700" w14:textId="21D6CCE2" w:rsidR="001C2C24" w:rsidRPr="00341B13" w:rsidRDefault="001C2C24" w:rsidP="007D7513">
      <w:pPr>
        <w:spacing w:line="360" w:lineRule="auto"/>
        <w:jc w:val="both"/>
        <w:rPr>
          <w:rFonts w:ascii="Palatino Linotype" w:hAnsi="Palatino Linotype" w:cs="Arial"/>
        </w:rPr>
      </w:pPr>
    </w:p>
    <w:p w14:paraId="1849C0AE" w14:textId="3D9B8F80" w:rsidR="001C2C24" w:rsidRPr="00341B13" w:rsidRDefault="001C2C24" w:rsidP="00E83717">
      <w:pPr>
        <w:numPr>
          <w:ilvl w:val="0"/>
          <w:numId w:val="5"/>
        </w:numPr>
        <w:spacing w:after="160" w:line="360" w:lineRule="auto"/>
        <w:ind w:left="0" w:firstLine="0"/>
        <w:jc w:val="both"/>
        <w:rPr>
          <w:rFonts w:ascii="Palatino Linotype" w:hAnsi="Palatino Linotype" w:cs="Arial"/>
        </w:rPr>
      </w:pPr>
      <w:r w:rsidRPr="00341B13">
        <w:rPr>
          <w:rFonts w:ascii="Palatino Linotype" w:eastAsia="Calibri" w:hAnsi="Palatino Linotype" w:cs="Arial"/>
          <w:lang w:val="es-MX" w:eastAsia="en-US"/>
        </w:rPr>
        <w:t>En ese</w:t>
      </w:r>
      <w:r w:rsidR="00845F66" w:rsidRPr="00341B13">
        <w:rPr>
          <w:rFonts w:ascii="Palatino Linotype" w:eastAsia="Calibri" w:hAnsi="Palatino Linotype" w:cs="Arial"/>
          <w:lang w:val="es-MX" w:eastAsia="en-US"/>
        </w:rPr>
        <w:t xml:space="preserve"> mismo</w:t>
      </w:r>
      <w:r w:rsidRPr="00341B13">
        <w:rPr>
          <w:rFonts w:ascii="Palatino Linotype" w:eastAsia="Calibri" w:hAnsi="Palatino Linotype" w:cs="Arial"/>
          <w:lang w:val="es-MX" w:eastAsia="en-US"/>
        </w:rPr>
        <w:t xml:space="preserve"> sentido, no debe de pasar de vista para el </w:t>
      </w:r>
      <w:r w:rsidRPr="00341B13">
        <w:rPr>
          <w:rFonts w:ascii="Palatino Linotype" w:eastAsia="Calibri" w:hAnsi="Palatino Linotype" w:cs="Arial"/>
          <w:b/>
          <w:lang w:val="es-MX" w:eastAsia="en-US"/>
        </w:rPr>
        <w:t>SUJETO OBLIGADO</w:t>
      </w:r>
      <w:r w:rsidRPr="00341B13">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60719958" w14:textId="77777777" w:rsidR="001C2C24" w:rsidRPr="00341B13" w:rsidRDefault="001C2C24" w:rsidP="007D7513">
      <w:pPr>
        <w:spacing w:line="360" w:lineRule="auto"/>
        <w:jc w:val="both"/>
        <w:rPr>
          <w:rFonts w:ascii="Palatino Linotype" w:hAnsi="Palatino Linotype" w:cs="Arial"/>
        </w:rPr>
      </w:pPr>
    </w:p>
    <w:p w14:paraId="01149F69" w14:textId="77777777" w:rsidR="001C2C24" w:rsidRPr="00341B13" w:rsidRDefault="001C2C24" w:rsidP="007D7513">
      <w:pPr>
        <w:spacing w:after="160" w:line="360" w:lineRule="auto"/>
        <w:ind w:left="567" w:right="567"/>
        <w:jc w:val="both"/>
        <w:rPr>
          <w:rFonts w:ascii="Palatino Linotype" w:eastAsia="Calibri" w:hAnsi="Palatino Linotype"/>
          <w:i/>
          <w:lang w:val="es-MX" w:eastAsia="en-US"/>
        </w:rPr>
      </w:pPr>
      <w:r w:rsidRPr="00341B13">
        <w:rPr>
          <w:rFonts w:ascii="Palatino Linotype" w:eastAsia="Calibri" w:hAnsi="Palatino Linotype"/>
          <w:i/>
          <w:lang w:val="es-MX" w:eastAsia="en-US"/>
        </w:rPr>
        <w:t>“</w:t>
      </w:r>
      <w:r w:rsidRPr="00341B13">
        <w:rPr>
          <w:rFonts w:ascii="Palatino Linotype" w:eastAsia="Calibri" w:hAnsi="Palatino Linotype"/>
          <w:b/>
          <w:i/>
          <w:lang w:val="es-MX" w:eastAsia="en-US"/>
        </w:rPr>
        <w:t>Artículo 8.</w:t>
      </w:r>
      <w:r w:rsidRPr="00341B13">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0F343BD7" w14:textId="77777777" w:rsidR="001C2C24" w:rsidRPr="00341B13" w:rsidRDefault="001C2C24" w:rsidP="007D7513">
      <w:pPr>
        <w:spacing w:after="160" w:line="360" w:lineRule="auto"/>
        <w:ind w:left="567" w:right="567"/>
        <w:jc w:val="both"/>
        <w:rPr>
          <w:rFonts w:ascii="Palatino Linotype" w:eastAsia="Calibri" w:hAnsi="Palatino Linotype"/>
          <w:i/>
          <w:lang w:val="es-MX" w:eastAsia="en-US"/>
        </w:rPr>
      </w:pPr>
    </w:p>
    <w:p w14:paraId="61E85F87" w14:textId="77777777" w:rsidR="001C2C24" w:rsidRPr="00341B13" w:rsidRDefault="001C2C24" w:rsidP="007D7513">
      <w:pPr>
        <w:spacing w:after="160" w:line="360" w:lineRule="auto"/>
        <w:ind w:left="567" w:right="567"/>
        <w:jc w:val="both"/>
        <w:rPr>
          <w:rFonts w:ascii="Palatino Linotype" w:eastAsia="Calibri" w:hAnsi="Palatino Linotype"/>
          <w:i/>
          <w:lang w:val="es-MX" w:eastAsia="en-US"/>
        </w:rPr>
      </w:pPr>
      <w:r w:rsidRPr="00341B13">
        <w:rPr>
          <w:rFonts w:ascii="Palatino Linotype" w:eastAsia="Calibri" w:hAnsi="Palatino Linotype"/>
          <w:b/>
          <w:i/>
          <w:lang w:val="es-MX" w:eastAsia="en-US"/>
        </w:rPr>
        <w:t>En la aplicación e interpretación de la presente Ley deberá prevalecer el principio de máxima publicidad,</w:t>
      </w:r>
      <w:r w:rsidRPr="00341B13">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2AA59AC5" w14:textId="77777777" w:rsidR="001C2C24" w:rsidRPr="00341B13" w:rsidRDefault="001C2C24" w:rsidP="007D7513">
      <w:pPr>
        <w:spacing w:after="160" w:line="360" w:lineRule="auto"/>
        <w:ind w:left="567" w:right="567"/>
        <w:jc w:val="both"/>
        <w:rPr>
          <w:rFonts w:ascii="Palatino Linotype" w:eastAsia="Calibri" w:hAnsi="Palatino Linotype"/>
          <w:i/>
          <w:lang w:val="es-MX" w:eastAsia="en-US"/>
        </w:rPr>
      </w:pPr>
    </w:p>
    <w:p w14:paraId="2E2F35C2" w14:textId="77777777" w:rsidR="001C2C24" w:rsidRPr="00341B13" w:rsidRDefault="001C2C24" w:rsidP="007D7513">
      <w:pPr>
        <w:spacing w:after="160" w:line="360" w:lineRule="auto"/>
        <w:ind w:left="567" w:right="567"/>
        <w:jc w:val="both"/>
        <w:rPr>
          <w:rFonts w:ascii="Palatino Linotype" w:eastAsia="Calibri" w:hAnsi="Palatino Linotype"/>
          <w:i/>
          <w:lang w:val="es-MX" w:eastAsia="en-US"/>
        </w:rPr>
      </w:pPr>
      <w:r w:rsidRPr="00341B13">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642E242C" w14:textId="77777777" w:rsidR="001C2C24" w:rsidRPr="00341B13" w:rsidRDefault="001C2C24" w:rsidP="007D7513">
      <w:pPr>
        <w:spacing w:after="160" w:line="360" w:lineRule="auto"/>
        <w:ind w:left="567" w:right="567"/>
        <w:jc w:val="both"/>
        <w:rPr>
          <w:rFonts w:ascii="Palatino Linotype" w:eastAsia="Calibri" w:hAnsi="Palatino Linotype"/>
          <w:i/>
          <w:lang w:val="es-MX" w:eastAsia="en-US"/>
        </w:rPr>
      </w:pPr>
      <w:r w:rsidRPr="00341B13">
        <w:rPr>
          <w:rFonts w:ascii="Palatino Linotype" w:eastAsia="Calibri" w:hAnsi="Palatino Linotype"/>
          <w:i/>
          <w:lang w:val="es-MX" w:eastAsia="en-US"/>
        </w:rPr>
        <w:t>(Énfasis añadido)</w:t>
      </w:r>
    </w:p>
    <w:p w14:paraId="592E9DE0" w14:textId="77777777" w:rsidR="001C2C24" w:rsidRPr="00341B13" w:rsidRDefault="001C2C24" w:rsidP="007D7513">
      <w:pPr>
        <w:spacing w:line="360" w:lineRule="auto"/>
        <w:jc w:val="both"/>
        <w:rPr>
          <w:rFonts w:ascii="Palatino Linotype" w:hAnsi="Palatino Linotype" w:cs="Arial"/>
        </w:rPr>
      </w:pPr>
    </w:p>
    <w:p w14:paraId="6C6B77CF" w14:textId="77777777" w:rsidR="001C2C24" w:rsidRPr="00341B13" w:rsidRDefault="001C2C24" w:rsidP="00E83717">
      <w:pPr>
        <w:numPr>
          <w:ilvl w:val="0"/>
          <w:numId w:val="5"/>
        </w:numPr>
        <w:spacing w:after="160" w:line="360" w:lineRule="auto"/>
        <w:ind w:left="0" w:firstLine="0"/>
        <w:jc w:val="both"/>
        <w:rPr>
          <w:rFonts w:ascii="Palatino Linotype" w:hAnsi="Palatino Linotype" w:cs="Arial"/>
        </w:rPr>
      </w:pPr>
      <w:r w:rsidRPr="00341B13">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71E02D71" w14:textId="77777777" w:rsidR="001C2C24" w:rsidRPr="00341B13" w:rsidRDefault="001C2C24" w:rsidP="007D7513">
      <w:pPr>
        <w:spacing w:before="240" w:after="240" w:line="360" w:lineRule="auto"/>
        <w:ind w:left="540" w:right="738"/>
        <w:contextualSpacing/>
        <w:jc w:val="both"/>
        <w:rPr>
          <w:rFonts w:ascii="Palatino Linotype" w:eastAsia="Calibri" w:hAnsi="Palatino Linotype"/>
          <w:i/>
        </w:rPr>
      </w:pPr>
      <w:r w:rsidRPr="00341B13">
        <w:rPr>
          <w:rFonts w:ascii="Palatino Linotype" w:eastAsia="Calibri" w:hAnsi="Palatino Linotype"/>
        </w:rPr>
        <w:t>“</w:t>
      </w:r>
      <w:r w:rsidRPr="00341B13">
        <w:rPr>
          <w:rFonts w:ascii="Palatino Linotype" w:eastAsia="Calibri" w:hAnsi="Palatino Linotype"/>
          <w:b/>
          <w:i/>
        </w:rPr>
        <w:t>Artículo 7.</w:t>
      </w:r>
      <w:r w:rsidRPr="00341B13">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403C41F6" w14:textId="77777777" w:rsidR="001C2C24" w:rsidRPr="00341B13" w:rsidRDefault="001C2C24" w:rsidP="007D7513">
      <w:pPr>
        <w:spacing w:line="360" w:lineRule="auto"/>
        <w:jc w:val="both"/>
        <w:rPr>
          <w:rFonts w:ascii="Palatino Linotype" w:hAnsi="Palatino Linotype" w:cs="Arial"/>
        </w:rPr>
      </w:pPr>
    </w:p>
    <w:p w14:paraId="62BB4239" w14:textId="77777777" w:rsidR="001C2C24" w:rsidRPr="00341B13" w:rsidRDefault="001C2C24" w:rsidP="00E83717">
      <w:pPr>
        <w:numPr>
          <w:ilvl w:val="0"/>
          <w:numId w:val="5"/>
        </w:numPr>
        <w:spacing w:after="160" w:line="360" w:lineRule="auto"/>
        <w:ind w:left="0" w:firstLine="0"/>
        <w:jc w:val="both"/>
        <w:rPr>
          <w:rFonts w:ascii="Palatino Linotype" w:hAnsi="Palatino Linotype" w:cs="Arial"/>
        </w:rPr>
      </w:pPr>
      <w:r w:rsidRPr="00341B13">
        <w:rPr>
          <w:rFonts w:ascii="Palatino Linotype" w:eastAsia="Calibri" w:hAnsi="Palatino Linotype" w:cs="Arial"/>
          <w:bCs/>
          <w:lang w:val="es-MX" w:eastAsia="en-US"/>
        </w:rPr>
        <w:t xml:space="preserve">Además, </w:t>
      </w:r>
      <w:r w:rsidRPr="00341B13">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44E865F7" w14:textId="77777777" w:rsidR="001C2C24" w:rsidRPr="00341B13" w:rsidRDefault="001C2C24" w:rsidP="007D7513">
      <w:pPr>
        <w:spacing w:line="360" w:lineRule="auto"/>
        <w:jc w:val="both"/>
        <w:rPr>
          <w:rFonts w:ascii="Palatino Linotype" w:hAnsi="Palatino Linotype" w:cs="Arial"/>
        </w:rPr>
      </w:pPr>
    </w:p>
    <w:p w14:paraId="229C85BB" w14:textId="77777777" w:rsidR="001C2C24" w:rsidRPr="00341B13" w:rsidRDefault="001C2C24" w:rsidP="007D7513">
      <w:pPr>
        <w:spacing w:after="160" w:line="360" w:lineRule="auto"/>
        <w:ind w:left="426" w:right="616"/>
        <w:contextualSpacing/>
        <w:jc w:val="both"/>
        <w:rPr>
          <w:rFonts w:ascii="Palatino Linotype" w:hAnsi="Palatino Linotype" w:cs="Arial"/>
          <w:i/>
          <w:lang w:val="es-MX" w:eastAsia="en-US"/>
        </w:rPr>
      </w:pPr>
      <w:r w:rsidRPr="00341B13">
        <w:rPr>
          <w:rFonts w:ascii="Palatino Linotype" w:hAnsi="Palatino Linotype" w:cs="Arial"/>
          <w:b/>
          <w:i/>
          <w:lang w:eastAsia="en-US"/>
        </w:rPr>
        <w:lastRenderedPageBreak/>
        <w:t>“Artículo 23.</w:t>
      </w:r>
      <w:r w:rsidRPr="00341B13">
        <w:rPr>
          <w:rFonts w:ascii="Palatino Linotype" w:hAnsi="Palatino Linotype" w:cs="Arial"/>
          <w:i/>
          <w:lang w:eastAsia="en-US"/>
        </w:rPr>
        <w:t xml:space="preserve"> Son sujetos obligados a transparentar y permitir el acceso a su información y proteger los datos personales que obren en su poder:”</w:t>
      </w:r>
    </w:p>
    <w:p w14:paraId="69C317F8" w14:textId="77777777" w:rsidR="001C2C24" w:rsidRPr="00341B13" w:rsidRDefault="001C2C24" w:rsidP="007D7513">
      <w:pPr>
        <w:spacing w:after="160" w:line="360" w:lineRule="auto"/>
        <w:contextualSpacing/>
        <w:jc w:val="both"/>
        <w:rPr>
          <w:rFonts w:ascii="Palatino Linotype" w:eastAsia="MS Mincho" w:hAnsi="Palatino Linotype"/>
          <w:lang w:val="es-MX" w:eastAsia="en-US"/>
        </w:rPr>
      </w:pPr>
    </w:p>
    <w:p w14:paraId="7C7B7868" w14:textId="77777777" w:rsidR="001C2C24" w:rsidRPr="00341B13" w:rsidRDefault="001C2C24" w:rsidP="007D7513">
      <w:pPr>
        <w:spacing w:before="240" w:after="240" w:line="360" w:lineRule="auto"/>
        <w:ind w:left="567" w:right="616"/>
        <w:contextualSpacing/>
        <w:jc w:val="both"/>
        <w:rPr>
          <w:rFonts w:ascii="Palatino Linotype" w:eastAsia="MS Mincho" w:hAnsi="Palatino Linotype" w:cs="Arial"/>
          <w:lang w:val="es-MX"/>
        </w:rPr>
      </w:pPr>
      <w:r w:rsidRPr="00341B13">
        <w:rPr>
          <w:rFonts w:ascii="Palatino Linotype" w:eastAsia="MS Mincho" w:hAnsi="Palatino Linotype" w:cs="Arial"/>
          <w:lang w:val="es-MX"/>
        </w:rPr>
        <w:t>(…)</w:t>
      </w:r>
    </w:p>
    <w:p w14:paraId="27C71C87" w14:textId="77777777" w:rsidR="001C2C24" w:rsidRPr="00341B13" w:rsidRDefault="001C2C24" w:rsidP="007D7513">
      <w:pPr>
        <w:spacing w:before="240" w:after="240" w:line="360" w:lineRule="auto"/>
        <w:ind w:left="567" w:right="616"/>
        <w:contextualSpacing/>
        <w:jc w:val="both"/>
        <w:rPr>
          <w:rFonts w:ascii="Palatino Linotype" w:eastAsia="MS Mincho" w:hAnsi="Palatino Linotype" w:cs="Arial"/>
          <w:b/>
          <w:lang w:val="es-MX"/>
        </w:rPr>
      </w:pPr>
    </w:p>
    <w:p w14:paraId="1C9E2C81" w14:textId="396024FA" w:rsidR="001C2C24" w:rsidRPr="00341B13" w:rsidRDefault="00AE2CD7" w:rsidP="007D7513">
      <w:pPr>
        <w:spacing w:before="240" w:after="240" w:line="360" w:lineRule="auto"/>
        <w:ind w:left="567" w:right="616"/>
        <w:contextualSpacing/>
        <w:jc w:val="both"/>
        <w:rPr>
          <w:rFonts w:ascii="Palatino Linotype" w:eastAsia="MS Mincho" w:hAnsi="Palatino Linotype" w:cs="Arial"/>
          <w:b/>
          <w:i/>
          <w:lang w:val="es-MX"/>
        </w:rPr>
      </w:pPr>
      <w:r w:rsidRPr="00341B13">
        <w:rPr>
          <w:rFonts w:ascii="Palatino Linotype" w:eastAsia="MS Mincho" w:hAnsi="Palatino Linotype" w:cs="Arial"/>
          <w:b/>
          <w:i/>
        </w:rPr>
        <w:t>IV. Los ayuntamientos y las dependencias, organismos, órganos y entidades</w:t>
      </w:r>
      <w:r w:rsidR="00C330E0" w:rsidRPr="00341B13">
        <w:rPr>
          <w:rFonts w:ascii="Palatino Linotype" w:eastAsia="MS Mincho" w:hAnsi="Palatino Linotype" w:cs="Arial"/>
          <w:b/>
          <w:i/>
        </w:rPr>
        <w:t xml:space="preserve"> de la administración municipal</w:t>
      </w:r>
      <w:r w:rsidR="001C2C24" w:rsidRPr="00341B13">
        <w:rPr>
          <w:rFonts w:ascii="Palatino Linotype" w:eastAsia="MS Mincho" w:hAnsi="Palatino Linotype" w:cs="Arial"/>
          <w:b/>
          <w:i/>
          <w:lang w:val="es-MX"/>
        </w:rPr>
        <w:t>;"</w:t>
      </w:r>
    </w:p>
    <w:p w14:paraId="7B1E12F2" w14:textId="77777777" w:rsidR="001C2C24" w:rsidRPr="00341B13" w:rsidRDefault="001C2C24" w:rsidP="007D7513">
      <w:pPr>
        <w:tabs>
          <w:tab w:val="left" w:pos="851"/>
        </w:tabs>
        <w:spacing w:line="360" w:lineRule="auto"/>
        <w:ind w:right="616"/>
        <w:contextualSpacing/>
        <w:jc w:val="both"/>
        <w:rPr>
          <w:rFonts w:ascii="Palatino Linotype" w:hAnsi="Palatino Linotype" w:cs="Arial"/>
          <w:b/>
          <w:i/>
          <w:lang w:val="es-MX" w:eastAsia="en-US"/>
        </w:rPr>
      </w:pPr>
    </w:p>
    <w:p w14:paraId="4BC9D60F" w14:textId="77777777" w:rsidR="001C2C24" w:rsidRPr="00341B13" w:rsidRDefault="001C2C24" w:rsidP="007D7513">
      <w:pPr>
        <w:tabs>
          <w:tab w:val="left" w:pos="851"/>
        </w:tabs>
        <w:spacing w:line="360" w:lineRule="auto"/>
        <w:ind w:left="567" w:right="616"/>
        <w:contextualSpacing/>
        <w:jc w:val="both"/>
        <w:rPr>
          <w:rFonts w:ascii="Palatino Linotype" w:hAnsi="Palatino Linotype" w:cs="Arial"/>
          <w:i/>
          <w:lang w:val="es-MX" w:eastAsia="en-US"/>
        </w:rPr>
      </w:pPr>
      <w:r w:rsidRPr="00341B13">
        <w:rPr>
          <w:rFonts w:ascii="Palatino Linotype" w:hAnsi="Palatino Linotype" w:cs="Arial"/>
          <w:i/>
          <w:lang w:val="es-MX" w:eastAsia="en-US"/>
        </w:rPr>
        <w:t>(…)”</w:t>
      </w:r>
    </w:p>
    <w:p w14:paraId="1925D8F0" w14:textId="77777777" w:rsidR="001C2C24" w:rsidRPr="00341B13" w:rsidRDefault="001C2C24" w:rsidP="007D7513">
      <w:pPr>
        <w:spacing w:line="360" w:lineRule="auto"/>
        <w:jc w:val="both"/>
        <w:rPr>
          <w:rFonts w:ascii="Palatino Linotype" w:hAnsi="Palatino Linotype" w:cs="Arial"/>
        </w:rPr>
      </w:pPr>
    </w:p>
    <w:p w14:paraId="5C0040B5" w14:textId="6F2B738A" w:rsidR="001C2C24" w:rsidRPr="00341B13" w:rsidRDefault="001C2C24" w:rsidP="00E83717">
      <w:pPr>
        <w:numPr>
          <w:ilvl w:val="0"/>
          <w:numId w:val="5"/>
        </w:numPr>
        <w:spacing w:after="160" w:line="360" w:lineRule="auto"/>
        <w:ind w:left="0" w:firstLine="0"/>
        <w:jc w:val="both"/>
        <w:rPr>
          <w:rFonts w:ascii="Palatino Linotype" w:hAnsi="Palatino Linotype" w:cs="Arial"/>
        </w:rPr>
      </w:pPr>
      <w:r w:rsidRPr="00341B13">
        <w:rPr>
          <w:rFonts w:ascii="Palatino Linotype" w:eastAsia="Calibri" w:hAnsi="Palatino Linotype"/>
          <w:lang w:val="es-ES_tradnl"/>
        </w:rPr>
        <w:t xml:space="preserve">Al tenor de lo anterior, es oportuno establecer que </w:t>
      </w:r>
      <w:r w:rsidRPr="00341B13">
        <w:rPr>
          <w:rFonts w:ascii="Palatino Linotype" w:hAnsi="Palatino Linotype"/>
          <w:lang w:eastAsia="es-MX"/>
        </w:rPr>
        <w:t xml:space="preserve">la fracción XIV del artículo 92 de la Ley de Transparencia y Acceso a la Información del Estado de México y Municipios, establece que las remuneraciones, declaraciones patrimoniales e informes de actividades, constituyen una obligación de transparencia común, como a continuación se observa: </w:t>
      </w:r>
    </w:p>
    <w:p w14:paraId="10BF5193" w14:textId="77777777" w:rsidR="001C2C24" w:rsidRPr="00341B13" w:rsidRDefault="001C2C24" w:rsidP="007D7513">
      <w:pPr>
        <w:spacing w:line="360" w:lineRule="auto"/>
        <w:jc w:val="both"/>
        <w:rPr>
          <w:rFonts w:ascii="Palatino Linotype" w:hAnsi="Palatino Linotype" w:cs="Arial"/>
        </w:rPr>
      </w:pPr>
    </w:p>
    <w:p w14:paraId="629484AB" w14:textId="6DD4FB0D" w:rsidR="00AE2CD7" w:rsidRPr="00341B13" w:rsidRDefault="001C2C24" w:rsidP="00AE2CD7">
      <w:pPr>
        <w:spacing w:before="240" w:after="360" w:line="360" w:lineRule="auto"/>
        <w:ind w:left="567" w:right="616"/>
        <w:contextualSpacing/>
        <w:jc w:val="both"/>
        <w:rPr>
          <w:rFonts w:ascii="Palatino Linotype" w:hAnsi="Palatino Linotype"/>
          <w:i/>
        </w:rPr>
      </w:pPr>
      <w:r w:rsidRPr="00341B13">
        <w:rPr>
          <w:rFonts w:ascii="Palatino Linotype" w:hAnsi="Palatino Linotype"/>
          <w:i/>
        </w:rPr>
        <w:t>“</w:t>
      </w:r>
      <w:r w:rsidRPr="00341B13">
        <w:rPr>
          <w:rFonts w:ascii="Palatino Linotype" w:hAnsi="Palatino Linotype"/>
          <w:b/>
          <w:i/>
        </w:rPr>
        <w:t>Artículo 92.</w:t>
      </w:r>
      <w:r w:rsidRPr="00341B13">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w:t>
      </w:r>
      <w:r w:rsidR="00AE2CD7" w:rsidRPr="00341B13">
        <w:rPr>
          <w:rFonts w:ascii="Palatino Linotype" w:hAnsi="Palatino Linotype"/>
          <w:i/>
        </w:rPr>
        <w:t xml:space="preserve"> que a continuación se señalan:</w:t>
      </w:r>
    </w:p>
    <w:p w14:paraId="1EB00E5F" w14:textId="77777777" w:rsidR="00AE2CD7" w:rsidRPr="00341B13" w:rsidRDefault="00AE2CD7" w:rsidP="00AE2CD7">
      <w:pPr>
        <w:spacing w:before="240" w:after="360" w:line="360" w:lineRule="auto"/>
        <w:ind w:left="567" w:right="616"/>
        <w:contextualSpacing/>
        <w:jc w:val="both"/>
        <w:rPr>
          <w:rFonts w:ascii="Palatino Linotype" w:hAnsi="Palatino Linotype"/>
          <w:i/>
        </w:rPr>
      </w:pPr>
    </w:p>
    <w:p w14:paraId="71C4CD48" w14:textId="2732BE2B" w:rsidR="00AE2CD7" w:rsidRPr="00341B13" w:rsidRDefault="00AE2CD7" w:rsidP="00AE2CD7">
      <w:pPr>
        <w:spacing w:before="240" w:after="360" w:line="360" w:lineRule="auto"/>
        <w:ind w:left="567" w:right="616"/>
        <w:contextualSpacing/>
        <w:jc w:val="both"/>
        <w:rPr>
          <w:rFonts w:ascii="Palatino Linotype" w:hAnsi="Palatino Linotype"/>
          <w:i/>
        </w:rPr>
      </w:pPr>
      <w:r w:rsidRPr="00341B13">
        <w:rPr>
          <w:rFonts w:ascii="Palatino Linotype" w:hAnsi="Palatino Linotype"/>
          <w:i/>
        </w:rPr>
        <w:t>(…)</w:t>
      </w:r>
    </w:p>
    <w:p w14:paraId="60B6325D" w14:textId="77777777" w:rsidR="00AE2CD7" w:rsidRPr="00341B13" w:rsidRDefault="00AE2CD7" w:rsidP="00AE2CD7">
      <w:pPr>
        <w:spacing w:before="240" w:after="360" w:line="360" w:lineRule="auto"/>
        <w:ind w:left="567" w:right="616"/>
        <w:contextualSpacing/>
        <w:jc w:val="both"/>
        <w:rPr>
          <w:rFonts w:ascii="Palatino Linotype" w:hAnsi="Palatino Linotype"/>
          <w:i/>
        </w:rPr>
      </w:pPr>
    </w:p>
    <w:p w14:paraId="71EA5A3A" w14:textId="3B23AC44" w:rsidR="001C2C24" w:rsidRPr="00341B13" w:rsidRDefault="00AE2CD7" w:rsidP="00AE2CD7">
      <w:pPr>
        <w:spacing w:before="240" w:after="360" w:line="360" w:lineRule="auto"/>
        <w:ind w:left="567" w:right="616"/>
        <w:contextualSpacing/>
        <w:jc w:val="both"/>
        <w:rPr>
          <w:rFonts w:ascii="Palatino Linotype" w:hAnsi="Palatino Linotype"/>
          <w:i/>
        </w:rPr>
      </w:pPr>
      <w:r w:rsidRPr="00341B13">
        <w:rPr>
          <w:rFonts w:ascii="Palatino Linotype" w:eastAsia="MS Mincho" w:hAnsi="Palatino Linotype"/>
          <w:i/>
        </w:rPr>
        <w:lastRenderedPageBreak/>
        <w:t>I. El marco normativo aplicable al sujeto obligado, en el que deberá incluirse leyes, códigos, reglamentos, decretos de creación, acuerdos, convenios, manuales de organización y procedimientos, reglas de operación, criterios, políticas, entre otros;</w:t>
      </w:r>
    </w:p>
    <w:p w14:paraId="0AC93906" w14:textId="77777777" w:rsidR="00AE2CD7" w:rsidRPr="00341B13" w:rsidRDefault="00AE2CD7" w:rsidP="007D7513">
      <w:pPr>
        <w:spacing w:before="240" w:after="240" w:line="360" w:lineRule="auto"/>
        <w:ind w:right="616"/>
        <w:contextualSpacing/>
        <w:jc w:val="both"/>
        <w:rPr>
          <w:rFonts w:ascii="Palatino Linotype" w:eastAsia="MS Mincho" w:hAnsi="Palatino Linotype"/>
          <w:i/>
        </w:rPr>
      </w:pPr>
    </w:p>
    <w:p w14:paraId="46945C74" w14:textId="77777777" w:rsidR="001C2C24" w:rsidRPr="00341B13" w:rsidRDefault="001C2C24" w:rsidP="007D7513">
      <w:pPr>
        <w:spacing w:before="240" w:after="240" w:line="360" w:lineRule="auto"/>
        <w:ind w:left="567" w:right="616"/>
        <w:contextualSpacing/>
        <w:jc w:val="both"/>
        <w:rPr>
          <w:rFonts w:ascii="Palatino Linotype" w:eastAsia="MS Mincho" w:hAnsi="Palatino Linotype"/>
          <w:i/>
        </w:rPr>
      </w:pPr>
      <w:r w:rsidRPr="00341B13">
        <w:rPr>
          <w:rFonts w:ascii="Palatino Linotype" w:eastAsia="MS Mincho" w:hAnsi="Palatino Linotype"/>
          <w:i/>
        </w:rPr>
        <w:t xml:space="preserve"> (…)</w:t>
      </w:r>
    </w:p>
    <w:p w14:paraId="44ABB1DF" w14:textId="7457FFD5" w:rsidR="001C2C24" w:rsidRPr="00341B13" w:rsidRDefault="001C2C24" w:rsidP="007D7513">
      <w:pPr>
        <w:spacing w:before="240" w:after="240" w:line="360" w:lineRule="auto"/>
        <w:ind w:left="567" w:right="616"/>
        <w:contextualSpacing/>
        <w:jc w:val="both"/>
        <w:rPr>
          <w:rFonts w:ascii="Palatino Linotype" w:eastAsia="MS Mincho" w:hAnsi="Palatino Linotype"/>
          <w:i/>
        </w:rPr>
      </w:pPr>
      <w:r w:rsidRPr="00341B13">
        <w:rPr>
          <w:rFonts w:ascii="Palatino Linotype" w:eastAsia="MS Mincho" w:hAnsi="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6EFE7793" w14:textId="40D5BBD2" w:rsidR="001C2C24" w:rsidRPr="00341B13" w:rsidRDefault="001C2C24" w:rsidP="007D7513">
      <w:pPr>
        <w:spacing w:before="240" w:after="240" w:line="360" w:lineRule="auto"/>
        <w:ind w:left="567" w:right="616"/>
        <w:contextualSpacing/>
        <w:jc w:val="both"/>
        <w:rPr>
          <w:rFonts w:ascii="Palatino Linotype" w:eastAsia="MS Mincho" w:hAnsi="Palatino Linotype"/>
          <w:i/>
        </w:rPr>
      </w:pPr>
    </w:p>
    <w:p w14:paraId="4227FD88" w14:textId="422B5AFE" w:rsidR="001C2C24" w:rsidRPr="00341B13" w:rsidRDefault="00AE2CD7" w:rsidP="00AE2CD7">
      <w:pPr>
        <w:spacing w:before="240" w:after="240" w:line="360" w:lineRule="auto"/>
        <w:ind w:left="567" w:right="616"/>
        <w:contextualSpacing/>
        <w:jc w:val="both"/>
        <w:rPr>
          <w:rFonts w:ascii="Palatino Linotype" w:eastAsia="MS Mincho" w:hAnsi="Palatino Linotype"/>
          <w:i/>
        </w:rPr>
      </w:pPr>
      <w:r w:rsidRPr="00341B13">
        <w:rPr>
          <w:rFonts w:ascii="Palatino Linotype" w:eastAsia="MS Mincho" w:hAnsi="Palatino Linotype"/>
          <w:i/>
        </w:rPr>
        <w:t>(…)</w:t>
      </w:r>
    </w:p>
    <w:p w14:paraId="144EA39C" w14:textId="77777777" w:rsidR="00AE2CD7" w:rsidRPr="00341B13" w:rsidRDefault="00AE2CD7" w:rsidP="00AE2CD7">
      <w:pPr>
        <w:spacing w:before="240" w:after="240" w:line="360" w:lineRule="auto"/>
        <w:ind w:left="567" w:right="616"/>
        <w:contextualSpacing/>
        <w:jc w:val="both"/>
        <w:rPr>
          <w:rFonts w:ascii="Palatino Linotype" w:eastAsia="MS Mincho" w:hAnsi="Palatino Linotype"/>
          <w:i/>
        </w:rPr>
      </w:pPr>
    </w:p>
    <w:p w14:paraId="13362AC4" w14:textId="77777777" w:rsidR="001C2C24" w:rsidRPr="00341B13" w:rsidRDefault="001C2C24" w:rsidP="007D7513">
      <w:pPr>
        <w:spacing w:after="160" w:line="360" w:lineRule="auto"/>
        <w:jc w:val="both"/>
        <w:rPr>
          <w:rFonts w:ascii="Palatino Linotype" w:eastAsia="Calibri" w:hAnsi="Palatino Linotype" w:cs="Arial"/>
          <w:i/>
          <w:lang w:val="es-MX"/>
        </w:rPr>
      </w:pPr>
      <w:r w:rsidRPr="00341B13">
        <w:rPr>
          <w:rFonts w:ascii="Palatino Linotype" w:eastAsia="Calibri" w:hAnsi="Palatino Linotype" w:cs="Arial"/>
          <w:i/>
          <w:lang w:val="es-MX"/>
        </w:rPr>
        <w:t xml:space="preserve">(Énfasis añadido)  </w:t>
      </w:r>
    </w:p>
    <w:p w14:paraId="20136B4F" w14:textId="77777777" w:rsidR="001C2C24" w:rsidRPr="00341B13" w:rsidRDefault="001C2C24" w:rsidP="007D7513">
      <w:pPr>
        <w:spacing w:after="160" w:line="360" w:lineRule="auto"/>
        <w:jc w:val="both"/>
        <w:rPr>
          <w:rFonts w:ascii="Palatino Linotype" w:eastAsia="Calibri" w:hAnsi="Palatino Linotype" w:cs="Arial"/>
          <w:i/>
          <w:lang w:val="es-MX"/>
        </w:rPr>
      </w:pPr>
    </w:p>
    <w:p w14:paraId="5549F18A" w14:textId="7E82A67A" w:rsidR="00155D53" w:rsidRPr="00341B13" w:rsidRDefault="001C2C24" w:rsidP="007D7513">
      <w:pPr>
        <w:numPr>
          <w:ilvl w:val="0"/>
          <w:numId w:val="5"/>
        </w:numPr>
        <w:tabs>
          <w:tab w:val="left" w:pos="284"/>
          <w:tab w:val="left" w:pos="426"/>
        </w:tabs>
        <w:spacing w:before="240" w:after="240" w:line="360" w:lineRule="auto"/>
        <w:ind w:left="0" w:right="49" w:firstLine="0"/>
        <w:contextualSpacing/>
        <w:jc w:val="both"/>
        <w:rPr>
          <w:rFonts w:ascii="Palatino Linotype" w:hAnsi="Palatino Linotype" w:cs="Arial"/>
          <w:lang w:eastAsia="en-US"/>
        </w:rPr>
      </w:pPr>
      <w:r w:rsidRPr="00341B13">
        <w:rPr>
          <w:rFonts w:ascii="Palatino Linotype" w:hAnsi="Palatino Linotype" w:cs="Arial"/>
          <w:lang w:eastAsia="en-US"/>
        </w:rPr>
        <w:t>De lo anterior se coligue que los Sujetos Obligados deberán poner a disposición de la ciudadanía toda información re</w:t>
      </w:r>
      <w:r w:rsidR="00155D53" w:rsidRPr="00341B13">
        <w:rPr>
          <w:rFonts w:ascii="Palatino Linotype" w:hAnsi="Palatino Linotype" w:cs="Arial"/>
          <w:lang w:eastAsia="en-US"/>
        </w:rPr>
        <w:t xml:space="preserve">lacionada con </w:t>
      </w:r>
      <w:r w:rsidR="00C330E0" w:rsidRPr="00341B13">
        <w:rPr>
          <w:rFonts w:ascii="Palatino Linotype" w:hAnsi="Palatino Linotype" w:cs="Arial"/>
          <w:lang w:eastAsia="en-US"/>
        </w:rPr>
        <w:t>los documentos</w:t>
      </w:r>
      <w:r w:rsidR="00AE2CD7" w:rsidRPr="00341B13">
        <w:rPr>
          <w:rFonts w:ascii="Palatino Linotype" w:hAnsi="Palatino Linotype" w:cs="Arial"/>
          <w:lang w:eastAsia="en-US"/>
        </w:rPr>
        <w:t xml:space="preserve"> que obren en su poder como renuncias, </w:t>
      </w:r>
      <w:r w:rsidR="00155D53" w:rsidRPr="00341B13">
        <w:rPr>
          <w:rFonts w:ascii="Palatino Linotype" w:hAnsi="Palatino Linotype" w:cs="Arial"/>
          <w:lang w:eastAsia="en-US"/>
        </w:rPr>
        <w:t xml:space="preserve">remuneraciones, </w:t>
      </w:r>
      <w:r w:rsidR="00AE2CD7" w:rsidRPr="00341B13">
        <w:rPr>
          <w:rFonts w:ascii="Palatino Linotype" w:hAnsi="Palatino Linotype" w:cs="Arial"/>
          <w:lang w:eastAsia="en-US"/>
        </w:rPr>
        <w:t xml:space="preserve">o información relacionada con los procedentitos. </w:t>
      </w:r>
    </w:p>
    <w:p w14:paraId="585316C9" w14:textId="77777777" w:rsidR="00AE2CD7" w:rsidRPr="00341B13" w:rsidRDefault="00AE2CD7" w:rsidP="00AE2CD7">
      <w:pPr>
        <w:tabs>
          <w:tab w:val="left" w:pos="284"/>
          <w:tab w:val="left" w:pos="426"/>
        </w:tabs>
        <w:spacing w:before="240" w:after="240" w:line="360" w:lineRule="auto"/>
        <w:ind w:right="49"/>
        <w:contextualSpacing/>
        <w:jc w:val="both"/>
        <w:rPr>
          <w:rFonts w:ascii="Palatino Linotype" w:hAnsi="Palatino Linotype" w:cs="Arial"/>
          <w:lang w:eastAsia="en-US"/>
        </w:rPr>
      </w:pPr>
    </w:p>
    <w:p w14:paraId="573C5237" w14:textId="020E8717" w:rsidR="00155D53" w:rsidRPr="00341B13" w:rsidRDefault="00155D53" w:rsidP="007D7513">
      <w:pPr>
        <w:pStyle w:val="Ttulo1"/>
        <w:numPr>
          <w:ilvl w:val="0"/>
          <w:numId w:val="41"/>
        </w:numPr>
        <w:spacing w:line="360" w:lineRule="auto"/>
        <w:ind w:left="90" w:hanging="90"/>
        <w:rPr>
          <w:rFonts w:ascii="Palatino Linotype" w:hAnsi="Palatino Linotype"/>
          <w:b/>
          <w:color w:val="auto"/>
          <w:sz w:val="24"/>
          <w:szCs w:val="24"/>
          <w:lang w:eastAsia="en-US"/>
        </w:rPr>
      </w:pPr>
      <w:bookmarkStart w:id="57" w:name="_Toc98429024"/>
      <w:r w:rsidRPr="00341B13">
        <w:rPr>
          <w:rFonts w:ascii="Palatino Linotype" w:hAnsi="Palatino Linotype"/>
          <w:b/>
          <w:color w:val="auto"/>
          <w:sz w:val="24"/>
          <w:szCs w:val="24"/>
          <w:lang w:eastAsia="en-US"/>
        </w:rPr>
        <w:t>De la</w:t>
      </w:r>
      <w:r w:rsidR="00AE2CD7" w:rsidRPr="00341B13">
        <w:rPr>
          <w:rFonts w:ascii="Palatino Linotype" w:hAnsi="Palatino Linotype"/>
          <w:b/>
          <w:color w:val="auto"/>
          <w:sz w:val="24"/>
          <w:szCs w:val="24"/>
          <w:lang w:eastAsia="en-US"/>
        </w:rPr>
        <w:t>s renuncias solicitadas.</w:t>
      </w:r>
      <w:bookmarkEnd w:id="57"/>
      <w:r w:rsidR="00AE2CD7" w:rsidRPr="00341B13">
        <w:rPr>
          <w:rFonts w:ascii="Palatino Linotype" w:hAnsi="Palatino Linotype"/>
          <w:b/>
          <w:color w:val="auto"/>
          <w:sz w:val="24"/>
          <w:szCs w:val="24"/>
          <w:lang w:eastAsia="en-US"/>
        </w:rPr>
        <w:t xml:space="preserve"> </w:t>
      </w:r>
    </w:p>
    <w:p w14:paraId="40E71E4B" w14:textId="5CF2C022" w:rsidR="00155D53" w:rsidRPr="00341B13" w:rsidRDefault="00155D53" w:rsidP="007D7513">
      <w:pPr>
        <w:spacing w:line="360" w:lineRule="auto"/>
        <w:rPr>
          <w:rFonts w:ascii="Palatino Linotype" w:hAnsi="Palatino Linotype"/>
          <w:lang w:eastAsia="en-US"/>
        </w:rPr>
      </w:pPr>
    </w:p>
    <w:p w14:paraId="1956D77C" w14:textId="29697458" w:rsidR="00155D53" w:rsidRPr="00341B13" w:rsidRDefault="0069195B" w:rsidP="00E83717">
      <w:pPr>
        <w:numPr>
          <w:ilvl w:val="0"/>
          <w:numId w:val="5"/>
        </w:numPr>
        <w:tabs>
          <w:tab w:val="left" w:pos="284"/>
          <w:tab w:val="left" w:pos="426"/>
        </w:tabs>
        <w:spacing w:before="240" w:after="240" w:line="360" w:lineRule="auto"/>
        <w:ind w:left="0" w:right="49" w:firstLine="0"/>
        <w:contextualSpacing/>
        <w:jc w:val="both"/>
        <w:rPr>
          <w:rFonts w:ascii="Palatino Linotype" w:hAnsi="Palatino Linotype" w:cs="Arial"/>
        </w:rPr>
      </w:pPr>
      <w:r w:rsidRPr="00341B13">
        <w:rPr>
          <w:rFonts w:ascii="Palatino Linotype" w:hAnsi="Palatino Linotype" w:cs="Arial"/>
          <w:lang w:eastAsia="en-US"/>
        </w:rPr>
        <w:lastRenderedPageBreak/>
        <w:t>D</w:t>
      </w:r>
      <w:r w:rsidRPr="00341B13">
        <w:rPr>
          <w:rFonts w:ascii="Palatino Linotype" w:hAnsi="Palatino Linotype" w:cs="Arial"/>
          <w:lang w:val="es-ES_tradnl" w:eastAsia="en-US"/>
        </w:rPr>
        <w:t xml:space="preserve">emostrada </w:t>
      </w:r>
      <w:r w:rsidRPr="00341B13">
        <w:rPr>
          <w:rFonts w:ascii="Palatino Linotype" w:hAnsi="Palatino Linotype" w:cs="Arial"/>
          <w:lang w:eastAsia="en-US"/>
        </w:rPr>
        <w:t>la procedencia del acceso en términos de la</w:t>
      </w:r>
      <w:r w:rsidR="00B4699F" w:rsidRPr="00341B13">
        <w:rPr>
          <w:rFonts w:ascii="Palatino Linotype" w:hAnsi="Palatino Linotype" w:cs="Arial"/>
          <w:lang w:eastAsia="en-US"/>
        </w:rPr>
        <w:t xml:space="preserve"> Ley de Transparencia Estatal, </w:t>
      </w:r>
      <w:r w:rsidRPr="00341B13">
        <w:rPr>
          <w:rFonts w:ascii="Palatino Linotype" w:hAnsi="Palatino Linotype" w:cs="Arial"/>
          <w:lang w:eastAsia="en-US"/>
        </w:rPr>
        <w:t xml:space="preserve">por </w:t>
      </w:r>
      <w:r w:rsidR="00155D53" w:rsidRPr="00341B13">
        <w:rPr>
          <w:rFonts w:ascii="Palatino Linotype" w:hAnsi="Palatino Linotype" w:cs="Arial"/>
        </w:rPr>
        <w:t xml:space="preserve">cuanto hace al requerimiento consistente en </w:t>
      </w:r>
      <w:r w:rsidR="00155D53" w:rsidRPr="00341B13">
        <w:rPr>
          <w:rFonts w:ascii="Palatino Linotype" w:hAnsi="Palatino Linotype" w:cs="Arial"/>
          <w:lang w:eastAsia="en-US"/>
        </w:rPr>
        <w:t>“</w:t>
      </w:r>
      <w:r w:rsidR="00AE2CD7" w:rsidRPr="00341B13">
        <w:rPr>
          <w:rFonts w:ascii="Palatino Linotype" w:hAnsi="Palatino Linotype" w:cs="Arial"/>
          <w:i/>
          <w:lang w:eastAsia="en-US"/>
        </w:rPr>
        <w:t>las renuncias de los servidores publicos salientes</w:t>
      </w:r>
      <w:r w:rsidR="00155D53" w:rsidRPr="00341B13">
        <w:rPr>
          <w:rFonts w:ascii="Palatino Linotype" w:hAnsi="Palatino Linotype" w:cs="Arial"/>
          <w:i/>
          <w:lang w:eastAsia="en-US"/>
        </w:rPr>
        <w:t xml:space="preserve">” (Sic) </w:t>
      </w:r>
      <w:r w:rsidR="00155D53" w:rsidRPr="00341B13">
        <w:rPr>
          <w:rFonts w:ascii="Palatino Linotype" w:hAnsi="Palatino Linotype" w:cs="Arial"/>
          <w:lang w:eastAsia="en-US"/>
        </w:rPr>
        <w:t xml:space="preserve">el </w:t>
      </w:r>
      <w:r w:rsidR="00155D53" w:rsidRPr="00341B13">
        <w:rPr>
          <w:rFonts w:ascii="Palatino Linotype" w:hAnsi="Palatino Linotype" w:cs="Arial"/>
          <w:b/>
          <w:lang w:eastAsia="en-US"/>
        </w:rPr>
        <w:t xml:space="preserve">SUJETO OBLIGADO </w:t>
      </w:r>
      <w:r w:rsidR="00AE2CD7" w:rsidRPr="00341B13">
        <w:rPr>
          <w:rFonts w:ascii="Palatino Linotype" w:hAnsi="Palatino Linotype" w:cs="Arial"/>
          <w:lang w:eastAsia="en-US"/>
        </w:rPr>
        <w:t>manifestó mediante informe justificado que dicha información era clasificada</w:t>
      </w:r>
      <w:r w:rsidR="00155D53" w:rsidRPr="00341B13">
        <w:rPr>
          <w:rFonts w:ascii="Palatino Linotype" w:hAnsi="Palatino Linotype" w:cs="Arial"/>
          <w:lang w:eastAsia="en-US"/>
        </w:rPr>
        <w:t xml:space="preserve">. </w:t>
      </w:r>
    </w:p>
    <w:p w14:paraId="3E938F27" w14:textId="390461C5" w:rsidR="00155D53" w:rsidRPr="00341B13" w:rsidRDefault="00155D53" w:rsidP="007D7513">
      <w:pPr>
        <w:tabs>
          <w:tab w:val="left" w:pos="284"/>
          <w:tab w:val="left" w:pos="426"/>
        </w:tabs>
        <w:spacing w:before="240" w:after="240" w:line="360" w:lineRule="auto"/>
        <w:ind w:right="49"/>
        <w:contextualSpacing/>
        <w:jc w:val="both"/>
        <w:rPr>
          <w:rFonts w:ascii="Palatino Linotype" w:hAnsi="Palatino Linotype" w:cs="Arial"/>
          <w:lang w:eastAsia="en-US"/>
        </w:rPr>
      </w:pPr>
    </w:p>
    <w:p w14:paraId="482DC1DD" w14:textId="068A3673" w:rsidR="00AE2CD7" w:rsidRPr="00341B13" w:rsidRDefault="00155D53" w:rsidP="00E83717">
      <w:pPr>
        <w:numPr>
          <w:ilvl w:val="0"/>
          <w:numId w:val="5"/>
        </w:numPr>
        <w:tabs>
          <w:tab w:val="left" w:pos="284"/>
          <w:tab w:val="left" w:pos="426"/>
        </w:tabs>
        <w:spacing w:before="240" w:after="240" w:line="360" w:lineRule="auto"/>
        <w:ind w:left="0" w:right="49" w:firstLine="0"/>
        <w:contextualSpacing/>
        <w:jc w:val="both"/>
        <w:rPr>
          <w:rFonts w:ascii="Palatino Linotype" w:hAnsi="Palatino Linotype" w:cs="Arial"/>
          <w:lang w:eastAsia="en-US"/>
        </w:rPr>
      </w:pPr>
      <w:r w:rsidRPr="00341B13">
        <w:rPr>
          <w:rFonts w:ascii="Palatino Linotype" w:hAnsi="Palatino Linotype" w:cs="Arial"/>
        </w:rPr>
        <w:t xml:space="preserve"> Así las cosas, </w:t>
      </w:r>
      <w:r w:rsidR="0069195B" w:rsidRPr="00341B13">
        <w:rPr>
          <w:rFonts w:ascii="Palatino Linotype" w:hAnsi="Palatino Linotype" w:cs="Arial"/>
        </w:rPr>
        <w:t>resulta pertinente señalar que</w:t>
      </w:r>
      <w:r w:rsidR="00AE2CD7" w:rsidRPr="00341B13">
        <w:rPr>
          <w:rFonts w:ascii="Palatino Linotype" w:hAnsi="Palatino Linotype" w:cs="Arial"/>
        </w:rPr>
        <w:t xml:space="preserve"> la manifestación realizada por el </w:t>
      </w:r>
      <w:r w:rsidR="00AE2CD7" w:rsidRPr="00341B13">
        <w:rPr>
          <w:rFonts w:ascii="Palatino Linotype" w:hAnsi="Palatino Linotype" w:cs="Arial"/>
          <w:b/>
        </w:rPr>
        <w:t>SUJETO OBLIGADO</w:t>
      </w:r>
      <w:r w:rsidR="00AE2CD7" w:rsidRPr="00341B13">
        <w:rPr>
          <w:rFonts w:ascii="Palatino Linotype" w:eastAsia="MS Mincho" w:hAnsi="Palatino Linotype"/>
          <w:lang w:val="es-ES_tradnl"/>
        </w:rPr>
        <w:t xml:space="preserve"> resulta ser una actuación arbitraria al restringir el acceso a la información solicitada den al efecto fundamentar y motivar dicha condición, por lo que se le </w:t>
      </w:r>
      <w:r w:rsidR="00AE2CD7" w:rsidRPr="00341B13">
        <w:rPr>
          <w:rFonts w:ascii="Palatino Linotype" w:eastAsia="MS Mincho" w:hAnsi="Palatino Linotype"/>
          <w:b/>
          <w:lang w:val="es-ES_tradnl"/>
        </w:rPr>
        <w:t xml:space="preserve">APERCIBE </w:t>
      </w:r>
      <w:r w:rsidR="00AE2CD7" w:rsidRPr="00341B13">
        <w:rPr>
          <w:rFonts w:ascii="Palatino Linotype" w:eastAsia="MS Mincho" w:hAnsi="Palatino Linotype"/>
          <w:lang w:val="es-ES_tradnl"/>
        </w:rPr>
        <w:t xml:space="preserve">de la alta responsabilidad que implica causar la regresión un derecho convencional y constitucionalmente reconocido, como lo es el de acceder a la información pública gubernamental. </w:t>
      </w:r>
    </w:p>
    <w:p w14:paraId="1258F3A0" w14:textId="636118B3" w:rsidR="00AE2CD7" w:rsidRPr="00341B13" w:rsidRDefault="00AE2CD7" w:rsidP="00B4699F">
      <w:pPr>
        <w:rPr>
          <w:rFonts w:ascii="Palatino Linotype" w:eastAsia="MS Mincho" w:hAnsi="Palatino Linotype"/>
          <w:lang w:val="es-ES_tradnl"/>
        </w:rPr>
      </w:pPr>
    </w:p>
    <w:p w14:paraId="2A89C1CE" w14:textId="57E71A25" w:rsidR="00B4699F" w:rsidRPr="00341B13" w:rsidRDefault="00B4699F" w:rsidP="00B4699F">
      <w:pPr>
        <w:numPr>
          <w:ilvl w:val="0"/>
          <w:numId w:val="45"/>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341B13">
        <w:rPr>
          <w:rFonts w:ascii="Palatino Linotype" w:eastAsiaTheme="minorEastAsia" w:hAnsi="Palatino Linotype" w:cstheme="minorBidi"/>
          <w:color w:val="000000" w:themeColor="text1"/>
          <w:lang w:val="es-ES_tradnl"/>
        </w:rPr>
        <w:t xml:space="preserve">Precisado lo anterior y toda vez que la información y ha sido asumida por el ente recurrido, </w:t>
      </w:r>
      <w:r w:rsidRPr="00341B13">
        <w:rPr>
          <w:rFonts w:ascii="Palatino Linotype" w:hAnsi="Palatino Linotype"/>
          <w:color w:val="000000" w:themeColor="text1"/>
          <w:lang w:val="es-MX"/>
        </w:rPr>
        <w:t xml:space="preserve">es importante señalar </w:t>
      </w:r>
      <w:r w:rsidRPr="00341B13">
        <w:rPr>
          <w:rFonts w:ascii="Palatino Linotype" w:eastAsiaTheme="minorEastAsia" w:hAnsi="Palatino Linotype" w:cstheme="minorBidi"/>
          <w:color w:val="000000" w:themeColor="text1"/>
          <w:lang w:val="es-ES_tradnl"/>
        </w:rPr>
        <w:t>que de acuerdo a lo que señala el artículo 6 de la Constitución Política de los Estados Unidos Mexicanos el derecho de acceso a la información será garantizado por el Estado, de tal manera que refiere como base que toda la información que se encuentre en posesión de cualquier autoridad tiene el carácter de pública y solamente será clasificada como confidencial o reservada, en los términos que fijen las leyes de la Materia, asimismo señala que en la interpretación de dicho derecho deberá prevalecer el principio de máxima publicidad, haciendo hincapié en que los Sujetos Obligados deberán documentar todo acto que derive del ejercicio de sus facultades, competencias o funciones. Garantía que reconoce a su vez la Constitución Política del Estado Libre y Soberano de México en su artículo 5.</w:t>
      </w:r>
    </w:p>
    <w:p w14:paraId="01DCC81E" w14:textId="77777777" w:rsidR="00B4699F" w:rsidRPr="00341B13" w:rsidRDefault="00B4699F" w:rsidP="00B4699F">
      <w:pPr>
        <w:tabs>
          <w:tab w:val="left" w:pos="426"/>
        </w:tabs>
        <w:spacing w:line="360" w:lineRule="auto"/>
        <w:ind w:right="51"/>
        <w:contextualSpacing/>
        <w:jc w:val="both"/>
        <w:rPr>
          <w:rFonts w:ascii="Palatino Linotype" w:eastAsiaTheme="minorEastAsia" w:hAnsi="Palatino Linotype" w:cstheme="minorBidi"/>
          <w:color w:val="000000" w:themeColor="text1"/>
          <w:lang w:val="es-ES_tradnl"/>
        </w:rPr>
      </w:pPr>
    </w:p>
    <w:p w14:paraId="0DF5D6EE" w14:textId="77777777" w:rsidR="00B4699F" w:rsidRPr="00341B13" w:rsidRDefault="00B4699F" w:rsidP="00B4699F">
      <w:pPr>
        <w:numPr>
          <w:ilvl w:val="0"/>
          <w:numId w:val="45"/>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341B13">
        <w:rPr>
          <w:rFonts w:ascii="Palatino Linotype" w:hAnsi="Palatino Linotype"/>
          <w:color w:val="000000" w:themeColor="text1"/>
          <w:lang w:val="es-ES_tradnl"/>
        </w:rPr>
        <w:lastRenderedPageBreak/>
        <w:t xml:space="preserve">Por otro lado, </w:t>
      </w:r>
      <w:r w:rsidRPr="00341B13">
        <w:rPr>
          <w:rFonts w:ascii="Palatino Linotype" w:hAnsi="Palatino Linotype"/>
          <w:color w:val="000000" w:themeColor="text1"/>
          <w:lang w:val="es-MX"/>
        </w:rPr>
        <w:t>el artículo 4, párrafo segundo de la Ley de Transparencia y Acceso a la Información Pública del Estado de México y Municipios, dispone lo siguiente:</w:t>
      </w:r>
    </w:p>
    <w:p w14:paraId="2B432C80" w14:textId="77777777" w:rsidR="00B4699F" w:rsidRPr="00341B13" w:rsidRDefault="00B4699F" w:rsidP="00B4699F">
      <w:pPr>
        <w:spacing w:line="360" w:lineRule="auto"/>
        <w:jc w:val="both"/>
        <w:rPr>
          <w:rFonts w:ascii="Palatino Linotype" w:hAnsi="Palatino Linotype"/>
          <w:color w:val="000000" w:themeColor="text1"/>
          <w:lang w:val="es-MX"/>
        </w:rPr>
      </w:pPr>
    </w:p>
    <w:p w14:paraId="4B0EF248" w14:textId="77777777" w:rsidR="00B4699F" w:rsidRPr="00341B13" w:rsidRDefault="00B4699F" w:rsidP="00B4699F">
      <w:pPr>
        <w:spacing w:line="360" w:lineRule="auto"/>
        <w:ind w:left="567" w:right="567"/>
        <w:jc w:val="both"/>
        <w:rPr>
          <w:rFonts w:ascii="Palatino Linotype" w:hAnsi="Palatino Linotype"/>
          <w:i/>
          <w:color w:val="000000" w:themeColor="text1"/>
          <w:lang w:val="es-MX"/>
        </w:rPr>
      </w:pPr>
      <w:r w:rsidRPr="00341B13">
        <w:rPr>
          <w:rFonts w:ascii="Palatino Linotype" w:hAnsi="Palatino Linotype"/>
          <w:i/>
          <w:color w:val="000000" w:themeColor="text1"/>
          <w:lang w:val="es-MX"/>
        </w:rPr>
        <w:t>“</w:t>
      </w:r>
      <w:r w:rsidRPr="00341B13">
        <w:rPr>
          <w:rFonts w:ascii="Palatino Linotype" w:hAnsi="Palatino Linotype"/>
          <w:b/>
          <w:i/>
          <w:color w:val="000000" w:themeColor="text1"/>
          <w:lang w:val="es-MX"/>
        </w:rPr>
        <w:t>Artículo 4.</w:t>
      </w:r>
      <w:r w:rsidRPr="00341B13">
        <w:rPr>
          <w:rFonts w:ascii="Palatino Linotype" w:hAnsi="Palatino Linotype"/>
          <w:i/>
          <w:color w:val="000000" w:themeColor="text1"/>
          <w:lang w:val="es-MX"/>
        </w:rPr>
        <w:t xml:space="preserve"> … </w:t>
      </w:r>
    </w:p>
    <w:p w14:paraId="17718E73" w14:textId="77777777" w:rsidR="00B4699F" w:rsidRPr="00341B13" w:rsidRDefault="00B4699F" w:rsidP="00B4699F">
      <w:pPr>
        <w:spacing w:line="360" w:lineRule="auto"/>
        <w:ind w:left="567" w:right="567"/>
        <w:jc w:val="both"/>
        <w:rPr>
          <w:rFonts w:ascii="Palatino Linotype" w:hAnsi="Palatino Linotype"/>
          <w:i/>
          <w:color w:val="000000" w:themeColor="text1"/>
          <w:lang w:val="es-MX"/>
        </w:rPr>
      </w:pPr>
    </w:p>
    <w:p w14:paraId="7A728088" w14:textId="77777777" w:rsidR="00B4699F" w:rsidRPr="00341B13" w:rsidRDefault="00B4699F" w:rsidP="00B4699F">
      <w:pPr>
        <w:spacing w:line="360" w:lineRule="auto"/>
        <w:ind w:left="567" w:right="567"/>
        <w:jc w:val="both"/>
        <w:rPr>
          <w:rFonts w:ascii="Palatino Linotype" w:hAnsi="Palatino Linotype"/>
          <w:i/>
          <w:color w:val="000000" w:themeColor="text1"/>
          <w:lang w:val="es-MX"/>
        </w:rPr>
      </w:pPr>
      <w:r w:rsidRPr="00341B13">
        <w:rPr>
          <w:rFonts w:ascii="Palatino Linotype" w:hAnsi="Palatino Linotype"/>
          <w:i/>
          <w:color w:val="000000" w:themeColor="text1"/>
          <w:lang w:val="es-MX"/>
        </w:rPr>
        <w:t xml:space="preserve"> </w:t>
      </w:r>
      <w:r w:rsidRPr="00341B13">
        <w:rPr>
          <w:rFonts w:ascii="Palatino Linotype" w:hAnsi="Palatino Linotype"/>
          <w:b/>
          <w:i/>
          <w:color w:val="000000" w:themeColor="text1"/>
          <w:lang w:val="es-MX"/>
        </w:rPr>
        <w:t>Toda la información generada, obtenida, adquirida, transformada, administrada o en posesión de los sujetos obligados es pública y accesible de manera permanente a cualquier persona</w:t>
      </w:r>
      <w:r w:rsidRPr="00341B13">
        <w:rPr>
          <w:rFonts w:ascii="Palatino Linotype" w:hAnsi="Palatino Linotype"/>
          <w:i/>
          <w:color w:val="000000" w:themeColor="text1"/>
          <w:lang w:val="es-MX"/>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w:t>
      </w:r>
      <w:r w:rsidRPr="00341B13">
        <w:rPr>
          <w:rFonts w:ascii="Palatino Linotype" w:hAnsi="Palatino Linotype"/>
          <w:b/>
          <w:i/>
          <w:color w:val="000000" w:themeColor="text1"/>
          <w:lang w:val="es-MX"/>
        </w:rPr>
        <w:t>Solo podrá ser clasificada excepcionalmente como reservada temporalmente por razones de interés público, en los términos de las causas legítimas y estrictamente necesarias previstas por esta Ley</w:t>
      </w:r>
      <w:r w:rsidRPr="00341B13">
        <w:rPr>
          <w:rFonts w:ascii="Palatino Linotype" w:hAnsi="Palatino Linotype"/>
          <w:i/>
          <w:color w:val="000000" w:themeColor="text1"/>
          <w:lang w:val="es-MX"/>
        </w:rPr>
        <w:t>.</w:t>
      </w:r>
    </w:p>
    <w:p w14:paraId="15B9C870" w14:textId="77777777" w:rsidR="00B4699F" w:rsidRPr="00341B13" w:rsidRDefault="00B4699F" w:rsidP="00B4699F">
      <w:pPr>
        <w:spacing w:line="360" w:lineRule="auto"/>
        <w:ind w:left="567" w:right="567"/>
        <w:jc w:val="both"/>
        <w:rPr>
          <w:rFonts w:ascii="Palatino Linotype" w:hAnsi="Palatino Linotype"/>
          <w:i/>
          <w:color w:val="000000" w:themeColor="text1"/>
          <w:lang w:val="es-MX"/>
        </w:rPr>
      </w:pPr>
    </w:p>
    <w:p w14:paraId="134B1AE0" w14:textId="77777777" w:rsidR="00B4699F" w:rsidRPr="00341B13" w:rsidRDefault="00B4699F" w:rsidP="00B4699F">
      <w:pPr>
        <w:spacing w:line="360" w:lineRule="auto"/>
        <w:ind w:left="567" w:right="567"/>
        <w:jc w:val="both"/>
        <w:rPr>
          <w:rFonts w:ascii="Palatino Linotype" w:hAnsi="Palatino Linotype"/>
          <w:i/>
          <w:color w:val="000000" w:themeColor="text1"/>
          <w:lang w:val="es-MX"/>
        </w:rPr>
      </w:pPr>
      <w:r w:rsidRPr="00341B13">
        <w:rPr>
          <w:rFonts w:ascii="Palatino Linotype" w:hAnsi="Palatino Linotype"/>
          <w:i/>
          <w:color w:val="000000" w:themeColor="text1"/>
          <w:lang w:val="es-MX"/>
        </w:rPr>
        <w:t>( ...)”</w:t>
      </w:r>
    </w:p>
    <w:p w14:paraId="4352C0F7" w14:textId="77777777" w:rsidR="00B4699F" w:rsidRPr="00341B13" w:rsidRDefault="00B4699F" w:rsidP="00B4699F">
      <w:pPr>
        <w:spacing w:line="360" w:lineRule="auto"/>
        <w:jc w:val="both"/>
        <w:rPr>
          <w:rFonts w:ascii="Palatino Linotype" w:hAnsi="Palatino Linotype"/>
          <w:color w:val="000000" w:themeColor="text1"/>
          <w:lang w:val="es-MX"/>
        </w:rPr>
      </w:pPr>
    </w:p>
    <w:p w14:paraId="58C1A968" w14:textId="77777777" w:rsidR="00B4699F" w:rsidRPr="00341B13" w:rsidRDefault="00B4699F" w:rsidP="00B4699F">
      <w:pPr>
        <w:numPr>
          <w:ilvl w:val="0"/>
          <w:numId w:val="45"/>
        </w:numPr>
        <w:spacing w:line="360" w:lineRule="auto"/>
        <w:ind w:left="0" w:firstLine="0"/>
        <w:jc w:val="both"/>
        <w:rPr>
          <w:rFonts w:ascii="Palatino Linotype" w:hAnsi="Palatino Linotype"/>
          <w:color w:val="000000" w:themeColor="text1"/>
          <w:lang w:val="es-MX"/>
        </w:rPr>
      </w:pPr>
      <w:r w:rsidRPr="00341B13">
        <w:rPr>
          <w:rFonts w:ascii="Palatino Linotype" w:hAnsi="Palatino Linotype"/>
          <w:color w:val="000000" w:themeColor="text1"/>
          <w:lang w:val="es-MX"/>
        </w:rPr>
        <w:t xml:space="preserve">De lo anterior se desprende que la información generada, obtenida, adquirida, transmitida, administrada o en posesión de los Sujetos Obligados, será accesible de manera permanente a cualquier persona, privilegiando el principio de máxima publicidad de la información; sin embargo, ésta también es susceptible de ser clasificada como </w:t>
      </w:r>
      <w:r w:rsidRPr="00341B13">
        <w:rPr>
          <w:rFonts w:ascii="Palatino Linotype" w:hAnsi="Palatino Linotype"/>
          <w:b/>
          <w:color w:val="000000" w:themeColor="text1"/>
          <w:lang w:val="es-MX"/>
        </w:rPr>
        <w:t xml:space="preserve">confidencial o reservada. </w:t>
      </w:r>
    </w:p>
    <w:p w14:paraId="188CE748" w14:textId="77777777" w:rsidR="00B4699F" w:rsidRPr="00341B13" w:rsidRDefault="00B4699F" w:rsidP="00B4699F">
      <w:pPr>
        <w:tabs>
          <w:tab w:val="left" w:pos="426"/>
        </w:tabs>
        <w:spacing w:line="360" w:lineRule="auto"/>
        <w:ind w:right="51"/>
        <w:contextualSpacing/>
        <w:jc w:val="both"/>
        <w:rPr>
          <w:rFonts w:ascii="Palatino Linotype" w:eastAsia="MS Mincho" w:hAnsi="Palatino Linotype" w:cs="Arial"/>
          <w:i/>
          <w:lang w:val="es-MX"/>
        </w:rPr>
      </w:pPr>
    </w:p>
    <w:p w14:paraId="1B2F4A8E" w14:textId="313F05F4" w:rsidR="00B4699F" w:rsidRPr="00341B13" w:rsidRDefault="00B4699F" w:rsidP="00B4699F">
      <w:pPr>
        <w:numPr>
          <w:ilvl w:val="0"/>
          <w:numId w:val="45"/>
        </w:numPr>
        <w:spacing w:line="360" w:lineRule="auto"/>
        <w:ind w:left="0" w:firstLine="0"/>
        <w:jc w:val="both"/>
        <w:rPr>
          <w:rFonts w:ascii="Palatino Linotype" w:hAnsi="Palatino Linotype" w:cs="Arial"/>
        </w:rPr>
      </w:pPr>
      <w:r w:rsidRPr="00341B13">
        <w:rPr>
          <w:rFonts w:ascii="Palatino Linotype" w:eastAsia="Calibri" w:hAnsi="Palatino Linotype" w:cs="Arial"/>
          <w:bCs/>
          <w:lang w:val="es-MX"/>
        </w:rPr>
        <w:t>Así</w:t>
      </w:r>
      <w:r w:rsidRPr="00341B13">
        <w:rPr>
          <w:rFonts w:ascii="Palatino Linotype" w:eastAsia="Calibri" w:hAnsi="Palatino Linotype" w:cs="Arial"/>
          <w:bCs/>
        </w:rPr>
        <w:t xml:space="preserve">, es dable ordenar la entrega de las Renuncias de los Servidores Públicos  del Ayuntamiento de Isidro Fabela del diez (10) de enero de dos mil veintiuno al </w:t>
      </w:r>
      <w:r w:rsidRPr="00341B13">
        <w:rPr>
          <w:rFonts w:ascii="Palatino Linotype" w:eastAsia="Calibri" w:hAnsi="Palatino Linotype" w:cs="Arial"/>
          <w:bCs/>
        </w:rPr>
        <w:lastRenderedPageBreak/>
        <w:t>diez (10) de enero de dos mil veintidós</w:t>
      </w:r>
      <w:r w:rsidR="00091CA5" w:rsidRPr="00341B13">
        <w:rPr>
          <w:rStyle w:val="Refdenotaalpie"/>
          <w:rFonts w:ascii="Palatino Linotype" w:eastAsia="Calibri" w:hAnsi="Palatino Linotype" w:cs="Arial"/>
          <w:bCs/>
        </w:rPr>
        <w:footnoteReference w:id="8"/>
      </w:r>
      <w:r w:rsidRPr="00341B13">
        <w:rPr>
          <w:rFonts w:ascii="Palatino Linotype" w:eastAsia="Calibri" w:hAnsi="Palatino Linotype" w:cs="Arial"/>
          <w:bCs/>
        </w:rPr>
        <w:t xml:space="preserve"> de ser procedente en versión pública,</w:t>
      </w:r>
      <w:r w:rsidR="00C0201F" w:rsidRPr="00341B13">
        <w:rPr>
          <w:rFonts w:ascii="Palatino Linotype" w:eastAsia="Calibri" w:hAnsi="Palatino Linotype" w:cs="Arial"/>
          <w:bCs/>
        </w:rPr>
        <w:t xml:space="preserve"> en términos del </w:t>
      </w:r>
      <w:r w:rsidR="00C0201F" w:rsidRPr="00341B13">
        <w:rPr>
          <w:rFonts w:ascii="Palatino Linotype" w:eastAsia="Calibri" w:hAnsi="Palatino Linotype" w:cs="Arial"/>
          <w:b/>
          <w:bCs/>
        </w:rPr>
        <w:t>Considerando QUINTO</w:t>
      </w:r>
      <w:r w:rsidR="00C0201F" w:rsidRPr="00341B13">
        <w:rPr>
          <w:rFonts w:ascii="Palatino Linotype" w:eastAsia="Calibri" w:hAnsi="Palatino Linotype" w:cs="Arial"/>
          <w:bCs/>
        </w:rPr>
        <w:t xml:space="preserve">, </w:t>
      </w:r>
      <w:r w:rsidRPr="00341B13">
        <w:rPr>
          <w:rFonts w:ascii="Palatino Linotype" w:eastAsia="Calibri" w:hAnsi="Palatino Linotype" w:cs="Arial"/>
          <w:bCs/>
        </w:rPr>
        <w:t xml:space="preserve">  ya que la existencia de la información ha sido asumida por el ente recurrido y el particular no señaló </w:t>
      </w:r>
      <w:r w:rsidR="00091CA5" w:rsidRPr="00341B13">
        <w:rPr>
          <w:rFonts w:ascii="Palatino Linotype" w:eastAsia="Calibri" w:hAnsi="Palatino Linotype" w:cs="Arial"/>
          <w:bCs/>
        </w:rPr>
        <w:t xml:space="preserve">lapso temporal del cual requería la información solicitada. </w:t>
      </w:r>
    </w:p>
    <w:p w14:paraId="1B135602" w14:textId="77777777" w:rsidR="00B4699F" w:rsidRPr="00341B13" w:rsidRDefault="00B4699F" w:rsidP="00B4699F">
      <w:pPr>
        <w:pStyle w:val="Prrafodelista"/>
        <w:rPr>
          <w:rFonts w:ascii="Palatino Linotype" w:eastAsia="Calibri" w:hAnsi="Palatino Linotype" w:cs="Arial"/>
          <w:bCs/>
        </w:rPr>
      </w:pPr>
    </w:p>
    <w:p w14:paraId="553DA7AB" w14:textId="4957AE24" w:rsidR="00AE2CD7" w:rsidRPr="00341B13" w:rsidRDefault="00AE2CD7" w:rsidP="00AE2CD7">
      <w:pPr>
        <w:tabs>
          <w:tab w:val="left" w:pos="284"/>
          <w:tab w:val="left" w:pos="426"/>
        </w:tabs>
        <w:spacing w:before="240" w:after="240" w:line="360" w:lineRule="auto"/>
        <w:ind w:right="49"/>
        <w:contextualSpacing/>
        <w:jc w:val="both"/>
        <w:rPr>
          <w:rFonts w:ascii="Palatino Linotype" w:hAnsi="Palatino Linotype" w:cs="Arial"/>
          <w:lang w:eastAsia="en-US"/>
        </w:rPr>
      </w:pPr>
    </w:p>
    <w:p w14:paraId="43C06ED9" w14:textId="346CDB8C" w:rsidR="007C5842" w:rsidRPr="00341B13" w:rsidRDefault="007C5842" w:rsidP="007C5842">
      <w:pPr>
        <w:pStyle w:val="Ttulo1"/>
        <w:numPr>
          <w:ilvl w:val="0"/>
          <w:numId w:val="41"/>
        </w:numPr>
        <w:ind w:left="0" w:firstLine="0"/>
        <w:rPr>
          <w:rFonts w:ascii="Palatino Linotype" w:hAnsi="Palatino Linotype"/>
          <w:b/>
          <w:color w:val="000000" w:themeColor="text1"/>
          <w:sz w:val="24"/>
          <w:szCs w:val="24"/>
          <w:lang w:eastAsia="en-US"/>
        </w:rPr>
      </w:pPr>
      <w:bookmarkStart w:id="58" w:name="_Toc98429025"/>
      <w:r w:rsidRPr="00341B13">
        <w:rPr>
          <w:rFonts w:ascii="Palatino Linotype" w:hAnsi="Palatino Linotype"/>
          <w:b/>
          <w:color w:val="000000" w:themeColor="text1"/>
          <w:sz w:val="24"/>
          <w:szCs w:val="24"/>
          <w:lang w:eastAsia="en-US"/>
        </w:rPr>
        <w:t>De la nómina.</w:t>
      </w:r>
      <w:bookmarkEnd w:id="58"/>
      <w:r w:rsidRPr="00341B13">
        <w:rPr>
          <w:rFonts w:ascii="Palatino Linotype" w:hAnsi="Palatino Linotype"/>
          <w:b/>
          <w:color w:val="000000" w:themeColor="text1"/>
          <w:sz w:val="24"/>
          <w:szCs w:val="24"/>
          <w:lang w:eastAsia="en-US"/>
        </w:rPr>
        <w:t xml:space="preserve"> </w:t>
      </w:r>
    </w:p>
    <w:p w14:paraId="660C7F32" w14:textId="77777777" w:rsidR="00AE2CD7" w:rsidRPr="00341B13" w:rsidRDefault="00AE2CD7" w:rsidP="00AE2CD7">
      <w:pPr>
        <w:pStyle w:val="Prrafodelista"/>
        <w:rPr>
          <w:rFonts w:ascii="Palatino Linotype" w:eastAsia="MS Mincho" w:hAnsi="Palatino Linotype"/>
          <w:lang w:val="es-ES_tradnl"/>
        </w:rPr>
      </w:pPr>
    </w:p>
    <w:p w14:paraId="099D360B" w14:textId="11ABA0EE" w:rsidR="00DC7568" w:rsidRPr="00341B13" w:rsidRDefault="007C5842" w:rsidP="007C5842">
      <w:pPr>
        <w:numPr>
          <w:ilvl w:val="0"/>
          <w:numId w:val="5"/>
        </w:numPr>
        <w:tabs>
          <w:tab w:val="left" w:pos="284"/>
          <w:tab w:val="left" w:pos="426"/>
        </w:tabs>
        <w:spacing w:before="240" w:after="240" w:line="360" w:lineRule="auto"/>
        <w:ind w:left="0" w:right="49" w:firstLine="0"/>
        <w:contextualSpacing/>
        <w:jc w:val="both"/>
        <w:rPr>
          <w:rFonts w:ascii="Palatino Linotype" w:hAnsi="Palatino Linotype" w:cs="Arial"/>
          <w:lang w:eastAsia="en-US"/>
        </w:rPr>
      </w:pPr>
      <w:r w:rsidRPr="00341B13">
        <w:rPr>
          <w:rFonts w:ascii="Palatino Linotype" w:eastAsia="MS Mincho" w:hAnsi="Palatino Linotype"/>
          <w:lang w:val="es-ES_tradnl"/>
        </w:rPr>
        <w:t xml:space="preserve">  Por cuanto hace al requerimiento consistente en “</w:t>
      </w:r>
      <w:r w:rsidRPr="00341B13">
        <w:rPr>
          <w:rFonts w:ascii="Palatino Linotype" w:eastAsia="MS Mincho" w:hAnsi="Palatino Linotype"/>
          <w:i/>
        </w:rPr>
        <w:t>nomina dispersada del 15 al 31 de diciembre 2021</w:t>
      </w:r>
      <w:r w:rsidRPr="00341B13">
        <w:rPr>
          <w:rFonts w:ascii="Palatino Linotype" w:eastAsia="MS Mincho" w:hAnsi="Palatino Linotype"/>
          <w:lang w:val="es-ES_tradnl"/>
        </w:rPr>
        <w:t xml:space="preserve">” (Sic) es necesario referir que </w:t>
      </w:r>
      <w:r w:rsidR="00DC7568" w:rsidRPr="00341B13">
        <w:rPr>
          <w:rFonts w:ascii="Palatino Linotype" w:eastAsia="MS Mincho" w:hAnsi="Palatino Linotype"/>
          <w:lang w:val="es-ES_tradnl"/>
        </w:rPr>
        <w:t xml:space="preserve">toda vez que </w:t>
      </w:r>
      <w:r w:rsidR="00F83A74" w:rsidRPr="00341B13">
        <w:rPr>
          <w:rFonts w:ascii="Palatino Linotype" w:eastAsia="MS Mincho" w:hAnsi="Palatino Linotype"/>
          <w:lang w:val="es-ES_tradnl"/>
        </w:rPr>
        <w:t xml:space="preserve">las remuneraciones del personal de los entes </w:t>
      </w:r>
      <w:r w:rsidR="00C0201F" w:rsidRPr="00341B13">
        <w:rPr>
          <w:rFonts w:ascii="Palatino Linotype" w:eastAsia="MS Mincho" w:hAnsi="Palatino Linotype"/>
          <w:lang w:val="es-ES_tradnl"/>
        </w:rPr>
        <w:t xml:space="preserve">gubernamentales </w:t>
      </w:r>
      <w:r w:rsidR="00F83A74" w:rsidRPr="00341B13">
        <w:rPr>
          <w:rFonts w:ascii="Palatino Linotype" w:eastAsia="MS Mincho" w:hAnsi="Palatino Linotype"/>
          <w:lang w:val="es-ES_tradnl"/>
        </w:rPr>
        <w:t>se realizan</w:t>
      </w:r>
      <w:r w:rsidR="00DC7568" w:rsidRPr="00341B13">
        <w:rPr>
          <w:rFonts w:ascii="Palatino Linotype" w:eastAsia="MS Mincho" w:hAnsi="Palatino Linotype"/>
          <w:lang w:val="es-ES_tradnl"/>
        </w:rPr>
        <w:t xml:space="preserve"> </w:t>
      </w:r>
      <w:r w:rsidR="00DC7568" w:rsidRPr="00341B13">
        <w:rPr>
          <w:rFonts w:ascii="Palatino Linotype" w:hAnsi="Palatino Linotype" w:cs="Arial"/>
        </w:rPr>
        <w:t>mediante la aplicación de recursos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6F2EEE07" w14:textId="77777777" w:rsidR="00DC7568" w:rsidRPr="00341B13" w:rsidRDefault="00DC7568" w:rsidP="007D7513">
      <w:pPr>
        <w:tabs>
          <w:tab w:val="left" w:pos="3090"/>
        </w:tabs>
        <w:spacing w:line="360" w:lineRule="auto"/>
        <w:jc w:val="both"/>
        <w:rPr>
          <w:rFonts w:ascii="Palatino Linotype" w:eastAsia="MS Mincho" w:hAnsi="Palatino Linotype"/>
          <w:lang w:val="es-ES_tradnl"/>
        </w:rPr>
      </w:pPr>
      <w:r w:rsidRPr="00341B13">
        <w:rPr>
          <w:rFonts w:ascii="Palatino Linotype" w:eastAsia="MS Mincho" w:hAnsi="Palatino Linotype"/>
          <w:lang w:val="es-ES_tradnl"/>
        </w:rPr>
        <w:tab/>
      </w:r>
    </w:p>
    <w:p w14:paraId="766E7EEC" w14:textId="77777777" w:rsidR="00DC7568" w:rsidRPr="00341B13" w:rsidRDefault="00DC7568" w:rsidP="007D7513">
      <w:pPr>
        <w:spacing w:line="360" w:lineRule="auto"/>
        <w:ind w:left="567" w:right="567"/>
        <w:contextualSpacing/>
        <w:jc w:val="both"/>
        <w:rPr>
          <w:rFonts w:ascii="Palatino Linotype" w:eastAsia="MS Mincho" w:hAnsi="Palatino Linotype" w:cs="Arial"/>
          <w:b/>
          <w:i/>
          <w:iCs/>
          <w:lang w:val="es-ES_tradnl"/>
        </w:rPr>
      </w:pPr>
      <w:r w:rsidRPr="00341B13">
        <w:rPr>
          <w:rFonts w:ascii="Palatino Linotype" w:eastAsia="MS Mincho" w:hAnsi="Palatino Linotype" w:cs="Arial"/>
          <w:b/>
          <w:i/>
          <w:iCs/>
          <w:lang w:val="es-ES_tradnl"/>
        </w:rPr>
        <w:t>“Artículo 61.</w:t>
      </w:r>
    </w:p>
    <w:p w14:paraId="080811A8" w14:textId="77777777" w:rsidR="00DC7568" w:rsidRPr="00341B13" w:rsidRDefault="00DC7568" w:rsidP="007D7513">
      <w:pPr>
        <w:spacing w:line="360" w:lineRule="auto"/>
        <w:ind w:left="567" w:right="567"/>
        <w:contextualSpacing/>
        <w:jc w:val="both"/>
        <w:rPr>
          <w:rFonts w:ascii="Palatino Linotype" w:eastAsia="MS Mincho" w:hAnsi="Palatino Linotype" w:cs="Arial"/>
          <w:b/>
          <w:i/>
          <w:iCs/>
          <w:lang w:val="es-ES_tradnl"/>
        </w:rPr>
      </w:pPr>
    </w:p>
    <w:p w14:paraId="389A1F7E" w14:textId="77777777" w:rsidR="00DC7568" w:rsidRPr="00341B13" w:rsidRDefault="00DC7568" w:rsidP="007D7513">
      <w:pPr>
        <w:spacing w:line="360" w:lineRule="auto"/>
        <w:ind w:left="567" w:right="567"/>
        <w:contextualSpacing/>
        <w:jc w:val="both"/>
        <w:rPr>
          <w:rFonts w:ascii="Palatino Linotype" w:eastAsia="MS Mincho" w:hAnsi="Palatino Linotype" w:cs="Arial"/>
          <w:iCs/>
          <w:lang w:val="es-ES_tradnl"/>
        </w:rPr>
      </w:pPr>
      <w:r w:rsidRPr="00341B13">
        <w:rPr>
          <w:rFonts w:ascii="Palatino Linotype" w:eastAsia="MS Mincho" w:hAnsi="Palatino Linotype" w:cs="Arial"/>
          <w:iCs/>
          <w:lang w:val="es-ES_tradnl"/>
        </w:rPr>
        <w:t>(…)</w:t>
      </w:r>
    </w:p>
    <w:p w14:paraId="0BB6E6DD" w14:textId="77777777" w:rsidR="00DC7568" w:rsidRPr="00341B13" w:rsidRDefault="00DC7568" w:rsidP="007D7513">
      <w:pPr>
        <w:spacing w:line="360" w:lineRule="auto"/>
        <w:ind w:left="567" w:right="567"/>
        <w:contextualSpacing/>
        <w:jc w:val="both"/>
        <w:rPr>
          <w:rFonts w:ascii="Palatino Linotype" w:eastAsia="MS Mincho" w:hAnsi="Palatino Linotype" w:cs="Arial"/>
          <w:iCs/>
          <w:lang w:val="es-ES_tradnl"/>
        </w:rPr>
      </w:pPr>
    </w:p>
    <w:p w14:paraId="02C367B5" w14:textId="77777777" w:rsidR="00DC7568" w:rsidRPr="00341B13" w:rsidRDefault="00DC7568" w:rsidP="007D7513">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341B13">
        <w:rPr>
          <w:rFonts w:ascii="Palatino Linotype" w:eastAsia="MS Mincho" w:hAnsi="Palatino Linotype" w:cs="Bookman Old Style"/>
          <w:b/>
          <w:i/>
          <w:iCs/>
          <w:lang w:val="es-ES_tradnl"/>
        </w:rPr>
        <w:lastRenderedPageBreak/>
        <w:t>XXXIII.</w:t>
      </w:r>
      <w:r w:rsidRPr="00341B13">
        <w:rPr>
          <w:rFonts w:ascii="Palatino Linotype" w:eastAsia="MS Mincho" w:hAnsi="Palatino Linotype" w:cs="Bookman Old Style"/>
          <w:i/>
          <w:iCs/>
          <w:lang w:val="es-ES_tradnl"/>
        </w:rPr>
        <w:t xml:space="preserve"> Revisar, por conducto del </w:t>
      </w:r>
      <w:r w:rsidRPr="00341B13">
        <w:rPr>
          <w:rFonts w:ascii="Palatino Linotype" w:eastAsia="MS Mincho" w:hAnsi="Palatino Linotype" w:cs="Bookman Old Style"/>
          <w:b/>
          <w:i/>
          <w:iCs/>
          <w:lang w:val="es-ES_tradnl"/>
        </w:rPr>
        <w:t>Órgano Superior de Fiscalización del Estado de México</w:t>
      </w:r>
      <w:r w:rsidRPr="00341B13">
        <w:rPr>
          <w:rFonts w:ascii="Palatino Linotype" w:eastAsia="MS Mincho" w:hAnsi="Palatino Linotype" w:cs="Bookman Old Style"/>
          <w:i/>
          <w:iCs/>
          <w:lang w:val="es-ES_tradnl"/>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1D6E3FCE" w14:textId="77777777" w:rsidR="00DC7568" w:rsidRPr="00341B13" w:rsidRDefault="00DC7568" w:rsidP="007D7513">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29928C65" w14:textId="77777777" w:rsidR="00DC7568" w:rsidRPr="00341B13" w:rsidRDefault="00DC7568" w:rsidP="007D7513">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341B13">
        <w:rPr>
          <w:rFonts w:ascii="Palatino Linotype" w:eastAsia="MS Mincho" w:hAnsi="Palatino Linotype" w:cs="Bookman Old Style"/>
          <w:i/>
          <w:iCs/>
          <w:lang w:val="es-ES_tradnl"/>
        </w:rPr>
        <w:t>(…)</w:t>
      </w:r>
    </w:p>
    <w:p w14:paraId="7620BEE7" w14:textId="77777777" w:rsidR="00DC7568" w:rsidRPr="00341B13" w:rsidRDefault="00DC7568" w:rsidP="007D7513">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6148974E" w14:textId="77777777" w:rsidR="00DC7568" w:rsidRPr="00341B13" w:rsidRDefault="00DC7568" w:rsidP="007D7513">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341B13">
        <w:rPr>
          <w:rFonts w:ascii="Palatino Linotype" w:eastAsia="MS Mincho" w:hAnsi="Palatino Linotype" w:cs="Bookman Old Style"/>
          <w:b/>
          <w:i/>
          <w:iCs/>
          <w:lang w:val="es-ES_tradnl"/>
        </w:rPr>
        <w:t>XXXIV.</w:t>
      </w:r>
      <w:r w:rsidRPr="00341B13">
        <w:rPr>
          <w:rFonts w:ascii="Palatino Linotype" w:eastAsia="MS Mincho" w:hAnsi="Palatino Linotype" w:cs="Bookman Old Style"/>
          <w:i/>
          <w:iCs/>
          <w:lang w:val="es-ES_tradnl"/>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341B13">
        <w:rPr>
          <w:rFonts w:ascii="Palatino Linotype" w:eastAsia="MS Mincho" w:hAnsi="Palatino Linotype" w:cs="Bookman Old Style"/>
          <w:b/>
          <w:i/>
          <w:iCs/>
          <w:lang w:val="es-ES_tradnl"/>
        </w:rPr>
        <w:t>Órgano Superior de Fiscalización</w:t>
      </w:r>
      <w:r w:rsidRPr="00341B13">
        <w:rPr>
          <w:rFonts w:ascii="Palatino Linotype" w:eastAsia="MS Mincho" w:hAnsi="Palatino Linotype" w:cs="Bookman Old Style"/>
          <w:i/>
          <w:iCs/>
          <w:lang w:val="es-ES_tradnl"/>
        </w:rPr>
        <w:t>.”</w:t>
      </w:r>
    </w:p>
    <w:p w14:paraId="38E1810D" w14:textId="77777777" w:rsidR="00DC7568" w:rsidRPr="00341B13" w:rsidRDefault="00DC7568" w:rsidP="007D7513">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3E2090E9" w14:textId="77777777" w:rsidR="00DC7568" w:rsidRPr="00341B13" w:rsidRDefault="00DC7568" w:rsidP="007D7513">
      <w:pPr>
        <w:autoSpaceDE w:val="0"/>
        <w:autoSpaceDN w:val="0"/>
        <w:adjustRightInd w:val="0"/>
        <w:spacing w:line="360" w:lineRule="auto"/>
        <w:ind w:left="567" w:right="567"/>
        <w:contextualSpacing/>
        <w:jc w:val="both"/>
        <w:rPr>
          <w:rFonts w:ascii="Palatino Linotype" w:eastAsia="MS Mincho" w:hAnsi="Palatino Linotype" w:cs="Bookman Old Style"/>
          <w:iCs/>
          <w:lang w:val="es-ES_tradnl"/>
        </w:rPr>
      </w:pPr>
      <w:r w:rsidRPr="00341B13">
        <w:rPr>
          <w:rFonts w:ascii="Palatino Linotype" w:eastAsia="MS Mincho" w:hAnsi="Palatino Linotype" w:cs="Bookman Old Style"/>
          <w:iCs/>
          <w:lang w:val="es-ES_tradnl"/>
        </w:rPr>
        <w:t>(Énfasis añadido)</w:t>
      </w:r>
    </w:p>
    <w:p w14:paraId="02641589" w14:textId="77777777" w:rsidR="00DC7568" w:rsidRPr="00341B13" w:rsidRDefault="00DC7568" w:rsidP="007D7513">
      <w:pPr>
        <w:spacing w:line="360" w:lineRule="auto"/>
        <w:jc w:val="both"/>
        <w:rPr>
          <w:rFonts w:ascii="Palatino Linotype" w:eastAsia="MS Mincho" w:hAnsi="Palatino Linotype"/>
          <w:lang w:val="es-ES_tradnl"/>
        </w:rPr>
      </w:pPr>
    </w:p>
    <w:p w14:paraId="549AE8E8" w14:textId="4C4851C8" w:rsidR="00DC7568" w:rsidRPr="00341B13" w:rsidRDefault="00DC7568" w:rsidP="00E83717">
      <w:pPr>
        <w:pStyle w:val="Prrafodelista"/>
        <w:numPr>
          <w:ilvl w:val="0"/>
          <w:numId w:val="5"/>
        </w:numPr>
        <w:spacing w:after="160" w:line="360" w:lineRule="auto"/>
        <w:ind w:left="0" w:firstLine="0"/>
        <w:jc w:val="both"/>
        <w:rPr>
          <w:rFonts w:ascii="Palatino Linotype" w:eastAsia="MS Mincho" w:hAnsi="Palatino Linotype"/>
          <w:lang w:val="es-ES_tradnl"/>
        </w:rPr>
      </w:pPr>
      <w:r w:rsidRPr="00341B13">
        <w:rPr>
          <w:rFonts w:ascii="Palatino Linotype" w:eastAsia="MS Mincho" w:hAnsi="Palatino Linotype"/>
          <w:color w:val="000000"/>
          <w:lang w:val="es-ES_tradnl"/>
        </w:rPr>
        <w:t xml:space="preserve">Ahora </w:t>
      </w:r>
      <w:r w:rsidRPr="00341B13">
        <w:rPr>
          <w:rFonts w:ascii="Palatino Linotype" w:eastAsia="MS Mincho" w:hAnsi="Palatino Linotype"/>
          <w:color w:val="000000"/>
        </w:rPr>
        <w:t xml:space="preserve">bien,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341B13">
        <w:rPr>
          <w:rFonts w:ascii="Palatino Linotype" w:eastAsia="MS Mincho" w:hAnsi="Palatino Linotype"/>
          <w:b/>
          <w:color w:val="000000"/>
        </w:rPr>
        <w:t>SUJETO OBLIGADO</w:t>
      </w:r>
      <w:r w:rsidRPr="00341B13">
        <w:rPr>
          <w:rFonts w:ascii="Palatino Linotype" w:eastAsia="MS Mincho" w:hAnsi="Palatino Linotype"/>
          <w:color w:val="000000"/>
        </w:rPr>
        <w:t xml:space="preserve"> se halla reconocido como un Sujeto de Fiscalización con base en los artículos 2, fracción II, y 4, fracción II:</w:t>
      </w:r>
    </w:p>
    <w:p w14:paraId="55E5F8B4" w14:textId="77777777" w:rsidR="00DC7568" w:rsidRPr="00341B13" w:rsidRDefault="00DC7568" w:rsidP="007D7513">
      <w:pPr>
        <w:spacing w:line="360" w:lineRule="auto"/>
        <w:jc w:val="both"/>
        <w:rPr>
          <w:rFonts w:ascii="Palatino Linotype" w:eastAsia="MS Mincho" w:hAnsi="Palatino Linotype"/>
          <w:lang w:val="es-ES_tradnl"/>
        </w:rPr>
      </w:pPr>
    </w:p>
    <w:p w14:paraId="7282FBDC" w14:textId="77777777" w:rsidR="00DC7568" w:rsidRPr="00341B13" w:rsidRDefault="00DC7568" w:rsidP="007D7513">
      <w:pPr>
        <w:spacing w:line="360" w:lineRule="auto"/>
        <w:ind w:left="567" w:right="567"/>
        <w:contextualSpacing/>
        <w:jc w:val="both"/>
        <w:rPr>
          <w:rFonts w:ascii="Palatino Linotype" w:eastAsia="MS Mincho" w:hAnsi="Palatino Linotype"/>
          <w:i/>
          <w:lang w:val="es-ES_tradnl"/>
        </w:rPr>
      </w:pPr>
      <w:r w:rsidRPr="00341B13">
        <w:rPr>
          <w:rFonts w:ascii="Palatino Linotype" w:eastAsia="MS Mincho" w:hAnsi="Palatino Linotype"/>
          <w:i/>
          <w:lang w:val="es-ES_tradnl"/>
        </w:rPr>
        <w:t>“</w:t>
      </w:r>
      <w:r w:rsidRPr="00341B13">
        <w:rPr>
          <w:rFonts w:ascii="Palatino Linotype" w:eastAsia="MS Mincho" w:hAnsi="Palatino Linotype"/>
          <w:b/>
          <w:i/>
          <w:lang w:val="es-ES_tradnl"/>
        </w:rPr>
        <w:t>Artículo 2.</w:t>
      </w:r>
      <w:r w:rsidRPr="00341B13">
        <w:rPr>
          <w:rFonts w:ascii="Palatino Linotype" w:eastAsia="MS Mincho" w:hAnsi="Palatino Linotype"/>
          <w:i/>
          <w:lang w:val="es-ES_tradnl"/>
        </w:rPr>
        <w:t xml:space="preserve"> Para los efectos de la presente Ley, se entenderá por:</w:t>
      </w:r>
    </w:p>
    <w:p w14:paraId="26052B66" w14:textId="77777777" w:rsidR="00DC7568" w:rsidRPr="00341B13" w:rsidRDefault="00DC7568" w:rsidP="007D7513">
      <w:pPr>
        <w:spacing w:line="360" w:lineRule="auto"/>
        <w:ind w:left="567" w:right="567"/>
        <w:contextualSpacing/>
        <w:jc w:val="both"/>
        <w:rPr>
          <w:rFonts w:ascii="Palatino Linotype" w:eastAsia="MS Mincho" w:hAnsi="Palatino Linotype"/>
          <w:i/>
          <w:lang w:val="es-ES_tradnl"/>
        </w:rPr>
      </w:pPr>
    </w:p>
    <w:p w14:paraId="0A60BCBB" w14:textId="77777777" w:rsidR="007C5842" w:rsidRPr="00341B13" w:rsidRDefault="007C5842" w:rsidP="007C5842">
      <w:pPr>
        <w:spacing w:line="360" w:lineRule="auto"/>
        <w:ind w:left="567" w:right="567"/>
        <w:contextualSpacing/>
        <w:jc w:val="both"/>
        <w:rPr>
          <w:rFonts w:ascii="Palatino Linotype" w:eastAsia="MS Mincho" w:hAnsi="Palatino Linotype"/>
          <w:i/>
          <w:lang w:val="es-ES_tradnl"/>
        </w:rPr>
      </w:pPr>
      <w:r w:rsidRPr="00341B13">
        <w:rPr>
          <w:rFonts w:ascii="Palatino Linotype" w:eastAsia="MS Mincho" w:hAnsi="Palatino Linotype"/>
          <w:i/>
          <w:lang w:val="es-ES_tradnl"/>
        </w:rPr>
        <w:t>(…)</w:t>
      </w:r>
    </w:p>
    <w:p w14:paraId="2B1713DB" w14:textId="25961999" w:rsidR="00DC7568" w:rsidRPr="00341B13" w:rsidRDefault="007C5842" w:rsidP="007C5842">
      <w:pPr>
        <w:spacing w:line="360" w:lineRule="auto"/>
        <w:ind w:left="567" w:right="567"/>
        <w:contextualSpacing/>
        <w:jc w:val="both"/>
        <w:rPr>
          <w:rFonts w:ascii="Palatino Linotype" w:eastAsia="MS Mincho" w:hAnsi="Palatino Linotype"/>
          <w:i/>
          <w:lang w:val="es-ES_tradnl"/>
        </w:rPr>
      </w:pPr>
      <w:r w:rsidRPr="00341B13">
        <w:t xml:space="preserve"> </w:t>
      </w:r>
      <w:r w:rsidRPr="00341B13">
        <w:rPr>
          <w:rFonts w:ascii="Palatino Linotype" w:eastAsia="MS Mincho" w:hAnsi="Palatino Linotype"/>
          <w:i/>
        </w:rPr>
        <w:t>II. Municipios: A los Municipios del Estado;</w:t>
      </w:r>
    </w:p>
    <w:p w14:paraId="2F61934C" w14:textId="77777777" w:rsidR="00DC7568" w:rsidRPr="00341B13" w:rsidRDefault="00DC7568" w:rsidP="007D7513">
      <w:pPr>
        <w:spacing w:line="360" w:lineRule="auto"/>
        <w:ind w:left="567" w:right="567"/>
        <w:contextualSpacing/>
        <w:jc w:val="both"/>
        <w:rPr>
          <w:rFonts w:ascii="Palatino Linotype" w:eastAsia="MS Mincho" w:hAnsi="Palatino Linotype"/>
          <w:i/>
          <w:lang w:val="es-ES_tradnl"/>
        </w:rPr>
      </w:pPr>
      <w:r w:rsidRPr="00341B13">
        <w:rPr>
          <w:rFonts w:ascii="Palatino Linotype" w:eastAsia="MS Mincho" w:hAnsi="Palatino Linotype"/>
          <w:i/>
          <w:lang w:val="es-ES_tradnl"/>
        </w:rPr>
        <w:t>(…)</w:t>
      </w:r>
    </w:p>
    <w:p w14:paraId="4D5CA32D" w14:textId="77777777" w:rsidR="00DC7568" w:rsidRPr="00341B13" w:rsidRDefault="00DC7568" w:rsidP="007D7513">
      <w:pPr>
        <w:spacing w:line="360" w:lineRule="auto"/>
        <w:ind w:left="567" w:right="567"/>
        <w:contextualSpacing/>
        <w:jc w:val="both"/>
        <w:rPr>
          <w:rFonts w:ascii="Palatino Linotype" w:eastAsia="MS Mincho" w:hAnsi="Palatino Linotype"/>
          <w:i/>
          <w:lang w:val="es-ES_tradnl"/>
        </w:rPr>
      </w:pPr>
    </w:p>
    <w:p w14:paraId="75ECC3A5" w14:textId="77777777" w:rsidR="00DC7568" w:rsidRPr="00341B13" w:rsidRDefault="00DC7568" w:rsidP="007D7513">
      <w:pPr>
        <w:spacing w:line="360" w:lineRule="auto"/>
        <w:ind w:left="567" w:right="567"/>
        <w:contextualSpacing/>
        <w:jc w:val="both"/>
        <w:rPr>
          <w:rFonts w:ascii="Palatino Linotype" w:eastAsia="MS Mincho" w:hAnsi="Palatino Linotype"/>
          <w:i/>
          <w:lang w:val="es-ES_tradnl"/>
        </w:rPr>
      </w:pPr>
      <w:r w:rsidRPr="00341B13">
        <w:rPr>
          <w:rFonts w:ascii="Palatino Linotype" w:eastAsia="MS Mincho" w:hAnsi="Palatino Linotype"/>
          <w:b/>
          <w:i/>
          <w:lang w:val="es-ES_tradnl"/>
        </w:rPr>
        <w:t>Artículo 4.-</w:t>
      </w:r>
      <w:r w:rsidRPr="00341B13">
        <w:rPr>
          <w:rFonts w:ascii="Palatino Linotype" w:eastAsia="MS Mincho" w:hAnsi="Palatino Linotype"/>
          <w:i/>
          <w:lang w:val="es-ES_tradnl"/>
        </w:rPr>
        <w:t xml:space="preserve"> Son sujetos de fiscalización:</w:t>
      </w:r>
    </w:p>
    <w:p w14:paraId="171A8A07" w14:textId="77777777" w:rsidR="00DC7568" w:rsidRPr="00341B13" w:rsidRDefault="00DC7568" w:rsidP="007D7513">
      <w:pPr>
        <w:spacing w:line="360" w:lineRule="auto"/>
        <w:ind w:left="567" w:right="567"/>
        <w:contextualSpacing/>
        <w:jc w:val="both"/>
        <w:rPr>
          <w:rFonts w:ascii="Palatino Linotype" w:eastAsia="MS Mincho" w:hAnsi="Palatino Linotype"/>
          <w:i/>
          <w:lang w:val="es-ES_tradnl"/>
        </w:rPr>
      </w:pPr>
    </w:p>
    <w:p w14:paraId="702DF666" w14:textId="77777777" w:rsidR="00DC7568" w:rsidRPr="00341B13" w:rsidRDefault="00DC7568" w:rsidP="007D7513">
      <w:pPr>
        <w:spacing w:line="360" w:lineRule="auto"/>
        <w:ind w:left="567" w:right="567"/>
        <w:contextualSpacing/>
        <w:jc w:val="both"/>
        <w:rPr>
          <w:rFonts w:ascii="Palatino Linotype" w:eastAsia="MS Mincho" w:hAnsi="Palatino Linotype"/>
          <w:i/>
          <w:lang w:val="es-ES_tradnl"/>
        </w:rPr>
      </w:pPr>
      <w:r w:rsidRPr="00341B13">
        <w:rPr>
          <w:rFonts w:ascii="Palatino Linotype" w:eastAsia="MS Mincho" w:hAnsi="Palatino Linotype"/>
          <w:i/>
          <w:lang w:val="es-ES_tradnl"/>
        </w:rPr>
        <w:t>(…)</w:t>
      </w:r>
    </w:p>
    <w:p w14:paraId="2E528850" w14:textId="77777777" w:rsidR="00DC7568" w:rsidRPr="00341B13" w:rsidRDefault="00DC7568" w:rsidP="007D7513">
      <w:pPr>
        <w:spacing w:line="360" w:lineRule="auto"/>
        <w:ind w:right="567"/>
        <w:contextualSpacing/>
        <w:jc w:val="both"/>
        <w:rPr>
          <w:rFonts w:ascii="Palatino Linotype" w:eastAsia="MS Mincho" w:hAnsi="Palatino Linotype"/>
          <w:b/>
          <w:i/>
          <w:lang w:val="es-ES_tradnl"/>
        </w:rPr>
      </w:pPr>
    </w:p>
    <w:p w14:paraId="5239EF87" w14:textId="1BF927AD" w:rsidR="00DC7568" w:rsidRPr="00341B13" w:rsidRDefault="007C5842" w:rsidP="007D7513">
      <w:pPr>
        <w:spacing w:line="360" w:lineRule="auto"/>
        <w:ind w:left="567" w:right="567"/>
        <w:contextualSpacing/>
        <w:jc w:val="both"/>
        <w:rPr>
          <w:rFonts w:ascii="Palatino Linotype" w:eastAsia="MS Mincho" w:hAnsi="Palatino Linotype"/>
          <w:b/>
          <w:i/>
        </w:rPr>
      </w:pPr>
      <w:r w:rsidRPr="00341B13">
        <w:rPr>
          <w:rFonts w:ascii="Palatino Linotype" w:eastAsia="MS Mincho" w:hAnsi="Palatino Linotype"/>
          <w:b/>
          <w:i/>
        </w:rPr>
        <w:t>II. Los municipios del Estado de México;</w:t>
      </w:r>
    </w:p>
    <w:p w14:paraId="4073C840" w14:textId="77777777" w:rsidR="007C5842" w:rsidRPr="00341B13" w:rsidRDefault="007C5842" w:rsidP="007D7513">
      <w:pPr>
        <w:spacing w:line="360" w:lineRule="auto"/>
        <w:ind w:left="567" w:right="567"/>
        <w:contextualSpacing/>
        <w:jc w:val="both"/>
        <w:rPr>
          <w:rFonts w:ascii="Palatino Linotype" w:eastAsia="MS Mincho" w:hAnsi="Palatino Linotype"/>
          <w:b/>
          <w:i/>
          <w:lang w:val="es-ES_tradnl"/>
        </w:rPr>
      </w:pPr>
    </w:p>
    <w:p w14:paraId="4E4B7FED" w14:textId="77777777" w:rsidR="00DC7568" w:rsidRPr="00341B13" w:rsidRDefault="00DC7568" w:rsidP="007D7513">
      <w:pPr>
        <w:spacing w:line="360" w:lineRule="auto"/>
        <w:ind w:left="567" w:right="567"/>
        <w:contextualSpacing/>
        <w:jc w:val="both"/>
        <w:rPr>
          <w:rFonts w:ascii="Palatino Linotype" w:eastAsia="MS Mincho" w:hAnsi="Palatino Linotype"/>
          <w:i/>
          <w:lang w:val="es-ES_tradnl"/>
        </w:rPr>
      </w:pPr>
      <w:r w:rsidRPr="00341B13">
        <w:rPr>
          <w:rFonts w:ascii="Palatino Linotype" w:eastAsia="MS Mincho" w:hAnsi="Palatino Linotype"/>
          <w:i/>
          <w:lang w:val="es-ES_tradnl"/>
        </w:rPr>
        <w:t>(…)”</w:t>
      </w:r>
    </w:p>
    <w:p w14:paraId="1F0557D7" w14:textId="5FF7FB20" w:rsidR="00DC0197" w:rsidRPr="00341B13" w:rsidRDefault="00DC0197" w:rsidP="007C5842">
      <w:pPr>
        <w:spacing w:after="160" w:line="360" w:lineRule="auto"/>
        <w:rPr>
          <w:rFonts w:ascii="Palatino Linotype" w:eastAsia="MS Mincho" w:hAnsi="Palatino Linotype"/>
          <w:lang w:val="es-ES_tradnl"/>
        </w:rPr>
      </w:pPr>
    </w:p>
    <w:p w14:paraId="23D9037C" w14:textId="47642D2F" w:rsidR="00DC7568" w:rsidRPr="00341B13" w:rsidRDefault="00DC7568" w:rsidP="007C5842">
      <w:pPr>
        <w:numPr>
          <w:ilvl w:val="0"/>
          <w:numId w:val="5"/>
        </w:numPr>
        <w:spacing w:after="160" w:line="360" w:lineRule="auto"/>
        <w:ind w:left="0" w:firstLine="0"/>
        <w:jc w:val="both"/>
        <w:rPr>
          <w:rFonts w:ascii="Palatino Linotype" w:eastAsia="MS Mincho" w:hAnsi="Palatino Linotype"/>
          <w:lang w:val="es-ES_tradnl"/>
        </w:rPr>
      </w:pPr>
      <w:r w:rsidRPr="00341B13">
        <w:rPr>
          <w:rFonts w:ascii="Palatino Linotype" w:eastAsia="MS Mincho" w:hAnsi="Palatino Linotype"/>
          <w:color w:val="000000"/>
          <w:lang w:val="es-ES_tradnl"/>
        </w:rPr>
        <w:t xml:space="preserve">Establecido </w:t>
      </w:r>
      <w:r w:rsidRPr="00341B13">
        <w:rPr>
          <w:rFonts w:ascii="Palatino Linotype" w:hAnsi="Palatino Linotype" w:cs="Arial"/>
        </w:rPr>
        <w:t>lo anterior, el Órgano Superior de Fiscalización del Estado de México (OSFEM), emitió</w:t>
      </w:r>
      <w:r w:rsidR="004548F3" w:rsidRPr="00341B13">
        <w:rPr>
          <w:rFonts w:ascii="Palatino Linotype" w:eastAsia="Calibri" w:hAnsi="Palatino Linotype" w:cs="Arial"/>
          <w:bCs/>
          <w:lang w:val="es-MX" w:eastAsia="en-US"/>
        </w:rPr>
        <w:t xml:space="preserve"> la Capacitación</w:t>
      </w:r>
      <w:r w:rsidRPr="00341B13">
        <w:rPr>
          <w:rFonts w:ascii="Palatino Linotype" w:hAnsi="Palatino Linotype" w:cs="Arial"/>
        </w:rPr>
        <w:t xml:space="preserve"> </w:t>
      </w:r>
      <w:r w:rsidRPr="00341B13">
        <w:rPr>
          <w:rFonts w:ascii="Palatino Linotype" w:hAnsi="Palatino Linotype" w:cs="Arial"/>
          <w:i/>
        </w:rPr>
        <w:t>“</w:t>
      </w:r>
      <w:r w:rsidR="007C5842" w:rsidRPr="00341B13">
        <w:rPr>
          <w:rFonts w:ascii="Palatino Linotype" w:eastAsia="MS Mincho" w:hAnsi="Palatino Linotype"/>
          <w:bCs/>
          <w:i/>
        </w:rPr>
        <w:t>Integración del Informe Trimestral de los Sujetos de Fiscalización MUNICIPALES para el Ejercicio 2021</w:t>
      </w:r>
      <w:r w:rsidRPr="00341B13">
        <w:rPr>
          <w:rFonts w:ascii="Palatino Linotype" w:hAnsi="Palatino Linotype" w:cs="Arial"/>
        </w:rPr>
        <w:t>”</w:t>
      </w:r>
      <w:r w:rsidRPr="00341B13">
        <w:rPr>
          <w:rFonts w:ascii="Palatino Linotype" w:eastAsia="MS Mincho" w:hAnsi="Palatino Linotype"/>
          <w:color w:val="000000"/>
          <w:lang w:val="es-ES_tradnl"/>
        </w:rPr>
        <w:t xml:space="preserve">, </w:t>
      </w:r>
      <w:r w:rsidRPr="00341B13">
        <w:rPr>
          <w:rFonts w:ascii="Palatino Linotype" w:hAnsi="Palatino Linotype" w:cs="Arial"/>
        </w:rPr>
        <w:t xml:space="preserve">cuyo objetivo es dar a conocer las herramientas para la </w:t>
      </w:r>
      <w:r w:rsidR="004548F3" w:rsidRPr="00341B13">
        <w:rPr>
          <w:rFonts w:ascii="Palatino Linotype" w:hAnsi="Palatino Linotype" w:cs="Arial"/>
        </w:rPr>
        <w:t xml:space="preserve">integración </w:t>
      </w:r>
      <w:r w:rsidRPr="00341B13">
        <w:rPr>
          <w:rFonts w:ascii="Palatino Linotype" w:hAnsi="Palatino Linotype" w:cs="Arial"/>
        </w:rPr>
        <w:t>del informe que se habrá de presentar.</w:t>
      </w:r>
    </w:p>
    <w:p w14:paraId="576783B6" w14:textId="77777777" w:rsidR="00DC7568" w:rsidRPr="00341B13" w:rsidRDefault="00DC7568" w:rsidP="007D7513">
      <w:pPr>
        <w:spacing w:line="360" w:lineRule="auto"/>
        <w:jc w:val="both"/>
        <w:rPr>
          <w:rFonts w:ascii="Palatino Linotype" w:eastAsia="MS Mincho" w:hAnsi="Palatino Linotype"/>
          <w:lang w:val="es-ES_tradnl"/>
        </w:rPr>
      </w:pPr>
    </w:p>
    <w:p w14:paraId="075B7152" w14:textId="2D6C779A" w:rsidR="00DC7568" w:rsidRPr="00341B13" w:rsidRDefault="004548F3" w:rsidP="00E83717">
      <w:pPr>
        <w:numPr>
          <w:ilvl w:val="0"/>
          <w:numId w:val="5"/>
        </w:numPr>
        <w:spacing w:after="160" w:line="360" w:lineRule="auto"/>
        <w:ind w:left="0" w:firstLine="0"/>
        <w:jc w:val="both"/>
        <w:rPr>
          <w:rFonts w:ascii="Palatino Linotype" w:eastAsia="MS Mincho" w:hAnsi="Palatino Linotype"/>
          <w:lang w:val="es-ES_tradnl"/>
        </w:rPr>
      </w:pPr>
      <w:r w:rsidRPr="00341B13">
        <w:rPr>
          <w:rFonts w:ascii="Palatino Linotype" w:hAnsi="Palatino Linotype" w:cs="Arial"/>
        </w:rPr>
        <w:t>Dicha capacitación</w:t>
      </w:r>
      <w:r w:rsidR="00DC7568" w:rsidRPr="00341B13">
        <w:rPr>
          <w:rFonts w:ascii="Palatino Linotype" w:hAnsi="Palatino Linotype" w:cs="Arial"/>
        </w:rPr>
        <w:t xml:space="preserve">, es de observancia general para todos los servidores públicos de las entidades fiscalizables de la administración pública municipal que desempeñen un empleo, cargo o comisión y que manejen recursos públicos; en </w:t>
      </w:r>
      <w:r w:rsidR="00DC7568" w:rsidRPr="00341B13">
        <w:rPr>
          <w:rFonts w:ascii="Palatino Linotype" w:hAnsi="Palatino Linotype" w:cs="Arial"/>
        </w:rPr>
        <w:lastRenderedPageBreak/>
        <w:t xml:space="preserve">atención a ello, el informe deberá ser presentado al </w:t>
      </w:r>
      <w:r w:rsidR="00DC7568" w:rsidRPr="00341B13">
        <w:rPr>
          <w:rFonts w:ascii="Palatino Linotype" w:hAnsi="Palatino Linotype" w:cs="Arial"/>
          <w:b/>
          <w:bCs/>
        </w:rPr>
        <w:t>Órgano Superior de Fiscalización del Estado de México</w:t>
      </w:r>
      <w:r w:rsidR="00DC7568" w:rsidRPr="00341B13">
        <w:rPr>
          <w:rFonts w:ascii="Palatino Linotype" w:hAnsi="Palatino Linotype" w:cs="Arial"/>
        </w:rPr>
        <w:t>.</w:t>
      </w:r>
    </w:p>
    <w:p w14:paraId="39584447" w14:textId="77777777" w:rsidR="00DC7568" w:rsidRPr="00341B13" w:rsidRDefault="00DC7568" w:rsidP="007D7513">
      <w:pPr>
        <w:spacing w:line="360" w:lineRule="auto"/>
        <w:jc w:val="both"/>
        <w:rPr>
          <w:rFonts w:ascii="Palatino Linotype" w:eastAsia="MS Mincho" w:hAnsi="Palatino Linotype"/>
          <w:lang w:val="es-ES_tradnl"/>
        </w:rPr>
      </w:pPr>
    </w:p>
    <w:p w14:paraId="0A401B28" w14:textId="77777777" w:rsidR="00DC7568" w:rsidRPr="00341B13" w:rsidRDefault="00DC7568" w:rsidP="00E83717">
      <w:pPr>
        <w:numPr>
          <w:ilvl w:val="0"/>
          <w:numId w:val="5"/>
        </w:numPr>
        <w:spacing w:after="160" w:line="360" w:lineRule="auto"/>
        <w:ind w:left="0" w:firstLine="0"/>
        <w:jc w:val="both"/>
        <w:rPr>
          <w:rFonts w:ascii="Palatino Linotype" w:eastAsia="MS Mincho" w:hAnsi="Palatino Linotype"/>
          <w:lang w:val="es-ES_tradnl"/>
        </w:rPr>
      </w:pPr>
      <w:r w:rsidRPr="00341B13">
        <w:rPr>
          <w:rFonts w:ascii="Palatino Linotype" w:hAnsi="Palatino Linotype" w:cs="Arial"/>
        </w:rPr>
        <w:t>La integración del Informe se entregará de manera física al Órgano Superior de Fiscalización del Estado de México, y estará compuesto de la siguiente manera:</w:t>
      </w:r>
    </w:p>
    <w:p w14:paraId="585E8C52" w14:textId="77777777" w:rsidR="00DC7568" w:rsidRPr="00341B13" w:rsidRDefault="00DC7568" w:rsidP="007D7513">
      <w:pPr>
        <w:spacing w:line="360" w:lineRule="auto"/>
        <w:jc w:val="both"/>
        <w:rPr>
          <w:rFonts w:ascii="Palatino Linotype" w:eastAsia="MS Mincho" w:hAnsi="Palatino Linotype"/>
          <w:lang w:val="es-ES_tradnl"/>
        </w:rPr>
      </w:pPr>
    </w:p>
    <w:p w14:paraId="3E3A07DF" w14:textId="77777777" w:rsidR="00DC7568" w:rsidRPr="00341B13" w:rsidRDefault="00DC7568" w:rsidP="007D7513">
      <w:pPr>
        <w:autoSpaceDE w:val="0"/>
        <w:autoSpaceDN w:val="0"/>
        <w:adjustRightInd w:val="0"/>
        <w:spacing w:line="360" w:lineRule="auto"/>
        <w:ind w:left="567" w:right="616"/>
        <w:contextualSpacing/>
        <w:jc w:val="both"/>
        <w:rPr>
          <w:rFonts w:ascii="Palatino Linotype" w:eastAsia="MS Mincho" w:hAnsi="Palatino Linotype" w:cs="Arial"/>
          <w:i/>
          <w:iCs/>
          <w:lang w:val="es-ES_tradnl"/>
        </w:rPr>
      </w:pPr>
      <w:r w:rsidRPr="00341B13">
        <w:rPr>
          <w:rFonts w:ascii="Palatino Linotype" w:eastAsia="MS Mincho" w:hAnsi="Palatino Linotype" w:cs="Arial"/>
          <w:b/>
          <w:bCs/>
          <w:i/>
          <w:iCs/>
          <w:lang w:val="es-ES_tradnl"/>
        </w:rPr>
        <w:t>a)</w:t>
      </w:r>
      <w:r w:rsidRPr="00341B13">
        <w:rPr>
          <w:rFonts w:ascii="Palatino Linotype" w:eastAsia="MS Mincho" w:hAnsi="Palatino Linotype" w:cs="Arial"/>
          <w:i/>
          <w:iCs/>
          <w:lang w:val="es-ES_tradnl"/>
        </w:rPr>
        <w:t xml:space="preserve"> Información impresa.</w:t>
      </w:r>
    </w:p>
    <w:p w14:paraId="534CC6EF" w14:textId="77777777" w:rsidR="00DC7568" w:rsidRPr="00341B13" w:rsidRDefault="00DC7568" w:rsidP="007D7513">
      <w:pPr>
        <w:autoSpaceDE w:val="0"/>
        <w:autoSpaceDN w:val="0"/>
        <w:adjustRightInd w:val="0"/>
        <w:spacing w:line="360" w:lineRule="auto"/>
        <w:ind w:left="567" w:right="616"/>
        <w:contextualSpacing/>
        <w:jc w:val="both"/>
        <w:rPr>
          <w:rFonts w:ascii="Palatino Linotype" w:eastAsia="MS Mincho" w:hAnsi="Palatino Linotype" w:cs="Arial"/>
          <w:i/>
          <w:iCs/>
          <w:lang w:val="es-ES_tradnl"/>
        </w:rPr>
      </w:pPr>
      <w:r w:rsidRPr="00341B13">
        <w:rPr>
          <w:rFonts w:ascii="Palatino Linotype" w:eastAsia="MS Mincho" w:hAnsi="Palatino Linotype" w:cs="Arial"/>
          <w:b/>
          <w:bCs/>
          <w:i/>
          <w:iCs/>
          <w:lang w:val="es-ES_tradnl"/>
        </w:rPr>
        <w:t>b)</w:t>
      </w:r>
      <w:r w:rsidRPr="00341B13">
        <w:rPr>
          <w:rFonts w:ascii="Palatino Linotype" w:eastAsia="MS Mincho" w:hAnsi="Palatino Linotype" w:cs="Arial"/>
          <w:i/>
          <w:iCs/>
          <w:lang w:val="es-ES_tradnl"/>
        </w:rPr>
        <w:t xml:space="preserve"> Información en medio de almacenamiento electrónico. </w:t>
      </w:r>
    </w:p>
    <w:p w14:paraId="43789F42" w14:textId="77777777" w:rsidR="00DC7568" w:rsidRPr="00341B13" w:rsidRDefault="00DC7568" w:rsidP="007D7513">
      <w:pPr>
        <w:autoSpaceDE w:val="0"/>
        <w:autoSpaceDN w:val="0"/>
        <w:adjustRightInd w:val="0"/>
        <w:spacing w:line="360" w:lineRule="auto"/>
        <w:ind w:right="616"/>
        <w:contextualSpacing/>
        <w:jc w:val="both"/>
        <w:rPr>
          <w:rFonts w:ascii="Palatino Linotype" w:eastAsia="Arial" w:hAnsi="Palatino Linotype" w:cs="Arial"/>
          <w:lang w:val="es-MX" w:eastAsia="en-US"/>
        </w:rPr>
      </w:pPr>
    </w:p>
    <w:p w14:paraId="3E818E6E" w14:textId="49E3484F" w:rsidR="004548F3" w:rsidRPr="00341B13" w:rsidRDefault="00DC7568" w:rsidP="007C5842">
      <w:pPr>
        <w:numPr>
          <w:ilvl w:val="0"/>
          <w:numId w:val="5"/>
        </w:numPr>
        <w:spacing w:after="160" w:line="360" w:lineRule="auto"/>
        <w:ind w:left="0" w:firstLine="0"/>
        <w:jc w:val="both"/>
        <w:rPr>
          <w:rFonts w:ascii="Palatino Linotype" w:eastAsia="MS Mincho" w:hAnsi="Palatino Linotype"/>
          <w:lang w:val="es-ES_tradnl"/>
        </w:rPr>
      </w:pPr>
      <w:r w:rsidRPr="00341B13">
        <w:rPr>
          <w:rFonts w:ascii="Palatino Linotype" w:hAnsi="Palatino Linotype" w:cs="Arial"/>
        </w:rPr>
        <w:t>Por cuanto hace a la información en medio d</w:t>
      </w:r>
      <w:r w:rsidR="004548F3" w:rsidRPr="00341B13">
        <w:rPr>
          <w:rFonts w:ascii="Palatino Linotype" w:hAnsi="Palatino Linotype" w:cs="Arial"/>
        </w:rPr>
        <w:t>e almacenamiento electrónico, el Instructivo de la Capacitación</w:t>
      </w:r>
      <w:r w:rsidRPr="00341B13">
        <w:rPr>
          <w:rFonts w:ascii="Palatino Linotype" w:hAnsi="Palatino Linotype" w:cs="Arial"/>
        </w:rPr>
        <w:t xml:space="preserve">, establece la </w:t>
      </w:r>
      <w:r w:rsidR="004548F3" w:rsidRPr="00341B13">
        <w:rPr>
          <w:rFonts w:ascii="Palatino Linotype" w:hAnsi="Palatino Linotype" w:cs="Arial"/>
        </w:rPr>
        <w:t xml:space="preserve">los Requisitos de los Comprobantes Fiscales de Nómina, </w:t>
      </w:r>
      <w:r w:rsidRPr="00341B13">
        <w:rPr>
          <w:rFonts w:ascii="Palatino Linotype" w:hAnsi="Palatino Linotype" w:cs="Arial"/>
        </w:rPr>
        <w:t xml:space="preserve">como a continuación se observa: </w:t>
      </w:r>
    </w:p>
    <w:p w14:paraId="34D12228" w14:textId="3BC1406B" w:rsidR="00DC7568" w:rsidRPr="00341B13" w:rsidRDefault="00507003" w:rsidP="00953254">
      <w:pPr>
        <w:numPr>
          <w:ilvl w:val="0"/>
          <w:numId w:val="5"/>
        </w:numPr>
        <w:spacing w:after="160" w:line="360" w:lineRule="auto"/>
        <w:ind w:left="0" w:firstLine="0"/>
        <w:jc w:val="both"/>
        <w:rPr>
          <w:rFonts w:ascii="Palatino Linotype" w:eastAsia="MS Mincho" w:hAnsi="Palatino Linotype"/>
          <w:lang w:val="es-ES_tradnl"/>
        </w:rPr>
      </w:pPr>
      <w:r>
        <w:rPr>
          <w:rFonts w:ascii="Palatino Linotype" w:hAnsi="Palatino Linotype" w:cs="Arial"/>
          <w:noProof/>
          <w:lang w:val="en-US" w:eastAsia="en-US"/>
        </w:rPr>
        <mc:AlternateContent>
          <mc:Choice Requires="wps">
            <w:drawing>
              <wp:anchor distT="0" distB="0" distL="114300" distR="114300" simplePos="0" relativeHeight="251663360" behindDoc="0" locked="0" layoutInCell="1" allowOverlap="1" wp14:anchorId="7FD11B5D" wp14:editId="05D75891">
                <wp:simplePos x="0" y="0"/>
                <wp:positionH relativeFrom="column">
                  <wp:posOffset>43814</wp:posOffset>
                </wp:positionH>
                <wp:positionV relativeFrom="paragraph">
                  <wp:posOffset>885190</wp:posOffset>
                </wp:positionV>
                <wp:extent cx="5476875" cy="2686050"/>
                <wp:effectExtent l="0" t="0" r="28575" b="19050"/>
                <wp:wrapNone/>
                <wp:docPr id="1" name="Conector recto 1"/>
                <wp:cNvGraphicFramePr/>
                <a:graphic xmlns:a="http://schemas.openxmlformats.org/drawingml/2006/main">
                  <a:graphicData uri="http://schemas.microsoft.com/office/word/2010/wordprocessingShape">
                    <wps:wsp>
                      <wps:cNvCnPr/>
                      <wps:spPr>
                        <a:xfrm>
                          <a:off x="0" y="0"/>
                          <a:ext cx="5476875" cy="2686050"/>
                        </a:xfrm>
                        <a:prstGeom prst="line">
                          <a:avLst/>
                        </a:prstGeom>
                        <a:ln>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B7F4481" id="Conector recto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45pt,69.7pt" to="434.7pt,2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" strokecolor="#b8cce4 [1300]"/>
            </w:pict>
          </mc:Fallback>
        </mc:AlternateContent>
      </w:r>
      <w:r w:rsidR="00DC7568" w:rsidRPr="00341B13">
        <w:rPr>
          <w:rFonts w:ascii="Palatino Linotype" w:hAnsi="Palatino Linotype" w:cs="Arial"/>
        </w:rPr>
        <w:t>De lo anterior, se advierte que nos ocupa estudiar es</w:t>
      </w:r>
      <w:r w:rsidR="00953254" w:rsidRPr="00341B13">
        <w:rPr>
          <w:rFonts w:ascii="Palatino Linotype" w:hAnsi="Palatino Linotype" w:cs="Arial"/>
        </w:rPr>
        <w:t xml:space="preserve"> específicamente lo relativo a la Conciliación de Nomina por ser el documento con información en grado de deserción más amplio, como fe solicitado por el particular</w:t>
      </w:r>
      <w:r w:rsidR="00DC7568" w:rsidRPr="00341B13">
        <w:rPr>
          <w:rFonts w:ascii="Palatino Linotype" w:hAnsi="Palatino Linotype" w:cs="Arial"/>
        </w:rPr>
        <w:t xml:space="preserve">, como a continuación: </w:t>
      </w:r>
    </w:p>
    <w:p w14:paraId="56181E70" w14:textId="4DC98543" w:rsidR="00DC7568" w:rsidRPr="00341B13" w:rsidRDefault="00507003" w:rsidP="007D7513">
      <w:pPr>
        <w:tabs>
          <w:tab w:val="left" w:pos="426"/>
        </w:tabs>
        <w:spacing w:before="240" w:after="240" w:line="360" w:lineRule="auto"/>
        <w:ind w:right="51"/>
        <w:contextualSpacing/>
        <w:jc w:val="center"/>
        <w:rPr>
          <w:rFonts w:ascii="Palatino Linotype" w:hAnsi="Palatino Linotype" w:cs="Arial"/>
          <w:noProof/>
          <w:lang w:val="es-MX" w:eastAsia="es-MX"/>
        </w:rPr>
      </w:pPr>
      <w:r>
        <w:rPr>
          <w:rFonts w:ascii="Palatino Linotype" w:hAnsi="Palatino Linotype"/>
          <w:noProof/>
          <w:lang w:val="en-US" w:eastAsia="en-US"/>
        </w:rPr>
        <w:lastRenderedPageBreak/>
        <mc:AlternateContent>
          <mc:Choice Requires="wps">
            <w:drawing>
              <wp:anchor distT="0" distB="0" distL="114300" distR="114300" simplePos="0" relativeHeight="251664384" behindDoc="0" locked="0" layoutInCell="1" allowOverlap="1" wp14:anchorId="470A44BA" wp14:editId="248F9D2C">
                <wp:simplePos x="0" y="0"/>
                <wp:positionH relativeFrom="column">
                  <wp:posOffset>24764</wp:posOffset>
                </wp:positionH>
                <wp:positionV relativeFrom="paragraph">
                  <wp:posOffset>4014469</wp:posOffset>
                </wp:positionV>
                <wp:extent cx="5534025" cy="3495675"/>
                <wp:effectExtent l="0" t="0" r="28575" b="28575"/>
                <wp:wrapNone/>
                <wp:docPr id="3" name="Conector recto 3"/>
                <wp:cNvGraphicFramePr/>
                <a:graphic xmlns:a="http://schemas.openxmlformats.org/drawingml/2006/main">
                  <a:graphicData uri="http://schemas.microsoft.com/office/word/2010/wordprocessingShape">
                    <wps:wsp>
                      <wps:cNvCnPr/>
                      <wps:spPr>
                        <a:xfrm>
                          <a:off x="0" y="0"/>
                          <a:ext cx="5534025" cy="3495675"/>
                        </a:xfrm>
                        <a:prstGeom prst="line">
                          <a:avLst/>
                        </a:prstGeom>
                        <a:ln>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33BBA21" id="Conector recto 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95pt,316.1pt" to="437.7pt,5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" strokecolor="#b8cce4 [1300]"/>
            </w:pict>
          </mc:Fallback>
        </mc:AlternateContent>
      </w:r>
      <w:r w:rsidR="00DC7568" w:rsidRPr="00341B13">
        <w:rPr>
          <w:rFonts w:ascii="Palatino Linotype" w:hAnsi="Palatino Linotype"/>
          <w:noProof/>
          <w:lang w:val="en-US" w:eastAsia="en-US"/>
        </w:rPr>
        <mc:AlternateContent>
          <mc:Choice Requires="wps">
            <w:drawing>
              <wp:anchor distT="0" distB="0" distL="114300" distR="114300" simplePos="0" relativeHeight="251662336" behindDoc="0" locked="0" layoutInCell="1" allowOverlap="1" wp14:anchorId="29ECAE2F" wp14:editId="2F2F7F78">
                <wp:simplePos x="0" y="0"/>
                <wp:positionH relativeFrom="margin">
                  <wp:posOffset>1062989</wp:posOffset>
                </wp:positionH>
                <wp:positionV relativeFrom="paragraph">
                  <wp:posOffset>2517774</wp:posOffset>
                </wp:positionV>
                <wp:extent cx="3457575" cy="1323975"/>
                <wp:effectExtent l="0" t="0" r="28575" b="28575"/>
                <wp:wrapNone/>
                <wp:docPr id="4" name="Rectángulo 4"/>
                <wp:cNvGraphicFramePr/>
                <a:graphic xmlns:a="http://schemas.openxmlformats.org/drawingml/2006/main">
                  <a:graphicData uri="http://schemas.microsoft.com/office/word/2010/wordprocessingShape">
                    <wps:wsp>
                      <wps:cNvSpPr/>
                      <wps:spPr>
                        <a:xfrm flipV="1">
                          <a:off x="0" y="0"/>
                          <a:ext cx="3457575" cy="132397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BFB5F0" id="Rectángulo 4" o:spid="_x0000_s1026" style="position:absolute;margin-left:83.7pt;margin-top:198.25pt;width:272.25pt;height:104.25pt;flip:y;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" filled="f" strokecolor="red" strokeweight="1.5pt">
                <w10:wrap anchorx="margin"/>
              </v:rect>
            </w:pict>
          </mc:Fallback>
        </mc:AlternateContent>
      </w:r>
      <w:r w:rsidR="00DC7568" w:rsidRPr="00341B13">
        <w:rPr>
          <w:rFonts w:ascii="Palatino Linotype" w:hAnsi="Palatino Linotype"/>
          <w:noProof/>
          <w:lang w:val="en-US" w:eastAsia="en-US"/>
        </w:rPr>
        <w:drawing>
          <wp:inline distT="0" distB="0" distL="0" distR="0" wp14:anchorId="5A56652D" wp14:editId="4A2F6051">
            <wp:extent cx="3457575" cy="3997422"/>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477" t="28968" r="27698" b="28787"/>
                    <a:stretch/>
                  </pic:blipFill>
                  <pic:spPr bwMode="auto">
                    <a:xfrm>
                      <a:off x="0" y="0"/>
                      <a:ext cx="3481913" cy="4025560"/>
                    </a:xfrm>
                    <a:prstGeom prst="rect">
                      <a:avLst/>
                    </a:prstGeom>
                    <a:ln>
                      <a:noFill/>
                    </a:ln>
                    <a:extLst>
                      <a:ext uri="{53640926-AAD7-44D8-BBD7-CCE9431645EC}">
                        <a14:shadowObscured xmlns:a14="http://schemas.microsoft.com/office/drawing/2010/main"/>
                      </a:ext>
                    </a:extLst>
                  </pic:spPr>
                </pic:pic>
              </a:graphicData>
            </a:graphic>
          </wp:inline>
        </w:drawing>
      </w:r>
    </w:p>
    <w:p w14:paraId="76549A95" w14:textId="77777777" w:rsidR="00DC7568" w:rsidRPr="00341B13" w:rsidRDefault="00DC7568" w:rsidP="007D7513">
      <w:pPr>
        <w:tabs>
          <w:tab w:val="left" w:pos="426"/>
        </w:tabs>
        <w:spacing w:before="240" w:after="240" w:line="360" w:lineRule="auto"/>
        <w:ind w:right="51"/>
        <w:contextualSpacing/>
        <w:jc w:val="center"/>
        <w:rPr>
          <w:rFonts w:ascii="Palatino Linotype" w:eastAsia="MS Mincho" w:hAnsi="Palatino Linotype"/>
          <w:color w:val="000000"/>
          <w:lang w:val="es-ES_tradnl"/>
        </w:rPr>
      </w:pPr>
    </w:p>
    <w:p w14:paraId="26BB358D" w14:textId="5875664F" w:rsidR="00DC7568" w:rsidRPr="00341B13" w:rsidRDefault="00DC7568" w:rsidP="007D7513">
      <w:pPr>
        <w:tabs>
          <w:tab w:val="left" w:pos="426"/>
        </w:tabs>
        <w:spacing w:before="240" w:after="240" w:line="360" w:lineRule="auto"/>
        <w:ind w:right="51"/>
        <w:contextualSpacing/>
        <w:jc w:val="center"/>
        <w:rPr>
          <w:rFonts w:ascii="Palatino Linotype" w:eastAsia="MS Mincho" w:hAnsi="Palatino Linotype"/>
          <w:color w:val="000000"/>
          <w:lang w:val="es-ES_tradnl"/>
        </w:rPr>
      </w:pPr>
      <w:r w:rsidRPr="00341B13">
        <w:rPr>
          <w:rFonts w:ascii="Palatino Linotype" w:hAnsi="Palatino Linotype"/>
          <w:noProof/>
          <w:lang w:val="en-US" w:eastAsia="en-US"/>
        </w:rPr>
        <w:lastRenderedPageBreak/>
        <w:drawing>
          <wp:inline distT="0" distB="0" distL="0" distR="0" wp14:anchorId="7695F73B" wp14:editId="6DE97900">
            <wp:extent cx="4871606" cy="6905625"/>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926" t="13277" r="34148" b="3741"/>
                    <a:stretch/>
                  </pic:blipFill>
                  <pic:spPr bwMode="auto">
                    <a:xfrm>
                      <a:off x="0" y="0"/>
                      <a:ext cx="4891736" cy="6934160"/>
                    </a:xfrm>
                    <a:prstGeom prst="rect">
                      <a:avLst/>
                    </a:prstGeom>
                    <a:ln>
                      <a:noFill/>
                    </a:ln>
                    <a:extLst>
                      <a:ext uri="{53640926-AAD7-44D8-BBD7-CCE9431645EC}">
                        <a14:shadowObscured xmlns:a14="http://schemas.microsoft.com/office/drawing/2010/main"/>
                      </a:ext>
                    </a:extLst>
                  </pic:spPr>
                </pic:pic>
              </a:graphicData>
            </a:graphic>
          </wp:inline>
        </w:drawing>
      </w:r>
    </w:p>
    <w:p w14:paraId="77021997" w14:textId="77777777" w:rsidR="00DC7568" w:rsidRPr="00341B13" w:rsidRDefault="00DC7568" w:rsidP="007D7513">
      <w:pPr>
        <w:tabs>
          <w:tab w:val="left" w:pos="426"/>
        </w:tabs>
        <w:spacing w:before="240" w:after="240" w:line="360" w:lineRule="auto"/>
        <w:ind w:right="51"/>
        <w:contextualSpacing/>
        <w:jc w:val="center"/>
        <w:rPr>
          <w:rFonts w:ascii="Palatino Linotype" w:eastAsia="MS Mincho" w:hAnsi="Palatino Linotype"/>
          <w:color w:val="000000"/>
          <w:lang w:val="es-ES_tradnl"/>
        </w:rPr>
      </w:pPr>
    </w:p>
    <w:p w14:paraId="269CBEFA" w14:textId="75044590" w:rsidR="00DC7568" w:rsidRPr="00341B13" w:rsidRDefault="00DC7568" w:rsidP="007D7513">
      <w:pPr>
        <w:tabs>
          <w:tab w:val="left" w:pos="426"/>
        </w:tabs>
        <w:spacing w:before="240" w:after="240" w:line="360" w:lineRule="auto"/>
        <w:ind w:right="51"/>
        <w:contextualSpacing/>
        <w:jc w:val="center"/>
        <w:rPr>
          <w:rFonts w:ascii="Palatino Linotype" w:eastAsia="MS Mincho" w:hAnsi="Palatino Linotype"/>
          <w:color w:val="000000"/>
          <w:lang w:val="es-ES_tradnl"/>
        </w:rPr>
      </w:pPr>
      <w:r w:rsidRPr="00341B13">
        <w:rPr>
          <w:rFonts w:ascii="Palatino Linotype" w:hAnsi="Palatino Linotype"/>
          <w:noProof/>
          <w:lang w:val="en-US" w:eastAsia="en-US"/>
        </w:rPr>
        <w:lastRenderedPageBreak/>
        <w:drawing>
          <wp:inline distT="0" distB="0" distL="0" distR="0" wp14:anchorId="4C436719" wp14:editId="3FEDACA2">
            <wp:extent cx="5448753" cy="57435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832" t="21425" r="35451" b="22881"/>
                    <a:stretch/>
                  </pic:blipFill>
                  <pic:spPr bwMode="auto">
                    <a:xfrm>
                      <a:off x="0" y="0"/>
                      <a:ext cx="5479943" cy="5776452"/>
                    </a:xfrm>
                    <a:prstGeom prst="rect">
                      <a:avLst/>
                    </a:prstGeom>
                    <a:ln>
                      <a:noFill/>
                    </a:ln>
                    <a:extLst>
                      <a:ext uri="{53640926-AAD7-44D8-BBD7-CCE9431645EC}">
                        <a14:shadowObscured xmlns:a14="http://schemas.microsoft.com/office/drawing/2010/main"/>
                      </a:ext>
                    </a:extLst>
                  </pic:spPr>
                </pic:pic>
              </a:graphicData>
            </a:graphic>
          </wp:inline>
        </w:drawing>
      </w:r>
    </w:p>
    <w:p w14:paraId="66573FE1" w14:textId="77777777" w:rsidR="00DC7568" w:rsidRPr="00341B13" w:rsidRDefault="00DC7568" w:rsidP="007D7513">
      <w:pPr>
        <w:tabs>
          <w:tab w:val="left" w:pos="426"/>
        </w:tabs>
        <w:spacing w:before="240" w:after="240" w:line="360" w:lineRule="auto"/>
        <w:ind w:right="51"/>
        <w:contextualSpacing/>
        <w:jc w:val="center"/>
        <w:rPr>
          <w:rFonts w:ascii="Palatino Linotype" w:eastAsia="MS Mincho" w:hAnsi="Palatino Linotype"/>
          <w:color w:val="000000"/>
          <w:lang w:val="es-ES_tradnl"/>
        </w:rPr>
      </w:pPr>
    </w:p>
    <w:p w14:paraId="621853E5" w14:textId="7C355F53" w:rsidR="0020602B" w:rsidRPr="00341B13" w:rsidRDefault="00DC7568" w:rsidP="00E83717">
      <w:pPr>
        <w:numPr>
          <w:ilvl w:val="0"/>
          <w:numId w:val="5"/>
        </w:numPr>
        <w:tabs>
          <w:tab w:val="left" w:pos="426"/>
        </w:tabs>
        <w:spacing w:before="240" w:after="240" w:line="360" w:lineRule="auto"/>
        <w:ind w:left="0" w:right="51" w:firstLine="0"/>
        <w:contextualSpacing/>
        <w:jc w:val="both"/>
        <w:rPr>
          <w:rFonts w:ascii="Palatino Linotype" w:eastAsia="MS Mincho" w:hAnsi="Palatino Linotype"/>
          <w:color w:val="000000"/>
          <w:lang w:val="es-ES_tradnl"/>
        </w:rPr>
      </w:pPr>
      <w:r w:rsidRPr="00341B13">
        <w:rPr>
          <w:rFonts w:ascii="Palatino Linotype" w:eastAsia="MS Mincho" w:hAnsi="Palatino Linotype"/>
          <w:color w:val="000000"/>
          <w:lang w:val="es-ES_tradnl"/>
        </w:rPr>
        <w:t>Como puede observarse, la matriz considera toda la informac</w:t>
      </w:r>
      <w:r w:rsidR="0020602B" w:rsidRPr="00341B13">
        <w:rPr>
          <w:rFonts w:ascii="Palatino Linotype" w:eastAsia="MS Mincho" w:hAnsi="Palatino Linotype"/>
          <w:color w:val="000000"/>
          <w:lang w:val="es-ES_tradnl"/>
        </w:rPr>
        <w:t>ión</w:t>
      </w:r>
      <w:r w:rsidR="00953254" w:rsidRPr="00341B13">
        <w:rPr>
          <w:rFonts w:ascii="Palatino Linotype" w:eastAsia="MS Mincho" w:hAnsi="Palatino Linotype"/>
          <w:color w:val="000000"/>
          <w:lang w:val="es-ES_tradnl"/>
        </w:rPr>
        <w:t xml:space="preserve"> de forma dispersa de la nómina,</w:t>
      </w:r>
      <w:r w:rsidRPr="00341B13">
        <w:rPr>
          <w:rFonts w:ascii="Palatino Linotype" w:eastAsia="MS Mincho" w:hAnsi="Palatino Linotype"/>
          <w:color w:val="000000"/>
          <w:lang w:val="es-ES_tradnl"/>
        </w:rPr>
        <w:t xml:space="preserve"> mismos que </w:t>
      </w:r>
      <w:r w:rsidRPr="00341B13">
        <w:rPr>
          <w:rFonts w:ascii="Palatino Linotype" w:eastAsia="MS Mincho" w:hAnsi="Palatino Linotype"/>
          <w:i/>
          <w:color w:val="000000"/>
          <w:lang w:val="es-ES_tradnl"/>
        </w:rPr>
        <w:t>a fortiori</w:t>
      </w:r>
      <w:r w:rsidRPr="00341B13">
        <w:rPr>
          <w:rFonts w:ascii="Palatino Linotype" w:eastAsia="MS Mincho" w:hAnsi="Palatino Linotype"/>
          <w:color w:val="000000"/>
          <w:lang w:val="es-ES_tradnl"/>
        </w:rPr>
        <w:t xml:space="preserve"> deben obrar en los archivos del </w:t>
      </w:r>
      <w:r w:rsidRPr="00341B13">
        <w:rPr>
          <w:rFonts w:ascii="Palatino Linotype" w:eastAsia="MS Mincho" w:hAnsi="Palatino Linotype"/>
          <w:b/>
          <w:bCs/>
          <w:color w:val="000000"/>
          <w:lang w:val="es-ES_tradnl"/>
        </w:rPr>
        <w:t>SUJETO OBLIGADO</w:t>
      </w:r>
      <w:r w:rsidRPr="00341B13">
        <w:rPr>
          <w:rFonts w:ascii="Palatino Linotype" w:eastAsia="MS Mincho" w:hAnsi="Palatino Linotype"/>
          <w:color w:val="000000"/>
          <w:lang w:val="es-ES_tradnl"/>
        </w:rPr>
        <w:t xml:space="preserve">, pues éstos deben remitirse al Órgano Superior de Fiscalización del Estado de México. </w:t>
      </w:r>
    </w:p>
    <w:p w14:paraId="2696E545" w14:textId="77777777" w:rsidR="00A66B25" w:rsidRPr="00341B13" w:rsidRDefault="00A66B25" w:rsidP="00A66B25">
      <w:pPr>
        <w:tabs>
          <w:tab w:val="left" w:pos="426"/>
        </w:tabs>
        <w:spacing w:before="240" w:after="240" w:line="360" w:lineRule="auto"/>
        <w:ind w:right="51"/>
        <w:contextualSpacing/>
        <w:jc w:val="both"/>
        <w:rPr>
          <w:rFonts w:ascii="Palatino Linotype" w:eastAsia="MS Mincho" w:hAnsi="Palatino Linotype"/>
          <w:color w:val="000000"/>
          <w:lang w:val="es-ES_tradnl"/>
        </w:rPr>
      </w:pPr>
    </w:p>
    <w:p w14:paraId="5821BCE2" w14:textId="48E6F0F2" w:rsidR="00617FEB" w:rsidRPr="00341B13" w:rsidRDefault="00A66B25" w:rsidP="00A66B25">
      <w:pPr>
        <w:numPr>
          <w:ilvl w:val="0"/>
          <w:numId w:val="38"/>
        </w:numPr>
        <w:tabs>
          <w:tab w:val="left" w:pos="426"/>
        </w:tabs>
        <w:spacing w:before="240" w:after="240" w:line="360" w:lineRule="auto"/>
        <w:ind w:left="0" w:right="51" w:firstLine="0"/>
        <w:contextualSpacing/>
        <w:jc w:val="both"/>
        <w:rPr>
          <w:rFonts w:ascii="Palatino Linotype" w:eastAsia="MS Mincho" w:hAnsi="Palatino Linotype"/>
          <w:color w:val="000000"/>
          <w:lang w:val="es-ES_tradnl"/>
        </w:rPr>
      </w:pPr>
      <w:r w:rsidRPr="00341B13">
        <w:rPr>
          <w:rFonts w:ascii="Palatino Linotype" w:hAnsi="Palatino Linotype" w:cs="Arial"/>
        </w:rPr>
        <w:lastRenderedPageBreak/>
        <w:t xml:space="preserve">En </w:t>
      </w:r>
      <w:r w:rsidRPr="00341B13">
        <w:rPr>
          <w:rFonts w:ascii="Palatino Linotype" w:hAnsi="Palatino Linotype" w:cs="Arial"/>
          <w:lang w:val="es-ES_tradnl"/>
        </w:rPr>
        <w:t xml:space="preserve">ese tenor, </w:t>
      </w:r>
      <w:r w:rsidRPr="00341B13">
        <w:rPr>
          <w:rFonts w:ascii="Palatino Linotype" w:hAnsi="Palatino Linotype" w:cs="Arial"/>
          <w:b/>
          <w:bCs/>
          <w:lang w:val="es-ES_tradnl"/>
        </w:rPr>
        <w:t>de manera enunciativa más no limitativa</w:t>
      </w:r>
      <w:r w:rsidRPr="00341B13">
        <w:rPr>
          <w:rFonts w:ascii="Palatino Linotype" w:hAnsi="Palatino Linotype" w:cs="Arial"/>
          <w:lang w:val="es-ES_tradnl"/>
        </w:rPr>
        <w:t xml:space="preserve">, uno de los documentos idóneos que puede satisfacer la pretensión del particular puede ser la </w:t>
      </w:r>
      <w:r w:rsidRPr="00341B13">
        <w:rPr>
          <w:rFonts w:ascii="Palatino Linotype" w:hAnsi="Palatino Linotype" w:cs="Arial"/>
          <w:b/>
          <w:lang w:val="es-ES_tradnl"/>
        </w:rPr>
        <w:t xml:space="preserve">Nómina General o la Conciliación de </w:t>
      </w:r>
      <w:r w:rsidRPr="00341B13">
        <w:rPr>
          <w:rFonts w:ascii="Palatino Linotype" w:hAnsi="Palatino Linotype" w:cs="Arial"/>
          <w:b/>
          <w:bCs/>
          <w:lang w:val="es-ES_tradnl"/>
        </w:rPr>
        <w:t xml:space="preserve">Nómina. </w:t>
      </w:r>
      <w:r w:rsidR="0020602B" w:rsidRPr="00341B13">
        <w:rPr>
          <w:rFonts w:ascii="Palatino Linotype" w:eastAsia="MS Mincho" w:hAnsi="Palatino Linotype"/>
          <w:color w:val="000000"/>
        </w:rPr>
        <w:t>Así</w:t>
      </w:r>
      <w:r w:rsidR="00DC7568" w:rsidRPr="00341B13">
        <w:rPr>
          <w:rFonts w:ascii="Palatino Linotype" w:hAnsi="Palatino Linotype" w:cs="Arial"/>
          <w:lang w:val="es-ES_tradnl"/>
        </w:rPr>
        <w:t xml:space="preserve">, </w:t>
      </w:r>
      <w:r w:rsidRPr="00341B13">
        <w:rPr>
          <w:rFonts w:ascii="Palatino Linotype" w:eastAsia="MS Mincho" w:hAnsi="Palatino Linotype"/>
          <w:color w:val="000000"/>
          <w:lang w:val="es-ES_tradnl"/>
        </w:rPr>
        <w:t>que resulta dable ordenar el documento donde conste o se aprecie la Nómina</w:t>
      </w:r>
      <w:r w:rsidR="00953254" w:rsidRPr="00341B13">
        <w:rPr>
          <w:rFonts w:ascii="Palatino Linotype" w:eastAsia="MS Mincho" w:hAnsi="Palatino Linotype"/>
          <w:color w:val="000000"/>
          <w:lang w:val="es-ES_tradnl"/>
        </w:rPr>
        <w:t xml:space="preserve"> </w:t>
      </w:r>
      <w:r w:rsidR="00617FEB" w:rsidRPr="00341B13">
        <w:rPr>
          <w:rFonts w:ascii="Palatino Linotype" w:eastAsia="MS Mincho" w:hAnsi="Palatino Linotype"/>
          <w:color w:val="000000"/>
          <w:lang w:val="es-ES_tradnl"/>
        </w:rPr>
        <w:t xml:space="preserve">de la </w:t>
      </w:r>
      <w:r w:rsidR="00953254" w:rsidRPr="00341B13">
        <w:rPr>
          <w:rFonts w:ascii="Palatino Linotype" w:eastAsia="MS Mincho" w:hAnsi="Palatino Linotype"/>
          <w:color w:val="000000"/>
          <w:lang w:val="es-ES_tradnl"/>
        </w:rPr>
        <w:t xml:space="preserve">segunda quincena de diciembre de </w:t>
      </w:r>
      <w:r w:rsidRPr="00341B13">
        <w:rPr>
          <w:rFonts w:ascii="Palatino Linotype" w:eastAsia="MS Mincho" w:hAnsi="Palatino Linotype"/>
          <w:color w:val="000000"/>
          <w:lang w:val="es-ES_tradnl"/>
        </w:rPr>
        <w:t>dos mil veintiuno</w:t>
      </w:r>
      <w:r w:rsidR="00953254" w:rsidRPr="00341B13">
        <w:rPr>
          <w:rFonts w:ascii="Palatino Linotype" w:eastAsia="MS Mincho" w:hAnsi="Palatino Linotype"/>
          <w:color w:val="000000"/>
          <w:lang w:val="es-ES_tradnl"/>
        </w:rPr>
        <w:t>, en versión públi</w:t>
      </w:r>
      <w:r w:rsidRPr="00341B13">
        <w:rPr>
          <w:rFonts w:ascii="Palatino Linotype" w:eastAsia="MS Mincho" w:hAnsi="Palatino Linotype"/>
          <w:color w:val="000000"/>
          <w:lang w:val="es-ES_tradnl"/>
        </w:rPr>
        <w:t xml:space="preserve">ca, </w:t>
      </w:r>
      <w:r w:rsidR="00953254" w:rsidRPr="00341B13">
        <w:rPr>
          <w:rFonts w:ascii="Palatino Linotype" w:eastAsia="MS Mincho" w:hAnsi="Palatino Linotype"/>
          <w:color w:val="000000"/>
          <w:lang w:val="es-ES_tradnl"/>
        </w:rPr>
        <w:t xml:space="preserve">en términos del considerando </w:t>
      </w:r>
      <w:r w:rsidR="00953254" w:rsidRPr="00341B13">
        <w:rPr>
          <w:rFonts w:ascii="Palatino Linotype" w:eastAsia="MS Mincho" w:hAnsi="Palatino Linotype"/>
          <w:b/>
          <w:color w:val="000000"/>
          <w:lang w:val="es-ES_tradnl"/>
        </w:rPr>
        <w:t>QUINTO.</w:t>
      </w:r>
      <w:r w:rsidR="00953254" w:rsidRPr="00341B13">
        <w:rPr>
          <w:rFonts w:ascii="Palatino Linotype" w:eastAsia="MS Mincho" w:hAnsi="Palatino Linotype"/>
          <w:color w:val="000000"/>
          <w:lang w:val="es-ES_tradnl"/>
        </w:rPr>
        <w:t xml:space="preserve">  </w:t>
      </w:r>
    </w:p>
    <w:p w14:paraId="1003F523" w14:textId="0248FD7E" w:rsidR="0020602B" w:rsidRPr="00341B13" w:rsidRDefault="0020602B" w:rsidP="007D7513">
      <w:pPr>
        <w:tabs>
          <w:tab w:val="left" w:pos="426"/>
        </w:tabs>
        <w:spacing w:before="240" w:after="240" w:line="360" w:lineRule="auto"/>
        <w:ind w:right="51"/>
        <w:contextualSpacing/>
        <w:jc w:val="both"/>
        <w:rPr>
          <w:rFonts w:ascii="Palatino Linotype" w:hAnsi="Palatino Linotype" w:cs="Arial"/>
          <w:b/>
          <w:bCs/>
          <w:lang w:val="es-ES_tradnl"/>
        </w:rPr>
      </w:pPr>
    </w:p>
    <w:p w14:paraId="08DD99E7" w14:textId="19E25C72" w:rsidR="0020602B" w:rsidRPr="00341B13" w:rsidRDefault="00B2533E" w:rsidP="007D7513">
      <w:pPr>
        <w:tabs>
          <w:tab w:val="left" w:pos="426"/>
        </w:tabs>
        <w:spacing w:before="240" w:after="240" w:line="360" w:lineRule="auto"/>
        <w:ind w:right="51"/>
        <w:contextualSpacing/>
        <w:jc w:val="both"/>
        <w:rPr>
          <w:rFonts w:ascii="Palatino Linotype" w:eastAsia="MS Mincho" w:hAnsi="Palatino Linotype"/>
          <w:color w:val="000000"/>
          <w:lang w:val="es-ES_tradnl"/>
        </w:rPr>
      </w:pPr>
      <w:bookmarkStart w:id="59" w:name="_Toc98429026"/>
      <w:r w:rsidRPr="00341B13">
        <w:rPr>
          <w:rStyle w:val="Ttulo1Car"/>
          <w:rFonts w:ascii="Palatino Linotype" w:hAnsi="Palatino Linotype"/>
          <w:b/>
          <w:color w:val="auto"/>
          <w:sz w:val="24"/>
          <w:szCs w:val="24"/>
        </w:rPr>
        <w:t>c</w:t>
      </w:r>
      <w:r w:rsidR="0020602B" w:rsidRPr="00341B13">
        <w:rPr>
          <w:rStyle w:val="Ttulo1Car"/>
          <w:rFonts w:ascii="Palatino Linotype" w:hAnsi="Palatino Linotype"/>
          <w:b/>
          <w:color w:val="auto"/>
          <w:sz w:val="24"/>
          <w:szCs w:val="24"/>
        </w:rPr>
        <w:t>) De</w:t>
      </w:r>
      <w:r w:rsidR="001808D1" w:rsidRPr="00341B13">
        <w:rPr>
          <w:rStyle w:val="Ttulo1Car"/>
          <w:rFonts w:ascii="Palatino Linotype" w:hAnsi="Palatino Linotype"/>
          <w:b/>
          <w:color w:val="auto"/>
          <w:sz w:val="24"/>
          <w:szCs w:val="24"/>
        </w:rPr>
        <w:t>l procedimiento de</w:t>
      </w:r>
      <w:r w:rsidRPr="00341B13">
        <w:rPr>
          <w:rStyle w:val="Ttulo1Car"/>
          <w:rFonts w:ascii="Palatino Linotype" w:hAnsi="Palatino Linotype"/>
          <w:b/>
          <w:color w:val="auto"/>
          <w:sz w:val="24"/>
          <w:szCs w:val="24"/>
        </w:rPr>
        <w:t xml:space="preserve"> finiquito o</w:t>
      </w:r>
      <w:r w:rsidR="001808D1" w:rsidRPr="00341B13">
        <w:rPr>
          <w:rStyle w:val="Ttulo1Car"/>
          <w:rFonts w:ascii="Palatino Linotype" w:hAnsi="Palatino Linotype"/>
          <w:b/>
          <w:color w:val="auto"/>
          <w:sz w:val="24"/>
          <w:szCs w:val="24"/>
        </w:rPr>
        <w:t xml:space="preserve"> </w:t>
      </w:r>
      <w:r w:rsidR="00953254" w:rsidRPr="00341B13">
        <w:rPr>
          <w:rStyle w:val="Ttulo1Car"/>
          <w:rFonts w:ascii="Palatino Linotype" w:hAnsi="Palatino Linotype"/>
          <w:b/>
          <w:color w:val="auto"/>
          <w:sz w:val="24"/>
          <w:szCs w:val="24"/>
        </w:rPr>
        <w:t>liquidación.</w:t>
      </w:r>
      <w:bookmarkEnd w:id="59"/>
      <w:r w:rsidR="00953254" w:rsidRPr="00341B13">
        <w:rPr>
          <w:rStyle w:val="Ttulo1Car"/>
          <w:rFonts w:ascii="Palatino Linotype" w:hAnsi="Palatino Linotype"/>
          <w:b/>
          <w:color w:val="auto"/>
          <w:sz w:val="24"/>
          <w:szCs w:val="24"/>
        </w:rPr>
        <w:t xml:space="preserve"> </w:t>
      </w:r>
    </w:p>
    <w:p w14:paraId="73095A54" w14:textId="0BFC2A47" w:rsidR="00155D53" w:rsidRPr="00341B13" w:rsidRDefault="00155D53" w:rsidP="007D7513">
      <w:pPr>
        <w:tabs>
          <w:tab w:val="left" w:pos="284"/>
          <w:tab w:val="left" w:pos="426"/>
        </w:tabs>
        <w:spacing w:before="240" w:after="240" w:line="360" w:lineRule="auto"/>
        <w:ind w:right="49"/>
        <w:contextualSpacing/>
        <w:jc w:val="both"/>
        <w:rPr>
          <w:rFonts w:ascii="Palatino Linotype" w:hAnsi="Palatino Linotype" w:cs="Arial"/>
          <w:lang w:eastAsia="en-US"/>
        </w:rPr>
      </w:pPr>
    </w:p>
    <w:p w14:paraId="1DED9269" w14:textId="15F68455" w:rsidR="00A66B25" w:rsidRPr="00341B13" w:rsidRDefault="00F83A74" w:rsidP="00953254">
      <w:pPr>
        <w:numPr>
          <w:ilvl w:val="0"/>
          <w:numId w:val="5"/>
        </w:numPr>
        <w:tabs>
          <w:tab w:val="left" w:pos="284"/>
          <w:tab w:val="left" w:pos="426"/>
        </w:tabs>
        <w:spacing w:before="240" w:after="240" w:line="360" w:lineRule="auto"/>
        <w:ind w:left="0" w:right="49" w:firstLine="0"/>
        <w:contextualSpacing/>
        <w:jc w:val="both"/>
        <w:rPr>
          <w:rFonts w:ascii="Palatino Linotype" w:hAnsi="Palatino Linotype" w:cs="Arial"/>
          <w:lang w:eastAsia="en-US"/>
        </w:rPr>
      </w:pPr>
      <w:r w:rsidRPr="00341B13">
        <w:rPr>
          <w:rFonts w:ascii="Palatino Linotype" w:hAnsi="Palatino Linotype" w:cs="Arial"/>
        </w:rPr>
        <w:t>Por cuanto hace a</w:t>
      </w:r>
      <w:r w:rsidR="00953254" w:rsidRPr="00341B13">
        <w:rPr>
          <w:rFonts w:ascii="Palatino Linotype" w:hAnsi="Palatino Linotype" w:cs="Arial"/>
        </w:rPr>
        <w:t xml:space="preserve">l requerimiento consistente en </w:t>
      </w:r>
      <w:r w:rsidR="00953254" w:rsidRPr="00341B13">
        <w:rPr>
          <w:rFonts w:ascii="Palatino Linotype" w:hAnsi="Palatino Linotype" w:cs="Arial"/>
          <w:i/>
        </w:rPr>
        <w:t>“</w:t>
      </w:r>
      <w:r w:rsidR="00953254" w:rsidRPr="00341B13">
        <w:rPr>
          <w:rFonts w:ascii="Palatino Linotype" w:hAnsi="Palatino Linotype" w:cs="Arial"/>
          <w:i/>
          <w:lang w:eastAsia="en-US"/>
        </w:rPr>
        <w:t xml:space="preserve">procedimiento de finiquito o liquidación por ocupar cargo como servidores públicos” </w:t>
      </w:r>
      <w:r w:rsidR="00953254" w:rsidRPr="00341B13">
        <w:rPr>
          <w:rFonts w:ascii="Palatino Linotype" w:hAnsi="Palatino Linotype" w:cs="Arial"/>
          <w:lang w:eastAsia="en-US"/>
        </w:rPr>
        <w:t xml:space="preserve">es necesario señalar que de conformidad con lo que establece el ya referido artículo </w:t>
      </w:r>
      <w:r w:rsidR="00A66B25" w:rsidRPr="00341B13">
        <w:rPr>
          <w:rFonts w:ascii="Palatino Linotype" w:hAnsi="Palatino Linotype" w:cs="Arial"/>
          <w:lang w:eastAsia="en-US"/>
        </w:rPr>
        <w:t>92 en su fracción I y XXIV los Sujetos Obligados deberán de poner a disposición toda la información relacionada con los procedimientos, reglas de operación, entre otros y los tramite</w:t>
      </w:r>
      <w:r w:rsidR="00962CA0" w:rsidRPr="00341B13">
        <w:rPr>
          <w:rFonts w:ascii="Palatino Linotype" w:hAnsi="Palatino Linotype" w:cs="Arial"/>
          <w:lang w:eastAsia="en-US"/>
        </w:rPr>
        <w:t xml:space="preserve">s que ofrecen, respectivamente, como a continuación se observa: </w:t>
      </w:r>
    </w:p>
    <w:p w14:paraId="2D3F6328" w14:textId="734DAB65" w:rsidR="00962CA0" w:rsidRPr="00341B13" w:rsidRDefault="00962CA0" w:rsidP="00962CA0">
      <w:pPr>
        <w:tabs>
          <w:tab w:val="left" w:pos="284"/>
          <w:tab w:val="left" w:pos="426"/>
        </w:tabs>
        <w:spacing w:before="240" w:after="240" w:line="360" w:lineRule="auto"/>
        <w:ind w:right="49"/>
        <w:contextualSpacing/>
        <w:jc w:val="both"/>
        <w:rPr>
          <w:rFonts w:ascii="Palatino Linotype" w:hAnsi="Palatino Linotype" w:cs="Arial"/>
          <w:i/>
          <w:lang w:eastAsia="en-US"/>
        </w:rPr>
      </w:pPr>
    </w:p>
    <w:p w14:paraId="1183445D" w14:textId="36EABB4C" w:rsidR="00962CA0" w:rsidRPr="00341B13" w:rsidRDefault="00962CA0" w:rsidP="00962CA0">
      <w:pPr>
        <w:tabs>
          <w:tab w:val="left" w:pos="284"/>
          <w:tab w:val="left" w:pos="426"/>
        </w:tabs>
        <w:spacing w:before="240" w:after="240" w:line="360" w:lineRule="auto"/>
        <w:ind w:left="720" w:right="918"/>
        <w:contextualSpacing/>
        <w:jc w:val="both"/>
        <w:rPr>
          <w:rFonts w:ascii="Palatino Linotype" w:hAnsi="Palatino Linotype" w:cs="Arial"/>
          <w:i/>
          <w:lang w:eastAsia="en-US"/>
        </w:rPr>
      </w:pPr>
      <w:r w:rsidRPr="00341B13">
        <w:rPr>
          <w:rFonts w:ascii="Palatino Linotype" w:hAnsi="Palatino Linotype" w:cs="Arial"/>
          <w:i/>
          <w:lang w:eastAsia="en-US"/>
        </w:rPr>
        <w:t>“</w:t>
      </w:r>
      <w:r w:rsidRPr="00341B13">
        <w:rPr>
          <w:rFonts w:ascii="Palatino Linotype" w:hAnsi="Palatino Linotype" w:cs="Arial"/>
          <w:b/>
          <w:i/>
          <w:lang w:eastAsia="en-US"/>
        </w:rPr>
        <w:t>Artículo 92</w:t>
      </w:r>
      <w:r w:rsidRPr="00341B13">
        <w:rPr>
          <w:rFonts w:ascii="Palatino Linotype" w:hAnsi="Palatino Linotype" w:cs="Arial"/>
          <w:i/>
          <w:lang w:eastAsia="en-U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29E3C32E" w14:textId="77A33DD8" w:rsidR="00962CA0" w:rsidRPr="00341B13" w:rsidRDefault="00962CA0" w:rsidP="00962CA0">
      <w:pPr>
        <w:tabs>
          <w:tab w:val="left" w:pos="284"/>
          <w:tab w:val="left" w:pos="426"/>
        </w:tabs>
        <w:spacing w:before="240" w:after="240" w:line="360" w:lineRule="auto"/>
        <w:ind w:left="720" w:right="918"/>
        <w:contextualSpacing/>
        <w:jc w:val="both"/>
        <w:rPr>
          <w:rFonts w:ascii="Palatino Linotype" w:hAnsi="Palatino Linotype" w:cs="Arial"/>
          <w:i/>
          <w:lang w:eastAsia="en-US"/>
        </w:rPr>
      </w:pPr>
    </w:p>
    <w:p w14:paraId="05B5249A" w14:textId="060EDBC9" w:rsidR="00962CA0" w:rsidRPr="00341B13" w:rsidRDefault="00962CA0" w:rsidP="00962CA0">
      <w:pPr>
        <w:tabs>
          <w:tab w:val="left" w:pos="284"/>
          <w:tab w:val="left" w:pos="426"/>
        </w:tabs>
        <w:spacing w:before="240" w:after="240" w:line="360" w:lineRule="auto"/>
        <w:ind w:left="720" w:right="918"/>
        <w:contextualSpacing/>
        <w:jc w:val="both"/>
        <w:rPr>
          <w:rFonts w:ascii="Palatino Linotype" w:hAnsi="Palatino Linotype" w:cs="Arial"/>
          <w:i/>
          <w:lang w:eastAsia="en-US"/>
        </w:rPr>
      </w:pPr>
      <w:r w:rsidRPr="00341B13">
        <w:rPr>
          <w:rFonts w:ascii="Palatino Linotype" w:hAnsi="Palatino Linotype" w:cs="Arial"/>
          <w:i/>
          <w:lang w:eastAsia="en-US"/>
        </w:rPr>
        <w:t xml:space="preserve">I. El marco normativo aplicable al sujeto obligado, en el que deberá incluirse leyes, códigos, reglamentos, decretos de creación, acuerdos, convenios, </w:t>
      </w:r>
      <w:r w:rsidRPr="00341B13">
        <w:rPr>
          <w:rFonts w:ascii="Palatino Linotype" w:hAnsi="Palatino Linotype" w:cs="Arial"/>
          <w:i/>
          <w:lang w:eastAsia="en-US"/>
        </w:rPr>
        <w:lastRenderedPageBreak/>
        <w:t>manuales de organización y procedimientos, reglas de operación, criterios, políticas, entre otros;</w:t>
      </w:r>
    </w:p>
    <w:p w14:paraId="031267DE" w14:textId="47EA4488" w:rsidR="00962CA0" w:rsidRPr="00341B13" w:rsidRDefault="00962CA0" w:rsidP="00962CA0">
      <w:pPr>
        <w:tabs>
          <w:tab w:val="left" w:pos="284"/>
          <w:tab w:val="left" w:pos="426"/>
        </w:tabs>
        <w:spacing w:before="240" w:after="240" w:line="360" w:lineRule="auto"/>
        <w:ind w:left="720" w:right="918"/>
        <w:contextualSpacing/>
        <w:jc w:val="both"/>
        <w:rPr>
          <w:rFonts w:ascii="Palatino Linotype" w:hAnsi="Palatino Linotype" w:cs="Arial"/>
          <w:i/>
          <w:lang w:eastAsia="en-US"/>
        </w:rPr>
      </w:pPr>
    </w:p>
    <w:p w14:paraId="0153EA4E" w14:textId="50B22E2D" w:rsidR="00962CA0" w:rsidRPr="00341B13" w:rsidRDefault="00962CA0" w:rsidP="00962CA0">
      <w:pPr>
        <w:tabs>
          <w:tab w:val="left" w:pos="284"/>
          <w:tab w:val="left" w:pos="426"/>
        </w:tabs>
        <w:spacing w:before="240" w:after="240" w:line="360" w:lineRule="auto"/>
        <w:ind w:left="720" w:right="918"/>
        <w:contextualSpacing/>
        <w:jc w:val="both"/>
        <w:rPr>
          <w:rFonts w:ascii="Palatino Linotype" w:hAnsi="Palatino Linotype" w:cs="Arial"/>
          <w:i/>
          <w:lang w:eastAsia="en-US"/>
        </w:rPr>
      </w:pPr>
      <w:r w:rsidRPr="00341B13">
        <w:rPr>
          <w:rFonts w:ascii="Palatino Linotype" w:hAnsi="Palatino Linotype" w:cs="Arial"/>
          <w:i/>
          <w:lang w:eastAsia="en-US"/>
        </w:rPr>
        <w:t>(…)</w:t>
      </w:r>
    </w:p>
    <w:p w14:paraId="5EA25454" w14:textId="77DA6AD5" w:rsidR="00962CA0" w:rsidRPr="00341B13" w:rsidRDefault="00962CA0" w:rsidP="00962CA0">
      <w:pPr>
        <w:tabs>
          <w:tab w:val="left" w:pos="284"/>
          <w:tab w:val="left" w:pos="426"/>
        </w:tabs>
        <w:spacing w:before="240" w:after="240" w:line="360" w:lineRule="auto"/>
        <w:ind w:left="720" w:right="918"/>
        <w:contextualSpacing/>
        <w:jc w:val="both"/>
        <w:rPr>
          <w:rFonts w:ascii="Palatino Linotype" w:hAnsi="Palatino Linotype" w:cs="Arial"/>
          <w:i/>
          <w:lang w:eastAsia="en-US"/>
        </w:rPr>
      </w:pPr>
    </w:p>
    <w:p w14:paraId="11415DA0" w14:textId="1DFB78FD" w:rsidR="00962CA0" w:rsidRPr="00341B13" w:rsidRDefault="00962CA0" w:rsidP="00962CA0">
      <w:pPr>
        <w:tabs>
          <w:tab w:val="left" w:pos="284"/>
          <w:tab w:val="left" w:pos="426"/>
        </w:tabs>
        <w:spacing w:before="240" w:after="240" w:line="360" w:lineRule="auto"/>
        <w:ind w:left="720" w:right="918"/>
        <w:contextualSpacing/>
        <w:jc w:val="both"/>
        <w:rPr>
          <w:rFonts w:ascii="Palatino Linotype" w:hAnsi="Palatino Linotype" w:cs="Arial"/>
          <w:i/>
          <w:lang w:eastAsia="en-US"/>
        </w:rPr>
      </w:pPr>
      <w:r w:rsidRPr="00341B13">
        <w:rPr>
          <w:rFonts w:ascii="Palatino Linotype" w:hAnsi="Palatino Linotype" w:cs="Arial"/>
          <w:i/>
          <w:lang w:eastAsia="en-US"/>
        </w:rPr>
        <w:t>XXIV. Los trámites, requisitos y formatos que ofrecen, así como los tiempos de respuesta;</w:t>
      </w:r>
    </w:p>
    <w:p w14:paraId="535D51DC" w14:textId="77777777" w:rsidR="00962CA0" w:rsidRPr="00341B13" w:rsidRDefault="00962CA0" w:rsidP="00962CA0">
      <w:pPr>
        <w:tabs>
          <w:tab w:val="left" w:pos="284"/>
          <w:tab w:val="left" w:pos="426"/>
        </w:tabs>
        <w:spacing w:before="240" w:after="240" w:line="360" w:lineRule="auto"/>
        <w:ind w:left="720" w:right="918"/>
        <w:contextualSpacing/>
        <w:jc w:val="both"/>
        <w:rPr>
          <w:rFonts w:ascii="Palatino Linotype" w:hAnsi="Palatino Linotype" w:cs="Arial"/>
          <w:i/>
          <w:lang w:eastAsia="en-US"/>
        </w:rPr>
      </w:pPr>
    </w:p>
    <w:p w14:paraId="1F95A17C" w14:textId="43999DCE" w:rsidR="00962CA0" w:rsidRPr="00341B13" w:rsidRDefault="00962CA0" w:rsidP="00962CA0">
      <w:pPr>
        <w:tabs>
          <w:tab w:val="left" w:pos="284"/>
          <w:tab w:val="left" w:pos="426"/>
        </w:tabs>
        <w:spacing w:before="240" w:after="240" w:line="360" w:lineRule="auto"/>
        <w:ind w:left="720" w:right="918"/>
        <w:contextualSpacing/>
        <w:jc w:val="both"/>
        <w:rPr>
          <w:rFonts w:ascii="Palatino Linotype" w:hAnsi="Palatino Linotype" w:cs="Arial"/>
          <w:i/>
          <w:lang w:eastAsia="en-US"/>
        </w:rPr>
      </w:pPr>
      <w:r w:rsidRPr="00341B13">
        <w:rPr>
          <w:rFonts w:ascii="Palatino Linotype" w:hAnsi="Palatino Linotype" w:cs="Arial"/>
          <w:i/>
          <w:lang w:eastAsia="en-US"/>
        </w:rPr>
        <w:t>(…)”</w:t>
      </w:r>
    </w:p>
    <w:p w14:paraId="78844162" w14:textId="1F16D279" w:rsidR="00953254" w:rsidRPr="00341B13" w:rsidRDefault="00953254" w:rsidP="00953254">
      <w:pPr>
        <w:tabs>
          <w:tab w:val="left" w:pos="284"/>
          <w:tab w:val="left" w:pos="426"/>
        </w:tabs>
        <w:spacing w:before="240" w:after="240" w:line="360" w:lineRule="auto"/>
        <w:ind w:right="49"/>
        <w:contextualSpacing/>
        <w:jc w:val="both"/>
        <w:rPr>
          <w:rFonts w:ascii="Palatino Linotype" w:hAnsi="Palatino Linotype" w:cs="Arial"/>
          <w:lang w:eastAsia="en-US"/>
        </w:rPr>
      </w:pPr>
    </w:p>
    <w:p w14:paraId="1F1466BC" w14:textId="1D6315BB" w:rsidR="00962CA0" w:rsidRPr="00341B13" w:rsidRDefault="00962CA0" w:rsidP="00E83717">
      <w:pPr>
        <w:numPr>
          <w:ilvl w:val="0"/>
          <w:numId w:val="5"/>
        </w:numPr>
        <w:tabs>
          <w:tab w:val="left" w:pos="284"/>
          <w:tab w:val="left" w:pos="426"/>
        </w:tabs>
        <w:spacing w:before="240" w:after="240" w:line="360" w:lineRule="auto"/>
        <w:ind w:left="0" w:right="49" w:firstLine="0"/>
        <w:contextualSpacing/>
        <w:jc w:val="both"/>
        <w:rPr>
          <w:rFonts w:ascii="Palatino Linotype" w:hAnsi="Palatino Linotype" w:cs="Arial"/>
          <w:lang w:eastAsia="en-US"/>
        </w:rPr>
      </w:pPr>
      <w:r w:rsidRPr="00341B13">
        <w:rPr>
          <w:rFonts w:ascii="Palatino Linotype" w:hAnsi="Palatino Linotype" w:cs="Arial"/>
        </w:rPr>
        <w:t xml:space="preserve">Así, por otro lado, la Ley de del Trabajo de los Servidores Públicos del Estado y Municipios señala que el servidor público o la institución pública podrán rescindir en cualquier tiempo, por causa justificada, la relación laboral, como a continuación se observa: </w:t>
      </w:r>
    </w:p>
    <w:p w14:paraId="7D457B39" w14:textId="59DBD870" w:rsidR="00962CA0" w:rsidRPr="00341B13" w:rsidRDefault="00962CA0" w:rsidP="00962CA0">
      <w:pPr>
        <w:tabs>
          <w:tab w:val="left" w:pos="284"/>
          <w:tab w:val="left" w:pos="426"/>
        </w:tabs>
        <w:spacing w:before="240" w:after="240" w:line="360" w:lineRule="auto"/>
        <w:ind w:right="49"/>
        <w:contextualSpacing/>
        <w:jc w:val="both"/>
        <w:rPr>
          <w:rFonts w:ascii="Palatino Linotype" w:hAnsi="Palatino Linotype" w:cs="Arial"/>
        </w:rPr>
      </w:pPr>
    </w:p>
    <w:p w14:paraId="620B1787" w14:textId="3F733C59" w:rsidR="00962CA0" w:rsidRPr="00341B13" w:rsidRDefault="00962CA0" w:rsidP="00962CA0">
      <w:pPr>
        <w:tabs>
          <w:tab w:val="left" w:pos="284"/>
          <w:tab w:val="left" w:pos="426"/>
        </w:tabs>
        <w:spacing w:before="240" w:after="240" w:line="360" w:lineRule="auto"/>
        <w:ind w:left="540" w:right="738"/>
        <w:contextualSpacing/>
        <w:jc w:val="both"/>
        <w:rPr>
          <w:rFonts w:ascii="Palatino Linotype" w:hAnsi="Palatino Linotype" w:cs="Arial"/>
          <w:i/>
          <w:lang w:eastAsia="en-US"/>
        </w:rPr>
      </w:pPr>
      <w:r w:rsidRPr="00341B13">
        <w:rPr>
          <w:rFonts w:ascii="Palatino Linotype" w:hAnsi="Palatino Linotype" w:cs="Arial"/>
          <w:i/>
          <w:lang w:eastAsia="en-US"/>
        </w:rPr>
        <w:t>“</w:t>
      </w:r>
      <w:r w:rsidRPr="00341B13">
        <w:rPr>
          <w:rFonts w:ascii="Palatino Linotype" w:hAnsi="Palatino Linotype" w:cs="Arial"/>
          <w:b/>
          <w:i/>
          <w:lang w:eastAsia="en-US"/>
        </w:rPr>
        <w:t>ARTÍCULO 92</w:t>
      </w:r>
      <w:r w:rsidRPr="00341B13">
        <w:rPr>
          <w:rFonts w:ascii="Palatino Linotype" w:hAnsi="Palatino Linotype" w:cs="Arial"/>
          <w:i/>
          <w:lang w:eastAsia="en-US"/>
        </w:rPr>
        <w:t>. El servidor público o la institución pública podrán rescindir en cualquier tiempo, por causa justificada, la relación laboral.” (Sic)</w:t>
      </w:r>
    </w:p>
    <w:p w14:paraId="27FDCABB" w14:textId="0F3B5F9C" w:rsidR="00962CA0" w:rsidRPr="00341B13" w:rsidRDefault="00962CA0" w:rsidP="00962CA0">
      <w:pPr>
        <w:tabs>
          <w:tab w:val="left" w:pos="284"/>
          <w:tab w:val="left" w:pos="426"/>
        </w:tabs>
        <w:spacing w:before="240" w:after="240" w:line="360" w:lineRule="auto"/>
        <w:ind w:right="49"/>
        <w:contextualSpacing/>
        <w:jc w:val="both"/>
        <w:rPr>
          <w:rFonts w:ascii="Palatino Linotype" w:hAnsi="Palatino Linotype" w:cs="Arial"/>
          <w:lang w:eastAsia="en-US"/>
        </w:rPr>
      </w:pPr>
    </w:p>
    <w:p w14:paraId="36B474F1" w14:textId="147ED362" w:rsidR="001808D1" w:rsidRPr="00341B13" w:rsidRDefault="00962CA0" w:rsidP="00E83717">
      <w:pPr>
        <w:numPr>
          <w:ilvl w:val="0"/>
          <w:numId w:val="5"/>
        </w:numPr>
        <w:tabs>
          <w:tab w:val="left" w:pos="284"/>
          <w:tab w:val="left" w:pos="426"/>
        </w:tabs>
        <w:spacing w:before="240" w:after="240" w:line="360" w:lineRule="auto"/>
        <w:ind w:left="0" w:right="49" w:firstLine="0"/>
        <w:contextualSpacing/>
        <w:jc w:val="both"/>
        <w:rPr>
          <w:rFonts w:ascii="Palatino Linotype" w:hAnsi="Palatino Linotype" w:cs="Arial"/>
          <w:lang w:eastAsia="en-US"/>
        </w:rPr>
      </w:pPr>
      <w:r w:rsidRPr="00341B13">
        <w:rPr>
          <w:rFonts w:ascii="Palatino Linotype" w:hAnsi="Palatino Linotype" w:cs="Arial"/>
        </w:rPr>
        <w:t xml:space="preserve"> </w:t>
      </w:r>
      <w:r w:rsidR="00C0201F" w:rsidRPr="00341B13">
        <w:rPr>
          <w:rFonts w:ascii="Palatino Linotype" w:hAnsi="Palatino Linotype" w:cs="Arial"/>
        </w:rPr>
        <w:t xml:space="preserve">En ese contexto, </w:t>
      </w:r>
      <w:r w:rsidR="001808D1" w:rsidRPr="00341B13">
        <w:rPr>
          <w:rFonts w:ascii="Palatino Linotype" w:hAnsi="Palatino Linotype" w:cs="Arial"/>
        </w:rPr>
        <w:t xml:space="preserve">el diverso 95 señala que el Servidor Público que se separe del cargo de manera justificada tendrá derecho a que se le indemnice con un importe, como a continuación se observa: </w:t>
      </w:r>
    </w:p>
    <w:p w14:paraId="4D2B83CA" w14:textId="14436255" w:rsidR="001808D1" w:rsidRPr="00341B13" w:rsidRDefault="001808D1" w:rsidP="001808D1">
      <w:pPr>
        <w:tabs>
          <w:tab w:val="left" w:pos="284"/>
          <w:tab w:val="left" w:pos="426"/>
        </w:tabs>
        <w:spacing w:before="240" w:after="240" w:line="360" w:lineRule="auto"/>
        <w:ind w:right="49"/>
        <w:contextualSpacing/>
        <w:jc w:val="both"/>
        <w:rPr>
          <w:rFonts w:ascii="Palatino Linotype" w:hAnsi="Palatino Linotype" w:cs="Arial"/>
        </w:rPr>
      </w:pPr>
    </w:p>
    <w:p w14:paraId="55E75816" w14:textId="0FBC6455" w:rsidR="00C0201F" w:rsidRPr="00341B13" w:rsidRDefault="001808D1" w:rsidP="001808D1">
      <w:pPr>
        <w:tabs>
          <w:tab w:val="left" w:pos="284"/>
          <w:tab w:val="left" w:pos="426"/>
        </w:tabs>
        <w:spacing w:before="240" w:after="240" w:line="360" w:lineRule="auto"/>
        <w:ind w:left="540" w:right="738"/>
        <w:contextualSpacing/>
        <w:jc w:val="both"/>
        <w:rPr>
          <w:rFonts w:ascii="Palatino Linotype" w:hAnsi="Palatino Linotype" w:cs="Arial"/>
        </w:rPr>
      </w:pPr>
      <w:r w:rsidRPr="00341B13">
        <w:rPr>
          <w:rFonts w:ascii="Palatino Linotype" w:hAnsi="Palatino Linotype" w:cs="Arial"/>
        </w:rPr>
        <w:t>“</w:t>
      </w:r>
      <w:r w:rsidR="00C0201F" w:rsidRPr="00341B13">
        <w:rPr>
          <w:rFonts w:ascii="Palatino Linotype" w:hAnsi="Palatino Linotype" w:cs="Arial"/>
        </w:rPr>
        <w:t xml:space="preserve"> (…)</w:t>
      </w:r>
    </w:p>
    <w:p w14:paraId="006BBFC0" w14:textId="67E4F712" w:rsidR="001808D1" w:rsidRPr="00341B13" w:rsidRDefault="001808D1" w:rsidP="001808D1">
      <w:pPr>
        <w:tabs>
          <w:tab w:val="left" w:pos="284"/>
          <w:tab w:val="left" w:pos="426"/>
        </w:tabs>
        <w:spacing w:before="240" w:after="240" w:line="360" w:lineRule="auto"/>
        <w:ind w:left="540" w:right="738"/>
        <w:contextualSpacing/>
        <w:jc w:val="both"/>
        <w:rPr>
          <w:rFonts w:ascii="Palatino Linotype" w:hAnsi="Palatino Linotype" w:cs="Arial"/>
          <w:i/>
        </w:rPr>
      </w:pPr>
      <w:r w:rsidRPr="00341B13">
        <w:rPr>
          <w:rFonts w:ascii="Palatino Linotype" w:hAnsi="Palatino Linotype" w:cs="Arial"/>
          <w:i/>
        </w:rPr>
        <w:t xml:space="preserve">En estos casos, el servidor público podrá separarse de su trabajo dentro de los treinta días siguientes a la fecha en que se dé cualquiera de las causas y tendrá </w:t>
      </w:r>
      <w:r w:rsidRPr="00341B13">
        <w:rPr>
          <w:rFonts w:ascii="Palatino Linotype" w:hAnsi="Palatino Linotype" w:cs="Arial"/>
          <w:i/>
        </w:rPr>
        <w:lastRenderedPageBreak/>
        <w:t xml:space="preserve">derecho a que la institución pública lo indemnice con el importe de tres meses de sueldo base, veinte días por cada año devengado y cubriéndole las prestaciones a que tenga derecho, así como los salarios vencidos desde la fecha en que el Servidor Público se haya separado de su trabajo hasta por un periodo máximo de doce meses o hasta que el servidor público se incorpore a laborar en un municipio o institución pública de los poderes del Estado o cualquier organismo estatal, siempre y cuando esto último ocurra en un plazo no mayor a los doce meses antes mencionados, independientemente del tiempo que dure el proceso. </w:t>
      </w:r>
    </w:p>
    <w:p w14:paraId="601DB2A3" w14:textId="77777777" w:rsidR="001808D1" w:rsidRPr="00341B13" w:rsidRDefault="001808D1" w:rsidP="001808D1">
      <w:pPr>
        <w:tabs>
          <w:tab w:val="left" w:pos="284"/>
          <w:tab w:val="left" w:pos="426"/>
        </w:tabs>
        <w:spacing w:before="240" w:after="240" w:line="360" w:lineRule="auto"/>
        <w:ind w:left="540" w:right="738"/>
        <w:contextualSpacing/>
        <w:jc w:val="both"/>
        <w:rPr>
          <w:rFonts w:ascii="Palatino Linotype" w:hAnsi="Palatino Linotype" w:cs="Arial"/>
          <w:i/>
        </w:rPr>
      </w:pPr>
    </w:p>
    <w:p w14:paraId="2E57D937" w14:textId="77777777" w:rsidR="001808D1" w:rsidRPr="00341B13" w:rsidRDefault="001808D1" w:rsidP="001808D1">
      <w:pPr>
        <w:tabs>
          <w:tab w:val="left" w:pos="284"/>
          <w:tab w:val="left" w:pos="426"/>
        </w:tabs>
        <w:spacing w:before="240" w:after="240" w:line="360" w:lineRule="auto"/>
        <w:ind w:left="540" w:right="738"/>
        <w:contextualSpacing/>
        <w:jc w:val="both"/>
        <w:rPr>
          <w:rFonts w:ascii="Palatino Linotype" w:hAnsi="Palatino Linotype" w:cs="Arial"/>
          <w:i/>
        </w:rPr>
      </w:pPr>
      <w:r w:rsidRPr="00341B13">
        <w:rPr>
          <w:rFonts w:ascii="Palatino Linotype" w:hAnsi="Palatino Linotype" w:cs="Arial"/>
          <w:i/>
        </w:rPr>
        <w:t>Si al término del plazo de los doce meses señalados en los artículos 95, 96 y 97 no ha concluido el procedimiento o no se ha dado cumplimiento al laudo, se pagarán también al trabajador los intereses que se generen sobre el importe del adeudo, a razón del nueve por ciento anual capitalizable al momento del pago.</w:t>
      </w:r>
    </w:p>
    <w:p w14:paraId="7092AB76" w14:textId="77777777" w:rsidR="001808D1" w:rsidRPr="00341B13" w:rsidRDefault="001808D1" w:rsidP="001808D1">
      <w:pPr>
        <w:tabs>
          <w:tab w:val="left" w:pos="284"/>
          <w:tab w:val="left" w:pos="426"/>
        </w:tabs>
        <w:spacing w:before="240" w:after="240" w:line="360" w:lineRule="auto"/>
        <w:ind w:left="540" w:right="738"/>
        <w:contextualSpacing/>
        <w:jc w:val="both"/>
        <w:rPr>
          <w:rFonts w:ascii="Palatino Linotype" w:hAnsi="Palatino Linotype" w:cs="Arial"/>
          <w:i/>
        </w:rPr>
      </w:pPr>
    </w:p>
    <w:p w14:paraId="0D46E65C" w14:textId="77777777" w:rsidR="001808D1" w:rsidRPr="00341B13" w:rsidRDefault="001808D1" w:rsidP="001808D1">
      <w:pPr>
        <w:tabs>
          <w:tab w:val="left" w:pos="284"/>
          <w:tab w:val="left" w:pos="426"/>
        </w:tabs>
        <w:spacing w:before="240" w:after="240" w:line="360" w:lineRule="auto"/>
        <w:ind w:left="540" w:right="738"/>
        <w:contextualSpacing/>
        <w:jc w:val="both"/>
        <w:rPr>
          <w:rFonts w:ascii="Palatino Linotype" w:hAnsi="Palatino Linotype" w:cs="Arial"/>
          <w:i/>
        </w:rPr>
      </w:pPr>
      <w:r w:rsidRPr="00341B13">
        <w:rPr>
          <w:rFonts w:ascii="Palatino Linotype" w:hAnsi="Palatino Linotype" w:cs="Arial"/>
          <w:i/>
        </w:rPr>
        <w:t xml:space="preserve"> Cuando el sueldo base del servidor público exceda del doble del salario mínimo general del área geográfica que corresponda al lugar en donde presta sus servicios, se considerará para efectos del pago de los veinte días por año, hasta un máximo de dos salarios mínimos generales.</w:t>
      </w:r>
    </w:p>
    <w:p w14:paraId="7AB002A3" w14:textId="77777777" w:rsidR="001808D1" w:rsidRPr="00341B13" w:rsidRDefault="001808D1" w:rsidP="001808D1">
      <w:pPr>
        <w:tabs>
          <w:tab w:val="left" w:pos="284"/>
          <w:tab w:val="left" w:pos="426"/>
        </w:tabs>
        <w:spacing w:before="240" w:after="240" w:line="360" w:lineRule="auto"/>
        <w:ind w:left="540" w:right="738"/>
        <w:contextualSpacing/>
        <w:jc w:val="both"/>
        <w:rPr>
          <w:rFonts w:ascii="Palatino Linotype" w:hAnsi="Palatino Linotype" w:cs="Arial"/>
          <w:i/>
        </w:rPr>
      </w:pPr>
    </w:p>
    <w:p w14:paraId="43DE641A" w14:textId="77777777" w:rsidR="00C0201F" w:rsidRPr="00341B13" w:rsidRDefault="001808D1" w:rsidP="001808D1">
      <w:pPr>
        <w:tabs>
          <w:tab w:val="left" w:pos="284"/>
          <w:tab w:val="left" w:pos="426"/>
        </w:tabs>
        <w:spacing w:before="240" w:after="240" w:line="360" w:lineRule="auto"/>
        <w:ind w:left="540" w:right="738"/>
        <w:contextualSpacing/>
        <w:jc w:val="both"/>
        <w:rPr>
          <w:rFonts w:ascii="Palatino Linotype" w:hAnsi="Palatino Linotype" w:cs="Arial"/>
          <w:i/>
        </w:rPr>
      </w:pPr>
      <w:r w:rsidRPr="00341B13">
        <w:rPr>
          <w:rFonts w:ascii="Palatino Linotype" w:hAnsi="Palatino Linotype" w:cs="Arial"/>
          <w:i/>
        </w:rPr>
        <w:t xml:space="preserve"> Para el pago de cualquier indemnización que se genere por las relaciones laborales entre las instituciones o dependencias y sus servidores públicos señaladas en esta ley no generarán ningún tipo de interés.</w:t>
      </w:r>
    </w:p>
    <w:p w14:paraId="383B598F" w14:textId="77777777" w:rsidR="00C0201F" w:rsidRPr="00341B13" w:rsidRDefault="00C0201F" w:rsidP="001808D1">
      <w:pPr>
        <w:tabs>
          <w:tab w:val="left" w:pos="284"/>
          <w:tab w:val="left" w:pos="426"/>
        </w:tabs>
        <w:spacing w:before="240" w:after="240" w:line="360" w:lineRule="auto"/>
        <w:ind w:left="540" w:right="738"/>
        <w:contextualSpacing/>
        <w:jc w:val="both"/>
        <w:rPr>
          <w:rFonts w:ascii="Palatino Linotype" w:hAnsi="Palatino Linotype" w:cs="Arial"/>
          <w:i/>
        </w:rPr>
      </w:pPr>
    </w:p>
    <w:p w14:paraId="211DC704" w14:textId="04BB6F70" w:rsidR="001808D1" w:rsidRPr="00341B13" w:rsidRDefault="00C0201F" w:rsidP="00C0201F">
      <w:pPr>
        <w:tabs>
          <w:tab w:val="left" w:pos="284"/>
          <w:tab w:val="left" w:pos="426"/>
        </w:tabs>
        <w:spacing w:before="240" w:after="240" w:line="360" w:lineRule="auto"/>
        <w:ind w:left="540" w:right="738"/>
        <w:contextualSpacing/>
        <w:jc w:val="both"/>
        <w:rPr>
          <w:rFonts w:ascii="Palatino Linotype" w:hAnsi="Palatino Linotype" w:cs="Arial"/>
          <w:i/>
        </w:rPr>
      </w:pPr>
      <w:r w:rsidRPr="00341B13">
        <w:rPr>
          <w:rFonts w:ascii="Palatino Linotype" w:hAnsi="Palatino Linotype" w:cs="Arial"/>
          <w:i/>
        </w:rPr>
        <w:t>(…)</w:t>
      </w:r>
      <w:r w:rsidR="001808D1" w:rsidRPr="00341B13">
        <w:rPr>
          <w:rFonts w:ascii="Palatino Linotype" w:hAnsi="Palatino Linotype" w:cs="Arial"/>
          <w:i/>
        </w:rPr>
        <w:t>”</w:t>
      </w:r>
    </w:p>
    <w:p w14:paraId="0D9F77C9" w14:textId="3E100DFB" w:rsidR="00C0201F" w:rsidRPr="00341B13" w:rsidRDefault="00C0201F" w:rsidP="00C0201F">
      <w:pPr>
        <w:numPr>
          <w:ilvl w:val="0"/>
          <w:numId w:val="5"/>
        </w:numPr>
        <w:tabs>
          <w:tab w:val="left" w:pos="284"/>
          <w:tab w:val="left" w:pos="426"/>
        </w:tabs>
        <w:spacing w:before="240" w:after="240" w:line="360" w:lineRule="auto"/>
        <w:ind w:left="0" w:right="49" w:firstLine="0"/>
        <w:contextualSpacing/>
        <w:jc w:val="both"/>
        <w:rPr>
          <w:rFonts w:ascii="Palatino Linotype" w:hAnsi="Palatino Linotype" w:cs="Arial"/>
          <w:lang w:eastAsia="en-US"/>
        </w:rPr>
      </w:pPr>
      <w:r w:rsidRPr="00341B13">
        <w:rPr>
          <w:rFonts w:ascii="Palatino Linotype" w:hAnsi="Palatino Linotype" w:cs="Arial"/>
          <w:lang w:eastAsia="en-US"/>
        </w:rPr>
        <w:lastRenderedPageBreak/>
        <w:t>Ahora bien, por cuanto hace a la liquidación, el artículo 251 del instrumento normativo en cita, se observa que en la ejecución de un laudo o convenio las instituciones o dependencias y los sujetos a dicha ley se realizará el pago de las</w:t>
      </w:r>
      <w:r w:rsidR="00EF3E64" w:rsidRPr="00341B13">
        <w:rPr>
          <w:rFonts w:ascii="Palatino Linotype" w:hAnsi="Palatino Linotype" w:cs="Arial"/>
          <w:lang w:eastAsia="en-US"/>
        </w:rPr>
        <w:t xml:space="preserve"> </w:t>
      </w:r>
      <w:r w:rsidRPr="00341B13">
        <w:rPr>
          <w:rFonts w:ascii="Palatino Linotype" w:hAnsi="Palatino Linotype"/>
        </w:rPr>
        <w:t>indemnizaciones sueldos o cualquier prestación en dinero que se determine en ellos, previo el establecimiento de una partida presupuestal específica para la liquidación respectiva.</w:t>
      </w:r>
    </w:p>
    <w:p w14:paraId="46E6AD8F" w14:textId="64F21FF4" w:rsidR="00C0201F" w:rsidRPr="00341B13" w:rsidRDefault="00C0201F" w:rsidP="00C0201F">
      <w:pPr>
        <w:tabs>
          <w:tab w:val="left" w:pos="284"/>
          <w:tab w:val="left" w:pos="426"/>
        </w:tabs>
        <w:spacing w:before="240" w:after="240" w:line="360" w:lineRule="auto"/>
        <w:ind w:right="49"/>
        <w:contextualSpacing/>
        <w:jc w:val="both"/>
        <w:rPr>
          <w:rFonts w:ascii="Palatino Linotype" w:hAnsi="Palatino Linotype" w:cs="Arial"/>
          <w:lang w:eastAsia="en-US"/>
        </w:rPr>
      </w:pPr>
    </w:p>
    <w:p w14:paraId="654658C1" w14:textId="0B514849" w:rsidR="00EF3E64" w:rsidRPr="00341B13" w:rsidRDefault="00EF3E64" w:rsidP="00EF3E64">
      <w:pPr>
        <w:tabs>
          <w:tab w:val="left" w:pos="284"/>
          <w:tab w:val="left" w:pos="426"/>
        </w:tabs>
        <w:spacing w:before="240" w:after="240" w:line="360" w:lineRule="auto"/>
        <w:ind w:left="540" w:right="738"/>
        <w:contextualSpacing/>
        <w:jc w:val="both"/>
        <w:rPr>
          <w:rFonts w:ascii="Palatino Linotype" w:hAnsi="Palatino Linotype" w:cs="Arial"/>
          <w:i/>
          <w:lang w:eastAsia="en-US"/>
        </w:rPr>
      </w:pPr>
      <w:r w:rsidRPr="00341B13">
        <w:rPr>
          <w:rFonts w:ascii="Palatino Linotype" w:hAnsi="Palatino Linotype" w:cs="Arial"/>
          <w:i/>
          <w:lang w:eastAsia="en-US"/>
        </w:rPr>
        <w:t>“</w:t>
      </w:r>
      <w:r w:rsidRPr="00341B13">
        <w:rPr>
          <w:rFonts w:ascii="Palatino Linotype" w:hAnsi="Palatino Linotype" w:cs="Arial"/>
          <w:b/>
          <w:i/>
          <w:lang w:eastAsia="en-US"/>
        </w:rPr>
        <w:t>ARTÍCULO 251.-</w:t>
      </w:r>
      <w:r w:rsidRPr="00341B13">
        <w:rPr>
          <w:rFonts w:ascii="Palatino Linotype" w:hAnsi="Palatino Linotype" w:cs="Arial"/>
          <w:i/>
          <w:lang w:eastAsia="en-US"/>
        </w:rPr>
        <w:t xml:space="preserve"> Siempre </w:t>
      </w:r>
      <w:r w:rsidR="00C330E0" w:rsidRPr="00341B13">
        <w:rPr>
          <w:rFonts w:ascii="Palatino Linotype" w:hAnsi="Palatino Linotype" w:cs="Arial"/>
          <w:i/>
          <w:lang w:eastAsia="en-US"/>
        </w:rPr>
        <w:t>que,</w:t>
      </w:r>
      <w:r w:rsidRPr="00341B13">
        <w:rPr>
          <w:rFonts w:ascii="Palatino Linotype" w:hAnsi="Palatino Linotype" w:cs="Arial"/>
          <w:i/>
          <w:lang w:eastAsia="en-US"/>
        </w:rPr>
        <w:t xml:space="preserve"> en ejecución de un laudo o convenio, deba entregarse una suma de dinero o el cumplimiento de un derecho al servidor público, el Presidente cuidará que se le otorgue personalmente. </w:t>
      </w:r>
    </w:p>
    <w:p w14:paraId="04715ECF" w14:textId="364C40B8" w:rsidR="00EF3E64" w:rsidRPr="00341B13" w:rsidRDefault="00EF3E64" w:rsidP="00EF3E64">
      <w:pPr>
        <w:tabs>
          <w:tab w:val="left" w:pos="284"/>
          <w:tab w:val="left" w:pos="426"/>
        </w:tabs>
        <w:spacing w:before="240" w:after="240" w:line="360" w:lineRule="auto"/>
        <w:ind w:left="540" w:right="738"/>
        <w:contextualSpacing/>
        <w:jc w:val="both"/>
        <w:rPr>
          <w:rFonts w:ascii="Palatino Linotype" w:hAnsi="Palatino Linotype" w:cs="Arial"/>
          <w:i/>
          <w:lang w:eastAsia="en-US"/>
        </w:rPr>
      </w:pPr>
      <w:r w:rsidRPr="00341B13">
        <w:rPr>
          <w:rFonts w:ascii="Palatino Linotype" w:hAnsi="Palatino Linotype" w:cs="Arial"/>
          <w:i/>
          <w:lang w:eastAsia="en-US"/>
        </w:rPr>
        <w:t>(…)</w:t>
      </w:r>
    </w:p>
    <w:p w14:paraId="37C0AEE7" w14:textId="486C792C" w:rsidR="00EF3E64" w:rsidRPr="00341B13" w:rsidRDefault="00EF3E64" w:rsidP="00EF3E64">
      <w:pPr>
        <w:tabs>
          <w:tab w:val="left" w:pos="284"/>
          <w:tab w:val="left" w:pos="426"/>
        </w:tabs>
        <w:spacing w:before="240" w:after="240" w:line="360" w:lineRule="auto"/>
        <w:ind w:left="540" w:right="738"/>
        <w:contextualSpacing/>
        <w:jc w:val="both"/>
        <w:rPr>
          <w:rFonts w:ascii="Palatino Linotype" w:hAnsi="Palatino Linotype" w:cs="Arial"/>
          <w:i/>
          <w:lang w:eastAsia="en-US"/>
        </w:rPr>
      </w:pPr>
      <w:r w:rsidRPr="00341B13">
        <w:rPr>
          <w:rFonts w:ascii="Palatino Linotype" w:hAnsi="Palatino Linotype" w:cs="Arial"/>
          <w:i/>
          <w:lang w:eastAsia="en-US"/>
        </w:rPr>
        <w:t xml:space="preserve">Los titulares de las instituciones o dependencias y los sujetos a esta ley, se atendrán a lo dispuesto por los laudos y convenios, ordenando, en su caso el pago de las indemnizaciones sueldos o cualquier prestación en dinero que se determine en ellos, previo el establecimiento de una partida presupuestal específica para la liquidación respectiva. </w:t>
      </w:r>
    </w:p>
    <w:p w14:paraId="0F6AA569" w14:textId="3EAD6AE2" w:rsidR="00EF3E64" w:rsidRPr="00341B13" w:rsidRDefault="00EF3E64" w:rsidP="00EF3E64">
      <w:pPr>
        <w:tabs>
          <w:tab w:val="left" w:pos="284"/>
          <w:tab w:val="left" w:pos="426"/>
        </w:tabs>
        <w:spacing w:before="240" w:after="240" w:line="360" w:lineRule="auto"/>
        <w:ind w:left="540" w:right="738"/>
        <w:contextualSpacing/>
        <w:jc w:val="both"/>
        <w:rPr>
          <w:rFonts w:ascii="Palatino Linotype" w:hAnsi="Palatino Linotype" w:cs="Arial"/>
          <w:i/>
          <w:lang w:eastAsia="en-US"/>
        </w:rPr>
      </w:pPr>
      <w:r w:rsidRPr="00341B13">
        <w:rPr>
          <w:rFonts w:ascii="Palatino Linotype" w:hAnsi="Palatino Linotype" w:cs="Arial"/>
          <w:i/>
          <w:lang w:eastAsia="en-US"/>
        </w:rPr>
        <w:t>(…)” (Sic)</w:t>
      </w:r>
    </w:p>
    <w:p w14:paraId="0F69069A" w14:textId="7F9BF3F5" w:rsidR="00EF3E64" w:rsidRPr="00341B13" w:rsidRDefault="00EF3E64" w:rsidP="00C0201F">
      <w:pPr>
        <w:tabs>
          <w:tab w:val="left" w:pos="284"/>
          <w:tab w:val="left" w:pos="426"/>
        </w:tabs>
        <w:spacing w:before="240" w:after="240" w:line="360" w:lineRule="auto"/>
        <w:ind w:right="49"/>
        <w:contextualSpacing/>
        <w:jc w:val="both"/>
        <w:rPr>
          <w:rFonts w:ascii="Palatino Linotype" w:hAnsi="Palatino Linotype" w:cs="Arial"/>
          <w:lang w:eastAsia="en-US"/>
        </w:rPr>
      </w:pPr>
    </w:p>
    <w:p w14:paraId="19A60639" w14:textId="20A393E8" w:rsidR="00845F66" w:rsidRPr="00341B13" w:rsidRDefault="001808D1" w:rsidP="00845F66">
      <w:pPr>
        <w:numPr>
          <w:ilvl w:val="0"/>
          <w:numId w:val="5"/>
        </w:numPr>
        <w:tabs>
          <w:tab w:val="left" w:pos="284"/>
          <w:tab w:val="left" w:pos="426"/>
        </w:tabs>
        <w:spacing w:before="240" w:after="240" w:line="360" w:lineRule="auto"/>
        <w:ind w:left="0" w:right="49" w:firstLine="0"/>
        <w:contextualSpacing/>
        <w:jc w:val="both"/>
        <w:rPr>
          <w:rFonts w:ascii="Palatino Linotype" w:hAnsi="Palatino Linotype" w:cs="Arial"/>
          <w:lang w:eastAsia="en-US"/>
        </w:rPr>
      </w:pPr>
      <w:r w:rsidRPr="00341B13">
        <w:rPr>
          <w:rFonts w:ascii="Palatino Linotype" w:hAnsi="Palatino Linotype" w:cs="Arial"/>
          <w:lang w:eastAsia="en-US"/>
        </w:rPr>
        <w:t xml:space="preserve">Es así que de conformidad con lo que señala la Ley de Transparencia el </w:t>
      </w:r>
      <w:r w:rsidRPr="00341B13">
        <w:rPr>
          <w:rFonts w:ascii="Palatino Linotype" w:hAnsi="Palatino Linotype" w:cs="Arial"/>
          <w:b/>
          <w:lang w:eastAsia="en-US"/>
        </w:rPr>
        <w:t xml:space="preserve">SUJETO OBLIGADO </w:t>
      </w:r>
      <w:r w:rsidR="00EF3E64" w:rsidRPr="00341B13">
        <w:rPr>
          <w:rFonts w:ascii="Palatino Linotype" w:hAnsi="Palatino Linotype" w:cs="Arial"/>
          <w:lang w:eastAsia="en-US"/>
        </w:rPr>
        <w:t>cuenta con las facultades para poseer o administrar información relativa al procedimiento de liquidación o finiquito por lo que deberá realizar entrega del documento</w:t>
      </w:r>
      <w:r w:rsidR="00EF3E64" w:rsidRPr="00341B13">
        <w:rPr>
          <w:rFonts w:ascii="Palatino Linotype" w:hAnsi="Palatino Linotype" w:cs="Arial"/>
          <w:b/>
          <w:lang w:eastAsia="en-US"/>
        </w:rPr>
        <w:t xml:space="preserve"> </w:t>
      </w:r>
      <w:r w:rsidR="00EF3E64" w:rsidRPr="00341B13">
        <w:rPr>
          <w:rFonts w:ascii="Palatino Linotype" w:hAnsi="Palatino Linotype" w:cs="Arial"/>
          <w:lang w:eastAsia="en-US"/>
        </w:rPr>
        <w:t xml:space="preserve">donde coste el procedimiento </w:t>
      </w:r>
      <w:r w:rsidRPr="00341B13">
        <w:rPr>
          <w:rFonts w:ascii="Palatino Linotype" w:hAnsi="Palatino Linotype" w:cs="Arial"/>
          <w:lang w:eastAsia="en-US"/>
        </w:rPr>
        <w:t xml:space="preserve">de finiquito o liquidación que se habrá de llevar con motivo de la separación de un servidor público de su puesto, encargo comisión. </w:t>
      </w:r>
    </w:p>
    <w:p w14:paraId="1F09415C" w14:textId="77777777" w:rsidR="00845F66" w:rsidRPr="00341B13" w:rsidRDefault="00845F66" w:rsidP="00845F66">
      <w:pPr>
        <w:tabs>
          <w:tab w:val="left" w:pos="284"/>
          <w:tab w:val="left" w:pos="426"/>
        </w:tabs>
        <w:spacing w:before="240" w:after="240" w:line="360" w:lineRule="auto"/>
        <w:ind w:right="49"/>
        <w:contextualSpacing/>
        <w:jc w:val="both"/>
        <w:rPr>
          <w:rFonts w:ascii="Palatino Linotype" w:hAnsi="Palatino Linotype" w:cs="Arial"/>
          <w:lang w:eastAsia="en-US"/>
        </w:rPr>
      </w:pPr>
    </w:p>
    <w:p w14:paraId="79CA282C" w14:textId="3A24322F" w:rsidR="00845F66" w:rsidRPr="00341B13" w:rsidRDefault="00845F66" w:rsidP="00845F66">
      <w:pPr>
        <w:numPr>
          <w:ilvl w:val="0"/>
          <w:numId w:val="5"/>
        </w:numPr>
        <w:tabs>
          <w:tab w:val="left" w:pos="284"/>
          <w:tab w:val="left" w:pos="426"/>
        </w:tabs>
        <w:spacing w:before="240" w:after="240" w:line="360" w:lineRule="auto"/>
        <w:ind w:left="0" w:right="49" w:firstLine="0"/>
        <w:contextualSpacing/>
        <w:jc w:val="both"/>
        <w:rPr>
          <w:rFonts w:ascii="Palatino Linotype" w:hAnsi="Palatino Linotype" w:cs="Arial"/>
          <w:lang w:eastAsia="en-US"/>
        </w:rPr>
      </w:pPr>
      <w:r w:rsidRPr="00341B13">
        <w:rPr>
          <w:rFonts w:ascii="Palatino Linotype" w:eastAsia="Calibri" w:hAnsi="Palatino Linotype"/>
        </w:rPr>
        <w:lastRenderedPageBreak/>
        <w:t xml:space="preserve">En ese sentido, adquiere relevancia el contenido del artículo 12 de la ya citada Ley de Transparencia Estatal, ya que quienes recopilen, administren, manejen, procesen, archiven o conserven información se encuentran obligados a proporcionarla en el estado en que se encuentra, como a continuación se observa:    </w:t>
      </w:r>
    </w:p>
    <w:p w14:paraId="5B7424D5" w14:textId="77777777" w:rsidR="00845F66" w:rsidRPr="00341B13" w:rsidRDefault="00845F66" w:rsidP="00845F66">
      <w:pPr>
        <w:pStyle w:val="Prrafodelista"/>
        <w:spacing w:line="360" w:lineRule="auto"/>
        <w:rPr>
          <w:rFonts w:ascii="Palatino Linotype" w:eastAsia="Calibri" w:hAnsi="Palatino Linotype"/>
        </w:rPr>
      </w:pPr>
    </w:p>
    <w:p w14:paraId="11B5DB2B" w14:textId="77777777" w:rsidR="00845F66" w:rsidRPr="00341B13" w:rsidRDefault="00845F66" w:rsidP="00845F66">
      <w:pPr>
        <w:spacing w:before="240" w:after="240" w:line="360" w:lineRule="auto"/>
        <w:ind w:left="567" w:right="616"/>
        <w:contextualSpacing/>
        <w:jc w:val="both"/>
        <w:rPr>
          <w:rFonts w:ascii="Palatino Linotype" w:eastAsia="Calibri" w:hAnsi="Palatino Linotype"/>
          <w:i/>
        </w:rPr>
      </w:pPr>
      <w:r w:rsidRPr="00341B13">
        <w:rPr>
          <w:rFonts w:ascii="Palatino Linotype" w:eastAsia="Calibri" w:hAnsi="Palatino Linotype"/>
        </w:rPr>
        <w:t>“</w:t>
      </w:r>
      <w:r w:rsidRPr="00341B13">
        <w:rPr>
          <w:rFonts w:ascii="Palatino Linotype" w:eastAsia="Calibri" w:hAnsi="Palatino Linotype"/>
          <w:b/>
          <w:i/>
        </w:rPr>
        <w:t>Artículo 12.</w:t>
      </w:r>
      <w:r w:rsidRPr="00341B13">
        <w:rPr>
          <w:rFonts w:ascii="Palatino Linotype" w:eastAsia="Calibri" w:hAnsi="Palatino Linotype"/>
          <w:i/>
        </w:rPr>
        <w:t xml:space="preserv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w:t>
      </w:r>
    </w:p>
    <w:p w14:paraId="08A5C7A8" w14:textId="77777777" w:rsidR="00845F66" w:rsidRPr="00341B13" w:rsidRDefault="00845F66" w:rsidP="00845F66">
      <w:pPr>
        <w:spacing w:before="240" w:after="240" w:line="360" w:lineRule="auto"/>
        <w:ind w:left="567" w:right="616"/>
        <w:contextualSpacing/>
        <w:jc w:val="both"/>
        <w:rPr>
          <w:rFonts w:ascii="Palatino Linotype" w:eastAsia="Calibri" w:hAnsi="Palatino Linotype"/>
          <w:i/>
        </w:rPr>
      </w:pPr>
    </w:p>
    <w:p w14:paraId="5AE93300" w14:textId="77777777" w:rsidR="00845F66" w:rsidRPr="00341B13" w:rsidRDefault="00845F66" w:rsidP="00845F66">
      <w:pPr>
        <w:spacing w:before="240" w:after="240" w:line="360" w:lineRule="auto"/>
        <w:ind w:left="567" w:right="616"/>
        <w:contextualSpacing/>
        <w:jc w:val="both"/>
        <w:rPr>
          <w:rFonts w:ascii="Palatino Linotype" w:eastAsia="Calibri" w:hAnsi="Palatino Linotype"/>
          <w:i/>
        </w:rPr>
      </w:pPr>
      <w:r w:rsidRPr="00341B13">
        <w:rPr>
          <w:rFonts w:ascii="Palatino Linotype" w:eastAsia="Calibri" w:hAnsi="Palatino Linotype"/>
          <w:i/>
        </w:rPr>
        <w:t xml:space="preserve"> La obligación de proporcionar información no comprende el procesamiento de la misma, ni el presentarla conforme al interés del solicitante; no estarán obligados a generarla, resumirla, efectuar cálculos o practicar investigaciones.” (Sic)</w:t>
      </w:r>
    </w:p>
    <w:p w14:paraId="3F565EF7" w14:textId="77777777" w:rsidR="00845F66" w:rsidRPr="00341B13" w:rsidRDefault="00845F66" w:rsidP="00845F66">
      <w:pPr>
        <w:pStyle w:val="Prrafodelista"/>
        <w:spacing w:before="100" w:beforeAutospacing="1" w:after="100" w:afterAutospacing="1" w:line="360" w:lineRule="auto"/>
        <w:ind w:left="0"/>
        <w:contextualSpacing/>
        <w:jc w:val="both"/>
        <w:rPr>
          <w:rFonts w:ascii="Palatino Linotype" w:eastAsia="MS Mincho" w:hAnsi="Palatino Linotype" w:cs="Segoe UI"/>
          <w:lang w:val="es-ES_tradnl"/>
        </w:rPr>
      </w:pPr>
    </w:p>
    <w:p w14:paraId="6F860D02" w14:textId="77777777" w:rsidR="00845F66" w:rsidRPr="00341B13" w:rsidRDefault="00845F66" w:rsidP="00845F66">
      <w:pPr>
        <w:pStyle w:val="Prrafodelista"/>
        <w:numPr>
          <w:ilvl w:val="0"/>
          <w:numId w:val="5"/>
        </w:numPr>
        <w:spacing w:before="100" w:beforeAutospacing="1" w:after="100" w:afterAutospacing="1" w:line="360" w:lineRule="auto"/>
        <w:ind w:left="0" w:firstLine="0"/>
        <w:contextualSpacing/>
        <w:jc w:val="both"/>
        <w:rPr>
          <w:rFonts w:ascii="Palatino Linotype" w:eastAsia="MS Mincho" w:hAnsi="Palatino Linotype" w:cs="Segoe UI"/>
          <w:lang w:val="es-ES_tradnl"/>
        </w:rPr>
      </w:pPr>
      <w:r w:rsidRPr="00341B13">
        <w:rPr>
          <w:rFonts w:ascii="Palatino Linotype" w:eastAsia="MS Mincho" w:hAnsi="Palatino Linotype" w:cs="Arial"/>
          <w:lang w:val="es-ES_tradnl"/>
        </w:rPr>
        <w:t xml:space="preserve">Por otro lado,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w:t>
      </w:r>
      <w:r w:rsidRPr="00341B13">
        <w:rPr>
          <w:rFonts w:ascii="Palatino Linotype" w:eastAsia="MS Mincho" w:hAnsi="Palatino Linotype" w:cs="Arial"/>
          <w:lang w:val="es-ES_tradnl"/>
        </w:rPr>
        <w:lastRenderedPageBreak/>
        <w:t xml:space="preserve">impreso, sonoro, visual, electrónico, informático u holográfico, de conformidad con el artículo 3, fracción XI de la Ley de la materia, el cual dispone lo siguiente: </w:t>
      </w:r>
    </w:p>
    <w:p w14:paraId="04ADF96B" w14:textId="77777777" w:rsidR="00845F66" w:rsidRPr="00341B13" w:rsidRDefault="00845F66" w:rsidP="00845F66">
      <w:pPr>
        <w:spacing w:before="240" w:after="360" w:line="360" w:lineRule="auto"/>
        <w:contextualSpacing/>
        <w:jc w:val="both"/>
        <w:rPr>
          <w:rFonts w:ascii="Palatino Linotype" w:hAnsi="Palatino Linotype"/>
          <w:lang w:eastAsia="es-MX"/>
        </w:rPr>
      </w:pPr>
    </w:p>
    <w:p w14:paraId="214642BB" w14:textId="77777777" w:rsidR="00845F66" w:rsidRPr="00341B13" w:rsidRDefault="00845F66" w:rsidP="00845F66">
      <w:pPr>
        <w:spacing w:line="360" w:lineRule="auto"/>
        <w:ind w:left="567" w:right="565"/>
        <w:jc w:val="both"/>
        <w:rPr>
          <w:rFonts w:ascii="Palatino Linotype" w:eastAsia="MS Mincho" w:hAnsi="Palatino Linotype" w:cs="Arial"/>
          <w:i/>
          <w:lang w:val="es-ES_tradnl"/>
        </w:rPr>
      </w:pPr>
      <w:r w:rsidRPr="00341B13">
        <w:rPr>
          <w:rFonts w:ascii="Palatino Linotype" w:eastAsia="MS Mincho" w:hAnsi="Palatino Linotype" w:cs="Arial"/>
          <w:i/>
          <w:lang w:val="es-ES_tradnl"/>
        </w:rPr>
        <w:t>“</w:t>
      </w:r>
      <w:r w:rsidRPr="00341B13">
        <w:rPr>
          <w:rFonts w:ascii="Palatino Linotype" w:eastAsia="MS Mincho" w:hAnsi="Palatino Linotype" w:cs="Arial"/>
          <w:b/>
          <w:i/>
          <w:lang w:val="es-ES_tradnl"/>
        </w:rPr>
        <w:t xml:space="preserve">Artículo 3. </w:t>
      </w:r>
      <w:r w:rsidRPr="00341B13">
        <w:rPr>
          <w:rFonts w:ascii="Palatino Linotype" w:eastAsia="MS Mincho" w:hAnsi="Palatino Linotype" w:cs="Arial"/>
          <w:i/>
          <w:lang w:val="es-ES_tradnl"/>
        </w:rPr>
        <w:t>Para los efectos de la presente Ley se entenderá por:</w:t>
      </w:r>
    </w:p>
    <w:p w14:paraId="1F7AD701" w14:textId="77777777" w:rsidR="00845F66" w:rsidRPr="00341B13" w:rsidRDefault="00845F66" w:rsidP="00845F66">
      <w:pPr>
        <w:spacing w:line="360" w:lineRule="auto"/>
        <w:ind w:left="567" w:right="565"/>
        <w:jc w:val="both"/>
        <w:rPr>
          <w:rFonts w:ascii="Palatino Linotype" w:eastAsia="MS Mincho" w:hAnsi="Palatino Linotype" w:cs="Arial"/>
          <w:i/>
          <w:lang w:val="es-ES_tradnl"/>
        </w:rPr>
      </w:pPr>
      <w:r w:rsidRPr="00341B13">
        <w:rPr>
          <w:rFonts w:ascii="Palatino Linotype" w:eastAsia="MS Mincho" w:hAnsi="Palatino Linotype" w:cs="Arial"/>
          <w:i/>
          <w:lang w:val="es-ES_tradnl"/>
        </w:rPr>
        <w:t>…</w:t>
      </w:r>
    </w:p>
    <w:p w14:paraId="4696F763" w14:textId="77777777" w:rsidR="00845F66" w:rsidRPr="00341B13" w:rsidRDefault="00845F66" w:rsidP="00845F66">
      <w:pPr>
        <w:spacing w:line="360" w:lineRule="auto"/>
        <w:ind w:left="567" w:right="565"/>
        <w:jc w:val="both"/>
        <w:rPr>
          <w:rFonts w:ascii="Palatino Linotype" w:eastAsia="MS Mincho" w:hAnsi="Palatino Linotype" w:cs="Arial"/>
          <w:i/>
          <w:lang w:val="es-ES_tradnl"/>
        </w:rPr>
      </w:pPr>
      <w:r w:rsidRPr="00341B13">
        <w:rPr>
          <w:rFonts w:ascii="Palatino Linotype" w:eastAsia="MS Mincho" w:hAnsi="Palatino Linotype" w:cs="Arial"/>
          <w:b/>
          <w:i/>
          <w:lang w:val="es-ES_tradnl"/>
        </w:rPr>
        <w:t>XI. Documento:</w:t>
      </w:r>
      <w:r w:rsidRPr="00341B13">
        <w:rPr>
          <w:rFonts w:ascii="Palatino Linotype" w:eastAsia="MS Mincho" w:hAnsi="Palatino Linotype" w:cs="Arial"/>
          <w:i/>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289D6962" w14:textId="77777777" w:rsidR="00845F66" w:rsidRPr="00341B13" w:rsidRDefault="00845F66" w:rsidP="00845F66">
      <w:pPr>
        <w:spacing w:line="360" w:lineRule="auto"/>
        <w:ind w:left="567" w:right="565"/>
        <w:jc w:val="both"/>
        <w:rPr>
          <w:rFonts w:ascii="Palatino Linotype" w:eastAsia="MS Mincho" w:hAnsi="Palatino Linotype" w:cs="Arial"/>
          <w:i/>
          <w:lang w:val="es-ES_tradnl"/>
        </w:rPr>
      </w:pPr>
    </w:p>
    <w:p w14:paraId="39E094F7" w14:textId="77777777" w:rsidR="00845F66" w:rsidRPr="00341B13" w:rsidRDefault="00845F66" w:rsidP="00845F66">
      <w:pPr>
        <w:numPr>
          <w:ilvl w:val="0"/>
          <w:numId w:val="5"/>
        </w:numPr>
        <w:spacing w:before="240" w:after="360" w:line="360" w:lineRule="auto"/>
        <w:ind w:left="0" w:firstLine="0"/>
        <w:contextualSpacing/>
        <w:jc w:val="both"/>
        <w:rPr>
          <w:rFonts w:ascii="Palatino Linotype" w:hAnsi="Palatino Linotype"/>
          <w:lang w:eastAsia="es-MX"/>
        </w:rPr>
      </w:pPr>
      <w:r w:rsidRPr="00341B13">
        <w:rPr>
          <w:rFonts w:ascii="Palatino Linotype" w:hAnsi="Palatino Linotype"/>
          <w:lang w:eastAsia="es-MX"/>
        </w:rPr>
        <w:t xml:space="preserve">Atendiendo a ello </w:t>
      </w:r>
      <w:r w:rsidRPr="00341B13">
        <w:rPr>
          <w:rFonts w:ascii="Palatino Linotype" w:eastAsia="MS Mincho" w:hAnsi="Palatino Linotype" w:cs="Arial"/>
          <w:lang w:val="es-ES_tradnl"/>
        </w:rPr>
        <w:t>sistemáticamente se ha señalado, y así lo establecen diversos Órganos Garantes</w:t>
      </w:r>
      <w:r w:rsidRPr="00341B13">
        <w:rPr>
          <w:rFonts w:ascii="Palatino Linotype" w:eastAsia="MS Mincho" w:hAnsi="Palatino Linotype" w:cs="Arial"/>
          <w:vertAlign w:val="superscript"/>
          <w:lang w:val="es-ES_tradnl"/>
        </w:rPr>
        <w:footnoteReference w:id="9"/>
      </w:r>
      <w:r w:rsidRPr="00341B13">
        <w:rPr>
          <w:rFonts w:ascii="Palatino Linotype" w:eastAsia="MS Mincho" w:hAnsi="Palatino Linotype" w:cs="Arial"/>
          <w:lang w:val="es-ES_tradnl"/>
        </w:rPr>
        <w:t xml:space="preserve"> Nacionales, como Órganos Internacionales Especializados,</w:t>
      </w:r>
      <w:r w:rsidRPr="00341B13">
        <w:rPr>
          <w:rFonts w:ascii="Palatino Linotype" w:eastAsia="MS Mincho" w:hAnsi="Palatino Linotype" w:cs="Arial"/>
          <w:vertAlign w:val="superscript"/>
          <w:lang w:val="es-ES_tradnl"/>
        </w:rPr>
        <w:footnoteReference w:id="10"/>
      </w:r>
      <w:r w:rsidRPr="00341B13">
        <w:rPr>
          <w:rFonts w:ascii="Palatino Linotype" w:eastAsia="MS Mincho" w:hAnsi="Palatino Linotype" w:cs="Arial"/>
          <w:lang w:val="es-ES_tradnl"/>
        </w:rPr>
        <w:t xml:space="preserve"> el derecho de acceso a la información pública consiste en el </w:t>
      </w:r>
      <w:r w:rsidRPr="00341B13">
        <w:rPr>
          <w:rFonts w:ascii="Palatino Linotype" w:eastAsia="MS Mincho" w:hAnsi="Palatino Linotype" w:cs="Arial"/>
          <w:b/>
          <w:u w:val="single"/>
          <w:lang w:val="es-ES_tradnl"/>
        </w:rPr>
        <w:t xml:space="preserve">acceso </w:t>
      </w:r>
      <w:r w:rsidRPr="00341B13">
        <w:rPr>
          <w:rFonts w:ascii="Palatino Linotype" w:eastAsia="MS Mincho" w:hAnsi="Palatino Linotype" w:cs="Arial"/>
          <w:b/>
          <w:u w:val="single"/>
          <w:lang w:val="es-ES_tradnl"/>
        </w:rPr>
        <w:lastRenderedPageBreak/>
        <w:t>a documentos</w:t>
      </w:r>
      <w:r w:rsidRPr="00341B13">
        <w:rPr>
          <w:rFonts w:ascii="Palatino Linotype" w:eastAsia="MS Mincho" w:hAnsi="Palatino Linotype" w:cs="Arial"/>
          <w:lang w:val="es-ES_tradnl"/>
        </w:rPr>
        <w:t xml:space="preserve"> generados, poseídos o administrados por la autoridad con antelación a que fuera presentada la solicitud de acceso a la información pública.</w:t>
      </w:r>
    </w:p>
    <w:p w14:paraId="77BFA2B1" w14:textId="77777777" w:rsidR="00845F66" w:rsidRPr="00341B13" w:rsidRDefault="00845F66" w:rsidP="00845F66">
      <w:pPr>
        <w:spacing w:before="240" w:after="360" w:line="360" w:lineRule="auto"/>
        <w:contextualSpacing/>
        <w:jc w:val="both"/>
        <w:rPr>
          <w:rFonts w:ascii="Palatino Linotype" w:eastAsia="MS Mincho" w:hAnsi="Palatino Linotype" w:cs="Arial"/>
        </w:rPr>
      </w:pPr>
    </w:p>
    <w:p w14:paraId="0DD14DC6" w14:textId="77777777" w:rsidR="00845F66" w:rsidRPr="00341B13" w:rsidRDefault="00845F66" w:rsidP="00845F66">
      <w:pPr>
        <w:numPr>
          <w:ilvl w:val="0"/>
          <w:numId w:val="5"/>
        </w:numPr>
        <w:spacing w:before="240" w:after="360" w:line="360" w:lineRule="auto"/>
        <w:ind w:left="0" w:firstLine="0"/>
        <w:contextualSpacing/>
        <w:jc w:val="both"/>
        <w:rPr>
          <w:rFonts w:ascii="Palatino Linotype" w:eastAsia="MS Mincho" w:hAnsi="Palatino Linotype" w:cs="Arial"/>
        </w:rPr>
      </w:pPr>
      <w:r w:rsidRPr="00341B13">
        <w:rPr>
          <w:rFonts w:ascii="Palatino Linotype" w:eastAsia="MS Mincho" w:hAnsi="Palatino Linotype" w:cs="Arial"/>
          <w:lang w:val="es-ES_tradnl"/>
        </w:rPr>
        <w:t xml:space="preserve">Así, el </w:t>
      </w:r>
      <w:r w:rsidRPr="00341B13">
        <w:rPr>
          <w:rFonts w:ascii="Palatino Linotype" w:eastAsia="MS Mincho" w:hAnsi="Palatino Linotype" w:cs="Arial"/>
        </w:rPr>
        <w:t>Criterio</w:t>
      </w:r>
      <w:r w:rsidRPr="00341B13">
        <w:rPr>
          <w:rFonts w:ascii="Palatino Linotype" w:eastAsia="MS Mincho" w:hAnsi="Palatino Linotype" w:cs="Arial"/>
          <w:lang w:val="es-ES_tradnl"/>
        </w:rPr>
        <w:t xml:space="preserve"> </w:t>
      </w:r>
      <w:r w:rsidRPr="00341B13">
        <w:rPr>
          <w:rFonts w:ascii="Palatino Linotype" w:eastAsia="MS Mincho" w:hAnsi="Palatino Linotype" w:cs="Arial"/>
        </w:rPr>
        <w:t>028-10</w:t>
      </w:r>
      <w:r w:rsidRPr="00341B13">
        <w:rPr>
          <w:rFonts w:ascii="Palatino Linotype" w:eastAsia="MS Mincho" w:hAnsi="Palatino Linotype" w:cs="Arial"/>
          <w:lang w:val="es-ES_tradnl"/>
        </w:rPr>
        <w:t xml:space="preserve"> </w:t>
      </w:r>
      <w:r w:rsidRPr="00341B13">
        <w:rPr>
          <w:rFonts w:ascii="Palatino Linotype" w:eastAsia="MS Mincho" w:hAnsi="Palatino Linotype" w:cs="Arial"/>
        </w:rPr>
        <w:t>emitido por</w:t>
      </w:r>
      <w:r w:rsidRPr="00341B13">
        <w:rPr>
          <w:rFonts w:ascii="Palatino Linotype" w:eastAsia="MS Mincho" w:hAnsi="Palatino Linotype" w:cs="Arial"/>
          <w:lang w:val="es-ES_tradnl"/>
        </w:rPr>
        <w:t xml:space="preserve"> el Pleno del entonces llamado </w:t>
      </w:r>
      <w:r w:rsidRPr="00341B13">
        <w:rPr>
          <w:rFonts w:ascii="Palatino Linotype" w:eastAsia="MS Mincho" w:hAnsi="Palatino Linotype" w:cs="Arial"/>
        </w:rPr>
        <w:t>Instituto Federal de Acceso a la Información y Protección de Datos, ahora Instituto Nacional de Transparencia, Acceso a la Información y Protección de Datos Personales est</w:t>
      </w:r>
      <w:r w:rsidRPr="00341B13">
        <w:rPr>
          <w:rFonts w:ascii="Palatino Linotype" w:eastAsia="MS Mincho" w:hAnsi="Palatino Linotype" w:cs="Arial"/>
          <w:lang w:val="es-ES_tradnl"/>
        </w:rPr>
        <w:t xml:space="preserve">ablece que se deberá garantizar </w:t>
      </w:r>
      <w:r w:rsidRPr="00341B13">
        <w:rPr>
          <w:rFonts w:ascii="Palatino Linotype" w:eastAsia="MS Mincho" w:hAnsi="Palatino Linotype" w:cs="Arial"/>
        </w:rPr>
        <w:t xml:space="preserve">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y lo anterior sin importar que </w:t>
      </w:r>
      <w:r w:rsidRPr="00341B13">
        <w:rPr>
          <w:rFonts w:ascii="Palatino Linotype" w:eastAsia="MS Mincho" w:hAnsi="Palatino Linotype" w:cs="Arial"/>
          <w:lang w:val="es-ES_tradnl"/>
        </w:rPr>
        <w:t xml:space="preserve"> </w:t>
      </w:r>
      <w:r w:rsidRPr="00341B13">
        <w:rPr>
          <w:rFonts w:ascii="Palatino Linotype" w:eastAsia="MS Mincho" w:hAnsi="Palatino Linotype" w:cs="Arial"/>
        </w:rPr>
        <w:t>particular lleve a cabo una solicitud de información sin identificar de forma precisa la do</w:t>
      </w:r>
      <w:r w:rsidRPr="00341B13">
        <w:rPr>
          <w:rFonts w:ascii="Palatino Linotype" w:eastAsia="MS Mincho" w:hAnsi="Palatino Linotype" w:cs="Arial"/>
          <w:lang w:val="es-ES_tradnl"/>
        </w:rPr>
        <w:t xml:space="preserve">cumentación a la que requiere acceso, como a continuación se observa: </w:t>
      </w:r>
    </w:p>
    <w:p w14:paraId="31A166F1" w14:textId="77777777" w:rsidR="00845F66" w:rsidRPr="00341B13" w:rsidRDefault="00845F66" w:rsidP="00845F66">
      <w:pPr>
        <w:spacing w:before="240" w:after="360" w:line="360" w:lineRule="auto"/>
        <w:ind w:right="616"/>
        <w:contextualSpacing/>
        <w:jc w:val="both"/>
        <w:rPr>
          <w:rFonts w:ascii="Palatino Linotype" w:eastAsia="MS Mincho" w:hAnsi="Palatino Linotype" w:cs="Arial"/>
        </w:rPr>
      </w:pPr>
    </w:p>
    <w:p w14:paraId="17F7065E" w14:textId="77777777" w:rsidR="00845F66" w:rsidRPr="00341B13" w:rsidRDefault="00845F66" w:rsidP="00845F66">
      <w:pPr>
        <w:spacing w:before="240" w:after="360" w:line="360" w:lineRule="auto"/>
        <w:ind w:left="567" w:right="616"/>
        <w:contextualSpacing/>
        <w:jc w:val="both"/>
        <w:rPr>
          <w:rFonts w:ascii="Palatino Linotype" w:eastAsia="MS Mincho" w:hAnsi="Palatino Linotype" w:cs="Arial"/>
          <w:i/>
          <w:iCs/>
          <w:lang w:val="es-ES_tradnl"/>
        </w:rPr>
      </w:pPr>
      <w:r w:rsidRPr="00341B13">
        <w:rPr>
          <w:rFonts w:ascii="Palatino Linotype" w:eastAsia="MS Mincho" w:hAnsi="Palatino Linotype" w:cs="Arial"/>
          <w:b/>
          <w:bCs/>
          <w:i/>
          <w:iCs/>
          <w:lang w:val="es-ES_tradnl"/>
        </w:rPr>
        <w:t>“Cuando en una solicitud de información no se identifique un documento en específico, si ésta tiene una expresión documental, el sujeto obligado deberá entregar al particular el documento en específico.</w:t>
      </w:r>
      <w:r w:rsidRPr="00341B13">
        <w:rPr>
          <w:rFonts w:ascii="Palatino Linotype" w:eastAsia="MS Mincho" w:hAnsi="Palatino Linotype" w:cs="Arial"/>
          <w:i/>
          <w:iCs/>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w:t>
      </w:r>
      <w:r w:rsidRPr="00341B13">
        <w:rPr>
          <w:rFonts w:ascii="Palatino Linotype" w:eastAsia="MS Mincho" w:hAnsi="Palatino Linotype" w:cs="Arial"/>
          <w:i/>
          <w:iCs/>
          <w:lang w:val="es-ES_tradnl"/>
        </w:rPr>
        <w:lastRenderedPageBreak/>
        <w:t>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7ABBFD51" w14:textId="77777777" w:rsidR="00845F66" w:rsidRPr="00341B13" w:rsidRDefault="00845F66" w:rsidP="00845F66">
      <w:pPr>
        <w:pStyle w:val="Prrafodelista"/>
        <w:numPr>
          <w:ilvl w:val="0"/>
          <w:numId w:val="5"/>
        </w:numPr>
        <w:spacing w:before="240" w:after="360" w:line="360" w:lineRule="auto"/>
        <w:ind w:left="0" w:firstLine="0"/>
        <w:contextualSpacing/>
        <w:jc w:val="both"/>
        <w:rPr>
          <w:rFonts w:ascii="Palatino Linotype" w:eastAsia="MS Mincho" w:hAnsi="Palatino Linotype" w:cs="Arial"/>
          <w:lang w:val="es-ES_tradnl"/>
        </w:rPr>
      </w:pPr>
      <w:r w:rsidRPr="00341B13">
        <w:rPr>
          <w:rFonts w:ascii="Palatino Linotype" w:eastAsia="MS Mincho" w:hAnsi="Palatino Linotype" w:cs="Arial"/>
        </w:rPr>
        <w:t xml:space="preserve">Robustece lo anterior </w:t>
      </w:r>
      <w:r w:rsidRPr="00341B13">
        <w:rPr>
          <w:rFonts w:ascii="Palatino Linotype" w:eastAsia="MS Mincho" w:hAnsi="Palatino Linotype" w:cs="Arial"/>
          <w:lang w:val="es-ES_tradnl"/>
        </w:rPr>
        <w:t>el criterio orientador 16/17 emitido de igual forma por el Instituto Nacional de Transparencia, Acceso a la Información y Protección de Datos Personales que a la literalidad prevé:</w:t>
      </w:r>
    </w:p>
    <w:p w14:paraId="18F1FCF9" w14:textId="77777777" w:rsidR="00845F66" w:rsidRPr="00341B13" w:rsidRDefault="00845F66" w:rsidP="00845F66">
      <w:pPr>
        <w:spacing w:before="240" w:after="360" w:line="360" w:lineRule="auto"/>
        <w:contextualSpacing/>
        <w:jc w:val="both"/>
        <w:rPr>
          <w:rFonts w:ascii="Palatino Linotype" w:eastAsia="MS Mincho" w:hAnsi="Palatino Linotype" w:cs="Arial"/>
          <w:lang w:val="es-ES_tradnl"/>
        </w:rPr>
      </w:pPr>
    </w:p>
    <w:p w14:paraId="16828958" w14:textId="77777777" w:rsidR="00845F66" w:rsidRPr="00341B13" w:rsidRDefault="00845F66" w:rsidP="00845F66">
      <w:pPr>
        <w:spacing w:before="240" w:after="360" w:line="360" w:lineRule="auto"/>
        <w:ind w:left="567" w:right="616"/>
        <w:contextualSpacing/>
        <w:jc w:val="both"/>
        <w:rPr>
          <w:rFonts w:ascii="Palatino Linotype" w:eastAsia="MS Mincho" w:hAnsi="Palatino Linotype" w:cs="Arial"/>
          <w:i/>
          <w:lang w:val="es-ES_tradnl"/>
        </w:rPr>
      </w:pPr>
      <w:r w:rsidRPr="00341B13">
        <w:rPr>
          <w:rFonts w:ascii="Palatino Linotype" w:eastAsia="MS Mincho" w:hAnsi="Palatino Linotype" w:cs="Arial"/>
          <w:b/>
          <w:i/>
          <w:lang w:val="es-ES_tradnl"/>
        </w:rPr>
        <w:t>“Expresión documental</w:t>
      </w:r>
      <w:r w:rsidRPr="00341B13">
        <w:rPr>
          <w:rFonts w:ascii="Palatino Linotype" w:eastAsia="MS Mincho" w:hAnsi="Palatino Linotype" w:cs="Arial"/>
          <w:i/>
          <w:lang w:val="es-ES_tradnl"/>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28DBA0E1" w14:textId="77777777" w:rsidR="00845F66" w:rsidRPr="00341B13" w:rsidRDefault="00845F66" w:rsidP="00845F66">
      <w:pPr>
        <w:spacing w:before="240" w:after="360" w:line="360" w:lineRule="auto"/>
        <w:ind w:left="567" w:right="616"/>
        <w:contextualSpacing/>
        <w:jc w:val="both"/>
        <w:rPr>
          <w:rFonts w:ascii="Palatino Linotype" w:eastAsia="MS Mincho" w:hAnsi="Palatino Linotype" w:cs="Arial"/>
          <w:i/>
          <w:lang w:val="es-ES_tradnl"/>
        </w:rPr>
      </w:pPr>
    </w:p>
    <w:p w14:paraId="0CB79C27" w14:textId="77777777" w:rsidR="00845F66" w:rsidRPr="00341B13" w:rsidRDefault="00845F66" w:rsidP="00845F66">
      <w:pPr>
        <w:spacing w:before="240" w:after="360" w:line="360" w:lineRule="auto"/>
        <w:ind w:left="567" w:right="616"/>
        <w:contextualSpacing/>
        <w:jc w:val="both"/>
        <w:rPr>
          <w:rFonts w:ascii="Palatino Linotype" w:eastAsia="MS Mincho" w:hAnsi="Palatino Linotype" w:cs="Arial"/>
          <w:i/>
          <w:lang w:val="es-ES_tradnl"/>
        </w:rPr>
      </w:pPr>
      <w:r w:rsidRPr="00341B13">
        <w:rPr>
          <w:rFonts w:ascii="Palatino Linotype" w:eastAsia="MS Mincho" w:hAnsi="Palatino Linotype" w:cs="Arial"/>
          <w:i/>
          <w:lang w:val="es-ES_tradnl"/>
        </w:rPr>
        <w:t>Resoluciones:</w:t>
      </w:r>
    </w:p>
    <w:p w14:paraId="7AEE316C" w14:textId="77777777" w:rsidR="00845F66" w:rsidRPr="00341B13" w:rsidRDefault="00845F66" w:rsidP="00845F66">
      <w:pPr>
        <w:spacing w:before="240" w:after="360" w:line="360" w:lineRule="auto"/>
        <w:ind w:left="567" w:right="616"/>
        <w:contextualSpacing/>
        <w:jc w:val="both"/>
        <w:rPr>
          <w:rFonts w:ascii="Palatino Linotype" w:eastAsia="MS Mincho" w:hAnsi="Palatino Linotype" w:cs="Arial"/>
          <w:i/>
          <w:lang w:val="es-ES_tradnl"/>
        </w:rPr>
      </w:pPr>
    </w:p>
    <w:p w14:paraId="1EEAF15A" w14:textId="77777777" w:rsidR="00845F66" w:rsidRPr="00341B13" w:rsidRDefault="00845F66" w:rsidP="00845F66">
      <w:pPr>
        <w:spacing w:before="240" w:after="360" w:line="360" w:lineRule="auto"/>
        <w:ind w:left="567" w:right="616"/>
        <w:contextualSpacing/>
        <w:jc w:val="both"/>
        <w:rPr>
          <w:rFonts w:ascii="Palatino Linotype" w:eastAsia="MS Mincho" w:hAnsi="Palatino Linotype" w:cs="Arial"/>
          <w:i/>
          <w:lang w:val="es-ES_tradnl"/>
        </w:rPr>
      </w:pPr>
      <w:r w:rsidRPr="00341B13">
        <w:rPr>
          <w:rFonts w:ascii="Palatino Linotype" w:eastAsia="MS Mincho" w:hAnsi="Palatino Linotype" w:cs="Arial"/>
          <w:i/>
          <w:lang w:val="es-ES_tradnl"/>
        </w:rPr>
        <w:lastRenderedPageBreak/>
        <w:t>•</w:t>
      </w:r>
      <w:r w:rsidRPr="00341B13">
        <w:rPr>
          <w:rFonts w:ascii="Palatino Linotype" w:eastAsia="MS Mincho" w:hAnsi="Palatino Linotype" w:cs="Arial"/>
          <w:i/>
          <w:lang w:val="es-ES_tradnl"/>
        </w:rPr>
        <w:tab/>
        <w:t>RRA 0774/16. Secretaría de Salud. 31 de agosto de 2016. Por unanimidad. Comisionada Ponente María Patricia Kurczyn Villalobos.</w:t>
      </w:r>
    </w:p>
    <w:p w14:paraId="3639B993" w14:textId="77777777" w:rsidR="00845F66" w:rsidRPr="00341B13" w:rsidRDefault="00845F66" w:rsidP="00845F66">
      <w:pPr>
        <w:spacing w:before="240" w:after="360" w:line="360" w:lineRule="auto"/>
        <w:ind w:left="567" w:right="616"/>
        <w:contextualSpacing/>
        <w:jc w:val="both"/>
        <w:rPr>
          <w:rFonts w:ascii="Palatino Linotype" w:eastAsia="MS Mincho" w:hAnsi="Palatino Linotype" w:cs="Arial"/>
          <w:i/>
          <w:lang w:val="es-ES_tradnl"/>
        </w:rPr>
      </w:pPr>
      <w:r w:rsidRPr="00341B13">
        <w:rPr>
          <w:rFonts w:ascii="Palatino Linotype" w:eastAsia="MS Mincho" w:hAnsi="Palatino Linotype" w:cs="Arial"/>
          <w:i/>
          <w:lang w:val="es-ES_tradnl"/>
        </w:rPr>
        <w:t>•</w:t>
      </w:r>
      <w:r w:rsidRPr="00341B13">
        <w:rPr>
          <w:rFonts w:ascii="Palatino Linotype" w:eastAsia="MS Mincho" w:hAnsi="Palatino Linotype" w:cs="Arial"/>
          <w:i/>
          <w:lang w:val="es-ES_tradnl"/>
        </w:rPr>
        <w:tab/>
        <w:t xml:space="preserve">RRA 0143/17. Universidad Autónoma Agraria Antonio Narro. 22 de febrero de 2017. Por unanimidad. Comisionado Ponente Oscar Mauricio Guerra Ford. </w:t>
      </w:r>
    </w:p>
    <w:p w14:paraId="5F9118DD" w14:textId="77777777" w:rsidR="00845F66" w:rsidRPr="00341B13" w:rsidRDefault="00845F66" w:rsidP="00845F66">
      <w:pPr>
        <w:spacing w:before="240" w:after="360" w:line="360" w:lineRule="auto"/>
        <w:ind w:left="567" w:right="616"/>
        <w:contextualSpacing/>
        <w:jc w:val="both"/>
        <w:rPr>
          <w:rFonts w:ascii="Palatino Linotype" w:eastAsia="MS Mincho" w:hAnsi="Palatino Linotype" w:cs="Arial"/>
          <w:i/>
          <w:lang w:val="es-ES_tradnl"/>
        </w:rPr>
      </w:pPr>
      <w:r w:rsidRPr="00341B13">
        <w:rPr>
          <w:rFonts w:ascii="Palatino Linotype" w:eastAsia="MS Mincho" w:hAnsi="Palatino Linotype" w:cs="Arial"/>
          <w:i/>
          <w:lang w:val="es-ES_tradnl"/>
        </w:rPr>
        <w:t>•</w:t>
      </w:r>
      <w:r w:rsidRPr="00341B13">
        <w:rPr>
          <w:rFonts w:ascii="Palatino Linotype" w:eastAsia="MS Mincho" w:hAnsi="Palatino Linotype" w:cs="Arial"/>
          <w:i/>
          <w:lang w:val="es-ES_tradnl"/>
        </w:rPr>
        <w:tab/>
        <w:t>RRA 0540/17. Secretaría de Economía. 08 de marzo del 2017. Por unanimidad. Comisionado Ponente Francisco Javier Acuña Llamas”</w:t>
      </w:r>
    </w:p>
    <w:p w14:paraId="5C73B5AB" w14:textId="77777777" w:rsidR="00845F66" w:rsidRPr="00341B13" w:rsidRDefault="00845F66" w:rsidP="00845F66">
      <w:pPr>
        <w:spacing w:before="240" w:after="360" w:line="360" w:lineRule="auto"/>
        <w:ind w:right="616"/>
        <w:contextualSpacing/>
        <w:jc w:val="both"/>
        <w:rPr>
          <w:rFonts w:ascii="Palatino Linotype" w:eastAsia="MS Mincho" w:hAnsi="Palatino Linotype" w:cs="Arial"/>
          <w:i/>
          <w:lang w:val="es-ES_tradnl"/>
        </w:rPr>
      </w:pPr>
    </w:p>
    <w:p w14:paraId="5E0D43BA" w14:textId="3622DC7F" w:rsidR="00845F66" w:rsidRPr="00341B13" w:rsidRDefault="00845F66" w:rsidP="00845F66">
      <w:pPr>
        <w:numPr>
          <w:ilvl w:val="0"/>
          <w:numId w:val="5"/>
        </w:numPr>
        <w:spacing w:after="160" w:line="360" w:lineRule="auto"/>
        <w:ind w:left="0" w:right="-93" w:firstLine="90"/>
        <w:contextualSpacing/>
        <w:jc w:val="both"/>
        <w:rPr>
          <w:rFonts w:ascii="Palatino Linotype" w:eastAsia="Calibri" w:hAnsi="Palatino Linotype" w:cs="Arial"/>
          <w:lang w:val="es-ES_tradnl" w:eastAsia="en-US"/>
        </w:rPr>
      </w:pPr>
      <w:r w:rsidRPr="00341B13">
        <w:rPr>
          <w:rFonts w:ascii="Palatino Linotype" w:eastAsia="Calibri" w:hAnsi="Palatino Linotype" w:cs="Arial"/>
          <w:lang w:val="es-ES_tradnl" w:eastAsia="en-US"/>
        </w:rPr>
        <w:t xml:space="preserve">Así, es dable </w:t>
      </w:r>
      <w:r w:rsidRPr="00341B13">
        <w:rPr>
          <w:rFonts w:ascii="Palatino Linotype" w:eastAsia="Calibri" w:hAnsi="Palatino Linotype" w:cs="Arial"/>
          <w:b/>
          <w:lang w:val="es-ES_tradnl" w:eastAsia="en-US"/>
        </w:rPr>
        <w:t xml:space="preserve">ORDENAR </w:t>
      </w:r>
      <w:r w:rsidRPr="00341B13">
        <w:rPr>
          <w:rFonts w:ascii="Palatino Linotype" w:eastAsia="Calibri" w:hAnsi="Palatino Linotype" w:cs="Arial"/>
          <w:lang w:val="es-ES_tradnl" w:eastAsia="en-US"/>
        </w:rPr>
        <w:t>la búsqueda exhaustiva y razonable del documento donde consten los informes de actividades del servidor público referido en la solicitud de información del seis (06) de septiembre de dos mil veinte al seis (06) de septiembre de dos mil veintiuno, de conformidad con el criterio 03/19</w:t>
      </w:r>
      <w:r w:rsidRPr="00341B13">
        <w:rPr>
          <w:rStyle w:val="Refdenotaalpie"/>
          <w:rFonts w:ascii="Palatino Linotype" w:eastAsia="Calibri" w:hAnsi="Palatino Linotype" w:cs="Arial"/>
          <w:lang w:val="es-ES_tradnl" w:eastAsia="en-US"/>
        </w:rPr>
        <w:footnoteReference w:id="11"/>
      </w:r>
      <w:r w:rsidRPr="00341B13">
        <w:rPr>
          <w:rFonts w:ascii="Palatino Linotype" w:eastAsia="Calibri" w:hAnsi="Palatino Linotype" w:cs="Arial"/>
          <w:lang w:val="es-ES_tradnl" w:eastAsia="en-US"/>
        </w:rPr>
        <w:t>.</w:t>
      </w:r>
    </w:p>
    <w:p w14:paraId="7271D05F" w14:textId="77777777" w:rsidR="00E24AA4" w:rsidRPr="00341B13" w:rsidRDefault="00E24AA4" w:rsidP="00E24AA4">
      <w:pPr>
        <w:spacing w:after="160" w:line="360" w:lineRule="auto"/>
        <w:ind w:left="90" w:right="-93"/>
        <w:contextualSpacing/>
        <w:jc w:val="both"/>
        <w:rPr>
          <w:rFonts w:ascii="Palatino Linotype" w:eastAsia="Calibri" w:hAnsi="Palatino Linotype" w:cs="Arial"/>
          <w:lang w:val="es-ES_tradnl" w:eastAsia="en-US"/>
        </w:rPr>
      </w:pPr>
    </w:p>
    <w:p w14:paraId="51643953" w14:textId="026048B8" w:rsidR="00497AC7" w:rsidRPr="00341B13" w:rsidRDefault="00497AC7" w:rsidP="00497AC7">
      <w:pPr>
        <w:keepNext/>
        <w:keepLines/>
        <w:spacing w:before="240" w:line="360" w:lineRule="auto"/>
        <w:ind w:right="538"/>
        <w:contextualSpacing/>
        <w:jc w:val="both"/>
        <w:outlineLvl w:val="0"/>
        <w:rPr>
          <w:rFonts w:ascii="Palatino Linotype" w:eastAsia="MS Mincho" w:hAnsi="Palatino Linotype"/>
          <w:b/>
          <w:lang w:val="es-ES_tradnl"/>
        </w:rPr>
      </w:pPr>
      <w:bookmarkStart w:id="60" w:name="_Toc96007406"/>
      <w:bookmarkStart w:id="61" w:name="_Toc98429027"/>
      <w:r w:rsidRPr="00341B13">
        <w:rPr>
          <w:rFonts w:ascii="Palatino Linotype" w:eastAsia="MS Gothic" w:hAnsi="Palatino Linotype"/>
          <w:b/>
          <w:lang w:val="es-ES_tradnl" w:eastAsia="es-ES_tradnl"/>
        </w:rPr>
        <w:t xml:space="preserve">QUINTO. </w:t>
      </w:r>
      <w:r w:rsidRPr="00341B13">
        <w:rPr>
          <w:rFonts w:ascii="Palatino Linotype" w:eastAsia="MS Mincho" w:hAnsi="Palatino Linotype"/>
          <w:b/>
          <w:lang w:val="es-ES_tradnl"/>
        </w:rPr>
        <w:t>De la elaboración de la versión pública y el acuerdo de clasificación como información confidencial o reservada.</w:t>
      </w:r>
      <w:bookmarkEnd w:id="60"/>
      <w:bookmarkEnd w:id="61"/>
    </w:p>
    <w:p w14:paraId="0CF7FD6C" w14:textId="21A79B25" w:rsidR="00497AC7" w:rsidRPr="00341B13" w:rsidRDefault="00497AC7" w:rsidP="00E24AA4">
      <w:pPr>
        <w:pStyle w:val="Prrafodelista"/>
        <w:numPr>
          <w:ilvl w:val="0"/>
          <w:numId w:val="5"/>
        </w:numPr>
        <w:spacing w:before="240" w:after="240" w:line="360" w:lineRule="auto"/>
        <w:ind w:left="0" w:firstLine="0"/>
        <w:contextualSpacing/>
        <w:jc w:val="both"/>
        <w:rPr>
          <w:rFonts w:ascii="Palatino Linotype" w:hAnsi="Palatino Linotype" w:cs="Arial"/>
        </w:rPr>
      </w:pPr>
      <w:r w:rsidRPr="00341B13">
        <w:rPr>
          <w:rFonts w:ascii="Palatino Linotype" w:hAnsi="Palatino Linotype" w:cs="Arial"/>
          <w:color w:val="000000"/>
          <w:lang w:val="es-ES_tradnl"/>
        </w:rPr>
        <w:t xml:space="preserve">Debe destacarse que debido a la naturaleza de </w:t>
      </w:r>
      <w:r w:rsidRPr="00341B13">
        <w:rPr>
          <w:rFonts w:ascii="Palatino Linotype" w:hAnsi="Palatino Linotype"/>
          <w:color w:val="000000"/>
          <w:lang w:val="es-ES_tradnl"/>
        </w:rPr>
        <w:t xml:space="preserve">la información solicitada, en la misma pudieran obrar datos personales o información reservada susceptibles de protegerse </w:t>
      </w:r>
      <w:r w:rsidRPr="00341B13">
        <w:rPr>
          <w:rFonts w:ascii="Palatino Linotype" w:hAnsi="Palatino Linotype" w:cs="Arial"/>
          <w:color w:val="000000"/>
          <w:lang w:val="es-ES_tradnl"/>
        </w:rPr>
        <w:t xml:space="preserve">y toda vez que este Instituto de Transparencia, Acceso a la Información Pública y Protección de Datos Personales del Estado de México tiene el deber de velar por la protección de los datos personales aun tratándose de servidores públicos </w:t>
      </w:r>
      <w:r w:rsidRPr="00341B13">
        <w:rPr>
          <w:rFonts w:ascii="Palatino Linotype" w:hAnsi="Palatino Linotype" w:cs="Arial"/>
          <w:color w:val="000000"/>
          <w:lang w:val="es-ES_tradnl"/>
        </w:rPr>
        <w:lastRenderedPageBreak/>
        <w:t>o  por aquella información que deba ser clasificada en su totalidad como información reservada, por las consideraciones que se estimen pertinentes.</w:t>
      </w:r>
    </w:p>
    <w:p w14:paraId="20C1CAAA" w14:textId="77777777" w:rsidR="00497AC7" w:rsidRPr="00341B13" w:rsidRDefault="00497AC7" w:rsidP="00497AC7">
      <w:pPr>
        <w:spacing w:before="240" w:after="240" w:line="360" w:lineRule="auto"/>
        <w:contextualSpacing/>
        <w:jc w:val="both"/>
        <w:rPr>
          <w:rFonts w:ascii="Palatino Linotype" w:hAnsi="Palatino Linotype" w:cs="Arial"/>
        </w:rPr>
      </w:pPr>
    </w:p>
    <w:p w14:paraId="45889899" w14:textId="77777777" w:rsidR="00497AC7" w:rsidRPr="00341B13" w:rsidRDefault="00497AC7" w:rsidP="00E24AA4">
      <w:pPr>
        <w:numPr>
          <w:ilvl w:val="0"/>
          <w:numId w:val="5"/>
        </w:numPr>
        <w:spacing w:before="240" w:after="240" w:line="360" w:lineRule="auto"/>
        <w:ind w:left="0" w:firstLine="0"/>
        <w:contextualSpacing/>
        <w:jc w:val="both"/>
        <w:rPr>
          <w:rFonts w:ascii="Palatino Linotype" w:hAnsi="Palatino Linotype" w:cs="Arial"/>
        </w:rPr>
      </w:pPr>
      <w:r w:rsidRPr="00341B13">
        <w:rPr>
          <w:rFonts w:ascii="Palatino Linotype" w:eastAsia="Calibri" w:hAnsi="Palatino Linotype" w:cs="Arial"/>
          <w:color w:val="000000"/>
          <w:lang w:eastAsia="es-MX"/>
        </w:rPr>
        <w:t xml:space="preserve">Es de señalar que, por lo que hace a las versiones públicas, el </w:t>
      </w:r>
      <w:r w:rsidRPr="00341B13">
        <w:rPr>
          <w:rFonts w:ascii="Palatino Linotype" w:eastAsia="Calibri" w:hAnsi="Palatino Linotype" w:cs="Arial"/>
          <w:b/>
          <w:color w:val="000000"/>
          <w:lang w:eastAsia="es-MX"/>
        </w:rPr>
        <w:t>SUJETO OBLIGADO</w:t>
      </w:r>
      <w:r w:rsidRPr="00341B13">
        <w:rPr>
          <w:rFonts w:ascii="Palatino Linotype" w:eastAsia="Calibri" w:hAnsi="Palatino Linotype" w:cs="Arial"/>
          <w:color w:val="000000"/>
          <w:lang w:eastAsia="es-MX"/>
        </w:rPr>
        <w:t xml:space="preserve"> debe cumplir con las formalidades exigidas en la Ley, por lo que </w:t>
      </w:r>
      <w:r w:rsidRPr="00341B13">
        <w:rPr>
          <w:rFonts w:ascii="Palatino Linotype" w:hAnsi="Palatino Linotype" w:cs="Arial"/>
          <w:color w:val="000000"/>
          <w:lang w:val="es-ES_tradnl" w:eastAsia="es-MX"/>
        </w:rPr>
        <w:t xml:space="preserve">para tal efecto emitirá el </w:t>
      </w:r>
      <w:r w:rsidRPr="00341B13">
        <w:rPr>
          <w:rFonts w:ascii="Palatino Linotype" w:eastAsia="Calibri" w:hAnsi="Palatino Linotype" w:cs="Arial"/>
          <w:color w:val="000000"/>
          <w:lang w:eastAsia="es-MX"/>
        </w:rPr>
        <w:t>Acuerdo del Comité de Transparencia en términos de los artículos 49 fracción</w:t>
      </w:r>
      <w:r w:rsidRPr="00341B13">
        <w:rPr>
          <w:rFonts w:ascii="Palatino Linotype" w:eastAsia="Calibri" w:hAnsi="Palatino Linotype" w:cs="Arial"/>
          <w:bCs/>
          <w:color w:val="000000"/>
          <w:lang w:val="es-ES_tradnl"/>
        </w:rPr>
        <w:t xml:space="preserve"> VIII,</w:t>
      </w:r>
      <w:r w:rsidRPr="00341B13">
        <w:rPr>
          <w:rFonts w:ascii="Palatino Linotype" w:eastAsia="Calibri" w:hAnsi="Palatino Linotype" w:cs="Arial"/>
          <w:color w:val="000000"/>
          <w:lang w:eastAsia="es-MX"/>
        </w:rPr>
        <w:t xml:space="preserve"> 122</w:t>
      </w:r>
      <w:r w:rsidRPr="00341B13">
        <w:rPr>
          <w:rFonts w:ascii="Palatino Linotype" w:hAnsi="Palatino Linotype"/>
          <w:vertAlign w:val="superscript"/>
          <w:lang w:eastAsia="es-MX"/>
        </w:rPr>
        <w:footnoteReference w:id="12"/>
      </w:r>
      <w:r w:rsidRPr="00341B13">
        <w:rPr>
          <w:rFonts w:ascii="Palatino Linotype" w:eastAsia="Calibri" w:hAnsi="Palatino Linotype" w:cs="Arial"/>
          <w:color w:val="000000"/>
          <w:lang w:eastAsia="es-MX"/>
        </w:rPr>
        <w:t>, 135</w:t>
      </w:r>
      <w:r w:rsidRPr="00341B13">
        <w:rPr>
          <w:rFonts w:ascii="Palatino Linotype" w:hAnsi="Palatino Linotype"/>
          <w:vertAlign w:val="superscript"/>
          <w:lang w:eastAsia="es-MX"/>
        </w:rPr>
        <w:footnoteReference w:id="13"/>
      </w:r>
      <w:r w:rsidRPr="00341B13">
        <w:rPr>
          <w:rFonts w:ascii="Palatino Linotype" w:eastAsia="Calibri" w:hAnsi="Palatino Linotype" w:cs="Arial"/>
          <w:color w:val="000000"/>
          <w:lang w:eastAsia="es-MX"/>
        </w:rPr>
        <w:t xml:space="preserve"> y 149 de la </w:t>
      </w:r>
      <w:r w:rsidRPr="00341B13">
        <w:rPr>
          <w:rFonts w:ascii="Palatino Linotype" w:eastAsia="Calibri" w:hAnsi="Palatino Linotype" w:cs="Arial"/>
          <w:b/>
          <w:color w:val="000000"/>
          <w:lang w:eastAsia="es-MX"/>
        </w:rPr>
        <w:t>Ley de Transparencia y Acceso a la Información Pública del Estado de México y Municipios</w:t>
      </w:r>
      <w:r w:rsidRPr="00341B13">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2453124E" w14:textId="77777777" w:rsidR="00497AC7" w:rsidRPr="00341B13" w:rsidRDefault="00497AC7" w:rsidP="00497AC7">
      <w:pPr>
        <w:spacing w:before="240" w:after="240" w:line="360" w:lineRule="auto"/>
        <w:contextualSpacing/>
        <w:jc w:val="both"/>
        <w:rPr>
          <w:rFonts w:ascii="Palatino Linotype" w:hAnsi="Palatino Linotype" w:cs="Arial"/>
        </w:rPr>
      </w:pPr>
    </w:p>
    <w:p w14:paraId="21F20351" w14:textId="77777777" w:rsidR="00497AC7" w:rsidRPr="00341B13" w:rsidRDefault="00497AC7" w:rsidP="00497AC7">
      <w:pPr>
        <w:keepNext/>
        <w:keepLines/>
        <w:numPr>
          <w:ilvl w:val="0"/>
          <w:numId w:val="23"/>
        </w:numPr>
        <w:spacing w:before="240" w:after="160" w:line="360" w:lineRule="auto"/>
        <w:ind w:left="284" w:hanging="284"/>
        <w:outlineLvl w:val="0"/>
        <w:rPr>
          <w:rFonts w:ascii="Palatino Linotype" w:eastAsia="MS Gothic" w:hAnsi="Palatino Linotype"/>
          <w:b/>
          <w:color w:val="000000"/>
          <w:lang w:val="es-ES_tradnl"/>
        </w:rPr>
      </w:pPr>
      <w:bookmarkStart w:id="62" w:name="_Toc83127114"/>
      <w:bookmarkStart w:id="63" w:name="_Toc96007407"/>
      <w:bookmarkStart w:id="64" w:name="_Toc98429028"/>
      <w:r w:rsidRPr="00341B13">
        <w:rPr>
          <w:rFonts w:ascii="Palatino Linotype" w:eastAsia="MS Gothic" w:hAnsi="Palatino Linotype"/>
          <w:b/>
          <w:color w:val="000000"/>
          <w:lang w:val="es-ES_tradnl"/>
        </w:rPr>
        <w:t>De la clasificación de la información.</w:t>
      </w:r>
      <w:bookmarkEnd w:id="62"/>
      <w:bookmarkEnd w:id="63"/>
      <w:bookmarkEnd w:id="64"/>
      <w:r w:rsidRPr="00341B13">
        <w:rPr>
          <w:rFonts w:ascii="Palatino Linotype" w:eastAsia="MS Gothic" w:hAnsi="Palatino Linotype"/>
          <w:b/>
          <w:color w:val="000000"/>
          <w:lang w:val="es-ES_tradnl"/>
        </w:rPr>
        <w:t xml:space="preserve"> </w:t>
      </w:r>
    </w:p>
    <w:p w14:paraId="5C76111E" w14:textId="77777777" w:rsidR="00497AC7" w:rsidRPr="00341B13" w:rsidRDefault="00497AC7" w:rsidP="00497AC7">
      <w:pPr>
        <w:shd w:val="clear" w:color="auto" w:fill="FFFFFF"/>
        <w:spacing w:before="240" w:after="200" w:line="360" w:lineRule="auto"/>
        <w:contextualSpacing/>
        <w:jc w:val="both"/>
        <w:rPr>
          <w:rFonts w:ascii="Palatino Linotype" w:hAnsi="Palatino Linotype" w:cs="Arial"/>
          <w:b/>
          <w:color w:val="000000"/>
          <w:lang w:val="es-ES_tradnl"/>
        </w:rPr>
      </w:pPr>
    </w:p>
    <w:p w14:paraId="387B8BCF" w14:textId="77777777" w:rsidR="00497AC7" w:rsidRPr="00341B13" w:rsidRDefault="00497AC7" w:rsidP="00E24AA4">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341B13">
        <w:rPr>
          <w:rFonts w:ascii="Palatino Linotype" w:hAnsi="Palatino Linotype" w:cs="Arial"/>
          <w:color w:val="000000"/>
          <w:lang w:val="es-ES_tradnl"/>
        </w:rPr>
        <w:t>L</w:t>
      </w:r>
      <w:r w:rsidRPr="00341B13">
        <w:rPr>
          <w:rFonts w:ascii="Palatino Linotype" w:hAnsi="Palatino Linotype"/>
          <w:color w:val="000000"/>
          <w:lang w:val="es-ES_tradnl"/>
        </w:rPr>
        <w:t>a</w:t>
      </w:r>
      <w:r w:rsidRPr="00341B13">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w:t>
      </w:r>
      <w:r w:rsidRPr="00341B13">
        <w:rPr>
          <w:rFonts w:ascii="Palatino Linotype" w:hAnsi="Palatino Linotype"/>
          <w:lang w:val="es-ES_tradnl"/>
        </w:rPr>
        <w:lastRenderedPageBreak/>
        <w:t>jurisdiccionales, ningún derecho es absoluto</w:t>
      </w:r>
      <w:r w:rsidRPr="00341B13">
        <w:rPr>
          <w:rFonts w:ascii="Palatino Linotype" w:hAnsi="Palatino Linotype"/>
          <w:vertAlign w:val="superscript"/>
          <w:lang w:val="es-ES_tradnl"/>
        </w:rPr>
        <w:footnoteReference w:id="14"/>
      </w:r>
      <w:r w:rsidRPr="00341B13">
        <w:rPr>
          <w:rFonts w:ascii="Palatino Linotype" w:hAnsi="Palatino Linotype"/>
          <w:lang w:val="es-ES_tradnl"/>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341B13">
        <w:rPr>
          <w:rFonts w:ascii="Palatino Linotype" w:hAnsi="Palatino Linotype"/>
          <w:vertAlign w:val="superscript"/>
          <w:lang w:val="es-ES_tradnl"/>
        </w:rPr>
        <w:footnoteReference w:id="15"/>
      </w:r>
      <w:r w:rsidRPr="00341B13">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w:t>
      </w:r>
      <w:r w:rsidRPr="00341B13">
        <w:rPr>
          <w:rFonts w:ascii="Palatino Linotype" w:hAnsi="Palatino Linotype"/>
          <w:lang w:val="es-ES_tradnl"/>
        </w:rPr>
        <w:lastRenderedPageBreak/>
        <w:t>establecen, y agotar el procedimiento legalmente establecido, es precisamente lo que permite acreditar el cumplimiento de los otros dos requisitos.</w:t>
      </w:r>
    </w:p>
    <w:p w14:paraId="76AF4ADB" w14:textId="77777777" w:rsidR="00497AC7" w:rsidRPr="00341B13" w:rsidRDefault="00497AC7" w:rsidP="00497AC7">
      <w:pPr>
        <w:spacing w:before="240" w:after="240" w:line="360" w:lineRule="auto"/>
        <w:contextualSpacing/>
        <w:jc w:val="both"/>
        <w:rPr>
          <w:rFonts w:ascii="Palatino Linotype" w:hAnsi="Palatino Linotype" w:cs="Arial"/>
          <w:color w:val="000000"/>
          <w:lang w:val="es-ES_tradnl"/>
        </w:rPr>
      </w:pPr>
    </w:p>
    <w:p w14:paraId="3DD7986A" w14:textId="77777777" w:rsidR="00497AC7" w:rsidRPr="00341B13" w:rsidRDefault="00497AC7" w:rsidP="00497AC7">
      <w:pPr>
        <w:keepNext/>
        <w:keepLines/>
        <w:spacing w:before="240" w:line="360" w:lineRule="auto"/>
        <w:outlineLvl w:val="0"/>
        <w:rPr>
          <w:rFonts w:ascii="Palatino Linotype" w:hAnsi="Palatino Linotype"/>
          <w:b/>
          <w:lang w:val="es-MX" w:eastAsia="en-US"/>
        </w:rPr>
      </w:pPr>
      <w:bookmarkStart w:id="65" w:name="_Toc96007408"/>
      <w:bookmarkStart w:id="66" w:name="_Toc98429029"/>
      <w:r w:rsidRPr="00341B13">
        <w:rPr>
          <w:rFonts w:ascii="Palatino Linotype" w:hAnsi="Palatino Linotype"/>
          <w:b/>
          <w:lang w:val="es-MX" w:eastAsia="en-US"/>
        </w:rPr>
        <w:t xml:space="preserve">II. </w:t>
      </w:r>
      <w:bookmarkStart w:id="67" w:name="_Toc5890461"/>
      <w:bookmarkStart w:id="68" w:name="_Toc50062187"/>
      <w:bookmarkStart w:id="69" w:name="_Toc63348478"/>
      <w:bookmarkStart w:id="70" w:name="_Toc67598515"/>
      <w:bookmarkStart w:id="71" w:name="_Toc69999204"/>
      <w:bookmarkStart w:id="72" w:name="_Toc73033013"/>
      <w:bookmarkStart w:id="73" w:name="_Toc83127115"/>
      <w:r w:rsidRPr="00341B13">
        <w:rPr>
          <w:rFonts w:ascii="Palatino Linotype" w:hAnsi="Palatino Linotype"/>
          <w:b/>
          <w:lang w:val="es-MX" w:eastAsia="en-US"/>
        </w:rPr>
        <w:t>Requisitos previos.</w:t>
      </w:r>
      <w:bookmarkEnd w:id="65"/>
      <w:bookmarkEnd w:id="66"/>
      <w:bookmarkEnd w:id="67"/>
      <w:bookmarkEnd w:id="68"/>
      <w:bookmarkEnd w:id="69"/>
      <w:bookmarkEnd w:id="70"/>
      <w:bookmarkEnd w:id="71"/>
      <w:bookmarkEnd w:id="72"/>
      <w:bookmarkEnd w:id="73"/>
    </w:p>
    <w:p w14:paraId="12FEE0DE" w14:textId="77777777" w:rsidR="00497AC7" w:rsidRPr="00341B13" w:rsidRDefault="00497AC7" w:rsidP="00497AC7">
      <w:pPr>
        <w:keepNext/>
        <w:keepLines/>
        <w:spacing w:before="240" w:line="360" w:lineRule="auto"/>
        <w:outlineLvl w:val="0"/>
        <w:rPr>
          <w:rFonts w:ascii="Palatino Linotype" w:hAnsi="Palatino Linotype"/>
          <w:b/>
          <w:lang w:val="es-MX" w:eastAsia="en-US"/>
        </w:rPr>
      </w:pPr>
    </w:p>
    <w:p w14:paraId="57056DA1" w14:textId="77777777" w:rsidR="00497AC7" w:rsidRPr="00341B13" w:rsidRDefault="00497AC7" w:rsidP="00E24AA4">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341B13">
        <w:rPr>
          <w:rFonts w:ascii="Palatino Linotype" w:hAnsi="Palatino Linotype"/>
          <w:lang w:val="es-ES_tradnl"/>
        </w:rPr>
        <w:t>Los</w:t>
      </w:r>
      <w:r w:rsidRPr="00341B13">
        <w:rPr>
          <w:rFonts w:ascii="Palatino Linotype" w:hAnsi="Palatino Linotype" w:cs="Arial"/>
          <w:color w:val="000000"/>
          <w:lang w:val="es-ES_tradnl"/>
        </w:rPr>
        <w:t xml:space="preserve"> </w:t>
      </w:r>
      <w:r w:rsidRPr="00341B13">
        <w:rPr>
          <w:rFonts w:ascii="Palatino Linotype" w:hAnsi="Palatino Linotype"/>
          <w:lang w:val="es-ES_tradnl"/>
        </w:rPr>
        <w:t>artículos</w:t>
      </w:r>
      <w:r w:rsidRPr="00341B13">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064B902F" w14:textId="77777777" w:rsidR="00497AC7" w:rsidRPr="00341B13" w:rsidRDefault="00497AC7" w:rsidP="00497AC7">
      <w:pPr>
        <w:spacing w:before="240" w:after="240" w:line="360" w:lineRule="auto"/>
        <w:contextualSpacing/>
        <w:jc w:val="both"/>
        <w:rPr>
          <w:rFonts w:ascii="Palatino Linotype" w:hAnsi="Palatino Linotype" w:cs="Arial"/>
          <w:color w:val="000000"/>
          <w:lang w:val="es-ES_tradnl"/>
        </w:rPr>
      </w:pPr>
    </w:p>
    <w:p w14:paraId="1BE7149F" w14:textId="77777777" w:rsidR="00497AC7" w:rsidRPr="00341B13" w:rsidRDefault="00497AC7" w:rsidP="00E24AA4">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341B13">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0B0EDE6C" w14:textId="77777777" w:rsidR="00497AC7" w:rsidRPr="00341B13" w:rsidRDefault="00497AC7" w:rsidP="00497AC7">
      <w:pPr>
        <w:spacing w:after="160" w:line="259" w:lineRule="auto"/>
        <w:rPr>
          <w:rFonts w:ascii="Palatino Linotype" w:eastAsia="Calibri" w:hAnsi="Palatino Linotype" w:cs="Arial"/>
          <w:color w:val="000000"/>
          <w:lang w:val="es-ES_tradnl"/>
        </w:rPr>
      </w:pPr>
    </w:p>
    <w:p w14:paraId="547793B9" w14:textId="77777777" w:rsidR="00497AC7" w:rsidRPr="00341B13" w:rsidRDefault="00497AC7" w:rsidP="00E24AA4">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341B13">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w:t>
      </w:r>
      <w:r w:rsidRPr="00341B13">
        <w:rPr>
          <w:rFonts w:ascii="Palatino Linotype" w:hAnsi="Palatino Linotype" w:cs="Arial"/>
          <w:color w:val="000000"/>
          <w:lang w:val="es-ES_tradnl"/>
        </w:rPr>
        <w:lastRenderedPageBreak/>
        <w:t xml:space="preserve">de la Ley Estatal y de la Ley General, respectivamente, esto es, </w:t>
      </w:r>
      <w:r w:rsidRPr="00341B13">
        <w:rPr>
          <w:rFonts w:ascii="Palatino Linotype" w:hAnsi="Palatino Linotype" w:cs="Arial"/>
          <w:b/>
          <w:color w:val="000000"/>
          <w:lang w:val="es-ES_tradnl"/>
        </w:rPr>
        <w:t xml:space="preserve">no se puede hacer un acuerdo para clasificar de manera general todos los documentos de un expediente o área,  </w:t>
      </w:r>
      <w:r w:rsidRPr="00341B13">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0A6B0CC8" w14:textId="77777777" w:rsidR="00497AC7" w:rsidRPr="00341B13" w:rsidRDefault="00497AC7" w:rsidP="00497AC7">
      <w:pPr>
        <w:spacing w:before="240" w:after="240" w:line="360" w:lineRule="auto"/>
        <w:contextualSpacing/>
        <w:jc w:val="both"/>
        <w:rPr>
          <w:rFonts w:ascii="Palatino Linotype" w:hAnsi="Palatino Linotype" w:cs="Arial"/>
          <w:color w:val="000000"/>
          <w:lang w:val="es-ES_tradnl"/>
        </w:rPr>
      </w:pPr>
    </w:p>
    <w:p w14:paraId="47D60FB3" w14:textId="77777777" w:rsidR="00497AC7" w:rsidRPr="00341B13" w:rsidRDefault="00497AC7" w:rsidP="00497AC7">
      <w:pPr>
        <w:keepNext/>
        <w:keepLines/>
        <w:spacing w:before="240" w:line="360" w:lineRule="auto"/>
        <w:outlineLvl w:val="0"/>
        <w:rPr>
          <w:rFonts w:ascii="Palatino Linotype" w:hAnsi="Palatino Linotype" w:cs="Arial"/>
          <w:color w:val="000000"/>
          <w:lang w:val="es-ES_tradnl"/>
        </w:rPr>
      </w:pPr>
      <w:bookmarkStart w:id="74" w:name="_Toc5890462"/>
      <w:bookmarkStart w:id="75" w:name="_Toc50062188"/>
      <w:bookmarkStart w:id="76" w:name="_Toc63348479"/>
      <w:bookmarkStart w:id="77" w:name="_Toc67598516"/>
      <w:bookmarkStart w:id="78" w:name="_Toc69999205"/>
      <w:bookmarkStart w:id="79" w:name="_Toc73033014"/>
      <w:bookmarkStart w:id="80" w:name="_Toc83127116"/>
      <w:bookmarkStart w:id="81" w:name="_Toc96007409"/>
      <w:bookmarkStart w:id="82" w:name="_Toc98429030"/>
      <w:r w:rsidRPr="00341B13">
        <w:rPr>
          <w:rFonts w:ascii="Palatino Linotype" w:hAnsi="Palatino Linotype"/>
          <w:b/>
          <w:lang w:val="es-MX" w:eastAsia="en-US"/>
        </w:rPr>
        <w:t>III</w:t>
      </w:r>
      <w:bookmarkStart w:id="83" w:name="_Toc5890463"/>
      <w:bookmarkStart w:id="84" w:name="_Toc50062189"/>
      <w:bookmarkStart w:id="85" w:name="_Toc63348480"/>
      <w:bookmarkStart w:id="86" w:name="_Toc67598517"/>
      <w:bookmarkStart w:id="87" w:name="_Toc69999206"/>
      <w:bookmarkStart w:id="88" w:name="_Toc73033015"/>
      <w:bookmarkEnd w:id="74"/>
      <w:bookmarkEnd w:id="75"/>
      <w:bookmarkEnd w:id="76"/>
      <w:bookmarkEnd w:id="77"/>
      <w:bookmarkEnd w:id="78"/>
      <w:bookmarkEnd w:id="79"/>
      <w:r w:rsidRPr="00341B13">
        <w:rPr>
          <w:rFonts w:ascii="Palatino Linotype" w:hAnsi="Palatino Linotype"/>
          <w:b/>
          <w:lang w:val="es-MX" w:eastAsia="en-US"/>
        </w:rPr>
        <w:t>. La intervención del comité de transparencia.</w:t>
      </w:r>
      <w:bookmarkEnd w:id="80"/>
      <w:bookmarkEnd w:id="81"/>
      <w:bookmarkEnd w:id="82"/>
      <w:bookmarkEnd w:id="83"/>
      <w:bookmarkEnd w:id="84"/>
      <w:bookmarkEnd w:id="85"/>
      <w:bookmarkEnd w:id="86"/>
      <w:bookmarkEnd w:id="87"/>
      <w:bookmarkEnd w:id="88"/>
    </w:p>
    <w:p w14:paraId="7A2524F5" w14:textId="77777777" w:rsidR="00497AC7" w:rsidRPr="00341B13" w:rsidRDefault="00497AC7" w:rsidP="00497AC7">
      <w:pPr>
        <w:keepNext/>
        <w:keepLines/>
        <w:numPr>
          <w:ilvl w:val="0"/>
          <w:numId w:val="21"/>
        </w:numPr>
        <w:tabs>
          <w:tab w:val="left" w:pos="0"/>
        </w:tabs>
        <w:spacing w:before="240" w:after="160" w:line="360" w:lineRule="auto"/>
        <w:ind w:left="0" w:firstLine="0"/>
        <w:outlineLvl w:val="0"/>
        <w:rPr>
          <w:rFonts w:ascii="Palatino Linotype" w:hAnsi="Palatino Linotype"/>
          <w:b/>
          <w:lang w:val="es-MX" w:eastAsia="en-US"/>
        </w:rPr>
      </w:pPr>
      <w:bookmarkStart w:id="89" w:name="_Toc5890464"/>
      <w:bookmarkStart w:id="90" w:name="_Toc50062190"/>
      <w:bookmarkStart w:id="91" w:name="_Toc63348481"/>
      <w:bookmarkStart w:id="92" w:name="_Toc67598518"/>
      <w:bookmarkStart w:id="93" w:name="_Toc69999207"/>
      <w:bookmarkStart w:id="94" w:name="_Toc73033016"/>
      <w:bookmarkStart w:id="95" w:name="_Toc83127117"/>
      <w:bookmarkStart w:id="96" w:name="_Toc96007410"/>
      <w:bookmarkStart w:id="97" w:name="_Toc98429031"/>
      <w:r w:rsidRPr="00341B13">
        <w:rPr>
          <w:rFonts w:ascii="Palatino Linotype" w:hAnsi="Palatino Linotype"/>
          <w:b/>
          <w:lang w:val="es-MX" w:eastAsia="en-US"/>
        </w:rPr>
        <w:t>Formalidades para emitir el acuerdo de clasificación.</w:t>
      </w:r>
      <w:bookmarkEnd w:id="89"/>
      <w:bookmarkEnd w:id="90"/>
      <w:bookmarkEnd w:id="91"/>
      <w:bookmarkEnd w:id="92"/>
      <w:bookmarkEnd w:id="93"/>
      <w:bookmarkEnd w:id="94"/>
      <w:bookmarkEnd w:id="95"/>
      <w:bookmarkEnd w:id="96"/>
      <w:bookmarkEnd w:id="97"/>
    </w:p>
    <w:p w14:paraId="7E07D086" w14:textId="77777777" w:rsidR="00497AC7" w:rsidRPr="00341B13" w:rsidRDefault="00497AC7" w:rsidP="00497AC7">
      <w:pPr>
        <w:keepNext/>
        <w:keepLines/>
        <w:tabs>
          <w:tab w:val="left" w:pos="0"/>
        </w:tabs>
        <w:spacing w:before="240" w:line="360" w:lineRule="auto"/>
        <w:outlineLvl w:val="0"/>
        <w:rPr>
          <w:rFonts w:ascii="Palatino Linotype" w:hAnsi="Palatino Linotype"/>
          <w:b/>
          <w:lang w:val="es-MX" w:eastAsia="en-US"/>
        </w:rPr>
      </w:pPr>
    </w:p>
    <w:p w14:paraId="0CD798E6" w14:textId="77777777" w:rsidR="00497AC7" w:rsidRPr="00341B13" w:rsidRDefault="00497AC7" w:rsidP="00E24AA4">
      <w:pPr>
        <w:numPr>
          <w:ilvl w:val="0"/>
          <w:numId w:val="5"/>
        </w:numPr>
        <w:spacing w:before="240" w:after="240" w:line="360" w:lineRule="auto"/>
        <w:ind w:left="0" w:firstLine="0"/>
        <w:contextualSpacing/>
        <w:jc w:val="both"/>
        <w:rPr>
          <w:rFonts w:ascii="Palatino Linotype" w:hAnsi="Palatino Linotype"/>
          <w:lang w:val="es-ES_tradnl" w:eastAsia="es-ES_tradnl"/>
        </w:rPr>
      </w:pPr>
      <w:r w:rsidRPr="00341B13">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341B13">
        <w:rPr>
          <w:rFonts w:ascii="Palatino Linotype" w:hAnsi="Palatino Linotype"/>
          <w:lang w:val="es-ES_tradnl"/>
        </w:rPr>
        <w:t xml:space="preserve">la fracción III del numeral Segundo de los </w:t>
      </w:r>
      <w:r w:rsidRPr="00341B13">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341B13">
        <w:rPr>
          <w:rFonts w:ascii="Palatino Linotype" w:hAnsi="Palatino Linotype"/>
          <w:lang w:val="es-ES_tradnl"/>
        </w:rPr>
        <w:t xml:space="preserve"> </w:t>
      </w:r>
      <w:r w:rsidRPr="00341B13">
        <w:rPr>
          <w:rFonts w:ascii="Palatino Linotype" w:hAnsi="Palatino Linotype" w:cs="Arial"/>
          <w:color w:val="000000"/>
          <w:lang w:val="es-ES_tradnl"/>
        </w:rPr>
        <w:t xml:space="preserve">cuenta con las facultades para </w:t>
      </w:r>
      <w:r w:rsidRPr="00341B13">
        <w:rPr>
          <w:rFonts w:ascii="Palatino Linotype" w:hAnsi="Palatino Linotype" w:cs="Arial"/>
          <w:b/>
          <w:color w:val="000000"/>
          <w:lang w:val="es-ES_tradnl"/>
        </w:rPr>
        <w:t>confirmar, modificar o revocar</w:t>
      </w:r>
      <w:r w:rsidRPr="00341B13">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341B13">
        <w:rPr>
          <w:rFonts w:ascii="Palatino Linotype" w:hAnsi="Palatino Linotype" w:cs="Arial"/>
          <w:b/>
          <w:color w:val="000000"/>
          <w:lang w:val="es-ES_tradnl"/>
        </w:rPr>
        <w:t>no aprueba</w:t>
      </w:r>
      <w:r w:rsidRPr="00341B13">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4611588A" w14:textId="77777777" w:rsidR="00497AC7" w:rsidRPr="00341B13" w:rsidRDefault="00497AC7" w:rsidP="00497AC7">
      <w:pPr>
        <w:spacing w:before="240" w:after="240" w:line="360" w:lineRule="auto"/>
        <w:contextualSpacing/>
        <w:jc w:val="both"/>
        <w:rPr>
          <w:rFonts w:ascii="Palatino Linotype" w:hAnsi="Palatino Linotype"/>
          <w:lang w:val="es-ES_tradnl" w:eastAsia="es-ES_tradnl"/>
        </w:rPr>
      </w:pPr>
    </w:p>
    <w:p w14:paraId="227E8DB0" w14:textId="77777777" w:rsidR="00497AC7" w:rsidRPr="00341B13" w:rsidRDefault="00497AC7" w:rsidP="00E24AA4">
      <w:pPr>
        <w:numPr>
          <w:ilvl w:val="0"/>
          <w:numId w:val="5"/>
        </w:numPr>
        <w:spacing w:before="240" w:after="240" w:line="360" w:lineRule="auto"/>
        <w:ind w:left="0" w:firstLine="0"/>
        <w:contextualSpacing/>
        <w:jc w:val="both"/>
        <w:rPr>
          <w:rFonts w:ascii="Palatino Linotype" w:hAnsi="Palatino Linotype"/>
          <w:lang w:val="es-ES_tradnl" w:eastAsia="es-ES_tradnl"/>
        </w:rPr>
      </w:pPr>
      <w:r w:rsidRPr="00341B13">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341B13">
        <w:rPr>
          <w:rFonts w:ascii="Palatino Linotype" w:hAnsi="Palatino Linotype" w:cs="Arial"/>
          <w:b/>
          <w:color w:val="000000"/>
          <w:lang w:val="es-ES_tradnl"/>
        </w:rPr>
        <w:t>el acto reúna con los requisitos elementales</w:t>
      </w:r>
      <w:r w:rsidRPr="00341B13">
        <w:rPr>
          <w:rFonts w:ascii="Palatino Linotype" w:hAnsi="Palatino Linotype" w:cs="Arial"/>
          <w:color w:val="000000"/>
          <w:lang w:val="es-ES_tradnl"/>
        </w:rPr>
        <w:t xml:space="preserve">, entre ellos, que la autoridad que va a emitir el acto de autoridad sea la legalmente facultada para ello, es decir, que cumpla con el principio de reserva de ley,  por lo que no está demás señalar que el </w:t>
      </w:r>
      <w:r w:rsidRPr="00341B13">
        <w:rPr>
          <w:rFonts w:ascii="Palatino Linotype" w:hAnsi="Palatino Linotype" w:cs="Arial"/>
          <w:color w:val="000000"/>
          <w:lang w:val="es-ES_tradnl"/>
        </w:rPr>
        <w:lastRenderedPageBreak/>
        <w:t>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6C0E4D76" w14:textId="77777777" w:rsidR="00497AC7" w:rsidRPr="00341B13" w:rsidRDefault="00497AC7" w:rsidP="00497AC7">
      <w:pPr>
        <w:spacing w:after="160" w:line="259" w:lineRule="auto"/>
        <w:rPr>
          <w:rFonts w:ascii="Palatino Linotype" w:eastAsia="Calibri" w:hAnsi="Palatino Linotype"/>
          <w:lang w:val="es-ES_tradnl"/>
        </w:rPr>
      </w:pPr>
    </w:p>
    <w:p w14:paraId="7BBE8E5E" w14:textId="77777777" w:rsidR="00497AC7" w:rsidRPr="00341B13" w:rsidRDefault="00497AC7" w:rsidP="00E24AA4">
      <w:pPr>
        <w:numPr>
          <w:ilvl w:val="0"/>
          <w:numId w:val="5"/>
        </w:numPr>
        <w:spacing w:before="240" w:after="240" w:line="360" w:lineRule="auto"/>
        <w:ind w:left="0" w:firstLine="0"/>
        <w:contextualSpacing/>
        <w:jc w:val="both"/>
        <w:rPr>
          <w:rFonts w:ascii="Palatino Linotype" w:hAnsi="Palatino Linotype"/>
          <w:lang w:val="es-ES_tradnl" w:eastAsia="es-ES_tradnl"/>
        </w:rPr>
      </w:pPr>
      <w:r w:rsidRPr="00341B13">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58689892" w14:textId="77777777" w:rsidR="00497AC7" w:rsidRPr="00341B13" w:rsidRDefault="00497AC7" w:rsidP="00497AC7">
      <w:pPr>
        <w:spacing w:before="240" w:after="240" w:line="360" w:lineRule="auto"/>
        <w:contextualSpacing/>
        <w:jc w:val="both"/>
        <w:rPr>
          <w:rFonts w:ascii="Palatino Linotype" w:hAnsi="Palatino Linotype"/>
          <w:lang w:val="es-ES_tradnl" w:eastAsia="es-ES_tradnl"/>
        </w:rPr>
      </w:pPr>
    </w:p>
    <w:p w14:paraId="3FB1EC96" w14:textId="28085AAE" w:rsidR="00497AC7" w:rsidRPr="00341B13" w:rsidRDefault="00497AC7" w:rsidP="00497AC7">
      <w:pPr>
        <w:keepNext/>
        <w:keepLines/>
        <w:spacing w:before="240" w:line="360" w:lineRule="auto"/>
        <w:outlineLvl w:val="0"/>
        <w:rPr>
          <w:rFonts w:ascii="Palatino Linotype" w:hAnsi="Palatino Linotype"/>
          <w:b/>
          <w:lang w:val="es-MX" w:eastAsia="en-US"/>
        </w:rPr>
      </w:pPr>
      <w:bookmarkStart w:id="98" w:name="_Toc63348482"/>
      <w:bookmarkStart w:id="99" w:name="_Toc67598519"/>
      <w:bookmarkStart w:id="100" w:name="_Toc69999208"/>
      <w:bookmarkStart w:id="101" w:name="_Toc73033017"/>
      <w:bookmarkStart w:id="102" w:name="_Toc83127118"/>
      <w:bookmarkStart w:id="103" w:name="_Toc96007411"/>
      <w:bookmarkStart w:id="104" w:name="_Toc98429032"/>
      <w:r w:rsidRPr="00341B13">
        <w:rPr>
          <w:rFonts w:ascii="Palatino Linotype" w:hAnsi="Palatino Linotype"/>
          <w:b/>
          <w:lang w:val="es-MX" w:eastAsia="en-US"/>
        </w:rPr>
        <w:t xml:space="preserve">b) </w:t>
      </w:r>
      <w:bookmarkStart w:id="105" w:name="_Toc5890465"/>
      <w:bookmarkStart w:id="106" w:name="_Toc50062191"/>
      <w:r w:rsidRPr="00341B13">
        <w:rPr>
          <w:rFonts w:ascii="Palatino Linotype" w:hAnsi="Palatino Linotype"/>
          <w:b/>
          <w:lang w:val="es-MX" w:eastAsia="en-US"/>
        </w:rPr>
        <w:t>Requisitos de fondo del acuerdo de clasificación.</w:t>
      </w:r>
      <w:bookmarkEnd w:id="98"/>
      <w:bookmarkEnd w:id="99"/>
      <w:bookmarkEnd w:id="100"/>
      <w:bookmarkEnd w:id="101"/>
      <w:bookmarkEnd w:id="102"/>
      <w:bookmarkEnd w:id="103"/>
      <w:bookmarkEnd w:id="104"/>
      <w:bookmarkEnd w:id="105"/>
      <w:bookmarkEnd w:id="106"/>
    </w:p>
    <w:p w14:paraId="638B7E28" w14:textId="77777777" w:rsidR="00E24AA4" w:rsidRPr="00341B13" w:rsidRDefault="00E24AA4" w:rsidP="00497AC7">
      <w:pPr>
        <w:keepNext/>
        <w:keepLines/>
        <w:spacing w:before="240" w:line="360" w:lineRule="auto"/>
        <w:outlineLvl w:val="0"/>
        <w:rPr>
          <w:rFonts w:ascii="Palatino Linotype" w:hAnsi="Palatino Linotype"/>
          <w:b/>
          <w:lang w:val="es-MX" w:eastAsia="en-US"/>
        </w:rPr>
      </w:pPr>
    </w:p>
    <w:p w14:paraId="27CDFE46" w14:textId="77777777" w:rsidR="00497AC7" w:rsidRPr="00341B13" w:rsidRDefault="00497AC7" w:rsidP="00E24AA4">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341B13">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w:t>
      </w:r>
      <w:r w:rsidRPr="00341B13">
        <w:rPr>
          <w:rFonts w:ascii="Palatino Linotype" w:hAnsi="Palatino Linotype" w:cs="Arial"/>
          <w:color w:val="000000"/>
          <w:lang w:val="es-ES_tradnl"/>
        </w:rPr>
        <w:lastRenderedPageBreak/>
        <w:t xml:space="preserve">segundo de los Lineamientos Generales, al señalar que la carga de la prueba, para justificar las restricciones, corresponde a los sujetos obligados, por lo que deberán fundar y motivar debidamente la clasificación. </w:t>
      </w:r>
    </w:p>
    <w:p w14:paraId="24A09DB8" w14:textId="77777777" w:rsidR="00497AC7" w:rsidRPr="00341B13" w:rsidRDefault="00497AC7" w:rsidP="00497AC7">
      <w:pPr>
        <w:spacing w:before="240" w:after="240" w:line="360" w:lineRule="auto"/>
        <w:contextualSpacing/>
        <w:jc w:val="both"/>
        <w:rPr>
          <w:rFonts w:ascii="Palatino Linotype" w:hAnsi="Palatino Linotype" w:cs="Arial"/>
          <w:color w:val="000000"/>
          <w:lang w:val="es-ES_tradnl"/>
        </w:rPr>
      </w:pPr>
    </w:p>
    <w:p w14:paraId="40CF70F6" w14:textId="77777777" w:rsidR="00497AC7" w:rsidRPr="00341B13" w:rsidRDefault="00497AC7" w:rsidP="00E24AA4">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341B13">
        <w:rPr>
          <w:rFonts w:ascii="Palatino Linotype" w:hAnsi="Palatino Linotype"/>
          <w:lang w:val="es-ES_tradnl"/>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12D7464" w14:textId="77777777" w:rsidR="00497AC7" w:rsidRPr="00341B13" w:rsidRDefault="00497AC7" w:rsidP="00497AC7">
      <w:pPr>
        <w:ind w:left="708"/>
        <w:rPr>
          <w:rFonts w:ascii="Palatino Linotype" w:hAnsi="Palatino Linotype" w:cs="Arial"/>
          <w:color w:val="222222"/>
          <w:lang w:val="es-ES_tradnl" w:eastAsia="es-MX"/>
        </w:rPr>
      </w:pPr>
    </w:p>
    <w:p w14:paraId="77D71729" w14:textId="77777777" w:rsidR="00497AC7" w:rsidRPr="00341B13" w:rsidRDefault="00497AC7" w:rsidP="00E24AA4">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341B13">
        <w:rPr>
          <w:rFonts w:ascii="Palatino Linotype" w:hAnsi="Palatino Linotype" w:cs="Arial"/>
          <w:color w:val="222222"/>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w:t>
      </w:r>
      <w:r w:rsidRPr="00341B13">
        <w:rPr>
          <w:rFonts w:ascii="Palatino Linotype" w:hAnsi="Palatino Linotype" w:cs="Arial"/>
          <w:color w:val="222222"/>
          <w:lang w:val="es-ES_tradnl" w:eastAsia="es-MX"/>
        </w:rPr>
        <w:lastRenderedPageBreak/>
        <w:t>del análisis de las pruebas, lo cual se debe exteriorizar en una argumentación o juicio de hecho...”</w:t>
      </w:r>
      <w:r w:rsidRPr="00341B13">
        <w:rPr>
          <w:rFonts w:ascii="Palatino Linotype" w:hAnsi="Palatino Linotype"/>
          <w:vertAlign w:val="superscript"/>
          <w:lang w:val="es-ES_tradnl"/>
        </w:rPr>
        <w:footnoteReference w:id="16"/>
      </w:r>
    </w:p>
    <w:p w14:paraId="11A08366" w14:textId="77777777" w:rsidR="00497AC7" w:rsidRPr="00341B13" w:rsidRDefault="00497AC7" w:rsidP="00497AC7">
      <w:pPr>
        <w:spacing w:after="160" w:line="259" w:lineRule="auto"/>
        <w:rPr>
          <w:rFonts w:ascii="Palatino Linotype" w:eastAsia="Calibri" w:hAnsi="Palatino Linotype" w:cs="Arial"/>
          <w:color w:val="222222"/>
          <w:lang w:val="es-ES_tradnl" w:eastAsia="es-MX"/>
        </w:rPr>
      </w:pPr>
    </w:p>
    <w:p w14:paraId="55DD8B23" w14:textId="77777777" w:rsidR="00497AC7" w:rsidRPr="00341B13" w:rsidRDefault="00497AC7" w:rsidP="00E24AA4">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341B13">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2F2FA890" w14:textId="77777777" w:rsidR="00497AC7" w:rsidRPr="00341B13" w:rsidRDefault="00497AC7" w:rsidP="00497AC7">
      <w:pPr>
        <w:spacing w:before="240" w:after="240" w:line="360" w:lineRule="auto"/>
        <w:contextualSpacing/>
        <w:jc w:val="both"/>
        <w:rPr>
          <w:rFonts w:ascii="Palatino Linotype" w:hAnsi="Palatino Linotype" w:cs="Arial"/>
          <w:color w:val="222222"/>
          <w:lang w:val="es-ES_tradnl" w:eastAsia="es-MX"/>
        </w:rPr>
      </w:pPr>
    </w:p>
    <w:p w14:paraId="526276E6" w14:textId="77777777" w:rsidR="00497AC7" w:rsidRPr="00341B13" w:rsidRDefault="00497AC7" w:rsidP="00497AC7">
      <w:pPr>
        <w:spacing w:line="360" w:lineRule="auto"/>
        <w:ind w:left="851" w:right="618"/>
        <w:contextualSpacing/>
        <w:jc w:val="both"/>
        <w:rPr>
          <w:rFonts w:ascii="Palatino Linotype" w:hAnsi="Palatino Linotype" w:cs="Arial"/>
          <w:i/>
          <w:color w:val="000000"/>
          <w:lang w:val="es-ES_tradnl"/>
        </w:rPr>
      </w:pPr>
      <w:r w:rsidRPr="00341B13">
        <w:rPr>
          <w:rFonts w:ascii="Palatino Linotype" w:hAnsi="Palatino Linotype" w:cs="Arial"/>
          <w:b/>
          <w:i/>
          <w:color w:val="000000"/>
          <w:lang w:val="es-ES_tradnl"/>
        </w:rPr>
        <w:t>FUNDAMENTACIÓN Y MOTIVACIÓN.</w:t>
      </w:r>
      <w:r w:rsidRPr="00341B13">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2678468C" w14:textId="77777777" w:rsidR="00497AC7" w:rsidRPr="00341B13" w:rsidRDefault="00497AC7" w:rsidP="00497AC7">
      <w:pPr>
        <w:spacing w:line="360" w:lineRule="auto"/>
        <w:ind w:left="851" w:right="618"/>
        <w:contextualSpacing/>
        <w:jc w:val="both"/>
        <w:rPr>
          <w:rFonts w:ascii="Palatino Linotype" w:hAnsi="Palatino Linotype" w:cs="Arial"/>
          <w:i/>
          <w:color w:val="000000"/>
          <w:lang w:val="es-ES_tradnl"/>
        </w:rPr>
      </w:pPr>
      <w:r w:rsidRPr="00341B13">
        <w:rPr>
          <w:rFonts w:ascii="Palatino Linotype" w:hAnsi="Palatino Linotype" w:cs="Arial"/>
          <w:i/>
          <w:color w:val="000000"/>
          <w:lang w:val="es-ES_tradnl"/>
        </w:rPr>
        <w:t>SEGUNDO TRIBUNAL COLEGIADO DEL SEXTO CIRCUITO.</w:t>
      </w:r>
    </w:p>
    <w:p w14:paraId="6F373F66" w14:textId="77777777" w:rsidR="00497AC7" w:rsidRPr="00341B13" w:rsidRDefault="00497AC7" w:rsidP="00497AC7">
      <w:pPr>
        <w:spacing w:line="360" w:lineRule="auto"/>
        <w:ind w:left="851" w:right="618"/>
        <w:contextualSpacing/>
        <w:jc w:val="both"/>
        <w:rPr>
          <w:rFonts w:ascii="Palatino Linotype" w:hAnsi="Palatino Linotype" w:cs="Arial"/>
          <w:i/>
          <w:color w:val="000000"/>
          <w:lang w:val="es-ES_tradnl"/>
        </w:rPr>
      </w:pPr>
      <w:r w:rsidRPr="00341B13">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35882464" w14:textId="77777777" w:rsidR="00497AC7" w:rsidRPr="00341B13" w:rsidRDefault="00497AC7" w:rsidP="00497AC7">
      <w:pPr>
        <w:spacing w:line="360" w:lineRule="auto"/>
        <w:ind w:left="851" w:right="618"/>
        <w:contextualSpacing/>
        <w:jc w:val="both"/>
        <w:rPr>
          <w:rFonts w:ascii="Palatino Linotype" w:hAnsi="Palatino Linotype" w:cs="Arial"/>
          <w:i/>
          <w:color w:val="000000"/>
          <w:lang w:val="es-ES_tradnl"/>
        </w:rPr>
      </w:pPr>
      <w:r w:rsidRPr="00341B13">
        <w:rPr>
          <w:rFonts w:ascii="Palatino Linotype" w:hAnsi="Palatino Linotype" w:cs="Arial"/>
          <w:i/>
          <w:color w:val="000000"/>
          <w:lang w:val="es-ES_tradnl"/>
        </w:rPr>
        <w:t>Revisión fiscal 103/88. Instituto Mexicano del Seguro Social. 18 de octubre de 1988. Unanimidad de votos. Ponente: Arnoldo Nájera Virgen. Secretario: Alejandro Esponda Rincón.</w:t>
      </w:r>
    </w:p>
    <w:p w14:paraId="42E8DF61" w14:textId="77777777" w:rsidR="00497AC7" w:rsidRPr="00341B13" w:rsidRDefault="00497AC7" w:rsidP="00497AC7">
      <w:pPr>
        <w:spacing w:line="360" w:lineRule="auto"/>
        <w:ind w:left="851" w:right="618"/>
        <w:contextualSpacing/>
        <w:jc w:val="both"/>
        <w:rPr>
          <w:rFonts w:ascii="Palatino Linotype" w:hAnsi="Palatino Linotype" w:cs="Arial"/>
          <w:i/>
          <w:color w:val="000000"/>
          <w:lang w:val="es-ES_tradnl"/>
        </w:rPr>
      </w:pPr>
      <w:r w:rsidRPr="00341B13">
        <w:rPr>
          <w:rFonts w:ascii="Palatino Linotype" w:hAnsi="Palatino Linotype" w:cs="Arial"/>
          <w:i/>
          <w:color w:val="000000"/>
          <w:lang w:val="es-ES_tradnl"/>
        </w:rPr>
        <w:lastRenderedPageBreak/>
        <w:t>Amparo en revisión 333/88. Adilia Romero. 26 de octubre de 1988. Unanimidad de votos. Ponente: Arnoldo Nájera Virgen. Secretario: Enrique Crispín Campos Ramírez.</w:t>
      </w:r>
    </w:p>
    <w:p w14:paraId="7ACE57EA" w14:textId="77777777" w:rsidR="00497AC7" w:rsidRPr="00341B13" w:rsidRDefault="00497AC7" w:rsidP="00497AC7">
      <w:pPr>
        <w:spacing w:line="360" w:lineRule="auto"/>
        <w:ind w:left="851" w:right="618"/>
        <w:contextualSpacing/>
        <w:jc w:val="both"/>
        <w:rPr>
          <w:rFonts w:ascii="Palatino Linotype" w:hAnsi="Palatino Linotype" w:cs="Arial"/>
          <w:i/>
          <w:color w:val="000000"/>
          <w:lang w:val="es-ES_tradnl"/>
        </w:rPr>
      </w:pPr>
      <w:r w:rsidRPr="00341B13">
        <w:rPr>
          <w:rFonts w:ascii="Palatino Linotype" w:hAnsi="Palatino Linotype" w:cs="Arial"/>
          <w:i/>
          <w:color w:val="000000"/>
          <w:lang w:val="es-ES_tradnl"/>
        </w:rPr>
        <w:t>Amparo en revisión 597/95. Emilio Maurer Bretón. 15 de noviembre de 1995. Unanimidad de votos. Ponente: Clementina Ramírez Moguel Goyzueta. Secretario: Gonzalo Carrera Molina.</w:t>
      </w:r>
    </w:p>
    <w:p w14:paraId="590F9761" w14:textId="77777777" w:rsidR="00497AC7" w:rsidRPr="00341B13" w:rsidRDefault="00497AC7" w:rsidP="00497AC7">
      <w:pPr>
        <w:spacing w:line="360" w:lineRule="auto"/>
        <w:ind w:left="851" w:right="618"/>
        <w:contextualSpacing/>
        <w:jc w:val="both"/>
        <w:rPr>
          <w:rFonts w:ascii="Palatino Linotype" w:hAnsi="Palatino Linotype" w:cs="Arial"/>
          <w:i/>
          <w:color w:val="000000"/>
          <w:lang w:val="es-ES_tradnl"/>
        </w:rPr>
      </w:pPr>
      <w:r w:rsidRPr="00341B13">
        <w:rPr>
          <w:rFonts w:ascii="Palatino Linotype" w:hAnsi="Palatino Linotype" w:cs="Arial"/>
          <w:i/>
          <w:color w:val="000000"/>
          <w:lang w:val="es-ES_tradnl"/>
        </w:rPr>
        <w:t>Amparo directo 7/96. Pedro Vicente López Miro. 21 de febrero de 1996. Unanimidad de votos. Ponente: María Eugenia Estela Martínez Cardiel. Secretario: Enrique Baigts Muñoz.</w:t>
      </w:r>
    </w:p>
    <w:p w14:paraId="462F4951" w14:textId="77777777" w:rsidR="00497AC7" w:rsidRPr="00341B13" w:rsidRDefault="00497AC7" w:rsidP="00497AC7">
      <w:pPr>
        <w:spacing w:line="360" w:lineRule="auto"/>
        <w:contextualSpacing/>
        <w:jc w:val="both"/>
        <w:rPr>
          <w:rFonts w:ascii="Palatino Linotype" w:hAnsi="Palatino Linotype" w:cs="Arial"/>
          <w:i/>
          <w:color w:val="000000"/>
          <w:lang w:val="es-ES_tradnl"/>
        </w:rPr>
      </w:pPr>
    </w:p>
    <w:p w14:paraId="1F1C838A" w14:textId="77777777" w:rsidR="00497AC7" w:rsidRPr="00341B13" w:rsidRDefault="00497AC7" w:rsidP="00E24AA4">
      <w:pPr>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341B13">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3EF1A2E" w14:textId="77777777" w:rsidR="00497AC7" w:rsidRPr="00341B13" w:rsidRDefault="00497AC7" w:rsidP="00497AC7">
      <w:pPr>
        <w:spacing w:before="240" w:after="240" w:line="360" w:lineRule="auto"/>
        <w:contextualSpacing/>
        <w:jc w:val="both"/>
        <w:rPr>
          <w:rFonts w:ascii="Palatino Linotype" w:hAnsi="Palatino Linotype" w:cs="Arial"/>
          <w:color w:val="222222"/>
          <w:lang w:val="es-ES_tradnl" w:eastAsia="es-MX"/>
        </w:rPr>
      </w:pPr>
    </w:p>
    <w:p w14:paraId="26CC1068" w14:textId="77777777" w:rsidR="00497AC7" w:rsidRPr="00341B13" w:rsidRDefault="00497AC7" w:rsidP="00E24AA4">
      <w:pPr>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341B13">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7D9E3A5F" w14:textId="77777777" w:rsidR="00497AC7" w:rsidRPr="00341B13" w:rsidRDefault="00497AC7" w:rsidP="00497AC7">
      <w:pPr>
        <w:spacing w:after="160" w:line="259" w:lineRule="auto"/>
        <w:rPr>
          <w:rFonts w:ascii="Palatino Linotype" w:eastAsia="Calibri" w:hAnsi="Palatino Linotype" w:cs="Arial"/>
          <w:color w:val="222222"/>
          <w:lang w:val="es-ES_tradnl" w:eastAsia="es-MX"/>
        </w:rPr>
      </w:pPr>
    </w:p>
    <w:p w14:paraId="3A32517D" w14:textId="77777777" w:rsidR="00497AC7" w:rsidRPr="00341B13" w:rsidRDefault="00497AC7" w:rsidP="00E24AA4">
      <w:pPr>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341B13">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376CEF5E" w14:textId="77777777" w:rsidR="00497AC7" w:rsidRPr="00341B13" w:rsidRDefault="00497AC7" w:rsidP="00497AC7">
      <w:pPr>
        <w:spacing w:after="160" w:line="259" w:lineRule="auto"/>
        <w:rPr>
          <w:rFonts w:ascii="Palatino Linotype" w:eastAsia="Calibri" w:hAnsi="Palatino Linotype" w:cs="Arial"/>
          <w:color w:val="222222"/>
          <w:lang w:val="es-ES_tradnl" w:eastAsia="es-MX"/>
        </w:rPr>
      </w:pPr>
    </w:p>
    <w:p w14:paraId="6927C383" w14:textId="77777777" w:rsidR="00497AC7" w:rsidRPr="00341B13" w:rsidRDefault="00497AC7" w:rsidP="00E24AA4">
      <w:pPr>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341B13">
        <w:rPr>
          <w:rFonts w:ascii="Palatino Linotype" w:hAnsi="Palatino Linotype" w:cs="Arial"/>
          <w:color w:val="222222"/>
          <w:lang w:val="es-ES_tradnl" w:eastAsia="es-MX"/>
        </w:rPr>
        <w:lastRenderedPageBreak/>
        <w:t xml:space="preserve">Ahora bien, </w:t>
      </w:r>
      <w:r w:rsidRPr="00341B13">
        <w:rPr>
          <w:rFonts w:ascii="Palatino Linotype" w:hAnsi="Palatino Linotype" w:cs="Arial"/>
          <w:b/>
          <w:color w:val="222222"/>
          <w:lang w:val="es-ES_tradnl" w:eastAsia="es-MX"/>
        </w:rPr>
        <w:t>para cada caso además de fundar y motivar</w:t>
      </w:r>
      <w:r w:rsidRPr="00341B13">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341B13">
        <w:rPr>
          <w:rFonts w:ascii="Palatino Linotype" w:eastAsia="Calibri" w:hAnsi="Palatino Linotype" w:cs="Arial"/>
          <w:lang w:eastAsia="es-MX"/>
        </w:rPr>
        <w:t>el Registro Federal de Contribuyentes (R.F.C.),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w:t>
      </w:r>
    </w:p>
    <w:p w14:paraId="358454AD" w14:textId="77777777" w:rsidR="00497AC7" w:rsidRPr="00341B13" w:rsidRDefault="00497AC7" w:rsidP="00497AC7">
      <w:pPr>
        <w:spacing w:before="240" w:after="240" w:line="360" w:lineRule="auto"/>
        <w:contextualSpacing/>
        <w:jc w:val="both"/>
        <w:rPr>
          <w:rFonts w:ascii="Palatino Linotype" w:hAnsi="Palatino Linotype" w:cs="Arial"/>
          <w:color w:val="222222"/>
          <w:lang w:val="es-ES_tradnl" w:eastAsia="es-MX"/>
        </w:rPr>
      </w:pPr>
    </w:p>
    <w:p w14:paraId="30B153C1" w14:textId="77777777" w:rsidR="00497AC7" w:rsidRPr="00341B13" w:rsidRDefault="00497AC7" w:rsidP="00E24AA4">
      <w:pPr>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341B13">
        <w:rPr>
          <w:rFonts w:ascii="Palatino Linotype" w:eastAsia="Calibri" w:hAnsi="Palatino Linotype" w:cs="Arial"/>
          <w:lang w:eastAsia="es-MX"/>
        </w:rPr>
        <w:t xml:space="preserve">Finalmente, no pasa desapercibido que se solicita acceso al Expediente Laboral de una persona, por lo que de existir documentos que por su naturaleza contengan datos personales en su totalidad, se deberá proceder a su clasificación total, como de manera enunciativa más no limitativa pueden ser el acta de nacimiento, la credencial de elector o la cartilla militar. </w:t>
      </w:r>
    </w:p>
    <w:p w14:paraId="1DE6E3F7" w14:textId="77777777" w:rsidR="00497AC7" w:rsidRPr="00341B13" w:rsidRDefault="00497AC7" w:rsidP="00497AC7">
      <w:pPr>
        <w:spacing w:before="240" w:after="240" w:line="360" w:lineRule="auto"/>
        <w:contextualSpacing/>
        <w:jc w:val="both"/>
        <w:rPr>
          <w:rFonts w:ascii="Palatino Linotype" w:eastAsia="Calibri" w:hAnsi="Palatino Linotype" w:cs="Arial"/>
          <w:lang w:eastAsia="es-MX"/>
        </w:rPr>
      </w:pPr>
    </w:p>
    <w:p w14:paraId="3DC42DD5" w14:textId="77777777" w:rsidR="00497AC7" w:rsidRPr="00341B13" w:rsidRDefault="00497AC7" w:rsidP="00497AC7">
      <w:pPr>
        <w:keepNext/>
        <w:keepLines/>
        <w:spacing w:before="240" w:line="360" w:lineRule="auto"/>
        <w:jc w:val="both"/>
        <w:outlineLvl w:val="0"/>
        <w:rPr>
          <w:rFonts w:ascii="Palatino Linotype" w:hAnsi="Palatino Linotype"/>
          <w:b/>
          <w:lang w:val="es-MX" w:eastAsia="en-US"/>
        </w:rPr>
      </w:pPr>
      <w:bookmarkStart w:id="107" w:name="_Toc96007412"/>
      <w:bookmarkStart w:id="108" w:name="_Toc98429033"/>
      <w:r w:rsidRPr="00341B13">
        <w:rPr>
          <w:rFonts w:ascii="Palatino Linotype" w:hAnsi="Palatino Linotype"/>
          <w:b/>
          <w:lang w:val="es-MX" w:eastAsia="en-US"/>
        </w:rPr>
        <w:t xml:space="preserve">IV. </w:t>
      </w:r>
      <w:bookmarkStart w:id="109" w:name="_Toc5711929"/>
      <w:bookmarkStart w:id="110" w:name="_Toc5890466"/>
      <w:bookmarkStart w:id="111" w:name="_Toc50062192"/>
      <w:bookmarkStart w:id="112" w:name="_Toc63348483"/>
      <w:bookmarkStart w:id="113" w:name="_Toc67598520"/>
      <w:bookmarkStart w:id="114" w:name="_Toc69999209"/>
      <w:bookmarkStart w:id="115" w:name="_Toc73033018"/>
      <w:bookmarkStart w:id="116" w:name="_Toc83127119"/>
      <w:r w:rsidRPr="00341B13">
        <w:rPr>
          <w:rFonts w:ascii="Palatino Linotype" w:hAnsi="Palatino Linotype"/>
          <w:b/>
          <w:lang w:val="es-MX" w:eastAsia="en-US"/>
        </w:rPr>
        <w:t>Condiciones especiales de la clasificación de la información como confidencial.</w:t>
      </w:r>
      <w:bookmarkEnd w:id="107"/>
      <w:bookmarkEnd w:id="108"/>
      <w:bookmarkEnd w:id="109"/>
      <w:bookmarkEnd w:id="110"/>
      <w:bookmarkEnd w:id="111"/>
      <w:bookmarkEnd w:id="112"/>
      <w:bookmarkEnd w:id="113"/>
      <w:bookmarkEnd w:id="114"/>
      <w:bookmarkEnd w:id="115"/>
      <w:bookmarkEnd w:id="116"/>
    </w:p>
    <w:p w14:paraId="2A1F1993" w14:textId="77777777" w:rsidR="00497AC7" w:rsidRPr="00341B13" w:rsidRDefault="00497AC7" w:rsidP="00497AC7">
      <w:pPr>
        <w:keepNext/>
        <w:keepLines/>
        <w:spacing w:before="240" w:line="360" w:lineRule="auto"/>
        <w:jc w:val="both"/>
        <w:outlineLvl w:val="0"/>
        <w:rPr>
          <w:rFonts w:ascii="Palatino Linotype" w:hAnsi="Palatino Linotype"/>
          <w:b/>
          <w:lang w:val="es-MX" w:eastAsia="en-US"/>
        </w:rPr>
      </w:pPr>
    </w:p>
    <w:p w14:paraId="0624E40A" w14:textId="77777777" w:rsidR="00497AC7" w:rsidRPr="00341B13" w:rsidRDefault="00497AC7" w:rsidP="00E24AA4">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341B13">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504CF99F" w14:textId="77777777" w:rsidR="00497AC7" w:rsidRPr="00341B13" w:rsidRDefault="00497AC7" w:rsidP="00497AC7">
      <w:pPr>
        <w:spacing w:before="240" w:after="240" w:line="360" w:lineRule="auto"/>
        <w:contextualSpacing/>
        <w:jc w:val="both"/>
        <w:rPr>
          <w:rFonts w:ascii="Palatino Linotype" w:hAnsi="Palatino Linotype" w:cs="Arial"/>
          <w:color w:val="000000"/>
          <w:lang w:val="es-ES_tradnl"/>
        </w:rPr>
      </w:pPr>
    </w:p>
    <w:p w14:paraId="34112620" w14:textId="77777777" w:rsidR="00497AC7" w:rsidRPr="00341B13" w:rsidRDefault="00497AC7" w:rsidP="00E24AA4">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341B13">
        <w:rPr>
          <w:rFonts w:ascii="Palatino Linotype" w:hAnsi="Palatino Linotype" w:cs="Arial"/>
          <w:color w:val="000000"/>
          <w:lang w:val="es-ES_tradnl"/>
        </w:rPr>
        <w:lastRenderedPageBreak/>
        <w:t>Los artículos 143 y 116 de la Ley Estatal y de la Ley General, respectivamente, señalan los supuestos para que la información pueda ser clasificada como confidencial:</w:t>
      </w:r>
    </w:p>
    <w:p w14:paraId="10F0598B" w14:textId="77777777" w:rsidR="00497AC7" w:rsidRPr="00341B13" w:rsidRDefault="00497AC7" w:rsidP="00497AC7">
      <w:pPr>
        <w:spacing w:before="240" w:after="240" w:line="360" w:lineRule="auto"/>
        <w:contextualSpacing/>
        <w:jc w:val="both"/>
        <w:rPr>
          <w:rFonts w:ascii="Palatino Linotype" w:hAnsi="Palatino Linotype" w:cs="Arial"/>
          <w:color w:val="000000"/>
          <w:lang w:val="es-ES_tradnl"/>
        </w:rPr>
      </w:pPr>
    </w:p>
    <w:p w14:paraId="6FA7DAA5" w14:textId="77777777" w:rsidR="00497AC7" w:rsidRPr="00341B13" w:rsidRDefault="00497AC7" w:rsidP="00497AC7">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341B13">
        <w:rPr>
          <w:rFonts w:ascii="Palatino Linotype" w:hAnsi="Palatino Linotype" w:cs="Bookman Old Style"/>
          <w:bCs/>
          <w:i/>
          <w:color w:val="000000"/>
          <w:lang w:val="es-ES_tradnl"/>
        </w:rPr>
        <w:t xml:space="preserve">I. </w:t>
      </w:r>
      <w:r w:rsidRPr="00341B13">
        <w:rPr>
          <w:rFonts w:ascii="Palatino Linotype" w:hAnsi="Palatino Linotype" w:cs="Bookman Old Style"/>
          <w:i/>
          <w:color w:val="000000"/>
          <w:lang w:val="es-ES_tradnl"/>
        </w:rPr>
        <w:t xml:space="preserve">Se refiera a la información privada y los datos personales concernientes a una persona física o jurídico colectiva identificada o identificable; </w:t>
      </w:r>
    </w:p>
    <w:p w14:paraId="157BF224" w14:textId="77777777" w:rsidR="00497AC7" w:rsidRPr="00341B13" w:rsidRDefault="00497AC7" w:rsidP="00497AC7">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341B13">
        <w:rPr>
          <w:rFonts w:ascii="Palatino Linotype" w:hAnsi="Palatino Linotype" w:cs="Bookman Old Style"/>
          <w:bCs/>
          <w:i/>
          <w:color w:val="000000"/>
          <w:lang w:val="es-ES_tradnl"/>
        </w:rPr>
        <w:t xml:space="preserve">II. </w:t>
      </w:r>
      <w:r w:rsidRPr="00341B13">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F050ED7" w14:textId="77777777" w:rsidR="00497AC7" w:rsidRPr="00341B13" w:rsidRDefault="00497AC7" w:rsidP="00497AC7">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341B13">
        <w:rPr>
          <w:rFonts w:ascii="Palatino Linotype" w:hAnsi="Palatino Linotype" w:cs="Bookman Old Style"/>
          <w:bCs/>
          <w:i/>
          <w:color w:val="000000"/>
          <w:lang w:val="es-ES_tradnl"/>
        </w:rPr>
        <w:t xml:space="preserve">III. </w:t>
      </w:r>
      <w:r w:rsidRPr="00341B13">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10173E0D" w14:textId="77777777" w:rsidR="00497AC7" w:rsidRPr="00341B13" w:rsidRDefault="00497AC7" w:rsidP="00497AC7">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341B13">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66B43A6F" w14:textId="77777777" w:rsidR="00497AC7" w:rsidRPr="00341B13" w:rsidRDefault="00497AC7" w:rsidP="00497AC7">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341B13">
        <w:rPr>
          <w:rFonts w:ascii="Palatino Linotype" w:hAnsi="Palatino Linotype" w:cs="Bookman Old Style"/>
          <w:i/>
          <w:color w:val="000000"/>
          <w:lang w:val="es-ES_tradnl"/>
        </w:rPr>
        <w:t xml:space="preserve">No se considerará confidencial la información que se encuentre en los registros públicos o en fuentes de acceso público, ni tampoco la que sea considerada por la presente ley como información pública. </w:t>
      </w:r>
    </w:p>
    <w:p w14:paraId="2B3299A1" w14:textId="77777777" w:rsidR="00497AC7" w:rsidRPr="00341B13" w:rsidRDefault="00497AC7" w:rsidP="00E24AA4">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341B13">
        <w:rPr>
          <w:rFonts w:ascii="Palatino Linotype" w:hAnsi="Palatino Linotype" w:cs="Arial"/>
          <w:color w:val="000000"/>
          <w:lang w:val="es-ES_tradnl"/>
        </w:rPr>
        <w:t xml:space="preserve">Mientras que los artículos 130 y 105 de la Ley Estatal y de la Ley General, respectivamente, señalan que la aplicación de estos supuestos debe de realizarse de manera restrictiva y limitada, por lo que debe acreditarse que se cumple con esta </w:t>
      </w:r>
      <w:r w:rsidRPr="00341B13">
        <w:rPr>
          <w:rFonts w:ascii="Palatino Linotype" w:hAnsi="Palatino Linotype" w:cs="Arial"/>
          <w:color w:val="000000"/>
          <w:lang w:val="es-ES_tradnl"/>
        </w:rPr>
        <w:lastRenderedPageBreak/>
        <w:t>condición y no se pueden ampliar las excepciones o supuestos de clasificación aduciendo analogía o mayoría de razón.</w:t>
      </w:r>
    </w:p>
    <w:p w14:paraId="4F3C7F24" w14:textId="77777777" w:rsidR="00497AC7" w:rsidRPr="00341B13" w:rsidRDefault="00497AC7" w:rsidP="00497AC7">
      <w:pPr>
        <w:spacing w:before="240" w:after="240" w:line="360" w:lineRule="auto"/>
        <w:contextualSpacing/>
        <w:jc w:val="both"/>
        <w:rPr>
          <w:rFonts w:ascii="Palatino Linotype" w:hAnsi="Palatino Linotype" w:cs="Arial"/>
          <w:color w:val="000000"/>
          <w:lang w:val="es-ES_tradnl"/>
        </w:rPr>
      </w:pPr>
    </w:p>
    <w:p w14:paraId="5EE6771F" w14:textId="77777777" w:rsidR="00497AC7" w:rsidRPr="00341B13" w:rsidRDefault="00497AC7" w:rsidP="00E24AA4">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341B13">
        <w:rPr>
          <w:rFonts w:ascii="Palatino Linotype" w:hAnsi="Palatino Linotype" w:cs="Arial"/>
          <w:color w:val="000000"/>
          <w:lang w:val="es-ES_tradnl"/>
        </w:rPr>
        <w:t xml:space="preserve">Como consecuencia de lo anterior, el </w:t>
      </w:r>
      <w:r w:rsidRPr="00341B13">
        <w:rPr>
          <w:rFonts w:ascii="Palatino Linotype" w:hAnsi="Palatino Linotype" w:cs="Arial"/>
          <w:b/>
          <w:color w:val="000000"/>
          <w:lang w:val="es-ES_tradnl"/>
        </w:rPr>
        <w:t>SUJETO OBLIGADO</w:t>
      </w:r>
      <w:r w:rsidRPr="00341B13">
        <w:rPr>
          <w:rFonts w:ascii="Palatino Linotype" w:hAnsi="Palatino Linotype" w:cs="Arial"/>
          <w:color w:val="000000"/>
          <w:lang w:val="es-ES_tradnl"/>
        </w:rPr>
        <w:t xml:space="preserve"> debe identificar claramente el tipo de información y hacer un juicio de subsunción o encaje</w:t>
      </w:r>
      <w:r w:rsidRPr="00341B13">
        <w:rPr>
          <w:rFonts w:ascii="Palatino Linotype" w:hAnsi="Palatino Linotype"/>
          <w:vertAlign w:val="superscript"/>
          <w:lang w:val="es-ES_tradnl"/>
        </w:rPr>
        <w:footnoteReference w:id="17"/>
      </w:r>
      <w:r w:rsidRPr="00341B13">
        <w:rPr>
          <w:rFonts w:ascii="Palatino Linotype" w:hAnsi="Palatino Linotype" w:cs="Arial"/>
          <w:color w:val="000000"/>
          <w:lang w:val="es-ES_tradnl"/>
        </w:rPr>
        <w:t xml:space="preserve"> para acreditar que el supuesto de hecho corresponde estrictamente con la hipótesis jurídica. Esto también lo debe de realizar el servidor público habilitado y el titular del área que administra la información.</w:t>
      </w:r>
    </w:p>
    <w:p w14:paraId="4A74C172" w14:textId="77777777" w:rsidR="00497AC7" w:rsidRPr="00341B13" w:rsidRDefault="00497AC7" w:rsidP="00497AC7">
      <w:pPr>
        <w:spacing w:line="360" w:lineRule="auto"/>
        <w:rPr>
          <w:rFonts w:ascii="Palatino Linotype" w:hAnsi="Palatino Linotype" w:cs="Arial"/>
          <w:color w:val="000000"/>
          <w:lang w:val="es-ES_tradnl"/>
        </w:rPr>
      </w:pPr>
    </w:p>
    <w:p w14:paraId="7C2DFC71" w14:textId="7FC2BDC2" w:rsidR="00497AC7" w:rsidRPr="00341B13" w:rsidRDefault="00497AC7" w:rsidP="00E24AA4">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341B13">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6CF6AA71" w14:textId="76816061" w:rsidR="00E24AA4" w:rsidRPr="00341B13" w:rsidRDefault="00E24AA4" w:rsidP="00E24AA4">
      <w:pPr>
        <w:spacing w:before="240" w:after="240" w:line="360" w:lineRule="auto"/>
        <w:contextualSpacing/>
        <w:jc w:val="both"/>
        <w:rPr>
          <w:rFonts w:ascii="Palatino Linotype" w:hAnsi="Palatino Linotype" w:cs="Arial"/>
          <w:color w:val="000000"/>
          <w:lang w:val="es-ES_tradnl"/>
        </w:rPr>
      </w:pPr>
    </w:p>
    <w:p w14:paraId="0B3A6694" w14:textId="77777777" w:rsidR="00497AC7" w:rsidRPr="00341B13" w:rsidRDefault="00497AC7" w:rsidP="00497AC7">
      <w:pPr>
        <w:keepNext/>
        <w:keepLines/>
        <w:numPr>
          <w:ilvl w:val="0"/>
          <w:numId w:val="22"/>
        </w:numPr>
        <w:spacing w:before="240" w:after="160" w:line="360" w:lineRule="auto"/>
        <w:outlineLvl w:val="0"/>
        <w:rPr>
          <w:rFonts w:ascii="Palatino Linotype" w:eastAsia="MS Gothic" w:hAnsi="Palatino Linotype"/>
          <w:b/>
          <w:lang w:val="es-MX" w:eastAsia="en-US"/>
        </w:rPr>
      </w:pPr>
      <w:bookmarkStart w:id="117" w:name="_Toc5711930"/>
      <w:bookmarkStart w:id="118" w:name="_Toc5890467"/>
      <w:bookmarkStart w:id="119" w:name="_Toc50062193"/>
      <w:r w:rsidRPr="00341B13">
        <w:rPr>
          <w:rFonts w:ascii="Palatino Linotype" w:eastAsia="MS Gothic" w:hAnsi="Palatino Linotype"/>
          <w:b/>
          <w:lang w:val="es-MX" w:eastAsia="en-US"/>
        </w:rPr>
        <w:t xml:space="preserve"> </w:t>
      </w:r>
      <w:bookmarkStart w:id="120" w:name="_Toc63348484"/>
      <w:bookmarkStart w:id="121" w:name="_Toc67598521"/>
      <w:bookmarkStart w:id="122" w:name="_Toc69999210"/>
      <w:bookmarkStart w:id="123" w:name="_Toc73033019"/>
      <w:bookmarkStart w:id="124" w:name="_Toc83127120"/>
      <w:bookmarkStart w:id="125" w:name="_Toc96007413"/>
      <w:bookmarkStart w:id="126" w:name="_Toc98429034"/>
      <w:r w:rsidRPr="00341B13">
        <w:rPr>
          <w:rFonts w:ascii="Palatino Linotype" w:eastAsia="MS Gothic" w:hAnsi="Palatino Linotype"/>
          <w:b/>
          <w:lang w:val="es-MX" w:eastAsia="en-US"/>
        </w:rPr>
        <w:t>Del consentimiento.</w:t>
      </w:r>
      <w:bookmarkEnd w:id="117"/>
      <w:bookmarkEnd w:id="118"/>
      <w:bookmarkEnd w:id="119"/>
      <w:bookmarkEnd w:id="120"/>
      <w:bookmarkEnd w:id="121"/>
      <w:bookmarkEnd w:id="122"/>
      <w:bookmarkEnd w:id="123"/>
      <w:bookmarkEnd w:id="124"/>
      <w:bookmarkEnd w:id="125"/>
      <w:bookmarkEnd w:id="126"/>
    </w:p>
    <w:p w14:paraId="5A7DE20D" w14:textId="77777777" w:rsidR="00497AC7" w:rsidRPr="00341B13" w:rsidRDefault="00497AC7" w:rsidP="00497AC7">
      <w:pPr>
        <w:spacing w:line="360" w:lineRule="auto"/>
        <w:rPr>
          <w:rFonts w:ascii="Palatino Linotype" w:eastAsia="MS Mincho" w:hAnsi="Palatino Linotype"/>
          <w:lang w:val="es-MX" w:eastAsia="en-US"/>
        </w:rPr>
      </w:pPr>
    </w:p>
    <w:p w14:paraId="2A5605F5" w14:textId="77777777" w:rsidR="00497AC7" w:rsidRPr="00341B13" w:rsidRDefault="00497AC7" w:rsidP="00E24AA4">
      <w:pPr>
        <w:numPr>
          <w:ilvl w:val="0"/>
          <w:numId w:val="5"/>
        </w:numPr>
        <w:spacing w:after="120" w:line="360" w:lineRule="auto"/>
        <w:ind w:left="0" w:right="49" w:firstLine="0"/>
        <w:contextualSpacing/>
        <w:jc w:val="both"/>
        <w:rPr>
          <w:rFonts w:ascii="Palatino Linotype" w:eastAsia="MS Mincho" w:hAnsi="Palatino Linotype" w:cs="Arial"/>
          <w:color w:val="000000"/>
          <w:lang w:val="es-ES_tradnl"/>
        </w:rPr>
      </w:pPr>
      <w:r w:rsidRPr="00341B13">
        <w:rPr>
          <w:rFonts w:ascii="Palatino Linotype" w:eastAsia="MS Mincho" w:hAnsi="Palatino Linotype" w:cs="Arial"/>
          <w:color w:val="000000"/>
          <w:lang w:val="es-ES_tradnl"/>
        </w:rPr>
        <w:lastRenderedPageBreak/>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412F5DCC" w14:textId="77777777" w:rsidR="00497AC7" w:rsidRPr="00341B13" w:rsidRDefault="00497AC7" w:rsidP="00497AC7">
      <w:pPr>
        <w:spacing w:after="120" w:line="360" w:lineRule="auto"/>
        <w:ind w:left="426" w:right="49" w:hanging="426"/>
        <w:contextualSpacing/>
        <w:jc w:val="both"/>
        <w:rPr>
          <w:rFonts w:ascii="Palatino Linotype" w:eastAsia="MS Mincho" w:hAnsi="Palatino Linotype" w:cs="Arial"/>
          <w:color w:val="000000"/>
          <w:lang w:val="es-ES_tradnl"/>
        </w:rPr>
      </w:pPr>
    </w:p>
    <w:p w14:paraId="512E3420" w14:textId="77777777" w:rsidR="00497AC7" w:rsidRPr="00341B13" w:rsidRDefault="00497AC7" w:rsidP="00497AC7">
      <w:pPr>
        <w:spacing w:after="120" w:line="360" w:lineRule="auto"/>
        <w:ind w:left="567" w:right="567"/>
        <w:contextualSpacing/>
        <w:jc w:val="both"/>
        <w:rPr>
          <w:rFonts w:ascii="Palatino Linotype" w:eastAsia="MS Mincho" w:hAnsi="Palatino Linotype" w:cs="Arial"/>
          <w:bCs/>
          <w:i/>
          <w:color w:val="000000"/>
          <w:lang w:val="es-MX"/>
        </w:rPr>
      </w:pPr>
      <w:r w:rsidRPr="00341B13">
        <w:rPr>
          <w:rFonts w:ascii="Palatino Linotype" w:eastAsia="MS Mincho" w:hAnsi="Palatino Linotype" w:cs="Arial"/>
          <w:bCs/>
          <w:i/>
          <w:color w:val="000000"/>
          <w:lang w:val="es-MX"/>
        </w:rPr>
        <w:t>I.</w:t>
      </w:r>
      <w:r w:rsidRPr="00341B13">
        <w:rPr>
          <w:rFonts w:ascii="Palatino Linotype" w:eastAsia="MS Mincho" w:hAnsi="Palatino Linotype" w:cs="Arial"/>
          <w:i/>
          <w:color w:val="000000"/>
          <w:lang w:val="es-MX"/>
        </w:rPr>
        <w:t xml:space="preserve"> La información se encuentre en registros públicos o fuentes de acceso público;</w:t>
      </w:r>
    </w:p>
    <w:p w14:paraId="7492815E" w14:textId="77777777" w:rsidR="00497AC7" w:rsidRPr="00341B13" w:rsidRDefault="00497AC7" w:rsidP="00497AC7">
      <w:pPr>
        <w:spacing w:after="120" w:line="360" w:lineRule="auto"/>
        <w:ind w:left="567" w:right="567"/>
        <w:contextualSpacing/>
        <w:jc w:val="both"/>
        <w:rPr>
          <w:rFonts w:ascii="Palatino Linotype" w:eastAsia="MS Mincho" w:hAnsi="Palatino Linotype" w:cs="Arial"/>
          <w:bCs/>
          <w:i/>
          <w:color w:val="000000"/>
          <w:lang w:val="es-MX"/>
        </w:rPr>
      </w:pPr>
      <w:r w:rsidRPr="00341B13">
        <w:rPr>
          <w:rFonts w:ascii="Palatino Linotype" w:eastAsia="MS Mincho" w:hAnsi="Palatino Linotype" w:cs="Arial"/>
          <w:bCs/>
          <w:i/>
          <w:color w:val="000000"/>
          <w:lang w:val="es-MX"/>
        </w:rPr>
        <w:t xml:space="preserve">II. </w:t>
      </w:r>
      <w:r w:rsidRPr="00341B13">
        <w:rPr>
          <w:rFonts w:ascii="Palatino Linotype" w:eastAsia="MS Mincho" w:hAnsi="Palatino Linotype" w:cs="Arial"/>
          <w:i/>
          <w:color w:val="000000"/>
          <w:lang w:val="es-MX"/>
        </w:rPr>
        <w:t>Por Ley tenga el carácter de pública;</w:t>
      </w:r>
    </w:p>
    <w:p w14:paraId="3379F9DF" w14:textId="77777777" w:rsidR="00497AC7" w:rsidRPr="00341B13" w:rsidRDefault="00497AC7" w:rsidP="00497AC7">
      <w:pPr>
        <w:spacing w:after="120" w:line="360" w:lineRule="auto"/>
        <w:ind w:left="567" w:right="567"/>
        <w:contextualSpacing/>
        <w:jc w:val="both"/>
        <w:rPr>
          <w:rFonts w:ascii="Palatino Linotype" w:eastAsia="MS Mincho" w:hAnsi="Palatino Linotype" w:cs="Arial"/>
          <w:i/>
          <w:color w:val="000000"/>
          <w:lang w:val="es-MX"/>
        </w:rPr>
      </w:pPr>
      <w:r w:rsidRPr="00341B13">
        <w:rPr>
          <w:rFonts w:ascii="Palatino Linotype" w:eastAsia="MS Mincho" w:hAnsi="Palatino Linotype" w:cs="Arial"/>
          <w:bCs/>
          <w:i/>
          <w:color w:val="000000"/>
          <w:lang w:val="es-MX"/>
        </w:rPr>
        <w:t xml:space="preserve">III. </w:t>
      </w:r>
      <w:r w:rsidRPr="00341B13">
        <w:rPr>
          <w:rFonts w:ascii="Palatino Linotype" w:eastAsia="MS Mincho" w:hAnsi="Palatino Linotype" w:cs="Arial"/>
          <w:i/>
          <w:color w:val="000000"/>
          <w:lang w:val="es-MX"/>
        </w:rPr>
        <w:t xml:space="preserve">Exista una orden judicial; </w:t>
      </w:r>
    </w:p>
    <w:p w14:paraId="6973AA43" w14:textId="77777777" w:rsidR="00497AC7" w:rsidRPr="00341B13" w:rsidRDefault="00497AC7" w:rsidP="00497AC7">
      <w:pPr>
        <w:spacing w:after="120" w:line="360" w:lineRule="auto"/>
        <w:ind w:left="567" w:right="567"/>
        <w:contextualSpacing/>
        <w:jc w:val="both"/>
        <w:rPr>
          <w:rFonts w:ascii="Palatino Linotype" w:eastAsia="MS Mincho" w:hAnsi="Palatino Linotype" w:cs="Arial"/>
          <w:i/>
          <w:color w:val="000000"/>
          <w:lang w:val="es-MX"/>
        </w:rPr>
      </w:pPr>
      <w:r w:rsidRPr="00341B13">
        <w:rPr>
          <w:rFonts w:ascii="Palatino Linotype" w:eastAsia="MS Mincho" w:hAnsi="Palatino Linotype" w:cs="Arial"/>
          <w:bCs/>
          <w:i/>
          <w:color w:val="000000"/>
          <w:lang w:val="es-MX"/>
        </w:rPr>
        <w:t xml:space="preserve">IV. </w:t>
      </w:r>
      <w:r w:rsidRPr="00341B13">
        <w:rPr>
          <w:rFonts w:ascii="Palatino Linotype" w:eastAsia="MS Mincho" w:hAnsi="Palatino Linotype" w:cs="Arial"/>
          <w:i/>
          <w:color w:val="000000"/>
          <w:lang w:val="es-MX"/>
        </w:rPr>
        <w:t xml:space="preserve">Por razones de seguridad pública, o para proteger los derechos de terceros, se requiera su publicación; o </w:t>
      </w:r>
    </w:p>
    <w:p w14:paraId="1557CCC5" w14:textId="77777777" w:rsidR="00497AC7" w:rsidRPr="00341B13" w:rsidRDefault="00497AC7" w:rsidP="00497AC7">
      <w:pPr>
        <w:spacing w:after="120" w:line="360" w:lineRule="auto"/>
        <w:ind w:left="567" w:right="567"/>
        <w:contextualSpacing/>
        <w:jc w:val="both"/>
        <w:rPr>
          <w:rFonts w:ascii="Palatino Linotype" w:eastAsia="MS Mincho" w:hAnsi="Palatino Linotype" w:cs="Arial"/>
          <w:i/>
          <w:color w:val="000000"/>
          <w:lang w:val="es-MX"/>
        </w:rPr>
      </w:pPr>
      <w:r w:rsidRPr="00341B13">
        <w:rPr>
          <w:rFonts w:ascii="Palatino Linotype" w:eastAsia="MS Mincho" w:hAnsi="Palatino Linotype" w:cs="Arial"/>
          <w:bCs/>
          <w:i/>
          <w:color w:val="000000"/>
          <w:lang w:val="es-MX"/>
        </w:rPr>
        <w:t xml:space="preserve">V. </w:t>
      </w:r>
      <w:r w:rsidRPr="00341B13">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645761C7" w14:textId="77777777" w:rsidR="00497AC7" w:rsidRPr="00341B13" w:rsidRDefault="00497AC7" w:rsidP="00497AC7">
      <w:pPr>
        <w:spacing w:after="120" w:line="360" w:lineRule="auto"/>
        <w:ind w:left="426" w:right="49" w:hanging="426"/>
        <w:contextualSpacing/>
        <w:jc w:val="both"/>
        <w:rPr>
          <w:rFonts w:ascii="Palatino Linotype" w:eastAsia="MS Mincho" w:hAnsi="Palatino Linotype" w:cs="Arial"/>
          <w:color w:val="000000"/>
          <w:lang w:val="es-ES_tradnl"/>
        </w:rPr>
      </w:pPr>
    </w:p>
    <w:p w14:paraId="074F02B0" w14:textId="77777777" w:rsidR="00497AC7" w:rsidRPr="00341B13" w:rsidRDefault="00497AC7" w:rsidP="00E24AA4">
      <w:pPr>
        <w:numPr>
          <w:ilvl w:val="0"/>
          <w:numId w:val="5"/>
        </w:numPr>
        <w:spacing w:after="120" w:line="360" w:lineRule="auto"/>
        <w:ind w:left="0" w:firstLine="0"/>
        <w:contextualSpacing/>
        <w:jc w:val="both"/>
        <w:rPr>
          <w:rFonts w:ascii="Palatino Linotype" w:eastAsia="MS Mincho" w:hAnsi="Palatino Linotype" w:cs="Arial"/>
          <w:color w:val="000000"/>
          <w:lang w:val="es-ES_tradnl"/>
        </w:rPr>
      </w:pPr>
      <w:r w:rsidRPr="00341B13">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D26C2EB" w14:textId="77777777" w:rsidR="00497AC7" w:rsidRPr="00341B13" w:rsidRDefault="00497AC7" w:rsidP="00497AC7">
      <w:pPr>
        <w:spacing w:after="120" w:line="360" w:lineRule="auto"/>
        <w:contextualSpacing/>
        <w:jc w:val="both"/>
        <w:rPr>
          <w:rFonts w:ascii="Palatino Linotype" w:eastAsia="MS Mincho" w:hAnsi="Palatino Linotype" w:cs="Arial"/>
          <w:color w:val="000000"/>
          <w:lang w:val="es-ES_tradnl"/>
        </w:rPr>
      </w:pPr>
    </w:p>
    <w:p w14:paraId="5310BF49" w14:textId="77777777" w:rsidR="00497AC7" w:rsidRPr="00341B13" w:rsidRDefault="00497AC7" w:rsidP="00E24AA4">
      <w:pPr>
        <w:numPr>
          <w:ilvl w:val="0"/>
          <w:numId w:val="5"/>
        </w:numPr>
        <w:spacing w:after="120" w:line="360" w:lineRule="auto"/>
        <w:ind w:left="0" w:firstLine="0"/>
        <w:contextualSpacing/>
        <w:jc w:val="both"/>
        <w:rPr>
          <w:rFonts w:ascii="Palatino Linotype" w:eastAsia="MS Mincho" w:hAnsi="Palatino Linotype" w:cs="Arial"/>
          <w:color w:val="000000"/>
          <w:lang w:val="es-ES_tradnl"/>
        </w:rPr>
      </w:pPr>
      <w:r w:rsidRPr="00341B13">
        <w:rPr>
          <w:rFonts w:ascii="Palatino Linotype" w:eastAsia="MS Mincho" w:hAnsi="Palatino Linotype" w:cs="Arial"/>
          <w:color w:val="000000"/>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44872E8F" w14:textId="77777777" w:rsidR="00497AC7" w:rsidRPr="00341B13" w:rsidRDefault="00497AC7" w:rsidP="00497AC7">
      <w:pPr>
        <w:spacing w:after="120" w:line="360" w:lineRule="auto"/>
        <w:contextualSpacing/>
        <w:jc w:val="both"/>
        <w:rPr>
          <w:rFonts w:ascii="Palatino Linotype" w:eastAsia="MS Mincho" w:hAnsi="Palatino Linotype" w:cs="Arial"/>
          <w:color w:val="000000"/>
          <w:lang w:val="es-ES_tradnl"/>
        </w:rPr>
      </w:pPr>
    </w:p>
    <w:p w14:paraId="1111F207" w14:textId="77777777" w:rsidR="00497AC7" w:rsidRPr="00341B13" w:rsidRDefault="00497AC7" w:rsidP="00497AC7">
      <w:pPr>
        <w:keepNext/>
        <w:keepLines/>
        <w:numPr>
          <w:ilvl w:val="0"/>
          <w:numId w:val="21"/>
        </w:numPr>
        <w:spacing w:before="240" w:after="160" w:line="360" w:lineRule="auto"/>
        <w:ind w:left="0" w:firstLine="0"/>
        <w:outlineLvl w:val="0"/>
        <w:rPr>
          <w:rFonts w:ascii="Palatino Linotype" w:hAnsi="Palatino Linotype"/>
          <w:b/>
          <w:color w:val="000000"/>
          <w:lang w:val="es-ES_tradnl"/>
        </w:rPr>
      </w:pPr>
      <w:r w:rsidRPr="00341B13">
        <w:rPr>
          <w:rFonts w:ascii="Palatino Linotype" w:eastAsia="MS Gothic" w:hAnsi="Palatino Linotype"/>
          <w:b/>
          <w:lang w:val="es-MX" w:eastAsia="en-US"/>
        </w:rPr>
        <w:lastRenderedPageBreak/>
        <w:t xml:space="preserve"> </w:t>
      </w:r>
      <w:bookmarkStart w:id="127" w:name="_Toc63348485"/>
      <w:bookmarkStart w:id="128" w:name="_Toc67598522"/>
      <w:bookmarkStart w:id="129" w:name="_Toc69999211"/>
      <w:bookmarkStart w:id="130" w:name="_Toc73033020"/>
      <w:bookmarkStart w:id="131" w:name="_Toc83127121"/>
      <w:bookmarkStart w:id="132" w:name="_Toc96007414"/>
      <w:bookmarkStart w:id="133" w:name="_Toc98429035"/>
      <w:r w:rsidRPr="00341B13">
        <w:rPr>
          <w:rFonts w:ascii="Palatino Linotype" w:hAnsi="Palatino Linotype"/>
          <w:b/>
          <w:lang w:val="es-MX" w:eastAsia="en-US"/>
        </w:rPr>
        <w:t>De la firma de los servidores públicos.</w:t>
      </w:r>
      <w:bookmarkEnd w:id="127"/>
      <w:bookmarkEnd w:id="128"/>
      <w:bookmarkEnd w:id="129"/>
      <w:bookmarkEnd w:id="130"/>
      <w:bookmarkEnd w:id="131"/>
      <w:bookmarkEnd w:id="132"/>
      <w:bookmarkEnd w:id="133"/>
    </w:p>
    <w:p w14:paraId="787EB45B" w14:textId="77777777" w:rsidR="00497AC7" w:rsidRPr="00341B13" w:rsidRDefault="00497AC7" w:rsidP="00497AC7">
      <w:pPr>
        <w:keepNext/>
        <w:keepLines/>
        <w:spacing w:before="240" w:line="360" w:lineRule="auto"/>
        <w:outlineLvl w:val="0"/>
        <w:rPr>
          <w:rFonts w:ascii="Palatino Linotype" w:hAnsi="Palatino Linotype"/>
          <w:b/>
          <w:color w:val="000000"/>
          <w:lang w:val="es-ES_tradnl"/>
        </w:rPr>
      </w:pPr>
    </w:p>
    <w:p w14:paraId="2FDA01A5" w14:textId="77777777" w:rsidR="00497AC7" w:rsidRPr="00341B13" w:rsidRDefault="00497AC7" w:rsidP="00E24AA4">
      <w:pPr>
        <w:numPr>
          <w:ilvl w:val="0"/>
          <w:numId w:val="5"/>
        </w:numPr>
        <w:tabs>
          <w:tab w:val="left" w:pos="567"/>
        </w:tabs>
        <w:spacing w:after="160" w:line="360" w:lineRule="auto"/>
        <w:ind w:left="0" w:firstLine="0"/>
        <w:contextualSpacing/>
        <w:jc w:val="both"/>
        <w:rPr>
          <w:rFonts w:ascii="Palatino Linotype" w:hAnsi="Palatino Linotype"/>
          <w:b/>
          <w:lang w:val="es-ES_tradnl"/>
        </w:rPr>
      </w:pPr>
      <w:r w:rsidRPr="00341B13">
        <w:rPr>
          <w:rFonts w:ascii="Palatino Linotype" w:eastAsia="MS Mincho" w:hAnsi="Palatino Linotype"/>
          <w:lang w:val="es-ES_tradnl"/>
        </w:rPr>
        <w:t xml:space="preserve">En lo referente a la firma de los servidores públicos es necesario precisar que si bien la firma pudiera corresponder a un dato personal cuando se trata de servidores púbicos dicha consideración se encuentra limitada, lo anterior ya que en ejercicio de sus obligaciones y atribuciones desempeña diversos actos mismos que únicamente se validan a través de su rúbrica o firma, por lo que la misma es publica, sirve de apoyo a lo anterior el siguiente criterio orientador: </w:t>
      </w:r>
    </w:p>
    <w:p w14:paraId="597DD0B6" w14:textId="77777777" w:rsidR="00497AC7" w:rsidRPr="00341B13" w:rsidRDefault="00497AC7" w:rsidP="00497AC7">
      <w:pPr>
        <w:tabs>
          <w:tab w:val="left" w:pos="567"/>
        </w:tabs>
        <w:spacing w:line="360" w:lineRule="auto"/>
        <w:contextualSpacing/>
        <w:jc w:val="both"/>
        <w:rPr>
          <w:rFonts w:ascii="Palatino Linotype" w:hAnsi="Palatino Linotype"/>
          <w:b/>
          <w:lang w:val="es-ES_tradnl"/>
        </w:rPr>
      </w:pPr>
    </w:p>
    <w:p w14:paraId="4ABCB1AE" w14:textId="77777777" w:rsidR="00497AC7" w:rsidRPr="00341B13" w:rsidRDefault="00497AC7" w:rsidP="00497AC7">
      <w:pPr>
        <w:tabs>
          <w:tab w:val="left" w:pos="567"/>
        </w:tabs>
        <w:spacing w:line="360" w:lineRule="auto"/>
        <w:ind w:left="567" w:right="616"/>
        <w:jc w:val="both"/>
        <w:rPr>
          <w:rFonts w:ascii="Palatino Linotype" w:hAnsi="Palatino Linotype"/>
          <w:i/>
          <w:color w:val="000000"/>
          <w:lang w:val="es-MX"/>
        </w:rPr>
      </w:pPr>
      <w:r w:rsidRPr="00341B13">
        <w:rPr>
          <w:rFonts w:ascii="Palatino Linotype" w:hAnsi="Palatino Linotype"/>
          <w:i/>
          <w:color w:val="000000"/>
          <w:lang w:val="es-MX"/>
        </w:rPr>
        <w:t>“</w:t>
      </w:r>
      <w:r w:rsidRPr="00341B13">
        <w:rPr>
          <w:rFonts w:ascii="Palatino Linotype" w:hAnsi="Palatino Linotype"/>
          <w:b/>
          <w:i/>
          <w:color w:val="000000"/>
          <w:lang w:val="es-MX"/>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r w:rsidRPr="00341B13">
        <w:rPr>
          <w:rFonts w:ascii="Palatino Linotype" w:hAnsi="Palatino Linotype"/>
          <w:i/>
          <w:color w:val="000000"/>
          <w:lang w:val="es-MX"/>
        </w:rPr>
        <w:t>.</w:t>
      </w:r>
      <w:r w:rsidRPr="00341B13">
        <w:rPr>
          <w:rFonts w:ascii="Palatino Linotype" w:hAnsi="Palatino Linotype"/>
          <w:bCs/>
          <w:i/>
          <w:color w:val="000000"/>
          <w:lang w:val="es-MX"/>
        </w:rPr>
        <w:t xml:space="preserve"> “</w:t>
      </w:r>
    </w:p>
    <w:p w14:paraId="43F938B4" w14:textId="77777777" w:rsidR="00497AC7" w:rsidRPr="00341B13" w:rsidRDefault="00497AC7" w:rsidP="00497AC7">
      <w:pPr>
        <w:spacing w:line="360" w:lineRule="auto"/>
        <w:contextualSpacing/>
        <w:jc w:val="both"/>
        <w:rPr>
          <w:rFonts w:ascii="Palatino Linotype" w:eastAsia="MS Mincho" w:hAnsi="Palatino Linotype"/>
          <w:lang w:val="es-ES_tradnl"/>
        </w:rPr>
      </w:pPr>
    </w:p>
    <w:p w14:paraId="4B0118B9" w14:textId="77777777" w:rsidR="00497AC7" w:rsidRPr="00341B13" w:rsidRDefault="00497AC7" w:rsidP="00E24AA4">
      <w:pPr>
        <w:numPr>
          <w:ilvl w:val="0"/>
          <w:numId w:val="5"/>
        </w:numPr>
        <w:spacing w:after="160" w:line="360" w:lineRule="auto"/>
        <w:ind w:left="0" w:firstLine="0"/>
        <w:contextualSpacing/>
        <w:jc w:val="both"/>
        <w:rPr>
          <w:rFonts w:ascii="Palatino Linotype" w:eastAsia="MS Mincho" w:hAnsi="Palatino Linotype"/>
          <w:lang w:val="es-ES_tradnl"/>
        </w:rPr>
      </w:pPr>
      <w:r w:rsidRPr="00341B13">
        <w:rPr>
          <w:rFonts w:ascii="Palatino Linotype" w:eastAsia="MS Mincho" w:hAnsi="Palatino Linotype"/>
          <w:lang w:val="es-ES_tradnl"/>
        </w:rPr>
        <w:t xml:space="preserve">En ese mismo sentido los </w:t>
      </w:r>
      <w:r w:rsidRPr="00341B13">
        <w:rPr>
          <w:rFonts w:ascii="Palatino Linotype" w:hAnsi="Palatino Linotype" w:cs="Arial"/>
          <w:b/>
          <w:lang w:val="es-ES_tradnl"/>
        </w:rPr>
        <w:t xml:space="preserve">Lineamientos Generales en Materia de Clasificación y Desclasificación de la Información, así como para la Elaboración de Versiones Públicas </w:t>
      </w:r>
      <w:r w:rsidRPr="00341B13">
        <w:rPr>
          <w:rFonts w:ascii="Palatino Linotype" w:hAnsi="Palatino Linotype" w:cs="Arial"/>
          <w:lang w:val="es-ES_tradnl"/>
        </w:rPr>
        <w:t>que señalan lo siguiente:</w:t>
      </w:r>
    </w:p>
    <w:p w14:paraId="041E480E" w14:textId="77777777" w:rsidR="00497AC7" w:rsidRPr="00341B13" w:rsidRDefault="00497AC7" w:rsidP="00497AC7">
      <w:pPr>
        <w:spacing w:line="360" w:lineRule="auto"/>
        <w:contextualSpacing/>
        <w:jc w:val="both"/>
        <w:rPr>
          <w:rFonts w:ascii="Palatino Linotype" w:eastAsia="MS Mincho" w:hAnsi="Palatino Linotype"/>
          <w:lang w:val="es-ES_tradnl"/>
        </w:rPr>
      </w:pPr>
    </w:p>
    <w:p w14:paraId="18BEE235" w14:textId="77777777" w:rsidR="00497AC7" w:rsidRPr="00341B13" w:rsidRDefault="00497AC7" w:rsidP="00497AC7">
      <w:pPr>
        <w:shd w:val="clear" w:color="auto" w:fill="FFFFFF"/>
        <w:spacing w:after="200" w:line="360" w:lineRule="auto"/>
        <w:ind w:left="567" w:right="567"/>
        <w:jc w:val="both"/>
        <w:rPr>
          <w:rFonts w:ascii="Palatino Linotype" w:hAnsi="Palatino Linotype" w:cs="Arial"/>
          <w:i/>
          <w:lang w:val="es-ES_tradnl"/>
        </w:rPr>
      </w:pPr>
      <w:r w:rsidRPr="00341B13">
        <w:rPr>
          <w:rFonts w:ascii="Palatino Linotype" w:hAnsi="Palatino Linotype" w:cs="Arial"/>
          <w:b/>
          <w:i/>
          <w:lang w:val="es-ES_tradnl"/>
        </w:rPr>
        <w:t>Quincuagésimo séptimo</w:t>
      </w:r>
      <w:r w:rsidRPr="00341B13">
        <w:rPr>
          <w:rFonts w:ascii="Palatino Linotype" w:hAnsi="Palatino Linotype" w:cs="Arial"/>
          <w:i/>
          <w:lang w:val="es-ES_tradnl"/>
        </w:rPr>
        <w:t xml:space="preserve">. </w:t>
      </w:r>
      <w:r w:rsidRPr="00341B13">
        <w:rPr>
          <w:rFonts w:ascii="Palatino Linotype" w:hAnsi="Palatino Linotype" w:cs="Arial"/>
          <w:b/>
          <w:i/>
          <w:lang w:val="es-ES_tradnl"/>
        </w:rPr>
        <w:t>Se considera, en principio, como información pública</w:t>
      </w:r>
      <w:r w:rsidRPr="00341B13">
        <w:rPr>
          <w:rFonts w:ascii="Palatino Linotype" w:hAnsi="Palatino Linotype" w:cs="Arial"/>
          <w:i/>
          <w:lang w:val="es-ES_tradnl"/>
        </w:rPr>
        <w:t xml:space="preserve"> y no podrá omitirse de las versiones públicas la siguiente:</w:t>
      </w:r>
    </w:p>
    <w:p w14:paraId="6DF8C9AB" w14:textId="77777777" w:rsidR="00497AC7" w:rsidRPr="00341B13" w:rsidRDefault="00497AC7" w:rsidP="00497AC7">
      <w:pPr>
        <w:shd w:val="clear" w:color="auto" w:fill="FFFFFF"/>
        <w:spacing w:after="200" w:line="360" w:lineRule="auto"/>
        <w:ind w:left="567" w:right="567"/>
        <w:jc w:val="both"/>
        <w:rPr>
          <w:rFonts w:ascii="Palatino Linotype" w:hAnsi="Palatino Linotype" w:cs="Arial"/>
          <w:i/>
          <w:lang w:val="es-ES_tradnl"/>
        </w:rPr>
      </w:pPr>
      <w:r w:rsidRPr="00341B13">
        <w:rPr>
          <w:rFonts w:ascii="Palatino Linotype" w:hAnsi="Palatino Linotype" w:cs="Arial"/>
          <w:i/>
          <w:lang w:val="es-ES_tradnl"/>
        </w:rPr>
        <w:t>La relativa a las Obligaciones de Transparencia que contempla el Título V de la Ley General y las demás disposiciones legales aplicables;</w:t>
      </w:r>
    </w:p>
    <w:p w14:paraId="7C5D8AB8" w14:textId="77777777" w:rsidR="00497AC7" w:rsidRPr="00341B13" w:rsidRDefault="00497AC7" w:rsidP="00497AC7">
      <w:pPr>
        <w:shd w:val="clear" w:color="auto" w:fill="FFFFFF"/>
        <w:spacing w:after="200" w:line="360" w:lineRule="auto"/>
        <w:ind w:left="567" w:right="567"/>
        <w:jc w:val="both"/>
        <w:rPr>
          <w:rFonts w:ascii="Palatino Linotype" w:hAnsi="Palatino Linotype" w:cs="Arial"/>
          <w:b/>
          <w:i/>
          <w:lang w:val="es-ES_tradnl"/>
        </w:rPr>
      </w:pPr>
      <w:r w:rsidRPr="00341B13">
        <w:rPr>
          <w:rFonts w:ascii="Palatino Linotype" w:hAnsi="Palatino Linotype" w:cs="Arial"/>
          <w:b/>
          <w:i/>
          <w:lang w:val="es-ES_tradnl"/>
        </w:rPr>
        <w:lastRenderedPageBreak/>
        <w:t>El nombre de los servidores públicos en los documentos, y sus firmas autógrafas, cuando sean utilizados en el ejercicio de las facultades conferidas para el desempeño del servicio público, y</w:t>
      </w:r>
    </w:p>
    <w:p w14:paraId="2B9FC0BD" w14:textId="77777777" w:rsidR="00497AC7" w:rsidRPr="00341B13" w:rsidRDefault="00497AC7" w:rsidP="00497AC7">
      <w:pPr>
        <w:shd w:val="clear" w:color="auto" w:fill="FFFFFF"/>
        <w:spacing w:after="200" w:line="360" w:lineRule="auto"/>
        <w:ind w:left="567" w:right="567"/>
        <w:jc w:val="both"/>
        <w:rPr>
          <w:rFonts w:ascii="Palatino Linotype" w:hAnsi="Palatino Linotype" w:cs="Arial"/>
          <w:b/>
          <w:i/>
          <w:lang w:val="es-ES_tradnl"/>
        </w:rPr>
      </w:pPr>
      <w:r w:rsidRPr="00341B13">
        <w:rPr>
          <w:rFonts w:ascii="Palatino Linotype" w:hAnsi="Palatino Linotype" w:cs="Arial"/>
          <w:b/>
          <w:i/>
          <w:lang w:val="es-ES_tradnl"/>
        </w:rPr>
        <w:t>La información que documente decisiones y los actos de autoridad concluidos de los sujetos obligados, así como el ejercicio de las facultades o actividades de los servidores públicos, de manera que se pueda valorar el desempeño de los mismos.</w:t>
      </w:r>
    </w:p>
    <w:p w14:paraId="2AB1CAEF" w14:textId="77777777" w:rsidR="00497AC7" w:rsidRPr="00341B13" w:rsidRDefault="00497AC7" w:rsidP="00497AC7">
      <w:pPr>
        <w:shd w:val="clear" w:color="auto" w:fill="FFFFFF"/>
        <w:spacing w:after="200" w:line="360" w:lineRule="auto"/>
        <w:ind w:left="567" w:right="567"/>
        <w:jc w:val="both"/>
        <w:rPr>
          <w:rFonts w:ascii="Palatino Linotype" w:hAnsi="Palatino Linotype" w:cs="Arial"/>
          <w:i/>
          <w:lang w:val="es-ES_tradnl"/>
        </w:rPr>
      </w:pPr>
      <w:r w:rsidRPr="00341B13">
        <w:rPr>
          <w:rFonts w:ascii="Palatino Linotype" w:hAnsi="Palatino Linotype" w:cs="Arial"/>
          <w:i/>
          <w:lang w:val="es-ES_tradnl"/>
        </w:rPr>
        <w:t>Lo anterior, siempre y cuando no se acredite alguna causal de clasificación, prevista en las leyes o en los tratados internaciones suscritos por el Estado mexicano.</w:t>
      </w:r>
    </w:p>
    <w:p w14:paraId="4999FC25" w14:textId="698EB0DC" w:rsidR="00E24AA4" w:rsidRPr="00341B13" w:rsidRDefault="00497AC7" w:rsidP="00E24AA4">
      <w:pPr>
        <w:numPr>
          <w:ilvl w:val="0"/>
          <w:numId w:val="5"/>
        </w:numPr>
        <w:spacing w:after="160" w:line="360" w:lineRule="auto"/>
        <w:ind w:left="0" w:firstLine="0"/>
        <w:contextualSpacing/>
        <w:jc w:val="both"/>
        <w:rPr>
          <w:rFonts w:ascii="Palatino Linotype" w:eastAsia="MS Mincho" w:hAnsi="Palatino Linotype"/>
          <w:lang w:val="es-ES_tradnl"/>
        </w:rPr>
      </w:pPr>
      <w:r w:rsidRPr="00341B13">
        <w:rPr>
          <w:rFonts w:ascii="Palatino Linotype" w:eastAsia="MS Mincho" w:hAnsi="Palatino Linotype"/>
          <w:lang w:val="es-ES_tradnl"/>
        </w:rPr>
        <w:t xml:space="preserve">Por lo tanto, si la firma contenida en un documento generado con motivo de las funciones u obligaciones de los servidores públicos corresponde a información pública, en ese contexto la entrega de dichos documentos deberá ser en situaciones posteriores en versión pública, pero sin testar los nombres y las firmas correspondientes a los servidores públicos que aparezcan en los mismos. </w:t>
      </w:r>
    </w:p>
    <w:p w14:paraId="16E0D14C" w14:textId="12A9D6B3" w:rsidR="00E24AA4" w:rsidRPr="00341B13" w:rsidRDefault="00E24AA4" w:rsidP="00E24AA4">
      <w:pPr>
        <w:pStyle w:val="Ttulo1"/>
        <w:rPr>
          <w:rFonts w:ascii="Palatino Linotype" w:hAnsi="Palatino Linotype"/>
          <w:b/>
          <w:color w:val="000000" w:themeColor="text1"/>
          <w:sz w:val="24"/>
          <w:szCs w:val="24"/>
          <w:lang w:val="es-ES_tradnl"/>
        </w:rPr>
      </w:pPr>
      <w:bookmarkStart w:id="134" w:name="_Toc98429036"/>
      <w:r w:rsidRPr="00341B13">
        <w:rPr>
          <w:rFonts w:ascii="Palatino Linotype" w:eastAsia="MS Mincho" w:hAnsi="Palatino Linotype"/>
          <w:b/>
          <w:color w:val="000000" w:themeColor="text1"/>
          <w:sz w:val="24"/>
          <w:szCs w:val="24"/>
          <w:lang w:val="es-ES_tradnl"/>
        </w:rPr>
        <w:t xml:space="preserve">c) </w:t>
      </w:r>
      <w:bookmarkStart w:id="135" w:name="_Toc97210981"/>
      <w:r w:rsidRPr="00341B13">
        <w:rPr>
          <w:rFonts w:ascii="Palatino Linotype" w:hAnsi="Palatino Linotype"/>
          <w:b/>
          <w:color w:val="000000" w:themeColor="text1"/>
          <w:sz w:val="24"/>
          <w:szCs w:val="24"/>
          <w:lang w:val="es-ES_tradnl"/>
        </w:rPr>
        <w:t>De la huella dactilar.</w:t>
      </w:r>
      <w:bookmarkEnd w:id="134"/>
      <w:bookmarkEnd w:id="135"/>
      <w:r w:rsidRPr="00341B13">
        <w:rPr>
          <w:rFonts w:ascii="Palatino Linotype" w:hAnsi="Palatino Linotype"/>
          <w:b/>
          <w:color w:val="000000" w:themeColor="text1"/>
          <w:sz w:val="24"/>
          <w:szCs w:val="24"/>
          <w:lang w:val="es-ES_tradnl"/>
        </w:rPr>
        <w:t xml:space="preserve">  </w:t>
      </w:r>
    </w:p>
    <w:p w14:paraId="189E3FEF" w14:textId="77777777" w:rsidR="00E24AA4" w:rsidRPr="00341B13" w:rsidRDefault="00E24AA4" w:rsidP="00E24AA4">
      <w:pPr>
        <w:rPr>
          <w:rFonts w:eastAsia="MS Mincho"/>
          <w:lang w:val="es-ES_tradnl"/>
        </w:rPr>
      </w:pPr>
    </w:p>
    <w:p w14:paraId="49CA13BF" w14:textId="77777777" w:rsidR="00E24AA4" w:rsidRPr="00341B13" w:rsidRDefault="00E24AA4" w:rsidP="00E24AA4">
      <w:pPr>
        <w:rPr>
          <w:lang w:val="es-ES_tradnl"/>
        </w:rPr>
      </w:pPr>
    </w:p>
    <w:p w14:paraId="686456A2" w14:textId="41C1F2C1" w:rsidR="00E24AA4" w:rsidRPr="00341B13" w:rsidRDefault="00E24AA4" w:rsidP="00E24AA4">
      <w:pPr>
        <w:pStyle w:val="Prrafodelista"/>
        <w:numPr>
          <w:ilvl w:val="0"/>
          <w:numId w:val="5"/>
        </w:numPr>
        <w:spacing w:line="360" w:lineRule="auto"/>
        <w:ind w:left="0" w:firstLine="0"/>
        <w:jc w:val="both"/>
        <w:rPr>
          <w:rFonts w:ascii="Palatino Linotype" w:hAnsi="Palatino Linotype"/>
        </w:rPr>
      </w:pPr>
      <w:r w:rsidRPr="00341B13">
        <w:rPr>
          <w:rFonts w:ascii="Palatino Linotype" w:hAnsi="Palatino Linotype"/>
          <w:lang w:val="es-ES_tradnl"/>
        </w:rPr>
        <w:t xml:space="preserve">Por cuanto hace a la huella dactilar es necesario precisar que </w:t>
      </w:r>
      <w:r w:rsidRPr="00341B13">
        <w:rPr>
          <w:rFonts w:ascii="Palatino Linotype" w:hAnsi="Palatino Linotype"/>
        </w:rPr>
        <w:t xml:space="preserve">se forman a partir de la superficie desigual de la piel de los dedos de la mano, en donde se identifican diversas protuberancias y hendiduras conocidas como crestas y valles, las cuales se encuentran dispuestas de modo único. </w:t>
      </w:r>
    </w:p>
    <w:p w14:paraId="6C5C734B" w14:textId="77777777" w:rsidR="00E24AA4" w:rsidRPr="00341B13" w:rsidRDefault="00E24AA4" w:rsidP="00E24AA4">
      <w:pPr>
        <w:spacing w:line="360" w:lineRule="auto"/>
        <w:jc w:val="both"/>
        <w:rPr>
          <w:rFonts w:ascii="Palatino Linotype" w:hAnsi="Palatino Linotype"/>
        </w:rPr>
      </w:pPr>
    </w:p>
    <w:p w14:paraId="31BFFA69" w14:textId="77777777" w:rsidR="00E24AA4" w:rsidRPr="00341B13" w:rsidRDefault="00E24AA4" w:rsidP="00E24AA4">
      <w:pPr>
        <w:numPr>
          <w:ilvl w:val="0"/>
          <w:numId w:val="5"/>
        </w:numPr>
        <w:spacing w:line="360" w:lineRule="auto"/>
        <w:ind w:left="0" w:firstLine="0"/>
        <w:jc w:val="both"/>
        <w:rPr>
          <w:rFonts w:ascii="Palatino Linotype" w:hAnsi="Palatino Linotype"/>
        </w:rPr>
      </w:pPr>
      <w:r w:rsidRPr="00341B13">
        <w:rPr>
          <w:rFonts w:ascii="Palatino Linotype" w:hAnsi="Palatino Linotype"/>
        </w:rPr>
        <w:lastRenderedPageBreak/>
        <w:t>Cuando se registra una huella dactilar en un sistema de reconocimiento, ésta aparece como una serie de líneas oscuras que representan las crestas y de líneas blancas que representan los valles, ubicados entre las crestas.</w:t>
      </w:r>
    </w:p>
    <w:p w14:paraId="2CF652DB" w14:textId="77777777" w:rsidR="00E24AA4" w:rsidRPr="00341B13" w:rsidRDefault="00E24AA4" w:rsidP="00E24AA4">
      <w:pPr>
        <w:spacing w:line="360" w:lineRule="auto"/>
        <w:jc w:val="both"/>
        <w:rPr>
          <w:rFonts w:ascii="Palatino Linotype" w:hAnsi="Palatino Linotype"/>
        </w:rPr>
      </w:pPr>
    </w:p>
    <w:p w14:paraId="00D564B1" w14:textId="77777777" w:rsidR="00E24AA4" w:rsidRPr="00341B13" w:rsidRDefault="00E24AA4" w:rsidP="00E24AA4">
      <w:pPr>
        <w:spacing w:line="360" w:lineRule="auto"/>
        <w:ind w:left="708"/>
        <w:rPr>
          <w:rFonts w:ascii="Palatino Linotype" w:hAnsi="Palatino Linotype"/>
        </w:rPr>
      </w:pPr>
    </w:p>
    <w:p w14:paraId="15849892" w14:textId="77777777" w:rsidR="00E24AA4" w:rsidRPr="00341B13" w:rsidRDefault="00E24AA4" w:rsidP="00E24AA4">
      <w:pPr>
        <w:numPr>
          <w:ilvl w:val="0"/>
          <w:numId w:val="5"/>
        </w:numPr>
        <w:spacing w:line="360" w:lineRule="auto"/>
        <w:ind w:left="0" w:firstLine="0"/>
        <w:jc w:val="both"/>
        <w:rPr>
          <w:rFonts w:ascii="Palatino Linotype" w:eastAsia="MS Mincho" w:hAnsi="Palatino Linotype"/>
          <w:lang w:val="es-ES_tradnl"/>
        </w:rPr>
      </w:pPr>
      <w:r w:rsidRPr="00341B13">
        <w:rPr>
          <w:rFonts w:ascii="Palatino Linotype" w:hAnsi="Palatino Linotype"/>
        </w:rPr>
        <w:t xml:space="preserve"> A menudo, las crestas son más cortas y se detienen y comienzan abruptamente. Esta combinación de crestas y valles, con sus correspondientes ubicaciones, direcciones, bifurcaciones, inicios y finales -las minucias-, resultan en un patrón único de características que permite individualizar a una persona, por lo que se deberá de proceder a la clasificación de la misma, además de que según se observa la publicidad de dicho dato, no abona a la rendición de cuentas.   </w:t>
      </w:r>
    </w:p>
    <w:p w14:paraId="66F18823" w14:textId="77777777" w:rsidR="00E24AA4" w:rsidRPr="00341B13" w:rsidRDefault="00E24AA4" w:rsidP="00E24AA4">
      <w:pPr>
        <w:spacing w:after="160" w:line="360" w:lineRule="auto"/>
        <w:contextualSpacing/>
        <w:jc w:val="both"/>
        <w:rPr>
          <w:rFonts w:ascii="Palatino Linotype" w:eastAsia="MS Mincho" w:hAnsi="Palatino Linotype"/>
          <w:lang w:val="es-ES_tradnl"/>
        </w:rPr>
      </w:pPr>
    </w:p>
    <w:p w14:paraId="2F686E5C" w14:textId="77777777" w:rsidR="00497AC7" w:rsidRPr="00341B13" w:rsidRDefault="00497AC7" w:rsidP="00497AC7">
      <w:pPr>
        <w:keepNext/>
        <w:keepLines/>
        <w:spacing w:before="240" w:line="360" w:lineRule="auto"/>
        <w:outlineLvl w:val="0"/>
        <w:rPr>
          <w:rFonts w:ascii="Palatino Linotype" w:eastAsia="MS Gothic" w:hAnsi="Palatino Linotype"/>
          <w:b/>
          <w:color w:val="000000"/>
          <w:lang w:val="es-MX"/>
        </w:rPr>
      </w:pPr>
      <w:bookmarkStart w:id="136" w:name="_Toc83127123"/>
      <w:bookmarkStart w:id="137" w:name="_Toc96007415"/>
      <w:bookmarkStart w:id="138" w:name="_Toc98429037"/>
      <w:r w:rsidRPr="00341B13">
        <w:rPr>
          <w:rFonts w:ascii="Palatino Linotype" w:eastAsia="MS Gothic" w:hAnsi="Palatino Linotype"/>
          <w:b/>
          <w:color w:val="000000"/>
          <w:lang w:val="es-MX"/>
        </w:rPr>
        <w:t xml:space="preserve">V. </w:t>
      </w:r>
      <w:bookmarkEnd w:id="136"/>
      <w:r w:rsidRPr="00341B13">
        <w:rPr>
          <w:rFonts w:ascii="Palatino Linotype" w:eastAsia="MS Gothic" w:hAnsi="Palatino Linotype"/>
          <w:b/>
          <w:color w:val="000000"/>
          <w:lang w:val="es-MX"/>
        </w:rPr>
        <w:t>De la Información reservada.</w:t>
      </w:r>
      <w:bookmarkEnd w:id="137"/>
      <w:bookmarkEnd w:id="138"/>
      <w:r w:rsidRPr="00341B13">
        <w:rPr>
          <w:rFonts w:ascii="Palatino Linotype" w:eastAsia="MS Gothic" w:hAnsi="Palatino Linotype"/>
          <w:b/>
          <w:color w:val="000000"/>
          <w:lang w:val="es-MX"/>
        </w:rPr>
        <w:t xml:space="preserve"> </w:t>
      </w:r>
    </w:p>
    <w:p w14:paraId="545E7F43" w14:textId="77777777" w:rsidR="00497AC7" w:rsidRPr="00341B13" w:rsidRDefault="00497AC7" w:rsidP="00E24AA4">
      <w:pPr>
        <w:numPr>
          <w:ilvl w:val="0"/>
          <w:numId w:val="5"/>
        </w:numPr>
        <w:tabs>
          <w:tab w:val="left" w:pos="426"/>
        </w:tabs>
        <w:suppressAutoHyphens/>
        <w:spacing w:before="100" w:beforeAutospacing="1" w:after="100" w:afterAutospacing="1" w:line="360" w:lineRule="auto"/>
        <w:ind w:left="0" w:firstLine="0"/>
        <w:jc w:val="both"/>
        <w:rPr>
          <w:rFonts w:ascii="Palatino Linotype" w:hAnsi="Palatino Linotype"/>
          <w:color w:val="000000"/>
        </w:rPr>
      </w:pPr>
      <w:r w:rsidRPr="00341B13">
        <w:rPr>
          <w:rFonts w:ascii="Palatino Linotype" w:hAnsi="Palatino Linotype"/>
          <w:color w:val="000000"/>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341B13">
        <w:rPr>
          <w:rFonts w:ascii="Palatino Linotype" w:hAnsi="Palatino Linotype"/>
          <w:b/>
          <w:color w:val="000000"/>
        </w:rPr>
        <w:t>qué puede clasificarse como información reservada:</w:t>
      </w:r>
    </w:p>
    <w:p w14:paraId="484514E4" w14:textId="77777777" w:rsidR="00497AC7" w:rsidRPr="00341B13" w:rsidRDefault="00497AC7" w:rsidP="00497AC7">
      <w:pPr>
        <w:spacing w:before="100" w:beforeAutospacing="1" w:after="100" w:afterAutospacing="1" w:line="360" w:lineRule="auto"/>
        <w:ind w:left="720" w:right="616"/>
        <w:contextualSpacing/>
        <w:jc w:val="both"/>
        <w:rPr>
          <w:rFonts w:ascii="Palatino Linotype" w:hAnsi="Palatino Linotype"/>
          <w:b/>
          <w:i/>
        </w:rPr>
      </w:pPr>
      <w:r w:rsidRPr="00341B13">
        <w:rPr>
          <w:rFonts w:ascii="Palatino Linotype" w:hAnsi="Palatino Linotype"/>
          <w:b/>
          <w:i/>
        </w:rPr>
        <w:t xml:space="preserve">Artículo 140. El acceso a la información pública será restringido excepcionalmente, cuando por razones de interés público, ésta sea clasificada como reservada, conforme a los criterios siguientes: </w:t>
      </w:r>
    </w:p>
    <w:p w14:paraId="1D3F49B8" w14:textId="77777777" w:rsidR="00497AC7" w:rsidRPr="00341B13" w:rsidRDefault="00497AC7" w:rsidP="00497AC7">
      <w:pPr>
        <w:spacing w:before="100" w:beforeAutospacing="1" w:after="100" w:afterAutospacing="1" w:line="360" w:lineRule="auto"/>
        <w:ind w:left="720" w:right="616"/>
        <w:contextualSpacing/>
        <w:jc w:val="both"/>
        <w:rPr>
          <w:rFonts w:ascii="Palatino Linotype" w:hAnsi="Palatino Linotype"/>
          <w:b/>
          <w:i/>
        </w:rPr>
      </w:pPr>
    </w:p>
    <w:p w14:paraId="1FFBD7FC" w14:textId="77777777" w:rsidR="00497AC7" w:rsidRPr="00341B13" w:rsidRDefault="00497AC7" w:rsidP="00497AC7">
      <w:pPr>
        <w:spacing w:before="100" w:beforeAutospacing="1" w:after="100" w:afterAutospacing="1" w:line="360" w:lineRule="auto"/>
        <w:ind w:left="720" w:right="616"/>
        <w:contextualSpacing/>
        <w:jc w:val="both"/>
        <w:rPr>
          <w:rFonts w:ascii="Palatino Linotype" w:hAnsi="Palatino Linotype"/>
          <w:b/>
          <w:i/>
        </w:rPr>
      </w:pPr>
      <w:r w:rsidRPr="00341B13">
        <w:rPr>
          <w:rFonts w:ascii="Palatino Linotype" w:hAnsi="Palatino Linotype"/>
          <w:b/>
          <w:i/>
        </w:rPr>
        <w:t xml:space="preserve">I. Comprometa la seguridad pública y cuente con un propósito genuino y un efecto demostrable; </w:t>
      </w:r>
    </w:p>
    <w:p w14:paraId="1B99A49B" w14:textId="77777777" w:rsidR="00497AC7" w:rsidRPr="00341B13" w:rsidRDefault="00497AC7" w:rsidP="00497AC7">
      <w:pPr>
        <w:spacing w:before="100" w:beforeAutospacing="1" w:after="100" w:afterAutospacing="1" w:line="360" w:lineRule="auto"/>
        <w:ind w:left="720" w:right="616"/>
        <w:contextualSpacing/>
        <w:jc w:val="both"/>
        <w:rPr>
          <w:rFonts w:ascii="Palatino Linotype" w:hAnsi="Palatino Linotype"/>
          <w:b/>
          <w:i/>
        </w:rPr>
      </w:pPr>
      <w:r w:rsidRPr="00341B13">
        <w:rPr>
          <w:rFonts w:ascii="Palatino Linotype" w:hAnsi="Palatino Linotype"/>
          <w:b/>
          <w:i/>
        </w:rPr>
        <w:lastRenderedPageBreak/>
        <w:t xml:space="preserve">II. Pueda menoscabar la conducción de las negociaciones y relaciones internacionales; </w:t>
      </w:r>
    </w:p>
    <w:p w14:paraId="704CA1C7" w14:textId="77777777" w:rsidR="00497AC7" w:rsidRPr="00341B13" w:rsidRDefault="00497AC7" w:rsidP="00497AC7">
      <w:pPr>
        <w:spacing w:before="100" w:beforeAutospacing="1" w:after="100" w:afterAutospacing="1" w:line="360" w:lineRule="auto"/>
        <w:ind w:left="720" w:right="616"/>
        <w:contextualSpacing/>
        <w:jc w:val="both"/>
        <w:rPr>
          <w:rFonts w:ascii="Palatino Linotype" w:hAnsi="Palatino Linotype"/>
          <w:b/>
          <w:i/>
        </w:rPr>
      </w:pPr>
      <w:r w:rsidRPr="00341B13">
        <w:rPr>
          <w:rFonts w:ascii="Palatino Linotype" w:hAnsi="Palatino Linotype"/>
          <w:b/>
          <w:i/>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46E73678" w14:textId="77777777" w:rsidR="00497AC7" w:rsidRPr="00341B13" w:rsidRDefault="00497AC7" w:rsidP="00497AC7">
      <w:pPr>
        <w:spacing w:before="100" w:beforeAutospacing="1" w:after="100" w:afterAutospacing="1" w:line="360" w:lineRule="auto"/>
        <w:ind w:left="720" w:right="616"/>
        <w:contextualSpacing/>
        <w:jc w:val="both"/>
        <w:rPr>
          <w:rFonts w:ascii="Palatino Linotype" w:hAnsi="Palatino Linotype"/>
          <w:b/>
          <w:i/>
        </w:rPr>
      </w:pPr>
      <w:r w:rsidRPr="00341B13">
        <w:rPr>
          <w:rFonts w:ascii="Palatino Linotype" w:hAnsi="Palatino Linotype"/>
          <w:b/>
          <w:i/>
        </w:rPr>
        <w:t xml:space="preserve">IV. Ponga en riesgo la vida, la seguridad o la salud de una persona física; </w:t>
      </w:r>
    </w:p>
    <w:p w14:paraId="2F217814" w14:textId="77777777" w:rsidR="00497AC7" w:rsidRPr="00341B13" w:rsidRDefault="00497AC7" w:rsidP="00497AC7">
      <w:pPr>
        <w:spacing w:before="100" w:beforeAutospacing="1" w:after="100" w:afterAutospacing="1" w:line="360" w:lineRule="auto"/>
        <w:ind w:left="720" w:right="616"/>
        <w:contextualSpacing/>
        <w:jc w:val="both"/>
        <w:rPr>
          <w:rFonts w:ascii="Palatino Linotype" w:hAnsi="Palatino Linotype"/>
          <w:b/>
          <w:i/>
        </w:rPr>
      </w:pPr>
      <w:r w:rsidRPr="00341B13">
        <w:rPr>
          <w:rFonts w:ascii="Palatino Linotype" w:hAnsi="Palatino Linotype"/>
          <w:b/>
          <w:i/>
        </w:rPr>
        <w:t xml:space="preserve">V. Aquella cuya divulgación obstruya o pueda causar un serio perjuicio a: </w:t>
      </w:r>
    </w:p>
    <w:p w14:paraId="320872FB" w14:textId="77777777" w:rsidR="00497AC7" w:rsidRPr="00341B13" w:rsidRDefault="00497AC7" w:rsidP="00497AC7">
      <w:pPr>
        <w:spacing w:before="100" w:beforeAutospacing="1" w:after="100" w:afterAutospacing="1" w:line="360" w:lineRule="auto"/>
        <w:ind w:left="720" w:right="616"/>
        <w:contextualSpacing/>
        <w:jc w:val="both"/>
        <w:rPr>
          <w:rFonts w:ascii="Palatino Linotype" w:hAnsi="Palatino Linotype"/>
          <w:b/>
          <w:i/>
        </w:rPr>
      </w:pPr>
    </w:p>
    <w:p w14:paraId="092FC740" w14:textId="77777777" w:rsidR="00497AC7" w:rsidRPr="00341B13" w:rsidRDefault="00497AC7" w:rsidP="00497AC7">
      <w:pPr>
        <w:spacing w:before="100" w:beforeAutospacing="1" w:after="100" w:afterAutospacing="1" w:line="360" w:lineRule="auto"/>
        <w:ind w:left="1134" w:right="616"/>
        <w:contextualSpacing/>
        <w:jc w:val="both"/>
        <w:rPr>
          <w:rFonts w:ascii="Palatino Linotype" w:hAnsi="Palatino Linotype"/>
          <w:b/>
          <w:i/>
        </w:rPr>
      </w:pPr>
      <w:r w:rsidRPr="00341B13">
        <w:rPr>
          <w:rFonts w:ascii="Palatino Linotype" w:hAnsi="Palatino Linotype"/>
          <w:b/>
          <w:i/>
        </w:rPr>
        <w:t xml:space="preserve">1. Las actividades de fiscalización, verificación, inspección, comprobación y auditoría sobre el cumplimiento de las Leyes; o </w:t>
      </w:r>
    </w:p>
    <w:p w14:paraId="08FBA158" w14:textId="77777777" w:rsidR="00497AC7" w:rsidRPr="00341B13" w:rsidRDefault="00497AC7" w:rsidP="00497AC7">
      <w:pPr>
        <w:spacing w:before="100" w:beforeAutospacing="1" w:after="100" w:afterAutospacing="1" w:line="360" w:lineRule="auto"/>
        <w:ind w:left="1134" w:right="616"/>
        <w:contextualSpacing/>
        <w:jc w:val="both"/>
        <w:rPr>
          <w:rFonts w:ascii="Palatino Linotype" w:hAnsi="Palatino Linotype"/>
          <w:b/>
          <w:i/>
        </w:rPr>
      </w:pPr>
    </w:p>
    <w:p w14:paraId="38695E33" w14:textId="77777777" w:rsidR="00497AC7" w:rsidRPr="00341B13" w:rsidRDefault="00497AC7" w:rsidP="00497AC7">
      <w:pPr>
        <w:spacing w:before="100" w:beforeAutospacing="1" w:after="100" w:afterAutospacing="1" w:line="360" w:lineRule="auto"/>
        <w:ind w:left="1134" w:right="616"/>
        <w:contextualSpacing/>
        <w:jc w:val="both"/>
        <w:rPr>
          <w:rFonts w:ascii="Palatino Linotype" w:hAnsi="Palatino Linotype"/>
          <w:b/>
          <w:i/>
        </w:rPr>
      </w:pPr>
      <w:r w:rsidRPr="00341B13">
        <w:rPr>
          <w:rFonts w:ascii="Palatino Linotype" w:hAnsi="Palatino Linotype"/>
          <w:b/>
          <w:i/>
        </w:rPr>
        <w:t xml:space="preserve">2. La recaudación de las contribuciones. </w:t>
      </w:r>
    </w:p>
    <w:p w14:paraId="3D4F8AF7" w14:textId="77777777" w:rsidR="00497AC7" w:rsidRPr="00341B13" w:rsidRDefault="00497AC7" w:rsidP="00497AC7">
      <w:pPr>
        <w:spacing w:before="100" w:beforeAutospacing="1" w:after="100" w:afterAutospacing="1" w:line="360" w:lineRule="auto"/>
        <w:ind w:left="720" w:right="616"/>
        <w:contextualSpacing/>
        <w:jc w:val="both"/>
        <w:rPr>
          <w:rFonts w:ascii="Palatino Linotype" w:hAnsi="Palatino Linotype"/>
          <w:b/>
          <w:i/>
        </w:rPr>
      </w:pPr>
    </w:p>
    <w:p w14:paraId="2F9307AA" w14:textId="77777777" w:rsidR="00497AC7" w:rsidRPr="00341B13" w:rsidRDefault="00497AC7" w:rsidP="00497AC7">
      <w:pPr>
        <w:spacing w:before="100" w:beforeAutospacing="1" w:after="100" w:afterAutospacing="1" w:line="360" w:lineRule="auto"/>
        <w:ind w:left="720" w:right="616"/>
        <w:contextualSpacing/>
        <w:jc w:val="both"/>
        <w:rPr>
          <w:rFonts w:ascii="Palatino Linotype" w:hAnsi="Palatino Linotype"/>
          <w:b/>
          <w:i/>
        </w:rPr>
      </w:pPr>
      <w:r w:rsidRPr="00341B13">
        <w:rPr>
          <w:rFonts w:ascii="Palatino Linotype" w:hAnsi="Palatino Linotype"/>
          <w:b/>
          <w:i/>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3699C7BF" w14:textId="77777777" w:rsidR="00497AC7" w:rsidRPr="00341B13" w:rsidRDefault="00497AC7" w:rsidP="00497AC7">
      <w:pPr>
        <w:spacing w:before="100" w:beforeAutospacing="1" w:after="100" w:afterAutospacing="1" w:line="360" w:lineRule="auto"/>
        <w:ind w:left="720" w:right="616"/>
        <w:contextualSpacing/>
        <w:jc w:val="both"/>
        <w:rPr>
          <w:rFonts w:ascii="Palatino Linotype" w:hAnsi="Palatino Linotype"/>
          <w:b/>
          <w:i/>
        </w:rPr>
      </w:pPr>
    </w:p>
    <w:p w14:paraId="4490ACB3" w14:textId="77777777" w:rsidR="00497AC7" w:rsidRPr="00341B13" w:rsidRDefault="00497AC7" w:rsidP="00497AC7">
      <w:pPr>
        <w:spacing w:before="100" w:beforeAutospacing="1" w:after="100" w:afterAutospacing="1" w:line="360" w:lineRule="auto"/>
        <w:ind w:left="720" w:right="616"/>
        <w:contextualSpacing/>
        <w:jc w:val="both"/>
        <w:rPr>
          <w:rFonts w:ascii="Palatino Linotype" w:hAnsi="Palatino Linotype"/>
          <w:b/>
          <w:i/>
        </w:rPr>
      </w:pPr>
      <w:r w:rsidRPr="00341B13">
        <w:rPr>
          <w:rFonts w:ascii="Palatino Linotype" w:hAnsi="Palatino Linotype"/>
          <w:b/>
          <w:i/>
        </w:rPr>
        <w:t xml:space="preserve"> VII. La que contengan las opiniones, recomendaciones o puntos de vista que formen parte del proceso deliberativo de los servidores públicos, hasta en tanto sea adoptada la decisión definitiva, la cual deberá estar documentada;</w:t>
      </w:r>
    </w:p>
    <w:p w14:paraId="7D3E1F59" w14:textId="77777777" w:rsidR="00497AC7" w:rsidRPr="00341B13" w:rsidRDefault="00497AC7" w:rsidP="00497AC7">
      <w:pPr>
        <w:spacing w:before="100" w:beforeAutospacing="1" w:after="100" w:afterAutospacing="1" w:line="360" w:lineRule="auto"/>
        <w:ind w:left="720" w:right="616"/>
        <w:contextualSpacing/>
        <w:jc w:val="both"/>
        <w:rPr>
          <w:rFonts w:ascii="Palatino Linotype" w:hAnsi="Palatino Linotype"/>
          <w:b/>
          <w:i/>
        </w:rPr>
      </w:pPr>
    </w:p>
    <w:p w14:paraId="53458EBE" w14:textId="77777777" w:rsidR="00497AC7" w:rsidRPr="00341B13" w:rsidRDefault="00497AC7" w:rsidP="00497AC7">
      <w:pPr>
        <w:spacing w:before="100" w:beforeAutospacing="1" w:after="100" w:afterAutospacing="1" w:line="360" w:lineRule="auto"/>
        <w:ind w:left="720" w:right="616"/>
        <w:contextualSpacing/>
        <w:jc w:val="both"/>
        <w:rPr>
          <w:rFonts w:ascii="Palatino Linotype" w:hAnsi="Palatino Linotype"/>
          <w:b/>
          <w:i/>
        </w:rPr>
      </w:pPr>
      <w:r w:rsidRPr="00341B13">
        <w:rPr>
          <w:rFonts w:ascii="Palatino Linotype" w:hAnsi="Palatino Linotype"/>
          <w:b/>
          <w:i/>
        </w:rPr>
        <w:t xml:space="preserve"> VIII. Vulnere la conducción de los expedientes judiciales o de los procedimientos administrativos seguidos en forma de juicio, en tanto no hayan quedado firmes; </w:t>
      </w:r>
    </w:p>
    <w:p w14:paraId="2E820124" w14:textId="77777777" w:rsidR="00497AC7" w:rsidRPr="00341B13" w:rsidRDefault="00497AC7" w:rsidP="00497AC7">
      <w:pPr>
        <w:spacing w:before="100" w:beforeAutospacing="1" w:after="100" w:afterAutospacing="1" w:line="360" w:lineRule="auto"/>
        <w:ind w:left="720" w:right="616"/>
        <w:contextualSpacing/>
        <w:jc w:val="both"/>
        <w:rPr>
          <w:rFonts w:ascii="Palatino Linotype" w:hAnsi="Palatino Linotype"/>
          <w:b/>
          <w:i/>
        </w:rPr>
      </w:pPr>
    </w:p>
    <w:p w14:paraId="4C728E0E" w14:textId="77777777" w:rsidR="00497AC7" w:rsidRPr="00341B13" w:rsidRDefault="00497AC7" w:rsidP="00497AC7">
      <w:pPr>
        <w:spacing w:before="100" w:beforeAutospacing="1" w:after="100" w:afterAutospacing="1" w:line="360" w:lineRule="auto"/>
        <w:ind w:left="720" w:right="616"/>
        <w:contextualSpacing/>
        <w:jc w:val="both"/>
        <w:rPr>
          <w:rFonts w:ascii="Palatino Linotype" w:hAnsi="Palatino Linotype"/>
          <w:b/>
          <w:i/>
        </w:rPr>
      </w:pPr>
      <w:r w:rsidRPr="00341B13">
        <w:rPr>
          <w:rFonts w:ascii="Palatino Linotype" w:hAnsi="Palatino Linotype"/>
          <w:b/>
          <w:i/>
        </w:rPr>
        <w:t>IX. Se encuentre contenida dentro de las investigaciones de hechos que la Ley señale como delitos y se tramiten ante el Ministerio Público;</w:t>
      </w:r>
    </w:p>
    <w:p w14:paraId="61C08FF7" w14:textId="77777777" w:rsidR="00497AC7" w:rsidRPr="00341B13" w:rsidRDefault="00497AC7" w:rsidP="00497AC7">
      <w:pPr>
        <w:spacing w:before="100" w:beforeAutospacing="1" w:after="100" w:afterAutospacing="1" w:line="360" w:lineRule="auto"/>
        <w:ind w:left="720" w:right="616"/>
        <w:contextualSpacing/>
        <w:jc w:val="both"/>
        <w:rPr>
          <w:rFonts w:ascii="Palatino Linotype" w:hAnsi="Palatino Linotype"/>
          <w:b/>
          <w:i/>
        </w:rPr>
      </w:pPr>
    </w:p>
    <w:p w14:paraId="335FF19D" w14:textId="77777777" w:rsidR="00497AC7" w:rsidRPr="00341B13" w:rsidRDefault="00497AC7" w:rsidP="00497AC7">
      <w:pPr>
        <w:spacing w:before="100" w:beforeAutospacing="1" w:after="100" w:afterAutospacing="1" w:line="360" w:lineRule="auto"/>
        <w:ind w:left="720" w:right="616"/>
        <w:contextualSpacing/>
        <w:jc w:val="both"/>
        <w:rPr>
          <w:rFonts w:ascii="Palatino Linotype" w:hAnsi="Palatino Linotype"/>
          <w:b/>
          <w:i/>
        </w:rPr>
      </w:pPr>
      <w:r w:rsidRPr="00341B13">
        <w:rPr>
          <w:rFonts w:ascii="Palatino Linotype" w:hAnsi="Palatino Linotype"/>
          <w:b/>
          <w:i/>
        </w:rPr>
        <w:t xml:space="preserve"> X.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02C4E9AF" w14:textId="77777777" w:rsidR="00497AC7" w:rsidRPr="00341B13" w:rsidRDefault="00497AC7" w:rsidP="00497AC7">
      <w:pPr>
        <w:spacing w:before="100" w:beforeAutospacing="1" w:after="100" w:afterAutospacing="1" w:line="360" w:lineRule="auto"/>
        <w:ind w:left="720" w:right="616"/>
        <w:contextualSpacing/>
        <w:jc w:val="both"/>
        <w:rPr>
          <w:rFonts w:ascii="Palatino Linotype" w:hAnsi="Palatino Linotype"/>
          <w:b/>
          <w:i/>
        </w:rPr>
      </w:pPr>
    </w:p>
    <w:p w14:paraId="5745834A" w14:textId="77777777" w:rsidR="00497AC7" w:rsidRPr="00341B13" w:rsidRDefault="00497AC7" w:rsidP="00497AC7">
      <w:pPr>
        <w:spacing w:before="100" w:beforeAutospacing="1" w:after="100" w:afterAutospacing="1" w:line="360" w:lineRule="auto"/>
        <w:ind w:left="720" w:right="616"/>
        <w:contextualSpacing/>
        <w:jc w:val="both"/>
        <w:rPr>
          <w:rFonts w:ascii="Palatino Linotype" w:hAnsi="Palatino Linotype"/>
          <w:b/>
          <w:i/>
        </w:rPr>
      </w:pPr>
      <w:r w:rsidRPr="00341B13">
        <w:rPr>
          <w:rFonts w:ascii="Palatino Linotype" w:hAnsi="Palatino Linotype"/>
          <w:b/>
          <w:i/>
        </w:rPr>
        <w:t xml:space="preserve"> XI. Las que por disposición expresa de una ley tengan tal carácter, siempre que sean acordes con las bases, principios y disposiciones </w:t>
      </w:r>
      <w:r w:rsidRPr="00341B13">
        <w:rPr>
          <w:rFonts w:ascii="Palatino Linotype" w:hAnsi="Palatino Linotype"/>
          <w:b/>
          <w:i/>
        </w:rPr>
        <w:lastRenderedPageBreak/>
        <w:t>establecidos en esta Ley y no la contravengan; así como las previstas en tratados internacionales.</w:t>
      </w:r>
    </w:p>
    <w:p w14:paraId="20CA87E0" w14:textId="77777777" w:rsidR="00497AC7" w:rsidRPr="00341B13" w:rsidRDefault="00497AC7" w:rsidP="00497AC7">
      <w:pPr>
        <w:spacing w:before="100" w:beforeAutospacing="1" w:after="100" w:afterAutospacing="1" w:line="360" w:lineRule="auto"/>
        <w:ind w:right="616"/>
        <w:contextualSpacing/>
        <w:jc w:val="both"/>
        <w:rPr>
          <w:rFonts w:ascii="Palatino Linotype" w:hAnsi="Palatino Linotype"/>
          <w:b/>
          <w:color w:val="000000"/>
        </w:rPr>
      </w:pPr>
    </w:p>
    <w:p w14:paraId="14CB6CA0" w14:textId="77777777" w:rsidR="00497AC7" w:rsidRPr="00341B13" w:rsidRDefault="00497AC7" w:rsidP="00E24AA4">
      <w:pPr>
        <w:numPr>
          <w:ilvl w:val="0"/>
          <w:numId w:val="5"/>
        </w:numPr>
        <w:tabs>
          <w:tab w:val="left" w:pos="426"/>
          <w:tab w:val="left" w:pos="7797"/>
        </w:tabs>
        <w:suppressAutoHyphens/>
        <w:spacing w:before="100" w:beforeAutospacing="1" w:after="100" w:afterAutospacing="1" w:line="360" w:lineRule="auto"/>
        <w:ind w:left="0" w:right="49" w:firstLine="0"/>
        <w:contextualSpacing/>
        <w:jc w:val="both"/>
        <w:rPr>
          <w:rFonts w:ascii="Palatino Linotype" w:hAnsi="Palatino Linotype"/>
          <w:color w:val="000000"/>
        </w:rPr>
      </w:pPr>
      <w:r w:rsidRPr="00341B13">
        <w:rPr>
          <w:rFonts w:ascii="Palatino Linotype" w:hAnsi="Palatino Linotype"/>
          <w:color w:val="000000"/>
        </w:rPr>
        <w:t xml:space="preserve">En ese tenor, si la información solicitada no encuadra en cualquiera de los supuestos señalados con anterioridad, no será procedente la clasificación de la información bajo ninguna circunstancia; dicho de otro modo, no aplica la excepción a la regla general, derivado que este tipo de casos, deberá de ser del escrutinio público, lo cual ayudará a tener un país informado, que posibilita la población cuestione, indague y verifique los actos de autoridad. </w:t>
      </w:r>
    </w:p>
    <w:p w14:paraId="5B12FE34" w14:textId="77777777" w:rsidR="00497AC7" w:rsidRPr="00341B13" w:rsidRDefault="00497AC7" w:rsidP="00497AC7">
      <w:pPr>
        <w:tabs>
          <w:tab w:val="left" w:pos="426"/>
        </w:tabs>
        <w:suppressAutoHyphens/>
        <w:spacing w:before="100" w:beforeAutospacing="1" w:after="100" w:afterAutospacing="1" w:line="360" w:lineRule="auto"/>
        <w:ind w:right="616"/>
        <w:contextualSpacing/>
        <w:jc w:val="both"/>
        <w:rPr>
          <w:rFonts w:ascii="Palatino Linotype" w:hAnsi="Palatino Linotype"/>
          <w:color w:val="000000"/>
        </w:rPr>
      </w:pPr>
    </w:p>
    <w:p w14:paraId="02AF070E" w14:textId="77777777" w:rsidR="00497AC7" w:rsidRPr="00341B13" w:rsidRDefault="00497AC7" w:rsidP="00497AC7">
      <w:pPr>
        <w:keepNext/>
        <w:keepLines/>
        <w:numPr>
          <w:ilvl w:val="0"/>
          <w:numId w:val="46"/>
        </w:numPr>
        <w:suppressAutoHyphens/>
        <w:spacing w:before="240" w:after="160" w:line="360" w:lineRule="auto"/>
        <w:ind w:left="284" w:hanging="284"/>
        <w:outlineLvl w:val="0"/>
        <w:rPr>
          <w:rFonts w:ascii="Palatino Linotype" w:hAnsi="Palatino Linotype"/>
          <w:b/>
          <w:color w:val="000000"/>
        </w:rPr>
      </w:pPr>
      <w:bookmarkStart w:id="139" w:name="_Toc83127124"/>
      <w:bookmarkStart w:id="140" w:name="_Toc96007416"/>
      <w:bookmarkStart w:id="141" w:name="_Toc98429038"/>
      <w:r w:rsidRPr="00341B13">
        <w:rPr>
          <w:rFonts w:ascii="Palatino Linotype" w:hAnsi="Palatino Linotype"/>
          <w:b/>
          <w:color w:val="000000"/>
        </w:rPr>
        <w:t>Fundamentación específica.</w:t>
      </w:r>
      <w:bookmarkEnd w:id="139"/>
      <w:bookmarkEnd w:id="140"/>
      <w:bookmarkEnd w:id="141"/>
    </w:p>
    <w:p w14:paraId="0FAE68B9" w14:textId="77777777" w:rsidR="00497AC7" w:rsidRPr="00341B13" w:rsidRDefault="00497AC7" w:rsidP="00497AC7">
      <w:pPr>
        <w:spacing w:line="360" w:lineRule="auto"/>
        <w:contextualSpacing/>
        <w:jc w:val="both"/>
        <w:rPr>
          <w:rFonts w:ascii="Palatino Linotype" w:hAnsi="Palatino Linotype" w:cs="Arial"/>
          <w:color w:val="000000"/>
          <w:lang w:val="es-ES_tradnl"/>
        </w:rPr>
      </w:pPr>
    </w:p>
    <w:p w14:paraId="30F4435F" w14:textId="77777777" w:rsidR="00497AC7" w:rsidRPr="00341B13" w:rsidRDefault="00497AC7" w:rsidP="00E24AA4">
      <w:pPr>
        <w:numPr>
          <w:ilvl w:val="0"/>
          <w:numId w:val="5"/>
        </w:numPr>
        <w:tabs>
          <w:tab w:val="left" w:pos="426"/>
        </w:tabs>
        <w:suppressAutoHyphens/>
        <w:spacing w:after="160" w:line="360" w:lineRule="auto"/>
        <w:ind w:left="0" w:firstLine="0"/>
        <w:contextualSpacing/>
        <w:jc w:val="both"/>
        <w:rPr>
          <w:rFonts w:ascii="Palatino Linotype" w:hAnsi="Palatino Linotype" w:cs="Arial"/>
          <w:color w:val="000000"/>
          <w:lang w:val="es-ES_tradnl"/>
        </w:rPr>
      </w:pPr>
      <w:r w:rsidRPr="00341B13">
        <w:rPr>
          <w:rFonts w:ascii="Palatino Linotype" w:hAnsi="Palatino Linotype" w:cs="Arial"/>
          <w:color w:val="000000"/>
          <w:lang w:val="es-ES_tradnl"/>
        </w:rPr>
        <w:t xml:space="preserve">Los artículos 128, segundo párrafo, y 103, segundo párrafo, de las Leyes Estatal y General, respectivamente, señalan que, en el caso de la información reservada, se deben de señalar las razones, motivos o circunstancias especiales que llevan al </w:t>
      </w:r>
      <w:r w:rsidRPr="00341B13">
        <w:rPr>
          <w:rFonts w:ascii="Palatino Linotype" w:hAnsi="Palatino Linotype" w:cs="Arial"/>
          <w:b/>
          <w:bCs/>
          <w:color w:val="000000"/>
          <w:lang w:val="es-ES_tradnl"/>
        </w:rPr>
        <w:t>SUJETO OBLIGADO</w:t>
      </w:r>
      <w:r w:rsidRPr="00341B13">
        <w:rPr>
          <w:rFonts w:ascii="Palatino Linotype" w:hAnsi="Palatino Linotype" w:cs="Arial"/>
          <w:color w:val="000000"/>
          <w:lang w:val="es-ES_tradnl"/>
        </w:rPr>
        <w:t xml:space="preserve">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autorreferencial en el que primero se dice algo, después se dice lo mismo y al final exactamente lo mismo, cambiando sólo el orden de las palabras.</w:t>
      </w:r>
    </w:p>
    <w:p w14:paraId="25C96CE7" w14:textId="77777777" w:rsidR="00497AC7" w:rsidRPr="00341B13" w:rsidRDefault="00497AC7" w:rsidP="00497AC7">
      <w:pPr>
        <w:keepNext/>
        <w:keepLines/>
        <w:suppressAutoHyphens/>
        <w:spacing w:before="240" w:line="360" w:lineRule="auto"/>
        <w:outlineLvl w:val="0"/>
        <w:rPr>
          <w:rFonts w:ascii="Palatino Linotype" w:hAnsi="Palatino Linotype"/>
          <w:b/>
          <w:color w:val="000000"/>
        </w:rPr>
      </w:pPr>
      <w:bookmarkStart w:id="142" w:name="_Toc485631708"/>
      <w:bookmarkStart w:id="143" w:name="_Toc500756718"/>
      <w:bookmarkStart w:id="144" w:name="_Toc536691786"/>
      <w:bookmarkStart w:id="145" w:name="_Toc82023108"/>
      <w:bookmarkStart w:id="146" w:name="_Toc83127125"/>
      <w:bookmarkStart w:id="147" w:name="_Toc96007417"/>
      <w:bookmarkStart w:id="148" w:name="_Toc98429039"/>
      <w:r w:rsidRPr="00341B13">
        <w:rPr>
          <w:rFonts w:ascii="Palatino Linotype" w:hAnsi="Palatino Linotype"/>
          <w:b/>
          <w:color w:val="000000"/>
        </w:rPr>
        <w:lastRenderedPageBreak/>
        <w:t>b) La prueba de daño.</w:t>
      </w:r>
      <w:bookmarkEnd w:id="142"/>
      <w:bookmarkEnd w:id="143"/>
      <w:bookmarkEnd w:id="144"/>
      <w:bookmarkEnd w:id="145"/>
      <w:bookmarkEnd w:id="146"/>
      <w:bookmarkEnd w:id="147"/>
      <w:bookmarkEnd w:id="148"/>
    </w:p>
    <w:p w14:paraId="3B63A825" w14:textId="77777777" w:rsidR="00497AC7" w:rsidRPr="00341B13" w:rsidRDefault="00497AC7" w:rsidP="00497AC7">
      <w:pPr>
        <w:spacing w:line="360" w:lineRule="auto"/>
        <w:contextualSpacing/>
        <w:jc w:val="both"/>
        <w:rPr>
          <w:rFonts w:ascii="Palatino Linotype" w:hAnsi="Palatino Linotype"/>
          <w:color w:val="000000"/>
          <w:lang w:val="es-ES_tradnl"/>
        </w:rPr>
      </w:pPr>
    </w:p>
    <w:p w14:paraId="79365F31" w14:textId="77777777" w:rsidR="00497AC7" w:rsidRPr="00341B13" w:rsidRDefault="00497AC7" w:rsidP="00E24AA4">
      <w:pPr>
        <w:numPr>
          <w:ilvl w:val="0"/>
          <w:numId w:val="5"/>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341B13">
        <w:rPr>
          <w:rFonts w:ascii="Palatino Linotype" w:hAnsi="Palatino Linotype"/>
          <w:color w:val="000000"/>
          <w:lang w:val="es-ES_tradnl"/>
        </w:rPr>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35EECD24" w14:textId="77777777" w:rsidR="00497AC7" w:rsidRPr="00341B13" w:rsidRDefault="00497AC7" w:rsidP="00497AC7">
      <w:pPr>
        <w:tabs>
          <w:tab w:val="left" w:pos="426"/>
        </w:tabs>
        <w:spacing w:after="160" w:line="360" w:lineRule="auto"/>
        <w:contextualSpacing/>
        <w:jc w:val="both"/>
        <w:rPr>
          <w:rFonts w:ascii="Palatino Linotype" w:hAnsi="Palatino Linotype"/>
          <w:color w:val="000000"/>
          <w:lang w:val="es-ES_tradnl"/>
        </w:rPr>
      </w:pPr>
    </w:p>
    <w:p w14:paraId="2540BF1D" w14:textId="77777777" w:rsidR="00497AC7" w:rsidRPr="00341B13" w:rsidRDefault="00497AC7" w:rsidP="00E24AA4">
      <w:pPr>
        <w:numPr>
          <w:ilvl w:val="0"/>
          <w:numId w:val="5"/>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341B13">
        <w:rPr>
          <w:rFonts w:ascii="Palatino Linotype" w:hAnsi="Palatino Linotype"/>
          <w:color w:val="000000"/>
          <w:lang w:val="es-ES_tradnl"/>
        </w:rPr>
        <w:t>Para aplicar la prueba de daño, se deberán de precisar las razones objetivas por las que la apertura genera una afectación, acreditando que:</w:t>
      </w:r>
    </w:p>
    <w:p w14:paraId="3FF077A1" w14:textId="77777777" w:rsidR="00497AC7" w:rsidRPr="00341B13" w:rsidRDefault="00497AC7" w:rsidP="00497AC7">
      <w:pPr>
        <w:tabs>
          <w:tab w:val="left" w:pos="426"/>
        </w:tabs>
        <w:spacing w:after="160" w:line="360" w:lineRule="auto"/>
        <w:contextualSpacing/>
        <w:jc w:val="both"/>
        <w:rPr>
          <w:rFonts w:ascii="Palatino Linotype" w:hAnsi="Palatino Linotype"/>
          <w:color w:val="000000"/>
          <w:lang w:val="es-ES_tradnl"/>
        </w:rPr>
      </w:pPr>
    </w:p>
    <w:p w14:paraId="072A28E5" w14:textId="77777777" w:rsidR="00497AC7" w:rsidRPr="00341B13" w:rsidRDefault="00497AC7" w:rsidP="00497AC7">
      <w:pPr>
        <w:numPr>
          <w:ilvl w:val="1"/>
          <w:numId w:val="47"/>
        </w:numPr>
        <w:tabs>
          <w:tab w:val="left" w:pos="426"/>
        </w:tabs>
        <w:suppressAutoHyphens/>
        <w:spacing w:after="160" w:line="360" w:lineRule="auto"/>
        <w:ind w:left="1134" w:right="738" w:hanging="436"/>
        <w:contextualSpacing/>
        <w:jc w:val="both"/>
        <w:rPr>
          <w:rFonts w:ascii="Palatino Linotype" w:hAnsi="Palatino Linotype"/>
          <w:iCs/>
          <w:color w:val="000000"/>
          <w:lang w:val="es-ES_tradnl"/>
        </w:rPr>
      </w:pPr>
      <w:r w:rsidRPr="00341B13">
        <w:rPr>
          <w:rFonts w:ascii="Palatino Linotype" w:hAnsi="Palatino Linotype"/>
          <w:color w:val="000000"/>
          <w:lang w:val="es-ES_tradnl"/>
        </w:rPr>
        <w:t xml:space="preserve">La </w:t>
      </w:r>
      <w:r w:rsidRPr="00341B13">
        <w:rPr>
          <w:rFonts w:ascii="Palatino Linotype" w:hAnsi="Palatino Linotype"/>
          <w:iCs/>
          <w:color w:val="000000"/>
          <w:lang w:val="es-ES_tradnl"/>
        </w:rPr>
        <w:t xml:space="preserve">divulgación de la información representa un riesgo real, demostrable e identificable del perjuicio significativo al interés público o a la seguridad pública; </w:t>
      </w:r>
    </w:p>
    <w:p w14:paraId="776F7EA7" w14:textId="77777777" w:rsidR="00497AC7" w:rsidRPr="00341B13" w:rsidRDefault="00497AC7" w:rsidP="00497AC7">
      <w:pPr>
        <w:numPr>
          <w:ilvl w:val="1"/>
          <w:numId w:val="47"/>
        </w:numPr>
        <w:tabs>
          <w:tab w:val="left" w:pos="426"/>
        </w:tabs>
        <w:suppressAutoHyphens/>
        <w:spacing w:after="160" w:line="360" w:lineRule="auto"/>
        <w:ind w:left="1134" w:right="738" w:hanging="436"/>
        <w:contextualSpacing/>
        <w:jc w:val="both"/>
        <w:rPr>
          <w:rFonts w:ascii="Palatino Linotype" w:hAnsi="Palatino Linotype"/>
          <w:iCs/>
          <w:color w:val="000000"/>
          <w:lang w:val="es-ES_tradnl"/>
        </w:rPr>
      </w:pPr>
      <w:r w:rsidRPr="00341B13">
        <w:rPr>
          <w:rFonts w:ascii="Palatino Linotype" w:hAnsi="Palatino Linotype"/>
          <w:iCs/>
          <w:color w:val="000000"/>
          <w:lang w:val="es-ES_tradnl"/>
        </w:rPr>
        <w:t xml:space="preserve">El riesgo de perjuicio que supondría la divulgación supera el interés público general de que se difunda; y </w:t>
      </w:r>
    </w:p>
    <w:p w14:paraId="0B5AC5FB" w14:textId="77777777" w:rsidR="00497AC7" w:rsidRPr="00341B13" w:rsidRDefault="00497AC7" w:rsidP="00497AC7">
      <w:pPr>
        <w:numPr>
          <w:ilvl w:val="1"/>
          <w:numId w:val="47"/>
        </w:numPr>
        <w:tabs>
          <w:tab w:val="left" w:pos="426"/>
        </w:tabs>
        <w:suppressAutoHyphens/>
        <w:spacing w:after="160" w:line="360" w:lineRule="auto"/>
        <w:ind w:left="1134" w:right="738" w:hanging="436"/>
        <w:contextualSpacing/>
        <w:jc w:val="both"/>
        <w:rPr>
          <w:rFonts w:ascii="Palatino Linotype" w:hAnsi="Palatino Linotype"/>
          <w:iCs/>
          <w:color w:val="000000"/>
          <w:lang w:val="es-ES_tradnl"/>
        </w:rPr>
      </w:pPr>
      <w:r w:rsidRPr="00341B13">
        <w:rPr>
          <w:rFonts w:ascii="Palatino Linotype" w:hAnsi="Palatino Linotype"/>
          <w:iCs/>
          <w:color w:val="000000"/>
          <w:lang w:val="es-ES_tradnl"/>
        </w:rPr>
        <w:t>La limitación se adecua al principio de proporcionalidad y representa el medio menos restrictivo disponible para evitar el perjuicio.</w:t>
      </w:r>
    </w:p>
    <w:p w14:paraId="3469E4A8" w14:textId="77777777" w:rsidR="00497AC7" w:rsidRPr="00341B13" w:rsidRDefault="00497AC7" w:rsidP="00497AC7">
      <w:pPr>
        <w:tabs>
          <w:tab w:val="left" w:pos="426"/>
        </w:tabs>
        <w:spacing w:line="360" w:lineRule="auto"/>
        <w:ind w:left="1134"/>
        <w:contextualSpacing/>
        <w:jc w:val="both"/>
        <w:rPr>
          <w:rFonts w:ascii="Palatino Linotype" w:hAnsi="Palatino Linotype"/>
          <w:iCs/>
          <w:color w:val="000000"/>
          <w:lang w:val="es-ES_tradnl"/>
        </w:rPr>
      </w:pPr>
    </w:p>
    <w:p w14:paraId="5D75DCE4" w14:textId="77777777" w:rsidR="00497AC7" w:rsidRPr="00341B13" w:rsidRDefault="00497AC7" w:rsidP="00E24AA4">
      <w:pPr>
        <w:numPr>
          <w:ilvl w:val="0"/>
          <w:numId w:val="5"/>
        </w:numPr>
        <w:shd w:val="clear" w:color="auto" w:fill="FFFFFF"/>
        <w:tabs>
          <w:tab w:val="left" w:pos="426"/>
        </w:tabs>
        <w:suppressAutoHyphens/>
        <w:spacing w:after="160" w:line="360" w:lineRule="auto"/>
        <w:ind w:left="0" w:firstLine="0"/>
        <w:jc w:val="both"/>
        <w:textAlignment w:val="baseline"/>
        <w:rPr>
          <w:rFonts w:ascii="Palatino Linotype" w:eastAsia="Calibri" w:hAnsi="Palatino Linotype"/>
          <w:color w:val="000000"/>
          <w:lang w:val="es-ES_tradnl" w:eastAsia="es-ES_tradnl"/>
        </w:rPr>
      </w:pPr>
      <w:r w:rsidRPr="00341B13">
        <w:rPr>
          <w:rFonts w:ascii="Palatino Linotype" w:eastAsia="Calibri" w:hAnsi="Palatino Linotype"/>
          <w:color w:val="000000"/>
          <w:lang w:val="es-ES_tradnl" w:eastAsia="es-ES_tradnl"/>
        </w:rPr>
        <w:lastRenderedPageBreak/>
        <w:t>Sobre el primer supuesto consideremos que según el diccionario del español jurídico, por riesgo podemos entender “la contingencia o proximidad de un daño”,</w:t>
      </w:r>
      <w:r w:rsidRPr="00341B13">
        <w:rPr>
          <w:rFonts w:ascii="Palatino Linotype" w:eastAsia="Calibri" w:hAnsi="Palatino Linotype"/>
          <w:color w:val="000000"/>
          <w:vertAlign w:val="superscript"/>
          <w:lang w:val="es-ES_tradnl" w:eastAsia="es-ES_tradnl"/>
        </w:rPr>
        <w:footnoteReference w:id="18"/>
      </w:r>
      <w:r w:rsidRPr="00341B13">
        <w:rPr>
          <w:rFonts w:ascii="Palatino Linotype" w:eastAsia="Calibri" w:hAnsi="Palatino Linotype"/>
          <w:color w:val="000000"/>
          <w:lang w:val="es-ES_tradnl" w:eastAsia="es-ES_tradnl"/>
        </w:rPr>
        <w:t xml:space="preserve"> mientras que el daño es considerado como un “perjuicio o lesión”</w:t>
      </w:r>
      <w:r w:rsidRPr="00341B13">
        <w:rPr>
          <w:rFonts w:ascii="Palatino Linotype" w:eastAsia="Calibri" w:hAnsi="Palatino Linotype"/>
          <w:color w:val="000000"/>
          <w:vertAlign w:val="superscript"/>
          <w:lang w:val="es-ES_tradnl" w:eastAsia="es-ES_tradnl"/>
        </w:rPr>
        <w:footnoteReference w:id="19"/>
      </w:r>
      <w:r w:rsidRPr="00341B13">
        <w:rPr>
          <w:rFonts w:ascii="Palatino Linotype" w:eastAsia="Calibri" w:hAnsi="Palatino Linotype"/>
          <w:color w:val="000000"/>
          <w:lang w:val="es-ES_tradnl" w:eastAsia="es-ES_tradnl"/>
        </w:rPr>
        <w:t>, mientras que según el Diccionario de la Lengua Española, lo real es</w:t>
      </w:r>
      <w:r w:rsidRPr="00341B13">
        <w:rPr>
          <w:rFonts w:ascii="Palatino Linotype" w:eastAsia="Arial Unicode MS" w:hAnsi="Palatino Linotype" w:cs="Arial Unicode MS"/>
          <w:color w:val="000000"/>
          <w:spacing w:val="4"/>
          <w:shd w:val="clear" w:color="auto" w:fill="FFFFFF"/>
          <w:lang w:val="es-ES_tradnl" w:eastAsia="es-ES_tradnl"/>
        </w:rPr>
        <w:t xml:space="preserve"> lo “</w:t>
      </w:r>
      <w:r w:rsidRPr="00341B13">
        <w:rPr>
          <w:rFonts w:ascii="Palatino Linotype" w:hAnsi="Palatino Linotype"/>
          <w:color w:val="000000"/>
          <w:lang w:val="es-ES_tradnl" w:eastAsia="es-ES_tradnl"/>
        </w:rPr>
        <w:t>(que</w:t>
      </w:r>
      <w:r w:rsidRPr="00341B13">
        <w:rPr>
          <w:rFonts w:ascii="Palatino Linotype" w:eastAsia="Arial Unicode MS" w:hAnsi="Palatino Linotype" w:cs="Arial Unicode MS"/>
          <w:color w:val="000000"/>
          <w:spacing w:val="4"/>
          <w:shd w:val="clear" w:color="auto" w:fill="FFFFFF"/>
          <w:lang w:val="es-ES_tradnl" w:eastAsia="es-ES_tradnl"/>
        </w:rPr>
        <w:t xml:space="preserve"> </w:t>
      </w:r>
      <w:r w:rsidRPr="00341B13">
        <w:rPr>
          <w:rFonts w:ascii="Palatino Linotype" w:hAnsi="Palatino Linotype"/>
          <w:color w:val="000000"/>
          <w:lang w:val="es-ES_tradnl" w:eastAsia="es-ES_tradnl"/>
        </w:rPr>
        <w:t>tiene</w:t>
      </w:r>
      <w:r w:rsidRPr="00341B13">
        <w:rPr>
          <w:rFonts w:ascii="Palatino Linotype" w:eastAsia="Arial Unicode MS" w:hAnsi="Palatino Linotype" w:cs="Arial Unicode MS"/>
          <w:color w:val="000000"/>
          <w:spacing w:val="4"/>
          <w:shd w:val="clear" w:color="auto" w:fill="FFFFFF"/>
          <w:lang w:val="es-ES_tradnl" w:eastAsia="es-ES_tradnl"/>
        </w:rPr>
        <w:t xml:space="preserve"> </w:t>
      </w:r>
      <w:r w:rsidRPr="00341B13">
        <w:rPr>
          <w:rFonts w:ascii="Palatino Linotype" w:hAnsi="Palatino Linotype"/>
          <w:color w:val="000000"/>
          <w:lang w:val="es-ES_tradnl" w:eastAsia="es-ES_tradnl"/>
        </w:rPr>
        <w:t>existencia</w:t>
      </w:r>
      <w:r w:rsidRPr="00341B13">
        <w:rPr>
          <w:rFonts w:ascii="Palatino Linotype" w:eastAsia="Arial Unicode MS" w:hAnsi="Palatino Linotype" w:cs="Arial Unicode MS"/>
          <w:color w:val="000000"/>
          <w:spacing w:val="4"/>
          <w:shd w:val="clear" w:color="auto" w:fill="FFFFFF"/>
          <w:lang w:val="es-ES_tradnl" w:eastAsia="es-ES_tradnl"/>
        </w:rPr>
        <w:t xml:space="preserve"> </w:t>
      </w:r>
      <w:r w:rsidRPr="00341B13">
        <w:rPr>
          <w:rFonts w:ascii="Palatino Linotype" w:hAnsi="Palatino Linotype"/>
          <w:color w:val="000000"/>
          <w:lang w:val="es-ES_tradnl" w:eastAsia="es-ES_tradnl"/>
        </w:rPr>
        <w:t>objetiva”,</w:t>
      </w:r>
      <w:r w:rsidRPr="00341B13">
        <w:rPr>
          <w:rFonts w:ascii="Palatino Linotype" w:hAnsi="Palatino Linotype"/>
          <w:color w:val="000000"/>
          <w:vertAlign w:val="superscript"/>
          <w:lang w:val="es-ES_tradnl" w:eastAsia="es-ES_tradnl"/>
        </w:rPr>
        <w:footnoteReference w:id="20"/>
      </w:r>
      <w:r w:rsidRPr="00341B13">
        <w:rPr>
          <w:rFonts w:ascii="Palatino Linotype" w:hAnsi="Palatino Linotype"/>
          <w:color w:val="000000"/>
          <w:lang w:val="es-ES_tradnl" w:eastAsia="es-ES_tradnl"/>
        </w:rPr>
        <w:t xml:space="preserve"> </w:t>
      </w:r>
      <w:r w:rsidRPr="00341B13">
        <w:rPr>
          <w:rFonts w:ascii="Palatino Linotype" w:eastAsia="Arial Unicode MS" w:hAnsi="Palatino Linotype" w:cs="Arial Unicode MS"/>
          <w:color w:val="000000"/>
          <w:spacing w:val="4"/>
          <w:shd w:val="clear" w:color="auto" w:fill="FFFFFF"/>
          <w:lang w:val="es-ES_tradnl" w:eastAsia="es-ES_tradnl"/>
        </w:rPr>
        <w:t>mientras que lo demostrables es, según la misma fuente, aquello que se puede demostrar,</w:t>
      </w:r>
      <w:r w:rsidRPr="00341B13">
        <w:rPr>
          <w:rFonts w:ascii="Palatino Linotype" w:eastAsia="Arial Unicode MS" w:hAnsi="Palatino Linotype" w:cs="Arial Unicode MS"/>
          <w:color w:val="000000"/>
          <w:spacing w:val="4"/>
          <w:shd w:val="clear" w:color="auto" w:fill="FFFFFF"/>
          <w:vertAlign w:val="superscript"/>
          <w:lang w:val="es-ES_tradnl" w:eastAsia="es-ES_tradnl"/>
        </w:rPr>
        <w:footnoteReference w:id="21"/>
      </w:r>
      <w:r w:rsidRPr="00341B13">
        <w:rPr>
          <w:rFonts w:ascii="Palatino Linotype" w:eastAsia="Arial Unicode MS" w:hAnsi="Palatino Linotype" w:cs="Arial Unicode MS"/>
          <w:color w:val="000000"/>
          <w:spacing w:val="4"/>
          <w:shd w:val="clear" w:color="auto" w:fill="FFFFFF"/>
          <w:lang w:val="es-ES_tradnl" w:eastAsia="es-ES_tradnl"/>
        </w:rPr>
        <w:t xml:space="preserve"> es decir, </w:t>
      </w:r>
      <w:r w:rsidRPr="00341B13">
        <w:rPr>
          <w:rFonts w:ascii="Palatino Linotype" w:eastAsia="Calibri" w:hAnsi="Palatino Linotype"/>
          <w:color w:val="000000"/>
          <w:lang w:val="es-MX" w:eastAsia="en-US"/>
        </w:rPr>
        <w:t xml:space="preserve">“(manifestar, declarar. Probar, sirviéndose de cualquier género de demostración, </w:t>
      </w:r>
      <w:hyperlink r:id="rId13" w:anchor="6nAyKjE" w:history="1">
        <w:r w:rsidRPr="00341B13">
          <w:rPr>
            <w:rFonts w:ascii="Palatino Linotype" w:eastAsia="Calibri" w:hAnsi="Palatino Linotype"/>
            <w:color w:val="000000"/>
            <w:lang w:val="es-MX" w:eastAsia="en-US"/>
          </w:rPr>
          <w:t>enseñar</w:t>
        </w:r>
      </w:hyperlink>
      <w:r w:rsidRPr="00341B13">
        <w:rPr>
          <w:rFonts w:ascii="Palatino Linotype" w:eastAsia="Calibri" w:hAnsi="Palatino Linotype"/>
          <w:color w:val="000000"/>
          <w:lang w:val="es-MX" w:eastAsia="en-US"/>
        </w:rPr>
        <w:t xml:space="preserve"> mostrar o exponer algo)”.</w:t>
      </w:r>
      <w:r w:rsidRPr="00341B13">
        <w:rPr>
          <w:rFonts w:ascii="Palatino Linotype" w:eastAsia="Calibri" w:hAnsi="Palatino Linotype"/>
          <w:color w:val="000000"/>
          <w:vertAlign w:val="superscript"/>
          <w:lang w:val="es-MX" w:eastAsia="en-US"/>
        </w:rPr>
        <w:footnoteReference w:id="22"/>
      </w:r>
      <w:r w:rsidRPr="00341B13">
        <w:rPr>
          <w:rFonts w:ascii="Palatino Linotype" w:eastAsia="Calibri" w:hAnsi="Palatino Linotype"/>
          <w:color w:val="000000"/>
          <w:lang w:val="es-MX" w:eastAsia="en-US"/>
        </w:rPr>
        <w:t xml:space="preserve"> Mientras que lo identificable es lo que puede ser identificado,</w:t>
      </w:r>
      <w:r w:rsidRPr="00341B13">
        <w:rPr>
          <w:rFonts w:ascii="Palatino Linotype" w:eastAsia="Calibri" w:hAnsi="Palatino Linotype"/>
          <w:color w:val="000000"/>
          <w:vertAlign w:val="superscript"/>
          <w:lang w:val="es-MX" w:eastAsia="en-US"/>
        </w:rPr>
        <w:footnoteReference w:id="23"/>
      </w:r>
      <w:r w:rsidRPr="00341B13">
        <w:rPr>
          <w:rFonts w:ascii="Palatino Linotype" w:eastAsia="Calibri" w:hAnsi="Palatino Linotype"/>
          <w:color w:val="000000"/>
          <w:lang w:val="es-MX" w:eastAsia="en-US"/>
        </w:rPr>
        <w:t xml:space="preserve"> esto es,</w:t>
      </w:r>
      <w:r w:rsidRPr="00341B13">
        <w:rPr>
          <w:rFonts w:ascii="Palatino Linotype" w:eastAsia="Calibri" w:hAnsi="Palatino Linotype"/>
          <w:color w:val="000000"/>
          <w:lang w:val="es-ES_tradnl" w:eastAsia="es-ES_tradnl"/>
        </w:rPr>
        <w:t xml:space="preserve"> “(dar los datos necesarios para ser reconocido”.</w:t>
      </w:r>
      <w:r w:rsidRPr="00341B13">
        <w:rPr>
          <w:rFonts w:ascii="Palatino Linotype" w:eastAsia="Calibri" w:hAnsi="Palatino Linotype"/>
          <w:color w:val="000000"/>
          <w:vertAlign w:val="superscript"/>
          <w:lang w:val="es-ES_tradnl" w:eastAsia="es-ES_tradnl"/>
        </w:rPr>
        <w:footnoteReference w:id="24"/>
      </w:r>
    </w:p>
    <w:p w14:paraId="0DA80B32" w14:textId="77777777" w:rsidR="00497AC7" w:rsidRPr="00341B13" w:rsidRDefault="00497AC7" w:rsidP="00E24AA4">
      <w:pPr>
        <w:numPr>
          <w:ilvl w:val="0"/>
          <w:numId w:val="5"/>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341B13">
        <w:rPr>
          <w:rFonts w:ascii="Palatino Linotype" w:hAnsi="Palatino Linotype"/>
          <w:color w:val="000000"/>
          <w:lang w:val="es-ES_tradnl"/>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02C23404" w14:textId="77777777" w:rsidR="00497AC7" w:rsidRPr="00341B13" w:rsidRDefault="00497AC7" w:rsidP="00497AC7">
      <w:pPr>
        <w:tabs>
          <w:tab w:val="left" w:pos="426"/>
        </w:tabs>
        <w:spacing w:line="360" w:lineRule="auto"/>
        <w:contextualSpacing/>
        <w:jc w:val="both"/>
        <w:rPr>
          <w:rFonts w:ascii="Palatino Linotype" w:hAnsi="Palatino Linotype"/>
          <w:color w:val="000000"/>
          <w:lang w:val="es-ES_tradnl"/>
        </w:rPr>
      </w:pPr>
    </w:p>
    <w:p w14:paraId="6F522F6E" w14:textId="77777777" w:rsidR="00497AC7" w:rsidRPr="00341B13" w:rsidRDefault="00497AC7" w:rsidP="00E24AA4">
      <w:pPr>
        <w:numPr>
          <w:ilvl w:val="0"/>
          <w:numId w:val="5"/>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341B13">
        <w:rPr>
          <w:rFonts w:ascii="Palatino Linotype" w:hAnsi="Palatino Linotype"/>
          <w:color w:val="000000"/>
          <w:lang w:val="es-ES_tradnl"/>
        </w:rPr>
        <w:t xml:space="preserve">Identificado ese riesgo, se debe demostrar que el mismo supera el interés público general porque se difunda dicha información. </w:t>
      </w:r>
    </w:p>
    <w:p w14:paraId="3EF26EB9" w14:textId="77777777" w:rsidR="00497AC7" w:rsidRPr="00341B13" w:rsidRDefault="00497AC7" w:rsidP="00497AC7">
      <w:pPr>
        <w:tabs>
          <w:tab w:val="left" w:pos="426"/>
        </w:tabs>
        <w:spacing w:line="360" w:lineRule="auto"/>
        <w:contextualSpacing/>
        <w:jc w:val="both"/>
        <w:rPr>
          <w:rFonts w:ascii="Palatino Linotype" w:hAnsi="Palatino Linotype"/>
          <w:color w:val="000000"/>
          <w:lang w:val="es-ES_tradnl"/>
        </w:rPr>
      </w:pPr>
    </w:p>
    <w:p w14:paraId="758E7F01" w14:textId="77777777" w:rsidR="00497AC7" w:rsidRPr="00341B13" w:rsidRDefault="00497AC7" w:rsidP="00E24AA4">
      <w:pPr>
        <w:numPr>
          <w:ilvl w:val="0"/>
          <w:numId w:val="5"/>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341B13">
        <w:rPr>
          <w:rFonts w:ascii="Palatino Linotype" w:hAnsi="Palatino Linotype"/>
          <w:color w:val="000000"/>
          <w:lang w:val="es-ES_tradnl"/>
        </w:rPr>
        <w:lastRenderedPageBreak/>
        <w:t>Y, por último,  que la limitación es acorde con el principio de proporcionalidad, para ello, se sugiere emplear los tres juicios propuestos por la Corte Constitucional Colombiana</w:t>
      </w:r>
      <w:r w:rsidRPr="00341B13">
        <w:rPr>
          <w:rFonts w:ascii="Palatino Linotype" w:hAnsi="Palatino Linotype"/>
          <w:color w:val="000000"/>
          <w:vertAlign w:val="superscript"/>
          <w:lang w:val="es-ES_tradnl"/>
        </w:rPr>
        <w:footnoteReference w:id="25"/>
      </w:r>
      <w:r w:rsidRPr="00341B13">
        <w:rPr>
          <w:rFonts w:ascii="Palatino Linotype" w:hAnsi="Palatino Linotype"/>
          <w:color w:val="000000"/>
          <w:lang w:val="es-ES_tradnl"/>
        </w:rPr>
        <w:t>, siguiendo el principio de ponderación propuesto por el Tribunal Constitucional Alemán,</w:t>
      </w:r>
      <w:r w:rsidRPr="00341B13">
        <w:rPr>
          <w:rFonts w:ascii="Palatino Linotype" w:hAnsi="Palatino Linotype"/>
          <w:color w:val="000000"/>
          <w:vertAlign w:val="superscript"/>
          <w:lang w:val="es-ES_tradnl"/>
        </w:rPr>
        <w:footnoteReference w:id="26"/>
      </w:r>
      <w:r w:rsidRPr="00341B13">
        <w:rPr>
          <w:rFonts w:ascii="Palatino Linotype" w:hAnsi="Palatino Linotype"/>
          <w:color w:val="000000"/>
          <w:lang w:val="es-ES_tradnl"/>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76AB345C" w14:textId="77777777" w:rsidR="00497AC7" w:rsidRPr="00341B13" w:rsidRDefault="00497AC7" w:rsidP="00497AC7">
      <w:pPr>
        <w:keepNext/>
        <w:suppressAutoHyphens/>
        <w:spacing w:before="240" w:after="120" w:line="360" w:lineRule="auto"/>
        <w:rPr>
          <w:rFonts w:ascii="Palatino Linotype" w:eastAsia="Noto Sans CJK SC" w:hAnsi="Palatino Linotype" w:cs="Lohit Devanagari"/>
          <w:lang w:val="es-ES_tradnl"/>
        </w:rPr>
      </w:pPr>
    </w:p>
    <w:p w14:paraId="210495F3" w14:textId="77777777" w:rsidR="00497AC7" w:rsidRPr="00341B13" w:rsidRDefault="00497AC7" w:rsidP="00497AC7">
      <w:pPr>
        <w:keepNext/>
        <w:keepLines/>
        <w:suppressAutoHyphens/>
        <w:spacing w:before="240" w:line="360" w:lineRule="auto"/>
        <w:outlineLvl w:val="0"/>
        <w:rPr>
          <w:rFonts w:ascii="Palatino Linotype" w:hAnsi="Palatino Linotype"/>
          <w:b/>
          <w:color w:val="2E74B5"/>
          <w:lang w:eastAsia="en-US"/>
        </w:rPr>
      </w:pPr>
      <w:bookmarkStart w:id="149" w:name="_Toc485631709"/>
      <w:bookmarkStart w:id="150" w:name="_Toc500756719"/>
      <w:bookmarkStart w:id="151" w:name="_Toc536691787"/>
      <w:bookmarkStart w:id="152" w:name="_Toc82023109"/>
      <w:bookmarkStart w:id="153" w:name="_Toc83127126"/>
      <w:bookmarkStart w:id="154" w:name="_Toc96007418"/>
      <w:bookmarkStart w:id="155" w:name="_Toc98429040"/>
      <w:r w:rsidRPr="00341B13">
        <w:rPr>
          <w:rFonts w:ascii="Palatino Linotype" w:hAnsi="Palatino Linotype"/>
          <w:b/>
          <w:color w:val="000000"/>
          <w:lang w:eastAsia="en-US"/>
        </w:rPr>
        <w:t>c) La clasificación de la información reservada debe ser de manera temporal.</w:t>
      </w:r>
      <w:bookmarkEnd w:id="149"/>
      <w:bookmarkEnd w:id="150"/>
      <w:bookmarkEnd w:id="151"/>
      <w:bookmarkEnd w:id="152"/>
      <w:bookmarkEnd w:id="153"/>
      <w:bookmarkEnd w:id="154"/>
      <w:bookmarkEnd w:id="155"/>
    </w:p>
    <w:p w14:paraId="47F94DBD" w14:textId="77777777" w:rsidR="00497AC7" w:rsidRPr="00341B13" w:rsidRDefault="00497AC7" w:rsidP="00497AC7">
      <w:pPr>
        <w:spacing w:line="360" w:lineRule="auto"/>
        <w:jc w:val="both"/>
        <w:rPr>
          <w:rFonts w:ascii="Palatino Linotype" w:hAnsi="Palatino Linotype"/>
          <w:b/>
          <w:color w:val="000000"/>
          <w:lang w:val="es-ES_tradnl"/>
        </w:rPr>
      </w:pPr>
    </w:p>
    <w:p w14:paraId="422829EC" w14:textId="77777777" w:rsidR="00497AC7" w:rsidRPr="00341B13" w:rsidRDefault="00497AC7" w:rsidP="00E24AA4">
      <w:pPr>
        <w:numPr>
          <w:ilvl w:val="0"/>
          <w:numId w:val="5"/>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341B13">
        <w:rPr>
          <w:rFonts w:ascii="Palatino Linotype" w:hAnsi="Palatino Linotype"/>
          <w:color w:val="000000"/>
          <w:lang w:val="es-ES_tradnl"/>
        </w:rPr>
        <w:lastRenderedPageBreak/>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19DD098B" w14:textId="77777777" w:rsidR="00497AC7" w:rsidRPr="00341B13" w:rsidRDefault="00497AC7" w:rsidP="00497AC7">
      <w:pPr>
        <w:tabs>
          <w:tab w:val="left" w:pos="426"/>
        </w:tabs>
        <w:spacing w:line="360" w:lineRule="auto"/>
        <w:contextualSpacing/>
        <w:jc w:val="both"/>
        <w:rPr>
          <w:rFonts w:ascii="Palatino Linotype" w:hAnsi="Palatino Linotype"/>
          <w:color w:val="000000"/>
          <w:lang w:val="es-ES_tradnl"/>
        </w:rPr>
      </w:pPr>
    </w:p>
    <w:p w14:paraId="4FC3E5EC" w14:textId="77777777" w:rsidR="00497AC7" w:rsidRPr="00341B13" w:rsidRDefault="00497AC7" w:rsidP="00E24AA4">
      <w:pPr>
        <w:numPr>
          <w:ilvl w:val="0"/>
          <w:numId w:val="5"/>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341B13">
        <w:rPr>
          <w:rFonts w:ascii="Palatino Linotype" w:hAnsi="Palatino Linotype"/>
          <w:color w:val="000000"/>
          <w:lang w:val="es-ES_tradnl"/>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14:paraId="29587311" w14:textId="77777777" w:rsidR="00497AC7" w:rsidRPr="00341B13" w:rsidRDefault="00497AC7" w:rsidP="00497AC7">
      <w:pPr>
        <w:tabs>
          <w:tab w:val="left" w:pos="426"/>
        </w:tabs>
        <w:spacing w:line="360" w:lineRule="auto"/>
        <w:contextualSpacing/>
        <w:rPr>
          <w:rFonts w:ascii="Palatino Linotype" w:hAnsi="Palatino Linotype"/>
          <w:color w:val="000000"/>
          <w:lang w:val="es-ES_tradnl"/>
        </w:rPr>
      </w:pPr>
    </w:p>
    <w:p w14:paraId="41430EF8" w14:textId="77777777" w:rsidR="00497AC7" w:rsidRPr="00341B13" w:rsidRDefault="00497AC7" w:rsidP="00E24AA4">
      <w:pPr>
        <w:numPr>
          <w:ilvl w:val="0"/>
          <w:numId w:val="5"/>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341B13">
        <w:rPr>
          <w:rFonts w:ascii="Palatino Linotype" w:hAnsi="Palatino Linotype"/>
          <w:color w:val="000000"/>
          <w:lang w:val="es-ES_tradnl"/>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44A217FC" w14:textId="77777777" w:rsidR="00497AC7" w:rsidRPr="00341B13" w:rsidRDefault="00497AC7" w:rsidP="00497AC7">
      <w:pPr>
        <w:tabs>
          <w:tab w:val="left" w:pos="426"/>
        </w:tabs>
        <w:spacing w:line="360" w:lineRule="auto"/>
        <w:contextualSpacing/>
        <w:rPr>
          <w:rFonts w:ascii="Palatino Linotype" w:hAnsi="Palatino Linotype"/>
          <w:b/>
          <w:color w:val="000000"/>
          <w:lang w:val="es-ES_tradnl"/>
        </w:rPr>
      </w:pPr>
    </w:p>
    <w:p w14:paraId="197EFADC" w14:textId="77777777" w:rsidR="00497AC7" w:rsidRPr="00341B13" w:rsidRDefault="00497AC7" w:rsidP="00E24AA4">
      <w:pPr>
        <w:numPr>
          <w:ilvl w:val="0"/>
          <w:numId w:val="5"/>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341B13">
        <w:rPr>
          <w:rFonts w:ascii="Palatino Linotype" w:hAnsi="Palatino Linotype"/>
          <w:color w:val="000000"/>
          <w:lang w:val="es-ES_tradnl"/>
        </w:rPr>
        <w:t>De</w:t>
      </w:r>
      <w:r w:rsidRPr="00341B13">
        <w:rPr>
          <w:rFonts w:ascii="Palatino Linotype" w:hAnsi="Palatino Linotype"/>
          <w:b/>
          <w:color w:val="000000"/>
          <w:lang w:val="es-ES_tradnl"/>
        </w:rPr>
        <w:t xml:space="preserve"> </w:t>
      </w:r>
      <w:r w:rsidRPr="00341B13">
        <w:rPr>
          <w:rFonts w:ascii="Palatino Linotype" w:hAnsi="Palatino Linotype"/>
          <w:color w:val="000000"/>
          <w:lang w:val="es-ES_tradnl"/>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376A9B5F" w14:textId="77777777" w:rsidR="00497AC7" w:rsidRPr="00341B13" w:rsidRDefault="00497AC7" w:rsidP="00497AC7">
      <w:pPr>
        <w:tabs>
          <w:tab w:val="left" w:pos="426"/>
        </w:tabs>
        <w:spacing w:line="360" w:lineRule="auto"/>
        <w:contextualSpacing/>
        <w:rPr>
          <w:rFonts w:ascii="Palatino Linotype" w:hAnsi="Palatino Linotype"/>
          <w:color w:val="000000"/>
          <w:lang w:val="es-ES_tradnl"/>
        </w:rPr>
      </w:pPr>
    </w:p>
    <w:p w14:paraId="0FD75000" w14:textId="77777777" w:rsidR="00497AC7" w:rsidRPr="00341B13" w:rsidRDefault="00497AC7" w:rsidP="00E24AA4">
      <w:pPr>
        <w:numPr>
          <w:ilvl w:val="0"/>
          <w:numId w:val="5"/>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341B13">
        <w:rPr>
          <w:rFonts w:ascii="Palatino Linotype" w:hAnsi="Palatino Linotype"/>
          <w:color w:val="000000"/>
          <w:lang w:val="es-ES_tradnl"/>
        </w:rPr>
        <w:lastRenderedPageBreak/>
        <w:t xml:space="preserve">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 </w:t>
      </w:r>
    </w:p>
    <w:p w14:paraId="5224C439" w14:textId="77777777" w:rsidR="00497AC7" w:rsidRPr="00341B13" w:rsidRDefault="00497AC7" w:rsidP="00497AC7">
      <w:pPr>
        <w:tabs>
          <w:tab w:val="left" w:pos="426"/>
        </w:tabs>
        <w:suppressAutoHyphens/>
        <w:spacing w:line="360" w:lineRule="auto"/>
        <w:contextualSpacing/>
        <w:jc w:val="both"/>
        <w:rPr>
          <w:rFonts w:ascii="Palatino Linotype" w:hAnsi="Palatino Linotype"/>
          <w:color w:val="000000"/>
          <w:lang w:val="es-ES_tradnl"/>
        </w:rPr>
      </w:pPr>
    </w:p>
    <w:p w14:paraId="6788AFB2" w14:textId="77777777" w:rsidR="00497AC7" w:rsidRPr="00341B13" w:rsidRDefault="00497AC7" w:rsidP="00497AC7">
      <w:pPr>
        <w:keepNext/>
        <w:keepLines/>
        <w:spacing w:before="240" w:line="259" w:lineRule="auto"/>
        <w:outlineLvl w:val="0"/>
        <w:rPr>
          <w:rFonts w:ascii="Palatino Linotype" w:eastAsia="MS Gothic" w:hAnsi="Palatino Linotype"/>
          <w:b/>
          <w:color w:val="000000"/>
        </w:rPr>
      </w:pPr>
      <w:bookmarkStart w:id="156" w:name="_Toc96007419"/>
      <w:bookmarkStart w:id="157" w:name="_Toc98429041"/>
      <w:r w:rsidRPr="00341B13">
        <w:rPr>
          <w:rFonts w:ascii="Palatino Linotype" w:eastAsia="MS Gothic" w:hAnsi="Palatino Linotype"/>
          <w:b/>
          <w:color w:val="000000"/>
        </w:rPr>
        <w:t>VI. Condiciones especiales de la clasificación de la información como reservada.</w:t>
      </w:r>
      <w:bookmarkEnd w:id="156"/>
      <w:bookmarkEnd w:id="157"/>
    </w:p>
    <w:p w14:paraId="01C93C93" w14:textId="77777777" w:rsidR="00497AC7" w:rsidRPr="00341B13" w:rsidRDefault="00497AC7" w:rsidP="00497AC7">
      <w:pPr>
        <w:tabs>
          <w:tab w:val="left" w:pos="426"/>
        </w:tabs>
        <w:suppressAutoHyphens/>
        <w:spacing w:line="360" w:lineRule="auto"/>
        <w:contextualSpacing/>
        <w:jc w:val="both"/>
        <w:rPr>
          <w:rFonts w:ascii="Palatino Linotype" w:hAnsi="Palatino Linotype"/>
          <w:b/>
          <w:color w:val="000000"/>
          <w:lang w:val="es-MX"/>
        </w:rPr>
      </w:pPr>
    </w:p>
    <w:p w14:paraId="20257F03" w14:textId="77777777" w:rsidR="00497AC7" w:rsidRPr="00341B13" w:rsidRDefault="00497AC7" w:rsidP="00497AC7">
      <w:pPr>
        <w:keepNext/>
        <w:keepLines/>
        <w:spacing w:before="240" w:line="259" w:lineRule="auto"/>
        <w:outlineLvl w:val="0"/>
        <w:rPr>
          <w:rFonts w:ascii="Palatino Linotype" w:eastAsia="MS Gothic" w:hAnsi="Palatino Linotype"/>
          <w:b/>
          <w:color w:val="000000"/>
        </w:rPr>
      </w:pPr>
      <w:bookmarkStart w:id="158" w:name="_Toc96007420"/>
      <w:bookmarkStart w:id="159" w:name="_Toc98429042"/>
      <w:r w:rsidRPr="00341B13">
        <w:rPr>
          <w:rFonts w:ascii="Palatino Linotype" w:eastAsia="MS Gothic" w:hAnsi="Palatino Linotype"/>
          <w:b/>
          <w:color w:val="000000"/>
        </w:rPr>
        <w:t>a) Del nombre de policías.</w:t>
      </w:r>
      <w:bookmarkEnd w:id="158"/>
      <w:bookmarkEnd w:id="159"/>
      <w:r w:rsidRPr="00341B13">
        <w:rPr>
          <w:rFonts w:ascii="Palatino Linotype" w:eastAsia="MS Gothic" w:hAnsi="Palatino Linotype"/>
          <w:b/>
          <w:color w:val="000000"/>
        </w:rPr>
        <w:t xml:space="preserve"> </w:t>
      </w:r>
    </w:p>
    <w:p w14:paraId="598664FE" w14:textId="77777777" w:rsidR="00497AC7" w:rsidRPr="00341B13" w:rsidRDefault="00497AC7" w:rsidP="00497AC7">
      <w:pPr>
        <w:spacing w:after="160" w:line="259" w:lineRule="auto"/>
        <w:rPr>
          <w:rFonts w:ascii="Calibri" w:eastAsia="Calibri" w:hAnsi="Calibri"/>
          <w:sz w:val="22"/>
          <w:szCs w:val="22"/>
        </w:rPr>
      </w:pPr>
    </w:p>
    <w:p w14:paraId="13DD3905" w14:textId="77777777" w:rsidR="00497AC7" w:rsidRPr="00341B13" w:rsidRDefault="00497AC7" w:rsidP="00E24AA4">
      <w:pPr>
        <w:numPr>
          <w:ilvl w:val="0"/>
          <w:numId w:val="5"/>
        </w:numPr>
        <w:tabs>
          <w:tab w:val="left" w:pos="0"/>
        </w:tabs>
        <w:spacing w:before="240" w:after="240" w:line="360" w:lineRule="auto"/>
        <w:ind w:left="0" w:right="49" w:firstLine="0"/>
        <w:contextualSpacing/>
        <w:jc w:val="both"/>
        <w:rPr>
          <w:rFonts w:ascii="Palatino Linotype" w:eastAsia="Calibri" w:hAnsi="Palatino Linotype"/>
        </w:rPr>
      </w:pPr>
      <w:r w:rsidRPr="00341B13">
        <w:rPr>
          <w:rFonts w:ascii="Palatino Linotype" w:eastAsia="Calibri" w:hAnsi="Palatino Linotype"/>
        </w:rPr>
        <w:t xml:space="preserve">Precisado lo anterior y en atención a que se observa que la información de la que se requiere acceso contiene información de los elementos de seguridad pública, es necesario señalar que las condiciones en las cuales se deberá entregar la información solicitada adquieren una especial naturaleza. </w:t>
      </w:r>
    </w:p>
    <w:p w14:paraId="28E13901" w14:textId="77777777" w:rsidR="00497AC7" w:rsidRPr="00341B13" w:rsidRDefault="00497AC7" w:rsidP="00497AC7">
      <w:pPr>
        <w:spacing w:before="240" w:after="240" w:line="360" w:lineRule="auto"/>
        <w:ind w:right="49"/>
        <w:contextualSpacing/>
        <w:jc w:val="both"/>
        <w:rPr>
          <w:rFonts w:ascii="Palatino Linotype" w:eastAsia="Calibri" w:hAnsi="Palatino Linotype"/>
        </w:rPr>
      </w:pPr>
    </w:p>
    <w:p w14:paraId="63549A14" w14:textId="77777777" w:rsidR="00497AC7" w:rsidRPr="00341B13" w:rsidRDefault="00497AC7" w:rsidP="00E24AA4">
      <w:pPr>
        <w:numPr>
          <w:ilvl w:val="0"/>
          <w:numId w:val="5"/>
        </w:numPr>
        <w:tabs>
          <w:tab w:val="left" w:pos="0"/>
        </w:tabs>
        <w:spacing w:before="240" w:after="240" w:line="360" w:lineRule="auto"/>
        <w:ind w:left="0" w:right="49" w:firstLine="0"/>
        <w:contextualSpacing/>
        <w:jc w:val="both"/>
        <w:rPr>
          <w:rFonts w:ascii="Palatino Linotype" w:eastAsia="Calibri" w:hAnsi="Palatino Linotype"/>
        </w:rPr>
      </w:pPr>
      <w:r w:rsidRPr="00341B13">
        <w:rPr>
          <w:rFonts w:ascii="Palatino Linotype" w:eastAsia="Calibri" w:hAnsi="Palatino Linotype"/>
        </w:rPr>
        <w:t>En efecto</w:t>
      </w:r>
      <w:r w:rsidRPr="00341B13">
        <w:rPr>
          <w:rFonts w:ascii="Palatino Linotype" w:hAnsi="Palatino Linotype"/>
          <w:lang w:val="es-MX" w:eastAsia="es-MX"/>
        </w:rPr>
        <w:t xml:space="preserve">, este instituto advierte que otorgar acceso al nombre de policías operativos podría comprometer la integridad de los mismos, de conformidad con lo que establece el artículo 140 de la Ley de Transparencia y Acceso a la Información Pública del Estado de México y Municipios: </w:t>
      </w:r>
    </w:p>
    <w:p w14:paraId="3FA7CC61" w14:textId="77777777" w:rsidR="00497AC7" w:rsidRPr="00341B13" w:rsidRDefault="00497AC7" w:rsidP="00497AC7">
      <w:pPr>
        <w:spacing w:line="360" w:lineRule="auto"/>
        <w:ind w:left="708"/>
        <w:rPr>
          <w:rFonts w:ascii="Palatino Linotype" w:hAnsi="Palatino Linotype"/>
          <w:lang w:val="es-MX" w:eastAsia="es-MX"/>
        </w:rPr>
      </w:pPr>
    </w:p>
    <w:p w14:paraId="23587A49" w14:textId="77777777" w:rsidR="00497AC7" w:rsidRPr="00341B13" w:rsidRDefault="00497AC7" w:rsidP="00497AC7">
      <w:pPr>
        <w:spacing w:before="240" w:after="240" w:line="360" w:lineRule="auto"/>
        <w:ind w:left="567" w:right="616"/>
        <w:contextualSpacing/>
        <w:jc w:val="both"/>
        <w:rPr>
          <w:rFonts w:ascii="Palatino Linotype" w:hAnsi="Palatino Linotype"/>
          <w:i/>
        </w:rPr>
      </w:pPr>
      <w:r w:rsidRPr="00341B13">
        <w:rPr>
          <w:rFonts w:ascii="Palatino Linotype" w:hAnsi="Palatino Linotype"/>
          <w:b/>
          <w:i/>
        </w:rPr>
        <w:lastRenderedPageBreak/>
        <w:t>“Artículo 140.</w:t>
      </w:r>
      <w:r w:rsidRPr="00341B13">
        <w:rPr>
          <w:rFonts w:ascii="Palatino Linotype" w:hAnsi="Palatino Linotype"/>
          <w:i/>
        </w:rPr>
        <w:t xml:space="preserve"> El acceso a la información pública será restringido excepcionalmente, cuando por razones de interés público, ésta sea clasificada como reservada, conforme a los criterios siguientes: </w:t>
      </w:r>
    </w:p>
    <w:p w14:paraId="1457FC38" w14:textId="77777777" w:rsidR="00497AC7" w:rsidRPr="00341B13" w:rsidRDefault="00497AC7" w:rsidP="00497AC7">
      <w:pPr>
        <w:spacing w:before="240" w:after="240" w:line="360" w:lineRule="auto"/>
        <w:ind w:left="567" w:right="616"/>
        <w:contextualSpacing/>
        <w:jc w:val="both"/>
        <w:rPr>
          <w:rFonts w:ascii="Palatino Linotype" w:hAnsi="Palatino Linotype"/>
          <w:i/>
        </w:rPr>
      </w:pPr>
      <w:r w:rsidRPr="00341B13">
        <w:rPr>
          <w:rFonts w:ascii="Palatino Linotype" w:hAnsi="Palatino Linotype"/>
          <w:i/>
        </w:rPr>
        <w:t xml:space="preserve">I. Comprometa la seguridad pública y cuente con un propósito genuino y un efecto demostrable; </w:t>
      </w:r>
    </w:p>
    <w:p w14:paraId="0E739E94" w14:textId="77777777" w:rsidR="00497AC7" w:rsidRPr="00341B13" w:rsidRDefault="00497AC7" w:rsidP="00497AC7">
      <w:pPr>
        <w:spacing w:before="240" w:after="240" w:line="360" w:lineRule="auto"/>
        <w:ind w:left="567" w:right="616"/>
        <w:contextualSpacing/>
        <w:jc w:val="both"/>
        <w:rPr>
          <w:rFonts w:ascii="Palatino Linotype" w:hAnsi="Palatino Linotype"/>
          <w:i/>
        </w:rPr>
      </w:pPr>
      <w:r w:rsidRPr="00341B13">
        <w:rPr>
          <w:rFonts w:ascii="Palatino Linotype" w:hAnsi="Palatino Linotype"/>
          <w:i/>
        </w:rPr>
        <w:t xml:space="preserve">II. Pueda menoscabar la conducción de las negociaciones y relaciones internacionales; </w:t>
      </w:r>
    </w:p>
    <w:p w14:paraId="04974A05" w14:textId="77777777" w:rsidR="00497AC7" w:rsidRPr="00341B13" w:rsidRDefault="00497AC7" w:rsidP="00497AC7">
      <w:pPr>
        <w:spacing w:before="240" w:after="240" w:line="360" w:lineRule="auto"/>
        <w:ind w:left="567" w:right="616"/>
        <w:contextualSpacing/>
        <w:jc w:val="both"/>
        <w:rPr>
          <w:rFonts w:ascii="Palatino Linotype" w:hAnsi="Palatino Linotype"/>
          <w:i/>
        </w:rPr>
      </w:pPr>
      <w:r w:rsidRPr="00341B13">
        <w:rPr>
          <w:rFonts w:ascii="Palatino Linotype" w:hAnsi="Palatino Linotype"/>
          <w:i/>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3AFF4269" w14:textId="77777777" w:rsidR="00497AC7" w:rsidRPr="00341B13" w:rsidRDefault="00497AC7" w:rsidP="00497AC7">
      <w:pPr>
        <w:spacing w:before="240" w:after="240" w:line="360" w:lineRule="auto"/>
        <w:ind w:left="567" w:right="616"/>
        <w:contextualSpacing/>
        <w:jc w:val="both"/>
        <w:rPr>
          <w:rFonts w:ascii="Palatino Linotype" w:hAnsi="Palatino Linotype"/>
          <w:b/>
          <w:i/>
        </w:rPr>
      </w:pPr>
      <w:r w:rsidRPr="00341B13">
        <w:rPr>
          <w:rFonts w:ascii="Palatino Linotype" w:hAnsi="Palatino Linotype"/>
          <w:b/>
          <w:i/>
        </w:rPr>
        <w:t>IV. Ponga en riesgo la vida, la seguridad o la salud de una persona física;</w:t>
      </w:r>
    </w:p>
    <w:p w14:paraId="6DA39081" w14:textId="77777777" w:rsidR="00497AC7" w:rsidRPr="00341B13" w:rsidRDefault="00497AC7" w:rsidP="00497AC7">
      <w:pPr>
        <w:spacing w:before="240" w:after="240" w:line="360" w:lineRule="auto"/>
        <w:ind w:left="567" w:right="616"/>
        <w:contextualSpacing/>
        <w:jc w:val="both"/>
        <w:rPr>
          <w:rFonts w:ascii="Palatino Linotype" w:eastAsia="Calibri" w:hAnsi="Palatino Linotype"/>
          <w:i/>
        </w:rPr>
      </w:pPr>
      <w:r w:rsidRPr="00341B13">
        <w:rPr>
          <w:rFonts w:ascii="Palatino Linotype" w:hAnsi="Palatino Linotype"/>
          <w:i/>
        </w:rPr>
        <w:t xml:space="preserve"> (…)” (Sic)</w:t>
      </w:r>
    </w:p>
    <w:p w14:paraId="36EBA750" w14:textId="77777777" w:rsidR="00497AC7" w:rsidRPr="00341B13" w:rsidRDefault="00497AC7" w:rsidP="00497AC7">
      <w:pPr>
        <w:spacing w:before="240" w:after="240" w:line="360" w:lineRule="auto"/>
        <w:ind w:right="49"/>
        <w:contextualSpacing/>
        <w:jc w:val="both"/>
        <w:rPr>
          <w:rFonts w:ascii="Palatino Linotype" w:eastAsia="Calibri" w:hAnsi="Palatino Linotype"/>
        </w:rPr>
      </w:pPr>
    </w:p>
    <w:p w14:paraId="097E8B0C" w14:textId="77777777" w:rsidR="00497AC7" w:rsidRPr="00341B13" w:rsidRDefault="00497AC7" w:rsidP="00E24AA4">
      <w:pPr>
        <w:numPr>
          <w:ilvl w:val="0"/>
          <w:numId w:val="5"/>
        </w:numPr>
        <w:tabs>
          <w:tab w:val="left" w:pos="0"/>
        </w:tabs>
        <w:spacing w:after="160" w:line="360" w:lineRule="auto"/>
        <w:ind w:left="0" w:firstLine="0"/>
        <w:contextualSpacing/>
        <w:jc w:val="both"/>
        <w:rPr>
          <w:rFonts w:ascii="Palatino Linotype" w:hAnsi="Palatino Linotype"/>
          <w:lang w:val="es-MX" w:eastAsia="es-MX"/>
        </w:rPr>
      </w:pPr>
      <w:r w:rsidRPr="00341B13">
        <w:rPr>
          <w:rFonts w:ascii="Palatino Linotype" w:hAnsi="Palatino Linotype"/>
          <w:lang w:val="es-MX" w:eastAsia="es-MX"/>
        </w:rPr>
        <w:t>En este contexto, este Pleno considera que dar a conocer los nombres de servidores públicos que realizan funciones en materia de seguridad, tal como es el caso de los policías, los vuelve identificables y posiblemente reconocibles para grupos delictivos</w:t>
      </w:r>
      <w:r w:rsidRPr="00341B13">
        <w:rPr>
          <w:rFonts w:ascii="Palatino Linotype" w:hAnsi="Palatino Linotype" w:cs="Tahoma"/>
          <w:bCs/>
          <w:lang w:val="es-MX" w:eastAsia="es-MX"/>
        </w:rPr>
        <w:t xml:space="preserve">; así, dicha información puede ser utilizada para </w:t>
      </w:r>
      <w:r w:rsidRPr="00341B13">
        <w:rPr>
          <w:rFonts w:ascii="Palatino Linotype" w:hAnsi="Palatino Linotype" w:cs="Tahoma"/>
          <w:b/>
          <w:bCs/>
          <w:lang w:val="es-MX" w:eastAsia="es-MX"/>
        </w:rPr>
        <w:t xml:space="preserve">vulnerar la vida, seguridad o salud de dichos elementos, incluso la de sus familias o entorno social, </w:t>
      </w:r>
      <w:r w:rsidRPr="00341B13">
        <w:rPr>
          <w:rFonts w:ascii="Palatino Linotype" w:hAnsi="Palatino Linotype" w:cs="Tahoma"/>
          <w:bCs/>
          <w:lang w:val="es-MX" w:eastAsia="es-MX"/>
        </w:rPr>
        <w:t>demás, de que aumenta el riesgo de que personas ajenas a los intereses institucionales e intenten realizar actos tendientes a inhibir o entrometerse en las funciones de los policías municipales, lo cual causaría una vulneración a la seguridad municipal.</w:t>
      </w:r>
    </w:p>
    <w:p w14:paraId="56A8FCD0" w14:textId="77777777" w:rsidR="00497AC7" w:rsidRPr="00341B13" w:rsidRDefault="00497AC7" w:rsidP="00497AC7">
      <w:pPr>
        <w:spacing w:line="360" w:lineRule="auto"/>
        <w:contextualSpacing/>
        <w:jc w:val="both"/>
        <w:rPr>
          <w:rFonts w:ascii="Palatino Linotype" w:hAnsi="Palatino Linotype"/>
          <w:lang w:val="es-MX" w:eastAsia="es-MX"/>
        </w:rPr>
      </w:pPr>
    </w:p>
    <w:p w14:paraId="2BF78CE8" w14:textId="77777777" w:rsidR="00497AC7" w:rsidRPr="00341B13" w:rsidRDefault="00497AC7" w:rsidP="00E24AA4">
      <w:pPr>
        <w:numPr>
          <w:ilvl w:val="0"/>
          <w:numId w:val="5"/>
        </w:numPr>
        <w:spacing w:after="160" w:line="360" w:lineRule="auto"/>
        <w:ind w:left="0" w:firstLine="0"/>
        <w:contextualSpacing/>
        <w:jc w:val="both"/>
        <w:rPr>
          <w:rFonts w:ascii="Palatino Linotype" w:eastAsia="Calibri" w:hAnsi="Palatino Linotype" w:cs="Tahoma"/>
          <w:bCs/>
          <w:lang w:eastAsia="es-MX"/>
        </w:rPr>
      </w:pPr>
      <w:r w:rsidRPr="00341B13">
        <w:rPr>
          <w:rFonts w:ascii="Palatino Linotype" w:eastAsia="Calibri" w:hAnsi="Palatino Linotype" w:cs="Tahoma"/>
          <w:bCs/>
          <w:lang w:eastAsia="es-MX"/>
        </w:rPr>
        <w:lastRenderedPageBreak/>
        <w:t xml:space="preserve">En ese sentido, el proporcionar el nombre de los elementos policiales operativos en la nómina general de la Comisaría de Seguridad Pública y Vialidad de Melchor Ocampo, pone en riesgo de manera directa la vida y la seguridad de dicho servidor, siendo obligación de la Institución protegerla en todo momento para salvaguarda de sus integrantes. </w:t>
      </w:r>
    </w:p>
    <w:p w14:paraId="52E575D9" w14:textId="77777777" w:rsidR="00497AC7" w:rsidRPr="00341B13" w:rsidRDefault="00497AC7" w:rsidP="00497AC7">
      <w:pPr>
        <w:spacing w:line="360" w:lineRule="auto"/>
        <w:rPr>
          <w:rFonts w:ascii="Palatino Linotype" w:eastAsia="Calibri" w:hAnsi="Palatino Linotype" w:cs="Tahoma"/>
          <w:bCs/>
          <w:lang w:eastAsia="es-MX"/>
        </w:rPr>
      </w:pPr>
    </w:p>
    <w:p w14:paraId="47E6F04E" w14:textId="77777777" w:rsidR="00497AC7" w:rsidRPr="00341B13" w:rsidRDefault="00497AC7" w:rsidP="00E24AA4">
      <w:pPr>
        <w:numPr>
          <w:ilvl w:val="0"/>
          <w:numId w:val="5"/>
        </w:numPr>
        <w:spacing w:after="160" w:line="360" w:lineRule="auto"/>
        <w:ind w:left="0" w:firstLine="0"/>
        <w:contextualSpacing/>
        <w:jc w:val="both"/>
        <w:rPr>
          <w:rFonts w:ascii="Palatino Linotype" w:eastAsia="Calibri" w:hAnsi="Palatino Linotype" w:cs="Tahoma"/>
          <w:bCs/>
          <w:lang w:eastAsia="es-MX"/>
        </w:rPr>
      </w:pPr>
      <w:r w:rsidRPr="00341B13">
        <w:rPr>
          <w:rFonts w:ascii="Palatino Linotype" w:eastAsia="Calibri" w:hAnsi="Palatino Linotype" w:cs="Tahoma"/>
          <w:bCs/>
          <w:lang w:eastAsia="es-MX"/>
        </w:rPr>
        <w:t xml:space="preserve">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 </w:t>
      </w:r>
    </w:p>
    <w:p w14:paraId="019DBE73" w14:textId="77777777" w:rsidR="00497AC7" w:rsidRPr="00341B13" w:rsidRDefault="00497AC7" w:rsidP="00497AC7">
      <w:pPr>
        <w:spacing w:line="360" w:lineRule="auto"/>
        <w:contextualSpacing/>
        <w:jc w:val="both"/>
        <w:rPr>
          <w:rFonts w:ascii="Palatino Linotype" w:eastAsia="Calibri" w:hAnsi="Palatino Linotype" w:cs="Tahoma"/>
          <w:bCs/>
          <w:lang w:eastAsia="es-MX"/>
        </w:rPr>
      </w:pPr>
    </w:p>
    <w:p w14:paraId="1B9FFAA7" w14:textId="77777777" w:rsidR="00497AC7" w:rsidRPr="00341B13" w:rsidRDefault="00497AC7" w:rsidP="00E24AA4">
      <w:pPr>
        <w:numPr>
          <w:ilvl w:val="0"/>
          <w:numId w:val="5"/>
        </w:numPr>
        <w:spacing w:after="160" w:line="360" w:lineRule="auto"/>
        <w:ind w:left="0" w:firstLine="0"/>
        <w:contextualSpacing/>
        <w:jc w:val="both"/>
        <w:rPr>
          <w:rFonts w:ascii="Palatino Linotype" w:eastAsia="Calibri" w:hAnsi="Palatino Linotype" w:cs="Tahoma"/>
          <w:bCs/>
          <w:lang w:eastAsia="es-MX"/>
        </w:rPr>
      </w:pPr>
      <w:r w:rsidRPr="00341B13">
        <w:rPr>
          <w:rFonts w:ascii="Palatino Linotype" w:eastAsia="Calibri" w:hAnsi="Palatino Linotype" w:cs="Tahoma"/>
          <w:bCs/>
          <w:lang w:eastAsia="es-MX"/>
        </w:rPr>
        <w:t>Asimismo, 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341B13">
        <w:rPr>
          <w:rFonts w:ascii="Palatino Linotype" w:eastAsia="Calibri" w:hAnsi="Palatino Linotype" w:cs="Tahoma"/>
          <w:b/>
          <w:bCs/>
          <w:lang w:eastAsia="es-MX"/>
        </w:rPr>
        <w:t xml:space="preserve"> SUJETO OBLIGADO</w:t>
      </w:r>
      <w:r w:rsidRPr="00341B13">
        <w:rPr>
          <w:rFonts w:ascii="Palatino Linotype" w:eastAsia="Calibri" w:hAnsi="Palatino Linotype" w:cs="Tahoma"/>
          <w:bCs/>
          <w:lang w:eastAsia="es-MX"/>
        </w:rPr>
        <w:t>, colocando en inminente riesgo la vida de todos los integrantes, menoscabando así las actividades de prevención del delito y combate a la delincuencia.</w:t>
      </w:r>
    </w:p>
    <w:p w14:paraId="635F86F9" w14:textId="77777777" w:rsidR="00497AC7" w:rsidRPr="00341B13" w:rsidRDefault="00497AC7" w:rsidP="00497AC7">
      <w:pPr>
        <w:spacing w:line="360" w:lineRule="auto"/>
        <w:contextualSpacing/>
        <w:jc w:val="both"/>
        <w:rPr>
          <w:rFonts w:ascii="Palatino Linotype" w:eastAsia="Calibri" w:hAnsi="Palatino Linotype" w:cs="Tahoma"/>
          <w:bCs/>
          <w:lang w:eastAsia="es-MX"/>
        </w:rPr>
      </w:pPr>
    </w:p>
    <w:p w14:paraId="62C9ED89" w14:textId="77777777" w:rsidR="00497AC7" w:rsidRPr="00341B13" w:rsidRDefault="00497AC7" w:rsidP="00E24AA4">
      <w:pPr>
        <w:numPr>
          <w:ilvl w:val="0"/>
          <w:numId w:val="5"/>
        </w:numPr>
        <w:spacing w:after="160" w:line="360" w:lineRule="auto"/>
        <w:ind w:left="0" w:firstLine="0"/>
        <w:contextualSpacing/>
        <w:jc w:val="both"/>
        <w:rPr>
          <w:rFonts w:ascii="Palatino Linotype" w:eastAsia="Calibri" w:hAnsi="Palatino Linotype" w:cs="Tahoma"/>
          <w:bCs/>
          <w:lang w:eastAsia="es-MX"/>
        </w:rPr>
      </w:pPr>
      <w:r w:rsidRPr="00341B13">
        <w:rPr>
          <w:rFonts w:ascii="Palatino Linotype" w:eastAsia="Calibri" w:hAnsi="Palatino Linotype" w:cs="Tahoma"/>
          <w:bCs/>
          <w:lang w:eastAsia="es-MX"/>
        </w:rPr>
        <w:t xml:space="preserve">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w:t>
      </w:r>
      <w:r w:rsidRPr="00341B13">
        <w:rPr>
          <w:rFonts w:ascii="Palatino Linotype" w:eastAsia="Calibri" w:hAnsi="Palatino Linotype" w:cs="Tahoma"/>
          <w:bCs/>
          <w:lang w:eastAsia="es-MX"/>
        </w:rPr>
        <w:lastRenderedPageBreak/>
        <w:t xml:space="preserve">derechos fundamentales, cuyo ejercicio en este caso particular es por lo que es necesaria la ponderación de ambos para que uno de ellos sea ejercido en la mayor medida posible. </w:t>
      </w:r>
    </w:p>
    <w:p w14:paraId="77AA98A7" w14:textId="77777777" w:rsidR="00497AC7" w:rsidRPr="00341B13" w:rsidRDefault="00497AC7" w:rsidP="00497AC7">
      <w:pPr>
        <w:spacing w:line="360" w:lineRule="auto"/>
        <w:contextualSpacing/>
        <w:jc w:val="both"/>
        <w:rPr>
          <w:rFonts w:ascii="Palatino Linotype" w:eastAsia="Calibri" w:hAnsi="Palatino Linotype" w:cs="Tahoma"/>
          <w:bCs/>
          <w:lang w:eastAsia="es-MX"/>
        </w:rPr>
      </w:pPr>
    </w:p>
    <w:p w14:paraId="66AF307B" w14:textId="77777777" w:rsidR="00497AC7" w:rsidRPr="00341B13" w:rsidRDefault="00497AC7" w:rsidP="00E24AA4">
      <w:pPr>
        <w:numPr>
          <w:ilvl w:val="0"/>
          <w:numId w:val="5"/>
        </w:numPr>
        <w:spacing w:after="160" w:line="360" w:lineRule="auto"/>
        <w:ind w:left="0" w:firstLine="0"/>
        <w:contextualSpacing/>
        <w:jc w:val="both"/>
        <w:rPr>
          <w:rFonts w:ascii="Palatino Linotype" w:eastAsia="Calibri" w:hAnsi="Palatino Linotype" w:cs="Tahoma"/>
          <w:bCs/>
          <w:lang w:eastAsia="es-MX"/>
        </w:rPr>
      </w:pPr>
      <w:r w:rsidRPr="00341B13">
        <w:rPr>
          <w:rFonts w:ascii="Palatino Linotype" w:eastAsia="Calibri" w:hAnsi="Palatino Linotype" w:cs="Tahoma"/>
          <w:bCs/>
          <w:lang w:eastAsia="es-MX"/>
        </w:rPr>
        <w:t xml:space="preserve">El dar el nombre de los servidores públicos operativos de la </w:t>
      </w:r>
      <w:r w:rsidRPr="00341B13">
        <w:rPr>
          <w:rFonts w:ascii="Palatino Linotype" w:eastAsia="Calibri" w:hAnsi="Palatino Linotype" w:cs="Tahoma"/>
          <w:bCs/>
          <w:lang w:val="es-MX" w:eastAsia="es-MX"/>
        </w:rPr>
        <w:t>Comisaría de Seguridad Pública y Vialidad del Ayuntamiento de Melchor Ocampo</w:t>
      </w:r>
      <w:r w:rsidRPr="00341B13">
        <w:rPr>
          <w:rFonts w:ascii="Palatino Linotype" w:eastAsia="Calibri" w:hAnsi="Palatino Linotype" w:cs="Tahoma"/>
          <w:bCs/>
          <w:lang w:eastAsia="es-MX"/>
        </w:rPr>
        <w:t xml:space="preserve"> pone en riesgo sus vidas y seguridad, ya que pueden ser identificarles, provocando que se utilice la información para amenazar, intimidar o extorsionar al integrante.  </w:t>
      </w:r>
    </w:p>
    <w:p w14:paraId="69E3DB96" w14:textId="77777777" w:rsidR="00497AC7" w:rsidRPr="00341B13" w:rsidRDefault="00497AC7" w:rsidP="00497AC7">
      <w:pPr>
        <w:spacing w:line="360" w:lineRule="auto"/>
        <w:contextualSpacing/>
        <w:jc w:val="both"/>
        <w:rPr>
          <w:rFonts w:ascii="Palatino Linotype" w:eastAsia="Calibri" w:hAnsi="Palatino Linotype" w:cs="Tahoma"/>
          <w:bCs/>
          <w:lang w:eastAsia="es-MX"/>
        </w:rPr>
      </w:pPr>
    </w:p>
    <w:p w14:paraId="656C01D3" w14:textId="77777777" w:rsidR="00497AC7" w:rsidRPr="00341B13" w:rsidRDefault="00497AC7" w:rsidP="00E24AA4">
      <w:pPr>
        <w:numPr>
          <w:ilvl w:val="0"/>
          <w:numId w:val="5"/>
        </w:numPr>
        <w:spacing w:after="160" w:line="360" w:lineRule="auto"/>
        <w:ind w:left="0" w:firstLine="0"/>
        <w:contextualSpacing/>
        <w:jc w:val="both"/>
        <w:rPr>
          <w:rFonts w:ascii="Palatino Linotype" w:eastAsia="Calibri" w:hAnsi="Palatino Linotype" w:cs="Tahoma"/>
          <w:bCs/>
          <w:lang w:eastAsia="es-MX"/>
        </w:rPr>
      </w:pPr>
      <w:r w:rsidRPr="00341B13">
        <w:rPr>
          <w:rFonts w:ascii="Palatino Linotype" w:eastAsia="Calibri" w:hAnsi="Palatino Linotype" w:cs="Tahoma"/>
          <w:bCs/>
          <w:lang w:eastAsia="es-MX"/>
        </w:rPr>
        <w:t xml:space="preserve">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 </w:t>
      </w:r>
    </w:p>
    <w:p w14:paraId="7B8EF0E9" w14:textId="77777777" w:rsidR="00497AC7" w:rsidRPr="00341B13" w:rsidRDefault="00497AC7" w:rsidP="00497AC7">
      <w:pPr>
        <w:spacing w:line="360" w:lineRule="auto"/>
        <w:contextualSpacing/>
        <w:jc w:val="both"/>
        <w:rPr>
          <w:rFonts w:ascii="Palatino Linotype" w:eastAsia="Calibri" w:hAnsi="Palatino Linotype" w:cs="Tahoma"/>
          <w:bCs/>
          <w:lang w:eastAsia="es-MX"/>
        </w:rPr>
      </w:pPr>
    </w:p>
    <w:p w14:paraId="35BD251D" w14:textId="77777777" w:rsidR="00497AC7" w:rsidRPr="00341B13" w:rsidRDefault="00497AC7" w:rsidP="00E24AA4">
      <w:pPr>
        <w:numPr>
          <w:ilvl w:val="0"/>
          <w:numId w:val="5"/>
        </w:numPr>
        <w:tabs>
          <w:tab w:val="left" w:pos="0"/>
        </w:tabs>
        <w:spacing w:after="160" w:line="360" w:lineRule="auto"/>
        <w:ind w:left="0" w:firstLine="0"/>
        <w:contextualSpacing/>
        <w:jc w:val="both"/>
        <w:rPr>
          <w:rFonts w:ascii="Palatino Linotype" w:eastAsia="Calibri" w:hAnsi="Palatino Linotype" w:cs="Tahoma"/>
          <w:bCs/>
          <w:lang w:eastAsia="es-MX"/>
        </w:rPr>
      </w:pPr>
      <w:r w:rsidRPr="00341B13">
        <w:rPr>
          <w:rFonts w:ascii="Palatino Linotype" w:eastAsia="Calibri" w:hAnsi="Palatino Linotype" w:cs="Tahoma"/>
          <w:bCs/>
          <w:lang w:eastAsia="es-MX"/>
        </w:rPr>
        <w:t xml:space="preserve">En 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w:t>
      </w:r>
      <w:r w:rsidRPr="00341B13">
        <w:rPr>
          <w:rFonts w:ascii="Palatino Linotype" w:eastAsia="Calibri" w:hAnsi="Palatino Linotype" w:cs="Tahoma"/>
          <w:bCs/>
          <w:lang w:eastAsia="es-MX"/>
        </w:rPr>
        <w:lastRenderedPageBreak/>
        <w:t>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eh Estado.</w:t>
      </w:r>
    </w:p>
    <w:p w14:paraId="344596CA" w14:textId="77777777" w:rsidR="00497AC7" w:rsidRPr="00341B13" w:rsidRDefault="00497AC7" w:rsidP="00497AC7">
      <w:pPr>
        <w:tabs>
          <w:tab w:val="left" w:pos="0"/>
        </w:tabs>
        <w:spacing w:line="360" w:lineRule="auto"/>
        <w:contextualSpacing/>
        <w:jc w:val="both"/>
        <w:rPr>
          <w:rFonts w:ascii="Palatino Linotype" w:eastAsia="Calibri" w:hAnsi="Palatino Linotype" w:cs="Tahoma"/>
          <w:bCs/>
          <w:lang w:eastAsia="es-MX"/>
        </w:rPr>
      </w:pPr>
    </w:p>
    <w:p w14:paraId="6CB68145" w14:textId="77777777" w:rsidR="00497AC7" w:rsidRPr="00341B13" w:rsidRDefault="00497AC7" w:rsidP="00E24AA4">
      <w:pPr>
        <w:numPr>
          <w:ilvl w:val="0"/>
          <w:numId w:val="5"/>
        </w:numPr>
        <w:tabs>
          <w:tab w:val="left" w:pos="0"/>
        </w:tabs>
        <w:spacing w:after="160" w:line="360" w:lineRule="auto"/>
        <w:ind w:left="0" w:firstLine="0"/>
        <w:contextualSpacing/>
        <w:jc w:val="both"/>
        <w:rPr>
          <w:rFonts w:ascii="Palatino Linotype" w:eastAsia="Calibri" w:hAnsi="Palatino Linotype" w:cs="Tahoma"/>
          <w:bCs/>
          <w:lang w:eastAsia="es-MX"/>
        </w:rPr>
      </w:pPr>
      <w:r w:rsidRPr="00341B13">
        <w:rPr>
          <w:rFonts w:ascii="Palatino Linotype" w:eastAsia="Calibri" w:hAnsi="Palatino Linotype" w:cs="Tahoma"/>
          <w:bCs/>
          <w:lang w:eastAsia="es-MX"/>
        </w:rPr>
        <w:t xml:space="preserve">Por lo que, el derecho a la vida y seguridad nacional tiene una-primacía que el derecho al acceso a la información, por lo que el bien jurídico a salvaguardarse primordialmente, es la vida y la seguridad de los servidores públicos encargados de la seguridad pública. </w:t>
      </w:r>
    </w:p>
    <w:p w14:paraId="308A359E" w14:textId="77777777" w:rsidR="00497AC7" w:rsidRPr="00341B13" w:rsidRDefault="00497AC7" w:rsidP="00497AC7">
      <w:pPr>
        <w:tabs>
          <w:tab w:val="left" w:pos="0"/>
        </w:tabs>
        <w:spacing w:line="360" w:lineRule="auto"/>
        <w:contextualSpacing/>
        <w:jc w:val="both"/>
        <w:rPr>
          <w:rFonts w:ascii="Palatino Linotype" w:eastAsia="Calibri" w:hAnsi="Palatino Linotype" w:cs="Tahoma"/>
          <w:bCs/>
          <w:lang w:eastAsia="es-MX"/>
        </w:rPr>
      </w:pPr>
    </w:p>
    <w:p w14:paraId="4137CA7C" w14:textId="77777777" w:rsidR="00497AC7" w:rsidRPr="00341B13" w:rsidRDefault="00497AC7" w:rsidP="00E24AA4">
      <w:pPr>
        <w:numPr>
          <w:ilvl w:val="0"/>
          <w:numId w:val="5"/>
        </w:numPr>
        <w:tabs>
          <w:tab w:val="left" w:pos="0"/>
        </w:tabs>
        <w:spacing w:after="160" w:line="360" w:lineRule="auto"/>
        <w:ind w:left="0" w:firstLine="0"/>
        <w:contextualSpacing/>
        <w:jc w:val="both"/>
        <w:rPr>
          <w:rFonts w:ascii="Palatino Linotype" w:eastAsia="MS Mincho" w:hAnsi="Palatino Linotype" w:cs="Arial"/>
          <w:lang w:val="es-MX" w:eastAsia="es-MX"/>
        </w:rPr>
      </w:pPr>
      <w:r w:rsidRPr="00341B13">
        <w:rPr>
          <w:rFonts w:ascii="Palatino Linotype" w:eastAsia="MS Mincho" w:hAnsi="Palatino Linotype" w:cs="Arial"/>
          <w:lang w:val="es-ES_tradnl" w:eastAsia="es-MX"/>
        </w:rPr>
        <w:t xml:space="preserve">Al respecto, cabe hacer mención que el artículo 81 fracción III de la Ley de Seguridad del Estado de México, establece lo siguiente: </w:t>
      </w:r>
    </w:p>
    <w:p w14:paraId="145FD9F5" w14:textId="77777777" w:rsidR="00497AC7" w:rsidRPr="00341B13" w:rsidRDefault="00497AC7" w:rsidP="00497AC7">
      <w:pPr>
        <w:spacing w:line="360" w:lineRule="auto"/>
        <w:ind w:left="720" w:right="851"/>
        <w:contextualSpacing/>
        <w:jc w:val="both"/>
        <w:rPr>
          <w:rFonts w:ascii="Palatino Linotype" w:eastAsia="MS Mincho" w:hAnsi="Palatino Linotype" w:cs="Arial"/>
          <w:i/>
          <w:lang w:val="es-ES_tradnl" w:eastAsia="es-MX"/>
        </w:rPr>
      </w:pPr>
    </w:p>
    <w:p w14:paraId="3C39367D" w14:textId="77777777" w:rsidR="00497AC7" w:rsidRPr="00341B13" w:rsidRDefault="00497AC7" w:rsidP="00497AC7">
      <w:pPr>
        <w:spacing w:line="360" w:lineRule="auto"/>
        <w:ind w:left="720" w:right="567"/>
        <w:contextualSpacing/>
        <w:jc w:val="both"/>
        <w:rPr>
          <w:rFonts w:ascii="Palatino Linotype" w:eastAsia="MS Mincho" w:hAnsi="Palatino Linotype" w:cs="Arial"/>
          <w:i/>
          <w:lang w:val="es-ES_tradnl" w:eastAsia="es-MX"/>
        </w:rPr>
      </w:pPr>
      <w:r w:rsidRPr="00341B13">
        <w:rPr>
          <w:rFonts w:ascii="Palatino Linotype" w:eastAsia="MS Mincho" w:hAnsi="Palatino Linotype" w:cs="Arial"/>
          <w:i/>
          <w:lang w:val="es-ES_tradnl" w:eastAsia="es-MX"/>
        </w:rPr>
        <w:t>“</w:t>
      </w:r>
      <w:r w:rsidRPr="00341B13">
        <w:rPr>
          <w:rFonts w:ascii="Palatino Linotype" w:eastAsia="MS Mincho" w:hAnsi="Palatino Linotype" w:cs="Arial"/>
          <w:b/>
          <w:i/>
          <w:lang w:val="es-ES_tradnl" w:eastAsia="es-MX"/>
        </w:rPr>
        <w:t>Artículo 81.-</w:t>
      </w:r>
      <w:r w:rsidRPr="00341B13">
        <w:rPr>
          <w:rFonts w:ascii="Palatino Linotype" w:eastAsia="MS Mincho" w:hAnsi="Palatino Linotype" w:cs="Arial"/>
          <w:i/>
          <w:lang w:val="es-ES_tradnl" w:eastAsia="es-MX"/>
        </w:rPr>
        <w:t xml:space="preserve"> </w:t>
      </w:r>
      <w:r w:rsidRPr="00341B13">
        <w:rPr>
          <w:rFonts w:ascii="Palatino Linotype" w:eastAsia="MS Mincho" w:hAnsi="Palatino Linotype" w:cs="Arial"/>
          <w:b/>
          <w:i/>
          <w:lang w:val="es-ES_tradnl" w:eastAsia="es-MX"/>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341B13">
        <w:rPr>
          <w:rFonts w:ascii="Palatino Linotype" w:eastAsia="MS Mincho" w:hAnsi="Palatino Linotype" w:cs="Arial"/>
          <w:i/>
          <w:lang w:val="es-ES_tradnl" w:eastAsia="es-MX"/>
        </w:rPr>
        <w:t xml:space="preserve"> en los casos siguientes:</w:t>
      </w:r>
    </w:p>
    <w:p w14:paraId="79EC32DF" w14:textId="77777777" w:rsidR="00497AC7" w:rsidRPr="00341B13" w:rsidRDefault="00497AC7" w:rsidP="00497AC7">
      <w:pPr>
        <w:spacing w:line="360" w:lineRule="auto"/>
        <w:ind w:left="720" w:right="567"/>
        <w:contextualSpacing/>
        <w:jc w:val="both"/>
        <w:rPr>
          <w:rFonts w:ascii="Palatino Linotype" w:eastAsia="MS Mincho" w:hAnsi="Palatino Linotype" w:cs="Arial"/>
          <w:i/>
          <w:lang w:val="es-ES_tradnl" w:eastAsia="es-MX"/>
        </w:rPr>
      </w:pPr>
      <w:r w:rsidRPr="00341B13">
        <w:rPr>
          <w:rFonts w:ascii="Palatino Linotype" w:eastAsia="MS Mincho" w:hAnsi="Palatino Linotype" w:cs="Arial"/>
          <w:i/>
          <w:lang w:val="es-ES_tradnl" w:eastAsia="es-MX"/>
        </w:rPr>
        <w:t>…</w:t>
      </w:r>
    </w:p>
    <w:p w14:paraId="75689091" w14:textId="77777777" w:rsidR="00497AC7" w:rsidRPr="00341B13" w:rsidRDefault="00497AC7" w:rsidP="00497AC7">
      <w:pPr>
        <w:spacing w:line="360" w:lineRule="auto"/>
        <w:ind w:left="720" w:right="567"/>
        <w:contextualSpacing/>
        <w:jc w:val="both"/>
        <w:rPr>
          <w:rFonts w:ascii="Palatino Linotype" w:eastAsia="MS Mincho" w:hAnsi="Palatino Linotype" w:cs="Arial"/>
          <w:i/>
          <w:lang w:val="es-ES_tradnl" w:eastAsia="es-MX"/>
        </w:rPr>
      </w:pPr>
      <w:r w:rsidRPr="00341B13">
        <w:rPr>
          <w:rFonts w:ascii="Palatino Linotype" w:eastAsia="MS Mincho" w:hAnsi="Palatino Linotype" w:cs="Arial"/>
          <w:b/>
          <w:i/>
          <w:lang w:val="es-ES_tradnl" w:eastAsia="es-MX"/>
        </w:rPr>
        <w:t>III.</w:t>
      </w:r>
      <w:r w:rsidRPr="00341B13">
        <w:rPr>
          <w:rFonts w:ascii="Palatino Linotype" w:eastAsia="MS Mincho" w:hAnsi="Palatino Linotype" w:cs="Arial"/>
          <w:i/>
          <w:lang w:val="es-ES_tradnl" w:eastAsia="es-MX"/>
        </w:rPr>
        <w:t xml:space="preserve"> </w:t>
      </w:r>
      <w:r w:rsidRPr="00341B13">
        <w:rPr>
          <w:rFonts w:ascii="Palatino Linotype" w:eastAsia="MS Mincho" w:hAnsi="Palatino Linotype" w:cs="Arial"/>
          <w:b/>
          <w:i/>
          <w:lang w:val="es-ES_tradnl" w:eastAsia="es-MX"/>
        </w:rPr>
        <w:t>La relativa a servidores públicos miembros de las instituciones de seguridad pública, cuya revelación pueda poner en riesgo su vida e integridad física con motivo de sus funciones;</w:t>
      </w:r>
      <w:r w:rsidRPr="00341B13">
        <w:rPr>
          <w:rFonts w:ascii="Palatino Linotype" w:eastAsia="MS Mincho" w:hAnsi="Palatino Linotype" w:cs="Arial"/>
          <w:i/>
          <w:lang w:val="es-ES_tradnl" w:eastAsia="es-MX"/>
        </w:rPr>
        <w:t>”</w:t>
      </w:r>
    </w:p>
    <w:p w14:paraId="477EF8BF" w14:textId="77777777" w:rsidR="00497AC7" w:rsidRPr="00341B13" w:rsidRDefault="00497AC7" w:rsidP="00497AC7">
      <w:pPr>
        <w:spacing w:line="360" w:lineRule="auto"/>
        <w:ind w:left="720" w:right="851"/>
        <w:contextualSpacing/>
        <w:jc w:val="both"/>
        <w:rPr>
          <w:rFonts w:ascii="Palatino Linotype" w:eastAsia="MS Mincho" w:hAnsi="Palatino Linotype" w:cs="Arial"/>
          <w:lang w:val="es-ES_tradnl" w:eastAsia="es-MX"/>
        </w:rPr>
      </w:pPr>
      <w:r w:rsidRPr="00341B13">
        <w:rPr>
          <w:rFonts w:ascii="Palatino Linotype" w:eastAsia="MS Mincho" w:hAnsi="Palatino Linotype" w:cs="Arial"/>
          <w:lang w:val="es-ES_tradnl" w:eastAsia="es-MX"/>
        </w:rPr>
        <w:t>(Énfasis añadido)</w:t>
      </w:r>
    </w:p>
    <w:p w14:paraId="6D198AC8" w14:textId="77777777" w:rsidR="00497AC7" w:rsidRPr="00341B13" w:rsidRDefault="00497AC7" w:rsidP="00497AC7">
      <w:pPr>
        <w:spacing w:line="360" w:lineRule="auto"/>
        <w:contextualSpacing/>
        <w:jc w:val="both"/>
        <w:rPr>
          <w:rFonts w:ascii="Palatino Linotype" w:eastAsia="MS Mincho" w:hAnsi="Palatino Linotype" w:cs="Arial"/>
          <w:lang w:val="es-MX" w:eastAsia="es-MX"/>
        </w:rPr>
      </w:pPr>
    </w:p>
    <w:p w14:paraId="07EDFADE" w14:textId="77777777" w:rsidR="00497AC7" w:rsidRPr="00341B13" w:rsidRDefault="00497AC7" w:rsidP="00E24AA4">
      <w:pPr>
        <w:numPr>
          <w:ilvl w:val="0"/>
          <w:numId w:val="5"/>
        </w:numPr>
        <w:tabs>
          <w:tab w:val="left" w:pos="0"/>
        </w:tabs>
        <w:spacing w:after="160" w:line="360" w:lineRule="auto"/>
        <w:ind w:left="0" w:firstLine="0"/>
        <w:contextualSpacing/>
        <w:jc w:val="both"/>
        <w:rPr>
          <w:rFonts w:ascii="Palatino Linotype" w:eastAsia="MS Mincho" w:hAnsi="Palatino Linotype" w:cs="Arial"/>
          <w:lang w:val="es-MX" w:eastAsia="es-MX"/>
        </w:rPr>
      </w:pPr>
      <w:r w:rsidRPr="00341B13">
        <w:rPr>
          <w:rFonts w:ascii="Palatino Linotype" w:hAnsi="Palatino Linotype" w:cs="Arial"/>
          <w:lang w:val="es-MX" w:eastAsia="es-MX"/>
        </w:rPr>
        <w:lastRenderedPageBreak/>
        <w:t>Argumento que se fortalece con lo estipulado en el criterio número 6-09, del Instituto Nacional de Transparencia, Acceso a la Información y Protección de Datos Personales, antes (INAI)</w:t>
      </w:r>
      <w:r w:rsidRPr="00341B13">
        <w:rPr>
          <w:rFonts w:ascii="Palatino Linotype" w:hAnsi="Palatino Linotype" w:cs="Arial"/>
          <w:b/>
          <w:bCs/>
          <w:lang w:val="es-MX" w:eastAsia="es-MX"/>
        </w:rPr>
        <w:t xml:space="preserve">, </w:t>
      </w:r>
      <w:r w:rsidRPr="00341B13">
        <w:rPr>
          <w:rFonts w:ascii="Palatino Linotype" w:hAnsi="Palatino Linotype" w:cs="Arial"/>
          <w:lang w:val="es-MX" w:eastAsia="es-MX"/>
        </w:rPr>
        <w:t xml:space="preserve">el cual refiere: </w:t>
      </w:r>
    </w:p>
    <w:p w14:paraId="4FBDD2D1" w14:textId="77777777" w:rsidR="00497AC7" w:rsidRPr="00341B13" w:rsidRDefault="00497AC7" w:rsidP="00497AC7">
      <w:pPr>
        <w:spacing w:line="360" w:lineRule="auto"/>
        <w:jc w:val="both"/>
        <w:rPr>
          <w:rFonts w:ascii="Palatino Linotype" w:hAnsi="Palatino Linotype" w:cs="Arial"/>
          <w:lang w:val="es-MX" w:eastAsia="es-MX"/>
        </w:rPr>
      </w:pPr>
    </w:p>
    <w:p w14:paraId="404D704C" w14:textId="77777777" w:rsidR="00497AC7" w:rsidRPr="00341B13" w:rsidRDefault="00497AC7" w:rsidP="00497AC7">
      <w:pPr>
        <w:autoSpaceDE w:val="0"/>
        <w:autoSpaceDN w:val="0"/>
        <w:adjustRightInd w:val="0"/>
        <w:spacing w:line="360" w:lineRule="auto"/>
        <w:ind w:left="720" w:right="567"/>
        <w:contextualSpacing/>
        <w:jc w:val="center"/>
        <w:rPr>
          <w:rFonts w:ascii="Palatino Linotype" w:hAnsi="Palatino Linotype" w:cs="Arial"/>
          <w:i/>
          <w:lang w:val="es-MX" w:eastAsia="es-MX"/>
        </w:rPr>
      </w:pPr>
      <w:r w:rsidRPr="00341B13">
        <w:rPr>
          <w:rFonts w:ascii="Palatino Linotype" w:hAnsi="Palatino Linotype" w:cs="Arial"/>
          <w:b/>
          <w:bCs/>
          <w:i/>
          <w:lang w:val="es-MX" w:eastAsia="es-MX"/>
        </w:rPr>
        <w:t>“Criterio 6-09</w:t>
      </w:r>
    </w:p>
    <w:p w14:paraId="75D9DB50" w14:textId="77777777" w:rsidR="00497AC7" w:rsidRPr="00341B13" w:rsidRDefault="00497AC7" w:rsidP="00497AC7">
      <w:pPr>
        <w:autoSpaceDE w:val="0"/>
        <w:autoSpaceDN w:val="0"/>
        <w:adjustRightInd w:val="0"/>
        <w:spacing w:line="360" w:lineRule="auto"/>
        <w:ind w:left="720" w:right="567"/>
        <w:contextualSpacing/>
        <w:jc w:val="both"/>
        <w:rPr>
          <w:rFonts w:ascii="Palatino Linotype" w:hAnsi="Palatino Linotype" w:cs="Arial"/>
          <w:i/>
          <w:lang w:val="es-MX" w:eastAsia="es-MX"/>
        </w:rPr>
      </w:pPr>
      <w:r w:rsidRPr="00341B13">
        <w:rPr>
          <w:rFonts w:ascii="Palatino Linotype" w:hAnsi="Palatino Linotype" w:cs="Arial"/>
          <w:b/>
          <w:bCs/>
          <w:i/>
          <w:lang w:val="es-MX" w:eastAsia="es-MX"/>
        </w:rPr>
        <w:t xml:space="preserve">Nombres de servidores públicos dedicados a actividades en materia de seguridad, por excepción pueden considerarse información reservada. </w:t>
      </w:r>
      <w:r w:rsidRPr="00341B13">
        <w:rPr>
          <w:rFonts w:ascii="Palatino Linotype" w:hAnsi="Palatino Linotype" w:cs="Arial"/>
          <w:bCs/>
          <w:i/>
          <w:lang w:val="es-MX" w:eastAsia="es-MX"/>
        </w:rPr>
        <w:t xml:space="preserve">De conformidad con el artículo 7, fracciones I y III de la Ley Federal de Transparencia y Acceso a la Información Pública Gubernamental </w:t>
      </w:r>
      <w:r w:rsidRPr="00341B13">
        <w:rPr>
          <w:rFonts w:ascii="Palatino Linotype" w:hAnsi="Palatino Linotype" w:cs="Arial"/>
          <w:b/>
          <w:bCs/>
          <w:i/>
          <w:lang w:val="es-MX" w:eastAsia="es-MX"/>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341B13">
        <w:rPr>
          <w:rFonts w:ascii="Palatino Linotype" w:hAnsi="Palatino Linotype" w:cs="Arial"/>
          <w:bCs/>
          <w:i/>
          <w:lang w:val="es-MX" w:eastAsia="es-MX"/>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341B13">
        <w:rPr>
          <w:rFonts w:ascii="Palatino Linotype" w:hAnsi="Palatino Linotype" w:cs="Arial"/>
          <w:b/>
          <w:bCs/>
          <w:i/>
          <w:lang w:val="es-MX" w:eastAsia="es-MX"/>
        </w:rPr>
        <w:t>el artículo 13, fracción I de la ley de referencia se establece que podrá clasificarse aquella información cuya difusión pueda comprometer la seguridad nacional y pública</w:t>
      </w:r>
      <w:r w:rsidRPr="00341B13">
        <w:rPr>
          <w:rFonts w:ascii="Palatino Linotype" w:hAnsi="Palatino Linotype" w:cs="Arial"/>
          <w:bCs/>
          <w:i/>
          <w:lang w:val="es-MX" w:eastAsia="es-MX"/>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341B13">
        <w:rPr>
          <w:rFonts w:ascii="Palatino Linotype" w:hAnsi="Palatino Linotype" w:cs="Arial"/>
          <w:b/>
          <w:bCs/>
          <w:i/>
          <w:lang w:val="es-MX" w:eastAsia="es-MX"/>
        </w:rPr>
        <w:t xml:space="preserve">por lo que la reserva de la relación de </w:t>
      </w:r>
      <w:r w:rsidRPr="00341B13">
        <w:rPr>
          <w:rFonts w:ascii="Palatino Linotype" w:hAnsi="Palatino Linotype" w:cs="Arial"/>
          <w:b/>
          <w:bCs/>
          <w:i/>
          <w:lang w:val="es-MX" w:eastAsia="es-MX"/>
        </w:rPr>
        <w:lastRenderedPageBreak/>
        <w:t>los nombres y las funciones que desempeñan los servidores públicos que prestan sus servicios en áreas de seguridad nacional o pública</w:t>
      </w:r>
      <w:r w:rsidRPr="00341B13">
        <w:rPr>
          <w:rFonts w:ascii="Palatino Linotype" w:hAnsi="Palatino Linotype" w:cs="Arial"/>
          <w:bCs/>
          <w:i/>
          <w:lang w:val="es-MX" w:eastAsia="es-MX"/>
        </w:rPr>
        <w:t>, puede llegar a constituirse en un componente fundamental en el esfuerzo que realiza el Estado Mexicano para garantizar la seguridad del país en sus diferentes vertientes</w:t>
      </w:r>
      <w:r w:rsidRPr="00341B13">
        <w:rPr>
          <w:rFonts w:ascii="Palatino Linotype" w:hAnsi="Palatino Linotype" w:cs="Arial"/>
          <w:i/>
          <w:lang w:val="es-MX" w:eastAsia="es-MX"/>
        </w:rPr>
        <w:t>” (Sic)</w:t>
      </w:r>
    </w:p>
    <w:p w14:paraId="41BF85BF" w14:textId="77777777" w:rsidR="00497AC7" w:rsidRPr="00341B13" w:rsidRDefault="00497AC7" w:rsidP="00497AC7">
      <w:pPr>
        <w:tabs>
          <w:tab w:val="left" w:pos="3583"/>
        </w:tabs>
        <w:autoSpaceDE w:val="0"/>
        <w:autoSpaceDN w:val="0"/>
        <w:adjustRightInd w:val="0"/>
        <w:spacing w:line="360" w:lineRule="auto"/>
        <w:ind w:left="720" w:right="567"/>
        <w:contextualSpacing/>
        <w:jc w:val="both"/>
        <w:rPr>
          <w:rFonts w:ascii="Palatino Linotype" w:hAnsi="Palatino Linotype" w:cs="Arial"/>
          <w:lang w:val="es-MX" w:eastAsia="es-MX"/>
        </w:rPr>
      </w:pPr>
      <w:r w:rsidRPr="00341B13">
        <w:rPr>
          <w:rFonts w:ascii="Palatino Linotype" w:hAnsi="Palatino Linotype" w:cs="Arial"/>
          <w:lang w:val="es-MX" w:eastAsia="es-MX"/>
        </w:rPr>
        <w:t>(Énfasis añadido).</w:t>
      </w:r>
    </w:p>
    <w:p w14:paraId="6B7AC9A0" w14:textId="77777777" w:rsidR="00497AC7" w:rsidRPr="00341B13" w:rsidRDefault="00497AC7" w:rsidP="00497AC7">
      <w:pPr>
        <w:spacing w:before="240" w:after="240" w:line="360" w:lineRule="auto"/>
        <w:ind w:right="49"/>
        <w:contextualSpacing/>
        <w:jc w:val="both"/>
        <w:rPr>
          <w:rFonts w:ascii="Palatino Linotype" w:eastAsia="Calibri" w:hAnsi="Palatino Linotype"/>
        </w:rPr>
      </w:pPr>
    </w:p>
    <w:p w14:paraId="6095E5C6" w14:textId="77777777" w:rsidR="00497AC7" w:rsidRPr="00341B13" w:rsidRDefault="00497AC7" w:rsidP="00E24AA4">
      <w:pPr>
        <w:numPr>
          <w:ilvl w:val="0"/>
          <w:numId w:val="5"/>
        </w:numPr>
        <w:spacing w:before="240" w:after="240" w:line="360" w:lineRule="auto"/>
        <w:ind w:left="0" w:right="49" w:firstLine="0"/>
        <w:contextualSpacing/>
        <w:jc w:val="both"/>
        <w:rPr>
          <w:rFonts w:ascii="Palatino Linotype" w:eastAsia="Calibri" w:hAnsi="Palatino Linotype"/>
        </w:rPr>
      </w:pPr>
      <w:r w:rsidRPr="00341B13">
        <w:rPr>
          <w:rFonts w:ascii="Palatino Linotype" w:hAnsi="Palatino Linotype"/>
          <w:lang w:val="es-MX" w:eastAsia="es-MX"/>
        </w:rPr>
        <w:t xml:space="preserve">Precisado lo anterior, se advierte que pretendió clasificar información solicitada, no obstante, la Ley de Transparencia y Acceso a la Información Pública del Estado de México y Municipios señala que para la clasificación formal de la información solicitada, el </w:t>
      </w:r>
      <w:r w:rsidRPr="00341B13">
        <w:rPr>
          <w:rFonts w:ascii="Palatino Linotype" w:hAnsi="Palatino Linotype"/>
          <w:b/>
          <w:lang w:val="es-MX" w:eastAsia="es-MX"/>
        </w:rPr>
        <w:t>SUJETO OBLIGADO</w:t>
      </w:r>
      <w:r w:rsidRPr="00341B13">
        <w:rPr>
          <w:rFonts w:ascii="Palatino Linotype" w:hAnsi="Palatino Linotype"/>
          <w:lang w:val="es-MX" w:eastAsia="es-MX"/>
        </w:rPr>
        <w:t xml:space="preserve"> deberá remitir el debido Acuerdo de clasificación fundado y motivado donde determine la clasificación de la información como reservada, de conformidad con lo dispuesto en los numerales 49, fracción VIII y 132 fracciones I,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 </w:t>
      </w:r>
    </w:p>
    <w:p w14:paraId="719CD76F" w14:textId="77777777" w:rsidR="00497AC7" w:rsidRPr="00341B13" w:rsidRDefault="00497AC7" w:rsidP="00497AC7">
      <w:pPr>
        <w:spacing w:line="360" w:lineRule="auto"/>
        <w:contextualSpacing/>
        <w:jc w:val="both"/>
        <w:rPr>
          <w:rFonts w:ascii="Palatino Linotype" w:hAnsi="Palatino Linotype"/>
          <w:lang w:val="es-MX" w:eastAsia="es-MX"/>
        </w:rPr>
      </w:pPr>
    </w:p>
    <w:p w14:paraId="2901BCDB" w14:textId="77777777" w:rsidR="00497AC7" w:rsidRPr="00341B13" w:rsidRDefault="00497AC7" w:rsidP="00497AC7">
      <w:pPr>
        <w:spacing w:line="360" w:lineRule="auto"/>
        <w:ind w:left="720" w:right="538"/>
        <w:contextualSpacing/>
        <w:jc w:val="both"/>
        <w:rPr>
          <w:rFonts w:ascii="Palatino Linotype" w:hAnsi="Palatino Linotype"/>
          <w:i/>
          <w:lang w:val="es-MX" w:eastAsia="es-MX"/>
        </w:rPr>
      </w:pPr>
      <w:r w:rsidRPr="00341B13">
        <w:rPr>
          <w:rFonts w:ascii="Palatino Linotype" w:hAnsi="Palatino Linotype"/>
          <w:b/>
          <w:i/>
          <w:lang w:val="es-MX" w:eastAsia="es-MX"/>
        </w:rPr>
        <w:t>“Artículo 49</w:t>
      </w:r>
      <w:r w:rsidRPr="00341B13">
        <w:rPr>
          <w:rFonts w:ascii="Palatino Linotype" w:hAnsi="Palatino Linotype"/>
          <w:i/>
          <w:lang w:val="es-MX" w:eastAsia="es-MX"/>
        </w:rPr>
        <w:t xml:space="preserve">. Los Comités de Transparencia tendrán las siguientes atribuciones: </w:t>
      </w:r>
    </w:p>
    <w:p w14:paraId="42B6D707" w14:textId="77777777" w:rsidR="00497AC7" w:rsidRPr="00341B13" w:rsidRDefault="00497AC7" w:rsidP="00497AC7">
      <w:pPr>
        <w:spacing w:line="360" w:lineRule="auto"/>
        <w:ind w:left="720" w:right="538"/>
        <w:contextualSpacing/>
        <w:jc w:val="both"/>
        <w:rPr>
          <w:rFonts w:ascii="Palatino Linotype" w:hAnsi="Palatino Linotype"/>
          <w:i/>
          <w:lang w:val="es-MX" w:eastAsia="es-MX"/>
        </w:rPr>
      </w:pPr>
      <w:r w:rsidRPr="00341B13">
        <w:rPr>
          <w:rFonts w:ascii="Palatino Linotype" w:hAnsi="Palatino Linotype"/>
          <w:i/>
          <w:lang w:val="es-MX" w:eastAsia="es-MX"/>
        </w:rPr>
        <w:t xml:space="preserve">VIII. Aprobar, modificar o revocar la clasificación de la información; </w:t>
      </w:r>
    </w:p>
    <w:p w14:paraId="7B640D98" w14:textId="77777777" w:rsidR="00497AC7" w:rsidRPr="00341B13" w:rsidRDefault="00497AC7" w:rsidP="00497AC7">
      <w:pPr>
        <w:spacing w:line="360" w:lineRule="auto"/>
        <w:ind w:left="720" w:right="538"/>
        <w:contextualSpacing/>
        <w:jc w:val="both"/>
        <w:rPr>
          <w:rFonts w:ascii="Palatino Linotype" w:hAnsi="Palatino Linotype"/>
          <w:i/>
          <w:lang w:val="es-MX" w:eastAsia="es-MX"/>
        </w:rPr>
      </w:pPr>
    </w:p>
    <w:p w14:paraId="486A6931" w14:textId="77777777" w:rsidR="00497AC7" w:rsidRPr="00341B13" w:rsidRDefault="00497AC7" w:rsidP="00497AC7">
      <w:pPr>
        <w:spacing w:line="360" w:lineRule="auto"/>
        <w:ind w:left="720" w:right="538"/>
        <w:contextualSpacing/>
        <w:jc w:val="both"/>
        <w:rPr>
          <w:rFonts w:ascii="Palatino Linotype" w:hAnsi="Palatino Linotype"/>
          <w:i/>
          <w:lang w:val="es-MX" w:eastAsia="es-MX"/>
        </w:rPr>
      </w:pPr>
      <w:r w:rsidRPr="00341B13">
        <w:rPr>
          <w:rFonts w:ascii="Palatino Linotype" w:hAnsi="Palatino Linotype"/>
          <w:b/>
          <w:i/>
          <w:lang w:val="es-MX" w:eastAsia="es-MX"/>
        </w:rPr>
        <w:t>Artículo 132</w:t>
      </w:r>
      <w:r w:rsidRPr="00341B13">
        <w:rPr>
          <w:rFonts w:ascii="Palatino Linotype" w:hAnsi="Palatino Linotype"/>
          <w:i/>
          <w:lang w:val="es-MX" w:eastAsia="es-MX"/>
        </w:rPr>
        <w:t xml:space="preserve">. La clasificación de la información se llevará a cabo en el momento en que: </w:t>
      </w:r>
    </w:p>
    <w:p w14:paraId="35526913" w14:textId="77777777" w:rsidR="00497AC7" w:rsidRPr="00341B13" w:rsidRDefault="00497AC7" w:rsidP="00497AC7">
      <w:pPr>
        <w:spacing w:line="360" w:lineRule="auto"/>
        <w:ind w:left="720" w:right="538"/>
        <w:contextualSpacing/>
        <w:jc w:val="both"/>
        <w:rPr>
          <w:rFonts w:ascii="Palatino Linotype" w:hAnsi="Palatino Linotype"/>
          <w:i/>
          <w:lang w:val="es-MX" w:eastAsia="es-MX"/>
        </w:rPr>
      </w:pPr>
      <w:r w:rsidRPr="00341B13">
        <w:rPr>
          <w:rFonts w:ascii="Palatino Linotype" w:hAnsi="Palatino Linotype"/>
          <w:i/>
          <w:lang w:val="es-MX" w:eastAsia="es-MX"/>
        </w:rPr>
        <w:lastRenderedPageBreak/>
        <w:t xml:space="preserve">I. Se reciba una solicitud de acceso a la información; </w:t>
      </w:r>
    </w:p>
    <w:p w14:paraId="3595C370" w14:textId="77777777" w:rsidR="00497AC7" w:rsidRPr="00341B13" w:rsidRDefault="00497AC7" w:rsidP="00497AC7">
      <w:pPr>
        <w:spacing w:line="360" w:lineRule="auto"/>
        <w:ind w:left="720" w:right="538"/>
        <w:contextualSpacing/>
        <w:jc w:val="both"/>
        <w:rPr>
          <w:rFonts w:ascii="Palatino Linotype" w:hAnsi="Palatino Linotype"/>
          <w:i/>
          <w:lang w:val="es-MX" w:eastAsia="es-MX"/>
        </w:rPr>
      </w:pPr>
      <w:r w:rsidRPr="00341B13">
        <w:rPr>
          <w:rFonts w:ascii="Palatino Linotype" w:hAnsi="Palatino Linotype"/>
          <w:i/>
          <w:lang w:val="es-MX" w:eastAsia="es-MX"/>
        </w:rPr>
        <w:t xml:space="preserve">II. Se determine mediante resolución de autoridad competente; o </w:t>
      </w:r>
    </w:p>
    <w:p w14:paraId="4D7768BE" w14:textId="77777777" w:rsidR="00497AC7" w:rsidRPr="00341B13" w:rsidRDefault="00497AC7" w:rsidP="00497AC7">
      <w:pPr>
        <w:spacing w:line="360" w:lineRule="auto"/>
        <w:ind w:left="720" w:right="538"/>
        <w:contextualSpacing/>
        <w:jc w:val="both"/>
        <w:rPr>
          <w:rFonts w:ascii="Palatino Linotype" w:hAnsi="Palatino Linotype"/>
          <w:i/>
          <w:lang w:val="es-MX" w:eastAsia="es-MX"/>
        </w:rPr>
      </w:pPr>
      <w:r w:rsidRPr="00341B13">
        <w:rPr>
          <w:rFonts w:ascii="Palatino Linotype" w:hAnsi="Palatino Linotype"/>
          <w:i/>
          <w:lang w:val="es-MX" w:eastAsia="es-MX"/>
        </w:rPr>
        <w:t xml:space="preserve">III. Se generen versiones públicas para dar cumplimiento a las obligaciones de transparencia previstas en esta Ley.” </w:t>
      </w:r>
    </w:p>
    <w:p w14:paraId="78FA1EAE" w14:textId="77777777" w:rsidR="00497AC7" w:rsidRPr="00341B13" w:rsidRDefault="00497AC7" w:rsidP="00497AC7">
      <w:pPr>
        <w:spacing w:line="360" w:lineRule="auto"/>
        <w:ind w:left="720" w:right="538"/>
        <w:contextualSpacing/>
        <w:jc w:val="both"/>
        <w:rPr>
          <w:rFonts w:ascii="Palatino Linotype" w:hAnsi="Palatino Linotype"/>
          <w:i/>
          <w:lang w:val="es-MX" w:eastAsia="es-MX"/>
        </w:rPr>
      </w:pPr>
    </w:p>
    <w:p w14:paraId="2E77FB5D" w14:textId="77777777" w:rsidR="00497AC7" w:rsidRPr="00341B13" w:rsidRDefault="00497AC7" w:rsidP="00497AC7">
      <w:pPr>
        <w:spacing w:line="360" w:lineRule="auto"/>
        <w:ind w:left="720" w:right="538"/>
        <w:contextualSpacing/>
        <w:jc w:val="both"/>
        <w:rPr>
          <w:rFonts w:ascii="Palatino Linotype" w:hAnsi="Palatino Linotype"/>
          <w:i/>
          <w:lang w:val="es-MX" w:eastAsia="es-MX"/>
        </w:rPr>
      </w:pPr>
      <w:r w:rsidRPr="00341B13">
        <w:rPr>
          <w:rFonts w:ascii="Palatino Linotype" w:hAnsi="Palatino Linotype"/>
          <w:b/>
          <w:i/>
          <w:lang w:val="es-MX" w:eastAsia="es-MX"/>
        </w:rPr>
        <w:t>Cuarto.</w:t>
      </w:r>
      <w:r w:rsidRPr="00341B13">
        <w:rPr>
          <w:rFonts w:ascii="Palatino Linotype" w:hAnsi="Palatino Linotype"/>
          <w:i/>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 </w:t>
      </w:r>
    </w:p>
    <w:p w14:paraId="4BF2E5E4" w14:textId="77777777" w:rsidR="00497AC7" w:rsidRPr="00341B13" w:rsidRDefault="00497AC7" w:rsidP="00497AC7">
      <w:pPr>
        <w:spacing w:line="360" w:lineRule="auto"/>
        <w:ind w:left="720" w:right="538"/>
        <w:contextualSpacing/>
        <w:jc w:val="both"/>
        <w:rPr>
          <w:rFonts w:ascii="Palatino Linotype" w:hAnsi="Palatino Linotype"/>
          <w:i/>
          <w:lang w:val="es-MX" w:eastAsia="es-MX"/>
        </w:rPr>
      </w:pPr>
    </w:p>
    <w:p w14:paraId="406A4421" w14:textId="77777777" w:rsidR="00497AC7" w:rsidRPr="00341B13" w:rsidRDefault="00497AC7" w:rsidP="00497AC7">
      <w:pPr>
        <w:spacing w:line="360" w:lineRule="auto"/>
        <w:ind w:left="720" w:right="538"/>
        <w:contextualSpacing/>
        <w:jc w:val="both"/>
        <w:rPr>
          <w:rFonts w:ascii="Palatino Linotype" w:hAnsi="Palatino Linotype"/>
          <w:i/>
          <w:lang w:val="es-MX" w:eastAsia="es-MX"/>
        </w:rPr>
      </w:pPr>
      <w:r w:rsidRPr="00341B13">
        <w:rPr>
          <w:rFonts w:ascii="Palatino Linotype" w:hAnsi="Palatino Linotype"/>
          <w:b/>
          <w:i/>
          <w:lang w:val="es-MX" w:eastAsia="es-MX"/>
        </w:rPr>
        <w:t>Quinto.</w:t>
      </w:r>
      <w:r w:rsidRPr="00341B13">
        <w:rPr>
          <w:rFonts w:ascii="Palatino Linotype" w:hAnsi="Palatino Linotype"/>
          <w:i/>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7C479D5" w14:textId="77777777" w:rsidR="00497AC7" w:rsidRPr="00341B13" w:rsidRDefault="00497AC7" w:rsidP="00497AC7">
      <w:pPr>
        <w:spacing w:line="360" w:lineRule="auto"/>
        <w:ind w:left="720" w:right="538"/>
        <w:contextualSpacing/>
        <w:jc w:val="both"/>
        <w:rPr>
          <w:rFonts w:ascii="Palatino Linotype" w:hAnsi="Palatino Linotype"/>
          <w:i/>
          <w:lang w:val="es-MX" w:eastAsia="es-MX"/>
        </w:rPr>
      </w:pPr>
    </w:p>
    <w:p w14:paraId="5782C408" w14:textId="77777777" w:rsidR="00497AC7" w:rsidRPr="00341B13" w:rsidRDefault="00497AC7" w:rsidP="00497AC7">
      <w:pPr>
        <w:spacing w:line="360" w:lineRule="auto"/>
        <w:ind w:left="720" w:right="538"/>
        <w:contextualSpacing/>
        <w:jc w:val="both"/>
        <w:rPr>
          <w:rFonts w:ascii="Palatino Linotype" w:hAnsi="Palatino Linotype"/>
          <w:i/>
          <w:lang w:val="es-MX" w:eastAsia="es-MX"/>
        </w:rPr>
      </w:pPr>
      <w:r w:rsidRPr="00341B13">
        <w:rPr>
          <w:rFonts w:ascii="Palatino Linotype" w:hAnsi="Palatino Linotype"/>
          <w:b/>
          <w:i/>
          <w:lang w:val="es-MX" w:eastAsia="es-MX"/>
        </w:rPr>
        <w:lastRenderedPageBreak/>
        <w:t>Sexto.</w:t>
      </w:r>
      <w:r w:rsidRPr="00341B13">
        <w:rPr>
          <w:rFonts w:ascii="Palatino Linotype" w:hAnsi="Palatino Linotype"/>
          <w:i/>
          <w:lang w:val="es-MX"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 </w:t>
      </w:r>
    </w:p>
    <w:p w14:paraId="4EA75713" w14:textId="77777777" w:rsidR="00497AC7" w:rsidRPr="00341B13" w:rsidRDefault="00497AC7" w:rsidP="00497AC7">
      <w:pPr>
        <w:spacing w:line="360" w:lineRule="auto"/>
        <w:ind w:left="720" w:right="538"/>
        <w:contextualSpacing/>
        <w:jc w:val="both"/>
        <w:rPr>
          <w:rFonts w:ascii="Palatino Linotype" w:hAnsi="Palatino Linotype"/>
          <w:i/>
          <w:lang w:val="es-MX" w:eastAsia="es-MX"/>
        </w:rPr>
      </w:pPr>
    </w:p>
    <w:p w14:paraId="04C44A86" w14:textId="77777777" w:rsidR="00497AC7" w:rsidRPr="00341B13" w:rsidRDefault="00497AC7" w:rsidP="00497AC7">
      <w:pPr>
        <w:spacing w:line="360" w:lineRule="auto"/>
        <w:ind w:left="720" w:right="538"/>
        <w:contextualSpacing/>
        <w:jc w:val="both"/>
        <w:rPr>
          <w:rFonts w:ascii="Palatino Linotype" w:hAnsi="Palatino Linotype"/>
          <w:i/>
          <w:lang w:val="es-MX" w:eastAsia="es-MX"/>
        </w:rPr>
      </w:pPr>
      <w:r w:rsidRPr="00341B13">
        <w:rPr>
          <w:rFonts w:ascii="Palatino Linotype" w:hAnsi="Palatino Linotype"/>
          <w:i/>
          <w:lang w:val="es-MX" w:eastAsia="es-MX"/>
        </w:rPr>
        <w:t xml:space="preserve">La clasificación de información se realizará conforme a un análisis caso por caso, mediante la aplicación de la prueba de daño y de interés público. </w:t>
      </w:r>
    </w:p>
    <w:p w14:paraId="796BA941" w14:textId="77777777" w:rsidR="00497AC7" w:rsidRPr="00341B13" w:rsidRDefault="00497AC7" w:rsidP="00497AC7">
      <w:pPr>
        <w:spacing w:line="360" w:lineRule="auto"/>
        <w:ind w:left="720" w:right="538"/>
        <w:contextualSpacing/>
        <w:jc w:val="both"/>
        <w:rPr>
          <w:rFonts w:ascii="Palatino Linotype" w:hAnsi="Palatino Linotype"/>
          <w:i/>
          <w:lang w:val="es-MX" w:eastAsia="es-MX"/>
        </w:rPr>
      </w:pPr>
    </w:p>
    <w:p w14:paraId="324913C2" w14:textId="77777777" w:rsidR="00497AC7" w:rsidRPr="00341B13" w:rsidRDefault="00497AC7" w:rsidP="00497AC7">
      <w:pPr>
        <w:spacing w:line="360" w:lineRule="auto"/>
        <w:ind w:left="720" w:right="538"/>
        <w:contextualSpacing/>
        <w:jc w:val="both"/>
        <w:rPr>
          <w:rFonts w:ascii="Palatino Linotype" w:hAnsi="Palatino Linotype"/>
          <w:i/>
          <w:lang w:val="es-MX" w:eastAsia="es-MX"/>
        </w:rPr>
      </w:pPr>
      <w:r w:rsidRPr="00341B13">
        <w:rPr>
          <w:rFonts w:ascii="Palatino Linotype" w:hAnsi="Palatino Linotype"/>
          <w:b/>
          <w:i/>
          <w:lang w:val="es-MX" w:eastAsia="es-MX"/>
        </w:rPr>
        <w:t>Séptimo.</w:t>
      </w:r>
      <w:r w:rsidRPr="00341B13">
        <w:rPr>
          <w:rFonts w:ascii="Palatino Linotype" w:hAnsi="Palatino Linotype"/>
          <w:i/>
          <w:lang w:val="es-MX" w:eastAsia="es-MX"/>
        </w:rPr>
        <w:t xml:space="preserve"> La clasificación de la información se llevará a cabo en el momento en que: I. Se reciba una solicitud de acceso a la información; </w:t>
      </w:r>
    </w:p>
    <w:p w14:paraId="3887B7BE" w14:textId="77777777" w:rsidR="00497AC7" w:rsidRPr="00341B13" w:rsidRDefault="00497AC7" w:rsidP="00497AC7">
      <w:pPr>
        <w:spacing w:line="360" w:lineRule="auto"/>
        <w:ind w:left="720" w:right="538"/>
        <w:contextualSpacing/>
        <w:jc w:val="both"/>
        <w:rPr>
          <w:rFonts w:ascii="Palatino Linotype" w:hAnsi="Palatino Linotype"/>
          <w:i/>
          <w:lang w:val="es-MX" w:eastAsia="es-MX"/>
        </w:rPr>
      </w:pPr>
    </w:p>
    <w:p w14:paraId="49A0CBB0" w14:textId="77777777" w:rsidR="00497AC7" w:rsidRPr="00341B13" w:rsidRDefault="00497AC7" w:rsidP="00497AC7">
      <w:pPr>
        <w:spacing w:line="360" w:lineRule="auto"/>
        <w:ind w:left="720" w:right="538"/>
        <w:contextualSpacing/>
        <w:jc w:val="both"/>
        <w:rPr>
          <w:rFonts w:ascii="Palatino Linotype" w:hAnsi="Palatino Linotype"/>
          <w:i/>
          <w:lang w:val="es-MX" w:eastAsia="es-MX"/>
        </w:rPr>
      </w:pPr>
      <w:r w:rsidRPr="00341B13">
        <w:rPr>
          <w:rFonts w:ascii="Palatino Linotype" w:hAnsi="Palatino Linotype"/>
          <w:i/>
          <w:lang w:val="es-MX" w:eastAsia="es-MX"/>
        </w:rPr>
        <w:t xml:space="preserve">II. Se determine mediante resolución de autoridad competente, o </w:t>
      </w:r>
    </w:p>
    <w:p w14:paraId="38B30CB5" w14:textId="77777777" w:rsidR="00497AC7" w:rsidRPr="00341B13" w:rsidRDefault="00497AC7" w:rsidP="00497AC7">
      <w:pPr>
        <w:spacing w:line="360" w:lineRule="auto"/>
        <w:ind w:left="720" w:right="538"/>
        <w:contextualSpacing/>
        <w:jc w:val="both"/>
        <w:rPr>
          <w:rFonts w:ascii="Palatino Linotype" w:hAnsi="Palatino Linotype"/>
          <w:i/>
          <w:lang w:val="es-MX" w:eastAsia="es-MX"/>
        </w:rPr>
      </w:pPr>
      <w:r w:rsidRPr="00341B13">
        <w:rPr>
          <w:rFonts w:ascii="Palatino Linotype" w:hAnsi="Palatino Linotype"/>
          <w:i/>
          <w:lang w:val="es-MX" w:eastAsia="es-MX"/>
        </w:rPr>
        <w:t xml:space="preserve">III. Se generen versiones públicas para dar cumplimiento a las obligaciones de transparencia previstas en la Ley General, la Ley Federal y las correspondientes de las entidades federativas. </w:t>
      </w:r>
    </w:p>
    <w:p w14:paraId="47FB5990" w14:textId="77777777" w:rsidR="00497AC7" w:rsidRPr="00341B13" w:rsidRDefault="00497AC7" w:rsidP="00497AC7">
      <w:pPr>
        <w:spacing w:line="360" w:lineRule="auto"/>
        <w:ind w:left="720" w:right="538"/>
        <w:contextualSpacing/>
        <w:jc w:val="both"/>
        <w:rPr>
          <w:rFonts w:ascii="Palatino Linotype" w:hAnsi="Palatino Linotype"/>
          <w:i/>
          <w:lang w:val="es-MX" w:eastAsia="es-MX"/>
        </w:rPr>
      </w:pPr>
    </w:p>
    <w:p w14:paraId="10A7D30A" w14:textId="77777777" w:rsidR="00497AC7" w:rsidRPr="00341B13" w:rsidRDefault="00497AC7" w:rsidP="00497AC7">
      <w:pPr>
        <w:spacing w:line="360" w:lineRule="auto"/>
        <w:ind w:left="720" w:right="538"/>
        <w:contextualSpacing/>
        <w:jc w:val="both"/>
        <w:rPr>
          <w:rFonts w:ascii="Palatino Linotype" w:hAnsi="Palatino Linotype"/>
          <w:i/>
          <w:lang w:val="es-MX" w:eastAsia="es-MX"/>
        </w:rPr>
      </w:pPr>
      <w:r w:rsidRPr="00341B13">
        <w:rPr>
          <w:rFonts w:ascii="Palatino Linotype" w:hAnsi="Palatino Linotype"/>
          <w:i/>
          <w:lang w:val="es-MX" w:eastAsia="es-MX"/>
        </w:rPr>
        <w:t xml:space="preserve">Los titulares de las áreas deberán revisar la clasificación al momento de la recepción de una solicitud de acceso a la información, para verificar si encuadra en una causal de reserva o de confidencialidad. </w:t>
      </w:r>
    </w:p>
    <w:p w14:paraId="1157E56D" w14:textId="77777777" w:rsidR="00497AC7" w:rsidRPr="00341B13" w:rsidRDefault="00497AC7" w:rsidP="00497AC7">
      <w:pPr>
        <w:spacing w:line="360" w:lineRule="auto"/>
        <w:ind w:left="720" w:right="538"/>
        <w:contextualSpacing/>
        <w:jc w:val="both"/>
        <w:rPr>
          <w:rFonts w:ascii="Palatino Linotype" w:hAnsi="Palatino Linotype"/>
          <w:i/>
          <w:lang w:val="es-MX" w:eastAsia="es-MX"/>
        </w:rPr>
      </w:pPr>
    </w:p>
    <w:p w14:paraId="74094250" w14:textId="77777777" w:rsidR="00497AC7" w:rsidRPr="00341B13" w:rsidRDefault="00497AC7" w:rsidP="00497AC7">
      <w:pPr>
        <w:spacing w:line="360" w:lineRule="auto"/>
        <w:ind w:left="720" w:right="538"/>
        <w:contextualSpacing/>
        <w:jc w:val="both"/>
        <w:rPr>
          <w:rFonts w:ascii="Palatino Linotype" w:hAnsi="Palatino Linotype"/>
          <w:i/>
          <w:lang w:val="es-MX" w:eastAsia="es-MX"/>
        </w:rPr>
      </w:pPr>
      <w:r w:rsidRPr="00341B13">
        <w:rPr>
          <w:rFonts w:ascii="Palatino Linotype" w:hAnsi="Palatino Linotype"/>
          <w:b/>
          <w:i/>
          <w:lang w:val="es-MX" w:eastAsia="es-MX"/>
        </w:rPr>
        <w:t>Octavo.</w:t>
      </w:r>
      <w:r w:rsidRPr="00341B13">
        <w:rPr>
          <w:rFonts w:ascii="Palatino Linotype" w:hAnsi="Palatino Linotype"/>
          <w:i/>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14:paraId="2241EE5A" w14:textId="77777777" w:rsidR="00497AC7" w:rsidRPr="00341B13" w:rsidRDefault="00497AC7" w:rsidP="00497AC7">
      <w:pPr>
        <w:spacing w:line="360" w:lineRule="auto"/>
        <w:ind w:left="720" w:right="538"/>
        <w:contextualSpacing/>
        <w:jc w:val="both"/>
        <w:rPr>
          <w:rFonts w:ascii="Palatino Linotype" w:hAnsi="Palatino Linotype"/>
          <w:i/>
          <w:lang w:val="es-MX" w:eastAsia="es-MX"/>
        </w:rPr>
      </w:pPr>
      <w:r w:rsidRPr="00341B13">
        <w:rPr>
          <w:rFonts w:ascii="Palatino Linotype" w:hAnsi="Palatino Linotype"/>
          <w:i/>
          <w:lang w:val="es-MX" w:eastAsia="es-MX"/>
        </w:rPr>
        <w:lastRenderedPageBreak/>
        <w:t xml:space="preserve">Para motivar la clasificación se deberán señalar las razones o circunstancias especiales que lo llevaron a concluir que el caso particular se ajusta al supuesto previsto por la norma legal invocada como fundamento. </w:t>
      </w:r>
    </w:p>
    <w:p w14:paraId="5661ACC4" w14:textId="77777777" w:rsidR="00497AC7" w:rsidRPr="00341B13" w:rsidRDefault="00497AC7" w:rsidP="00497AC7">
      <w:pPr>
        <w:spacing w:line="360" w:lineRule="auto"/>
        <w:ind w:left="720" w:right="538"/>
        <w:contextualSpacing/>
        <w:jc w:val="both"/>
        <w:rPr>
          <w:rFonts w:ascii="Palatino Linotype" w:hAnsi="Palatino Linotype"/>
          <w:i/>
          <w:lang w:val="es-MX" w:eastAsia="es-MX"/>
        </w:rPr>
      </w:pPr>
    </w:p>
    <w:p w14:paraId="7C2DAC46" w14:textId="77777777" w:rsidR="00497AC7" w:rsidRPr="00341B13" w:rsidRDefault="00497AC7" w:rsidP="00497AC7">
      <w:pPr>
        <w:spacing w:line="360" w:lineRule="auto"/>
        <w:ind w:left="720" w:right="538"/>
        <w:contextualSpacing/>
        <w:jc w:val="both"/>
        <w:rPr>
          <w:rFonts w:ascii="Palatino Linotype" w:hAnsi="Palatino Linotype"/>
          <w:i/>
          <w:lang w:val="es-MX" w:eastAsia="es-MX"/>
        </w:rPr>
      </w:pPr>
      <w:r w:rsidRPr="00341B13">
        <w:rPr>
          <w:rFonts w:ascii="Palatino Linotype" w:hAnsi="Palatino Linotype"/>
          <w:i/>
          <w:lang w:val="es-MX" w:eastAsia="es-MX"/>
        </w:rPr>
        <w:t xml:space="preserve">En caso de referirse a información reservada, la motivación de la clasificación también deberá comprender las circunstancias que justifican el establecimiento de determinado plazo de reserva. </w:t>
      </w:r>
    </w:p>
    <w:p w14:paraId="7F36E7CC" w14:textId="77777777" w:rsidR="00497AC7" w:rsidRPr="00341B13" w:rsidRDefault="00497AC7" w:rsidP="00497AC7">
      <w:pPr>
        <w:spacing w:line="360" w:lineRule="auto"/>
        <w:ind w:left="720" w:right="538"/>
        <w:contextualSpacing/>
        <w:jc w:val="both"/>
        <w:rPr>
          <w:rFonts w:ascii="Palatino Linotype" w:hAnsi="Palatino Linotype"/>
          <w:i/>
          <w:lang w:val="es-MX" w:eastAsia="es-MX"/>
        </w:rPr>
      </w:pPr>
    </w:p>
    <w:p w14:paraId="78676C60" w14:textId="77777777" w:rsidR="00497AC7" w:rsidRPr="00341B13" w:rsidRDefault="00497AC7" w:rsidP="00497AC7">
      <w:pPr>
        <w:spacing w:line="360" w:lineRule="auto"/>
        <w:ind w:left="720" w:right="538"/>
        <w:contextualSpacing/>
        <w:jc w:val="both"/>
        <w:rPr>
          <w:rFonts w:ascii="Palatino Linotype" w:hAnsi="Palatino Linotype"/>
          <w:i/>
          <w:lang w:val="es-MX" w:eastAsia="es-MX"/>
        </w:rPr>
      </w:pPr>
      <w:r w:rsidRPr="00341B13">
        <w:rPr>
          <w:rFonts w:ascii="Palatino Linotype" w:hAnsi="Palatino Linotype"/>
          <w:i/>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32B5950A" w14:textId="77777777" w:rsidR="00497AC7" w:rsidRPr="00341B13" w:rsidRDefault="00497AC7" w:rsidP="00497AC7">
      <w:pPr>
        <w:spacing w:line="360" w:lineRule="auto"/>
        <w:ind w:left="720" w:right="538"/>
        <w:contextualSpacing/>
        <w:jc w:val="both"/>
        <w:rPr>
          <w:rFonts w:ascii="Palatino Linotype" w:hAnsi="Palatino Linotype"/>
          <w:i/>
          <w:lang w:val="es-MX" w:eastAsia="es-MX"/>
        </w:rPr>
      </w:pPr>
    </w:p>
    <w:p w14:paraId="7B236557" w14:textId="77777777" w:rsidR="00497AC7" w:rsidRPr="00341B13" w:rsidRDefault="00497AC7" w:rsidP="00497AC7">
      <w:pPr>
        <w:spacing w:line="360" w:lineRule="auto"/>
        <w:ind w:left="720" w:right="538"/>
        <w:contextualSpacing/>
        <w:jc w:val="both"/>
        <w:rPr>
          <w:rFonts w:ascii="Palatino Linotype" w:hAnsi="Palatino Linotype"/>
          <w:i/>
          <w:lang w:val="es-MX" w:eastAsia="es-MX"/>
        </w:rPr>
      </w:pPr>
      <w:r w:rsidRPr="00341B13">
        <w:rPr>
          <w:rFonts w:ascii="Palatino Linotype" w:hAnsi="Palatino Linotype"/>
          <w:i/>
          <w:lang w:val="es-MX" w:eastAsia="es-MX"/>
        </w:rPr>
        <w:t xml:space="preserve">Los documentos contenidos en los archivos históricos y los identificados como históricos confidenciales no serán susceptibles de clasificación como reservados. 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 </w:t>
      </w:r>
    </w:p>
    <w:p w14:paraId="17F3AA1A" w14:textId="77777777" w:rsidR="00497AC7" w:rsidRPr="00341B13" w:rsidRDefault="00497AC7" w:rsidP="00497AC7">
      <w:pPr>
        <w:spacing w:line="360" w:lineRule="auto"/>
        <w:ind w:left="720" w:right="538"/>
        <w:contextualSpacing/>
        <w:jc w:val="both"/>
        <w:rPr>
          <w:rFonts w:ascii="Palatino Linotype" w:hAnsi="Palatino Linotype"/>
          <w:i/>
          <w:lang w:val="es-MX" w:eastAsia="es-MX"/>
        </w:rPr>
      </w:pPr>
    </w:p>
    <w:p w14:paraId="79D165B5" w14:textId="77777777" w:rsidR="00497AC7" w:rsidRPr="00341B13" w:rsidRDefault="00497AC7" w:rsidP="00497AC7">
      <w:pPr>
        <w:spacing w:line="360" w:lineRule="auto"/>
        <w:ind w:left="720" w:right="538"/>
        <w:contextualSpacing/>
        <w:jc w:val="both"/>
        <w:rPr>
          <w:rFonts w:ascii="Palatino Linotype" w:hAnsi="Palatino Linotype"/>
          <w:i/>
          <w:lang w:val="es-MX" w:eastAsia="es-MX"/>
        </w:rPr>
      </w:pPr>
      <w:r w:rsidRPr="00341B13">
        <w:rPr>
          <w:rFonts w:ascii="Palatino Linotype" w:hAnsi="Palatino Linotype"/>
          <w:b/>
          <w:i/>
          <w:lang w:val="es-MX" w:eastAsia="es-MX"/>
        </w:rPr>
        <w:t>Décimo</w:t>
      </w:r>
      <w:r w:rsidRPr="00341B13">
        <w:rPr>
          <w:rFonts w:ascii="Palatino Linotype" w:hAnsi="Palatino Linotype"/>
          <w:i/>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w:t>
      </w:r>
      <w:r w:rsidRPr="00341B13">
        <w:rPr>
          <w:rFonts w:ascii="Palatino Linotype" w:hAnsi="Palatino Linotype"/>
          <w:i/>
          <w:lang w:val="es-MX" w:eastAsia="es-MX"/>
        </w:rPr>
        <w:lastRenderedPageBreak/>
        <w:t xml:space="preserve">manejar adecuadamente la información clasificada, en los términos de los Lineamientos para la Organización y Conservación de Archivos. </w:t>
      </w:r>
    </w:p>
    <w:p w14:paraId="7137CEC8" w14:textId="77777777" w:rsidR="00497AC7" w:rsidRPr="00341B13" w:rsidRDefault="00497AC7" w:rsidP="00497AC7">
      <w:pPr>
        <w:spacing w:line="360" w:lineRule="auto"/>
        <w:ind w:left="720" w:right="538"/>
        <w:contextualSpacing/>
        <w:jc w:val="both"/>
        <w:rPr>
          <w:rFonts w:ascii="Palatino Linotype" w:hAnsi="Palatino Linotype"/>
          <w:i/>
          <w:lang w:val="es-MX" w:eastAsia="es-MX"/>
        </w:rPr>
      </w:pPr>
    </w:p>
    <w:p w14:paraId="0504BC94" w14:textId="77777777" w:rsidR="00497AC7" w:rsidRPr="00341B13" w:rsidRDefault="00497AC7" w:rsidP="00497AC7">
      <w:pPr>
        <w:spacing w:line="360" w:lineRule="auto"/>
        <w:ind w:left="720" w:right="538"/>
        <w:contextualSpacing/>
        <w:jc w:val="both"/>
        <w:rPr>
          <w:rFonts w:ascii="Palatino Linotype" w:hAnsi="Palatino Linotype"/>
          <w:i/>
          <w:lang w:val="es-MX" w:eastAsia="es-MX"/>
        </w:rPr>
      </w:pPr>
      <w:r w:rsidRPr="00341B13">
        <w:rPr>
          <w:rFonts w:ascii="Palatino Linotype" w:hAnsi="Palatino Linotype"/>
          <w:i/>
          <w:lang w:val="es-MX" w:eastAsia="es-MX"/>
        </w:rPr>
        <w:t xml:space="preserve">En ausencia de los titulares de las áreas, la información será clasificada o desclasificada por la persona que lo supla, en términos de la normativa que rija la actuación del sujeto obligado. </w:t>
      </w:r>
    </w:p>
    <w:p w14:paraId="21C33F3A" w14:textId="77777777" w:rsidR="00497AC7" w:rsidRPr="00341B13" w:rsidRDefault="00497AC7" w:rsidP="00497AC7">
      <w:pPr>
        <w:spacing w:line="360" w:lineRule="auto"/>
        <w:ind w:left="720" w:right="538"/>
        <w:contextualSpacing/>
        <w:jc w:val="both"/>
        <w:rPr>
          <w:rFonts w:ascii="Palatino Linotype" w:hAnsi="Palatino Linotype"/>
          <w:i/>
          <w:lang w:val="es-MX" w:eastAsia="es-MX"/>
        </w:rPr>
      </w:pPr>
    </w:p>
    <w:p w14:paraId="5A5D5628" w14:textId="77777777" w:rsidR="00497AC7" w:rsidRPr="00341B13" w:rsidRDefault="00497AC7" w:rsidP="00497AC7">
      <w:pPr>
        <w:spacing w:line="360" w:lineRule="auto"/>
        <w:ind w:left="720" w:right="538"/>
        <w:contextualSpacing/>
        <w:jc w:val="both"/>
        <w:rPr>
          <w:rFonts w:ascii="Palatino Linotype" w:hAnsi="Palatino Linotype"/>
          <w:i/>
          <w:lang w:val="es-MX" w:eastAsia="es-MX"/>
        </w:rPr>
      </w:pPr>
      <w:r w:rsidRPr="00341B13">
        <w:rPr>
          <w:rFonts w:ascii="Palatino Linotype" w:hAnsi="Palatino Linotype"/>
          <w:b/>
          <w:i/>
          <w:lang w:val="es-MX" w:eastAsia="es-MX"/>
        </w:rPr>
        <w:t>Décimo primero</w:t>
      </w:r>
      <w:r w:rsidRPr="00341B13">
        <w:rPr>
          <w:rFonts w:ascii="Palatino Linotype" w:hAnsi="Palatino Linotype"/>
          <w:i/>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359E1A33" w14:textId="2FA1DBCC" w:rsidR="00D27F80" w:rsidRPr="00341B13" w:rsidRDefault="00D27F80" w:rsidP="00D27F80">
      <w:pPr>
        <w:spacing w:after="120" w:line="360" w:lineRule="auto"/>
        <w:contextualSpacing/>
        <w:jc w:val="both"/>
        <w:rPr>
          <w:rFonts w:ascii="Palatino Linotype" w:eastAsia="MS Mincho" w:hAnsi="Palatino Linotype" w:cs="Arial"/>
          <w:color w:val="000000"/>
          <w:lang w:val="es-ES_tradnl"/>
        </w:rPr>
      </w:pPr>
      <w:bookmarkStart w:id="160" w:name="_Toc34310247"/>
      <w:bookmarkStart w:id="161" w:name="_Toc34849558"/>
      <w:bookmarkStart w:id="162" w:name="_Toc53659481"/>
      <w:bookmarkStart w:id="163" w:name="_Toc67598514"/>
      <w:bookmarkStart w:id="164" w:name="_Toc69999203"/>
      <w:bookmarkStart w:id="165" w:name="_Toc73033012"/>
      <w:bookmarkStart w:id="166" w:name="_Toc466371865"/>
      <w:bookmarkStart w:id="167" w:name="_Toc466377653"/>
      <w:bookmarkEnd w:id="46"/>
      <w:bookmarkEnd w:id="47"/>
      <w:bookmarkEnd w:id="48"/>
      <w:bookmarkEnd w:id="49"/>
      <w:bookmarkEnd w:id="50"/>
    </w:p>
    <w:p w14:paraId="3BDA2B12" w14:textId="66F4AD21" w:rsidR="00D27F80" w:rsidRPr="00341B13" w:rsidRDefault="00D27F80" w:rsidP="00D27F80">
      <w:pPr>
        <w:keepNext/>
        <w:keepLines/>
        <w:spacing w:before="240" w:line="360" w:lineRule="auto"/>
        <w:outlineLvl w:val="0"/>
        <w:rPr>
          <w:rFonts w:ascii="Palatino Linotype" w:eastAsia="MS Gothic" w:hAnsi="Palatino Linotype"/>
          <w:b/>
          <w:lang w:eastAsia="en-US"/>
        </w:rPr>
      </w:pPr>
      <w:bookmarkStart w:id="168" w:name="_Toc487739452"/>
      <w:bookmarkStart w:id="169" w:name="_Toc524344196"/>
      <w:bookmarkStart w:id="170" w:name="_Toc526271201"/>
      <w:bookmarkStart w:id="171" w:name="_Toc536106975"/>
      <w:bookmarkStart w:id="172" w:name="_Toc89881942"/>
      <w:bookmarkStart w:id="173" w:name="_Toc98429043"/>
      <w:r w:rsidRPr="00341B13">
        <w:rPr>
          <w:rFonts w:ascii="Palatino Linotype" w:eastAsia="MS Gothic" w:hAnsi="Palatino Linotype"/>
          <w:b/>
          <w:lang w:eastAsia="en-US"/>
        </w:rPr>
        <w:t>SEXTO. Vista a los órganos de control interno</w:t>
      </w:r>
      <w:bookmarkEnd w:id="168"/>
      <w:r w:rsidRPr="00341B13">
        <w:rPr>
          <w:rFonts w:ascii="Palatino Linotype" w:eastAsia="MS Gothic" w:hAnsi="Palatino Linotype"/>
          <w:b/>
          <w:lang w:eastAsia="en-US"/>
        </w:rPr>
        <w:t>.</w:t>
      </w:r>
      <w:bookmarkEnd w:id="169"/>
      <w:bookmarkEnd w:id="170"/>
      <w:bookmarkEnd w:id="171"/>
      <w:bookmarkEnd w:id="172"/>
      <w:bookmarkEnd w:id="173"/>
    </w:p>
    <w:p w14:paraId="3BB33605" w14:textId="6C92D453" w:rsidR="00D27F80" w:rsidRPr="00341B13" w:rsidRDefault="00D27F80" w:rsidP="00D27F80">
      <w:pPr>
        <w:pStyle w:val="Prrafodelista"/>
        <w:numPr>
          <w:ilvl w:val="0"/>
          <w:numId w:val="5"/>
        </w:numPr>
        <w:tabs>
          <w:tab w:val="left" w:pos="426"/>
        </w:tabs>
        <w:spacing w:before="240" w:after="240" w:line="360" w:lineRule="auto"/>
        <w:ind w:left="0" w:firstLine="0"/>
        <w:contextualSpacing/>
        <w:jc w:val="both"/>
        <w:rPr>
          <w:rFonts w:ascii="Palatino Linotype" w:hAnsi="Palatino Linotype"/>
          <w:lang w:val="es-ES_tradnl"/>
        </w:rPr>
      </w:pPr>
      <w:r w:rsidRPr="00341B13">
        <w:rPr>
          <w:rFonts w:ascii="Palatino Linotype" w:hAnsi="Palatino Linotype"/>
          <w:lang w:val="es-ES_tradnl"/>
        </w:rPr>
        <w:t>La Ley de Transparencia y Acceso a la Información Pública del Estado de México y Municipios, en su artículo 36, fracción X, señala que este Órgano Garante tiene la facultad de hacer del conocimiento del órgano de control interno (o equivalente) de los Sujetos Obligados las infracciones a la propia Ley.</w:t>
      </w:r>
    </w:p>
    <w:p w14:paraId="652C278B" w14:textId="77777777" w:rsidR="00D27F80" w:rsidRPr="00341B13" w:rsidRDefault="00D27F80" w:rsidP="00D27F80">
      <w:pPr>
        <w:tabs>
          <w:tab w:val="left" w:pos="426"/>
        </w:tabs>
        <w:spacing w:before="240" w:after="240" w:line="360" w:lineRule="auto"/>
        <w:contextualSpacing/>
        <w:jc w:val="both"/>
        <w:rPr>
          <w:rFonts w:ascii="Palatino Linotype" w:hAnsi="Palatino Linotype"/>
          <w:lang w:val="es-ES_tradnl"/>
        </w:rPr>
      </w:pPr>
    </w:p>
    <w:p w14:paraId="69F5F582" w14:textId="77777777" w:rsidR="00D27F80" w:rsidRPr="00341B13" w:rsidRDefault="00D27F80" w:rsidP="00D27F80">
      <w:pPr>
        <w:numPr>
          <w:ilvl w:val="0"/>
          <w:numId w:val="5"/>
        </w:numPr>
        <w:tabs>
          <w:tab w:val="left" w:pos="426"/>
        </w:tabs>
        <w:spacing w:before="240" w:after="240" w:line="360" w:lineRule="auto"/>
        <w:ind w:left="0" w:firstLine="0"/>
        <w:contextualSpacing/>
        <w:jc w:val="both"/>
        <w:rPr>
          <w:rFonts w:ascii="Palatino Linotype" w:hAnsi="Palatino Linotype"/>
          <w:lang w:val="es-ES_tradnl"/>
        </w:rPr>
      </w:pPr>
      <w:r w:rsidRPr="00341B13">
        <w:rPr>
          <w:rFonts w:ascii="Palatino Linotype" w:hAnsi="Palatino Linotype"/>
          <w:lang w:val="es-ES_tradnl"/>
        </w:rPr>
        <w:t>Correlativo a lo anterior, los artículos 190 y 223 de la Ley de Transparencia y Acceso a la Información Pública del Estado de México y Municipios señalan lo siguiente:</w:t>
      </w:r>
    </w:p>
    <w:p w14:paraId="1BD8594A" w14:textId="77777777" w:rsidR="00D27F80" w:rsidRPr="00341B13" w:rsidRDefault="00D27F80" w:rsidP="00D27F80">
      <w:pPr>
        <w:tabs>
          <w:tab w:val="left" w:pos="426"/>
        </w:tabs>
        <w:spacing w:before="240" w:after="240" w:line="360" w:lineRule="auto"/>
        <w:contextualSpacing/>
        <w:jc w:val="both"/>
        <w:rPr>
          <w:rFonts w:ascii="Palatino Linotype" w:hAnsi="Palatino Linotype"/>
          <w:lang w:val="es-ES_tradnl"/>
        </w:rPr>
      </w:pPr>
    </w:p>
    <w:p w14:paraId="55E63649" w14:textId="77777777" w:rsidR="00D27F80" w:rsidRPr="00341B13" w:rsidRDefault="00D27F80" w:rsidP="00D27F80">
      <w:pPr>
        <w:spacing w:line="360" w:lineRule="auto"/>
        <w:ind w:left="567" w:right="738"/>
        <w:contextualSpacing/>
        <w:jc w:val="both"/>
        <w:rPr>
          <w:rFonts w:ascii="Palatino Linotype" w:hAnsi="Palatino Linotype"/>
          <w:i/>
          <w:lang w:val="es-ES_tradnl"/>
        </w:rPr>
      </w:pPr>
      <w:r w:rsidRPr="00341B13">
        <w:rPr>
          <w:rFonts w:ascii="Palatino Linotype" w:hAnsi="Palatino Linotype"/>
          <w:i/>
          <w:lang w:val="es-ES_tradnl"/>
        </w:rPr>
        <w:lastRenderedPageBreak/>
        <w:t>“</w:t>
      </w:r>
      <w:r w:rsidRPr="00341B13">
        <w:rPr>
          <w:rFonts w:ascii="Palatino Linotype" w:hAnsi="Palatino Linotype"/>
          <w:b/>
          <w:i/>
          <w:lang w:val="es-ES_tradnl"/>
        </w:rPr>
        <w:t>Artículo 190.</w:t>
      </w:r>
      <w:r w:rsidRPr="00341B13">
        <w:rPr>
          <w:rFonts w:ascii="Palatino Linotype" w:hAnsi="Palatino Linotype"/>
          <w:i/>
          <w:lang w:val="es-ES_tradnl"/>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7BBD7684" w14:textId="77777777" w:rsidR="00D27F80" w:rsidRPr="00341B13" w:rsidRDefault="00D27F80" w:rsidP="00D27F80">
      <w:pPr>
        <w:spacing w:line="360" w:lineRule="auto"/>
        <w:ind w:left="567" w:right="738"/>
        <w:contextualSpacing/>
        <w:jc w:val="both"/>
        <w:rPr>
          <w:rFonts w:ascii="Palatino Linotype" w:hAnsi="Palatino Linotype"/>
          <w:i/>
          <w:lang w:val="es-ES_tradnl"/>
        </w:rPr>
      </w:pPr>
    </w:p>
    <w:p w14:paraId="2E78AAA7" w14:textId="77777777" w:rsidR="00D27F80" w:rsidRPr="00341B13" w:rsidRDefault="00D27F80" w:rsidP="00D27F80">
      <w:pPr>
        <w:spacing w:line="360" w:lineRule="auto"/>
        <w:ind w:left="567" w:right="738"/>
        <w:contextualSpacing/>
        <w:jc w:val="both"/>
        <w:rPr>
          <w:rFonts w:ascii="Palatino Linotype" w:hAnsi="Palatino Linotype"/>
          <w:i/>
          <w:lang w:val="es-ES_tradnl"/>
        </w:rPr>
      </w:pPr>
      <w:r w:rsidRPr="00341B13">
        <w:rPr>
          <w:rFonts w:ascii="Palatino Linotype" w:hAnsi="Palatino Linotype"/>
          <w:b/>
          <w:bCs/>
          <w:i/>
          <w:lang w:val="es-ES_tradnl"/>
        </w:rPr>
        <w:t>Artículo 223.</w:t>
      </w:r>
      <w:r w:rsidRPr="00341B13">
        <w:rPr>
          <w:rFonts w:ascii="Palatino Linotype" w:hAnsi="Palatino Linotype"/>
          <w:i/>
          <w:lang w:val="es-ES_tradnl"/>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66379684" w14:textId="77777777" w:rsidR="00D27F80" w:rsidRPr="00341B13" w:rsidRDefault="00D27F80" w:rsidP="00D27F80">
      <w:pPr>
        <w:spacing w:line="360" w:lineRule="auto"/>
        <w:ind w:left="567" w:right="567"/>
        <w:contextualSpacing/>
        <w:jc w:val="both"/>
        <w:rPr>
          <w:rFonts w:ascii="Palatino Linotype" w:hAnsi="Palatino Linotype"/>
          <w:i/>
          <w:lang w:val="es-ES_tradnl"/>
        </w:rPr>
      </w:pPr>
      <w:r w:rsidRPr="00341B13">
        <w:rPr>
          <w:rFonts w:ascii="Palatino Linotype" w:hAnsi="Palatino Linotype"/>
          <w:i/>
          <w:lang w:val="es-ES_tradnl"/>
        </w:rPr>
        <w:t>(…)”</w:t>
      </w:r>
    </w:p>
    <w:p w14:paraId="7D963B96" w14:textId="77777777" w:rsidR="00D27F80" w:rsidRPr="00341B13" w:rsidRDefault="00D27F80" w:rsidP="00D27F80">
      <w:pPr>
        <w:tabs>
          <w:tab w:val="left" w:pos="426"/>
        </w:tabs>
        <w:spacing w:before="240" w:after="240" w:line="360" w:lineRule="auto"/>
        <w:contextualSpacing/>
        <w:jc w:val="both"/>
        <w:rPr>
          <w:rFonts w:ascii="Palatino Linotype" w:hAnsi="Palatino Linotype"/>
          <w:lang w:val="es-ES_tradnl"/>
        </w:rPr>
      </w:pPr>
    </w:p>
    <w:p w14:paraId="0778F071" w14:textId="77777777" w:rsidR="00D27F80" w:rsidRPr="00341B13" w:rsidRDefault="00D27F80" w:rsidP="00D27F80">
      <w:pPr>
        <w:numPr>
          <w:ilvl w:val="0"/>
          <w:numId w:val="5"/>
        </w:numPr>
        <w:tabs>
          <w:tab w:val="left" w:pos="426"/>
        </w:tabs>
        <w:spacing w:before="240" w:after="240" w:line="360" w:lineRule="auto"/>
        <w:ind w:left="0" w:firstLine="0"/>
        <w:contextualSpacing/>
        <w:jc w:val="both"/>
        <w:rPr>
          <w:rFonts w:ascii="Palatino Linotype" w:hAnsi="Palatino Linotype"/>
          <w:lang w:val="es-ES_tradnl"/>
        </w:rPr>
      </w:pPr>
      <w:r w:rsidRPr="00341B13">
        <w:rPr>
          <w:rFonts w:ascii="Palatino Linotype" w:hAnsi="Palatino Linotype"/>
          <w:lang w:val="es-ES_tradnl"/>
        </w:rPr>
        <w:t xml:space="preserve">Del análisis a los dispositivos normativos señalados </w:t>
      </w:r>
      <w:r w:rsidRPr="00341B13">
        <w:rPr>
          <w:rFonts w:ascii="Palatino Linotype" w:hAnsi="Palatino Linotype"/>
          <w:i/>
          <w:iCs/>
          <w:lang w:val="es-ES_tradnl"/>
        </w:rPr>
        <w:t>supra</w:t>
      </w:r>
      <w:r w:rsidRPr="00341B13">
        <w:rPr>
          <w:rFonts w:ascii="Palatino Linotype" w:hAnsi="Palatino Linotype"/>
          <w:lang w:val="es-ES_tradnl"/>
        </w:rPr>
        <w:t>, se observa entonces que la Ley de Transparencia Estatal prevé que, si durante el estudio y sustanciación de un recurso de revisión, se advierta que pudo haberse incurrido en una probable responsabilidad por el incumplimiento a las disposiciones contenidas en el texto normativo, se deberá hacer del conocimiento del órgano de control interno competente para que éste inicie, en su caso, el procedimiento de responsabilidad que conforme a derecho proceda.</w:t>
      </w:r>
    </w:p>
    <w:p w14:paraId="45ACD7C5" w14:textId="77777777" w:rsidR="00D27F80" w:rsidRPr="00341B13" w:rsidRDefault="00D27F80" w:rsidP="00D27F80">
      <w:pPr>
        <w:tabs>
          <w:tab w:val="left" w:pos="426"/>
        </w:tabs>
        <w:spacing w:before="240" w:after="240" w:line="360" w:lineRule="auto"/>
        <w:contextualSpacing/>
        <w:jc w:val="both"/>
        <w:rPr>
          <w:rFonts w:ascii="Palatino Linotype" w:hAnsi="Palatino Linotype"/>
          <w:lang w:val="es-ES_tradnl"/>
        </w:rPr>
      </w:pPr>
    </w:p>
    <w:p w14:paraId="12DE8DAA" w14:textId="77777777" w:rsidR="00D27F80" w:rsidRPr="00341B13" w:rsidRDefault="00D27F80" w:rsidP="00D27F80">
      <w:pPr>
        <w:numPr>
          <w:ilvl w:val="0"/>
          <w:numId w:val="5"/>
        </w:numPr>
        <w:spacing w:after="120" w:line="360" w:lineRule="auto"/>
        <w:ind w:left="0" w:right="49" w:firstLine="0"/>
        <w:contextualSpacing/>
        <w:jc w:val="both"/>
        <w:rPr>
          <w:rFonts w:ascii="Palatino Linotype" w:hAnsi="Palatino Linotype" w:cs="Arial"/>
          <w:color w:val="000000"/>
          <w:lang w:val="es-ES_tradnl"/>
        </w:rPr>
      </w:pPr>
      <w:r w:rsidRPr="00341B13">
        <w:rPr>
          <w:rFonts w:ascii="Palatino Linotype" w:hAnsi="Palatino Linotype" w:cs="Arial"/>
          <w:color w:val="000000"/>
          <w:lang w:val="es-ES_tradnl"/>
        </w:rPr>
        <w:t>En consecuencia, el recurso de revisión consiste en una garantía secundaria</w:t>
      </w:r>
      <w:r w:rsidRPr="00341B13">
        <w:rPr>
          <w:rFonts w:ascii="Palatino Linotype" w:hAnsi="Palatino Linotype" w:cs="Arial"/>
          <w:i/>
          <w:color w:val="000000"/>
          <w:lang w:val="es-ES_tradnl"/>
        </w:rPr>
        <w:t xml:space="preserve"> de la anulabilidad de los actos inválidos y de la responsabilidad de los actos ilícitos, que </w:t>
      </w:r>
      <w:r w:rsidRPr="00341B13">
        <w:rPr>
          <w:rFonts w:ascii="Palatino Linotype" w:hAnsi="Palatino Linotype" w:cs="Arial"/>
          <w:i/>
          <w:color w:val="000000"/>
          <w:lang w:val="es-ES_tradnl"/>
        </w:rPr>
        <w:lastRenderedPageBreak/>
        <w:t>constituyen las desobediencias de sus garantías primarias</w:t>
      </w:r>
      <w:r w:rsidRPr="00341B13">
        <w:rPr>
          <w:rFonts w:ascii="Palatino Linotype" w:hAnsi="Palatino Linotype" w:cs="Arial"/>
          <w:color w:val="000000"/>
          <w:vertAlign w:val="superscript"/>
          <w:lang w:val="es-ES_tradnl"/>
        </w:rPr>
        <w:footnoteReference w:id="27"/>
      </w:r>
      <w:r w:rsidRPr="00341B13">
        <w:rPr>
          <w:rFonts w:ascii="Palatino Linotype" w:hAnsi="Palatino Linotype" w:cs="Arial"/>
          <w:color w:val="000000"/>
          <w:lang w:val="es-ES_tradnl"/>
        </w:rPr>
        <w:t xml:space="preserve">, esto refiere que, ante la falta de respuesta por parte del </w:t>
      </w:r>
      <w:r w:rsidRPr="00341B13">
        <w:rPr>
          <w:rFonts w:ascii="Palatino Linotype" w:hAnsi="Palatino Linotype" w:cs="Arial"/>
          <w:b/>
          <w:color w:val="000000"/>
          <w:lang w:val="es-ES_tradnl"/>
        </w:rPr>
        <w:t>SUJETO OBLIGADO</w:t>
      </w:r>
      <w:r w:rsidRPr="00341B13">
        <w:rPr>
          <w:rFonts w:ascii="Palatino Linotype" w:hAnsi="Palatino Linotype" w:cs="Arial"/>
          <w:color w:val="000000"/>
          <w:lang w:val="es-ES_tradnl"/>
        </w:rPr>
        <w:t xml:space="preserve">, la </w:t>
      </w:r>
      <w:r w:rsidRPr="00341B13">
        <w:rPr>
          <w:rFonts w:ascii="Palatino Linotype" w:hAnsi="Palatino Linotype" w:cs="Arial"/>
          <w:b/>
          <w:color w:val="000000"/>
          <w:lang w:val="es-ES_tradnl"/>
        </w:rPr>
        <w:t>RECURRENTE</w:t>
      </w:r>
      <w:r w:rsidRPr="00341B13">
        <w:rPr>
          <w:rFonts w:ascii="Palatino Linotype" w:hAnsi="Palatino Linotype" w:cs="Arial"/>
          <w:color w:val="000000"/>
          <w:lang w:val="es-ES_tradnl"/>
        </w:rPr>
        <w:t xml:space="preserve"> interpuso los recursos de revisión con el objeto de que este Órgano Garante determine si existió una violación al derecho de acceso a la información pública y que esta violación sea reparada por la autoridad competente.</w:t>
      </w:r>
    </w:p>
    <w:p w14:paraId="7EED7836" w14:textId="77777777" w:rsidR="00D27F80" w:rsidRPr="00341B13" w:rsidRDefault="00D27F80" w:rsidP="00D27F80">
      <w:pPr>
        <w:tabs>
          <w:tab w:val="left" w:pos="426"/>
        </w:tabs>
        <w:spacing w:before="240" w:after="240" w:line="360" w:lineRule="auto"/>
        <w:contextualSpacing/>
        <w:jc w:val="both"/>
        <w:rPr>
          <w:rFonts w:ascii="Palatino Linotype" w:hAnsi="Palatino Linotype"/>
          <w:lang w:val="es-ES_tradnl"/>
        </w:rPr>
      </w:pPr>
    </w:p>
    <w:p w14:paraId="7729BE6D" w14:textId="77777777" w:rsidR="00D27F80" w:rsidRPr="00341B13" w:rsidRDefault="00D27F80" w:rsidP="00D27F80">
      <w:pPr>
        <w:numPr>
          <w:ilvl w:val="0"/>
          <w:numId w:val="5"/>
        </w:numPr>
        <w:tabs>
          <w:tab w:val="left" w:pos="426"/>
        </w:tabs>
        <w:spacing w:before="240" w:after="240" w:line="360" w:lineRule="auto"/>
        <w:ind w:left="0" w:firstLine="0"/>
        <w:contextualSpacing/>
        <w:jc w:val="both"/>
        <w:rPr>
          <w:rFonts w:ascii="Palatino Linotype" w:hAnsi="Palatino Linotype"/>
          <w:lang w:val="es-ES_tradnl"/>
        </w:rPr>
      </w:pPr>
      <w:r w:rsidRPr="00341B13">
        <w:rPr>
          <w:rFonts w:ascii="Palatino Linotype" w:hAnsi="Palatino Linotype"/>
          <w:lang w:val="es-ES_tradnl"/>
        </w:rPr>
        <w:t xml:space="preserve">Correlativo a lo anterior, por cuanto hace a las causales de responsabilidad administrativa que pueden infringir los servidores públicos de los Sujetos Obligados, el artículo 222 de la Ley de la materia señala lo siguiente: </w:t>
      </w:r>
    </w:p>
    <w:p w14:paraId="177B63E5" w14:textId="77777777" w:rsidR="00D27F80" w:rsidRPr="00341B13" w:rsidRDefault="00D27F80" w:rsidP="00D27F80">
      <w:pPr>
        <w:tabs>
          <w:tab w:val="left" w:pos="426"/>
        </w:tabs>
        <w:spacing w:before="240" w:after="240" w:line="360" w:lineRule="auto"/>
        <w:contextualSpacing/>
        <w:jc w:val="both"/>
        <w:rPr>
          <w:rFonts w:ascii="Palatino Linotype" w:hAnsi="Palatino Linotype"/>
          <w:lang w:val="es-ES_tradnl"/>
        </w:rPr>
      </w:pPr>
    </w:p>
    <w:p w14:paraId="73B40B40" w14:textId="77777777" w:rsidR="00D27F80" w:rsidRPr="00341B13" w:rsidRDefault="00D27F80" w:rsidP="00D27F80">
      <w:pPr>
        <w:spacing w:line="360" w:lineRule="auto"/>
        <w:ind w:left="567" w:right="567"/>
        <w:contextualSpacing/>
        <w:jc w:val="both"/>
        <w:rPr>
          <w:rFonts w:ascii="Palatino Linotype" w:hAnsi="Palatino Linotype"/>
          <w:i/>
          <w:lang w:val="es-ES_tradnl"/>
        </w:rPr>
      </w:pPr>
      <w:r w:rsidRPr="00341B13">
        <w:rPr>
          <w:rFonts w:ascii="Palatino Linotype" w:hAnsi="Palatino Linotype"/>
          <w:b/>
          <w:i/>
          <w:lang w:val="es-ES_tradnl"/>
        </w:rPr>
        <w:t>“Artículo 222.</w:t>
      </w:r>
      <w:r w:rsidRPr="00341B13">
        <w:rPr>
          <w:rFonts w:ascii="Palatino Linotype" w:hAnsi="Palatino Linotype"/>
          <w:i/>
          <w:lang w:val="es-ES_tradnl"/>
        </w:rPr>
        <w:t xml:space="preserve"> Son causas de responsabilidad administrativa de los servidores públicos de los sujetos obligados, por incumplimiento de las obligaciones establecidas en la materia de la presente Ley, las siguientes:</w:t>
      </w:r>
    </w:p>
    <w:p w14:paraId="5D2085E4" w14:textId="77777777" w:rsidR="00D27F80" w:rsidRPr="00341B13" w:rsidRDefault="00D27F80" w:rsidP="00D27F80">
      <w:pPr>
        <w:spacing w:line="360" w:lineRule="auto"/>
        <w:ind w:left="567" w:right="567"/>
        <w:contextualSpacing/>
        <w:jc w:val="both"/>
        <w:rPr>
          <w:rFonts w:ascii="Palatino Linotype" w:hAnsi="Palatino Linotype"/>
          <w:i/>
          <w:lang w:val="es-ES_tradnl"/>
        </w:rPr>
      </w:pPr>
      <w:r w:rsidRPr="00341B13">
        <w:rPr>
          <w:rFonts w:ascii="Palatino Linotype" w:hAnsi="Palatino Linotype"/>
          <w:b/>
          <w:i/>
          <w:lang w:val="es-ES_tradnl"/>
        </w:rPr>
        <w:t>I. Cualquier acto u omisión que provoque la suspensión o deficiencia en la atención de las solicitudes de información</w:t>
      </w:r>
      <w:r w:rsidRPr="00341B13">
        <w:rPr>
          <w:rFonts w:ascii="Palatino Linotype" w:hAnsi="Palatino Linotype"/>
          <w:i/>
          <w:lang w:val="es-ES_tradnl"/>
        </w:rPr>
        <w:t>;</w:t>
      </w:r>
    </w:p>
    <w:p w14:paraId="43BD6E8B" w14:textId="77777777" w:rsidR="00D27F80" w:rsidRPr="00341B13" w:rsidRDefault="00D27F80" w:rsidP="00D27F80">
      <w:pPr>
        <w:spacing w:line="360" w:lineRule="auto"/>
        <w:ind w:left="567" w:right="567"/>
        <w:contextualSpacing/>
        <w:jc w:val="both"/>
        <w:rPr>
          <w:rFonts w:ascii="Palatino Linotype" w:hAnsi="Palatino Linotype"/>
          <w:i/>
          <w:lang w:val="es-ES_tradnl"/>
        </w:rPr>
      </w:pPr>
      <w:r w:rsidRPr="00341B13">
        <w:rPr>
          <w:rFonts w:ascii="Palatino Linotype" w:hAnsi="Palatino Linotype"/>
          <w:b/>
          <w:i/>
          <w:lang w:val="es-ES_tradnl"/>
        </w:rPr>
        <w:t>II. La falta de respuesta a las solicitudes de información en los plazos señalados en la normatividad aplicable</w:t>
      </w:r>
      <w:r w:rsidRPr="00341B13">
        <w:rPr>
          <w:rFonts w:ascii="Palatino Linotype" w:hAnsi="Palatino Linotype"/>
          <w:i/>
          <w:lang w:val="es-ES_tradnl"/>
        </w:rPr>
        <w:t>;</w:t>
      </w:r>
    </w:p>
    <w:p w14:paraId="5546A7DB" w14:textId="77777777" w:rsidR="00D27F80" w:rsidRPr="00341B13" w:rsidRDefault="00D27F80" w:rsidP="00D27F80">
      <w:pPr>
        <w:spacing w:line="360" w:lineRule="auto"/>
        <w:ind w:left="567" w:right="567"/>
        <w:contextualSpacing/>
        <w:jc w:val="both"/>
        <w:rPr>
          <w:rFonts w:ascii="Palatino Linotype" w:hAnsi="Palatino Linotype"/>
          <w:i/>
          <w:lang w:val="es-ES_tradnl"/>
        </w:rPr>
      </w:pPr>
      <w:r w:rsidRPr="00341B13">
        <w:rPr>
          <w:rFonts w:ascii="Palatino Linotype" w:hAnsi="Palatino Linotype"/>
          <w:i/>
          <w:lang w:val="es-ES_tradnl"/>
        </w:rPr>
        <w:t xml:space="preserve">(…)” </w:t>
      </w:r>
    </w:p>
    <w:p w14:paraId="12A262D7" w14:textId="77777777" w:rsidR="00D27F80" w:rsidRPr="00341B13" w:rsidRDefault="00D27F80" w:rsidP="00D27F80">
      <w:pPr>
        <w:spacing w:line="360" w:lineRule="auto"/>
        <w:ind w:left="567" w:right="567"/>
        <w:contextualSpacing/>
        <w:jc w:val="both"/>
        <w:rPr>
          <w:rFonts w:ascii="Palatino Linotype" w:hAnsi="Palatino Linotype"/>
          <w:iCs/>
          <w:lang w:val="es-ES_tradnl"/>
        </w:rPr>
      </w:pPr>
    </w:p>
    <w:p w14:paraId="7AB68341" w14:textId="77777777" w:rsidR="00D27F80" w:rsidRPr="00341B13" w:rsidRDefault="00D27F80" w:rsidP="00D27F80">
      <w:pPr>
        <w:spacing w:line="360" w:lineRule="auto"/>
        <w:ind w:left="567" w:right="567"/>
        <w:contextualSpacing/>
        <w:jc w:val="both"/>
        <w:rPr>
          <w:rFonts w:ascii="Palatino Linotype" w:hAnsi="Palatino Linotype"/>
          <w:i/>
          <w:iCs/>
          <w:lang w:val="es-ES_tradnl"/>
        </w:rPr>
      </w:pPr>
      <w:r w:rsidRPr="00341B13">
        <w:rPr>
          <w:rFonts w:ascii="Palatino Linotype" w:hAnsi="Palatino Linotype"/>
          <w:i/>
          <w:iCs/>
          <w:lang w:val="es-ES_tradnl"/>
        </w:rPr>
        <w:t>(Énfasis añadido)</w:t>
      </w:r>
    </w:p>
    <w:p w14:paraId="46D65ACF" w14:textId="77777777" w:rsidR="00D27F80" w:rsidRPr="00341B13" w:rsidRDefault="00D27F80" w:rsidP="00D27F80">
      <w:pPr>
        <w:tabs>
          <w:tab w:val="left" w:pos="426"/>
        </w:tabs>
        <w:spacing w:before="240" w:after="240" w:line="360" w:lineRule="auto"/>
        <w:contextualSpacing/>
        <w:jc w:val="both"/>
        <w:rPr>
          <w:rFonts w:ascii="Palatino Linotype" w:hAnsi="Palatino Linotype"/>
          <w:lang w:val="es-ES_tradnl"/>
        </w:rPr>
      </w:pPr>
    </w:p>
    <w:p w14:paraId="28669D54" w14:textId="21AF39EA" w:rsidR="00D27F80" w:rsidRPr="00341B13" w:rsidRDefault="00D27F80" w:rsidP="00D27F80">
      <w:pPr>
        <w:numPr>
          <w:ilvl w:val="0"/>
          <w:numId w:val="5"/>
        </w:numPr>
        <w:tabs>
          <w:tab w:val="left" w:pos="426"/>
        </w:tabs>
        <w:spacing w:before="240" w:after="240" w:line="360" w:lineRule="auto"/>
        <w:ind w:left="0" w:firstLine="0"/>
        <w:contextualSpacing/>
        <w:jc w:val="both"/>
        <w:rPr>
          <w:rFonts w:ascii="Palatino Linotype" w:hAnsi="Palatino Linotype"/>
          <w:lang w:val="es-ES_tradnl"/>
        </w:rPr>
      </w:pPr>
      <w:r w:rsidRPr="00341B13">
        <w:rPr>
          <w:rFonts w:ascii="Palatino Linotype" w:hAnsi="Palatino Linotype"/>
          <w:lang w:val="es-ES_tradnl"/>
        </w:rPr>
        <w:t xml:space="preserve">En el presente asunto, de constancias de autos que obran en el expediente digital del </w:t>
      </w:r>
      <w:r w:rsidRPr="00341B13">
        <w:rPr>
          <w:rFonts w:ascii="Palatino Linotype" w:hAnsi="Palatino Linotype"/>
          <w:b/>
          <w:lang w:val="es-ES_tradnl"/>
        </w:rPr>
        <w:t>SAIMEX</w:t>
      </w:r>
      <w:r w:rsidRPr="00341B13">
        <w:rPr>
          <w:rFonts w:ascii="Palatino Linotype" w:hAnsi="Palatino Linotype"/>
          <w:lang w:val="es-ES_tradnl"/>
        </w:rPr>
        <w:t>, para el caso del recurso de revisión</w:t>
      </w:r>
      <w:r w:rsidRPr="00341B13">
        <w:rPr>
          <w:rFonts w:ascii="Palatino Linotype" w:hAnsi="Palatino Linotype"/>
          <w:color w:val="000000"/>
        </w:rPr>
        <w:t xml:space="preserve"> </w:t>
      </w:r>
      <w:r w:rsidRPr="00341B13">
        <w:rPr>
          <w:rFonts w:ascii="Palatino Linotype" w:hAnsi="Palatino Linotype"/>
          <w:b/>
          <w:bCs/>
          <w:color w:val="000000"/>
        </w:rPr>
        <w:t>00538/INFOEM/IP/RR/2022</w:t>
      </w:r>
      <w:r w:rsidRPr="00341B13">
        <w:rPr>
          <w:rFonts w:ascii="Palatino Linotype" w:hAnsi="Palatino Linotype"/>
          <w:lang w:val="es-ES_tradnl"/>
        </w:rPr>
        <w:t xml:space="preserve">, no se </w:t>
      </w:r>
      <w:r w:rsidRPr="00341B13">
        <w:rPr>
          <w:rFonts w:ascii="Palatino Linotype" w:hAnsi="Palatino Linotype"/>
          <w:lang w:val="es-ES_tradnl"/>
        </w:rPr>
        <w:lastRenderedPageBreak/>
        <w:t>atendió la solitud de información por el</w:t>
      </w:r>
      <w:r w:rsidRPr="00341B13">
        <w:rPr>
          <w:rFonts w:ascii="Palatino Linotype" w:hAnsi="Palatino Linotype"/>
          <w:b/>
          <w:lang w:val="es-ES_tradnl"/>
        </w:rPr>
        <w:t xml:space="preserve"> Ayuntamiento de Isidro Fabela</w:t>
      </w:r>
      <w:r w:rsidRPr="00341B13">
        <w:rPr>
          <w:rFonts w:ascii="Palatino Linotype" w:hAnsi="Palatino Linotype"/>
          <w:lang w:val="es-ES_tradnl"/>
        </w:rPr>
        <w:t xml:space="preserve">, se dará vista al área competente para que, en ejercicio de sus atribuciones, realice las investigaciones pertinentes por las omisiones detectadas atribuibles al </w:t>
      </w:r>
      <w:r w:rsidRPr="00341B13">
        <w:rPr>
          <w:rFonts w:ascii="Palatino Linotype" w:hAnsi="Palatino Linotype"/>
          <w:b/>
          <w:lang w:val="es-ES_tradnl"/>
        </w:rPr>
        <w:t>SUJETO OBLIGADO</w:t>
      </w:r>
      <w:r w:rsidRPr="00341B13">
        <w:rPr>
          <w:rFonts w:ascii="Palatino Linotype" w:hAnsi="Palatino Linotype"/>
          <w:lang w:val="es-ES_tradnl"/>
        </w:rPr>
        <w:t xml:space="preserve">, de conformidad con lo dispuesto por la </w:t>
      </w:r>
      <w:r w:rsidRPr="00341B13">
        <w:rPr>
          <w:rFonts w:ascii="Palatino Linotype" w:hAnsi="Palatino Linotype"/>
          <w:b/>
          <w:lang w:val="es-ES_tradnl"/>
        </w:rPr>
        <w:t>fracción</w:t>
      </w:r>
      <w:r w:rsidRPr="00341B13">
        <w:rPr>
          <w:rFonts w:ascii="Palatino Linotype" w:hAnsi="Palatino Linotype"/>
          <w:lang w:val="es-ES_tradnl"/>
        </w:rPr>
        <w:t xml:space="preserve"> X, del artículo 36, de la Ley de Transparencia y Acceso a la Información Pública del Estado de México y Municipios. Asimismo, este Pleno hará del conocimiento del Órgano de Control de este Instituto de las infracciones en que el </w:t>
      </w:r>
      <w:r w:rsidRPr="00341B13">
        <w:rPr>
          <w:rFonts w:ascii="Palatino Linotype" w:hAnsi="Palatino Linotype"/>
          <w:b/>
          <w:lang w:val="es-ES_tradnl"/>
        </w:rPr>
        <w:t>SUJETO OBLIGADO</w:t>
      </w:r>
      <w:r w:rsidRPr="00341B13">
        <w:rPr>
          <w:rFonts w:ascii="Palatino Linotype" w:hAnsi="Palatino Linotype"/>
          <w:lang w:val="es-ES_tradnl"/>
        </w:rPr>
        <w:t xml:space="preserve"> incurrió, toda vez que la naturaleza de investigar y sancionar corresponde a un ente distinto a éste a través de un procedimiento diferente al recurso de revisión, lo cual, como hemos analizado, se encuentra previsto </w:t>
      </w:r>
      <w:r w:rsidRPr="00341B13">
        <w:rPr>
          <w:rFonts w:ascii="Palatino Linotype" w:eastAsia="MS Mincho" w:hAnsi="Palatino Linotype" w:cs="Arial"/>
          <w:lang w:val="es-ES_tradnl"/>
        </w:rPr>
        <w:t>en la Ley de Transparencia Acceso a la Información Pública del Estado de México y Municipios específicamente en sus artículos 190, 222 y 223.</w:t>
      </w:r>
    </w:p>
    <w:p w14:paraId="10299263" w14:textId="77777777" w:rsidR="00D27F80" w:rsidRPr="00341B13" w:rsidRDefault="00D27F80" w:rsidP="00D27F80">
      <w:pPr>
        <w:spacing w:after="120" w:line="360" w:lineRule="auto"/>
        <w:contextualSpacing/>
        <w:jc w:val="both"/>
        <w:rPr>
          <w:rFonts w:ascii="Palatino Linotype" w:eastAsia="MS Mincho" w:hAnsi="Palatino Linotype" w:cs="Arial"/>
          <w:color w:val="000000"/>
          <w:lang w:val="es-ES_tradnl"/>
        </w:rPr>
      </w:pPr>
    </w:p>
    <w:p w14:paraId="66839595" w14:textId="4F79C0F8" w:rsidR="00EA0165" w:rsidRPr="00341B13" w:rsidRDefault="00D27F80" w:rsidP="007D7513">
      <w:pPr>
        <w:pStyle w:val="Ttulo1"/>
        <w:spacing w:line="360" w:lineRule="auto"/>
        <w:rPr>
          <w:rFonts w:ascii="Palatino Linotype" w:eastAsia="MS Mincho" w:hAnsi="Palatino Linotype"/>
          <w:b/>
          <w:color w:val="000000"/>
          <w:sz w:val="24"/>
          <w:szCs w:val="24"/>
          <w:lang w:val="es-ES_tradnl"/>
        </w:rPr>
      </w:pPr>
      <w:bookmarkStart w:id="174" w:name="_Toc98429044"/>
      <w:r w:rsidRPr="00341B13">
        <w:rPr>
          <w:rFonts w:ascii="Palatino Linotype" w:eastAsia="MS Gothic" w:hAnsi="Palatino Linotype"/>
          <w:b/>
          <w:color w:val="auto"/>
          <w:sz w:val="24"/>
          <w:szCs w:val="24"/>
          <w:lang w:val="es-ES_tradnl" w:eastAsia="es-ES_tradnl"/>
        </w:rPr>
        <w:t>SÉPTIMO</w:t>
      </w:r>
      <w:r w:rsidR="008F1049" w:rsidRPr="00341B13">
        <w:rPr>
          <w:rFonts w:ascii="Palatino Linotype" w:eastAsia="MS Gothic" w:hAnsi="Palatino Linotype"/>
          <w:b/>
          <w:color w:val="auto"/>
          <w:sz w:val="24"/>
          <w:szCs w:val="24"/>
          <w:lang w:val="es-ES_tradnl" w:eastAsia="es-ES_tradnl"/>
        </w:rPr>
        <w:t xml:space="preserve">. </w:t>
      </w:r>
      <w:bookmarkStart w:id="175" w:name="_Toc67588008"/>
      <w:bookmarkStart w:id="176" w:name="_Toc68804770"/>
      <w:bookmarkEnd w:id="160"/>
      <w:bookmarkEnd w:id="161"/>
      <w:bookmarkEnd w:id="162"/>
      <w:bookmarkEnd w:id="163"/>
      <w:bookmarkEnd w:id="164"/>
      <w:bookmarkEnd w:id="165"/>
      <w:r w:rsidR="00EA0165" w:rsidRPr="00341B13">
        <w:rPr>
          <w:rFonts w:ascii="Palatino Linotype" w:eastAsia="MS Mincho" w:hAnsi="Palatino Linotype"/>
          <w:b/>
          <w:color w:val="000000"/>
          <w:sz w:val="24"/>
          <w:szCs w:val="24"/>
          <w:lang w:val="es-ES_tradnl"/>
        </w:rPr>
        <w:t>De la decisión.</w:t>
      </w:r>
      <w:bookmarkEnd w:id="174"/>
      <w:bookmarkEnd w:id="175"/>
      <w:bookmarkEnd w:id="176"/>
      <w:r w:rsidR="00EA0165" w:rsidRPr="00341B13">
        <w:rPr>
          <w:rFonts w:ascii="Palatino Linotype" w:eastAsia="MS Mincho" w:hAnsi="Palatino Linotype"/>
          <w:b/>
          <w:color w:val="000000"/>
          <w:sz w:val="24"/>
          <w:szCs w:val="24"/>
          <w:lang w:val="es-ES_tradnl"/>
        </w:rPr>
        <w:t xml:space="preserve"> </w:t>
      </w:r>
    </w:p>
    <w:p w14:paraId="4515FE99" w14:textId="64A3B4F3" w:rsidR="00D27F80" w:rsidRPr="00341B13" w:rsidRDefault="00D27F80" w:rsidP="00D27F80">
      <w:pPr>
        <w:rPr>
          <w:rFonts w:eastAsia="MS Mincho"/>
          <w:lang w:val="es-ES_tradnl"/>
        </w:rPr>
      </w:pPr>
    </w:p>
    <w:p w14:paraId="147179A8" w14:textId="7BA6923A" w:rsidR="00D27F80" w:rsidRPr="00341B13" w:rsidRDefault="00D27F80" w:rsidP="00D27F80">
      <w:pPr>
        <w:pStyle w:val="Prrafodelista"/>
        <w:numPr>
          <w:ilvl w:val="0"/>
          <w:numId w:val="5"/>
        </w:numPr>
        <w:suppressAutoHyphens/>
        <w:spacing w:before="240" w:after="240" w:line="360" w:lineRule="auto"/>
        <w:ind w:left="0" w:right="49" w:firstLine="0"/>
        <w:contextualSpacing/>
        <w:jc w:val="both"/>
        <w:rPr>
          <w:rFonts w:ascii="Palatino Linotype" w:hAnsi="Palatino Linotype" w:cs="Arial"/>
          <w:lang w:val="es-MX" w:eastAsia="es-ES_tradnl"/>
        </w:rPr>
      </w:pPr>
      <w:r w:rsidRPr="00341B13">
        <w:rPr>
          <w:rFonts w:ascii="Palatino Linotype" w:hAnsi="Palatino Linotype" w:cs="Tahoma"/>
          <w:lang w:val="es-MX"/>
        </w:rPr>
        <w:t xml:space="preserve">Con base en todo lo expuesto, y toda vez que no se atendió la solicitud de información, con fundamento en el artículo 186, fracción IV, de la Ley de Transparencia y Acceso a la Información Pública del Estado de México y Municipios, este Instituto considera procedente </w:t>
      </w:r>
      <w:r w:rsidRPr="00341B13">
        <w:rPr>
          <w:rFonts w:ascii="Palatino Linotype" w:hAnsi="Palatino Linotype" w:cs="Tahoma"/>
          <w:b/>
          <w:lang w:val="es-MX"/>
        </w:rPr>
        <w:t xml:space="preserve">ORDENAR </w:t>
      </w:r>
      <w:r w:rsidRPr="00341B13">
        <w:rPr>
          <w:rFonts w:ascii="Palatino Linotype" w:hAnsi="Palatino Linotype" w:cs="Tahoma"/>
          <w:lang w:val="es-MX"/>
        </w:rPr>
        <w:t xml:space="preserve">la entrega de la información solicitada, de ser el caso en versión pública, ya que se cuentan con atribuciones para generarla, poseerla o administrarla. </w:t>
      </w:r>
    </w:p>
    <w:p w14:paraId="673B635B" w14:textId="15AB935C" w:rsidR="002C1824" w:rsidRPr="00341B13" w:rsidRDefault="002C1824" w:rsidP="002C1824">
      <w:pPr>
        <w:rPr>
          <w:rFonts w:eastAsia="MS Mincho"/>
          <w:lang w:val="es-ES_tradnl"/>
        </w:rPr>
      </w:pPr>
    </w:p>
    <w:p w14:paraId="011B21BC" w14:textId="2B8FF99D" w:rsidR="002C1824" w:rsidRPr="00341B13" w:rsidRDefault="00EA0165" w:rsidP="002C1824">
      <w:pPr>
        <w:pStyle w:val="Prrafodelista"/>
        <w:numPr>
          <w:ilvl w:val="0"/>
          <w:numId w:val="5"/>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341B13">
        <w:rPr>
          <w:rFonts w:ascii="Palatino Linotype" w:eastAsia="MS Mincho" w:hAnsi="Palatino Linotype"/>
          <w:color w:val="000000"/>
        </w:rPr>
        <w:lastRenderedPageBreak/>
        <w:t xml:space="preserve">Por lo anteriormente expuesto y fundado, este </w:t>
      </w:r>
      <w:r w:rsidRPr="00341B13">
        <w:rPr>
          <w:rFonts w:ascii="Palatino Linotype" w:eastAsia="MS Mincho" w:hAnsi="Palatino Linotype"/>
          <w:b/>
          <w:bCs/>
          <w:color w:val="000000"/>
        </w:rPr>
        <w:t>ÓRGANO GARANTE</w:t>
      </w:r>
      <w:r w:rsidRPr="00341B13">
        <w:rPr>
          <w:rFonts w:ascii="Palatino Linotype" w:eastAsia="MS Mincho" w:hAnsi="Palatino Linotype"/>
          <w:color w:val="000000"/>
        </w:rPr>
        <w:t xml:space="preserve"> emite los siguientes:</w:t>
      </w:r>
      <w:bookmarkStart w:id="177" w:name="_Toc495427547"/>
      <w:bookmarkStart w:id="178" w:name="_Toc497905366"/>
    </w:p>
    <w:p w14:paraId="7434775D" w14:textId="768A05F8" w:rsidR="00985D90" w:rsidRPr="00341B13" w:rsidRDefault="00EA0165" w:rsidP="00FC0C20">
      <w:pPr>
        <w:pStyle w:val="Ttulo1"/>
        <w:spacing w:line="360" w:lineRule="auto"/>
        <w:jc w:val="center"/>
        <w:rPr>
          <w:rFonts w:ascii="Palatino Linotype" w:hAnsi="Palatino Linotype"/>
          <w:b/>
          <w:color w:val="000000" w:themeColor="text1"/>
          <w:sz w:val="24"/>
          <w:szCs w:val="24"/>
          <w:lang w:val="es-ES_tradnl"/>
        </w:rPr>
      </w:pPr>
      <w:bookmarkStart w:id="179" w:name="_Toc98429045"/>
      <w:r w:rsidRPr="00341B13">
        <w:rPr>
          <w:rFonts w:ascii="Palatino Linotype" w:hAnsi="Palatino Linotype"/>
          <w:b/>
          <w:color w:val="000000" w:themeColor="text1"/>
          <w:sz w:val="24"/>
          <w:szCs w:val="24"/>
          <w:lang w:val="es-ES_tradnl"/>
        </w:rPr>
        <w:t>R E S O L U T I V O S</w:t>
      </w:r>
      <w:bookmarkEnd w:id="166"/>
      <w:bookmarkEnd w:id="167"/>
      <w:bookmarkEnd w:id="177"/>
      <w:bookmarkEnd w:id="178"/>
      <w:bookmarkEnd w:id="179"/>
    </w:p>
    <w:p w14:paraId="2813EC9D" w14:textId="77777777" w:rsidR="00FC0C20" w:rsidRPr="00341B13" w:rsidRDefault="00FC0C20" w:rsidP="00FC0C20">
      <w:pPr>
        <w:rPr>
          <w:rFonts w:eastAsiaTheme="minorEastAsia"/>
          <w:lang w:val="es-ES_tradnl"/>
        </w:rPr>
      </w:pPr>
    </w:p>
    <w:p w14:paraId="69D049B8" w14:textId="45FB82B2" w:rsidR="00F85D73" w:rsidRPr="00341B13" w:rsidRDefault="002F750C" w:rsidP="007D7513">
      <w:pPr>
        <w:spacing w:line="360" w:lineRule="auto"/>
        <w:jc w:val="both"/>
        <w:rPr>
          <w:rFonts w:ascii="Palatino Linotype" w:eastAsiaTheme="minorEastAsia" w:hAnsi="Palatino Linotype" w:cs="Arial"/>
          <w:bCs/>
          <w:lang w:val="es-ES_tradnl"/>
        </w:rPr>
      </w:pPr>
      <w:r w:rsidRPr="00341B13">
        <w:rPr>
          <w:rFonts w:ascii="Palatino Linotype" w:hAnsi="Palatino Linotype" w:cs="Arial"/>
          <w:b/>
          <w:lang w:val="es-ES_tradnl"/>
        </w:rPr>
        <w:t xml:space="preserve">PRIMERO. </w:t>
      </w:r>
      <w:r w:rsidRPr="00341B13">
        <w:rPr>
          <w:rFonts w:ascii="Palatino Linotype" w:hAnsi="Palatino Linotype" w:cs="Arial"/>
          <w:lang w:val="es-ES_tradnl"/>
        </w:rPr>
        <w:t>Resultan</w:t>
      </w:r>
      <w:r w:rsidR="00B14987" w:rsidRPr="00341B13">
        <w:rPr>
          <w:rFonts w:ascii="Palatino Linotype" w:hAnsi="Palatino Linotype" w:cs="Arial"/>
          <w:lang w:val="es-ES_tradnl"/>
        </w:rPr>
        <w:t xml:space="preserve"> </w:t>
      </w:r>
      <w:r w:rsidRPr="00341B13">
        <w:rPr>
          <w:rFonts w:ascii="Palatino Linotype" w:hAnsi="Palatino Linotype" w:cs="Arial"/>
          <w:lang w:val="es-ES_tradnl"/>
        </w:rPr>
        <w:t>fundadas las</w:t>
      </w:r>
      <w:r w:rsidRPr="00341B13">
        <w:rPr>
          <w:rFonts w:ascii="Palatino Linotype" w:hAnsi="Palatino Linotype" w:cs="Arial"/>
          <w:b/>
          <w:lang w:val="es-ES_tradnl"/>
        </w:rPr>
        <w:t xml:space="preserve"> </w:t>
      </w:r>
      <w:r w:rsidRPr="00341B13">
        <w:rPr>
          <w:rFonts w:ascii="Palatino Linotype" w:hAnsi="Palatino Linotype" w:cs="Arial"/>
          <w:lang w:val="es-ES_tradnl"/>
        </w:rPr>
        <w:t xml:space="preserve">razones y motivos de inconformidad hechos valer </w:t>
      </w:r>
      <w:r w:rsidRPr="00341B13">
        <w:rPr>
          <w:rFonts w:ascii="Palatino Linotype" w:eastAsia="Calibri" w:hAnsi="Palatino Linotype" w:cs="Arial"/>
          <w:lang w:val="es-ES_tradnl"/>
        </w:rPr>
        <w:t>en el recurso de revisión</w:t>
      </w:r>
      <w:r w:rsidR="00D27F80" w:rsidRPr="00341B13">
        <w:rPr>
          <w:rFonts w:ascii="Palatino Linotype" w:eastAsia="Calibri" w:hAnsi="Palatino Linotype" w:cs="Arial"/>
          <w:lang w:val="es-ES_tradnl"/>
        </w:rPr>
        <w:t xml:space="preserve"> </w:t>
      </w:r>
      <w:r w:rsidR="00D27F80" w:rsidRPr="00341B13">
        <w:rPr>
          <w:rFonts w:ascii="Palatino Linotype" w:eastAsia="Calibri" w:hAnsi="Palatino Linotype" w:cs="Arial"/>
          <w:b/>
          <w:lang w:val="es-ES_tradnl"/>
        </w:rPr>
        <w:t>00538/INFOEM/IP/RR/2022</w:t>
      </w:r>
      <w:r w:rsidRPr="00341B13">
        <w:rPr>
          <w:rFonts w:ascii="Palatino Linotype" w:eastAsiaTheme="minorEastAsia" w:hAnsi="Palatino Linotype" w:cs="Arial"/>
          <w:b/>
          <w:bCs/>
          <w:lang w:val="es-ES_tradnl"/>
        </w:rPr>
        <w:t xml:space="preserve">, </w:t>
      </w:r>
      <w:r w:rsidR="00B95CDD" w:rsidRPr="00341B13">
        <w:rPr>
          <w:rFonts w:ascii="Palatino Linotype" w:eastAsiaTheme="minorEastAsia" w:hAnsi="Palatino Linotype" w:cs="Arial"/>
          <w:bCs/>
          <w:lang w:val="es-ES_tradnl"/>
        </w:rPr>
        <w:t>en términos de</w:t>
      </w:r>
      <w:r w:rsidR="00DE55EB" w:rsidRPr="00341B13">
        <w:rPr>
          <w:rFonts w:ascii="Palatino Linotype" w:eastAsiaTheme="minorEastAsia" w:hAnsi="Palatino Linotype" w:cs="Arial"/>
          <w:bCs/>
          <w:lang w:val="es-ES_tradnl"/>
        </w:rPr>
        <w:t xml:space="preserve"> </w:t>
      </w:r>
      <w:r w:rsidR="00B95CDD" w:rsidRPr="00341B13">
        <w:rPr>
          <w:rFonts w:ascii="Palatino Linotype" w:eastAsiaTheme="minorEastAsia" w:hAnsi="Palatino Linotype" w:cs="Arial"/>
          <w:bCs/>
          <w:lang w:val="es-ES_tradnl"/>
        </w:rPr>
        <w:t>l</w:t>
      </w:r>
      <w:r w:rsidR="00DE55EB" w:rsidRPr="00341B13">
        <w:rPr>
          <w:rFonts w:ascii="Palatino Linotype" w:eastAsiaTheme="minorEastAsia" w:hAnsi="Palatino Linotype" w:cs="Arial"/>
          <w:bCs/>
          <w:lang w:val="es-ES_tradnl"/>
        </w:rPr>
        <w:t>os</w:t>
      </w:r>
      <w:r w:rsidR="0077107A" w:rsidRPr="00341B13">
        <w:rPr>
          <w:rFonts w:ascii="Palatino Linotype" w:eastAsiaTheme="minorEastAsia" w:hAnsi="Palatino Linotype" w:cs="Arial"/>
          <w:bCs/>
          <w:lang w:val="es-ES_tradnl"/>
        </w:rPr>
        <w:t xml:space="preserve"> </w:t>
      </w:r>
      <w:r w:rsidRPr="00341B13">
        <w:rPr>
          <w:rFonts w:ascii="Palatino Linotype" w:eastAsiaTheme="minorEastAsia" w:hAnsi="Palatino Linotype" w:cs="Arial"/>
          <w:b/>
          <w:bCs/>
          <w:lang w:val="es-ES_tradnl"/>
        </w:rPr>
        <w:t>Considerando</w:t>
      </w:r>
      <w:r w:rsidR="00F86921" w:rsidRPr="00341B13">
        <w:rPr>
          <w:rFonts w:ascii="Palatino Linotype" w:eastAsiaTheme="minorEastAsia" w:hAnsi="Palatino Linotype" w:cs="Arial"/>
          <w:b/>
          <w:bCs/>
          <w:lang w:val="es-ES_tradnl"/>
        </w:rPr>
        <w:t>s</w:t>
      </w:r>
      <w:r w:rsidRPr="00341B13">
        <w:rPr>
          <w:rFonts w:ascii="Palatino Linotype" w:eastAsiaTheme="minorEastAsia" w:hAnsi="Palatino Linotype" w:cs="Arial"/>
          <w:bCs/>
          <w:lang w:val="es-ES_tradnl"/>
        </w:rPr>
        <w:t xml:space="preserve"> </w:t>
      </w:r>
      <w:r w:rsidR="00B95CDD" w:rsidRPr="00341B13">
        <w:rPr>
          <w:rFonts w:ascii="Palatino Linotype" w:eastAsiaTheme="minorEastAsia" w:hAnsi="Palatino Linotype" w:cs="Arial"/>
          <w:b/>
          <w:bCs/>
          <w:lang w:val="es-ES_tradnl"/>
        </w:rPr>
        <w:t>CUARTO</w:t>
      </w:r>
      <w:r w:rsidR="00F86921" w:rsidRPr="00341B13">
        <w:rPr>
          <w:rFonts w:ascii="Palatino Linotype" w:eastAsiaTheme="minorEastAsia" w:hAnsi="Palatino Linotype" w:cs="Arial"/>
          <w:b/>
          <w:bCs/>
          <w:lang w:val="es-ES_tradnl"/>
        </w:rPr>
        <w:t xml:space="preserve"> y QUINTO</w:t>
      </w:r>
      <w:r w:rsidRPr="00341B13">
        <w:rPr>
          <w:rFonts w:ascii="Palatino Linotype" w:eastAsiaTheme="minorEastAsia" w:hAnsi="Palatino Linotype" w:cs="Arial"/>
          <w:b/>
          <w:bCs/>
          <w:lang w:val="es-ES_tradnl"/>
        </w:rPr>
        <w:t xml:space="preserve"> </w:t>
      </w:r>
      <w:r w:rsidRPr="00341B13">
        <w:rPr>
          <w:rFonts w:ascii="Palatino Linotype" w:eastAsiaTheme="minorEastAsia" w:hAnsi="Palatino Linotype" w:cs="Arial"/>
          <w:bCs/>
          <w:lang w:val="es-ES_tradnl"/>
        </w:rPr>
        <w:t>de la presente resolución.</w:t>
      </w:r>
    </w:p>
    <w:p w14:paraId="4F573C02" w14:textId="78BAF4A1" w:rsidR="00B74573" w:rsidRPr="00341B13" w:rsidRDefault="00985D90" w:rsidP="007D7513">
      <w:pPr>
        <w:spacing w:before="240" w:line="360" w:lineRule="auto"/>
        <w:jc w:val="both"/>
        <w:rPr>
          <w:rFonts w:ascii="Palatino Linotype" w:eastAsia="MS Mincho" w:hAnsi="Palatino Linotype" w:cs="Arial"/>
          <w:lang w:val="es-MX"/>
        </w:rPr>
      </w:pPr>
      <w:bookmarkStart w:id="180" w:name="_Toc477891768"/>
      <w:bookmarkStart w:id="181" w:name="_Toc477891858"/>
      <w:bookmarkStart w:id="182" w:name="_Toc481576259"/>
      <w:bookmarkStart w:id="183" w:name="_Toc492590391"/>
      <w:bookmarkStart w:id="184" w:name="_Toc462653937"/>
      <w:bookmarkStart w:id="185" w:name="_Toc453696502"/>
      <w:bookmarkStart w:id="186" w:name="_Toc454301155"/>
      <w:r w:rsidRPr="00341B13">
        <w:rPr>
          <w:rFonts w:ascii="Palatino Linotype" w:eastAsiaTheme="minorEastAsia" w:hAnsi="Palatino Linotype" w:cstheme="minorBidi"/>
          <w:b/>
          <w:lang w:val="es-ES_tradnl"/>
        </w:rPr>
        <w:t>SEGUNDO.</w:t>
      </w:r>
      <w:r w:rsidRPr="00341B13">
        <w:rPr>
          <w:rFonts w:ascii="Palatino Linotype" w:eastAsiaTheme="majorEastAsia" w:hAnsi="Palatino Linotype" w:cstheme="majorBidi"/>
          <w:b/>
          <w:color w:val="365F91" w:themeColor="accent1" w:themeShade="BF"/>
          <w:lang w:val="es-MX" w:eastAsia="en-US"/>
        </w:rPr>
        <w:t xml:space="preserve"> </w:t>
      </w:r>
      <w:bookmarkEnd w:id="180"/>
      <w:bookmarkEnd w:id="181"/>
      <w:bookmarkEnd w:id="182"/>
      <w:bookmarkEnd w:id="183"/>
      <w:bookmarkEnd w:id="184"/>
      <w:bookmarkEnd w:id="185"/>
      <w:bookmarkEnd w:id="186"/>
      <w:r w:rsidRPr="00341B13">
        <w:rPr>
          <w:rFonts w:ascii="Palatino Linotype" w:eastAsia="Calibri" w:hAnsi="Palatino Linotype" w:cs="Arial"/>
          <w:lang w:val="es-ES_tradnl"/>
        </w:rPr>
        <w:t>Se</w:t>
      </w:r>
      <w:r w:rsidR="00B95CDD" w:rsidRPr="00341B13">
        <w:rPr>
          <w:rFonts w:ascii="Palatino Linotype" w:eastAsia="Calibri" w:hAnsi="Palatino Linotype" w:cs="Arial"/>
          <w:b/>
          <w:lang w:val="es-ES_tradnl"/>
        </w:rPr>
        <w:t xml:space="preserve"> </w:t>
      </w:r>
      <w:r w:rsidR="00D27F80" w:rsidRPr="00341B13">
        <w:rPr>
          <w:rFonts w:ascii="Palatino Linotype" w:eastAsia="Calibri" w:hAnsi="Palatino Linotype" w:cs="Arial"/>
          <w:b/>
          <w:lang w:val="es-ES_tradnl"/>
        </w:rPr>
        <w:t xml:space="preserve">ORDENA al Ayuntamiento de Isidro Fabela </w:t>
      </w:r>
      <w:r w:rsidR="00D27F80" w:rsidRPr="00341B13">
        <w:rPr>
          <w:rFonts w:ascii="Palatino Linotype" w:eastAsia="Calibri" w:hAnsi="Palatino Linotype" w:cs="Arial"/>
          <w:lang w:val="es-ES_tradnl"/>
        </w:rPr>
        <w:t>dar respuesta</w:t>
      </w:r>
      <w:r w:rsidR="00D27F80" w:rsidRPr="00341B13">
        <w:rPr>
          <w:rFonts w:ascii="Palatino Linotype" w:eastAsia="Calibri" w:hAnsi="Palatino Linotype" w:cs="Arial"/>
          <w:b/>
          <w:lang w:val="es-ES_tradnl"/>
        </w:rPr>
        <w:t xml:space="preserve"> a la solicitud de información </w:t>
      </w:r>
      <w:r w:rsidR="00EA1375" w:rsidRPr="00341B13">
        <w:rPr>
          <w:rFonts w:ascii="Palatino Linotype" w:eastAsia="Calibri" w:hAnsi="Palatino Linotype" w:cs="Arial"/>
          <w:b/>
          <w:bCs/>
        </w:rPr>
        <w:t>00002/ISIFABE/IP/2022</w:t>
      </w:r>
      <w:r w:rsidR="00EA1375" w:rsidRPr="00341B13">
        <w:rPr>
          <w:rFonts w:ascii="Palatino Linotype" w:eastAsia="Calibri" w:hAnsi="Palatino Linotype" w:cs="Arial"/>
          <w:lang w:val="es-ES_tradnl"/>
        </w:rPr>
        <w:t xml:space="preserve"> y realizar entrega</w:t>
      </w:r>
      <w:r w:rsidRPr="00341B13">
        <w:rPr>
          <w:rFonts w:ascii="Palatino Linotype" w:eastAsia="Calibri" w:hAnsi="Palatino Linotype" w:cs="Arial"/>
          <w:b/>
          <w:lang w:val="es-ES_tradnl"/>
        </w:rPr>
        <w:t xml:space="preserve"> </w:t>
      </w:r>
      <w:r w:rsidRPr="00341B13">
        <w:rPr>
          <w:rFonts w:ascii="Palatino Linotype" w:hAnsi="Palatino Linotype" w:cs="Arial"/>
          <w:lang w:val="es-ES_tradnl"/>
        </w:rPr>
        <w:t xml:space="preserve">vía Sistema de Acceso a la Información Mexiquense </w:t>
      </w:r>
      <w:r w:rsidR="0077107A" w:rsidRPr="00341B13">
        <w:rPr>
          <w:rFonts w:ascii="Palatino Linotype" w:hAnsi="Palatino Linotype" w:cs="Arial"/>
          <w:b/>
          <w:lang w:val="es-ES_tradnl"/>
        </w:rPr>
        <w:t>(SAIMEX)</w:t>
      </w:r>
      <w:r w:rsidR="0049105B" w:rsidRPr="00341B13">
        <w:rPr>
          <w:rFonts w:ascii="Palatino Linotype" w:eastAsia="MS Mincho" w:hAnsi="Palatino Linotype" w:cs="Arial"/>
          <w:lang w:val="es-MX"/>
        </w:rPr>
        <w:t>,</w:t>
      </w:r>
      <w:r w:rsidR="002D0878" w:rsidRPr="00341B13">
        <w:rPr>
          <w:rFonts w:ascii="Palatino Linotype" w:eastAsia="MS Mincho" w:hAnsi="Palatino Linotype" w:cs="Arial"/>
          <w:lang w:val="es-MX"/>
        </w:rPr>
        <w:t xml:space="preserve"> </w:t>
      </w:r>
      <w:r w:rsidR="000B07E5" w:rsidRPr="00341B13">
        <w:rPr>
          <w:rFonts w:ascii="Palatino Linotype" w:eastAsia="MS Mincho" w:hAnsi="Palatino Linotype" w:cs="Arial"/>
          <w:lang w:val="es-MX"/>
        </w:rPr>
        <w:t>en versión pública</w:t>
      </w:r>
      <w:r w:rsidR="00892AF9" w:rsidRPr="00341B13">
        <w:rPr>
          <w:rFonts w:ascii="Palatino Linotype" w:eastAsia="MS Mincho" w:hAnsi="Palatino Linotype" w:cs="Arial"/>
          <w:lang w:val="es-MX"/>
        </w:rPr>
        <w:t xml:space="preserve"> de ser procedente</w:t>
      </w:r>
      <w:r w:rsidR="00B14987" w:rsidRPr="00341B13">
        <w:rPr>
          <w:rFonts w:ascii="Palatino Linotype" w:eastAsia="MS Mincho" w:hAnsi="Palatino Linotype" w:cs="Arial"/>
          <w:lang w:val="es-MX"/>
        </w:rPr>
        <w:t>,</w:t>
      </w:r>
      <w:r w:rsidR="002C1824" w:rsidRPr="00341B13">
        <w:rPr>
          <w:rFonts w:ascii="Palatino Linotype" w:eastAsia="MS Mincho" w:hAnsi="Palatino Linotype" w:cs="Arial"/>
          <w:lang w:val="es-MX"/>
        </w:rPr>
        <w:t xml:space="preserve"> </w:t>
      </w:r>
      <w:r w:rsidR="00B74573" w:rsidRPr="00341B13">
        <w:rPr>
          <w:rFonts w:ascii="Palatino Linotype" w:eastAsia="MS Mincho" w:hAnsi="Palatino Linotype" w:cs="Arial"/>
          <w:lang w:val="es-MX"/>
        </w:rPr>
        <w:t xml:space="preserve">el </w:t>
      </w:r>
      <w:r w:rsidR="00DC36DB" w:rsidRPr="00341B13">
        <w:rPr>
          <w:rFonts w:ascii="Palatino Linotype" w:eastAsia="MS Mincho" w:hAnsi="Palatino Linotype" w:cs="Arial"/>
          <w:lang w:val="es-MX"/>
        </w:rPr>
        <w:t xml:space="preserve">o los </w:t>
      </w:r>
      <w:r w:rsidR="00B74573" w:rsidRPr="00341B13">
        <w:rPr>
          <w:rFonts w:ascii="Palatino Linotype" w:eastAsia="MS Mincho" w:hAnsi="Palatino Linotype" w:cs="Arial"/>
          <w:lang w:val="es-MX"/>
        </w:rPr>
        <w:t>documento</w:t>
      </w:r>
      <w:r w:rsidR="00DC36DB" w:rsidRPr="00341B13">
        <w:rPr>
          <w:rFonts w:ascii="Palatino Linotype" w:eastAsia="MS Mincho" w:hAnsi="Palatino Linotype" w:cs="Arial"/>
          <w:lang w:val="es-MX"/>
        </w:rPr>
        <w:t>s</w:t>
      </w:r>
      <w:r w:rsidR="00B74573" w:rsidRPr="00341B13">
        <w:rPr>
          <w:rFonts w:ascii="Palatino Linotype" w:eastAsia="MS Mincho" w:hAnsi="Palatino Linotype" w:cs="Arial"/>
          <w:lang w:val="es-MX"/>
        </w:rPr>
        <w:t xml:space="preserve"> donde conste</w:t>
      </w:r>
      <w:r w:rsidR="002C1824" w:rsidRPr="00341B13">
        <w:rPr>
          <w:rFonts w:ascii="Palatino Linotype" w:eastAsia="MS Mincho" w:hAnsi="Palatino Linotype" w:cs="Arial"/>
          <w:lang w:val="es-MX"/>
        </w:rPr>
        <w:t xml:space="preserve"> la siguiente </w:t>
      </w:r>
      <w:r w:rsidR="00DC36DB" w:rsidRPr="00341B13">
        <w:rPr>
          <w:rFonts w:ascii="Palatino Linotype" w:eastAsia="MS Mincho" w:hAnsi="Palatino Linotype" w:cs="Arial"/>
          <w:lang w:val="es-MX"/>
        </w:rPr>
        <w:t>información:</w:t>
      </w:r>
    </w:p>
    <w:p w14:paraId="08B79CBE" w14:textId="5B4D1BA5" w:rsidR="00B74573" w:rsidRPr="00341B13" w:rsidRDefault="00EF3E64" w:rsidP="00EF3E64">
      <w:pPr>
        <w:pStyle w:val="Prrafodelista"/>
        <w:spacing w:before="240" w:line="360" w:lineRule="auto"/>
        <w:ind w:left="720" w:right="616" w:hanging="360"/>
        <w:jc w:val="both"/>
        <w:rPr>
          <w:rFonts w:ascii="Palatino Linotype" w:eastAsia="MS Mincho" w:hAnsi="Palatino Linotype" w:cs="Arial"/>
          <w:b/>
          <w:lang w:val="es-MX"/>
        </w:rPr>
      </w:pPr>
      <w:r w:rsidRPr="00341B13">
        <w:rPr>
          <w:rFonts w:ascii="Palatino Linotype" w:eastAsia="MS Mincho" w:hAnsi="Palatino Linotype" w:cs="Arial"/>
          <w:b/>
          <w:lang w:val="es-MX"/>
        </w:rPr>
        <w:t xml:space="preserve">I. De los servidores públicos del </w:t>
      </w:r>
      <w:r w:rsidRPr="00341B13">
        <w:rPr>
          <w:rFonts w:ascii="Palatino Linotype" w:eastAsia="MS Mincho" w:hAnsi="Palatino Linotype" w:cs="Arial"/>
          <w:b/>
          <w:bCs/>
        </w:rPr>
        <w:t>Ayuntamiento de Isidro Fabela.</w:t>
      </w:r>
    </w:p>
    <w:p w14:paraId="5F5C1F55" w14:textId="18F55B64" w:rsidR="00EF3E64" w:rsidRPr="00341B13" w:rsidRDefault="00EF3E64" w:rsidP="00EF3E64">
      <w:pPr>
        <w:pStyle w:val="Prrafodelista"/>
        <w:numPr>
          <w:ilvl w:val="0"/>
          <w:numId w:val="35"/>
        </w:numPr>
        <w:spacing w:before="240" w:line="360" w:lineRule="auto"/>
        <w:ind w:left="1350" w:right="616" w:hanging="720"/>
        <w:jc w:val="both"/>
        <w:rPr>
          <w:rFonts w:ascii="Palatino Linotype" w:eastAsia="MS Mincho" w:hAnsi="Palatino Linotype" w:cs="Arial"/>
          <w:b/>
          <w:lang w:val="es-MX"/>
        </w:rPr>
      </w:pPr>
      <w:r w:rsidRPr="00341B13">
        <w:rPr>
          <w:rFonts w:ascii="Palatino Linotype" w:eastAsia="Calibri" w:hAnsi="Palatino Linotype" w:cs="Arial"/>
          <w:b/>
          <w:bCs/>
        </w:rPr>
        <w:t>Renuncias presentadas del diez (10) de enero de dos mil veintiuno al diez (10) de enero de dos mil veintidós.</w:t>
      </w:r>
    </w:p>
    <w:p w14:paraId="55023E0A" w14:textId="2C60E61D" w:rsidR="00EF3E64" w:rsidRPr="00341B13" w:rsidRDefault="00EF3E64" w:rsidP="00EF3E64">
      <w:pPr>
        <w:pStyle w:val="Prrafodelista"/>
        <w:numPr>
          <w:ilvl w:val="0"/>
          <w:numId w:val="35"/>
        </w:numPr>
        <w:spacing w:before="240" w:line="360" w:lineRule="auto"/>
        <w:ind w:left="1350" w:right="616" w:hanging="720"/>
        <w:jc w:val="both"/>
        <w:rPr>
          <w:rFonts w:ascii="Palatino Linotype" w:eastAsia="MS Mincho" w:hAnsi="Palatino Linotype" w:cs="Arial"/>
          <w:b/>
          <w:lang w:val="es-MX"/>
        </w:rPr>
      </w:pPr>
      <w:r w:rsidRPr="00341B13">
        <w:rPr>
          <w:rFonts w:ascii="Palatino Linotype" w:eastAsia="MS Mincho" w:hAnsi="Palatino Linotype"/>
          <w:b/>
          <w:color w:val="000000"/>
          <w:lang w:val="es-ES_tradnl"/>
        </w:rPr>
        <w:t xml:space="preserve">Nómina de la segunda quincena de diciembre de dos mil veintiuno. </w:t>
      </w:r>
    </w:p>
    <w:p w14:paraId="2B889C22" w14:textId="150299C6" w:rsidR="00EF3E64" w:rsidRPr="00341B13" w:rsidRDefault="00EF3E64" w:rsidP="00EF3E64">
      <w:pPr>
        <w:pStyle w:val="Prrafodelista"/>
        <w:numPr>
          <w:ilvl w:val="0"/>
          <w:numId w:val="23"/>
        </w:numPr>
        <w:spacing w:before="240" w:line="360" w:lineRule="auto"/>
        <w:ind w:left="720" w:right="616" w:hanging="360"/>
        <w:jc w:val="both"/>
        <w:rPr>
          <w:rFonts w:ascii="Palatino Linotype" w:eastAsia="MS Mincho" w:hAnsi="Palatino Linotype" w:cs="Arial"/>
          <w:b/>
          <w:lang w:val="es-MX"/>
        </w:rPr>
      </w:pPr>
      <w:r w:rsidRPr="00341B13">
        <w:rPr>
          <w:rFonts w:ascii="Palatino Linotype" w:eastAsia="MS Mincho" w:hAnsi="Palatino Linotype" w:cs="Arial"/>
          <w:b/>
          <w:lang w:val="es-MX"/>
        </w:rPr>
        <w:t>Procedimiento de liquidaci</w:t>
      </w:r>
      <w:r w:rsidR="00C330E0" w:rsidRPr="00341B13">
        <w:rPr>
          <w:rFonts w:ascii="Palatino Linotype" w:eastAsia="MS Mincho" w:hAnsi="Palatino Linotype" w:cs="Arial"/>
          <w:b/>
          <w:lang w:val="es-MX"/>
        </w:rPr>
        <w:t xml:space="preserve">ón y </w:t>
      </w:r>
      <w:r w:rsidRPr="00341B13">
        <w:rPr>
          <w:rFonts w:ascii="Palatino Linotype" w:eastAsia="MS Mincho" w:hAnsi="Palatino Linotype" w:cs="Arial"/>
          <w:b/>
          <w:lang w:val="es-MX"/>
        </w:rPr>
        <w:t xml:space="preserve">finiquito que se lleva con motivo de la separación de un servidor pueblo de su puesto, encargo o comisión.  </w:t>
      </w:r>
    </w:p>
    <w:p w14:paraId="42049BDA" w14:textId="3F47678F" w:rsidR="00B74573" w:rsidRPr="00341B13" w:rsidRDefault="00B74573" w:rsidP="00EF3E64">
      <w:pPr>
        <w:spacing w:before="240" w:line="360" w:lineRule="auto"/>
        <w:ind w:right="616"/>
        <w:jc w:val="both"/>
        <w:rPr>
          <w:rFonts w:ascii="Palatino Linotype" w:eastAsia="MS Mincho" w:hAnsi="Palatino Linotype" w:cs="Arial"/>
          <w:b/>
          <w:lang w:val="es-MX"/>
        </w:rPr>
      </w:pPr>
    </w:p>
    <w:p w14:paraId="4E09A0D5" w14:textId="77777777" w:rsidR="00B74573" w:rsidRPr="00341B13" w:rsidRDefault="00B74573" w:rsidP="00DC36DB">
      <w:pPr>
        <w:spacing w:before="240" w:line="360" w:lineRule="auto"/>
        <w:ind w:right="616"/>
        <w:jc w:val="both"/>
        <w:rPr>
          <w:rFonts w:ascii="Palatino Linotype" w:eastAsia="MS Mincho" w:hAnsi="Palatino Linotype" w:cs="Arial"/>
          <w:b/>
          <w:lang w:val="es-MX"/>
        </w:rPr>
      </w:pPr>
    </w:p>
    <w:p w14:paraId="294A36DA" w14:textId="799BAFE0" w:rsidR="00B14987" w:rsidRPr="00341B13" w:rsidRDefault="002D0878" w:rsidP="00B74573">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341B13">
        <w:rPr>
          <w:rFonts w:ascii="Palatino Linotype" w:eastAsia="Calibri" w:hAnsi="Palatino Linotype" w:cs="Arial"/>
          <w:lang w:val="es-ES_tradnl"/>
        </w:rPr>
        <w:lastRenderedPageBreak/>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 </w:t>
      </w:r>
    </w:p>
    <w:p w14:paraId="64B72ACB" w14:textId="77777777" w:rsidR="00EA1375" w:rsidRPr="00341B13" w:rsidRDefault="00EA1375" w:rsidP="00B74573">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64E119B5" w14:textId="77777777" w:rsidR="00EA1375" w:rsidRPr="00341B13" w:rsidRDefault="00EA1375" w:rsidP="00EA1375">
      <w:pPr>
        <w:tabs>
          <w:tab w:val="left" w:pos="8080"/>
        </w:tabs>
        <w:spacing w:line="360" w:lineRule="auto"/>
        <w:ind w:right="49"/>
        <w:contextualSpacing/>
        <w:jc w:val="both"/>
        <w:rPr>
          <w:rFonts w:ascii="Palatino Linotype" w:eastAsia="Palatino Linotype" w:hAnsi="Palatino Linotype" w:cs="Palatino Linotype"/>
          <w:b/>
          <w:lang w:val="es-ES_tradnl"/>
        </w:rPr>
      </w:pPr>
      <w:r w:rsidRPr="00341B13">
        <w:rPr>
          <w:rFonts w:ascii="Palatino Linotype" w:eastAsia="Palatino Linotype" w:hAnsi="Palatino Linotype" w:cs="Palatino Linotype"/>
          <w:b/>
          <w:lang w:val="es-ES_tradnl"/>
        </w:rPr>
        <w:t xml:space="preserve">TERCERO. Notifíquese </w:t>
      </w:r>
      <w:r w:rsidRPr="00341B13">
        <w:rPr>
          <w:rFonts w:ascii="Palatino Linotype" w:eastAsia="Palatino Linotype" w:hAnsi="Palatino Linotype" w:cs="Palatino Linotype"/>
          <w:lang w:val="es-ES_tradnl"/>
        </w:rPr>
        <w:t xml:space="preserve">al Titular de la Unidad de Transparencia del </w:t>
      </w:r>
      <w:r w:rsidRPr="00341B13">
        <w:rPr>
          <w:rFonts w:ascii="Palatino Linotype" w:eastAsia="Palatino Linotype" w:hAnsi="Palatino Linotype" w:cs="Palatino Linotype"/>
          <w:b/>
          <w:lang w:val="es-ES_tradnl"/>
        </w:rPr>
        <w:t>SUJETO OBLIGADO</w:t>
      </w:r>
      <w:r w:rsidRPr="00341B13">
        <w:rPr>
          <w:rFonts w:ascii="Palatino Linotype" w:eastAsia="Palatino Linotype" w:hAnsi="Palatino Linotype" w:cs="Palatino Linotype"/>
          <w:lang w:val="es-ES_tradnl"/>
        </w:rPr>
        <w:t xml:space="preserve"> la presente resolución vía Sistema de Acceso a Información Mexiquense (</w:t>
      </w:r>
      <w:r w:rsidRPr="00341B13">
        <w:rPr>
          <w:rFonts w:ascii="Palatino Linotype" w:eastAsia="Palatino Linotype" w:hAnsi="Palatino Linotype" w:cs="Palatino Linotype"/>
          <w:b/>
        </w:rPr>
        <w:t>SAIMEX)</w:t>
      </w:r>
      <w:r w:rsidRPr="00341B13">
        <w:rPr>
          <w:rFonts w:ascii="Palatino Linotype" w:eastAsia="Palatino Linotype" w:hAnsi="Palatino Linotype" w:cs="Palatino Linotype"/>
          <w:lang w:val="es-ES_tradnl"/>
        </w:rPr>
        <w:t xml:space="preserve">  para que conforme a los artículos 186 último párrafo, 189 párrafo segundo y 199 de la Ley de Transparencia y Acceso a la Información Pública del Estado de México y Municipios, </w:t>
      </w:r>
      <w:r w:rsidRPr="00341B13">
        <w:rPr>
          <w:rFonts w:ascii="Palatino Linotype" w:hAnsi="Palatino Linotype"/>
          <w:color w:val="222222"/>
          <w:shd w:val="clear" w:color="auto" w:fill="FFFFFF"/>
          <w:lang w:val="es-ES_tradnl"/>
        </w:rPr>
        <w:t>vigente, dé cumplimiento a lo ordenado dentro del plazo de diez días hábiles, debiendo rendir a este Instituto el informe de cumplimiento de la resolución en un plazo de tres días hábiles posteriores.</w:t>
      </w:r>
    </w:p>
    <w:p w14:paraId="2AA41B08" w14:textId="77777777" w:rsidR="00EA1375" w:rsidRPr="00341B13" w:rsidRDefault="00EA1375" w:rsidP="00EA1375">
      <w:pPr>
        <w:shd w:val="clear" w:color="auto" w:fill="FFFFFF"/>
        <w:spacing w:line="360" w:lineRule="auto"/>
        <w:jc w:val="both"/>
        <w:rPr>
          <w:rFonts w:ascii="Palatino Linotype" w:hAnsi="Palatino Linotype" w:cs="Arial"/>
          <w:b/>
          <w:lang w:val="es-ES_tradnl"/>
        </w:rPr>
      </w:pPr>
    </w:p>
    <w:p w14:paraId="74ADD96B" w14:textId="77777777" w:rsidR="00EA1375" w:rsidRPr="00341B13" w:rsidRDefault="00EA1375" w:rsidP="00EA1375">
      <w:pPr>
        <w:shd w:val="clear" w:color="auto" w:fill="FFFFFF"/>
        <w:spacing w:line="360" w:lineRule="auto"/>
        <w:jc w:val="both"/>
        <w:rPr>
          <w:rFonts w:ascii="Palatino Linotype" w:eastAsia="MS Mincho" w:hAnsi="Palatino Linotype"/>
          <w:lang w:val="es-ES_tradnl"/>
        </w:rPr>
      </w:pPr>
      <w:r w:rsidRPr="00341B13">
        <w:rPr>
          <w:rFonts w:ascii="Palatino Linotype" w:hAnsi="Palatino Linotype" w:cs="Arial"/>
          <w:b/>
          <w:lang w:val="es-ES_tradnl"/>
        </w:rPr>
        <w:t xml:space="preserve">CUARTO. </w:t>
      </w:r>
      <w:r w:rsidRPr="00341B13">
        <w:rPr>
          <w:rFonts w:ascii="Palatino Linotype" w:hAnsi="Palatino Linotype"/>
          <w:b/>
          <w:bCs/>
          <w:color w:val="222222"/>
        </w:rPr>
        <w:t xml:space="preserve">Notifíquese </w:t>
      </w:r>
      <w:r w:rsidRPr="00341B13">
        <w:rPr>
          <w:rFonts w:ascii="Palatino Linotype" w:hAnsi="Palatino Linotype"/>
          <w:bCs/>
          <w:color w:val="222222"/>
        </w:rPr>
        <w:t>a</w:t>
      </w:r>
      <w:r w:rsidRPr="00341B13">
        <w:rPr>
          <w:rFonts w:ascii="Palatino Linotype" w:hAnsi="Palatino Linotype"/>
          <w:lang w:val="es-ES_tradnl"/>
        </w:rPr>
        <w:t xml:space="preserve"> la parte </w:t>
      </w:r>
      <w:r w:rsidRPr="00341B13">
        <w:rPr>
          <w:rFonts w:ascii="Palatino Linotype" w:hAnsi="Palatino Linotype"/>
          <w:b/>
          <w:lang w:val="es-ES_tradnl"/>
        </w:rPr>
        <w:t>RECURRENTE</w:t>
      </w:r>
      <w:r w:rsidRPr="00341B13">
        <w:rPr>
          <w:rFonts w:ascii="Palatino Linotype" w:hAnsi="Palatino Linotype"/>
          <w:lang w:val="es-ES_tradnl"/>
        </w:rPr>
        <w:t xml:space="preserve"> la presente resolución</w:t>
      </w:r>
      <w:r w:rsidRPr="00341B13">
        <w:rPr>
          <w:rFonts w:ascii="Palatino Linotype" w:eastAsia="MS Mincho" w:hAnsi="Palatino Linotype"/>
          <w:lang w:val="es-ES_tradnl"/>
        </w:rPr>
        <w:t xml:space="preserve"> vía Sistema de Acceso a Información Mexiquense (</w:t>
      </w:r>
      <w:r w:rsidRPr="00341B13">
        <w:rPr>
          <w:rFonts w:ascii="Palatino Linotype" w:eastAsia="MS Mincho" w:hAnsi="Palatino Linotype"/>
          <w:b/>
        </w:rPr>
        <w:t>SAIMEX).</w:t>
      </w:r>
    </w:p>
    <w:p w14:paraId="4C7AE411" w14:textId="77777777" w:rsidR="00EA1375" w:rsidRPr="00341B13" w:rsidRDefault="00EA1375" w:rsidP="00EA1375">
      <w:pPr>
        <w:shd w:val="clear" w:color="auto" w:fill="FFFFFF"/>
        <w:spacing w:line="360" w:lineRule="auto"/>
        <w:jc w:val="both"/>
        <w:rPr>
          <w:rFonts w:ascii="Palatino Linotype" w:eastAsia="MS Mincho" w:hAnsi="Palatino Linotype"/>
          <w:lang w:val="es-ES_tradnl"/>
        </w:rPr>
      </w:pPr>
    </w:p>
    <w:p w14:paraId="218C464E" w14:textId="77777777" w:rsidR="00EA1375" w:rsidRPr="00341B13" w:rsidRDefault="00EA1375" w:rsidP="00EA1375">
      <w:pPr>
        <w:shd w:val="clear" w:color="auto" w:fill="FFFFFF"/>
        <w:spacing w:line="360" w:lineRule="auto"/>
        <w:jc w:val="both"/>
        <w:rPr>
          <w:rFonts w:ascii="Palatino Linotype" w:eastAsia="MS Mincho" w:hAnsi="Palatino Linotype"/>
        </w:rPr>
      </w:pPr>
      <w:r w:rsidRPr="00341B13">
        <w:rPr>
          <w:rFonts w:ascii="Palatino Linotype" w:eastAsia="MS Mincho" w:hAnsi="Palatino Linotype"/>
          <w:b/>
          <w:lang w:val="es-MX"/>
        </w:rPr>
        <w:t>QUINTO.</w:t>
      </w:r>
      <w:r w:rsidRPr="00341B13">
        <w:rPr>
          <w:rFonts w:ascii="Palatino Linotype" w:eastAsia="MS Mincho" w:hAnsi="Palatino Linotype"/>
          <w:lang w:val="es-MX"/>
        </w:rPr>
        <w:t xml:space="preserve"> </w:t>
      </w:r>
      <w:r w:rsidRPr="00341B13">
        <w:rPr>
          <w:rFonts w:ascii="Palatino Linotype" w:eastAsia="MS Mincho" w:hAnsi="Palatino Linotype"/>
        </w:rPr>
        <w:t>Se hace del conocimiento de la parte</w:t>
      </w:r>
      <w:r w:rsidRPr="00341B13">
        <w:rPr>
          <w:rFonts w:ascii="Palatino Linotype" w:hAnsi="Palatino Linotype"/>
          <w:b/>
          <w:lang w:val="es-ES_tradnl"/>
        </w:rPr>
        <w:t xml:space="preserve"> </w:t>
      </w:r>
      <w:r w:rsidRPr="00341B13">
        <w:rPr>
          <w:rFonts w:ascii="Palatino Linotype" w:eastAsia="MS Mincho" w:hAnsi="Palatino Linotype"/>
          <w:b/>
          <w:lang w:val="es-ES_tradnl"/>
        </w:rPr>
        <w:t>RECURRENTE</w:t>
      </w:r>
      <w:r w:rsidRPr="00341B13">
        <w:rPr>
          <w:rFonts w:ascii="Palatino Linotype" w:eastAsia="MS Mincho" w:hAnsi="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341B13">
        <w:rPr>
          <w:rFonts w:ascii="Palatino Linotype" w:eastAsia="MS Mincho" w:hAnsi="Palatino Linotype"/>
          <w:bCs/>
        </w:rPr>
        <w:t>vía juicio de amparo</w:t>
      </w:r>
      <w:r w:rsidRPr="00341B13">
        <w:rPr>
          <w:rFonts w:ascii="Palatino Linotype" w:eastAsia="MS Mincho" w:hAnsi="Palatino Linotype"/>
        </w:rPr>
        <w:t> en los términos de las leyes aplicables.</w:t>
      </w:r>
    </w:p>
    <w:p w14:paraId="1D71E7EB" w14:textId="77777777" w:rsidR="00EA1375" w:rsidRPr="00341B13" w:rsidRDefault="00EA1375" w:rsidP="00EA1375">
      <w:pPr>
        <w:spacing w:line="360" w:lineRule="auto"/>
        <w:jc w:val="both"/>
        <w:rPr>
          <w:rFonts w:ascii="Palatino Linotype" w:eastAsia="MS Mincho" w:hAnsi="Palatino Linotype"/>
          <w:b/>
          <w:lang w:val="es-ES_tradnl"/>
        </w:rPr>
      </w:pPr>
    </w:p>
    <w:p w14:paraId="35DAE416" w14:textId="3DB7D1A9" w:rsidR="00EA1375" w:rsidRPr="00341B13" w:rsidRDefault="00EA1375" w:rsidP="00EA1375">
      <w:pPr>
        <w:spacing w:line="360" w:lineRule="auto"/>
        <w:jc w:val="both"/>
        <w:rPr>
          <w:rFonts w:ascii="Palatino Linotype" w:eastAsia="MS Mincho" w:hAnsi="Palatino Linotype"/>
        </w:rPr>
      </w:pPr>
      <w:r w:rsidRPr="00341B13">
        <w:rPr>
          <w:rFonts w:ascii="Palatino Linotype" w:eastAsia="MS Mincho" w:hAnsi="Palatino Linotype"/>
          <w:b/>
          <w:lang w:val="es-ES_tradnl"/>
        </w:rPr>
        <w:lastRenderedPageBreak/>
        <w:t xml:space="preserve">SEXTO. </w:t>
      </w:r>
      <w:r w:rsidRPr="00341B13">
        <w:rPr>
          <w:rFonts w:ascii="Palatino Linotype" w:eastAsia="MS Mincho" w:hAnsi="Palatino Linotype"/>
        </w:rPr>
        <w:t>Hágase del conocimiento de</w:t>
      </w:r>
      <w:r w:rsidRPr="00341B13">
        <w:rPr>
          <w:rFonts w:ascii="Palatino Linotype" w:hAnsi="Palatino Linotype"/>
          <w:b/>
          <w:lang w:val="es-ES_tradnl"/>
        </w:rPr>
        <w:t xml:space="preserve"> </w:t>
      </w:r>
      <w:r w:rsidRPr="00341B13">
        <w:rPr>
          <w:rFonts w:ascii="Palatino Linotype" w:hAnsi="Palatino Linotype"/>
          <w:b/>
        </w:rPr>
        <w:t>la parte</w:t>
      </w:r>
      <w:r w:rsidRPr="00341B13">
        <w:rPr>
          <w:rFonts w:ascii="Palatino Linotype" w:hAnsi="Palatino Linotype"/>
          <w:b/>
          <w:lang w:val="es-ES_tradnl"/>
        </w:rPr>
        <w:t xml:space="preserve"> RECURRENTE</w:t>
      </w:r>
      <w:r w:rsidRPr="00341B13">
        <w:rPr>
          <w:rFonts w:ascii="Palatino Linotype" w:hAnsi="Palatino Linotype"/>
          <w:b/>
        </w:rPr>
        <w:t xml:space="preserve"> que</w:t>
      </w:r>
      <w:r w:rsidRPr="00341B13">
        <w:rPr>
          <w:rFonts w:ascii="Palatino Linotype" w:eastAsia="MS Mincho" w:hAnsi="Palatino Linotype"/>
        </w:rPr>
        <w:t xml:space="preserve"> las respuestas que dé el</w:t>
      </w:r>
      <w:r w:rsidRPr="00341B13">
        <w:rPr>
          <w:rFonts w:ascii="Palatino Linotype" w:eastAsia="MS Mincho" w:hAnsi="Palatino Linotype"/>
          <w:b/>
        </w:rPr>
        <w:t xml:space="preserve"> SUJETO OBLIGADO</w:t>
      </w:r>
      <w:r w:rsidRPr="00341B13">
        <w:rPr>
          <w:rFonts w:ascii="Palatino Linotype" w:eastAsia="MS Mincho" w:hAnsi="Palatino Linotype"/>
        </w:rPr>
        <w:t xml:space="preserve"> derivada de la presente resolución son susceptibles de ser impugnadas nuevamente, mediante recurso de revisión, ante el Instituto, en términos del artículo 179, último párrafo de la Ley de Transparencia y Acceso a la Información Pública del Estado de México y Municipios.</w:t>
      </w:r>
    </w:p>
    <w:p w14:paraId="019882D9" w14:textId="52A1D484" w:rsidR="00EA1375" w:rsidRPr="00341B13" w:rsidRDefault="00EA1375" w:rsidP="00EA1375">
      <w:pPr>
        <w:spacing w:line="360" w:lineRule="auto"/>
        <w:jc w:val="both"/>
        <w:rPr>
          <w:rFonts w:ascii="Palatino Linotype" w:eastAsia="MS Mincho" w:hAnsi="Palatino Linotype"/>
          <w:b/>
        </w:rPr>
      </w:pPr>
    </w:p>
    <w:p w14:paraId="50B1407A" w14:textId="77777777" w:rsidR="00EA1375" w:rsidRPr="00341B13" w:rsidRDefault="00EA1375" w:rsidP="00EA1375">
      <w:pPr>
        <w:spacing w:line="360" w:lineRule="auto"/>
        <w:jc w:val="both"/>
        <w:rPr>
          <w:rFonts w:ascii="Palatino Linotype" w:eastAsia="MS Mincho" w:hAnsi="Palatino Linotype"/>
          <w:b/>
          <w:lang w:val="es-ES_tradnl"/>
        </w:rPr>
      </w:pPr>
      <w:r w:rsidRPr="00341B13">
        <w:rPr>
          <w:rFonts w:ascii="Palatino Linotype" w:eastAsia="MS Mincho" w:hAnsi="Palatino Linotype"/>
          <w:b/>
          <w:lang w:val="es-ES_tradnl"/>
        </w:rPr>
        <w:t>SÉPTIMO.</w:t>
      </w:r>
      <w:r w:rsidRPr="00341B13">
        <w:rPr>
          <w:rFonts w:ascii="Palatino Linotype" w:eastAsia="MS Mincho" w:hAnsi="Palatino Linotype"/>
          <w:lang w:val="es-ES_tradnl"/>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341B13">
        <w:rPr>
          <w:rFonts w:ascii="Palatino Linotype" w:eastAsia="MS Mincho" w:hAnsi="Palatino Linotype"/>
          <w:b/>
          <w:lang w:val="es-ES_tradnl"/>
        </w:rPr>
        <w:t>Considerando SEXTO.</w:t>
      </w:r>
    </w:p>
    <w:p w14:paraId="3B03775D" w14:textId="77777777" w:rsidR="00EA1375" w:rsidRPr="00341B13" w:rsidRDefault="00EA1375" w:rsidP="00EA1375">
      <w:pPr>
        <w:spacing w:line="360" w:lineRule="auto"/>
        <w:jc w:val="both"/>
        <w:rPr>
          <w:rFonts w:ascii="Palatino Linotype" w:eastAsia="MS Mincho" w:hAnsi="Palatino Linotype"/>
          <w:b/>
          <w:lang w:val="es-ES_tradnl"/>
        </w:rPr>
      </w:pPr>
    </w:p>
    <w:p w14:paraId="3F867D1C" w14:textId="348D62C6" w:rsidR="00397B04" w:rsidRDefault="00EA1375" w:rsidP="007D7513">
      <w:pPr>
        <w:spacing w:line="360" w:lineRule="auto"/>
        <w:jc w:val="both"/>
        <w:rPr>
          <w:rFonts w:ascii="Palatino Linotype" w:eastAsia="MS Mincho" w:hAnsi="Palatino Linotype"/>
          <w:bCs/>
          <w:lang w:val="es-ES_tradnl"/>
        </w:rPr>
      </w:pPr>
      <w:r w:rsidRPr="00341B13">
        <w:rPr>
          <w:rFonts w:ascii="Palatino Linotype" w:eastAsia="MS Mincho" w:hAnsi="Palatino Linotype"/>
          <w:b/>
          <w:lang w:val="es-ES_tradnl"/>
        </w:rPr>
        <w:t>OCTAVO.</w:t>
      </w:r>
      <w:r w:rsidRPr="00341B13">
        <w:rPr>
          <w:rFonts w:ascii="Palatino Linotype" w:eastAsia="MS Mincho" w:hAnsi="Palatino Linotype"/>
          <w:bCs/>
          <w:lang w:val="es-ES_tradnl"/>
        </w:rPr>
        <w:t xml:space="preserve"> Con fundamento en el artículo 198 de la Ley de Transparencia y Acceso a la Información Pública del Estado de México y Municipios, se apercibe al </w:t>
      </w:r>
      <w:r w:rsidRPr="00341B13">
        <w:rPr>
          <w:rFonts w:ascii="Palatino Linotype" w:eastAsia="MS Mincho" w:hAnsi="Palatino Linotype"/>
          <w:b/>
          <w:bCs/>
          <w:lang w:val="es-ES_tradnl"/>
        </w:rPr>
        <w:t xml:space="preserve">SUJETO OBLIGADO </w:t>
      </w:r>
      <w:r w:rsidRPr="00341B13">
        <w:rPr>
          <w:rFonts w:ascii="Palatino Linotype" w:eastAsia="MS Mincho" w:hAnsi="Palatino Linotype"/>
          <w:bCs/>
          <w:lang w:val="es-ES_tradnl"/>
        </w:rPr>
        <w:t>de que, en caso de incumplimiento total o parcial de la presente resolución, se actuará de conformidad con lo dispuesto en los artículos 213, 214, 215, 216 y 217 de la Ley en cita.</w:t>
      </w:r>
    </w:p>
    <w:p w14:paraId="2F130BD7" w14:textId="77777777" w:rsidR="00507003" w:rsidRPr="00341B13" w:rsidRDefault="00507003" w:rsidP="007D7513">
      <w:pPr>
        <w:spacing w:line="360" w:lineRule="auto"/>
        <w:jc w:val="both"/>
        <w:rPr>
          <w:rFonts w:ascii="Palatino Linotype" w:eastAsia="MS Mincho" w:hAnsi="Palatino Linotype"/>
          <w:bCs/>
          <w:lang w:val="es-ES_tradnl"/>
        </w:rPr>
      </w:pPr>
    </w:p>
    <w:p w14:paraId="4F8280C2" w14:textId="347B3002" w:rsidR="00341B13" w:rsidRPr="00624AAD" w:rsidRDefault="00341B13" w:rsidP="00341B13">
      <w:pPr>
        <w:spacing w:before="240" w:after="240" w:line="360" w:lineRule="auto"/>
        <w:ind w:firstLine="1"/>
        <w:jc w:val="both"/>
        <w:rPr>
          <w:rFonts w:ascii="Palatino Linotype" w:hAnsi="Palatino Linotype"/>
        </w:rPr>
      </w:pPr>
      <w:bookmarkStart w:id="187" w:name="_Hlk99014733"/>
      <w:r w:rsidRPr="00341B13">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507003">
        <w:rPr>
          <w:rFonts w:ascii="Palatino Linotype" w:hAnsi="Palatino Linotype"/>
        </w:rPr>
        <w:t xml:space="preserve"> (AUSENCIA </w:t>
      </w:r>
      <w:r w:rsidR="00507003">
        <w:rPr>
          <w:rFonts w:ascii="Palatino Linotype" w:hAnsi="Palatino Linotype"/>
        </w:rPr>
        <w:lastRenderedPageBreak/>
        <w:t>JUSTIFICADA)</w:t>
      </w:r>
      <w:r w:rsidRPr="00341B13">
        <w:rPr>
          <w:rFonts w:ascii="Palatino Linotype" w:hAnsi="Palatino Linotype"/>
        </w:rPr>
        <w:t xml:space="preserve">; Y GUADALUPE RAMÍREZ PEÑA EN LA DÉCIMA PRIMERA SESIÓN ORDINARIA CELEBRADA EL VEINTICUATRO </w:t>
      </w:r>
      <w:r w:rsidR="00507003">
        <w:rPr>
          <w:rFonts w:ascii="Palatino Linotype" w:hAnsi="Palatino Linotype"/>
        </w:rPr>
        <w:t xml:space="preserve">(24) </w:t>
      </w:r>
      <w:r w:rsidRPr="00341B13">
        <w:rPr>
          <w:rFonts w:ascii="Palatino Linotype" w:hAnsi="Palatino Linotype"/>
        </w:rPr>
        <w:t xml:space="preserve">DE MARZO DE DOS MIL VEINTIDÓS, ANTE EL SECRETARIO TÉCNICO DEL PLENO ALEXIS TAPIA </w:t>
      </w:r>
      <w:r w:rsidR="00507003">
        <w:rPr>
          <w:rFonts w:ascii="Palatino Linotype" w:hAnsi="Palatino Linotype"/>
          <w:noProof/>
          <w:lang w:val="en-US" w:eastAsia="en-US"/>
        </w:rPr>
        <mc:AlternateContent>
          <mc:Choice Requires="wps">
            <w:drawing>
              <wp:anchor distT="0" distB="0" distL="114300" distR="114300" simplePos="0" relativeHeight="251665408" behindDoc="0" locked="0" layoutInCell="1" allowOverlap="1" wp14:anchorId="74ED887A" wp14:editId="35ADCE92">
                <wp:simplePos x="0" y="0"/>
                <wp:positionH relativeFrom="column">
                  <wp:posOffset>52629</wp:posOffset>
                </wp:positionH>
                <wp:positionV relativeFrom="paragraph">
                  <wp:posOffset>1223360</wp:posOffset>
                </wp:positionV>
                <wp:extent cx="5500048" cy="6196083"/>
                <wp:effectExtent l="0" t="0" r="24765" b="33655"/>
                <wp:wrapNone/>
                <wp:docPr id="5" name="Conector recto 5"/>
                <wp:cNvGraphicFramePr/>
                <a:graphic xmlns:a="http://schemas.openxmlformats.org/drawingml/2006/main">
                  <a:graphicData uri="http://schemas.microsoft.com/office/word/2010/wordprocessingShape">
                    <wps:wsp>
                      <wps:cNvCnPr/>
                      <wps:spPr>
                        <a:xfrm>
                          <a:off x="0" y="0"/>
                          <a:ext cx="5500048" cy="6196083"/>
                        </a:xfrm>
                        <a:prstGeom prst="line">
                          <a:avLst/>
                        </a:prstGeom>
                        <a:ln>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D597760" id="Conector recto 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15pt,96.35pt" to="437.2pt,5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" strokecolor="#b8cce4 [1300]"/>
            </w:pict>
          </mc:Fallback>
        </mc:AlternateContent>
      </w:r>
      <w:r w:rsidRPr="00341B13">
        <w:rPr>
          <w:rFonts w:ascii="Palatino Linotype" w:hAnsi="Palatino Linotype"/>
        </w:rPr>
        <w:t>RAMÍREZ.</w:t>
      </w:r>
      <w:r w:rsidRPr="00624AAD">
        <w:rPr>
          <w:rFonts w:ascii="Palatino Linotype" w:hAnsi="Palatino Linotype"/>
        </w:rPr>
        <w:t xml:space="preserve"> </w:t>
      </w:r>
    </w:p>
    <w:bookmarkEnd w:id="187"/>
    <w:p w14:paraId="4453F8E6" w14:textId="67DA8BEE" w:rsidR="00090DE6" w:rsidRDefault="00090DE6" w:rsidP="007D7513">
      <w:pPr>
        <w:spacing w:before="240" w:after="240" w:line="360" w:lineRule="auto"/>
        <w:ind w:firstLine="1"/>
        <w:jc w:val="both"/>
        <w:rPr>
          <w:rFonts w:ascii="Palatino Linotype" w:hAnsi="Palatino Linotype"/>
          <w:lang w:val="es-ES_tradnl"/>
        </w:rPr>
      </w:pPr>
    </w:p>
    <w:p w14:paraId="463721F2" w14:textId="49379709" w:rsidR="00507003" w:rsidRDefault="00507003" w:rsidP="007D7513">
      <w:pPr>
        <w:spacing w:before="240" w:after="240" w:line="360" w:lineRule="auto"/>
        <w:ind w:firstLine="1"/>
        <w:jc w:val="both"/>
        <w:rPr>
          <w:rFonts w:ascii="Palatino Linotype" w:hAnsi="Palatino Linotype"/>
          <w:lang w:val="es-ES_tradnl"/>
        </w:rPr>
      </w:pPr>
    </w:p>
    <w:p w14:paraId="74AA117A" w14:textId="3B6D7406" w:rsidR="00507003" w:rsidRDefault="00507003" w:rsidP="007D7513">
      <w:pPr>
        <w:spacing w:before="240" w:after="240" w:line="360" w:lineRule="auto"/>
        <w:ind w:firstLine="1"/>
        <w:jc w:val="both"/>
        <w:rPr>
          <w:rFonts w:ascii="Palatino Linotype" w:hAnsi="Palatino Linotype"/>
          <w:lang w:val="es-ES_tradnl"/>
        </w:rPr>
      </w:pPr>
    </w:p>
    <w:p w14:paraId="7108EA03" w14:textId="7E065B24" w:rsidR="00507003" w:rsidRDefault="00507003" w:rsidP="007D7513">
      <w:pPr>
        <w:spacing w:before="240" w:after="240" w:line="360" w:lineRule="auto"/>
        <w:ind w:firstLine="1"/>
        <w:jc w:val="both"/>
        <w:rPr>
          <w:rFonts w:ascii="Palatino Linotype" w:hAnsi="Palatino Linotype"/>
          <w:lang w:val="es-ES_tradnl"/>
        </w:rPr>
      </w:pPr>
    </w:p>
    <w:p w14:paraId="54E35D34" w14:textId="317B67BD" w:rsidR="00507003" w:rsidRDefault="00507003" w:rsidP="007D7513">
      <w:pPr>
        <w:spacing w:before="240" w:after="240" w:line="360" w:lineRule="auto"/>
        <w:ind w:firstLine="1"/>
        <w:jc w:val="both"/>
        <w:rPr>
          <w:rFonts w:ascii="Palatino Linotype" w:hAnsi="Palatino Linotype"/>
          <w:lang w:val="es-ES_tradnl"/>
        </w:rPr>
      </w:pPr>
    </w:p>
    <w:p w14:paraId="66477AF3" w14:textId="5F44AC72" w:rsidR="00507003" w:rsidRDefault="00507003" w:rsidP="007D7513">
      <w:pPr>
        <w:spacing w:before="240" w:after="240" w:line="360" w:lineRule="auto"/>
        <w:ind w:firstLine="1"/>
        <w:jc w:val="both"/>
        <w:rPr>
          <w:rFonts w:ascii="Palatino Linotype" w:hAnsi="Palatino Linotype"/>
          <w:lang w:val="es-ES_tradnl"/>
        </w:rPr>
      </w:pPr>
    </w:p>
    <w:p w14:paraId="68986807" w14:textId="39DBD3D9" w:rsidR="00507003" w:rsidRDefault="00507003" w:rsidP="007D7513">
      <w:pPr>
        <w:spacing w:before="240" w:after="240" w:line="360" w:lineRule="auto"/>
        <w:ind w:firstLine="1"/>
        <w:jc w:val="both"/>
        <w:rPr>
          <w:rFonts w:ascii="Palatino Linotype" w:hAnsi="Palatino Linotype"/>
          <w:lang w:val="es-ES_tradnl"/>
        </w:rPr>
      </w:pPr>
    </w:p>
    <w:p w14:paraId="415AF69C" w14:textId="59B3A326" w:rsidR="00507003" w:rsidRDefault="00507003" w:rsidP="007D7513">
      <w:pPr>
        <w:spacing w:before="240" w:after="240" w:line="360" w:lineRule="auto"/>
        <w:ind w:firstLine="1"/>
        <w:jc w:val="both"/>
        <w:rPr>
          <w:rFonts w:ascii="Palatino Linotype" w:hAnsi="Palatino Linotype"/>
          <w:lang w:val="es-ES_tradnl"/>
        </w:rPr>
      </w:pPr>
    </w:p>
    <w:p w14:paraId="5B86D8E5" w14:textId="5F3BBF34" w:rsidR="00507003" w:rsidRDefault="00507003" w:rsidP="007D7513">
      <w:pPr>
        <w:spacing w:before="240" w:after="240" w:line="360" w:lineRule="auto"/>
        <w:ind w:firstLine="1"/>
        <w:jc w:val="both"/>
        <w:rPr>
          <w:rFonts w:ascii="Palatino Linotype" w:hAnsi="Palatino Linotype"/>
          <w:lang w:val="es-ES_tradnl"/>
        </w:rPr>
      </w:pPr>
    </w:p>
    <w:p w14:paraId="12230AF4" w14:textId="6567FD0B" w:rsidR="00507003" w:rsidRDefault="00507003" w:rsidP="007D7513">
      <w:pPr>
        <w:spacing w:before="240" w:after="240" w:line="360" w:lineRule="auto"/>
        <w:ind w:firstLine="1"/>
        <w:jc w:val="both"/>
        <w:rPr>
          <w:rFonts w:ascii="Palatino Linotype" w:hAnsi="Palatino Linotype"/>
          <w:lang w:val="es-ES_tradnl"/>
        </w:rPr>
      </w:pPr>
    </w:p>
    <w:p w14:paraId="616376FF" w14:textId="3FD8F2F9" w:rsidR="00507003" w:rsidRDefault="00507003" w:rsidP="007D7513">
      <w:pPr>
        <w:spacing w:before="240" w:after="240" w:line="360" w:lineRule="auto"/>
        <w:ind w:firstLine="1"/>
        <w:jc w:val="both"/>
        <w:rPr>
          <w:rFonts w:ascii="Palatino Linotype" w:hAnsi="Palatino Linotype"/>
          <w:lang w:val="es-ES_tradnl"/>
        </w:rPr>
      </w:pPr>
    </w:p>
    <w:p w14:paraId="00EE083D" w14:textId="46BEAE1A" w:rsidR="00507003" w:rsidRDefault="00507003" w:rsidP="007D7513">
      <w:pPr>
        <w:spacing w:before="240" w:after="240" w:line="360" w:lineRule="auto"/>
        <w:ind w:firstLine="1"/>
        <w:jc w:val="both"/>
        <w:rPr>
          <w:rFonts w:ascii="Palatino Linotype" w:hAnsi="Palatino Linotype"/>
          <w:lang w:val="es-ES_tradnl"/>
        </w:rPr>
      </w:pPr>
    </w:p>
    <w:p w14:paraId="1C2A0027" w14:textId="12549BE8" w:rsidR="00507003" w:rsidRDefault="00507003" w:rsidP="007D7513">
      <w:pPr>
        <w:spacing w:before="240" w:after="240" w:line="360" w:lineRule="auto"/>
        <w:ind w:firstLine="1"/>
        <w:jc w:val="both"/>
        <w:rPr>
          <w:rFonts w:ascii="Palatino Linotype" w:hAnsi="Palatino Linotype"/>
          <w:lang w:val="es-ES_tradnl"/>
        </w:rPr>
      </w:pPr>
    </w:p>
    <w:p w14:paraId="52EDCE8C" w14:textId="0819C4B4" w:rsidR="00507003" w:rsidRDefault="00507003" w:rsidP="007D7513">
      <w:pPr>
        <w:spacing w:before="240" w:after="240" w:line="360" w:lineRule="auto"/>
        <w:ind w:firstLine="1"/>
        <w:jc w:val="both"/>
        <w:rPr>
          <w:rFonts w:ascii="Palatino Linotype" w:hAnsi="Palatino Linotype"/>
          <w:lang w:val="es-ES_tradnl"/>
        </w:rPr>
      </w:pPr>
    </w:p>
    <w:p w14:paraId="5F9BD9D2" w14:textId="79004279" w:rsidR="00507003" w:rsidRDefault="00507003" w:rsidP="007D7513">
      <w:pPr>
        <w:spacing w:before="240" w:after="240" w:line="360" w:lineRule="auto"/>
        <w:ind w:firstLine="1"/>
        <w:jc w:val="both"/>
        <w:rPr>
          <w:rFonts w:ascii="Palatino Linotype" w:hAnsi="Palatino Linotype"/>
          <w:lang w:val="es-ES_tradnl"/>
        </w:rPr>
      </w:pPr>
    </w:p>
    <w:p w14:paraId="1A031F75" w14:textId="77777777" w:rsidR="00507003" w:rsidRPr="007D7513" w:rsidRDefault="00507003" w:rsidP="007D7513">
      <w:pPr>
        <w:spacing w:before="240" w:after="240" w:line="360" w:lineRule="auto"/>
        <w:ind w:firstLine="1"/>
        <w:jc w:val="both"/>
        <w:rPr>
          <w:rFonts w:ascii="Palatino Linotype" w:hAnsi="Palatino Linotype"/>
          <w:lang w:val="es-ES_tradnl"/>
        </w:rPr>
      </w:pPr>
    </w:p>
    <w:sectPr w:rsidR="00507003" w:rsidRPr="007D7513" w:rsidSect="009F07F4">
      <w:headerReference w:type="default" r:id="rId14"/>
      <w:footerReference w:type="default" r:id="rId15"/>
      <w:headerReference w:type="first" r:id="rId16"/>
      <w:footerReference w:type="first" r:id="rId17"/>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35930B" w14:textId="77777777" w:rsidR="00F32550" w:rsidRDefault="00F32550" w:rsidP="00C80F8C">
      <w:r>
        <w:separator/>
      </w:r>
    </w:p>
  </w:endnote>
  <w:endnote w:type="continuationSeparator" w:id="0">
    <w:p w14:paraId="27468A5C" w14:textId="77777777" w:rsidR="00F32550" w:rsidRDefault="00F3255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oto Sans CJK SC">
    <w:charset w:val="00"/>
    <w:family w:val="roman"/>
    <w:pitch w:val="default"/>
  </w:font>
  <w:font w:name="Lohit Devanagari">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BD0B5" w14:textId="7877E604" w:rsidR="00D27F80" w:rsidRPr="00817AAB" w:rsidRDefault="00D27F80"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215B74">
      <w:rPr>
        <w:rFonts w:ascii="Palatino Linotype" w:hAnsi="Palatino Linotype" w:cs="Arial"/>
        <w:b/>
        <w:bCs/>
        <w:noProof/>
      </w:rPr>
      <w:t>2</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215B74">
      <w:rPr>
        <w:rFonts w:ascii="Palatino Linotype" w:hAnsi="Palatino Linotype" w:cs="Arial"/>
        <w:b/>
        <w:bCs/>
        <w:noProof/>
      </w:rPr>
      <w:t>83</w:t>
    </w:r>
    <w:r w:rsidRPr="00817AAB">
      <w:rPr>
        <w:rFonts w:ascii="Palatino Linotype" w:hAnsi="Palatino Linotype" w:cs="Arial"/>
        <w:b/>
        <w:bCs/>
      </w:rPr>
      <w:fldChar w:fldCharType="end"/>
    </w:r>
  </w:p>
  <w:p w14:paraId="1192A578" w14:textId="77777777" w:rsidR="00D27F80" w:rsidRDefault="00D27F80" w:rsidP="00935A0D">
    <w:pPr>
      <w:pStyle w:val="Piedepgina"/>
      <w:rPr>
        <w:rFonts w:ascii="Times New Roman" w:hAnsi="Times New Roman" w:cs="Times New Roman"/>
      </w:rPr>
    </w:pPr>
  </w:p>
  <w:p w14:paraId="14A770F8" w14:textId="77777777" w:rsidR="00D27F80" w:rsidRDefault="00D27F80" w:rsidP="006F30F8">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0BFC" w14:textId="20895D25" w:rsidR="00D27F80" w:rsidRDefault="00D27F80"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215B74">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215B74">
      <w:rPr>
        <w:rFonts w:ascii="Arial" w:hAnsi="Arial" w:cs="Arial"/>
        <w:b/>
        <w:bCs/>
        <w:noProof/>
        <w:sz w:val="20"/>
        <w:szCs w:val="20"/>
      </w:rPr>
      <w:t>83</w:t>
    </w:r>
    <w:r>
      <w:rPr>
        <w:rFonts w:ascii="Arial" w:hAnsi="Arial" w:cs="Arial"/>
        <w:b/>
        <w:bCs/>
        <w:sz w:val="20"/>
        <w:szCs w:val="20"/>
      </w:rPr>
      <w:fldChar w:fldCharType="end"/>
    </w:r>
  </w:p>
  <w:p w14:paraId="5D98ABD5" w14:textId="77777777" w:rsidR="00D27F80" w:rsidRDefault="00D27F8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D9071C" w14:textId="77777777" w:rsidR="00F32550" w:rsidRDefault="00F32550" w:rsidP="00C80F8C">
      <w:r>
        <w:separator/>
      </w:r>
    </w:p>
  </w:footnote>
  <w:footnote w:type="continuationSeparator" w:id="0">
    <w:p w14:paraId="69A11664" w14:textId="77777777" w:rsidR="00F32550" w:rsidRDefault="00F32550" w:rsidP="00C80F8C">
      <w:r>
        <w:continuationSeparator/>
      </w:r>
    </w:p>
  </w:footnote>
  <w:footnote w:id="1">
    <w:p w14:paraId="74E335E0" w14:textId="77777777" w:rsidR="00D27F80" w:rsidRDefault="00D27F80" w:rsidP="00E83717">
      <w:pPr>
        <w:pStyle w:val="Textonotapie"/>
      </w:pPr>
      <w:r>
        <w:rPr>
          <w:rStyle w:val="Refdenotaalpie"/>
        </w:rPr>
        <w:footnoteRef/>
      </w:r>
      <w:r>
        <w:t xml:space="preserve"> Artículo 155, Ley de Transparencia y Acceso a la Información Pública del Estado de México y Municipios.</w:t>
      </w:r>
    </w:p>
  </w:footnote>
  <w:footnote w:id="2">
    <w:p w14:paraId="1524E3F4" w14:textId="77777777" w:rsidR="00D27F80" w:rsidRPr="00BC736F" w:rsidRDefault="00D27F80" w:rsidP="00BC736F">
      <w:pPr>
        <w:tabs>
          <w:tab w:val="left" w:pos="0"/>
        </w:tabs>
        <w:ind w:right="567"/>
        <w:jc w:val="both"/>
        <w:rPr>
          <w:rFonts w:ascii="Palatino Linotype" w:hAnsi="Palatino Linotype"/>
          <w:i/>
          <w:color w:val="000000"/>
          <w:sz w:val="20"/>
          <w:lang w:val="es-ES_tradnl"/>
        </w:rPr>
      </w:pPr>
      <w:r>
        <w:rPr>
          <w:rStyle w:val="Refdenotaalpie"/>
        </w:rPr>
        <w:footnoteRef/>
      </w:r>
      <w:r>
        <w:t xml:space="preserve"> </w:t>
      </w:r>
      <w:r w:rsidRPr="00BC736F">
        <w:rPr>
          <w:rFonts w:ascii="Palatino Linotype" w:hAnsi="Palatino Linotype"/>
          <w:i/>
          <w:color w:val="000000"/>
          <w:sz w:val="20"/>
          <w:lang w:val="es-ES_tradnl"/>
        </w:rPr>
        <w:t>“</w:t>
      </w:r>
      <w:r w:rsidRPr="00BC736F">
        <w:rPr>
          <w:rFonts w:ascii="Palatino Linotype" w:hAnsi="Palatino Linotype"/>
          <w:b/>
          <w:i/>
          <w:color w:val="000000"/>
          <w:sz w:val="20"/>
          <w:lang w:val="es-ES_tradnl"/>
        </w:rPr>
        <w:t>Artículo 179.</w:t>
      </w:r>
      <w:r w:rsidRPr="00BC736F">
        <w:rPr>
          <w:rFonts w:ascii="Palatino Linotype" w:hAnsi="Palatino Linotype"/>
          <w:i/>
          <w:color w:val="000000"/>
          <w:sz w:val="20"/>
          <w:lang w:val="es-ES_tradnl"/>
        </w:rPr>
        <w:t xml:space="preserve"> El recurso de revisión es un medio de protección que la Ley otorga a los particulares, para hacer valer su derecho de acceso a la información pública, y procederá en contra de las siguientes causas:</w:t>
      </w:r>
    </w:p>
    <w:p w14:paraId="4349BA24" w14:textId="77777777" w:rsidR="00D27F80" w:rsidRPr="00BC736F" w:rsidRDefault="00D27F80" w:rsidP="00BC736F">
      <w:pPr>
        <w:tabs>
          <w:tab w:val="left" w:pos="0"/>
        </w:tabs>
        <w:ind w:right="567"/>
        <w:jc w:val="both"/>
        <w:rPr>
          <w:rFonts w:ascii="Palatino Linotype" w:hAnsi="Palatino Linotype"/>
          <w:i/>
          <w:color w:val="000000"/>
          <w:sz w:val="20"/>
          <w:lang w:val="es-ES_tradnl"/>
        </w:rPr>
      </w:pPr>
      <w:r w:rsidRPr="00BC736F">
        <w:rPr>
          <w:rFonts w:ascii="Palatino Linotype" w:hAnsi="Palatino Linotype"/>
          <w:b/>
          <w:bCs/>
          <w:i/>
          <w:color w:val="000000"/>
          <w:sz w:val="20"/>
          <w:lang w:val="es-ES_tradnl"/>
        </w:rPr>
        <w:t>I.</w:t>
      </w:r>
      <w:r w:rsidRPr="00BC736F">
        <w:rPr>
          <w:rFonts w:ascii="Palatino Linotype" w:hAnsi="Palatino Linotype"/>
          <w:i/>
          <w:color w:val="000000"/>
          <w:sz w:val="20"/>
          <w:lang w:val="es-ES_tradnl"/>
        </w:rPr>
        <w:t xml:space="preserve"> La negativa a la información solicitada;</w:t>
      </w:r>
    </w:p>
    <w:p w14:paraId="7E76E13F" w14:textId="77777777" w:rsidR="00D27F80" w:rsidRPr="00BC736F" w:rsidRDefault="00D27F80" w:rsidP="00BC736F">
      <w:pPr>
        <w:tabs>
          <w:tab w:val="left" w:pos="0"/>
        </w:tabs>
        <w:ind w:right="567"/>
        <w:jc w:val="both"/>
        <w:rPr>
          <w:rFonts w:ascii="Palatino Linotype" w:hAnsi="Palatino Linotype"/>
          <w:i/>
          <w:color w:val="000000"/>
          <w:sz w:val="20"/>
          <w:lang w:val="es-ES_tradnl"/>
        </w:rPr>
      </w:pPr>
      <w:r w:rsidRPr="00BC736F">
        <w:rPr>
          <w:rFonts w:ascii="Palatino Linotype" w:hAnsi="Palatino Linotype"/>
          <w:i/>
          <w:color w:val="000000"/>
          <w:sz w:val="20"/>
          <w:lang w:val="es-ES_tradnl"/>
        </w:rPr>
        <w:t>(…)</w:t>
      </w:r>
    </w:p>
    <w:p w14:paraId="31AC3CDA" w14:textId="77777777" w:rsidR="00D27F80" w:rsidRPr="00BC736F" w:rsidRDefault="00D27F80" w:rsidP="00BC736F">
      <w:pPr>
        <w:tabs>
          <w:tab w:val="left" w:pos="0"/>
        </w:tabs>
        <w:ind w:right="567"/>
        <w:jc w:val="both"/>
        <w:rPr>
          <w:rFonts w:ascii="Palatino Linotype" w:hAnsi="Palatino Linotype"/>
          <w:i/>
          <w:color w:val="000000"/>
          <w:sz w:val="20"/>
          <w:lang w:val="es-ES_tradnl"/>
        </w:rPr>
      </w:pPr>
      <w:r w:rsidRPr="00BC736F">
        <w:rPr>
          <w:rFonts w:ascii="Palatino Linotype" w:hAnsi="Palatino Linotype"/>
          <w:b/>
          <w:bCs/>
          <w:i/>
          <w:color w:val="000000"/>
          <w:sz w:val="20"/>
          <w:lang w:val="es-ES_tradnl"/>
        </w:rPr>
        <w:t>VII.</w:t>
      </w:r>
      <w:r w:rsidRPr="00BC736F">
        <w:rPr>
          <w:rFonts w:ascii="Palatino Linotype" w:hAnsi="Palatino Linotype"/>
          <w:i/>
          <w:color w:val="000000"/>
          <w:sz w:val="20"/>
          <w:lang w:val="es-ES_tradnl"/>
        </w:rPr>
        <w:t xml:space="preserve"> La falta de respuesta a una solicitud de acceso a la información;</w:t>
      </w:r>
    </w:p>
    <w:p w14:paraId="37A7408D" w14:textId="77777777" w:rsidR="00D27F80" w:rsidRPr="00BC736F" w:rsidRDefault="00D27F80" w:rsidP="00BC736F">
      <w:pPr>
        <w:tabs>
          <w:tab w:val="left" w:pos="0"/>
        </w:tabs>
        <w:ind w:right="567"/>
        <w:jc w:val="both"/>
        <w:rPr>
          <w:rFonts w:ascii="Palatino Linotype" w:hAnsi="Palatino Linotype"/>
          <w:i/>
          <w:color w:val="000000"/>
          <w:sz w:val="20"/>
          <w:lang w:val="es-ES_tradnl"/>
        </w:rPr>
      </w:pPr>
      <w:r w:rsidRPr="00BC736F">
        <w:rPr>
          <w:rFonts w:ascii="Palatino Linotype" w:hAnsi="Palatino Linotype"/>
          <w:i/>
          <w:color w:val="000000"/>
          <w:sz w:val="20"/>
          <w:lang w:val="es-ES_tradnl"/>
        </w:rPr>
        <w:t>(…)”</w:t>
      </w:r>
    </w:p>
    <w:p w14:paraId="6E8E4B42" w14:textId="0686DB5B" w:rsidR="00D27F80" w:rsidRDefault="00D27F80" w:rsidP="00BC736F">
      <w:pPr>
        <w:pStyle w:val="Textonotapie"/>
        <w:jc w:val="both"/>
        <w:rPr>
          <w:lang w:val="es-ES"/>
        </w:rPr>
      </w:pPr>
    </w:p>
    <w:p w14:paraId="3EBA8880" w14:textId="5E3164DF" w:rsidR="00D27F80" w:rsidRDefault="00D27F80" w:rsidP="00A2042B">
      <w:pPr>
        <w:pStyle w:val="Textonotapie"/>
        <w:jc w:val="both"/>
        <w:rPr>
          <w:lang w:val="es-ES"/>
        </w:rPr>
      </w:pPr>
    </w:p>
    <w:p w14:paraId="1867D448" w14:textId="3D0D5CA2" w:rsidR="00D27F80" w:rsidRDefault="00D27F80" w:rsidP="009C4F62">
      <w:pPr>
        <w:pStyle w:val="Textonotapie"/>
        <w:jc w:val="both"/>
      </w:pPr>
    </w:p>
  </w:footnote>
  <w:footnote w:id="3">
    <w:p w14:paraId="1BEDCAAA" w14:textId="77777777" w:rsidR="00D27F80" w:rsidRDefault="00D27F80" w:rsidP="00BC736F">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4">
    <w:p w14:paraId="0C8499BA" w14:textId="77777777" w:rsidR="00D27F80" w:rsidRDefault="00D27F80" w:rsidP="00BC736F">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5">
    <w:p w14:paraId="560A305D" w14:textId="77777777" w:rsidR="00D27F80" w:rsidRDefault="00D27F80" w:rsidP="00BC736F">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6">
    <w:p w14:paraId="5FEE37AD" w14:textId="77777777" w:rsidR="00D27F80" w:rsidRDefault="00D27F80" w:rsidP="00BC736F">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7">
    <w:p w14:paraId="6E57EC4F" w14:textId="77777777" w:rsidR="00D27F80" w:rsidRPr="00F5102E" w:rsidRDefault="00D27F80" w:rsidP="00C548CF">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3E119021" w14:textId="77777777" w:rsidR="00D27F80" w:rsidRPr="00F5102E" w:rsidRDefault="00D27F80" w:rsidP="00C548CF">
      <w:pPr>
        <w:pStyle w:val="Textonotapie"/>
        <w:jc w:val="both"/>
        <w:rPr>
          <w:rFonts w:ascii="Palatino Linotype" w:hAnsi="Palatino Linotype"/>
        </w:rPr>
      </w:pPr>
      <w:r w:rsidRPr="00F5102E">
        <w:rPr>
          <w:rFonts w:ascii="Palatino Linotype" w:hAnsi="Palatino Linotype"/>
        </w:rPr>
        <w:t>(…)</w:t>
      </w:r>
    </w:p>
    <w:p w14:paraId="42D31E86" w14:textId="77777777" w:rsidR="00D27F80" w:rsidRPr="00F5102E" w:rsidRDefault="00D27F80" w:rsidP="00C548CF">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3846E108" w14:textId="77777777" w:rsidR="00D27F80" w:rsidRPr="00F5102E" w:rsidRDefault="00D27F80" w:rsidP="00C548CF">
      <w:pPr>
        <w:pStyle w:val="Textonotapie"/>
        <w:jc w:val="both"/>
        <w:rPr>
          <w:rFonts w:ascii="Palatino Linotype" w:hAnsi="Palatino Linotype"/>
          <w:lang w:val="es-ES"/>
        </w:rPr>
      </w:pPr>
      <w:r w:rsidRPr="00F5102E">
        <w:rPr>
          <w:rFonts w:ascii="Palatino Linotype" w:hAnsi="Palatino Linotype"/>
          <w:lang w:val="es-ES"/>
        </w:rPr>
        <w:t>(…)</w:t>
      </w:r>
    </w:p>
    <w:p w14:paraId="1233CE65" w14:textId="77777777" w:rsidR="00D27F80" w:rsidRDefault="00D27F80" w:rsidP="00C548CF">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8">
    <w:p w14:paraId="47E61E48" w14:textId="68A08918" w:rsidR="00D27F80" w:rsidRPr="00091CA5" w:rsidRDefault="00D27F80" w:rsidP="00091CA5">
      <w:pPr>
        <w:spacing w:before="1"/>
        <w:jc w:val="both"/>
        <w:rPr>
          <w:rFonts w:ascii="Arial" w:eastAsia="Arial" w:hAnsi="Arial" w:cs="Arial"/>
          <w:lang w:val="es-MX" w:eastAsia="en-US"/>
        </w:rPr>
      </w:pPr>
      <w:r>
        <w:rPr>
          <w:rStyle w:val="Refdenotaalpie"/>
        </w:rPr>
        <w:footnoteRef/>
      </w:r>
      <w:r>
        <w:t xml:space="preserve">  </w:t>
      </w:r>
      <w:r w:rsidRPr="00091CA5">
        <w:rPr>
          <w:rFonts w:ascii="Palatino Linotype" w:hAnsi="Palatino Linotype"/>
          <w:sz w:val="20"/>
        </w:rPr>
        <w:t xml:space="preserve">Criterio INAI 03/19: </w:t>
      </w:r>
      <w:r w:rsidRPr="00091CA5">
        <w:rPr>
          <w:rFonts w:ascii="Palatino Linotype" w:eastAsia="Arial" w:hAnsi="Palatino Linotype" w:cs="Arial"/>
          <w:b/>
          <w:sz w:val="20"/>
          <w:lang w:val="es-MX" w:eastAsia="en-US"/>
        </w:rPr>
        <w:t xml:space="preserve">Periodo de búsqueda de la información. </w:t>
      </w:r>
      <w:r w:rsidRPr="00091CA5">
        <w:rPr>
          <w:rFonts w:ascii="Palatino Linotype" w:eastAsia="Arial" w:hAnsi="Palatino Linotype" w:cs="Arial"/>
          <w:sz w:val="20"/>
          <w:lang w:val="es-MX" w:eastAsia="en-US"/>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37C1DF7D" w14:textId="6EB9AA3B" w:rsidR="00D27F80" w:rsidRDefault="00D27F80">
      <w:pPr>
        <w:pStyle w:val="Textonotapie"/>
      </w:pPr>
    </w:p>
  </w:footnote>
  <w:footnote w:id="9">
    <w:p w14:paraId="3DEC11E9" w14:textId="77777777" w:rsidR="00D27F80" w:rsidRPr="00AE2E50" w:rsidRDefault="00D27F80" w:rsidP="00845F66">
      <w:pPr>
        <w:jc w:val="both"/>
        <w:rPr>
          <w:rFonts w:ascii="Calibri" w:hAnsi="Calibri"/>
          <w:sz w:val="20"/>
          <w:szCs w:val="20"/>
        </w:rPr>
      </w:pPr>
      <w:r w:rsidRPr="008E7F2E">
        <w:rPr>
          <w:rStyle w:val="Refdenotaalpie"/>
        </w:rPr>
        <w:footnoteRef/>
      </w:r>
      <w:r w:rsidRPr="008E7F2E">
        <w:rPr>
          <w:sz w:val="20"/>
          <w:szCs w:val="20"/>
        </w:rPr>
        <w:t xml:space="preserve"> Las dependencias y entidades no están obligadas</w:t>
      </w:r>
      <w:r w:rsidRPr="00AE2E50">
        <w:rPr>
          <w:rFonts w:ascii="Calibri" w:hAnsi="Calibri"/>
          <w:sz w:val="20"/>
          <w:szCs w:val="20"/>
        </w:rPr>
        <w:t xml:space="preserve">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14:paraId="2477DB3B" w14:textId="77777777" w:rsidR="00D27F80" w:rsidRPr="00AE2E50" w:rsidRDefault="00D27F80" w:rsidP="00845F66">
      <w:pPr>
        <w:jc w:val="both"/>
        <w:rPr>
          <w:rFonts w:ascii="Calibri" w:hAnsi="Calibri"/>
          <w:i/>
          <w:sz w:val="20"/>
          <w:szCs w:val="20"/>
        </w:rPr>
      </w:pPr>
      <w:r w:rsidRPr="00AE2E50">
        <w:rPr>
          <w:rFonts w:ascii="Calibri" w:hAnsi="Calibri"/>
          <w:i/>
          <w:sz w:val="20"/>
          <w:szCs w:val="20"/>
        </w:rPr>
        <w:t>Expedientes: 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w:t>
      </w:r>
    </w:p>
  </w:footnote>
  <w:footnote w:id="10">
    <w:p w14:paraId="25223A21" w14:textId="77777777" w:rsidR="00D27F80" w:rsidRPr="00AE2E50" w:rsidRDefault="00D27F80" w:rsidP="00845F66">
      <w:pPr>
        <w:pStyle w:val="Textonotapie"/>
        <w:jc w:val="both"/>
        <w:rPr>
          <w:rFonts w:ascii="Calibri" w:hAnsi="Calibri"/>
          <w:i/>
        </w:rPr>
      </w:pPr>
      <w:r w:rsidRPr="00AE2E50">
        <w:rPr>
          <w:rStyle w:val="Refdenotaalpie"/>
          <w:rFonts w:ascii="Calibri" w:hAnsi="Calibri"/>
        </w:rPr>
        <w:footnoteRef/>
      </w:r>
      <w:r w:rsidRPr="00AE2E50">
        <w:rPr>
          <w:rFonts w:ascii="Calibri" w:hAnsi="Calibri"/>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sidRPr="00AE2E50">
        <w:rPr>
          <w:rFonts w:ascii="Calibri" w:hAnsi="Calibri"/>
          <w:i/>
        </w:rPr>
        <w:t>El derecho de acceso a la información en el marco jurídico interamericano.</w:t>
      </w:r>
      <w:r w:rsidRPr="00AE2E50">
        <w:rPr>
          <w:rFonts w:ascii="Calibri" w:hAnsi="Calibri"/>
        </w:rPr>
        <w:t xml:space="preserve"> 2ª edición, Comisión Interamericana de Derechos Humanos, 2012. Párr. 21.</w:t>
      </w:r>
    </w:p>
  </w:footnote>
  <w:footnote w:id="11">
    <w:p w14:paraId="2D1CD9B5" w14:textId="77777777" w:rsidR="00D27F80" w:rsidRPr="004F4992" w:rsidRDefault="00D27F80" w:rsidP="00845F66">
      <w:pPr>
        <w:spacing w:before="1"/>
        <w:jc w:val="both"/>
        <w:rPr>
          <w:rFonts w:ascii="Arial" w:eastAsia="Arial" w:hAnsi="Arial" w:cs="Arial"/>
          <w:lang w:val="es-MX" w:eastAsia="en-US"/>
        </w:rPr>
      </w:pPr>
      <w:r>
        <w:rPr>
          <w:rStyle w:val="Refdenotaalpie"/>
        </w:rPr>
        <w:footnoteRef/>
      </w:r>
      <w:r>
        <w:t xml:space="preserve"> </w:t>
      </w:r>
      <w:r w:rsidRPr="004F4992">
        <w:rPr>
          <w:rFonts w:ascii="Palatino Linotype" w:eastAsia="Arial" w:hAnsi="Palatino Linotype" w:cs="Arial"/>
          <w:b/>
          <w:sz w:val="20"/>
          <w:szCs w:val="20"/>
          <w:lang w:val="es-MX" w:eastAsia="en-US"/>
        </w:rPr>
        <w:t xml:space="preserve">Periodo de búsqueda de la información. </w:t>
      </w:r>
      <w:r w:rsidRPr="004F4992">
        <w:rPr>
          <w:rFonts w:ascii="Palatino Linotype" w:eastAsia="Arial" w:hAnsi="Palatino Linotype" w:cs="Arial"/>
          <w:sz w:val="20"/>
          <w:szCs w:val="20"/>
          <w:lang w:val="es-MX" w:eastAsia="en-US"/>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r w:rsidRPr="004F4992">
        <w:rPr>
          <w:rFonts w:ascii="Arial" w:eastAsia="Arial" w:hAnsi="Arial" w:cs="Arial"/>
          <w:lang w:val="es-MX" w:eastAsia="en-US"/>
        </w:rPr>
        <w:t>.</w:t>
      </w:r>
    </w:p>
    <w:p w14:paraId="46D8C6CD" w14:textId="77777777" w:rsidR="00D27F80" w:rsidRDefault="00D27F80" w:rsidP="00845F66">
      <w:pPr>
        <w:pStyle w:val="Textonotapie"/>
      </w:pPr>
    </w:p>
  </w:footnote>
  <w:footnote w:id="12">
    <w:p w14:paraId="49BF1E50" w14:textId="77777777" w:rsidR="00D27F80" w:rsidRPr="00DE395A" w:rsidRDefault="00D27F80" w:rsidP="00497AC7">
      <w:pPr>
        <w:autoSpaceDE w:val="0"/>
        <w:autoSpaceDN w:val="0"/>
        <w:adjustRightInd w:val="0"/>
        <w:spacing w:line="276" w:lineRule="auto"/>
        <w:jc w:val="both"/>
        <w:rPr>
          <w:rFonts w:cs="Arial"/>
          <w:sz w:val="20"/>
          <w:szCs w:val="20"/>
          <w:lang w:val="es-MX"/>
        </w:rPr>
      </w:pPr>
      <w:r>
        <w:rPr>
          <w:rStyle w:val="Refdenotaalpie"/>
        </w:rPr>
        <w:footnoteRef/>
      </w:r>
      <w:r w:rsidRPr="00DE395A">
        <w:rPr>
          <w:lang w:val="es-MX"/>
        </w:rPr>
        <w:t xml:space="preserve"> </w:t>
      </w:r>
      <w:r w:rsidRPr="00DE395A">
        <w:rPr>
          <w:rFonts w:cs="Arial"/>
          <w:b/>
          <w:bCs/>
          <w:sz w:val="20"/>
          <w:szCs w:val="20"/>
          <w:lang w:val="es-MX"/>
        </w:rPr>
        <w:t xml:space="preserve">Artículo 122. </w:t>
      </w:r>
      <w:r w:rsidRPr="00DE395A">
        <w:rPr>
          <w:rFonts w:cs="Arial"/>
          <w:sz w:val="20"/>
          <w:szCs w:val="20"/>
          <w:lang w:val="es-MX"/>
        </w:rPr>
        <w:t>La clasificación es el proceso mediante el cual el sujeto obligado determina que la información en su poder actualiza alguno de los supuestos de reserva o confidencialidad, de conformidad con lo dispuesto en el presente título.</w:t>
      </w:r>
    </w:p>
    <w:p w14:paraId="43FABE7A" w14:textId="77777777" w:rsidR="00D27F80" w:rsidRPr="00DE395A" w:rsidRDefault="00D27F80" w:rsidP="00497AC7">
      <w:pPr>
        <w:autoSpaceDE w:val="0"/>
        <w:autoSpaceDN w:val="0"/>
        <w:adjustRightInd w:val="0"/>
        <w:spacing w:line="276" w:lineRule="auto"/>
        <w:jc w:val="both"/>
        <w:rPr>
          <w:rFonts w:cs="Arial"/>
          <w:sz w:val="20"/>
          <w:szCs w:val="20"/>
          <w:lang w:val="es-MX"/>
        </w:rPr>
      </w:pPr>
      <w:r w:rsidRPr="00DE395A">
        <w:rPr>
          <w:rFonts w:cs="Arial"/>
          <w:sz w:val="20"/>
          <w:szCs w:val="20"/>
          <w:lang w:val="es-MX"/>
        </w:rPr>
        <w:t>Los supuestos de reserva o confidencialidad previstos en las leyes deberán ser acordes con las bases, principios y disposiciones establecidos en la Ley General y, en ningún caso, podrán contravenirla.</w:t>
      </w:r>
    </w:p>
    <w:p w14:paraId="056A18E1" w14:textId="77777777" w:rsidR="00D27F80" w:rsidRPr="00DE395A" w:rsidRDefault="00D27F80" w:rsidP="00497AC7">
      <w:pPr>
        <w:autoSpaceDE w:val="0"/>
        <w:autoSpaceDN w:val="0"/>
        <w:adjustRightInd w:val="0"/>
        <w:spacing w:line="276" w:lineRule="auto"/>
        <w:jc w:val="both"/>
        <w:rPr>
          <w:rFonts w:cs="Arial"/>
          <w:sz w:val="20"/>
          <w:szCs w:val="20"/>
          <w:lang w:val="es-MX"/>
        </w:rPr>
      </w:pPr>
      <w:r w:rsidRPr="00DE395A">
        <w:rPr>
          <w:rFonts w:cs="Arial"/>
          <w:sz w:val="20"/>
          <w:szCs w:val="20"/>
          <w:lang w:val="es-MX"/>
        </w:rPr>
        <w:t>Los titulares de las áreas de los sujetos obligados serán los responsables de clasificar la información, de conformidad con lo dispuesto en la presente Ley y demás disposiciones jurídicas aplicables.</w:t>
      </w:r>
    </w:p>
  </w:footnote>
  <w:footnote w:id="13">
    <w:p w14:paraId="524918F3" w14:textId="77777777" w:rsidR="00D27F80" w:rsidRPr="00DE395A" w:rsidRDefault="00D27F80" w:rsidP="00497AC7">
      <w:pPr>
        <w:autoSpaceDE w:val="0"/>
        <w:autoSpaceDN w:val="0"/>
        <w:adjustRightInd w:val="0"/>
        <w:spacing w:line="276" w:lineRule="auto"/>
        <w:jc w:val="both"/>
        <w:rPr>
          <w:rFonts w:cs="Arial"/>
          <w:sz w:val="20"/>
          <w:szCs w:val="20"/>
          <w:lang w:val="es-MX"/>
        </w:rPr>
      </w:pPr>
      <w:r w:rsidRPr="00985DD4">
        <w:rPr>
          <w:rStyle w:val="Refdenotaalpie"/>
        </w:rPr>
        <w:footnoteRef/>
      </w:r>
      <w:r w:rsidRPr="00DE395A">
        <w:rPr>
          <w:sz w:val="20"/>
          <w:szCs w:val="20"/>
          <w:lang w:val="es-MX"/>
        </w:rPr>
        <w:t xml:space="preserve"> </w:t>
      </w:r>
      <w:r w:rsidRPr="00DE395A">
        <w:rPr>
          <w:rFonts w:cs="Arial"/>
          <w:b/>
          <w:sz w:val="20"/>
          <w:szCs w:val="20"/>
          <w:lang w:val="es-MX"/>
        </w:rPr>
        <w:t>Artículo 135.</w:t>
      </w:r>
      <w:r w:rsidRPr="00DE395A">
        <w:rPr>
          <w:rFonts w:cs="Arial"/>
          <w:sz w:val="20"/>
          <w:szCs w:val="20"/>
          <w:lang w:val="es-MX"/>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4">
    <w:p w14:paraId="594EF85E" w14:textId="77777777" w:rsidR="00D27F80" w:rsidRPr="009F19BE" w:rsidRDefault="00D27F80" w:rsidP="00497AC7">
      <w:pPr>
        <w:pStyle w:val="ADB1"/>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459B2309" w14:textId="77777777" w:rsidR="00D27F80" w:rsidRPr="009F19BE" w:rsidRDefault="00D27F80" w:rsidP="00497AC7">
      <w:pPr>
        <w:pStyle w:val="ADB1"/>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15">
    <w:p w14:paraId="6B9BF7E5" w14:textId="77777777" w:rsidR="00D27F80" w:rsidRPr="009F19BE" w:rsidRDefault="00D27F80" w:rsidP="00497AC7">
      <w:pPr>
        <w:pStyle w:val="ADB1"/>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6">
    <w:p w14:paraId="5981EE0C" w14:textId="77777777" w:rsidR="00D27F80" w:rsidRPr="00034B44" w:rsidRDefault="00D27F80" w:rsidP="00497AC7">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7">
    <w:p w14:paraId="689624E3" w14:textId="77777777" w:rsidR="00D27F80" w:rsidRPr="00034B44" w:rsidRDefault="00D27F80" w:rsidP="00497AC7">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63121332" w14:textId="77777777" w:rsidR="00D27F80" w:rsidRPr="00034B44" w:rsidRDefault="00D27F80" w:rsidP="00497AC7">
      <w:pPr>
        <w:pStyle w:val="ADB1"/>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777533C" w14:textId="77777777" w:rsidR="00D27F80" w:rsidRPr="00073E3B" w:rsidRDefault="00D27F80" w:rsidP="00497AC7">
      <w:pPr>
        <w:pStyle w:val="ADB1"/>
        <w:jc w:val="both"/>
        <w:rPr>
          <w:rFonts w:ascii="Palatino Linotype" w:hAnsi="Palatino Linotype"/>
          <w:sz w:val="18"/>
          <w:lang w:val="en-U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sidRPr="00073E3B">
        <w:rPr>
          <w:rFonts w:ascii="Palatino Linotype" w:hAnsi="Palatino Linotype"/>
          <w:sz w:val="18"/>
          <w:lang w:val="en-US"/>
        </w:rPr>
        <w:t xml:space="preserve">Pp 1-19. </w:t>
      </w:r>
    </w:p>
  </w:footnote>
  <w:footnote w:id="18">
    <w:p w14:paraId="47C0F81E" w14:textId="77777777" w:rsidR="00D27F80" w:rsidRPr="00073E3B" w:rsidRDefault="00D27F80" w:rsidP="00497AC7">
      <w:pPr>
        <w:pStyle w:val="ADB1"/>
        <w:jc w:val="both"/>
        <w:rPr>
          <w:lang w:val="en-US"/>
        </w:rPr>
      </w:pPr>
      <w:r>
        <w:rPr>
          <w:rStyle w:val="Refdenotaalpie"/>
        </w:rPr>
        <w:footnoteRef/>
      </w:r>
      <w:r w:rsidRPr="00073E3B">
        <w:rPr>
          <w:lang w:val="en-US"/>
        </w:rPr>
        <w:t xml:space="preserve"> </w:t>
      </w:r>
      <w:hyperlink r:id="rId1" w:anchor="/entry-id/E216930" w:history="1">
        <w:r w:rsidRPr="00073E3B">
          <w:rPr>
            <w:rStyle w:val="Hipervnculo151"/>
            <w:lang w:val="en-US"/>
          </w:rPr>
          <w:t>http://dej.rae.es/#/entry-id/E216930</w:t>
        </w:r>
      </w:hyperlink>
      <w:r w:rsidRPr="00073E3B">
        <w:rPr>
          <w:lang w:val="en-US"/>
        </w:rPr>
        <w:t xml:space="preserve"> </w:t>
      </w:r>
    </w:p>
  </w:footnote>
  <w:footnote w:id="19">
    <w:p w14:paraId="50FB7023" w14:textId="77777777" w:rsidR="00D27F80" w:rsidRPr="00073E3B" w:rsidRDefault="00D27F80" w:rsidP="00497AC7">
      <w:pPr>
        <w:pStyle w:val="ADB1"/>
        <w:jc w:val="both"/>
        <w:rPr>
          <w:lang w:val="en-US"/>
        </w:rPr>
      </w:pPr>
      <w:r>
        <w:rPr>
          <w:rStyle w:val="Refdenotaalpie"/>
        </w:rPr>
        <w:footnoteRef/>
      </w:r>
      <w:r w:rsidRPr="00073E3B">
        <w:rPr>
          <w:lang w:val="en-US"/>
        </w:rPr>
        <w:t xml:space="preserve"> </w:t>
      </w:r>
      <w:hyperlink r:id="rId2" w:anchor="/entry-id/E87450" w:history="1">
        <w:r w:rsidRPr="00073E3B">
          <w:rPr>
            <w:rStyle w:val="Hipervnculo151"/>
            <w:lang w:val="en-US"/>
          </w:rPr>
          <w:t>http://dej.rae.es/#/entry-id/E87450</w:t>
        </w:r>
      </w:hyperlink>
      <w:r w:rsidRPr="00073E3B">
        <w:rPr>
          <w:lang w:val="en-US"/>
        </w:rPr>
        <w:t xml:space="preserve"> </w:t>
      </w:r>
    </w:p>
  </w:footnote>
  <w:footnote w:id="20">
    <w:p w14:paraId="5909D55E" w14:textId="77777777" w:rsidR="00D27F80" w:rsidRPr="00073E3B" w:rsidRDefault="00D27F80" w:rsidP="00497AC7">
      <w:pPr>
        <w:pStyle w:val="ADB1"/>
        <w:jc w:val="both"/>
        <w:rPr>
          <w:lang w:val="en-US"/>
        </w:rPr>
      </w:pPr>
      <w:r>
        <w:rPr>
          <w:rStyle w:val="Refdenotaalpie"/>
        </w:rPr>
        <w:footnoteRef/>
      </w:r>
      <w:r w:rsidRPr="00073E3B">
        <w:rPr>
          <w:lang w:val="en-US"/>
        </w:rPr>
        <w:t xml:space="preserve"> </w:t>
      </w:r>
      <w:hyperlink r:id="rId3" w:history="1">
        <w:r w:rsidRPr="00073E3B">
          <w:rPr>
            <w:rStyle w:val="Hipervnculo151"/>
            <w:lang w:val="en-US"/>
          </w:rPr>
          <w:t>http://dle.rae.es/?id=VGqyuLj|VGtxgAo|VGuc9Wg</w:t>
        </w:r>
      </w:hyperlink>
      <w:r w:rsidRPr="00073E3B">
        <w:rPr>
          <w:lang w:val="en-US"/>
        </w:rPr>
        <w:t xml:space="preserve"> </w:t>
      </w:r>
    </w:p>
  </w:footnote>
  <w:footnote w:id="21">
    <w:p w14:paraId="694B4B24" w14:textId="77777777" w:rsidR="00D27F80" w:rsidRPr="00073E3B" w:rsidRDefault="00D27F80" w:rsidP="00497AC7">
      <w:pPr>
        <w:pStyle w:val="ADB1"/>
        <w:jc w:val="both"/>
        <w:rPr>
          <w:lang w:val="en-US"/>
        </w:rPr>
      </w:pPr>
      <w:r>
        <w:rPr>
          <w:rStyle w:val="Refdenotaalpie"/>
        </w:rPr>
        <w:footnoteRef/>
      </w:r>
      <w:r w:rsidRPr="00073E3B">
        <w:rPr>
          <w:lang w:val="en-US"/>
        </w:rPr>
        <w:t xml:space="preserve"> </w:t>
      </w:r>
      <w:hyperlink r:id="rId4" w:history="1">
        <w:r w:rsidRPr="00073E3B">
          <w:rPr>
            <w:rStyle w:val="Hipervnculo151"/>
            <w:lang w:val="en-US"/>
          </w:rPr>
          <w:t>http://dle.rae.es/?id=CAjNzMR</w:t>
        </w:r>
      </w:hyperlink>
      <w:r w:rsidRPr="00073E3B">
        <w:rPr>
          <w:lang w:val="en-US"/>
        </w:rPr>
        <w:t xml:space="preserve"> </w:t>
      </w:r>
    </w:p>
  </w:footnote>
  <w:footnote w:id="22">
    <w:p w14:paraId="088E95AC" w14:textId="77777777" w:rsidR="00D27F80" w:rsidRPr="00073E3B" w:rsidRDefault="00D27F80" w:rsidP="00497AC7">
      <w:pPr>
        <w:pStyle w:val="ADB1"/>
        <w:jc w:val="both"/>
        <w:rPr>
          <w:lang w:val="en-US"/>
        </w:rPr>
      </w:pPr>
      <w:r>
        <w:rPr>
          <w:rStyle w:val="Refdenotaalpie"/>
        </w:rPr>
        <w:footnoteRef/>
      </w:r>
      <w:r w:rsidRPr="00073E3B">
        <w:rPr>
          <w:lang w:val="en-US"/>
        </w:rPr>
        <w:t xml:space="preserve"> </w:t>
      </w:r>
      <w:hyperlink r:id="rId5" w:history="1">
        <w:r w:rsidRPr="00073E3B">
          <w:rPr>
            <w:rStyle w:val="Hipervnculo151"/>
            <w:lang w:val="en-US"/>
          </w:rPr>
          <w:t>http://dle.rae.es/?id=CAqWkEB</w:t>
        </w:r>
      </w:hyperlink>
      <w:r w:rsidRPr="00073E3B">
        <w:rPr>
          <w:lang w:val="en-US"/>
        </w:rPr>
        <w:t xml:space="preserve"> </w:t>
      </w:r>
    </w:p>
  </w:footnote>
  <w:footnote w:id="23">
    <w:p w14:paraId="6110A90C" w14:textId="77777777" w:rsidR="00D27F80" w:rsidRPr="00073E3B" w:rsidRDefault="00D27F80" w:rsidP="00497AC7">
      <w:pPr>
        <w:pStyle w:val="ADB1"/>
        <w:jc w:val="both"/>
        <w:rPr>
          <w:lang w:val="en-US"/>
        </w:rPr>
      </w:pPr>
      <w:r>
        <w:rPr>
          <w:rStyle w:val="Refdenotaalpie"/>
        </w:rPr>
        <w:footnoteRef/>
      </w:r>
      <w:r w:rsidRPr="00073E3B">
        <w:rPr>
          <w:lang w:val="en-US"/>
        </w:rPr>
        <w:t xml:space="preserve"> </w:t>
      </w:r>
      <w:hyperlink r:id="rId6" w:history="1">
        <w:r w:rsidRPr="00073E3B">
          <w:rPr>
            <w:rStyle w:val="Hipervnculo151"/>
            <w:lang w:val="en-US"/>
          </w:rPr>
          <w:t>http://dle.rae.es/?id=KtnHLLd</w:t>
        </w:r>
      </w:hyperlink>
      <w:r w:rsidRPr="00073E3B">
        <w:rPr>
          <w:lang w:val="en-US"/>
        </w:rPr>
        <w:t xml:space="preserve"> </w:t>
      </w:r>
    </w:p>
  </w:footnote>
  <w:footnote w:id="24">
    <w:p w14:paraId="573208BA" w14:textId="77777777" w:rsidR="00D27F80" w:rsidRPr="00073E3B" w:rsidRDefault="00D27F80" w:rsidP="00497AC7">
      <w:pPr>
        <w:pStyle w:val="ADB1"/>
        <w:jc w:val="both"/>
        <w:rPr>
          <w:lang w:val="en-US"/>
        </w:rPr>
      </w:pPr>
      <w:r>
        <w:rPr>
          <w:rStyle w:val="Refdenotaalpie"/>
        </w:rPr>
        <w:footnoteRef/>
      </w:r>
      <w:r w:rsidRPr="00073E3B">
        <w:rPr>
          <w:lang w:val="en-US"/>
        </w:rPr>
        <w:t xml:space="preserve"> </w:t>
      </w:r>
      <w:hyperlink r:id="rId7" w:history="1">
        <w:r w:rsidRPr="00073E3B">
          <w:rPr>
            <w:rStyle w:val="Hipervnculo151"/>
            <w:lang w:val="en-US"/>
          </w:rPr>
          <w:t>http://dle.rae.es/?id=KtpfgjV</w:t>
        </w:r>
      </w:hyperlink>
      <w:r w:rsidRPr="00073E3B">
        <w:rPr>
          <w:lang w:val="en-US"/>
        </w:rPr>
        <w:t xml:space="preserve"> </w:t>
      </w:r>
    </w:p>
  </w:footnote>
  <w:footnote w:id="25">
    <w:p w14:paraId="35859978" w14:textId="77777777" w:rsidR="00D27F80" w:rsidRPr="00C5646D" w:rsidRDefault="00D27F80" w:rsidP="00497AC7">
      <w:pPr>
        <w:jc w:val="both"/>
        <w:rPr>
          <w:color w:val="000000"/>
          <w:sz w:val="20"/>
          <w:szCs w:val="20"/>
          <w:lang w:val="es-MX" w:eastAsia="es-ES_tradnl"/>
        </w:rPr>
      </w:pPr>
      <w:r>
        <w:rPr>
          <w:rStyle w:val="Refdenotaalpie"/>
        </w:rPr>
        <w:footnoteRef/>
      </w:r>
      <w:r w:rsidRPr="00DE395A">
        <w:rPr>
          <w:lang w:val="es-MX"/>
        </w:rPr>
        <w:t xml:space="preserve"> “</w:t>
      </w:r>
      <w:r w:rsidRPr="00DE395A">
        <w:rPr>
          <w:color w:val="000000"/>
          <w:sz w:val="20"/>
          <w:szCs w:val="20"/>
          <w:lang w:val="es-MX"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w:t>
      </w:r>
      <w:r w:rsidRPr="00C5646D">
        <w:rPr>
          <w:color w:val="000000"/>
          <w:sz w:val="20"/>
          <w:szCs w:val="20"/>
          <w:lang w:val="es-MX" w:eastAsia="es-ES_tradnl"/>
        </w:rPr>
        <w:t xml:space="preserve">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26">
    <w:p w14:paraId="615D5886" w14:textId="77777777" w:rsidR="00D27F80" w:rsidRPr="00A4142C" w:rsidRDefault="00D27F80" w:rsidP="00497AC7">
      <w:pPr>
        <w:pStyle w:val="ADB1"/>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 w:id="27">
    <w:p w14:paraId="03AE6919" w14:textId="77777777" w:rsidR="00D27F80" w:rsidRDefault="00D27F80" w:rsidP="00D27F80">
      <w:pPr>
        <w:pStyle w:val="Textonotapie"/>
      </w:pPr>
      <w:r>
        <w:rPr>
          <w:rStyle w:val="Refdenotaalpie"/>
        </w:rPr>
        <w:footnoteRef/>
      </w:r>
      <w:r>
        <w:t xml:space="preserve"> Ferrajoli, Luigi.(2013). </w:t>
      </w:r>
      <w:r w:rsidRPr="00A55292">
        <w:rPr>
          <w:i/>
        </w:rPr>
        <w:t>Tomo I ,Principia iuris Teoría del derecho y de la democracia. Teoría del derecho</w:t>
      </w:r>
      <w:r>
        <w:t xml:space="preserve">. Madrid:Trotta,676 páginas.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447" w:type="dxa"/>
      <w:tblInd w:w="2964" w:type="dxa"/>
      <w:tblLayout w:type="fixed"/>
      <w:tblLook w:val="04A0" w:firstRow="1" w:lastRow="0" w:firstColumn="1" w:lastColumn="0" w:noHBand="0" w:noVBand="1"/>
    </w:tblPr>
    <w:tblGrid>
      <w:gridCol w:w="2701"/>
      <w:gridCol w:w="3746"/>
    </w:tblGrid>
    <w:tr w:rsidR="00D27F80" w14:paraId="6B4E3B81" w14:textId="77777777" w:rsidTr="00B4299A">
      <w:tc>
        <w:tcPr>
          <w:tcW w:w="2701" w:type="dxa"/>
          <w:vAlign w:val="center"/>
          <w:hideMark/>
        </w:tcPr>
        <w:p w14:paraId="0ABBC6C0" w14:textId="1226DAAF" w:rsidR="00D27F80" w:rsidRPr="00B4299A" w:rsidRDefault="00D27F80"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52D178A3" w:rsidR="00D27F80" w:rsidRPr="00B4299A" w:rsidRDefault="00D27F80" w:rsidP="00B017FD">
          <w:pPr>
            <w:rPr>
              <w:rFonts w:ascii="Palatino Linotype" w:hAnsi="Palatino Linotype"/>
              <w:b/>
              <w:szCs w:val="22"/>
              <w:lang w:val="es-ES_tradnl"/>
            </w:rPr>
          </w:pPr>
          <w:r w:rsidRPr="00B017FD">
            <w:rPr>
              <w:rFonts w:ascii="Palatino Linotype" w:hAnsi="Palatino Linotype"/>
              <w:b/>
              <w:szCs w:val="22"/>
              <w:lang w:val="es-ES_tradnl"/>
            </w:rPr>
            <w:t>00538/INFOEM/IP/RR/2022</w:t>
          </w:r>
        </w:p>
      </w:tc>
    </w:tr>
    <w:tr w:rsidR="00D27F80" w14:paraId="31CB780F" w14:textId="77777777" w:rsidTr="00B4299A">
      <w:trPr>
        <w:trHeight w:val="228"/>
      </w:trPr>
      <w:tc>
        <w:tcPr>
          <w:tcW w:w="2701" w:type="dxa"/>
          <w:vAlign w:val="center"/>
          <w:hideMark/>
        </w:tcPr>
        <w:p w14:paraId="4F49CB4A" w14:textId="6966D32E" w:rsidR="00D27F80" w:rsidRPr="00B4299A" w:rsidRDefault="00D27F80"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19B2B240" w:rsidR="00D27F80" w:rsidRPr="00B4299A" w:rsidRDefault="00D27F80" w:rsidP="00B96D41">
          <w:pPr>
            <w:jc w:val="both"/>
            <w:rPr>
              <w:rFonts w:ascii="Palatino Linotype" w:hAnsi="Palatino Linotype"/>
              <w:b/>
              <w:szCs w:val="22"/>
              <w:lang w:val="es-ES_tradnl"/>
            </w:rPr>
          </w:pPr>
          <w:r w:rsidRPr="00B017FD">
            <w:rPr>
              <w:rFonts w:ascii="Palatino Linotype" w:hAnsi="Palatino Linotype"/>
              <w:b/>
              <w:szCs w:val="22"/>
              <w:lang w:val="es-ES_tradnl"/>
            </w:rPr>
            <w:t>Ayuntamiento de Isidro Fabela</w:t>
          </w:r>
        </w:p>
      </w:tc>
    </w:tr>
    <w:tr w:rsidR="00D27F80" w14:paraId="69050F56" w14:textId="77777777" w:rsidTr="00B4299A">
      <w:tc>
        <w:tcPr>
          <w:tcW w:w="2701" w:type="dxa"/>
          <w:vAlign w:val="center"/>
          <w:hideMark/>
        </w:tcPr>
        <w:p w14:paraId="65C9B735" w14:textId="75C78F81" w:rsidR="00D27F80" w:rsidRPr="00B4299A" w:rsidRDefault="00D27F80"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D27F80" w:rsidRPr="00B4299A" w:rsidRDefault="00D27F80"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D27F80" w:rsidRDefault="00D27F80" w:rsidP="006F30F8">
    <w:pPr>
      <w:pStyle w:val="Encabezado"/>
      <w:tabs>
        <w:tab w:val="clear" w:pos="4252"/>
        <w:tab w:val="clear" w:pos="8504"/>
        <w:tab w:val="left" w:pos="2326"/>
      </w:tabs>
    </w:pPr>
    <w:r>
      <w:rPr>
        <w:noProof/>
        <w:lang w:val="en-US" w:eastAsia="en-US"/>
      </w:rPr>
      <w:drawing>
        <wp:anchor distT="0" distB="0" distL="114300" distR="114300" simplePos="0" relativeHeight="251661312" behindDoc="1" locked="0" layoutInCell="1" allowOverlap="1" wp14:anchorId="0F9EF6C9" wp14:editId="11F1F682">
          <wp:simplePos x="0" y="0"/>
          <wp:positionH relativeFrom="page">
            <wp:posOffset>66675</wp:posOffset>
          </wp:positionH>
          <wp:positionV relativeFrom="paragraph">
            <wp:posOffset>-1332230</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D27F80" w:rsidRDefault="00D27F80" w:rsidP="006F30F8">
    <w:pPr>
      <w:pStyle w:val="Encabezado"/>
      <w:tabs>
        <w:tab w:val="clear" w:pos="4252"/>
        <w:tab w:val="clear" w:pos="8504"/>
        <w:tab w:val="left" w:pos="2326"/>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E970C" w14:textId="786D2B05" w:rsidR="00D27F80" w:rsidRDefault="00D27F80" w:rsidP="00C47D1B">
    <w:pPr>
      <w:pStyle w:val="Encabezado"/>
      <w:jc w:val="both"/>
    </w:pPr>
    <w:r>
      <w:rPr>
        <w:noProof/>
        <w:lang w:val="en-US" w:eastAsia="en-US"/>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D27F80" w14:paraId="477E149B" w14:textId="77777777" w:rsidTr="00CB57FD">
      <w:trPr>
        <w:trHeight w:val="277"/>
      </w:trPr>
      <w:tc>
        <w:tcPr>
          <w:tcW w:w="2693" w:type="dxa"/>
          <w:vAlign w:val="center"/>
          <w:hideMark/>
        </w:tcPr>
        <w:p w14:paraId="5C0586E4" w14:textId="77777777" w:rsidR="00D27F80" w:rsidRPr="009B3353" w:rsidRDefault="00D27F80"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4B30AA07" w:rsidR="00D27F80" w:rsidRPr="009B3353" w:rsidRDefault="00D27F80" w:rsidP="00761460">
          <w:pPr>
            <w:rPr>
              <w:rFonts w:ascii="Palatino Linotype" w:hAnsi="Palatino Linotype"/>
              <w:b/>
              <w:szCs w:val="22"/>
              <w:lang w:val="es-ES_tradnl"/>
            </w:rPr>
          </w:pPr>
          <w:r w:rsidRPr="00B017FD">
            <w:rPr>
              <w:rFonts w:ascii="Palatino Linotype" w:hAnsi="Palatino Linotype"/>
              <w:b/>
              <w:bCs/>
              <w:szCs w:val="22"/>
            </w:rPr>
            <w:t>00538/INFOEM/IP/RR/2022</w:t>
          </w:r>
        </w:p>
      </w:tc>
    </w:tr>
    <w:tr w:rsidR="00D27F80" w14:paraId="5B5BE21C" w14:textId="77777777" w:rsidTr="00CB57FD">
      <w:tc>
        <w:tcPr>
          <w:tcW w:w="2693" w:type="dxa"/>
          <w:vAlign w:val="center"/>
          <w:hideMark/>
        </w:tcPr>
        <w:p w14:paraId="4AE96902" w14:textId="4E063913" w:rsidR="00D27F80" w:rsidRPr="009B3353" w:rsidRDefault="00D27F80"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7DB7F972" w:rsidR="00D27F80" w:rsidRPr="009B3353" w:rsidRDefault="00215B74" w:rsidP="002B7BCC">
          <w:pPr>
            <w:rPr>
              <w:rFonts w:ascii="Palatino Linotype" w:hAnsi="Palatino Linotype"/>
              <w:b/>
              <w:szCs w:val="22"/>
              <w:lang w:val="es-ES_tradnl"/>
            </w:rPr>
          </w:pPr>
          <w:r>
            <w:rPr>
              <w:rFonts w:ascii="Palatino Linotype" w:hAnsi="Palatino Linotype"/>
              <w:b/>
              <w:szCs w:val="22"/>
            </w:rPr>
            <w:t>XXXXXXX XXXXXXX XXXXXX</w:t>
          </w:r>
        </w:p>
      </w:tc>
    </w:tr>
    <w:tr w:rsidR="00D27F80" w14:paraId="22601A11" w14:textId="77777777" w:rsidTr="00CB57FD">
      <w:trPr>
        <w:trHeight w:val="228"/>
      </w:trPr>
      <w:tc>
        <w:tcPr>
          <w:tcW w:w="2693" w:type="dxa"/>
          <w:vAlign w:val="center"/>
          <w:hideMark/>
        </w:tcPr>
        <w:p w14:paraId="6EFE221D" w14:textId="49C5F800" w:rsidR="00D27F80" w:rsidRPr="009B3353" w:rsidRDefault="00D27F80"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1D307A07" w:rsidR="00D27F80" w:rsidRPr="009B3353" w:rsidRDefault="00D27F80" w:rsidP="00B017FD">
          <w:pPr>
            <w:jc w:val="both"/>
            <w:rPr>
              <w:rFonts w:ascii="Palatino Linotype" w:eastAsia="Calibri" w:hAnsi="Palatino Linotype"/>
              <w:b/>
              <w:szCs w:val="22"/>
              <w:lang w:val="es-MX" w:eastAsia="en-US"/>
            </w:rPr>
          </w:pPr>
          <w:r w:rsidRPr="00B017FD">
            <w:rPr>
              <w:rFonts w:ascii="Palatino Linotype" w:eastAsia="Calibri" w:hAnsi="Palatino Linotype"/>
              <w:b/>
              <w:bCs/>
              <w:szCs w:val="22"/>
              <w:lang w:eastAsia="en-US"/>
            </w:rPr>
            <w:t>Ayuntamiento de Isidro Fabela</w:t>
          </w:r>
        </w:p>
      </w:tc>
    </w:tr>
    <w:tr w:rsidR="00D27F80" w14:paraId="2D6C630E" w14:textId="77777777" w:rsidTr="00CB57FD">
      <w:tc>
        <w:tcPr>
          <w:tcW w:w="2693" w:type="dxa"/>
          <w:vAlign w:val="center"/>
          <w:hideMark/>
        </w:tcPr>
        <w:p w14:paraId="5BD4C6DB" w14:textId="7CF21504" w:rsidR="00D27F80" w:rsidRPr="009B3353" w:rsidRDefault="00D27F80"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D27F80" w:rsidRPr="009B3353" w:rsidRDefault="00D27F80"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D27F80" w:rsidRDefault="00D27F80" w:rsidP="00C47D1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E021F"/>
    <w:multiLevelType w:val="hybridMultilevel"/>
    <w:tmpl w:val="6E4608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706C3"/>
    <w:multiLevelType w:val="hybridMultilevel"/>
    <w:tmpl w:val="95BA8102"/>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CA286B"/>
    <w:multiLevelType w:val="hybridMultilevel"/>
    <w:tmpl w:val="EFFE9A3A"/>
    <w:lvl w:ilvl="0" w:tplc="4A725C0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135EFE"/>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DC48D0"/>
    <w:multiLevelType w:val="hybridMultilevel"/>
    <w:tmpl w:val="0EA2C2CC"/>
    <w:lvl w:ilvl="0" w:tplc="5C2C6F7A">
      <w:start w:val="1"/>
      <w:numFmt w:val="lowerLetter"/>
      <w:lvlText w:val="%1)"/>
      <w:lvlJc w:val="left"/>
      <w:pPr>
        <w:ind w:left="927" w:hanging="360"/>
      </w:pPr>
      <w:rPr>
        <w:rFonts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15A80B5C"/>
    <w:multiLevelType w:val="hybridMultilevel"/>
    <w:tmpl w:val="0AD601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 w15:restartNumberingAfterBreak="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536658"/>
    <w:multiLevelType w:val="hybridMultilevel"/>
    <w:tmpl w:val="ED4C312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D927D1D"/>
    <w:multiLevelType w:val="hybridMultilevel"/>
    <w:tmpl w:val="0A9EAAC2"/>
    <w:lvl w:ilvl="0" w:tplc="3A646C4A">
      <w:start w:val="9"/>
      <w:numFmt w:val="decimal"/>
      <w:lvlText w:val="%1."/>
      <w:lvlJc w:val="left"/>
      <w:pPr>
        <w:ind w:left="711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317490"/>
    <w:multiLevelType w:val="hybridMultilevel"/>
    <w:tmpl w:val="56241990"/>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5995DC1"/>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6324F42"/>
    <w:multiLevelType w:val="hybridMultilevel"/>
    <w:tmpl w:val="6C9AADBC"/>
    <w:lvl w:ilvl="0" w:tplc="2A4C109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8" w15:restartNumberingAfterBreak="0">
    <w:nsid w:val="3F642A62"/>
    <w:multiLevelType w:val="hybridMultilevel"/>
    <w:tmpl w:val="44B092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41F27F8"/>
    <w:multiLevelType w:val="hybridMultilevel"/>
    <w:tmpl w:val="37E484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C64B66"/>
    <w:multiLevelType w:val="hybridMultilevel"/>
    <w:tmpl w:val="9E9AE6B6"/>
    <w:lvl w:ilvl="0" w:tplc="5590F46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0C30C54"/>
    <w:multiLevelType w:val="hybridMultilevel"/>
    <w:tmpl w:val="918C26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9A444F"/>
    <w:multiLevelType w:val="hybridMultilevel"/>
    <w:tmpl w:val="49243A18"/>
    <w:lvl w:ilvl="0" w:tplc="FFFFFFFF">
      <w:start w:val="1"/>
      <w:numFmt w:val="decimal"/>
      <w:lvlText w:val="%1."/>
      <w:lvlJc w:val="left"/>
      <w:pPr>
        <w:ind w:left="0" w:firstLine="0"/>
      </w:pPr>
      <w:rPr>
        <w:rFonts w:ascii="Palatino Linotype" w:hAnsi="Palatino Linotype" w:hint="default"/>
        <w:b/>
        <w:i w:val="0"/>
        <w:sz w:val="24"/>
      </w:rPr>
    </w:lvl>
    <w:lvl w:ilvl="1" w:tplc="3C8EA3A6">
      <w:start w:val="1"/>
      <w:numFmt w:val="upperRoman"/>
      <w:lvlText w:val="%2."/>
      <w:lvlJc w:val="right"/>
      <w:pPr>
        <w:ind w:left="1440" w:hanging="360"/>
      </w:pPr>
      <w:rPr>
        <w:b/>
        <w:bCs w:val="0"/>
      </w:rPr>
    </w:lvl>
    <w:lvl w:ilvl="2" w:tplc="FFFFFFFF">
      <w:start w:val="1"/>
      <w:numFmt w:val="lowerRoman"/>
      <w:lvlText w:val="%3."/>
      <w:lvlJc w:val="righ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68C785F"/>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75C3514"/>
    <w:multiLevelType w:val="hybridMultilevel"/>
    <w:tmpl w:val="2E0AC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82C5D16"/>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65856A0F"/>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6FF0CD5"/>
    <w:multiLevelType w:val="hybridMultilevel"/>
    <w:tmpl w:val="E30AA7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8374AB5"/>
    <w:multiLevelType w:val="hybridMultilevel"/>
    <w:tmpl w:val="E1E2288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8A01F75"/>
    <w:multiLevelType w:val="hybridMultilevel"/>
    <w:tmpl w:val="5CBC034C"/>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A767966"/>
    <w:multiLevelType w:val="hybridMultilevel"/>
    <w:tmpl w:val="6BFE53B4"/>
    <w:lvl w:ilvl="0" w:tplc="3BDE042C">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3" w15:restartNumberingAfterBreak="0">
    <w:nsid w:val="6C5D780C"/>
    <w:multiLevelType w:val="hybridMultilevel"/>
    <w:tmpl w:val="C6AAFEF4"/>
    <w:lvl w:ilvl="0" w:tplc="1ADA7BCC">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15:restartNumberingAfterBreak="0">
    <w:nsid w:val="6F875C07"/>
    <w:multiLevelType w:val="hybridMultilevel"/>
    <w:tmpl w:val="A83C78D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70720F94"/>
    <w:multiLevelType w:val="hybridMultilevel"/>
    <w:tmpl w:val="A708491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27261C9"/>
    <w:multiLevelType w:val="hybridMultilevel"/>
    <w:tmpl w:val="F2426162"/>
    <w:lvl w:ilvl="0" w:tplc="080A000F">
      <w:start w:val="3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54950E1"/>
    <w:multiLevelType w:val="hybridMultilevel"/>
    <w:tmpl w:val="4562317C"/>
    <w:lvl w:ilvl="0" w:tplc="006454C8">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70136A0"/>
    <w:multiLevelType w:val="hybridMultilevel"/>
    <w:tmpl w:val="21A2B5A6"/>
    <w:lvl w:ilvl="0" w:tplc="CD46A69A">
      <w:start w:val="1"/>
      <w:numFmt w:val="decimal"/>
      <w:lvlText w:val="%1."/>
      <w:lvlJc w:val="left"/>
      <w:pPr>
        <w:ind w:left="8299" w:hanging="360"/>
      </w:pPr>
      <w:rPr>
        <w:rFonts w:hint="default"/>
        <w:b/>
        <w:i w:val="0"/>
        <w:sz w:val="24"/>
      </w:rPr>
    </w:lvl>
    <w:lvl w:ilvl="1" w:tplc="080A0013">
      <w:start w:val="1"/>
      <w:numFmt w:val="upperRoman"/>
      <w:lvlText w:val="%2."/>
      <w:lvlJc w:val="right"/>
      <w:pPr>
        <w:ind w:left="1440" w:hanging="360"/>
      </w:pPr>
      <w:rPr>
        <w:rFonts w:hint="default"/>
      </w:r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83B33C0"/>
    <w:multiLevelType w:val="hybridMultilevel"/>
    <w:tmpl w:val="BC187554"/>
    <w:lvl w:ilvl="0" w:tplc="A3986720">
      <w:start w:val="9"/>
      <w:numFmt w:val="bullet"/>
      <w:lvlText w:val="-"/>
      <w:lvlJc w:val="left"/>
      <w:pPr>
        <w:ind w:left="927" w:hanging="360"/>
      </w:pPr>
      <w:rPr>
        <w:rFonts w:ascii="Palatino Linotype" w:eastAsiaTheme="minorEastAsia" w:hAnsi="Palatino Linotype"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3" w15:restartNumberingAfterBreak="0">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84274A"/>
    <w:multiLevelType w:val="hybridMultilevel"/>
    <w:tmpl w:val="871A9914"/>
    <w:lvl w:ilvl="0" w:tplc="FEFCD20A">
      <w:start w:val="1"/>
      <w:numFmt w:val="upperRoman"/>
      <w:lvlText w:val="%1."/>
      <w:lvlJc w:val="left"/>
      <w:pPr>
        <w:ind w:left="1080" w:hanging="72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9655784"/>
    <w:multiLevelType w:val="hybridMultilevel"/>
    <w:tmpl w:val="A4361F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5370FA"/>
    <w:multiLevelType w:val="hybridMultilevel"/>
    <w:tmpl w:val="23480B3A"/>
    <w:lvl w:ilvl="0" w:tplc="A08EE9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38"/>
  </w:num>
  <w:num w:numId="3">
    <w:abstractNumId w:val="5"/>
  </w:num>
  <w:num w:numId="4">
    <w:abstractNumId w:val="1"/>
  </w:num>
  <w:num w:numId="5">
    <w:abstractNumId w:val="12"/>
  </w:num>
  <w:num w:numId="6">
    <w:abstractNumId w:val="10"/>
  </w:num>
  <w:num w:numId="7">
    <w:abstractNumId w:val="9"/>
  </w:num>
  <w:num w:numId="8">
    <w:abstractNumId w:val="18"/>
  </w:num>
  <w:num w:numId="9">
    <w:abstractNumId w:val="25"/>
  </w:num>
  <w:num w:numId="10">
    <w:abstractNumId w:val="11"/>
  </w:num>
  <w:num w:numId="11">
    <w:abstractNumId w:val="35"/>
  </w:num>
  <w:num w:numId="12">
    <w:abstractNumId w:val="14"/>
  </w:num>
  <w:num w:numId="13">
    <w:abstractNumId w:val="37"/>
  </w:num>
  <w:num w:numId="14">
    <w:abstractNumId w:val="46"/>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34"/>
  </w:num>
  <w:num w:numId="18">
    <w:abstractNumId w:val="4"/>
  </w:num>
  <w:num w:numId="19">
    <w:abstractNumId w:val="16"/>
  </w:num>
  <w:num w:numId="20">
    <w:abstractNumId w:val="44"/>
  </w:num>
  <w:num w:numId="21">
    <w:abstractNumId w:val="7"/>
  </w:num>
  <w:num w:numId="22">
    <w:abstractNumId w:val="39"/>
  </w:num>
  <w:num w:numId="23">
    <w:abstractNumId w:val="36"/>
  </w:num>
  <w:num w:numId="24">
    <w:abstractNumId w:val="24"/>
  </w:num>
  <w:num w:numId="25">
    <w:abstractNumId w:val="29"/>
  </w:num>
  <w:num w:numId="26">
    <w:abstractNumId w:val="40"/>
  </w:num>
  <w:num w:numId="27">
    <w:abstractNumId w:val="31"/>
  </w:num>
  <w:num w:numId="28">
    <w:abstractNumId w:val="41"/>
  </w:num>
  <w:num w:numId="29">
    <w:abstractNumId w:val="26"/>
  </w:num>
  <w:num w:numId="30">
    <w:abstractNumId w:val="28"/>
  </w:num>
  <w:num w:numId="31">
    <w:abstractNumId w:val="3"/>
  </w:num>
  <w:num w:numId="32">
    <w:abstractNumId w:val="15"/>
  </w:num>
  <w:num w:numId="33">
    <w:abstractNumId w:val="2"/>
  </w:num>
  <w:num w:numId="34">
    <w:abstractNumId w:val="33"/>
  </w:num>
  <w:num w:numId="35">
    <w:abstractNumId w:val="32"/>
  </w:num>
  <w:num w:numId="36">
    <w:abstractNumId w:val="17"/>
  </w:num>
  <w:num w:numId="37">
    <w:abstractNumId w:val="42"/>
  </w:num>
  <w:num w:numId="38">
    <w:abstractNumId w:val="30"/>
  </w:num>
  <w:num w:numId="39">
    <w:abstractNumId w:val="20"/>
  </w:num>
  <w:num w:numId="40">
    <w:abstractNumId w:val="0"/>
  </w:num>
  <w:num w:numId="41">
    <w:abstractNumId w:val="45"/>
  </w:num>
  <w:num w:numId="42">
    <w:abstractNumId w:val="22"/>
  </w:num>
  <w:num w:numId="43">
    <w:abstractNumId w:val="19"/>
  </w:num>
  <w:num w:numId="44">
    <w:abstractNumId w:val="23"/>
  </w:num>
  <w:num w:numId="45">
    <w:abstractNumId w:val="43"/>
  </w:num>
  <w:num w:numId="46">
    <w:abstractNumId w:val="21"/>
  </w:num>
  <w:num w:numId="47">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3CF3"/>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1A49"/>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7F41"/>
    <w:rsid w:val="00051773"/>
    <w:rsid w:val="0005205E"/>
    <w:rsid w:val="000535B0"/>
    <w:rsid w:val="00053D74"/>
    <w:rsid w:val="00054EFE"/>
    <w:rsid w:val="00055938"/>
    <w:rsid w:val="00055F7A"/>
    <w:rsid w:val="00057073"/>
    <w:rsid w:val="00060CD1"/>
    <w:rsid w:val="0006184D"/>
    <w:rsid w:val="000646E3"/>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BAF"/>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87671"/>
    <w:rsid w:val="00090DE6"/>
    <w:rsid w:val="00090EBA"/>
    <w:rsid w:val="00091682"/>
    <w:rsid w:val="00091CA5"/>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E3D"/>
    <w:rsid w:val="000B5351"/>
    <w:rsid w:val="000B57CE"/>
    <w:rsid w:val="000B69A8"/>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F1BBF"/>
    <w:rsid w:val="000F219C"/>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4EA4"/>
    <w:rsid w:val="00126994"/>
    <w:rsid w:val="00126F04"/>
    <w:rsid w:val="00127CCA"/>
    <w:rsid w:val="00130642"/>
    <w:rsid w:val="001306E4"/>
    <w:rsid w:val="00130AA5"/>
    <w:rsid w:val="00130BA7"/>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55D53"/>
    <w:rsid w:val="00160E43"/>
    <w:rsid w:val="00161160"/>
    <w:rsid w:val="00161B66"/>
    <w:rsid w:val="00161FC4"/>
    <w:rsid w:val="00162CA1"/>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F55"/>
    <w:rsid w:val="00177A27"/>
    <w:rsid w:val="00177B7E"/>
    <w:rsid w:val="001808D1"/>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2861"/>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234C"/>
    <w:rsid w:val="001B2379"/>
    <w:rsid w:val="001B3256"/>
    <w:rsid w:val="001B3C02"/>
    <w:rsid w:val="001B5099"/>
    <w:rsid w:val="001B6BDC"/>
    <w:rsid w:val="001B6E23"/>
    <w:rsid w:val="001C085B"/>
    <w:rsid w:val="001C0C3F"/>
    <w:rsid w:val="001C19C4"/>
    <w:rsid w:val="001C1CAE"/>
    <w:rsid w:val="001C1DC2"/>
    <w:rsid w:val="001C2C24"/>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361"/>
    <w:rsid w:val="002056E2"/>
    <w:rsid w:val="00205ADF"/>
    <w:rsid w:val="0020602B"/>
    <w:rsid w:val="002066DF"/>
    <w:rsid w:val="002070E6"/>
    <w:rsid w:val="00212FE4"/>
    <w:rsid w:val="00213228"/>
    <w:rsid w:val="0021442C"/>
    <w:rsid w:val="002155B0"/>
    <w:rsid w:val="002158CB"/>
    <w:rsid w:val="00215922"/>
    <w:rsid w:val="00215B74"/>
    <w:rsid w:val="00220958"/>
    <w:rsid w:val="00221545"/>
    <w:rsid w:val="00221D2C"/>
    <w:rsid w:val="0022285B"/>
    <w:rsid w:val="00222F65"/>
    <w:rsid w:val="00223869"/>
    <w:rsid w:val="00223D0B"/>
    <w:rsid w:val="00224DEB"/>
    <w:rsid w:val="00225FCB"/>
    <w:rsid w:val="002271AA"/>
    <w:rsid w:val="002278E9"/>
    <w:rsid w:val="00231269"/>
    <w:rsid w:val="0023264F"/>
    <w:rsid w:val="00233285"/>
    <w:rsid w:val="00233748"/>
    <w:rsid w:val="0023380E"/>
    <w:rsid w:val="002339A2"/>
    <w:rsid w:val="00233D1C"/>
    <w:rsid w:val="00233F88"/>
    <w:rsid w:val="002347E0"/>
    <w:rsid w:val="00234DEF"/>
    <w:rsid w:val="00235FB4"/>
    <w:rsid w:val="00236540"/>
    <w:rsid w:val="00236E44"/>
    <w:rsid w:val="00237482"/>
    <w:rsid w:val="002423FE"/>
    <w:rsid w:val="00242C4A"/>
    <w:rsid w:val="0024380A"/>
    <w:rsid w:val="0024404E"/>
    <w:rsid w:val="002440EB"/>
    <w:rsid w:val="002441D0"/>
    <w:rsid w:val="00244265"/>
    <w:rsid w:val="00244EEF"/>
    <w:rsid w:val="002464E7"/>
    <w:rsid w:val="002500C8"/>
    <w:rsid w:val="00251066"/>
    <w:rsid w:val="00251C63"/>
    <w:rsid w:val="002529ED"/>
    <w:rsid w:val="0025386B"/>
    <w:rsid w:val="00253F03"/>
    <w:rsid w:val="002556CA"/>
    <w:rsid w:val="00255E4E"/>
    <w:rsid w:val="00256193"/>
    <w:rsid w:val="00256BFD"/>
    <w:rsid w:val="00257AA8"/>
    <w:rsid w:val="0026164E"/>
    <w:rsid w:val="0026271B"/>
    <w:rsid w:val="002629E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6FDC"/>
    <w:rsid w:val="0027702B"/>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1824"/>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FBC"/>
    <w:rsid w:val="00303364"/>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4F6D"/>
    <w:rsid w:val="00335047"/>
    <w:rsid w:val="0033544E"/>
    <w:rsid w:val="003374EB"/>
    <w:rsid w:val="003404F0"/>
    <w:rsid w:val="00340732"/>
    <w:rsid w:val="0034094E"/>
    <w:rsid w:val="00340B86"/>
    <w:rsid w:val="0034164E"/>
    <w:rsid w:val="00341B13"/>
    <w:rsid w:val="00342AE7"/>
    <w:rsid w:val="00343A8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92E2B"/>
    <w:rsid w:val="00397B04"/>
    <w:rsid w:val="003A0C73"/>
    <w:rsid w:val="003A11DD"/>
    <w:rsid w:val="003A19EE"/>
    <w:rsid w:val="003A2B96"/>
    <w:rsid w:val="003A2E5E"/>
    <w:rsid w:val="003A3518"/>
    <w:rsid w:val="003A3683"/>
    <w:rsid w:val="003A4ABA"/>
    <w:rsid w:val="003A5891"/>
    <w:rsid w:val="003A5A6E"/>
    <w:rsid w:val="003A5E0F"/>
    <w:rsid w:val="003A6186"/>
    <w:rsid w:val="003A6534"/>
    <w:rsid w:val="003A78A7"/>
    <w:rsid w:val="003A7A6D"/>
    <w:rsid w:val="003A7E31"/>
    <w:rsid w:val="003A7F01"/>
    <w:rsid w:val="003B5CA9"/>
    <w:rsid w:val="003B62A2"/>
    <w:rsid w:val="003B6A7C"/>
    <w:rsid w:val="003B72E9"/>
    <w:rsid w:val="003B7A17"/>
    <w:rsid w:val="003C375A"/>
    <w:rsid w:val="003C4A72"/>
    <w:rsid w:val="003C4A79"/>
    <w:rsid w:val="003C4C4B"/>
    <w:rsid w:val="003C5222"/>
    <w:rsid w:val="003C5460"/>
    <w:rsid w:val="003C55F5"/>
    <w:rsid w:val="003C58B8"/>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468E"/>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D10"/>
    <w:rsid w:val="00440454"/>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AF2"/>
    <w:rsid w:val="00453028"/>
    <w:rsid w:val="00453918"/>
    <w:rsid w:val="004548F3"/>
    <w:rsid w:val="004553D4"/>
    <w:rsid w:val="004554D6"/>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97AC7"/>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2635"/>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680A"/>
    <w:rsid w:val="004D764F"/>
    <w:rsid w:val="004D7D33"/>
    <w:rsid w:val="004E1EBF"/>
    <w:rsid w:val="004E27AD"/>
    <w:rsid w:val="004E2D51"/>
    <w:rsid w:val="004E37B6"/>
    <w:rsid w:val="004E3AFD"/>
    <w:rsid w:val="004E44D0"/>
    <w:rsid w:val="004E4987"/>
    <w:rsid w:val="004E52D1"/>
    <w:rsid w:val="004E585B"/>
    <w:rsid w:val="004F0A75"/>
    <w:rsid w:val="004F0CC9"/>
    <w:rsid w:val="004F1841"/>
    <w:rsid w:val="004F227C"/>
    <w:rsid w:val="004F2CC0"/>
    <w:rsid w:val="004F3B64"/>
    <w:rsid w:val="004F4992"/>
    <w:rsid w:val="004F5243"/>
    <w:rsid w:val="004F64AD"/>
    <w:rsid w:val="004F759E"/>
    <w:rsid w:val="004F7AC2"/>
    <w:rsid w:val="00501721"/>
    <w:rsid w:val="00503053"/>
    <w:rsid w:val="00503E5E"/>
    <w:rsid w:val="005042BC"/>
    <w:rsid w:val="0050583D"/>
    <w:rsid w:val="00505B26"/>
    <w:rsid w:val="0050606E"/>
    <w:rsid w:val="00506258"/>
    <w:rsid w:val="00506578"/>
    <w:rsid w:val="00507003"/>
    <w:rsid w:val="00507449"/>
    <w:rsid w:val="005079B9"/>
    <w:rsid w:val="00507EEE"/>
    <w:rsid w:val="00510866"/>
    <w:rsid w:val="00511092"/>
    <w:rsid w:val="00511602"/>
    <w:rsid w:val="005119CD"/>
    <w:rsid w:val="00513EAE"/>
    <w:rsid w:val="00514166"/>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4117"/>
    <w:rsid w:val="00544E0A"/>
    <w:rsid w:val="00550CA5"/>
    <w:rsid w:val="00551BA4"/>
    <w:rsid w:val="00552D59"/>
    <w:rsid w:val="00553835"/>
    <w:rsid w:val="00555349"/>
    <w:rsid w:val="005553D7"/>
    <w:rsid w:val="00555595"/>
    <w:rsid w:val="005556E4"/>
    <w:rsid w:val="0055571F"/>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157"/>
    <w:rsid w:val="00573949"/>
    <w:rsid w:val="00573ECF"/>
    <w:rsid w:val="00574A4F"/>
    <w:rsid w:val="00575053"/>
    <w:rsid w:val="00576107"/>
    <w:rsid w:val="00576A50"/>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799"/>
    <w:rsid w:val="005C5929"/>
    <w:rsid w:val="005C637B"/>
    <w:rsid w:val="005C6B17"/>
    <w:rsid w:val="005D19E4"/>
    <w:rsid w:val="005D1DF5"/>
    <w:rsid w:val="005D434A"/>
    <w:rsid w:val="005D45A0"/>
    <w:rsid w:val="005D5A52"/>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E2A"/>
    <w:rsid w:val="005F1FCF"/>
    <w:rsid w:val="005F2060"/>
    <w:rsid w:val="005F2E9B"/>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6D51"/>
    <w:rsid w:val="00617FEB"/>
    <w:rsid w:val="0062111F"/>
    <w:rsid w:val="00621380"/>
    <w:rsid w:val="00621BE7"/>
    <w:rsid w:val="00621D3A"/>
    <w:rsid w:val="00622C25"/>
    <w:rsid w:val="00623DDC"/>
    <w:rsid w:val="00623EA3"/>
    <w:rsid w:val="00623F42"/>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202D"/>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C8B"/>
    <w:rsid w:val="00667D3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3DA"/>
    <w:rsid w:val="00684EF6"/>
    <w:rsid w:val="00686279"/>
    <w:rsid w:val="00686A8A"/>
    <w:rsid w:val="006870C8"/>
    <w:rsid w:val="006871B3"/>
    <w:rsid w:val="006878A4"/>
    <w:rsid w:val="00690415"/>
    <w:rsid w:val="00691811"/>
    <w:rsid w:val="0069195B"/>
    <w:rsid w:val="0069305F"/>
    <w:rsid w:val="006937F3"/>
    <w:rsid w:val="00694CB5"/>
    <w:rsid w:val="006954F2"/>
    <w:rsid w:val="006957B8"/>
    <w:rsid w:val="00697E9E"/>
    <w:rsid w:val="006A03CD"/>
    <w:rsid w:val="006A06FE"/>
    <w:rsid w:val="006A3BCF"/>
    <w:rsid w:val="006A42D4"/>
    <w:rsid w:val="006A48CE"/>
    <w:rsid w:val="006A4E98"/>
    <w:rsid w:val="006A505E"/>
    <w:rsid w:val="006A737B"/>
    <w:rsid w:val="006A74E5"/>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5CC3"/>
    <w:rsid w:val="006F6E1B"/>
    <w:rsid w:val="006F733F"/>
    <w:rsid w:val="00700C41"/>
    <w:rsid w:val="00700D26"/>
    <w:rsid w:val="007020A1"/>
    <w:rsid w:val="00702B26"/>
    <w:rsid w:val="00702CB3"/>
    <w:rsid w:val="00703E92"/>
    <w:rsid w:val="0070522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37F"/>
    <w:rsid w:val="007A29CA"/>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5842"/>
    <w:rsid w:val="007C6783"/>
    <w:rsid w:val="007C68C7"/>
    <w:rsid w:val="007C6937"/>
    <w:rsid w:val="007C6CAB"/>
    <w:rsid w:val="007C78A6"/>
    <w:rsid w:val="007C7C3E"/>
    <w:rsid w:val="007C7E5A"/>
    <w:rsid w:val="007D0C6E"/>
    <w:rsid w:val="007D0DD5"/>
    <w:rsid w:val="007D112D"/>
    <w:rsid w:val="007D1598"/>
    <w:rsid w:val="007D1AB2"/>
    <w:rsid w:val="007D210F"/>
    <w:rsid w:val="007D2B36"/>
    <w:rsid w:val="007D336B"/>
    <w:rsid w:val="007D5575"/>
    <w:rsid w:val="007D5B23"/>
    <w:rsid w:val="007D71E1"/>
    <w:rsid w:val="007D7334"/>
    <w:rsid w:val="007D7513"/>
    <w:rsid w:val="007D7BC8"/>
    <w:rsid w:val="007E07A7"/>
    <w:rsid w:val="007E16B7"/>
    <w:rsid w:val="007E24F8"/>
    <w:rsid w:val="007E2D8C"/>
    <w:rsid w:val="007E3963"/>
    <w:rsid w:val="007E5467"/>
    <w:rsid w:val="007E5CB2"/>
    <w:rsid w:val="007E64E0"/>
    <w:rsid w:val="007E6704"/>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6E4"/>
    <w:rsid w:val="007F7CB2"/>
    <w:rsid w:val="00800061"/>
    <w:rsid w:val="00800475"/>
    <w:rsid w:val="00800DDC"/>
    <w:rsid w:val="0080152B"/>
    <w:rsid w:val="00801983"/>
    <w:rsid w:val="00801D34"/>
    <w:rsid w:val="008026F6"/>
    <w:rsid w:val="0080388F"/>
    <w:rsid w:val="00804137"/>
    <w:rsid w:val="00805A48"/>
    <w:rsid w:val="008063E2"/>
    <w:rsid w:val="00806829"/>
    <w:rsid w:val="00806A83"/>
    <w:rsid w:val="00807739"/>
    <w:rsid w:val="0080791A"/>
    <w:rsid w:val="008100C2"/>
    <w:rsid w:val="00810A48"/>
    <w:rsid w:val="00811637"/>
    <w:rsid w:val="008139B9"/>
    <w:rsid w:val="00814930"/>
    <w:rsid w:val="00815752"/>
    <w:rsid w:val="00817AAB"/>
    <w:rsid w:val="008207CA"/>
    <w:rsid w:val="008223A5"/>
    <w:rsid w:val="008228A2"/>
    <w:rsid w:val="008235DE"/>
    <w:rsid w:val="008246C9"/>
    <w:rsid w:val="00824873"/>
    <w:rsid w:val="008254D3"/>
    <w:rsid w:val="00825CA4"/>
    <w:rsid w:val="00826018"/>
    <w:rsid w:val="0082641D"/>
    <w:rsid w:val="008266BC"/>
    <w:rsid w:val="00832DF8"/>
    <w:rsid w:val="00833014"/>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5F66"/>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DD8"/>
    <w:rsid w:val="008665F8"/>
    <w:rsid w:val="00867111"/>
    <w:rsid w:val="00867C9A"/>
    <w:rsid w:val="008701A1"/>
    <w:rsid w:val="008712EF"/>
    <w:rsid w:val="008712F9"/>
    <w:rsid w:val="0087173E"/>
    <w:rsid w:val="008718F3"/>
    <w:rsid w:val="0087246B"/>
    <w:rsid w:val="00872487"/>
    <w:rsid w:val="00872D3B"/>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8D5"/>
    <w:rsid w:val="008C4CFE"/>
    <w:rsid w:val="008D033C"/>
    <w:rsid w:val="008D0725"/>
    <w:rsid w:val="008D0B33"/>
    <w:rsid w:val="008D0B48"/>
    <w:rsid w:val="008D0D25"/>
    <w:rsid w:val="008D1526"/>
    <w:rsid w:val="008D2273"/>
    <w:rsid w:val="008D38EE"/>
    <w:rsid w:val="008D4B2A"/>
    <w:rsid w:val="008D70C5"/>
    <w:rsid w:val="008D75E7"/>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444"/>
    <w:rsid w:val="00917B8D"/>
    <w:rsid w:val="00917EB1"/>
    <w:rsid w:val="00921109"/>
    <w:rsid w:val="00921436"/>
    <w:rsid w:val="009224C5"/>
    <w:rsid w:val="009233BF"/>
    <w:rsid w:val="00923433"/>
    <w:rsid w:val="00923961"/>
    <w:rsid w:val="009239BB"/>
    <w:rsid w:val="00923BD9"/>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3254"/>
    <w:rsid w:val="009542AC"/>
    <w:rsid w:val="00954A59"/>
    <w:rsid w:val="00955ADE"/>
    <w:rsid w:val="009573BD"/>
    <w:rsid w:val="0095790B"/>
    <w:rsid w:val="0096079C"/>
    <w:rsid w:val="0096089C"/>
    <w:rsid w:val="0096146C"/>
    <w:rsid w:val="00962CA0"/>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37CB"/>
    <w:rsid w:val="00985240"/>
    <w:rsid w:val="009858EF"/>
    <w:rsid w:val="00985D90"/>
    <w:rsid w:val="009865A8"/>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386"/>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F4C"/>
    <w:rsid w:val="009B6C33"/>
    <w:rsid w:val="009B6C5A"/>
    <w:rsid w:val="009B6EF8"/>
    <w:rsid w:val="009B7B7A"/>
    <w:rsid w:val="009C16A5"/>
    <w:rsid w:val="009C2C5F"/>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05A5"/>
    <w:rsid w:val="009E108B"/>
    <w:rsid w:val="009E11BB"/>
    <w:rsid w:val="009E1E5F"/>
    <w:rsid w:val="009E2222"/>
    <w:rsid w:val="009E2235"/>
    <w:rsid w:val="009E240F"/>
    <w:rsid w:val="009E25E5"/>
    <w:rsid w:val="009E2747"/>
    <w:rsid w:val="009E2EEE"/>
    <w:rsid w:val="009E30D5"/>
    <w:rsid w:val="009E32EE"/>
    <w:rsid w:val="009E4D74"/>
    <w:rsid w:val="009E5076"/>
    <w:rsid w:val="009E55C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1054"/>
    <w:rsid w:val="00A415DB"/>
    <w:rsid w:val="00A4197A"/>
    <w:rsid w:val="00A41E44"/>
    <w:rsid w:val="00A42D27"/>
    <w:rsid w:val="00A43472"/>
    <w:rsid w:val="00A43B64"/>
    <w:rsid w:val="00A4679F"/>
    <w:rsid w:val="00A47246"/>
    <w:rsid w:val="00A47AE2"/>
    <w:rsid w:val="00A47C9E"/>
    <w:rsid w:val="00A50C74"/>
    <w:rsid w:val="00A51357"/>
    <w:rsid w:val="00A51D2C"/>
    <w:rsid w:val="00A52C18"/>
    <w:rsid w:val="00A536A0"/>
    <w:rsid w:val="00A53CB1"/>
    <w:rsid w:val="00A5404F"/>
    <w:rsid w:val="00A55D42"/>
    <w:rsid w:val="00A55E21"/>
    <w:rsid w:val="00A57AFC"/>
    <w:rsid w:val="00A6004F"/>
    <w:rsid w:val="00A6220A"/>
    <w:rsid w:val="00A64A07"/>
    <w:rsid w:val="00A650DC"/>
    <w:rsid w:val="00A654F7"/>
    <w:rsid w:val="00A66299"/>
    <w:rsid w:val="00A66B25"/>
    <w:rsid w:val="00A67754"/>
    <w:rsid w:val="00A67ED9"/>
    <w:rsid w:val="00A717E4"/>
    <w:rsid w:val="00A744CF"/>
    <w:rsid w:val="00A757D4"/>
    <w:rsid w:val="00A7641B"/>
    <w:rsid w:val="00A767EF"/>
    <w:rsid w:val="00A76FB1"/>
    <w:rsid w:val="00A77111"/>
    <w:rsid w:val="00A81037"/>
    <w:rsid w:val="00A81140"/>
    <w:rsid w:val="00A81C19"/>
    <w:rsid w:val="00A82448"/>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31"/>
    <w:rsid w:val="00AC6FA3"/>
    <w:rsid w:val="00AC74AC"/>
    <w:rsid w:val="00AC7ABC"/>
    <w:rsid w:val="00AD1C3D"/>
    <w:rsid w:val="00AD1D3D"/>
    <w:rsid w:val="00AD2277"/>
    <w:rsid w:val="00AD5C04"/>
    <w:rsid w:val="00AE013D"/>
    <w:rsid w:val="00AE125E"/>
    <w:rsid w:val="00AE1D9E"/>
    <w:rsid w:val="00AE27DE"/>
    <w:rsid w:val="00AE2CD7"/>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7FD"/>
    <w:rsid w:val="00B01E0D"/>
    <w:rsid w:val="00B03459"/>
    <w:rsid w:val="00B03CE2"/>
    <w:rsid w:val="00B04842"/>
    <w:rsid w:val="00B05E33"/>
    <w:rsid w:val="00B06BA1"/>
    <w:rsid w:val="00B10802"/>
    <w:rsid w:val="00B11A30"/>
    <w:rsid w:val="00B11E6A"/>
    <w:rsid w:val="00B125CC"/>
    <w:rsid w:val="00B13EF8"/>
    <w:rsid w:val="00B13F95"/>
    <w:rsid w:val="00B14987"/>
    <w:rsid w:val="00B1522A"/>
    <w:rsid w:val="00B153AD"/>
    <w:rsid w:val="00B158C6"/>
    <w:rsid w:val="00B15C4F"/>
    <w:rsid w:val="00B169F5"/>
    <w:rsid w:val="00B16FF2"/>
    <w:rsid w:val="00B172A1"/>
    <w:rsid w:val="00B17A5B"/>
    <w:rsid w:val="00B21982"/>
    <w:rsid w:val="00B21F2B"/>
    <w:rsid w:val="00B2362A"/>
    <w:rsid w:val="00B2533E"/>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4699F"/>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4573"/>
    <w:rsid w:val="00B75466"/>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96D41"/>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C736F"/>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BF"/>
    <w:rsid w:val="00BE226E"/>
    <w:rsid w:val="00BE3B2F"/>
    <w:rsid w:val="00BE421A"/>
    <w:rsid w:val="00BE66D6"/>
    <w:rsid w:val="00BE67A1"/>
    <w:rsid w:val="00BE732D"/>
    <w:rsid w:val="00BF0540"/>
    <w:rsid w:val="00BF0748"/>
    <w:rsid w:val="00BF0B64"/>
    <w:rsid w:val="00BF212E"/>
    <w:rsid w:val="00BF330A"/>
    <w:rsid w:val="00BF42CF"/>
    <w:rsid w:val="00BF469C"/>
    <w:rsid w:val="00BF558C"/>
    <w:rsid w:val="00BF685A"/>
    <w:rsid w:val="00BF6B39"/>
    <w:rsid w:val="00C0076A"/>
    <w:rsid w:val="00C0130F"/>
    <w:rsid w:val="00C0201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5931"/>
    <w:rsid w:val="00C16490"/>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817"/>
    <w:rsid w:val="00C26973"/>
    <w:rsid w:val="00C273AE"/>
    <w:rsid w:val="00C27C1C"/>
    <w:rsid w:val="00C27C61"/>
    <w:rsid w:val="00C3109F"/>
    <w:rsid w:val="00C32280"/>
    <w:rsid w:val="00C330CA"/>
    <w:rsid w:val="00C330E0"/>
    <w:rsid w:val="00C3479E"/>
    <w:rsid w:val="00C34A6D"/>
    <w:rsid w:val="00C3500A"/>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2F6C"/>
    <w:rsid w:val="00C8343C"/>
    <w:rsid w:val="00C83B36"/>
    <w:rsid w:val="00C84585"/>
    <w:rsid w:val="00C8497C"/>
    <w:rsid w:val="00C84A04"/>
    <w:rsid w:val="00C866A8"/>
    <w:rsid w:val="00C87926"/>
    <w:rsid w:val="00C90A72"/>
    <w:rsid w:val="00C91A3F"/>
    <w:rsid w:val="00C92091"/>
    <w:rsid w:val="00C92FA3"/>
    <w:rsid w:val="00C9414E"/>
    <w:rsid w:val="00C94EA7"/>
    <w:rsid w:val="00C95E47"/>
    <w:rsid w:val="00C95FA1"/>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1D5A"/>
    <w:rsid w:val="00CB2A57"/>
    <w:rsid w:val="00CB2B65"/>
    <w:rsid w:val="00CB57FD"/>
    <w:rsid w:val="00CB63FB"/>
    <w:rsid w:val="00CB6D69"/>
    <w:rsid w:val="00CB6E8B"/>
    <w:rsid w:val="00CB703A"/>
    <w:rsid w:val="00CB7E67"/>
    <w:rsid w:val="00CC0C5D"/>
    <w:rsid w:val="00CC0EE1"/>
    <w:rsid w:val="00CC18AB"/>
    <w:rsid w:val="00CC22DD"/>
    <w:rsid w:val="00CC2BF2"/>
    <w:rsid w:val="00CC30A8"/>
    <w:rsid w:val="00CC3C9F"/>
    <w:rsid w:val="00CC4A8B"/>
    <w:rsid w:val="00CC5E23"/>
    <w:rsid w:val="00CC77E3"/>
    <w:rsid w:val="00CD04A8"/>
    <w:rsid w:val="00CD0985"/>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03"/>
    <w:rsid w:val="00CE1592"/>
    <w:rsid w:val="00CE234D"/>
    <w:rsid w:val="00CE40D0"/>
    <w:rsid w:val="00CE4301"/>
    <w:rsid w:val="00CE468E"/>
    <w:rsid w:val="00CE46FC"/>
    <w:rsid w:val="00CE481E"/>
    <w:rsid w:val="00CE4AA8"/>
    <w:rsid w:val="00CE515F"/>
    <w:rsid w:val="00CE657B"/>
    <w:rsid w:val="00CF214D"/>
    <w:rsid w:val="00CF3292"/>
    <w:rsid w:val="00CF3A3D"/>
    <w:rsid w:val="00CF58CF"/>
    <w:rsid w:val="00CF67F8"/>
    <w:rsid w:val="00CF6971"/>
    <w:rsid w:val="00CF6B0F"/>
    <w:rsid w:val="00CF78DB"/>
    <w:rsid w:val="00CF7D1F"/>
    <w:rsid w:val="00D01CEF"/>
    <w:rsid w:val="00D01EDC"/>
    <w:rsid w:val="00D0248E"/>
    <w:rsid w:val="00D027E3"/>
    <w:rsid w:val="00D035FA"/>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27F80"/>
    <w:rsid w:val="00D30441"/>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378"/>
    <w:rsid w:val="00D53645"/>
    <w:rsid w:val="00D53E41"/>
    <w:rsid w:val="00D547F7"/>
    <w:rsid w:val="00D553E6"/>
    <w:rsid w:val="00D562E7"/>
    <w:rsid w:val="00D5723A"/>
    <w:rsid w:val="00D61B15"/>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1C03"/>
    <w:rsid w:val="00D72B26"/>
    <w:rsid w:val="00D7492A"/>
    <w:rsid w:val="00D75214"/>
    <w:rsid w:val="00D756D5"/>
    <w:rsid w:val="00D75922"/>
    <w:rsid w:val="00D77B71"/>
    <w:rsid w:val="00D804E1"/>
    <w:rsid w:val="00D83994"/>
    <w:rsid w:val="00D83CE5"/>
    <w:rsid w:val="00D8465C"/>
    <w:rsid w:val="00D85008"/>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71F3"/>
    <w:rsid w:val="00DA0B14"/>
    <w:rsid w:val="00DA0B77"/>
    <w:rsid w:val="00DA1064"/>
    <w:rsid w:val="00DA120B"/>
    <w:rsid w:val="00DA13FD"/>
    <w:rsid w:val="00DA1851"/>
    <w:rsid w:val="00DA205C"/>
    <w:rsid w:val="00DA2450"/>
    <w:rsid w:val="00DA299A"/>
    <w:rsid w:val="00DA31C0"/>
    <w:rsid w:val="00DA3DBD"/>
    <w:rsid w:val="00DA4C11"/>
    <w:rsid w:val="00DA5781"/>
    <w:rsid w:val="00DA63C9"/>
    <w:rsid w:val="00DA6B83"/>
    <w:rsid w:val="00DA6E68"/>
    <w:rsid w:val="00DB143B"/>
    <w:rsid w:val="00DB19E6"/>
    <w:rsid w:val="00DB25BC"/>
    <w:rsid w:val="00DB2606"/>
    <w:rsid w:val="00DB26C3"/>
    <w:rsid w:val="00DB5812"/>
    <w:rsid w:val="00DB5868"/>
    <w:rsid w:val="00DB63A2"/>
    <w:rsid w:val="00DB7452"/>
    <w:rsid w:val="00DB7C2A"/>
    <w:rsid w:val="00DC0197"/>
    <w:rsid w:val="00DC057B"/>
    <w:rsid w:val="00DC0595"/>
    <w:rsid w:val="00DC10E2"/>
    <w:rsid w:val="00DC215D"/>
    <w:rsid w:val="00DC241A"/>
    <w:rsid w:val="00DC2975"/>
    <w:rsid w:val="00DC36DB"/>
    <w:rsid w:val="00DC3E83"/>
    <w:rsid w:val="00DC3FBF"/>
    <w:rsid w:val="00DC4A66"/>
    <w:rsid w:val="00DC4AFD"/>
    <w:rsid w:val="00DC5B57"/>
    <w:rsid w:val="00DC60C7"/>
    <w:rsid w:val="00DC6415"/>
    <w:rsid w:val="00DC6829"/>
    <w:rsid w:val="00DC7022"/>
    <w:rsid w:val="00DC752F"/>
    <w:rsid w:val="00DC7568"/>
    <w:rsid w:val="00DC7C00"/>
    <w:rsid w:val="00DD0174"/>
    <w:rsid w:val="00DD02B8"/>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508"/>
    <w:rsid w:val="00DE55EB"/>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DF6D29"/>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3DC3"/>
    <w:rsid w:val="00E24AA4"/>
    <w:rsid w:val="00E24F10"/>
    <w:rsid w:val="00E2538E"/>
    <w:rsid w:val="00E30119"/>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EB2"/>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717"/>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137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B49"/>
    <w:rsid w:val="00EF00D9"/>
    <w:rsid w:val="00EF079E"/>
    <w:rsid w:val="00EF07E6"/>
    <w:rsid w:val="00EF0E89"/>
    <w:rsid w:val="00EF35FA"/>
    <w:rsid w:val="00EF3E64"/>
    <w:rsid w:val="00EF3FA7"/>
    <w:rsid w:val="00EF4435"/>
    <w:rsid w:val="00EF507D"/>
    <w:rsid w:val="00EF6D71"/>
    <w:rsid w:val="00F00AB6"/>
    <w:rsid w:val="00F00CD5"/>
    <w:rsid w:val="00F00D29"/>
    <w:rsid w:val="00F00F31"/>
    <w:rsid w:val="00F00FF2"/>
    <w:rsid w:val="00F01081"/>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550"/>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4F8"/>
    <w:rsid w:val="00F576E4"/>
    <w:rsid w:val="00F600F2"/>
    <w:rsid w:val="00F6065B"/>
    <w:rsid w:val="00F62E09"/>
    <w:rsid w:val="00F63C1F"/>
    <w:rsid w:val="00F6662F"/>
    <w:rsid w:val="00F70118"/>
    <w:rsid w:val="00F702B4"/>
    <w:rsid w:val="00F706F1"/>
    <w:rsid w:val="00F70E4A"/>
    <w:rsid w:val="00F743AF"/>
    <w:rsid w:val="00F75810"/>
    <w:rsid w:val="00F76A55"/>
    <w:rsid w:val="00F77FF2"/>
    <w:rsid w:val="00F80496"/>
    <w:rsid w:val="00F80729"/>
    <w:rsid w:val="00F80996"/>
    <w:rsid w:val="00F81DCD"/>
    <w:rsid w:val="00F82380"/>
    <w:rsid w:val="00F83A74"/>
    <w:rsid w:val="00F84BAA"/>
    <w:rsid w:val="00F84D35"/>
    <w:rsid w:val="00F85D73"/>
    <w:rsid w:val="00F86921"/>
    <w:rsid w:val="00F86E48"/>
    <w:rsid w:val="00F8725D"/>
    <w:rsid w:val="00F87384"/>
    <w:rsid w:val="00F87F8D"/>
    <w:rsid w:val="00F904F7"/>
    <w:rsid w:val="00F907B2"/>
    <w:rsid w:val="00F90BD9"/>
    <w:rsid w:val="00F90DE0"/>
    <w:rsid w:val="00F91EB7"/>
    <w:rsid w:val="00F92058"/>
    <w:rsid w:val="00F923A7"/>
    <w:rsid w:val="00F944D7"/>
    <w:rsid w:val="00F971E8"/>
    <w:rsid w:val="00F97F78"/>
    <w:rsid w:val="00FA17C7"/>
    <w:rsid w:val="00FA2526"/>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C02EA"/>
    <w:rsid w:val="00FC0C20"/>
    <w:rsid w:val="00FC12AD"/>
    <w:rsid w:val="00FC17E0"/>
    <w:rsid w:val="00FC21B4"/>
    <w:rsid w:val="00FC3122"/>
    <w:rsid w:val="00FC3695"/>
    <w:rsid w:val="00FC43ED"/>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480"/>
    <w:rsid w:val="00FD66EF"/>
    <w:rsid w:val="00FD6ADE"/>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 w:val="00FF7BF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1">
    <w:name w:val="ADB1"/>
    <w:basedOn w:val="Normal"/>
    <w:next w:val="Textonotapie"/>
    <w:uiPriority w:val="99"/>
    <w:unhideWhenUsed/>
    <w:qFormat/>
    <w:rsid w:val="00DC7568"/>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497AC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8509">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0218222">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33657041">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127092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341759.page" TargetMode="External"/><Relationship Id="rId13" Type="http://schemas.openxmlformats.org/officeDocument/2006/relationships/hyperlink" Target="http://dle.rae.es/?id=FdI00O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aimex.org.mx/saimex/solicitud/downloadAttach/1341759.page"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89705-88AD-4E58-9A8C-9345F9DA8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15317</Words>
  <Characters>87307</Characters>
  <Application>Microsoft Office Word</Application>
  <DocSecurity>0</DocSecurity>
  <Lines>727</Lines>
  <Paragraphs>204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Marco Benítez Ramírez</cp:lastModifiedBy>
  <cp:revision>2</cp:revision>
  <cp:lastPrinted>2022-03-25T00:35:00Z</cp:lastPrinted>
  <dcterms:created xsi:type="dcterms:W3CDTF">2022-04-06T07:46:00Z</dcterms:created>
  <dcterms:modified xsi:type="dcterms:W3CDTF">2022-04-06T07:46:00Z</dcterms:modified>
</cp:coreProperties>
</file>