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9BC" w:rsidRPr="00D87B5C" w:rsidRDefault="009F09BC" w:rsidP="009F09BC">
      <w:pPr>
        <w:tabs>
          <w:tab w:val="left" w:pos="3465"/>
        </w:tabs>
        <w:spacing w:before="240" w:after="360" w:line="360" w:lineRule="auto"/>
        <w:jc w:val="both"/>
        <w:rPr>
          <w:rFonts w:ascii="Palatino Linotype" w:hAnsi="Palatino Linotype"/>
        </w:rPr>
      </w:pPr>
      <w:r w:rsidRPr="00D87B5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C7CFE" w:rsidRPr="00D87B5C">
        <w:rPr>
          <w:rFonts w:ascii="Palatino Linotype" w:hAnsi="Palatino Linotype"/>
        </w:rPr>
        <w:t>veintiuno</w:t>
      </w:r>
      <w:r w:rsidR="006A04B6" w:rsidRPr="00D87B5C">
        <w:rPr>
          <w:rFonts w:ascii="Palatino Linotype" w:hAnsi="Palatino Linotype"/>
        </w:rPr>
        <w:t xml:space="preserve"> (</w:t>
      </w:r>
      <w:r w:rsidR="005C7CFE" w:rsidRPr="00D87B5C">
        <w:rPr>
          <w:rFonts w:ascii="Palatino Linotype" w:hAnsi="Palatino Linotype"/>
        </w:rPr>
        <w:t>21</w:t>
      </w:r>
      <w:r w:rsidRPr="00D87B5C">
        <w:rPr>
          <w:rFonts w:ascii="Palatino Linotype" w:hAnsi="Palatino Linotype"/>
        </w:rPr>
        <w:t xml:space="preserve">) de </w:t>
      </w:r>
      <w:r w:rsidR="00652937" w:rsidRPr="00D87B5C">
        <w:rPr>
          <w:rFonts w:ascii="Palatino Linotype" w:hAnsi="Palatino Linotype"/>
        </w:rPr>
        <w:t>juni</w:t>
      </w:r>
      <w:r w:rsidR="00DE2F5A" w:rsidRPr="00D87B5C">
        <w:rPr>
          <w:rFonts w:ascii="Palatino Linotype" w:hAnsi="Palatino Linotype"/>
        </w:rPr>
        <w:t>o</w:t>
      </w:r>
      <w:r w:rsidR="00E61C13" w:rsidRPr="00D87B5C">
        <w:rPr>
          <w:rFonts w:ascii="Palatino Linotype" w:hAnsi="Palatino Linotype"/>
        </w:rPr>
        <w:t xml:space="preserve"> de dos mil veintidós</w:t>
      </w:r>
      <w:r w:rsidRPr="00D87B5C">
        <w:rPr>
          <w:rFonts w:ascii="Palatino Linotype" w:hAnsi="Palatino Linotype"/>
        </w:rPr>
        <w:t>.</w:t>
      </w:r>
    </w:p>
    <w:p w:rsidR="009F09BC" w:rsidRPr="00D87B5C" w:rsidRDefault="009F09BC" w:rsidP="009F09BC">
      <w:pPr>
        <w:spacing w:before="240" w:after="360" w:line="360" w:lineRule="auto"/>
        <w:jc w:val="both"/>
        <w:rPr>
          <w:rFonts w:ascii="Palatino Linotype" w:hAnsi="Palatino Linotype"/>
          <w:b/>
        </w:rPr>
      </w:pPr>
      <w:r w:rsidRPr="00D87B5C">
        <w:rPr>
          <w:rFonts w:ascii="Palatino Linotype" w:hAnsi="Palatino Linotype"/>
          <w:b/>
        </w:rPr>
        <w:t>VISTO</w:t>
      </w:r>
      <w:r w:rsidRPr="00D87B5C">
        <w:rPr>
          <w:rFonts w:ascii="Palatino Linotype" w:hAnsi="Palatino Linotype"/>
        </w:rPr>
        <w:t xml:space="preserve"> </w:t>
      </w:r>
      <w:r w:rsidR="008A699B" w:rsidRPr="00D87B5C">
        <w:rPr>
          <w:rFonts w:ascii="Palatino Linotype" w:hAnsi="Palatino Linotype"/>
        </w:rPr>
        <w:t>e</w:t>
      </w:r>
      <w:r w:rsidRPr="00D87B5C">
        <w:rPr>
          <w:rFonts w:ascii="Palatino Linotype" w:hAnsi="Palatino Linotype"/>
        </w:rPr>
        <w:t xml:space="preserve">l expediente electrónico formado con motivo del recurso de revisión </w:t>
      </w:r>
      <w:r w:rsidR="005C7CFE" w:rsidRPr="00D87B5C">
        <w:rPr>
          <w:rFonts w:ascii="Palatino Linotype" w:hAnsi="Palatino Linotype"/>
          <w:b/>
        </w:rPr>
        <w:t>07903/INFOEM/IP/RR/2022</w:t>
      </w:r>
      <w:r w:rsidRPr="00D87B5C">
        <w:rPr>
          <w:rFonts w:ascii="Palatino Linotype" w:hAnsi="Palatino Linotype"/>
        </w:rPr>
        <w:t>,</w:t>
      </w:r>
      <w:r w:rsidRPr="00D87B5C">
        <w:rPr>
          <w:rFonts w:ascii="Palatino Linotype" w:hAnsi="Palatino Linotype" w:cs="Arial"/>
          <w:b/>
          <w:bCs/>
        </w:rPr>
        <w:t xml:space="preserve"> </w:t>
      </w:r>
      <w:r w:rsidRPr="00D87B5C">
        <w:rPr>
          <w:rFonts w:ascii="Palatino Linotype" w:hAnsi="Palatino Linotype"/>
        </w:rPr>
        <w:t xml:space="preserve">promovido por </w:t>
      </w:r>
      <w:r w:rsidR="00457351">
        <w:rPr>
          <w:rFonts w:ascii="Palatino Linotype" w:hAnsi="Palatino Linotype"/>
          <w:b/>
        </w:rPr>
        <w:t xml:space="preserve">XXXXXX XXXXXXX </w:t>
      </w:r>
      <w:proofErr w:type="spellStart"/>
      <w:r w:rsidR="00457351">
        <w:rPr>
          <w:rFonts w:ascii="Palatino Linotype" w:hAnsi="Palatino Linotype"/>
          <w:b/>
        </w:rPr>
        <w:t>XXXXXXX</w:t>
      </w:r>
      <w:proofErr w:type="spellEnd"/>
      <w:r w:rsidRPr="00D87B5C">
        <w:rPr>
          <w:rFonts w:ascii="Palatino Linotype" w:hAnsi="Palatino Linotype"/>
        </w:rPr>
        <w:t xml:space="preserve">, a quien en lo sucesivo se le identificará como </w:t>
      </w:r>
      <w:r w:rsidRPr="00D87B5C">
        <w:rPr>
          <w:rFonts w:ascii="Palatino Linotype" w:hAnsi="Palatino Linotype"/>
          <w:b/>
        </w:rPr>
        <w:t>EL RECURRENTE</w:t>
      </w:r>
      <w:r w:rsidRPr="00D87B5C">
        <w:rPr>
          <w:rFonts w:ascii="Palatino Linotype" w:hAnsi="Palatino Linotype" w:cs="Arial"/>
        </w:rPr>
        <w:t xml:space="preserve">, en contra de la respuesta </w:t>
      </w:r>
      <w:r w:rsidR="00652937" w:rsidRPr="00D87B5C">
        <w:rPr>
          <w:rFonts w:ascii="Palatino Linotype" w:hAnsi="Palatino Linotype" w:cs="Arial"/>
        </w:rPr>
        <w:t xml:space="preserve">del </w:t>
      </w:r>
      <w:r w:rsidR="005C7CFE" w:rsidRPr="00D87B5C">
        <w:rPr>
          <w:rFonts w:ascii="Palatino Linotype" w:hAnsi="Palatino Linotype" w:cs="Arial"/>
          <w:b/>
        </w:rPr>
        <w:t xml:space="preserve">Ayuntamiento de </w:t>
      </w:r>
      <w:proofErr w:type="spellStart"/>
      <w:r w:rsidR="005C7CFE" w:rsidRPr="00D87B5C">
        <w:rPr>
          <w:rFonts w:ascii="Palatino Linotype" w:hAnsi="Palatino Linotype" w:cs="Arial"/>
          <w:b/>
        </w:rPr>
        <w:t>Temamatla</w:t>
      </w:r>
      <w:proofErr w:type="spellEnd"/>
      <w:r w:rsidRPr="00D87B5C">
        <w:rPr>
          <w:rFonts w:ascii="Palatino Linotype" w:hAnsi="Palatino Linotype" w:cs="Arial"/>
          <w:b/>
        </w:rPr>
        <w:t>,</w:t>
      </w:r>
      <w:r w:rsidRPr="00D87B5C">
        <w:rPr>
          <w:rFonts w:ascii="Palatino Linotype" w:hAnsi="Palatino Linotype"/>
          <w:b/>
        </w:rPr>
        <w:t xml:space="preserve"> </w:t>
      </w:r>
      <w:r w:rsidRPr="00D87B5C">
        <w:rPr>
          <w:rFonts w:ascii="Palatino Linotype" w:hAnsi="Palatino Linotype"/>
        </w:rPr>
        <w:t>en lo sucesivo el</w:t>
      </w:r>
      <w:r w:rsidRPr="00D87B5C">
        <w:rPr>
          <w:rFonts w:ascii="Palatino Linotype" w:hAnsi="Palatino Linotype"/>
          <w:b/>
        </w:rPr>
        <w:t xml:space="preserve"> SUJETO OBLIGADO</w:t>
      </w:r>
      <w:r w:rsidRPr="00D87B5C">
        <w:rPr>
          <w:rFonts w:ascii="Palatino Linotype" w:hAnsi="Palatino Linotype"/>
        </w:rPr>
        <w:t>, se procede a dictar la presente resolución, con base en los siguientes:</w:t>
      </w:r>
    </w:p>
    <w:p w:rsidR="009F09BC" w:rsidRPr="00D87B5C" w:rsidRDefault="009F09BC" w:rsidP="009F09BC">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D87B5C">
        <w:rPr>
          <w:rFonts w:ascii="Palatino Linotype" w:hAnsi="Palatino Linotype"/>
          <w:b/>
          <w:color w:val="000000" w:themeColor="text1"/>
          <w:sz w:val="24"/>
          <w:szCs w:val="24"/>
        </w:rPr>
        <w:t>ANTECEDENTES</w:t>
      </w:r>
      <w:bookmarkEnd w:id="0"/>
      <w:bookmarkEnd w:id="1"/>
      <w:bookmarkEnd w:id="2"/>
    </w:p>
    <w:p w:rsidR="009F09BC" w:rsidRPr="00D87B5C" w:rsidRDefault="009F09BC" w:rsidP="008A699B">
      <w:pPr>
        <w:pStyle w:val="Prrafodelista"/>
        <w:numPr>
          <w:ilvl w:val="0"/>
          <w:numId w:val="15"/>
        </w:numPr>
        <w:spacing w:before="240" w:after="240" w:line="360" w:lineRule="auto"/>
        <w:ind w:left="0" w:firstLine="0"/>
        <w:jc w:val="both"/>
        <w:rPr>
          <w:rFonts w:ascii="Palatino Linotype" w:eastAsia="Calibri" w:hAnsi="Palatino Linotype" w:cs="Arial"/>
          <w:lang w:val="es-ES"/>
        </w:rPr>
      </w:pPr>
      <w:r w:rsidRPr="00D87B5C">
        <w:rPr>
          <w:rFonts w:ascii="Palatino Linotype" w:eastAsia="Calibri" w:hAnsi="Palatino Linotype" w:cs="Arial"/>
          <w:lang w:val="es-ES"/>
        </w:rPr>
        <w:t xml:space="preserve">El día </w:t>
      </w:r>
      <w:r w:rsidR="00604C2F" w:rsidRPr="00D87B5C">
        <w:rPr>
          <w:rFonts w:ascii="Palatino Linotype" w:eastAsia="Calibri" w:hAnsi="Palatino Linotype" w:cs="Arial"/>
          <w:lang w:val="es-ES"/>
        </w:rPr>
        <w:t>veinti</w:t>
      </w:r>
      <w:r w:rsidR="005C7CFE" w:rsidRPr="00D87B5C">
        <w:rPr>
          <w:rFonts w:ascii="Palatino Linotype" w:eastAsia="Calibri" w:hAnsi="Palatino Linotype" w:cs="Arial"/>
          <w:lang w:val="es-ES"/>
        </w:rPr>
        <w:t>siete</w:t>
      </w:r>
      <w:r w:rsidRPr="00D87B5C">
        <w:rPr>
          <w:rFonts w:ascii="Palatino Linotype" w:eastAsia="Calibri" w:hAnsi="Palatino Linotype" w:cs="Arial"/>
          <w:lang w:val="es-ES"/>
        </w:rPr>
        <w:t xml:space="preserve"> (</w:t>
      </w:r>
      <w:r w:rsidR="00604C2F" w:rsidRPr="00D87B5C">
        <w:rPr>
          <w:rFonts w:ascii="Palatino Linotype" w:eastAsia="Calibri" w:hAnsi="Palatino Linotype" w:cs="Arial"/>
          <w:lang w:val="es-ES"/>
        </w:rPr>
        <w:t>2</w:t>
      </w:r>
      <w:r w:rsidR="005C7CFE" w:rsidRPr="00D87B5C">
        <w:rPr>
          <w:rFonts w:ascii="Palatino Linotype" w:eastAsia="Calibri" w:hAnsi="Palatino Linotype" w:cs="Arial"/>
          <w:lang w:val="es-ES"/>
        </w:rPr>
        <w:t>7</w:t>
      </w:r>
      <w:r w:rsidRPr="00D87B5C">
        <w:rPr>
          <w:rFonts w:ascii="Palatino Linotype" w:eastAsia="Calibri" w:hAnsi="Palatino Linotype" w:cs="Arial"/>
          <w:lang w:val="es-ES"/>
        </w:rPr>
        <w:t xml:space="preserve">) de </w:t>
      </w:r>
      <w:r w:rsidR="005C7CFE" w:rsidRPr="00D87B5C">
        <w:rPr>
          <w:rFonts w:ascii="Palatino Linotype" w:eastAsia="Calibri" w:hAnsi="Palatino Linotype" w:cs="Arial"/>
          <w:lang w:val="es-ES"/>
        </w:rPr>
        <w:t>abril</w:t>
      </w:r>
      <w:r w:rsidR="00E61C13" w:rsidRPr="00D87B5C">
        <w:rPr>
          <w:rFonts w:ascii="Palatino Linotype" w:eastAsia="Calibri" w:hAnsi="Palatino Linotype" w:cs="Arial"/>
          <w:lang w:val="es-ES"/>
        </w:rPr>
        <w:t xml:space="preserve"> de dos mil veintidós</w:t>
      </w:r>
      <w:r w:rsidRPr="00D87B5C">
        <w:rPr>
          <w:rFonts w:ascii="Palatino Linotype" w:hAnsi="Palatino Linotype"/>
          <w:b/>
        </w:rPr>
        <w:t xml:space="preserve">, </w:t>
      </w:r>
      <w:r w:rsidRPr="00D87B5C">
        <w:rPr>
          <w:rFonts w:ascii="Palatino Linotype" w:eastAsia="Calibri" w:hAnsi="Palatino Linotype" w:cs="Arial"/>
          <w:lang w:val="es-ES"/>
        </w:rPr>
        <w:t xml:space="preserve">se presentó ante el </w:t>
      </w:r>
      <w:r w:rsidRPr="00D87B5C">
        <w:rPr>
          <w:rFonts w:ascii="Palatino Linotype" w:eastAsia="Calibri" w:hAnsi="Palatino Linotype" w:cs="Arial"/>
          <w:b/>
          <w:lang w:val="es-ES"/>
        </w:rPr>
        <w:t>SUJETO OBLIGADO</w:t>
      </w:r>
      <w:r w:rsidRPr="00D87B5C">
        <w:rPr>
          <w:rFonts w:ascii="Palatino Linotype" w:eastAsia="Calibri" w:hAnsi="Palatino Linotype" w:cs="Arial"/>
        </w:rPr>
        <w:t xml:space="preserve"> vía </w:t>
      </w:r>
      <w:r w:rsidR="008A699B" w:rsidRPr="00D87B5C">
        <w:rPr>
          <w:rFonts w:ascii="Palatino Linotype" w:eastAsia="Calibri" w:hAnsi="Palatino Linotype" w:cs="Arial"/>
          <w:lang w:val="es-ES"/>
        </w:rPr>
        <w:t>SAIMEX, la solicitud</w:t>
      </w:r>
      <w:r w:rsidRPr="00D87B5C">
        <w:rPr>
          <w:rFonts w:ascii="Palatino Linotype" w:eastAsia="Calibri" w:hAnsi="Palatino Linotype" w:cs="Arial"/>
          <w:lang w:val="es-ES"/>
        </w:rPr>
        <w:t xml:space="preserve"> de información pública</w:t>
      </w:r>
      <w:r w:rsidR="008A699B" w:rsidRPr="00D87B5C">
        <w:rPr>
          <w:rFonts w:ascii="Palatino Linotype" w:eastAsia="Calibri" w:hAnsi="Palatino Linotype" w:cs="Arial"/>
          <w:lang w:val="es-ES"/>
        </w:rPr>
        <w:t xml:space="preserve"> registrada</w:t>
      </w:r>
      <w:r w:rsidRPr="00D87B5C">
        <w:rPr>
          <w:rFonts w:ascii="Palatino Linotype" w:eastAsia="Calibri" w:hAnsi="Palatino Linotype" w:cs="Arial"/>
          <w:lang w:val="es-ES"/>
        </w:rPr>
        <w:t xml:space="preserve"> con </w:t>
      </w:r>
      <w:r w:rsidR="008A699B" w:rsidRPr="00D87B5C">
        <w:rPr>
          <w:rFonts w:ascii="Palatino Linotype" w:eastAsia="Calibri" w:hAnsi="Palatino Linotype" w:cs="Arial"/>
          <w:lang w:val="es-ES"/>
        </w:rPr>
        <w:t xml:space="preserve">el </w:t>
      </w:r>
      <w:r w:rsidRPr="00D87B5C">
        <w:rPr>
          <w:rFonts w:ascii="Palatino Linotype" w:eastAsia="Calibri" w:hAnsi="Palatino Linotype" w:cs="Arial"/>
          <w:lang w:val="es-ES"/>
        </w:rPr>
        <w:t>número</w:t>
      </w:r>
      <w:r w:rsidRPr="00D87B5C">
        <w:rPr>
          <w:rFonts w:ascii="Palatino Linotype" w:hAnsi="Palatino Linotype"/>
          <w:b/>
          <w:bCs/>
          <w:color w:val="000000" w:themeColor="text1"/>
        </w:rPr>
        <w:t xml:space="preserve"> </w:t>
      </w:r>
      <w:r w:rsidR="005C7CFE" w:rsidRPr="00D87B5C">
        <w:rPr>
          <w:rFonts w:ascii="Palatino Linotype" w:hAnsi="Palatino Linotype"/>
          <w:b/>
          <w:bCs/>
          <w:color w:val="000000" w:themeColor="text1"/>
        </w:rPr>
        <w:t>00158/TEMAMATL/IP/2022</w:t>
      </w:r>
      <w:r w:rsidRPr="00D87B5C">
        <w:rPr>
          <w:rFonts w:ascii="Palatino Linotype" w:hAnsi="Palatino Linotype"/>
          <w:b/>
          <w:bCs/>
          <w:color w:val="000000" w:themeColor="text1"/>
        </w:rPr>
        <w:t xml:space="preserve">; </w:t>
      </w:r>
      <w:r w:rsidRPr="00D87B5C">
        <w:rPr>
          <w:rFonts w:ascii="Palatino Linotype" w:eastAsia="Calibri" w:hAnsi="Palatino Linotype" w:cs="Arial"/>
          <w:lang w:val="es-ES"/>
        </w:rPr>
        <w:t>mediante la cual se solicitó la siguiente información:</w:t>
      </w:r>
    </w:p>
    <w:p w:rsidR="008A699B" w:rsidRPr="00D87B5C" w:rsidRDefault="008A699B" w:rsidP="008A699B">
      <w:pPr>
        <w:pStyle w:val="Prrafodelista"/>
        <w:spacing w:before="240" w:after="240" w:line="360" w:lineRule="auto"/>
        <w:ind w:left="0"/>
        <w:jc w:val="both"/>
        <w:rPr>
          <w:rFonts w:ascii="Palatino Linotype" w:eastAsia="Calibri" w:hAnsi="Palatino Linotype" w:cs="Arial"/>
          <w:lang w:val="es-ES"/>
        </w:rPr>
      </w:pPr>
    </w:p>
    <w:p w:rsidR="009F09BC" w:rsidRPr="00D87B5C" w:rsidRDefault="008A699B" w:rsidP="008A699B">
      <w:pPr>
        <w:pStyle w:val="Prrafodelista"/>
        <w:spacing w:line="360" w:lineRule="auto"/>
        <w:ind w:left="426" w:right="474"/>
        <w:jc w:val="both"/>
        <w:rPr>
          <w:rFonts w:ascii="Palatino Linotype" w:hAnsi="Palatino Linotype"/>
          <w:i/>
        </w:rPr>
      </w:pPr>
      <w:r w:rsidRPr="00D87B5C">
        <w:rPr>
          <w:rFonts w:ascii="Palatino Linotype" w:hAnsi="Palatino Linotype"/>
          <w:i/>
        </w:rPr>
        <w:t>“</w:t>
      </w:r>
      <w:r w:rsidR="005C7CFE" w:rsidRPr="00D87B5C">
        <w:rPr>
          <w:rFonts w:ascii="Palatino Linotype" w:hAnsi="Palatino Linotype"/>
          <w:i/>
        </w:rPr>
        <w:t xml:space="preserve">Solicitó la siguiente información: 1.- copia de la nómina del mes de octubre, noviembre y diciembre del año 2019, H. Ayuntamiento de </w:t>
      </w:r>
      <w:proofErr w:type="spellStart"/>
      <w:r w:rsidR="005C7CFE" w:rsidRPr="00D87B5C">
        <w:rPr>
          <w:rFonts w:ascii="Palatino Linotype" w:hAnsi="Palatino Linotype"/>
          <w:i/>
        </w:rPr>
        <w:t>temamatla</w:t>
      </w:r>
      <w:proofErr w:type="spellEnd"/>
      <w:r w:rsidR="005C7CFE" w:rsidRPr="00D87B5C">
        <w:rPr>
          <w:rFonts w:ascii="Palatino Linotype" w:hAnsi="Palatino Linotype"/>
          <w:i/>
        </w:rPr>
        <w:t xml:space="preserve">, Estado de México. Que incluya nombre del servidor público, cuánto es su ingreso y desglosado por áreas. 2.- lista de todos los bienes muebles e inmuebles que cuenta el ayuntamiento de </w:t>
      </w:r>
      <w:proofErr w:type="spellStart"/>
      <w:r w:rsidR="005C7CFE" w:rsidRPr="00D87B5C">
        <w:rPr>
          <w:rFonts w:ascii="Palatino Linotype" w:hAnsi="Palatino Linotype"/>
          <w:i/>
        </w:rPr>
        <w:t>temamatla</w:t>
      </w:r>
      <w:proofErr w:type="spellEnd"/>
      <w:r w:rsidR="005C7CFE" w:rsidRPr="00D87B5C">
        <w:rPr>
          <w:rFonts w:ascii="Palatino Linotype" w:hAnsi="Palatino Linotype"/>
          <w:i/>
        </w:rPr>
        <w:t xml:space="preserve"> hasta la fecha de 15 de abril de 2022.</w:t>
      </w:r>
      <w:r w:rsidRPr="00D87B5C">
        <w:rPr>
          <w:rFonts w:ascii="Palatino Linotype" w:hAnsi="Palatino Linotype"/>
          <w:i/>
        </w:rPr>
        <w:t>”</w:t>
      </w:r>
    </w:p>
    <w:p w:rsidR="008A699B" w:rsidRPr="00D87B5C" w:rsidRDefault="008A699B" w:rsidP="009F09BC">
      <w:pPr>
        <w:pStyle w:val="Prrafodelista"/>
        <w:spacing w:line="360" w:lineRule="auto"/>
        <w:ind w:left="851" w:right="34"/>
        <w:jc w:val="both"/>
        <w:rPr>
          <w:rFonts w:ascii="Palatino Linotype" w:hAnsi="Palatino Linotype"/>
        </w:rPr>
      </w:pPr>
    </w:p>
    <w:p w:rsidR="009F09BC" w:rsidRPr="00D87B5C" w:rsidRDefault="009F09BC" w:rsidP="009F09BC">
      <w:pPr>
        <w:pStyle w:val="Prrafodelista"/>
        <w:numPr>
          <w:ilvl w:val="0"/>
          <w:numId w:val="23"/>
        </w:numPr>
        <w:spacing w:line="360" w:lineRule="auto"/>
        <w:ind w:left="851" w:right="34"/>
        <w:jc w:val="both"/>
        <w:rPr>
          <w:rFonts w:ascii="Palatino Linotype" w:hAnsi="Palatino Linotype"/>
        </w:rPr>
      </w:pPr>
      <w:r w:rsidRPr="00D87B5C">
        <w:rPr>
          <w:rFonts w:ascii="Palatino Linotype" w:eastAsia="Times New Roman" w:hAnsi="Palatino Linotype" w:cs="Arial"/>
          <w:lang w:val="es-ES"/>
        </w:rPr>
        <w:t>Se eligió como modalidad de entrega de la información</w:t>
      </w:r>
      <w:r w:rsidRPr="00D87B5C">
        <w:rPr>
          <w:rFonts w:ascii="Palatino Linotype" w:hAnsi="Palatino Linotype"/>
        </w:rPr>
        <w:t xml:space="preserve">: A través del </w:t>
      </w:r>
      <w:r w:rsidRPr="00D87B5C">
        <w:rPr>
          <w:rFonts w:ascii="Palatino Linotype" w:hAnsi="Palatino Linotype"/>
          <w:b/>
        </w:rPr>
        <w:t>SAIMEX</w:t>
      </w:r>
    </w:p>
    <w:p w:rsidR="009F09BC" w:rsidRPr="00D87B5C" w:rsidRDefault="00E61C13" w:rsidP="00E61C13">
      <w:pPr>
        <w:pStyle w:val="Prrafodelista"/>
        <w:numPr>
          <w:ilvl w:val="0"/>
          <w:numId w:val="15"/>
        </w:numPr>
        <w:tabs>
          <w:tab w:val="left" w:pos="0"/>
        </w:tabs>
        <w:spacing w:line="360" w:lineRule="auto"/>
        <w:ind w:left="0" w:right="51" w:firstLine="0"/>
        <w:jc w:val="both"/>
        <w:rPr>
          <w:rFonts w:ascii="Palatino Linotype" w:hAnsi="Palatino Linotype" w:cs="Arial"/>
          <w:i/>
          <w:color w:val="000000" w:themeColor="text1"/>
        </w:rPr>
      </w:pPr>
      <w:r w:rsidRPr="00D87B5C">
        <w:rPr>
          <w:rFonts w:ascii="Palatino Linotype" w:hAnsi="Palatino Linotype" w:cs="Arial"/>
          <w:color w:val="000000" w:themeColor="text1"/>
        </w:rPr>
        <w:lastRenderedPageBreak/>
        <w:t xml:space="preserve">El </w:t>
      </w:r>
      <w:r w:rsidR="005C7CFE" w:rsidRPr="00D87B5C">
        <w:rPr>
          <w:rFonts w:ascii="Palatino Linotype" w:hAnsi="Palatino Linotype" w:cs="Arial"/>
          <w:color w:val="000000" w:themeColor="text1"/>
        </w:rPr>
        <w:t>dieciséis</w:t>
      </w:r>
      <w:r w:rsidR="009F09BC" w:rsidRPr="00D87B5C">
        <w:rPr>
          <w:rFonts w:ascii="Palatino Linotype" w:hAnsi="Palatino Linotype" w:cs="Arial"/>
          <w:color w:val="000000" w:themeColor="text1"/>
        </w:rPr>
        <w:t xml:space="preserve"> (</w:t>
      </w:r>
      <w:r w:rsidR="005C7CFE" w:rsidRPr="00D87B5C">
        <w:rPr>
          <w:rFonts w:ascii="Palatino Linotype" w:hAnsi="Palatino Linotype" w:cs="Arial"/>
          <w:color w:val="000000" w:themeColor="text1"/>
        </w:rPr>
        <w:t>16</w:t>
      </w:r>
      <w:r w:rsidR="009F09BC" w:rsidRPr="00D87B5C">
        <w:rPr>
          <w:rFonts w:ascii="Palatino Linotype" w:hAnsi="Palatino Linotype" w:cs="Arial"/>
          <w:color w:val="000000" w:themeColor="text1"/>
        </w:rPr>
        <w:t xml:space="preserve">) de </w:t>
      </w:r>
      <w:r w:rsidR="005C7CFE" w:rsidRPr="00D87B5C">
        <w:rPr>
          <w:rFonts w:ascii="Palatino Linotype" w:hAnsi="Palatino Linotype" w:cs="Arial"/>
          <w:color w:val="000000" w:themeColor="text1"/>
        </w:rPr>
        <w:t>mayo</w:t>
      </w:r>
      <w:r w:rsidR="002C4997" w:rsidRPr="00D87B5C">
        <w:rPr>
          <w:rFonts w:ascii="Palatino Linotype" w:hAnsi="Palatino Linotype" w:cs="Arial"/>
          <w:color w:val="000000" w:themeColor="text1"/>
        </w:rPr>
        <w:t xml:space="preserve"> de dos mil veintidós</w:t>
      </w:r>
      <w:r w:rsidR="009F09BC" w:rsidRPr="00D87B5C">
        <w:rPr>
          <w:rFonts w:ascii="Palatino Linotype" w:hAnsi="Palatino Linotype" w:cs="Arial"/>
          <w:color w:val="000000" w:themeColor="text1"/>
        </w:rPr>
        <w:t xml:space="preserve">, el </w:t>
      </w:r>
      <w:r w:rsidR="009F09BC" w:rsidRPr="00D87B5C">
        <w:rPr>
          <w:rFonts w:ascii="Palatino Linotype" w:hAnsi="Palatino Linotype" w:cs="Arial"/>
          <w:b/>
          <w:color w:val="000000" w:themeColor="text1"/>
        </w:rPr>
        <w:t>SUJETO OBLIGADO,</w:t>
      </w:r>
      <w:r w:rsidR="009F09BC" w:rsidRPr="00D87B5C">
        <w:rPr>
          <w:rFonts w:ascii="Palatino Linotype" w:hAnsi="Palatino Linotype" w:cs="Arial"/>
          <w:color w:val="000000" w:themeColor="text1"/>
        </w:rPr>
        <w:t xml:space="preserve"> dio respuesta a la solicitud de información </w:t>
      </w:r>
      <w:r w:rsidR="002C4997" w:rsidRPr="00D87B5C">
        <w:rPr>
          <w:rFonts w:ascii="Palatino Linotype" w:hAnsi="Palatino Linotype" w:cs="Arial"/>
          <w:color w:val="000000" w:themeColor="text1"/>
        </w:rPr>
        <w:t>en los siguientes términos</w:t>
      </w:r>
      <w:r w:rsidR="009F09BC" w:rsidRPr="00D87B5C">
        <w:rPr>
          <w:rFonts w:ascii="Palatino Linotype" w:hAnsi="Palatino Linotype" w:cs="Arial"/>
          <w:color w:val="000000" w:themeColor="text1"/>
        </w:rPr>
        <w:t>:</w:t>
      </w:r>
    </w:p>
    <w:p w:rsidR="005C7CFE" w:rsidRPr="00D87B5C" w:rsidRDefault="005C7CFE" w:rsidP="005C7CFE">
      <w:pPr>
        <w:pStyle w:val="Prrafodelista"/>
        <w:tabs>
          <w:tab w:val="left" w:pos="0"/>
        </w:tabs>
        <w:spacing w:line="360" w:lineRule="auto"/>
        <w:ind w:left="0" w:right="51"/>
        <w:jc w:val="both"/>
        <w:rPr>
          <w:rFonts w:ascii="Palatino Linotype" w:hAnsi="Palatino Linotype" w:cs="Arial"/>
          <w:color w:val="000000" w:themeColor="text1"/>
        </w:rPr>
      </w:pPr>
    </w:p>
    <w:p w:rsidR="00652937" w:rsidRPr="00D87B5C" w:rsidRDefault="005C7CFE" w:rsidP="00604C2F">
      <w:pPr>
        <w:pStyle w:val="Prrafodelista"/>
        <w:tabs>
          <w:tab w:val="left" w:pos="0"/>
        </w:tabs>
        <w:spacing w:line="360" w:lineRule="auto"/>
        <w:ind w:left="0" w:right="51"/>
        <w:jc w:val="center"/>
        <w:rPr>
          <w:rFonts w:ascii="Palatino Linotype" w:hAnsi="Palatino Linotype" w:cs="Arial"/>
          <w:color w:val="000000" w:themeColor="text1"/>
        </w:rPr>
      </w:pPr>
      <w:r w:rsidRPr="00D87B5C">
        <w:rPr>
          <w:rFonts w:ascii="Palatino Linotype" w:hAnsi="Palatino Linotype" w:cs="Arial"/>
          <w:noProof/>
          <w:color w:val="000000" w:themeColor="text1"/>
          <w:lang w:val="es-ES"/>
        </w:rPr>
        <w:drawing>
          <wp:inline distT="0" distB="0" distL="0" distR="0">
            <wp:extent cx="5000815" cy="6406410"/>
            <wp:effectExtent l="19050" t="19050" r="9525" b="139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3000" cy="6422019"/>
                    </a:xfrm>
                    <a:prstGeom prst="rect">
                      <a:avLst/>
                    </a:prstGeom>
                    <a:noFill/>
                    <a:ln>
                      <a:solidFill>
                        <a:schemeClr val="tx1"/>
                      </a:solidFill>
                    </a:ln>
                  </pic:spPr>
                </pic:pic>
              </a:graphicData>
            </a:graphic>
          </wp:inline>
        </w:drawing>
      </w:r>
    </w:p>
    <w:p w:rsidR="00804DAA" w:rsidRPr="00D87B5C" w:rsidRDefault="005C7CFE" w:rsidP="00652937">
      <w:pPr>
        <w:pStyle w:val="Prrafodelista"/>
        <w:tabs>
          <w:tab w:val="left" w:pos="0"/>
        </w:tabs>
        <w:spacing w:line="360" w:lineRule="auto"/>
        <w:ind w:left="0" w:right="51"/>
        <w:jc w:val="center"/>
        <w:rPr>
          <w:rFonts w:ascii="Palatino Linotype" w:hAnsi="Palatino Linotype" w:cs="Arial"/>
          <w:color w:val="000000" w:themeColor="text1"/>
        </w:rPr>
      </w:pPr>
      <w:r w:rsidRPr="00D87B5C">
        <w:rPr>
          <w:rFonts w:ascii="Palatino Linotype" w:hAnsi="Palatino Linotype" w:cs="Arial"/>
          <w:noProof/>
          <w:color w:val="000000" w:themeColor="text1"/>
          <w:lang w:val="es-ES"/>
        </w:rPr>
        <w:lastRenderedPageBreak/>
        <w:drawing>
          <wp:inline distT="0" distB="0" distL="0" distR="0">
            <wp:extent cx="3713698" cy="5369565"/>
            <wp:effectExtent l="19050" t="19050" r="20320" b="215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8331" cy="5376264"/>
                    </a:xfrm>
                    <a:prstGeom prst="rect">
                      <a:avLst/>
                    </a:prstGeom>
                    <a:noFill/>
                    <a:ln>
                      <a:solidFill>
                        <a:schemeClr val="tx1"/>
                      </a:solidFill>
                    </a:ln>
                  </pic:spPr>
                </pic:pic>
              </a:graphicData>
            </a:graphic>
          </wp:inline>
        </w:drawing>
      </w:r>
    </w:p>
    <w:p w:rsidR="005C7CFE" w:rsidRPr="00D87B5C" w:rsidRDefault="005C7CFE" w:rsidP="00652937">
      <w:pPr>
        <w:pStyle w:val="Prrafodelista"/>
        <w:tabs>
          <w:tab w:val="left" w:pos="0"/>
        </w:tabs>
        <w:spacing w:line="360" w:lineRule="auto"/>
        <w:ind w:left="0" w:right="51"/>
        <w:jc w:val="center"/>
        <w:rPr>
          <w:rFonts w:ascii="Palatino Linotype" w:hAnsi="Palatino Linotype" w:cs="Arial"/>
          <w:b/>
          <w:color w:val="000000" w:themeColor="text1"/>
        </w:rPr>
      </w:pPr>
      <w:r w:rsidRPr="00D87B5C">
        <w:rPr>
          <w:rFonts w:ascii="Palatino Linotype" w:hAnsi="Palatino Linotype" w:cs="Arial"/>
          <w:b/>
          <w:color w:val="000000" w:themeColor="text1"/>
        </w:rPr>
        <w:t>(…)</w:t>
      </w:r>
    </w:p>
    <w:p w:rsidR="005C7CFE" w:rsidRPr="00D87B5C" w:rsidRDefault="005C7CFE" w:rsidP="00652937">
      <w:pPr>
        <w:pStyle w:val="Prrafodelista"/>
        <w:tabs>
          <w:tab w:val="left" w:pos="0"/>
        </w:tabs>
        <w:spacing w:line="360" w:lineRule="auto"/>
        <w:ind w:left="0" w:right="51"/>
        <w:jc w:val="center"/>
        <w:rPr>
          <w:rFonts w:ascii="Palatino Linotype" w:hAnsi="Palatino Linotype" w:cs="Arial"/>
          <w:b/>
          <w:color w:val="000000" w:themeColor="text1"/>
        </w:rPr>
      </w:pPr>
    </w:p>
    <w:p w:rsidR="009F09BC" w:rsidRPr="00D87B5C" w:rsidRDefault="009F09BC" w:rsidP="009F09BC">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D87B5C">
        <w:rPr>
          <w:rFonts w:ascii="Palatino Linotype" w:eastAsia="Times New Roman" w:hAnsi="Palatino Linotype" w:cs="Arial"/>
          <w:color w:val="000000" w:themeColor="text1"/>
          <w:lang w:val="es-ES"/>
        </w:rPr>
        <w:t>E</w:t>
      </w:r>
      <w:r w:rsidR="002C4997" w:rsidRPr="00D87B5C">
        <w:rPr>
          <w:rFonts w:ascii="Palatino Linotype" w:eastAsia="Times New Roman" w:hAnsi="Palatino Linotype" w:cs="Arial"/>
          <w:color w:val="000000" w:themeColor="text1"/>
          <w:lang w:val="es-ES"/>
        </w:rPr>
        <w:t xml:space="preserve">l </w:t>
      </w:r>
      <w:r w:rsidR="005C7CFE" w:rsidRPr="00D87B5C">
        <w:rPr>
          <w:rFonts w:ascii="Palatino Linotype" w:eastAsia="Times New Roman" w:hAnsi="Palatino Linotype" w:cs="Arial"/>
          <w:color w:val="000000" w:themeColor="text1"/>
          <w:lang w:val="es-ES"/>
        </w:rPr>
        <w:t>dieciséis</w:t>
      </w:r>
      <w:r w:rsidR="002C4997" w:rsidRPr="00D87B5C">
        <w:rPr>
          <w:rFonts w:ascii="Palatino Linotype" w:eastAsia="Times New Roman" w:hAnsi="Palatino Linotype" w:cs="Arial"/>
          <w:color w:val="000000" w:themeColor="text1"/>
          <w:lang w:val="es-ES"/>
        </w:rPr>
        <w:t xml:space="preserve"> </w:t>
      </w:r>
      <w:r w:rsidRPr="00D87B5C">
        <w:rPr>
          <w:rFonts w:ascii="Palatino Linotype" w:eastAsia="Times New Roman" w:hAnsi="Palatino Linotype" w:cs="Arial"/>
          <w:color w:val="000000" w:themeColor="text1"/>
          <w:lang w:val="es-ES"/>
        </w:rPr>
        <w:t>(</w:t>
      </w:r>
      <w:r w:rsidR="005C7CFE" w:rsidRPr="00D87B5C">
        <w:rPr>
          <w:rFonts w:ascii="Palatino Linotype" w:eastAsia="Times New Roman" w:hAnsi="Palatino Linotype" w:cs="Arial"/>
          <w:color w:val="000000" w:themeColor="text1"/>
          <w:lang w:val="es-ES"/>
        </w:rPr>
        <w:t>16</w:t>
      </w:r>
      <w:r w:rsidRPr="00D87B5C">
        <w:rPr>
          <w:rFonts w:ascii="Palatino Linotype" w:eastAsia="Times New Roman" w:hAnsi="Palatino Linotype" w:cs="Arial"/>
          <w:color w:val="000000" w:themeColor="text1"/>
          <w:lang w:val="es-ES"/>
        </w:rPr>
        <w:t xml:space="preserve">) de </w:t>
      </w:r>
      <w:r w:rsidR="005C7CFE" w:rsidRPr="00D87B5C">
        <w:rPr>
          <w:rFonts w:ascii="Palatino Linotype" w:eastAsia="Times New Roman" w:hAnsi="Palatino Linotype" w:cs="Arial"/>
          <w:color w:val="000000" w:themeColor="text1"/>
          <w:lang w:val="es-ES"/>
        </w:rPr>
        <w:t>mayo</w:t>
      </w:r>
      <w:r w:rsidRPr="00D87B5C">
        <w:rPr>
          <w:rFonts w:ascii="Palatino Linotype" w:eastAsia="Times New Roman" w:hAnsi="Palatino Linotype" w:cs="Arial"/>
          <w:color w:val="000000" w:themeColor="text1"/>
          <w:lang w:val="es-ES"/>
        </w:rPr>
        <w:t xml:space="preserve"> de </w:t>
      </w:r>
      <w:r w:rsidR="00025C53" w:rsidRPr="00D87B5C">
        <w:rPr>
          <w:rFonts w:ascii="Palatino Linotype" w:eastAsia="Times New Roman" w:hAnsi="Palatino Linotype" w:cs="Arial"/>
          <w:color w:val="000000" w:themeColor="text1"/>
          <w:lang w:val="es-ES"/>
        </w:rPr>
        <w:t>dos mil veintidós</w:t>
      </w:r>
      <w:r w:rsidRPr="00D87B5C">
        <w:rPr>
          <w:rFonts w:ascii="Palatino Linotype" w:eastAsia="Times New Roman" w:hAnsi="Palatino Linotype" w:cs="Arial"/>
          <w:color w:val="000000" w:themeColor="text1"/>
          <w:lang w:val="es-ES"/>
        </w:rPr>
        <w:t xml:space="preserve">, el particular interpuso </w:t>
      </w:r>
      <w:r w:rsidR="002C4997" w:rsidRPr="00D87B5C">
        <w:rPr>
          <w:rFonts w:ascii="Palatino Linotype" w:eastAsia="Times New Roman" w:hAnsi="Palatino Linotype" w:cs="Arial"/>
          <w:color w:val="000000" w:themeColor="text1"/>
          <w:lang w:val="es-ES"/>
        </w:rPr>
        <w:t>e</w:t>
      </w:r>
      <w:r w:rsidRPr="00D87B5C">
        <w:rPr>
          <w:rFonts w:ascii="Palatino Linotype" w:eastAsia="Times New Roman" w:hAnsi="Palatino Linotype" w:cs="Arial"/>
          <w:color w:val="000000" w:themeColor="text1"/>
          <w:lang w:val="es-ES"/>
        </w:rPr>
        <w:t>l recurso de revisión en contra de la respuesta, manifestando l</w:t>
      </w:r>
      <w:r w:rsidR="002C4997" w:rsidRPr="00D87B5C">
        <w:rPr>
          <w:rFonts w:ascii="Palatino Linotype" w:eastAsia="Times New Roman" w:hAnsi="Palatino Linotype" w:cs="Arial"/>
          <w:color w:val="000000" w:themeColor="text1"/>
          <w:lang w:val="es-ES"/>
        </w:rPr>
        <w:t>a</w:t>
      </w:r>
      <w:r w:rsidRPr="00D87B5C">
        <w:rPr>
          <w:rFonts w:ascii="Palatino Linotype" w:eastAsia="Times New Roman" w:hAnsi="Palatino Linotype" w:cs="Arial"/>
          <w:color w:val="000000" w:themeColor="text1"/>
          <w:lang w:val="es-ES"/>
        </w:rPr>
        <w:t xml:space="preserve">s </w:t>
      </w:r>
      <w:r w:rsidR="002C4997" w:rsidRPr="00D87B5C">
        <w:rPr>
          <w:rFonts w:ascii="Palatino Linotype" w:eastAsia="Times New Roman" w:hAnsi="Palatino Linotype" w:cs="Arial"/>
          <w:color w:val="000000" w:themeColor="text1"/>
          <w:lang w:val="es-ES"/>
        </w:rPr>
        <w:t>siguientes</w:t>
      </w:r>
      <w:r w:rsidRPr="00D87B5C">
        <w:rPr>
          <w:rFonts w:ascii="Palatino Linotype" w:eastAsia="Times New Roman" w:hAnsi="Palatino Linotype" w:cs="Arial"/>
          <w:color w:val="000000" w:themeColor="text1"/>
          <w:lang w:val="es-ES"/>
        </w:rPr>
        <w:t xml:space="preserve"> razones o motivos de inconformidad:</w:t>
      </w:r>
    </w:p>
    <w:p w:rsidR="009F09BC" w:rsidRPr="00D87B5C" w:rsidRDefault="009F09BC" w:rsidP="009F09BC">
      <w:pPr>
        <w:pStyle w:val="Prrafodelista"/>
        <w:tabs>
          <w:tab w:val="left" w:pos="0"/>
        </w:tabs>
        <w:spacing w:line="360" w:lineRule="auto"/>
        <w:ind w:left="0" w:right="49"/>
        <w:jc w:val="both"/>
        <w:rPr>
          <w:rFonts w:ascii="Palatino Linotype" w:hAnsi="Palatino Linotype" w:cs="Arial"/>
          <w:i/>
          <w:color w:val="000000" w:themeColor="text1"/>
        </w:rPr>
      </w:pPr>
    </w:p>
    <w:p w:rsidR="009F09BC" w:rsidRPr="00D87B5C" w:rsidRDefault="009F09BC" w:rsidP="006245EC">
      <w:pPr>
        <w:pStyle w:val="Prrafodelista"/>
        <w:numPr>
          <w:ilvl w:val="0"/>
          <w:numId w:val="23"/>
        </w:numPr>
        <w:spacing w:line="360" w:lineRule="auto"/>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D87B5C">
        <w:rPr>
          <w:rStyle w:val="Ttulo2Car"/>
          <w:rFonts w:ascii="Palatino Linotype" w:hAnsi="Palatino Linotype"/>
          <w:b/>
          <w:color w:val="auto"/>
          <w:sz w:val="24"/>
          <w:szCs w:val="24"/>
        </w:rPr>
        <w:lastRenderedPageBreak/>
        <w:t>Acto impugnado</w:t>
      </w:r>
      <w:bookmarkEnd w:id="3"/>
      <w:r w:rsidRPr="00D87B5C">
        <w:rPr>
          <w:rStyle w:val="Ttulo2Car"/>
          <w:rFonts w:ascii="Palatino Linotype" w:hAnsi="Palatino Linotype"/>
          <w:b/>
          <w:color w:val="000000" w:themeColor="text1"/>
          <w:sz w:val="24"/>
          <w:szCs w:val="24"/>
        </w:rPr>
        <w:t xml:space="preserve">: </w:t>
      </w:r>
      <w:r w:rsidRPr="00D87B5C">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6245EC" w:rsidRPr="00D87B5C">
        <w:rPr>
          <w:rStyle w:val="Ttulo2Car"/>
          <w:rFonts w:ascii="Palatino Linotype" w:hAnsi="Palatino Linotype"/>
          <w:i/>
          <w:color w:val="000000" w:themeColor="text1"/>
          <w:sz w:val="24"/>
          <w:szCs w:val="24"/>
        </w:rPr>
        <w:t xml:space="preserve">Solicite copia de la nómina del ayuntamiento de </w:t>
      </w:r>
      <w:proofErr w:type="spellStart"/>
      <w:r w:rsidR="006245EC" w:rsidRPr="00D87B5C">
        <w:rPr>
          <w:rStyle w:val="Ttulo2Car"/>
          <w:rFonts w:ascii="Palatino Linotype" w:hAnsi="Palatino Linotype"/>
          <w:i/>
          <w:color w:val="000000" w:themeColor="text1"/>
          <w:sz w:val="24"/>
          <w:szCs w:val="24"/>
        </w:rPr>
        <w:t>temamatla</w:t>
      </w:r>
      <w:proofErr w:type="spellEnd"/>
      <w:r w:rsidR="006245EC" w:rsidRPr="00D87B5C">
        <w:rPr>
          <w:rStyle w:val="Ttulo2Car"/>
          <w:rFonts w:ascii="Palatino Linotype" w:hAnsi="Palatino Linotype"/>
          <w:i/>
          <w:color w:val="000000" w:themeColor="text1"/>
          <w:sz w:val="24"/>
          <w:szCs w:val="24"/>
        </w:rPr>
        <w:t>, Estado de México, de la fecha de octubre, noviembre y diciembre del año 2019 y no me la enviaron</w:t>
      </w:r>
      <w:r w:rsidR="00652937" w:rsidRPr="00D87B5C">
        <w:rPr>
          <w:rStyle w:val="Ttulo2Car"/>
          <w:rFonts w:ascii="Palatino Linotype" w:hAnsi="Palatino Linotype"/>
          <w:i/>
          <w:color w:val="000000" w:themeColor="text1"/>
          <w:sz w:val="24"/>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9F09BC" w:rsidRPr="00D87B5C" w:rsidRDefault="009F09BC" w:rsidP="002650A0">
      <w:pPr>
        <w:spacing w:line="360" w:lineRule="auto"/>
        <w:jc w:val="both"/>
        <w:rPr>
          <w:rFonts w:ascii="Palatino Linotype" w:hAnsi="Palatino Linotype"/>
          <w:i/>
          <w:color w:val="000000" w:themeColor="text1"/>
        </w:rPr>
      </w:pPr>
    </w:p>
    <w:p w:rsidR="009F09BC" w:rsidRPr="00D87B5C" w:rsidRDefault="009F09BC" w:rsidP="006245EC">
      <w:pPr>
        <w:pStyle w:val="Prrafodelista"/>
        <w:numPr>
          <w:ilvl w:val="0"/>
          <w:numId w:val="23"/>
        </w:numPr>
        <w:spacing w:line="360" w:lineRule="auto"/>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D87B5C">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D87B5C">
        <w:rPr>
          <w:rFonts w:ascii="Palatino Linotype" w:hAnsi="Palatino Linotype"/>
          <w:b/>
          <w:color w:val="000000" w:themeColor="text1"/>
        </w:rPr>
        <w:t xml:space="preserve"> </w:t>
      </w:r>
      <w:r w:rsidRPr="00D87B5C">
        <w:rPr>
          <w:rFonts w:ascii="Palatino Linotype" w:hAnsi="Palatino Linotype"/>
          <w:i/>
          <w:color w:val="000000" w:themeColor="text1"/>
        </w:rPr>
        <w:t>“</w:t>
      </w:r>
      <w:r w:rsidR="006245EC" w:rsidRPr="00D87B5C">
        <w:rPr>
          <w:rFonts w:ascii="Palatino Linotype" w:hAnsi="Palatino Linotype"/>
          <w:i/>
          <w:color w:val="000000" w:themeColor="text1"/>
        </w:rPr>
        <w:t>Me siguen negando información solicitó se tomen cartas en el asunto o demandaré judicialmente por no entregar la información solicitada</w:t>
      </w:r>
      <w:r w:rsidRPr="00D87B5C">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82142B" w:rsidRPr="00D87B5C" w:rsidRDefault="0082142B" w:rsidP="0082142B">
      <w:pPr>
        <w:pStyle w:val="Prrafodelista"/>
        <w:rPr>
          <w:rFonts w:ascii="Palatino Linotype" w:hAnsi="Palatino Linotype"/>
          <w:i/>
          <w:color w:val="000000" w:themeColor="text1"/>
        </w:rPr>
      </w:pPr>
    </w:p>
    <w:p w:rsidR="009F09BC" w:rsidRPr="00D87B5C" w:rsidRDefault="00CC5B2F" w:rsidP="009F09BC">
      <w:pPr>
        <w:pStyle w:val="Prrafodelista"/>
        <w:numPr>
          <w:ilvl w:val="0"/>
          <w:numId w:val="15"/>
        </w:numPr>
        <w:spacing w:before="240" w:after="240" w:line="360" w:lineRule="auto"/>
        <w:ind w:left="0" w:firstLine="0"/>
        <w:jc w:val="both"/>
        <w:rPr>
          <w:rFonts w:ascii="Palatino Linotype" w:hAnsi="Palatino Linotype"/>
          <w:i/>
        </w:rPr>
      </w:pPr>
      <w:r w:rsidRPr="00D87B5C">
        <w:rPr>
          <w:rFonts w:ascii="Palatino Linotype" w:eastAsia="Calibri" w:hAnsi="Palatino Linotype" w:cs="Arial"/>
          <w:lang w:val="es-ES"/>
        </w:rPr>
        <w:t>La Comisionada</w:t>
      </w:r>
      <w:r w:rsidR="009F09BC" w:rsidRPr="00D87B5C">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6245EC" w:rsidRPr="00D87B5C">
        <w:rPr>
          <w:rFonts w:ascii="Palatino Linotype" w:eastAsia="Calibri" w:hAnsi="Palatino Linotype" w:cs="Arial"/>
          <w:lang w:val="es-ES"/>
        </w:rPr>
        <w:t>diecinueve</w:t>
      </w:r>
      <w:r w:rsidR="009F09BC" w:rsidRPr="00D87B5C">
        <w:rPr>
          <w:rFonts w:ascii="Palatino Linotype" w:eastAsia="Calibri" w:hAnsi="Palatino Linotype" w:cs="Arial"/>
          <w:lang w:val="es-ES"/>
        </w:rPr>
        <w:t xml:space="preserve"> (</w:t>
      </w:r>
      <w:r w:rsidR="006245EC" w:rsidRPr="00D87B5C">
        <w:rPr>
          <w:rFonts w:ascii="Palatino Linotype" w:eastAsia="Calibri" w:hAnsi="Palatino Linotype" w:cs="Arial"/>
          <w:lang w:val="es-ES"/>
        </w:rPr>
        <w:t>19</w:t>
      </w:r>
      <w:r w:rsidR="009F09BC" w:rsidRPr="00D87B5C">
        <w:rPr>
          <w:rFonts w:ascii="Palatino Linotype" w:eastAsia="Calibri" w:hAnsi="Palatino Linotype" w:cs="Arial"/>
          <w:lang w:val="es-ES"/>
        </w:rPr>
        <w:t xml:space="preserve">) de </w:t>
      </w:r>
      <w:r w:rsidR="008450AB" w:rsidRPr="00D87B5C">
        <w:rPr>
          <w:rFonts w:ascii="Palatino Linotype" w:eastAsia="Calibri" w:hAnsi="Palatino Linotype" w:cs="Arial"/>
          <w:lang w:val="es-ES"/>
        </w:rPr>
        <w:t>may</w:t>
      </w:r>
      <w:r w:rsidR="009F09BC" w:rsidRPr="00D87B5C">
        <w:rPr>
          <w:rFonts w:ascii="Palatino Linotype" w:eastAsia="Calibri" w:hAnsi="Palatino Linotype" w:cs="Arial"/>
          <w:lang w:val="es-ES"/>
        </w:rPr>
        <w:t xml:space="preserve">o del año en curso, puso a disposición de las partes el expediente electrónico </w:t>
      </w:r>
      <w:r w:rsidR="009F09BC" w:rsidRPr="00D87B5C">
        <w:rPr>
          <w:rFonts w:ascii="Palatino Linotype" w:eastAsia="Calibri" w:hAnsi="Palatino Linotype" w:cs="Arial"/>
        </w:rPr>
        <w:t xml:space="preserve">vía </w:t>
      </w:r>
      <w:r w:rsidR="009F09BC" w:rsidRPr="00D87B5C">
        <w:rPr>
          <w:rFonts w:ascii="Palatino Linotype" w:eastAsia="Calibri" w:hAnsi="Palatino Linotype" w:cs="Arial"/>
          <w:b/>
          <w:lang w:val="es-ES"/>
        </w:rPr>
        <w:t xml:space="preserve">SAIMEX </w:t>
      </w:r>
      <w:r w:rsidR="009F09BC" w:rsidRPr="00D87B5C">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D87B5C">
        <w:rPr>
          <w:rFonts w:ascii="Palatino Linotype" w:eastAsia="Calibri" w:hAnsi="Palatino Linotype" w:cs="Arial"/>
          <w:b/>
          <w:lang w:val="es-ES"/>
        </w:rPr>
        <w:t>SUJETO OBLIGADO</w:t>
      </w:r>
      <w:r w:rsidR="009F09BC" w:rsidRPr="00D87B5C">
        <w:rPr>
          <w:rFonts w:ascii="Palatino Linotype" w:eastAsia="Calibri" w:hAnsi="Palatino Linotype" w:cs="Arial"/>
          <w:lang w:val="es-ES"/>
        </w:rPr>
        <w:t xml:space="preserve"> presentará el Informe Justificado procedente.</w:t>
      </w:r>
    </w:p>
    <w:p w:rsidR="009F09BC" w:rsidRPr="00D87B5C" w:rsidRDefault="009F09BC" w:rsidP="009F09BC">
      <w:pPr>
        <w:pStyle w:val="Prrafodelista"/>
        <w:spacing w:before="240" w:after="240" w:line="360" w:lineRule="auto"/>
        <w:ind w:left="0"/>
        <w:jc w:val="both"/>
        <w:rPr>
          <w:rFonts w:ascii="Palatino Linotype" w:hAnsi="Palatino Linotype"/>
        </w:rPr>
      </w:pPr>
    </w:p>
    <w:p w:rsidR="009F09BC" w:rsidRPr="00D87B5C" w:rsidRDefault="009F09BC" w:rsidP="006672E1">
      <w:pPr>
        <w:pStyle w:val="Prrafodelista"/>
        <w:numPr>
          <w:ilvl w:val="0"/>
          <w:numId w:val="15"/>
        </w:numPr>
        <w:spacing w:before="240" w:after="240" w:line="360" w:lineRule="auto"/>
        <w:ind w:left="0" w:firstLine="0"/>
        <w:jc w:val="both"/>
        <w:rPr>
          <w:rFonts w:ascii="Palatino Linotype" w:hAnsi="Palatino Linotype"/>
        </w:rPr>
      </w:pPr>
      <w:r w:rsidRPr="00D87B5C">
        <w:rPr>
          <w:rFonts w:ascii="Palatino Linotype" w:hAnsi="Palatino Linotype"/>
          <w:color w:val="000000"/>
        </w:rPr>
        <w:t xml:space="preserve">El </w:t>
      </w:r>
      <w:r w:rsidRPr="00D87B5C">
        <w:rPr>
          <w:rFonts w:ascii="Palatino Linotype" w:hAnsi="Palatino Linotype"/>
          <w:b/>
          <w:color w:val="000000"/>
        </w:rPr>
        <w:t xml:space="preserve">SUJETO </w:t>
      </w:r>
      <w:r w:rsidRPr="00D87B5C">
        <w:rPr>
          <w:rFonts w:ascii="Palatino Linotype" w:eastAsia="Calibri" w:hAnsi="Palatino Linotype" w:cs="Arial"/>
          <w:b/>
          <w:lang w:val="es-ES"/>
        </w:rPr>
        <w:t>OBLIGADO</w:t>
      </w:r>
      <w:r w:rsidR="007A6A1A" w:rsidRPr="00D87B5C">
        <w:rPr>
          <w:rFonts w:ascii="Palatino Linotype" w:hAnsi="Palatino Linotype"/>
          <w:color w:val="000000"/>
        </w:rPr>
        <w:t xml:space="preserve"> </w:t>
      </w:r>
      <w:r w:rsidR="00A305ED" w:rsidRPr="00D87B5C">
        <w:rPr>
          <w:rFonts w:ascii="Palatino Linotype" w:hAnsi="Palatino Linotype"/>
          <w:color w:val="000000"/>
        </w:rPr>
        <w:t>fue omiso en rendir el informe justificado correspondiente</w:t>
      </w:r>
      <w:r w:rsidR="002C4997" w:rsidRPr="00D87B5C">
        <w:rPr>
          <w:rFonts w:ascii="Palatino Linotype" w:hAnsi="Palatino Linotype"/>
          <w:color w:val="000000"/>
        </w:rPr>
        <w:t xml:space="preserve">. </w:t>
      </w:r>
      <w:r w:rsidRPr="00D87B5C">
        <w:rPr>
          <w:rFonts w:ascii="Palatino Linotype" w:hAnsi="Palatino Linotype"/>
          <w:color w:val="000000"/>
        </w:rPr>
        <w:t xml:space="preserve">Por su parte </w:t>
      </w:r>
      <w:r w:rsidRPr="00D87B5C">
        <w:rPr>
          <w:rFonts w:ascii="Palatino Linotype" w:hAnsi="Palatino Linotype"/>
          <w:b/>
          <w:color w:val="000000"/>
        </w:rPr>
        <w:t xml:space="preserve">EL PARTICULAR </w:t>
      </w:r>
      <w:r w:rsidR="00A305ED" w:rsidRPr="00D87B5C">
        <w:rPr>
          <w:rFonts w:ascii="Palatino Linotype" w:hAnsi="Palatino Linotype"/>
          <w:color w:val="000000"/>
        </w:rPr>
        <w:t>dejó de realizar manifestaciones que a su derecho conviniera y asistiera</w:t>
      </w:r>
      <w:r w:rsidRPr="00D87B5C">
        <w:rPr>
          <w:rFonts w:ascii="Palatino Linotype" w:hAnsi="Palatino Linotype"/>
          <w:color w:val="000000"/>
        </w:rPr>
        <w:t>.</w:t>
      </w:r>
    </w:p>
    <w:p w:rsidR="00ED6E75" w:rsidRPr="00D87B5C" w:rsidRDefault="00ED6E75" w:rsidP="00ED6E75">
      <w:pPr>
        <w:pStyle w:val="Prrafodelista"/>
        <w:spacing w:before="240" w:after="240" w:line="360" w:lineRule="auto"/>
        <w:ind w:left="0"/>
        <w:jc w:val="both"/>
        <w:rPr>
          <w:rFonts w:ascii="Palatino Linotype" w:hAnsi="Palatino Linotype"/>
        </w:rPr>
      </w:pPr>
    </w:p>
    <w:p w:rsidR="00A305ED" w:rsidRPr="00D87B5C" w:rsidRDefault="00A305ED" w:rsidP="00A305ED">
      <w:pPr>
        <w:pStyle w:val="Prrafodelista"/>
        <w:numPr>
          <w:ilvl w:val="0"/>
          <w:numId w:val="15"/>
        </w:numPr>
        <w:spacing w:before="240" w:after="240" w:line="360" w:lineRule="auto"/>
        <w:ind w:left="0" w:firstLine="0"/>
        <w:jc w:val="both"/>
        <w:rPr>
          <w:rFonts w:ascii="Palatino Linotype" w:hAnsi="Palatino Linotype"/>
          <w:b/>
          <w:color w:val="000000" w:themeColor="text1"/>
        </w:rPr>
      </w:pPr>
      <w:r w:rsidRPr="00D87B5C">
        <w:rPr>
          <w:rFonts w:ascii="Palatino Linotype" w:hAnsi="Palatino Linotype"/>
        </w:rPr>
        <w:t>M</w:t>
      </w:r>
      <w:r w:rsidR="006672E1" w:rsidRPr="00D87B5C">
        <w:rPr>
          <w:rFonts w:ascii="Palatino Linotype" w:hAnsi="Palatino Linotype"/>
        </w:rPr>
        <w:t xml:space="preserve">ediante </w:t>
      </w:r>
      <w:r w:rsidR="006672E1" w:rsidRPr="00D87B5C">
        <w:rPr>
          <w:rFonts w:ascii="Palatino Linotype" w:hAnsi="Palatino Linotype"/>
          <w:color w:val="000000"/>
        </w:rPr>
        <w:t>acuerdos</w:t>
      </w:r>
      <w:r w:rsidR="006672E1" w:rsidRPr="00D87B5C">
        <w:rPr>
          <w:rFonts w:ascii="Palatino Linotype" w:hAnsi="Palatino Linotype"/>
        </w:rPr>
        <w:t xml:space="preserve"> de fecha </w:t>
      </w:r>
      <w:r w:rsidR="006245EC" w:rsidRPr="00D87B5C">
        <w:rPr>
          <w:rFonts w:ascii="Palatino Linotype" w:hAnsi="Palatino Linotype"/>
        </w:rPr>
        <w:t>quince</w:t>
      </w:r>
      <w:r w:rsidRPr="00D87B5C">
        <w:rPr>
          <w:rFonts w:ascii="Palatino Linotype" w:hAnsi="Palatino Linotype"/>
        </w:rPr>
        <w:t xml:space="preserve"> (</w:t>
      </w:r>
      <w:r w:rsidR="006245EC" w:rsidRPr="00D87B5C">
        <w:rPr>
          <w:rFonts w:ascii="Palatino Linotype" w:hAnsi="Palatino Linotype"/>
        </w:rPr>
        <w:t>15</w:t>
      </w:r>
      <w:r w:rsidR="0001674C" w:rsidRPr="00D87B5C">
        <w:rPr>
          <w:rFonts w:ascii="Palatino Linotype" w:hAnsi="Palatino Linotype"/>
        </w:rPr>
        <w:t xml:space="preserve">) de </w:t>
      </w:r>
      <w:r w:rsidR="008450AB" w:rsidRPr="00D87B5C">
        <w:rPr>
          <w:rFonts w:ascii="Palatino Linotype" w:hAnsi="Palatino Linotype"/>
        </w:rPr>
        <w:t>juni</w:t>
      </w:r>
      <w:r w:rsidR="0001674C" w:rsidRPr="00D87B5C">
        <w:rPr>
          <w:rFonts w:ascii="Palatino Linotype" w:hAnsi="Palatino Linotype"/>
        </w:rPr>
        <w:t xml:space="preserve">o del año en curso, </w:t>
      </w:r>
      <w:r w:rsidR="006672E1" w:rsidRPr="00D87B5C">
        <w:rPr>
          <w:rFonts w:ascii="Palatino Linotype" w:hAnsi="Palatino Linotype"/>
        </w:rPr>
        <w:t xml:space="preserve">se </w:t>
      </w:r>
      <w:r w:rsidR="0001674C" w:rsidRPr="00D87B5C">
        <w:rPr>
          <w:rFonts w:ascii="Palatino Linotype" w:hAnsi="Palatino Linotype"/>
        </w:rPr>
        <w:t>d</w:t>
      </w:r>
      <w:r w:rsidR="006672E1" w:rsidRPr="00D87B5C">
        <w:rPr>
          <w:rFonts w:ascii="Palatino Linotype" w:hAnsi="Palatino Linotype"/>
        </w:rPr>
        <w:t>ecretó el cierre de instrucción</w:t>
      </w:r>
      <w:r w:rsidR="0001674C" w:rsidRPr="00D87B5C">
        <w:rPr>
          <w:rFonts w:ascii="Palatino Linotype" w:hAnsi="Palatino Linotype"/>
        </w:rPr>
        <w:t xml:space="preserve">, </w:t>
      </w:r>
      <w:r w:rsidR="009F09BC" w:rsidRPr="00D87B5C">
        <w:rPr>
          <w:rFonts w:ascii="Palatino Linotype" w:hAnsi="Palatino Linotype" w:cs="Arial"/>
        </w:rPr>
        <w:t>por lo que no habiendo más que hacer constar, y --------------</w:t>
      </w:r>
      <w:bookmarkStart w:id="133" w:name="_Toc491791302"/>
      <w:bookmarkStart w:id="134" w:name="_Toc83128578"/>
    </w:p>
    <w:p w:rsidR="008450AB" w:rsidRPr="00D87B5C" w:rsidRDefault="008450AB" w:rsidP="00A305ED">
      <w:pPr>
        <w:pStyle w:val="Prrafodelista"/>
        <w:spacing w:before="240" w:after="240" w:line="360" w:lineRule="auto"/>
        <w:ind w:left="0"/>
        <w:jc w:val="center"/>
        <w:rPr>
          <w:rFonts w:ascii="Palatino Linotype" w:hAnsi="Palatino Linotype"/>
          <w:b/>
          <w:color w:val="000000" w:themeColor="text1"/>
        </w:rPr>
      </w:pPr>
    </w:p>
    <w:p w:rsidR="009F09BC" w:rsidRPr="00D87B5C" w:rsidRDefault="009F09BC" w:rsidP="00A305ED">
      <w:pPr>
        <w:pStyle w:val="Prrafodelista"/>
        <w:spacing w:before="240" w:after="240" w:line="360" w:lineRule="auto"/>
        <w:ind w:left="0"/>
        <w:jc w:val="center"/>
        <w:rPr>
          <w:rFonts w:ascii="Palatino Linotype" w:hAnsi="Palatino Linotype"/>
          <w:b/>
          <w:color w:val="000000" w:themeColor="text1"/>
        </w:rPr>
      </w:pPr>
      <w:r w:rsidRPr="00D87B5C">
        <w:rPr>
          <w:rFonts w:ascii="Palatino Linotype" w:hAnsi="Palatino Linotype"/>
          <w:b/>
          <w:color w:val="000000" w:themeColor="text1"/>
        </w:rPr>
        <w:t>CONSIDERANDO</w:t>
      </w:r>
      <w:bookmarkEnd w:id="133"/>
      <w:bookmarkEnd w:id="134"/>
    </w:p>
    <w:p w:rsidR="009F09BC" w:rsidRPr="00D87B5C" w:rsidRDefault="009F09BC" w:rsidP="009F09BC">
      <w:pPr>
        <w:pStyle w:val="Ttulo2"/>
        <w:rPr>
          <w:rFonts w:ascii="Palatino Linotype" w:hAnsi="Palatino Linotype"/>
          <w:b/>
          <w:color w:val="auto"/>
          <w:sz w:val="24"/>
          <w:szCs w:val="24"/>
        </w:rPr>
      </w:pPr>
      <w:bookmarkStart w:id="135" w:name="_Toc491791303"/>
      <w:bookmarkStart w:id="136" w:name="_Toc83128579"/>
      <w:r w:rsidRPr="00D87B5C">
        <w:rPr>
          <w:rFonts w:ascii="Palatino Linotype" w:hAnsi="Palatino Linotype"/>
          <w:b/>
          <w:color w:val="auto"/>
          <w:sz w:val="24"/>
          <w:szCs w:val="24"/>
        </w:rPr>
        <w:lastRenderedPageBreak/>
        <w:t>PRIMERO. De la competencia</w:t>
      </w:r>
      <w:bookmarkEnd w:id="135"/>
      <w:bookmarkEnd w:id="136"/>
    </w:p>
    <w:p w:rsidR="009F09BC" w:rsidRPr="00D87B5C" w:rsidRDefault="009F09BC" w:rsidP="009F09BC">
      <w:pPr>
        <w:rPr>
          <w:rFonts w:ascii="Palatino Linotype" w:hAnsi="Palatino Linotype"/>
          <w:lang w:val="es-MX" w:eastAsia="en-US"/>
        </w:rPr>
      </w:pPr>
    </w:p>
    <w:p w:rsidR="00353F1D" w:rsidRPr="00D87B5C" w:rsidRDefault="00353F1D" w:rsidP="00353F1D">
      <w:pPr>
        <w:pStyle w:val="Prrafodelista"/>
        <w:numPr>
          <w:ilvl w:val="0"/>
          <w:numId w:val="15"/>
        </w:numPr>
        <w:spacing w:line="360" w:lineRule="auto"/>
        <w:ind w:left="0" w:firstLine="0"/>
        <w:jc w:val="both"/>
        <w:rPr>
          <w:rFonts w:ascii="Palatino Linotype" w:hAnsi="Palatino Linotype"/>
          <w:color w:val="000000" w:themeColor="text1"/>
        </w:rPr>
      </w:pPr>
      <w:r w:rsidRPr="00D87B5C">
        <w:rPr>
          <w:rFonts w:ascii="Palatino Linotype" w:hAnsi="Palatino Linotype"/>
          <w:color w:val="000000" w:themeColor="text1"/>
        </w:rPr>
        <w:t xml:space="preserve">El </w:t>
      </w:r>
      <w:r w:rsidRPr="00D87B5C">
        <w:rPr>
          <w:rFonts w:ascii="Palatino Linotype" w:hAnsi="Palatino Linotype"/>
        </w:rPr>
        <w:t>Instituto</w:t>
      </w:r>
      <w:r w:rsidRPr="00D87B5C">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Pr="00D87B5C" w:rsidRDefault="009F09BC" w:rsidP="00353F1D">
      <w:pPr>
        <w:pStyle w:val="Prrafodelista"/>
        <w:spacing w:line="360" w:lineRule="auto"/>
        <w:ind w:left="0"/>
        <w:jc w:val="both"/>
        <w:rPr>
          <w:rFonts w:ascii="Palatino Linotype" w:eastAsia="Calibri" w:hAnsi="Palatino Linotype" w:cs="Times New Roman"/>
          <w:b/>
          <w:lang w:val="es-ES"/>
        </w:rPr>
      </w:pPr>
    </w:p>
    <w:p w:rsidR="009F09BC" w:rsidRPr="00D87B5C" w:rsidRDefault="009F09BC" w:rsidP="009F09BC">
      <w:pPr>
        <w:pStyle w:val="Ttulo2"/>
        <w:rPr>
          <w:rFonts w:ascii="Palatino Linotype" w:hAnsi="Palatino Linotype"/>
          <w:b/>
          <w:color w:val="auto"/>
          <w:sz w:val="24"/>
          <w:szCs w:val="24"/>
        </w:rPr>
      </w:pPr>
      <w:bookmarkStart w:id="137" w:name="_Toc491791304"/>
      <w:bookmarkStart w:id="138" w:name="_Toc83128580"/>
      <w:r w:rsidRPr="00D87B5C">
        <w:rPr>
          <w:rFonts w:ascii="Palatino Linotype" w:hAnsi="Palatino Linotype"/>
          <w:b/>
          <w:color w:val="auto"/>
          <w:sz w:val="24"/>
          <w:szCs w:val="24"/>
        </w:rPr>
        <w:t>SEGUNDO. De la oportunidad y procedencia.</w:t>
      </w:r>
      <w:bookmarkEnd w:id="137"/>
      <w:bookmarkEnd w:id="138"/>
    </w:p>
    <w:p w:rsidR="009F09BC" w:rsidRPr="00D87B5C" w:rsidRDefault="009F09BC" w:rsidP="009F09BC">
      <w:pPr>
        <w:rPr>
          <w:lang w:val="es-MX" w:eastAsia="en-US"/>
        </w:rPr>
      </w:pPr>
    </w:p>
    <w:p w:rsidR="009F09BC" w:rsidRPr="00D87B5C" w:rsidRDefault="00425842" w:rsidP="009F09BC">
      <w:pPr>
        <w:pStyle w:val="Prrafodelista"/>
        <w:numPr>
          <w:ilvl w:val="0"/>
          <w:numId w:val="15"/>
        </w:numPr>
        <w:spacing w:line="360" w:lineRule="auto"/>
        <w:ind w:left="0" w:firstLine="0"/>
        <w:jc w:val="both"/>
        <w:rPr>
          <w:rFonts w:ascii="Palatino Linotype" w:hAnsi="Palatino Linotype"/>
        </w:rPr>
      </w:pPr>
      <w:r w:rsidRPr="00D87B5C">
        <w:rPr>
          <w:rFonts w:ascii="Palatino Linotype" w:eastAsia="Calibri" w:hAnsi="Palatino Linotype" w:cs="Arial"/>
        </w:rPr>
        <w:t>El</w:t>
      </w:r>
      <w:r w:rsidR="00AD63B4" w:rsidRPr="00D87B5C">
        <w:rPr>
          <w:rFonts w:ascii="Palatino Linotype" w:eastAsia="Calibri" w:hAnsi="Palatino Linotype" w:cs="Arial"/>
        </w:rPr>
        <w:t xml:space="preserve"> </w:t>
      </w:r>
      <w:r w:rsidR="009F09BC" w:rsidRPr="00D87B5C">
        <w:rPr>
          <w:rFonts w:ascii="Palatino Linotype" w:eastAsia="Calibri" w:hAnsi="Palatino Linotype" w:cs="Arial"/>
        </w:rPr>
        <w:t xml:space="preserve">medio de impugnación fue presentado a través del </w:t>
      </w:r>
      <w:r w:rsidR="009F09BC" w:rsidRPr="00D87B5C">
        <w:rPr>
          <w:rFonts w:ascii="Palatino Linotype" w:eastAsia="Calibri" w:hAnsi="Palatino Linotype" w:cs="Arial"/>
          <w:b/>
        </w:rPr>
        <w:t>SAIMEX,</w:t>
      </w:r>
      <w:r w:rsidR="009F09BC" w:rsidRPr="00D87B5C">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D87B5C">
        <w:rPr>
          <w:rFonts w:ascii="Palatino Linotype" w:eastAsia="Calibri" w:hAnsi="Palatino Linotype" w:cs="Arial"/>
          <w:b/>
        </w:rPr>
        <w:t>SUJETO OBLIGADO</w:t>
      </w:r>
      <w:r w:rsidRPr="00D87B5C">
        <w:rPr>
          <w:rFonts w:ascii="Palatino Linotype" w:eastAsia="Calibri" w:hAnsi="Palatino Linotype" w:cs="Arial"/>
        </w:rPr>
        <w:t xml:space="preserve"> entregó su</w:t>
      </w:r>
      <w:r w:rsidR="009F09BC" w:rsidRPr="00D87B5C">
        <w:rPr>
          <w:rFonts w:ascii="Palatino Linotype" w:eastAsia="Calibri" w:hAnsi="Palatino Linotype" w:cs="Arial"/>
        </w:rPr>
        <w:t xml:space="preserve"> respuesta </w:t>
      </w:r>
      <w:r w:rsidRPr="00D87B5C">
        <w:rPr>
          <w:rFonts w:ascii="Palatino Linotype" w:eastAsia="Calibri" w:hAnsi="Palatino Linotype" w:cs="Arial"/>
        </w:rPr>
        <w:t>e</w:t>
      </w:r>
      <w:r w:rsidR="009F09BC" w:rsidRPr="00D87B5C">
        <w:rPr>
          <w:rFonts w:ascii="Palatino Linotype" w:eastAsia="Calibri" w:hAnsi="Palatino Linotype" w:cs="Arial"/>
        </w:rPr>
        <w:t xml:space="preserve">l </w:t>
      </w:r>
      <w:r w:rsidR="00CA3FE3" w:rsidRPr="00D87B5C">
        <w:rPr>
          <w:rFonts w:ascii="Palatino Linotype" w:eastAsia="Calibri" w:hAnsi="Palatino Linotype" w:cs="Arial"/>
        </w:rPr>
        <w:t>dieciséis</w:t>
      </w:r>
      <w:r w:rsidRPr="00D87B5C">
        <w:rPr>
          <w:rFonts w:ascii="Palatino Linotype" w:eastAsia="Calibri" w:hAnsi="Palatino Linotype" w:cs="Arial"/>
        </w:rPr>
        <w:t xml:space="preserve"> (</w:t>
      </w:r>
      <w:r w:rsidR="00CA3FE3" w:rsidRPr="00D87B5C">
        <w:rPr>
          <w:rFonts w:ascii="Palatino Linotype" w:eastAsia="Calibri" w:hAnsi="Palatino Linotype" w:cs="Arial"/>
        </w:rPr>
        <w:t>16</w:t>
      </w:r>
      <w:r w:rsidR="009F09BC" w:rsidRPr="00D87B5C">
        <w:rPr>
          <w:rFonts w:ascii="Palatino Linotype" w:eastAsia="Calibri" w:hAnsi="Palatino Linotype" w:cs="Arial"/>
        </w:rPr>
        <w:t xml:space="preserve">) de </w:t>
      </w:r>
      <w:r w:rsidR="00CA3FE3" w:rsidRPr="00D87B5C">
        <w:rPr>
          <w:rFonts w:ascii="Palatino Linotype" w:eastAsia="Calibri" w:hAnsi="Palatino Linotype" w:cs="Arial"/>
        </w:rPr>
        <w:t>mayo</w:t>
      </w:r>
      <w:r w:rsidRPr="00D87B5C">
        <w:rPr>
          <w:rFonts w:ascii="Palatino Linotype" w:eastAsia="Calibri" w:hAnsi="Palatino Linotype" w:cs="Arial"/>
        </w:rPr>
        <w:t xml:space="preserve"> de dos mil veintidós</w:t>
      </w:r>
      <w:r w:rsidR="009F09BC" w:rsidRPr="00D87B5C">
        <w:rPr>
          <w:rFonts w:ascii="Palatino Linotype" w:eastAsia="Calibri" w:hAnsi="Palatino Linotype" w:cs="Arial"/>
        </w:rPr>
        <w:t xml:space="preserve">, </w:t>
      </w:r>
      <w:r w:rsidR="009F09BC" w:rsidRPr="00D87B5C">
        <w:rPr>
          <w:rFonts w:ascii="Palatino Linotype" w:hAnsi="Palatino Linotype" w:cs="Arial"/>
        </w:rPr>
        <w:t xml:space="preserve">de tal forma que </w:t>
      </w:r>
      <w:r w:rsidRPr="00D87B5C">
        <w:rPr>
          <w:rFonts w:ascii="Palatino Linotype" w:hAnsi="Palatino Linotype" w:cs="Arial"/>
        </w:rPr>
        <w:t>e</w:t>
      </w:r>
      <w:r w:rsidR="009F09BC" w:rsidRPr="00D87B5C">
        <w:rPr>
          <w:rFonts w:ascii="Palatino Linotype" w:hAnsi="Palatino Linotype" w:cs="Arial"/>
        </w:rPr>
        <w:t xml:space="preserve">l plazo para interponer </w:t>
      </w:r>
      <w:r w:rsidRPr="00D87B5C">
        <w:rPr>
          <w:rFonts w:ascii="Palatino Linotype" w:hAnsi="Palatino Linotype" w:cs="Arial"/>
        </w:rPr>
        <w:t>e</w:t>
      </w:r>
      <w:r w:rsidR="009F09BC" w:rsidRPr="00D87B5C">
        <w:rPr>
          <w:rFonts w:ascii="Palatino Linotype" w:hAnsi="Palatino Linotype" w:cs="Arial"/>
        </w:rPr>
        <w:t xml:space="preserve">l recurso de revisión </w:t>
      </w:r>
      <w:r w:rsidRPr="00D87B5C">
        <w:rPr>
          <w:rFonts w:ascii="Palatino Linotype" w:hAnsi="Palatino Linotype" w:cs="Arial"/>
        </w:rPr>
        <w:t>transcurrió</w:t>
      </w:r>
      <w:r w:rsidR="009F09BC" w:rsidRPr="00D87B5C">
        <w:rPr>
          <w:rFonts w:ascii="Palatino Linotype" w:hAnsi="Palatino Linotype" w:cs="Arial"/>
        </w:rPr>
        <w:t xml:space="preserve"> del día </w:t>
      </w:r>
      <w:r w:rsidR="00CA3FE3" w:rsidRPr="00D87B5C">
        <w:rPr>
          <w:rFonts w:ascii="Palatino Linotype" w:hAnsi="Palatino Linotype" w:cs="Arial"/>
        </w:rPr>
        <w:t>diecisiete</w:t>
      </w:r>
      <w:r w:rsidR="000F1081" w:rsidRPr="00D87B5C">
        <w:rPr>
          <w:rFonts w:ascii="Palatino Linotype" w:hAnsi="Palatino Linotype" w:cs="Arial"/>
        </w:rPr>
        <w:t xml:space="preserve"> (</w:t>
      </w:r>
      <w:r w:rsidR="00CA3FE3" w:rsidRPr="00D87B5C">
        <w:rPr>
          <w:rFonts w:ascii="Palatino Linotype" w:hAnsi="Palatino Linotype" w:cs="Arial"/>
        </w:rPr>
        <w:t>17</w:t>
      </w:r>
      <w:r w:rsidR="009F09BC" w:rsidRPr="00D87B5C">
        <w:rPr>
          <w:rFonts w:ascii="Palatino Linotype" w:hAnsi="Palatino Linotype" w:cs="Arial"/>
        </w:rPr>
        <w:t xml:space="preserve">) de </w:t>
      </w:r>
      <w:r w:rsidR="00CA3FE3" w:rsidRPr="00D87B5C">
        <w:rPr>
          <w:rFonts w:ascii="Palatino Linotype" w:hAnsi="Palatino Linotype" w:cs="Arial"/>
        </w:rPr>
        <w:t>mayo</w:t>
      </w:r>
      <w:r w:rsidR="007A460E" w:rsidRPr="00D87B5C">
        <w:rPr>
          <w:rFonts w:ascii="Palatino Linotype" w:hAnsi="Palatino Linotype" w:cs="Arial"/>
        </w:rPr>
        <w:t xml:space="preserve"> al </w:t>
      </w:r>
      <w:r w:rsidR="00CA3FE3" w:rsidRPr="00D87B5C">
        <w:rPr>
          <w:rFonts w:ascii="Palatino Linotype" w:hAnsi="Palatino Linotype" w:cs="Arial"/>
        </w:rPr>
        <w:t>seis</w:t>
      </w:r>
      <w:r w:rsidR="009F09BC" w:rsidRPr="00D87B5C">
        <w:rPr>
          <w:rFonts w:ascii="Palatino Linotype" w:hAnsi="Palatino Linotype" w:cs="Arial"/>
        </w:rPr>
        <w:t xml:space="preserve"> (</w:t>
      </w:r>
      <w:r w:rsidR="00CA3FE3" w:rsidRPr="00D87B5C">
        <w:rPr>
          <w:rFonts w:ascii="Palatino Linotype" w:hAnsi="Palatino Linotype" w:cs="Arial"/>
        </w:rPr>
        <w:t>06</w:t>
      </w:r>
      <w:r w:rsidR="009F09BC" w:rsidRPr="00D87B5C">
        <w:rPr>
          <w:rFonts w:ascii="Palatino Linotype" w:hAnsi="Palatino Linotype" w:cs="Arial"/>
        </w:rPr>
        <w:t>)</w:t>
      </w:r>
      <w:r w:rsidR="0001674C" w:rsidRPr="00D87B5C">
        <w:rPr>
          <w:rFonts w:ascii="Palatino Linotype" w:hAnsi="Palatino Linotype" w:cs="Arial"/>
        </w:rPr>
        <w:t xml:space="preserve"> de </w:t>
      </w:r>
      <w:r w:rsidR="00CA3FE3" w:rsidRPr="00D87B5C">
        <w:rPr>
          <w:rFonts w:ascii="Palatino Linotype" w:hAnsi="Palatino Linotype" w:cs="Arial"/>
        </w:rPr>
        <w:t>juni</w:t>
      </w:r>
      <w:r w:rsidRPr="00D87B5C">
        <w:rPr>
          <w:rFonts w:ascii="Palatino Linotype" w:hAnsi="Palatino Linotype" w:cs="Arial"/>
        </w:rPr>
        <w:t>o</w:t>
      </w:r>
      <w:r w:rsidR="0001674C" w:rsidRPr="00D87B5C">
        <w:rPr>
          <w:rFonts w:ascii="Palatino Linotype" w:hAnsi="Palatino Linotype" w:cs="Arial"/>
        </w:rPr>
        <w:t xml:space="preserve"> de dos mil </w:t>
      </w:r>
      <w:r w:rsidRPr="00D87B5C">
        <w:rPr>
          <w:rFonts w:ascii="Palatino Linotype" w:hAnsi="Palatino Linotype" w:cs="Arial"/>
        </w:rPr>
        <w:t>veintidós</w:t>
      </w:r>
      <w:r w:rsidR="0001674C" w:rsidRPr="00D87B5C">
        <w:rPr>
          <w:rFonts w:ascii="Palatino Linotype" w:hAnsi="Palatino Linotype" w:cs="Arial"/>
        </w:rPr>
        <w:t>; e</w:t>
      </w:r>
      <w:r w:rsidR="009F09BC" w:rsidRPr="00D87B5C">
        <w:rPr>
          <w:rFonts w:ascii="Palatino Linotype" w:hAnsi="Palatino Linotype" w:cs="Arial"/>
        </w:rPr>
        <w:t xml:space="preserve">n consecuencia, el ahora </w:t>
      </w:r>
      <w:r w:rsidR="009F09BC" w:rsidRPr="00D87B5C">
        <w:rPr>
          <w:rFonts w:ascii="Palatino Linotype" w:hAnsi="Palatino Linotype" w:cs="Arial"/>
          <w:b/>
        </w:rPr>
        <w:t>RECURRENTE</w:t>
      </w:r>
      <w:r w:rsidR="009F09BC" w:rsidRPr="00D87B5C">
        <w:rPr>
          <w:rFonts w:ascii="Palatino Linotype" w:hAnsi="Palatino Linotype" w:cs="Arial"/>
        </w:rPr>
        <w:t xml:space="preserve"> presentó </w:t>
      </w:r>
      <w:r w:rsidR="00CA1063" w:rsidRPr="00D87B5C">
        <w:rPr>
          <w:rFonts w:ascii="Palatino Linotype" w:hAnsi="Palatino Linotype" w:cs="Arial"/>
        </w:rPr>
        <w:t xml:space="preserve">su inconformidad el día </w:t>
      </w:r>
      <w:r w:rsidR="00CA3FE3" w:rsidRPr="00D87B5C">
        <w:rPr>
          <w:rFonts w:ascii="Palatino Linotype" w:hAnsi="Palatino Linotype" w:cs="Arial"/>
        </w:rPr>
        <w:t>dieciséis</w:t>
      </w:r>
      <w:r w:rsidR="0082142B" w:rsidRPr="00D87B5C">
        <w:rPr>
          <w:rFonts w:ascii="Palatino Linotype" w:hAnsi="Palatino Linotype" w:cs="Arial"/>
        </w:rPr>
        <w:t xml:space="preserve"> </w:t>
      </w:r>
      <w:r w:rsidR="009F09BC" w:rsidRPr="00D87B5C">
        <w:rPr>
          <w:rFonts w:ascii="Palatino Linotype" w:hAnsi="Palatino Linotype" w:cs="Arial"/>
        </w:rPr>
        <w:t>(</w:t>
      </w:r>
      <w:r w:rsidR="00CA3FE3" w:rsidRPr="00D87B5C">
        <w:rPr>
          <w:rFonts w:ascii="Palatino Linotype" w:hAnsi="Palatino Linotype" w:cs="Arial"/>
        </w:rPr>
        <w:t>16</w:t>
      </w:r>
      <w:r w:rsidR="009F09BC" w:rsidRPr="00D87B5C">
        <w:rPr>
          <w:rFonts w:ascii="Palatino Linotype" w:hAnsi="Palatino Linotype" w:cs="Arial"/>
        </w:rPr>
        <w:t xml:space="preserve">) de </w:t>
      </w:r>
      <w:r w:rsidR="00CA3FE3" w:rsidRPr="00D87B5C">
        <w:rPr>
          <w:rFonts w:ascii="Palatino Linotype" w:hAnsi="Palatino Linotype" w:cs="Arial"/>
        </w:rPr>
        <w:t>mayo</w:t>
      </w:r>
      <w:r w:rsidR="007142D6" w:rsidRPr="00D87B5C">
        <w:rPr>
          <w:rFonts w:ascii="Palatino Linotype" w:hAnsi="Palatino Linotype" w:cs="Arial"/>
        </w:rPr>
        <w:t xml:space="preserve"> de dos mil </w:t>
      </w:r>
      <w:r w:rsidR="007142D6" w:rsidRPr="00D87B5C">
        <w:rPr>
          <w:rFonts w:ascii="Palatino Linotype" w:hAnsi="Palatino Linotype" w:cs="Arial"/>
        </w:rPr>
        <w:lastRenderedPageBreak/>
        <w:t>veintidós</w:t>
      </w:r>
      <w:r w:rsidR="009F09BC" w:rsidRPr="00D87B5C">
        <w:rPr>
          <w:rFonts w:ascii="Palatino Linotype" w:hAnsi="Palatino Linotype" w:cs="Arial"/>
        </w:rPr>
        <w:t xml:space="preserve">; </w:t>
      </w:r>
      <w:r w:rsidR="0062406B" w:rsidRPr="00D87B5C">
        <w:rPr>
          <w:rFonts w:ascii="Palatino Linotype" w:hAnsi="Palatino Linotype" w:cs="Arial"/>
        </w:rPr>
        <w:t xml:space="preserve">es decir </w:t>
      </w:r>
      <w:r w:rsidR="00CA3FE3" w:rsidRPr="00D87B5C">
        <w:rPr>
          <w:rFonts w:ascii="Palatino Linotype" w:hAnsi="Palatino Linotype" w:cs="Arial"/>
        </w:rPr>
        <w:t xml:space="preserve">antes de que iniciara el </w:t>
      </w:r>
      <w:r w:rsidR="009F09BC" w:rsidRPr="00D87B5C">
        <w:rPr>
          <w:rFonts w:ascii="Palatino Linotype" w:hAnsi="Palatino Linotype" w:cs="Arial"/>
        </w:rPr>
        <w:t>lapso legalmente establecido para tal efecto.</w:t>
      </w:r>
    </w:p>
    <w:p w:rsidR="0062406B" w:rsidRPr="00D87B5C" w:rsidRDefault="0062406B" w:rsidP="0062406B">
      <w:pPr>
        <w:pStyle w:val="Prrafodelista"/>
        <w:spacing w:line="360" w:lineRule="auto"/>
        <w:ind w:left="0"/>
        <w:jc w:val="both"/>
        <w:rPr>
          <w:rFonts w:ascii="Palatino Linotype" w:hAnsi="Palatino Linotype"/>
        </w:rPr>
      </w:pPr>
    </w:p>
    <w:p w:rsidR="00CA3FE3" w:rsidRPr="00D87B5C" w:rsidRDefault="00CA3FE3" w:rsidP="00CA3FE3">
      <w:pPr>
        <w:pStyle w:val="Prrafodelista"/>
        <w:numPr>
          <w:ilvl w:val="0"/>
          <w:numId w:val="15"/>
        </w:numPr>
        <w:spacing w:line="360" w:lineRule="auto"/>
        <w:ind w:left="0" w:firstLine="0"/>
        <w:jc w:val="both"/>
        <w:rPr>
          <w:rFonts w:ascii="Palatino Linotype" w:hAnsi="Palatino Linotype" w:cs="Arial"/>
          <w:bCs/>
          <w:color w:val="555555"/>
          <w:lang w:eastAsia="es-MX"/>
        </w:rPr>
      </w:pPr>
      <w:r w:rsidRPr="00D87B5C">
        <w:rPr>
          <w:rFonts w:ascii="Palatino Linotype" w:hAnsi="Palatino Linotype" w:cs="Arial"/>
        </w:rPr>
        <w:t xml:space="preserve">Al </w:t>
      </w:r>
      <w:r w:rsidRPr="00D87B5C">
        <w:rPr>
          <w:rFonts w:ascii="Palatino Linotype" w:eastAsia="Calibri" w:hAnsi="Palatino Linotype" w:cs="Arial"/>
        </w:rPr>
        <w:t>respecto</w:t>
      </w:r>
      <w:r w:rsidRPr="00D87B5C">
        <w:rPr>
          <w:rFonts w:ascii="Palatino Linotype" w:hAnsi="Palatino Linotype" w:cs="Arial"/>
        </w:rPr>
        <w:t xml:space="preserve"> </w:t>
      </w:r>
      <w:r w:rsidRPr="00D87B5C">
        <w:rPr>
          <w:rFonts w:ascii="Palatino Linotype" w:hAnsi="Palatino Linotype" w:cs="Arial"/>
          <w:bCs/>
          <w:color w:val="000000"/>
          <w:lang w:eastAsia="es-MX"/>
        </w:rPr>
        <w:t>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CA3FE3" w:rsidRPr="00D87B5C" w:rsidRDefault="00CA3FE3" w:rsidP="00CA3FE3">
      <w:pPr>
        <w:pStyle w:val="Prrafodelista"/>
        <w:ind w:left="360" w:hanging="360"/>
        <w:rPr>
          <w:rFonts w:ascii="Palatino Linotype" w:hAnsi="Palatino Linotype" w:cs="Arial"/>
        </w:rPr>
      </w:pPr>
    </w:p>
    <w:p w:rsidR="00CA3FE3" w:rsidRPr="00D87B5C" w:rsidRDefault="00CA3FE3" w:rsidP="00CA3FE3">
      <w:pPr>
        <w:pStyle w:val="Prrafodelista"/>
        <w:numPr>
          <w:ilvl w:val="0"/>
          <w:numId w:val="15"/>
        </w:numPr>
        <w:spacing w:line="360" w:lineRule="auto"/>
        <w:ind w:left="0" w:firstLine="0"/>
        <w:jc w:val="both"/>
        <w:rPr>
          <w:rFonts w:ascii="Palatino Linotype" w:hAnsi="Palatino Linotype" w:cs="Arial"/>
          <w:bCs/>
          <w:color w:val="555555"/>
          <w:lang w:eastAsia="es-MX"/>
        </w:rPr>
      </w:pPr>
      <w:r w:rsidRPr="00D87B5C">
        <w:rPr>
          <w:rFonts w:ascii="Palatino Linotype" w:hAnsi="Palatino Linotype" w:cs="Arial"/>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CA3FE3" w:rsidRPr="00D87B5C" w:rsidRDefault="00CA3FE3" w:rsidP="00CA3FE3">
      <w:pPr>
        <w:pStyle w:val="Prrafodelista"/>
        <w:ind w:left="360" w:hanging="360"/>
        <w:rPr>
          <w:rFonts w:ascii="Palatino Linotype" w:hAnsi="Palatino Linotype" w:cs="Arial"/>
          <w:bCs/>
          <w:color w:val="555555"/>
          <w:lang w:eastAsia="es-MX"/>
        </w:rPr>
      </w:pPr>
    </w:p>
    <w:p w:rsidR="00CA3FE3" w:rsidRPr="00D87B5C" w:rsidRDefault="00CA3FE3" w:rsidP="00CA3FE3">
      <w:pPr>
        <w:spacing w:before="240" w:after="240" w:line="360" w:lineRule="auto"/>
        <w:ind w:left="426" w:right="616"/>
        <w:contextualSpacing/>
        <w:jc w:val="both"/>
        <w:rPr>
          <w:rFonts w:ascii="Palatino Linotype" w:hAnsi="Palatino Linotype" w:cs="Arial"/>
          <w:i/>
        </w:rPr>
      </w:pPr>
      <w:r w:rsidRPr="00D87B5C">
        <w:rPr>
          <w:rFonts w:ascii="Palatino Linotype" w:hAnsi="Palatino Linotype" w:cs="Arial"/>
          <w:b/>
          <w:i/>
        </w:rPr>
        <w:t>RECURSO DE RECLAMACIÓN. SU INTERPOSICIÓN NO ES EXTEMPORÁNEA SI SE REALIZA ANTES DE QUE INICIE EL PLAZO PARA HACERLO</w:t>
      </w:r>
      <w:r w:rsidRPr="00D87B5C">
        <w:rPr>
          <w:rFonts w:ascii="Palatino Linotype" w:hAnsi="Palatino Linotype" w:cs="Arial"/>
          <w:i/>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w:t>
      </w:r>
      <w:r w:rsidRPr="00D87B5C">
        <w:rPr>
          <w:rFonts w:ascii="Palatino Linotype" w:hAnsi="Palatino Linotype" w:cs="Arial"/>
          <w:i/>
        </w:rPr>
        <w:lastRenderedPageBreak/>
        <w:t xml:space="preserve">que el aludido medio de defensa no puede hacerse valer después de tres días, por tanto, no impide que el escrito correspondiente se presente antes de iniciado ese término. De ahí </w:t>
      </w:r>
      <w:proofErr w:type="gramStart"/>
      <w:r w:rsidRPr="00D87B5C">
        <w:rPr>
          <w:rFonts w:ascii="Palatino Linotype" w:hAnsi="Palatino Linotype" w:cs="Arial"/>
          <w:i/>
        </w:rPr>
        <w:t>que</w:t>
      </w:r>
      <w:proofErr w:type="gramEnd"/>
      <w:r w:rsidRPr="00D87B5C">
        <w:rPr>
          <w:rFonts w:ascii="Palatino Linotype" w:hAnsi="Palatino Linotype" w:cs="Arial"/>
          <w:i/>
        </w:rPr>
        <w:t xml:space="preserve"> si dicho recurso se interpone antes de que inicie el plazo para hacerlo, su presentación no es extemporánea.</w:t>
      </w:r>
    </w:p>
    <w:p w:rsidR="00CA3FE3" w:rsidRPr="00D87B5C" w:rsidRDefault="00CA3FE3" w:rsidP="00CA3FE3">
      <w:pPr>
        <w:spacing w:before="240" w:after="240" w:line="360" w:lineRule="auto"/>
        <w:ind w:left="426" w:right="616"/>
        <w:contextualSpacing/>
        <w:jc w:val="both"/>
        <w:rPr>
          <w:rFonts w:ascii="Palatino Linotype" w:hAnsi="Palatino Linotype" w:cs="Arial"/>
          <w:i/>
        </w:rPr>
      </w:pPr>
      <w:r w:rsidRPr="00D87B5C">
        <w:rPr>
          <w:rFonts w:ascii="Palatino Linotype" w:hAnsi="Palatino Linotype" w:cs="Arial"/>
          <w:i/>
        </w:rPr>
        <w:t xml:space="preserve"> 1a./J. 41/2015 (10a.) </w:t>
      </w:r>
    </w:p>
    <w:p w:rsidR="00CA3FE3" w:rsidRPr="00D87B5C" w:rsidRDefault="00CA3FE3" w:rsidP="00CA3FE3">
      <w:pPr>
        <w:spacing w:before="240" w:after="240" w:line="360" w:lineRule="auto"/>
        <w:ind w:left="426" w:right="616"/>
        <w:contextualSpacing/>
        <w:jc w:val="both"/>
        <w:rPr>
          <w:rFonts w:ascii="Palatino Linotype" w:hAnsi="Palatino Linotype" w:cs="Arial"/>
          <w:i/>
        </w:rPr>
      </w:pPr>
    </w:p>
    <w:p w:rsidR="00CA3FE3" w:rsidRPr="00D87B5C" w:rsidRDefault="00CA3FE3" w:rsidP="00CA3FE3">
      <w:pPr>
        <w:spacing w:before="240" w:after="240" w:line="360" w:lineRule="auto"/>
        <w:ind w:left="426" w:right="616"/>
        <w:contextualSpacing/>
        <w:jc w:val="both"/>
        <w:rPr>
          <w:rFonts w:ascii="Palatino Linotype" w:hAnsi="Palatino Linotype" w:cs="Arial"/>
          <w:i/>
        </w:rPr>
      </w:pPr>
      <w:r w:rsidRPr="00D87B5C">
        <w:rPr>
          <w:rFonts w:ascii="Palatino Linotype" w:hAnsi="Palatino Linotype" w:cs="Arial"/>
          <w:i/>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rsidR="00CA3FE3" w:rsidRPr="00D87B5C" w:rsidRDefault="00CA3FE3" w:rsidP="00CA3FE3">
      <w:pPr>
        <w:spacing w:before="240" w:after="240" w:line="360" w:lineRule="auto"/>
        <w:ind w:left="426" w:right="616"/>
        <w:contextualSpacing/>
        <w:jc w:val="both"/>
        <w:rPr>
          <w:rFonts w:ascii="Palatino Linotype" w:hAnsi="Palatino Linotype" w:cs="Arial"/>
          <w:i/>
        </w:rPr>
      </w:pPr>
    </w:p>
    <w:p w:rsidR="00CA3FE3" w:rsidRPr="00D87B5C" w:rsidRDefault="00CA3FE3" w:rsidP="00CA3FE3">
      <w:pPr>
        <w:spacing w:before="240" w:after="240" w:line="360" w:lineRule="auto"/>
        <w:ind w:left="426" w:right="616"/>
        <w:contextualSpacing/>
        <w:jc w:val="both"/>
        <w:rPr>
          <w:rFonts w:ascii="Palatino Linotype" w:hAnsi="Palatino Linotype" w:cs="Arial"/>
          <w:i/>
        </w:rPr>
      </w:pPr>
      <w:r w:rsidRPr="00D87B5C">
        <w:rPr>
          <w:rFonts w:ascii="Palatino Linotype" w:hAnsi="Palatino Linotype" w:cs="Arial"/>
          <w:i/>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rsidR="00CA3FE3" w:rsidRPr="00D87B5C" w:rsidRDefault="00CA3FE3" w:rsidP="00CA3FE3">
      <w:pPr>
        <w:spacing w:before="240" w:after="240" w:line="360" w:lineRule="auto"/>
        <w:ind w:left="426" w:right="616"/>
        <w:contextualSpacing/>
        <w:jc w:val="both"/>
        <w:rPr>
          <w:rFonts w:ascii="Palatino Linotype" w:hAnsi="Palatino Linotype" w:cs="Arial"/>
          <w:i/>
        </w:rPr>
      </w:pPr>
    </w:p>
    <w:p w:rsidR="00CA3FE3" w:rsidRPr="00D87B5C" w:rsidRDefault="00CA3FE3" w:rsidP="00CA3FE3">
      <w:pPr>
        <w:spacing w:before="240" w:after="240" w:line="360" w:lineRule="auto"/>
        <w:ind w:left="426" w:right="616"/>
        <w:contextualSpacing/>
        <w:jc w:val="both"/>
        <w:rPr>
          <w:rFonts w:ascii="Palatino Linotype" w:hAnsi="Palatino Linotype" w:cs="Arial"/>
          <w:i/>
        </w:rPr>
      </w:pPr>
      <w:r w:rsidRPr="00D87B5C">
        <w:rPr>
          <w:rFonts w:ascii="Palatino Linotype" w:hAnsi="Palatino Linotype" w:cs="Arial"/>
          <w:i/>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D87B5C">
        <w:rPr>
          <w:rFonts w:ascii="Palatino Linotype" w:hAnsi="Palatino Linotype" w:cs="Arial"/>
          <w:i/>
        </w:rPr>
        <w:t>Arboleya</w:t>
      </w:r>
      <w:proofErr w:type="spellEnd"/>
      <w:r w:rsidRPr="00D87B5C">
        <w:rPr>
          <w:rFonts w:ascii="Palatino Linotype" w:hAnsi="Palatino Linotype" w:cs="Arial"/>
          <w:i/>
        </w:rPr>
        <w:t xml:space="preserve">. </w:t>
      </w:r>
    </w:p>
    <w:p w:rsidR="00CA3FE3" w:rsidRPr="00D87B5C" w:rsidRDefault="00CA3FE3" w:rsidP="00CA3FE3">
      <w:pPr>
        <w:spacing w:before="240" w:after="240" w:line="360" w:lineRule="auto"/>
        <w:ind w:left="426" w:right="616"/>
        <w:contextualSpacing/>
        <w:jc w:val="both"/>
        <w:rPr>
          <w:rFonts w:ascii="Palatino Linotype" w:hAnsi="Palatino Linotype" w:cs="Arial"/>
          <w:i/>
        </w:rPr>
      </w:pPr>
    </w:p>
    <w:p w:rsidR="00CA3FE3" w:rsidRPr="00D87B5C" w:rsidRDefault="00CA3FE3" w:rsidP="00CA3FE3">
      <w:pPr>
        <w:spacing w:before="240" w:after="240" w:line="360" w:lineRule="auto"/>
        <w:ind w:left="426" w:right="616"/>
        <w:contextualSpacing/>
        <w:jc w:val="both"/>
        <w:rPr>
          <w:rFonts w:ascii="Palatino Linotype" w:hAnsi="Palatino Linotype" w:cs="Arial"/>
          <w:i/>
        </w:rPr>
      </w:pPr>
      <w:r w:rsidRPr="00D87B5C">
        <w:rPr>
          <w:rFonts w:ascii="Palatino Linotype" w:hAnsi="Palatino Linotype" w:cs="Arial"/>
          <w:i/>
        </w:rPr>
        <w:lastRenderedPageBreak/>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D87B5C">
        <w:rPr>
          <w:rFonts w:ascii="Palatino Linotype" w:hAnsi="Palatino Linotype" w:cs="Arial"/>
          <w:i/>
        </w:rPr>
        <w:t>Goslinga</w:t>
      </w:r>
      <w:proofErr w:type="spellEnd"/>
      <w:r w:rsidRPr="00D87B5C">
        <w:rPr>
          <w:rFonts w:ascii="Palatino Linotype" w:hAnsi="Palatino Linotype" w:cs="Arial"/>
          <w:i/>
        </w:rPr>
        <w:t xml:space="preserve"> </w:t>
      </w:r>
      <w:proofErr w:type="spellStart"/>
      <w:r w:rsidRPr="00D87B5C">
        <w:rPr>
          <w:rFonts w:ascii="Palatino Linotype" w:hAnsi="Palatino Linotype" w:cs="Arial"/>
          <w:i/>
        </w:rPr>
        <w:t>Remírez</w:t>
      </w:r>
      <w:proofErr w:type="spellEnd"/>
      <w:r w:rsidRPr="00D87B5C">
        <w:rPr>
          <w:rFonts w:ascii="Palatino Linotype" w:hAnsi="Palatino Linotype" w:cs="Arial"/>
          <w:i/>
        </w:rPr>
        <w:t xml:space="preserve">. </w:t>
      </w:r>
    </w:p>
    <w:p w:rsidR="00CA3FE3" w:rsidRPr="00D87B5C" w:rsidRDefault="00CA3FE3" w:rsidP="00CA3FE3">
      <w:pPr>
        <w:spacing w:before="240" w:after="240" w:line="360" w:lineRule="auto"/>
        <w:ind w:left="426" w:right="616"/>
        <w:contextualSpacing/>
        <w:jc w:val="both"/>
        <w:rPr>
          <w:rFonts w:ascii="Palatino Linotype" w:hAnsi="Palatino Linotype" w:cs="Arial"/>
          <w:i/>
        </w:rPr>
      </w:pPr>
    </w:p>
    <w:p w:rsidR="00CA3FE3" w:rsidRPr="00D87B5C" w:rsidRDefault="00CA3FE3" w:rsidP="00CA3FE3">
      <w:pPr>
        <w:spacing w:before="240" w:after="240" w:line="360" w:lineRule="auto"/>
        <w:ind w:left="426" w:right="616"/>
        <w:contextualSpacing/>
        <w:jc w:val="both"/>
        <w:rPr>
          <w:rFonts w:ascii="Palatino Linotype" w:hAnsi="Palatino Linotype" w:cs="Arial"/>
          <w:i/>
        </w:rPr>
      </w:pPr>
      <w:r w:rsidRPr="00D87B5C">
        <w:rPr>
          <w:rFonts w:ascii="Palatino Linotype" w:hAnsi="Palatino Linotype" w:cs="Arial"/>
          <w:i/>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rsidR="00CA3FE3" w:rsidRPr="00D87B5C" w:rsidRDefault="00CA3FE3" w:rsidP="00CA3FE3">
      <w:pPr>
        <w:spacing w:before="240" w:after="240" w:line="360" w:lineRule="auto"/>
        <w:ind w:left="426" w:right="616"/>
        <w:contextualSpacing/>
        <w:jc w:val="both"/>
        <w:rPr>
          <w:rFonts w:ascii="Palatino Linotype" w:hAnsi="Palatino Linotype" w:cs="Arial"/>
          <w:i/>
        </w:rPr>
      </w:pPr>
      <w:r w:rsidRPr="00D87B5C">
        <w:rPr>
          <w:rFonts w:ascii="Palatino Linotype" w:hAnsi="Palatino Linotype" w:cs="Arial"/>
          <w:i/>
        </w:rPr>
        <w:t>Tesis de jurisprudencia 41/2015 (10a.). Aprobada por la Primera Sala de este Alto Tribunal, en sesión privada de veintisiete de mayo de dos mil quince.</w:t>
      </w:r>
    </w:p>
    <w:p w:rsidR="00CA3FE3" w:rsidRPr="00D87B5C" w:rsidRDefault="00CA3FE3" w:rsidP="00CA3FE3">
      <w:pPr>
        <w:pStyle w:val="Prrafodelista"/>
        <w:numPr>
          <w:ilvl w:val="0"/>
          <w:numId w:val="15"/>
        </w:numPr>
        <w:spacing w:line="360" w:lineRule="auto"/>
        <w:ind w:left="0" w:firstLine="0"/>
        <w:jc w:val="both"/>
        <w:rPr>
          <w:rFonts w:ascii="Palatino Linotype" w:hAnsi="Palatino Linotype" w:cs="Arial"/>
          <w:i/>
        </w:rPr>
      </w:pPr>
      <w:r w:rsidRPr="00D87B5C">
        <w:rPr>
          <w:rFonts w:ascii="Palatino Linotype" w:hAnsi="Palatino Linotype" w:cs="Arial"/>
        </w:rPr>
        <w:t>Esto</w:t>
      </w:r>
      <w:r w:rsidRPr="00D87B5C">
        <w:rPr>
          <w:rFonts w:ascii="Palatino Linotype" w:hAnsi="Palatino Linotype"/>
        </w:rPr>
        <w:t xml:space="preserve"> es así porque en primer lugar es necesario que el recurrente conozca el acto que le provoca agravio y a partir de ahí formular su recurso de revisión </w:t>
      </w:r>
      <w:r w:rsidRPr="00D87B5C">
        <w:rPr>
          <w:rFonts w:ascii="Palatino Linotype" w:hAnsi="Palatino Linotype" w:cs="Arial"/>
        </w:rPr>
        <w:t>señalando</w:t>
      </w:r>
      <w:r w:rsidRPr="00D87B5C">
        <w:rPr>
          <w:rFonts w:ascii="Palatino Linotype" w:hAnsi="Palatino Linotype"/>
        </w:rPr>
        <w:t xml:space="preserve"> </w:t>
      </w:r>
      <w:r w:rsidRPr="00D87B5C">
        <w:rPr>
          <w:rFonts w:ascii="Palatino Linotype" w:hAnsi="Palatino Linotype" w:cs="Arial"/>
        </w:rPr>
        <w:t>tanto</w:t>
      </w:r>
      <w:r w:rsidRPr="00D87B5C">
        <w:rPr>
          <w:rFonts w:ascii="Palatino Linotype" w:hAnsi="Palatino Linotype"/>
        </w:rPr>
        <w:t xml:space="preserve">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CA3FE3" w:rsidRPr="00D87B5C" w:rsidRDefault="00CA3FE3" w:rsidP="00CA3FE3">
      <w:pPr>
        <w:pStyle w:val="Prrafodelista"/>
        <w:tabs>
          <w:tab w:val="left" w:pos="0"/>
        </w:tabs>
        <w:spacing w:line="360" w:lineRule="auto"/>
        <w:ind w:left="360" w:right="49" w:hanging="360"/>
        <w:jc w:val="both"/>
        <w:rPr>
          <w:rFonts w:ascii="Palatino Linotype" w:hAnsi="Palatino Linotype" w:cs="Arial"/>
          <w:i/>
        </w:rPr>
      </w:pPr>
    </w:p>
    <w:p w:rsidR="00CA3FE3" w:rsidRPr="00D87B5C" w:rsidRDefault="00CA3FE3" w:rsidP="00CA3FE3">
      <w:pPr>
        <w:pStyle w:val="Prrafodelista"/>
        <w:numPr>
          <w:ilvl w:val="0"/>
          <w:numId w:val="15"/>
        </w:numPr>
        <w:spacing w:line="360" w:lineRule="auto"/>
        <w:ind w:left="0" w:firstLine="0"/>
        <w:jc w:val="both"/>
        <w:rPr>
          <w:rFonts w:ascii="Palatino Linotype" w:hAnsi="Palatino Linotype" w:cs="Arial"/>
          <w:i/>
        </w:rPr>
      </w:pPr>
      <w:r w:rsidRPr="00D87B5C">
        <w:rPr>
          <w:rFonts w:ascii="Palatino Linotype" w:hAnsi="Palatino Linotype"/>
        </w:rPr>
        <w:t xml:space="preserve">Por lo que la presentación del recurso, el mismo día del conocimiento de la respuesta, se insiste no constituye un acto que altere el procedimiento, solo permite </w:t>
      </w:r>
      <w:r w:rsidRPr="00D87B5C">
        <w:rPr>
          <w:rFonts w:ascii="Palatino Linotype" w:hAnsi="Palatino Linotype"/>
        </w:rPr>
        <w:lastRenderedPageBreak/>
        <w:t>su gestión de manera rápida lo que no afecta ningún principio procesal y es protector del derecho de acceso a la justicia pronta y expedita.</w:t>
      </w:r>
    </w:p>
    <w:p w:rsidR="0058519F" w:rsidRPr="00D87B5C" w:rsidRDefault="0058519F" w:rsidP="00CA3FE3">
      <w:pPr>
        <w:pStyle w:val="Prrafodelista"/>
        <w:ind w:left="360" w:hanging="360"/>
        <w:rPr>
          <w:rFonts w:ascii="Palatino Linotype" w:hAnsi="Palatino Linotype"/>
        </w:rPr>
      </w:pPr>
    </w:p>
    <w:p w:rsidR="00CA3FE3" w:rsidRPr="00D87B5C" w:rsidRDefault="00CA3FE3" w:rsidP="00CA3FE3">
      <w:pPr>
        <w:pStyle w:val="Prrafodelista"/>
        <w:numPr>
          <w:ilvl w:val="0"/>
          <w:numId w:val="15"/>
        </w:numPr>
        <w:spacing w:line="360" w:lineRule="auto"/>
        <w:ind w:left="0" w:firstLine="0"/>
        <w:jc w:val="both"/>
        <w:rPr>
          <w:rFonts w:ascii="Palatino Linotype" w:hAnsi="Palatino Linotype" w:cs="Arial"/>
          <w:i/>
        </w:rPr>
      </w:pPr>
      <w:r w:rsidRPr="00D87B5C">
        <w:rPr>
          <w:rFonts w:ascii="Palatino Linotype" w:hAnsi="Palatino Linotype"/>
        </w:rPr>
        <w:t xml:space="preserve">Por lo tanto, la interposición del recurso de revisión antes de que inicie el plazo para su presentación no es determinante para declararlo extemporáneo, siempre y cuando ello ocurra de manera posterior a que se ha notificado la respuesta del </w:t>
      </w:r>
      <w:r w:rsidRPr="00D87B5C">
        <w:rPr>
          <w:rFonts w:ascii="Palatino Linotype" w:hAnsi="Palatino Linotype"/>
          <w:b/>
        </w:rPr>
        <w:t>SUJETO OBLIGADO.</w:t>
      </w:r>
    </w:p>
    <w:p w:rsidR="00CA3FE3" w:rsidRPr="00D87B5C" w:rsidRDefault="00CA3FE3" w:rsidP="00CA3FE3">
      <w:pPr>
        <w:rPr>
          <w:rFonts w:ascii="Palatino Linotype" w:eastAsia="Calibri" w:hAnsi="Palatino Linotype" w:cs="Arial"/>
        </w:rPr>
      </w:pPr>
    </w:p>
    <w:p w:rsidR="009F09BC" w:rsidRPr="00D87B5C" w:rsidRDefault="009F09BC" w:rsidP="00CF0D2B">
      <w:pPr>
        <w:pStyle w:val="Prrafodelista"/>
        <w:numPr>
          <w:ilvl w:val="0"/>
          <w:numId w:val="15"/>
        </w:numPr>
        <w:spacing w:line="360" w:lineRule="auto"/>
        <w:ind w:left="0" w:firstLine="0"/>
        <w:jc w:val="both"/>
        <w:rPr>
          <w:rFonts w:ascii="Palatino Linotype" w:hAnsi="Palatino Linotype"/>
        </w:rPr>
      </w:pPr>
      <w:r w:rsidRPr="00D87B5C">
        <w:rPr>
          <w:rFonts w:ascii="Palatino Linotype" w:eastAsia="Calibri" w:hAnsi="Palatino Linotype" w:cs="Arial"/>
        </w:rPr>
        <w:t xml:space="preserve">Asimismo, </w:t>
      </w:r>
      <w:r w:rsidR="00CF0D2B" w:rsidRPr="00D87B5C">
        <w:rPr>
          <w:rFonts w:ascii="Palatino Linotype" w:eastAsia="Calibri" w:hAnsi="Palatino Linotype" w:cs="Arial"/>
        </w:rPr>
        <w:t>e</w:t>
      </w:r>
      <w:r w:rsidRPr="00D87B5C">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F0D2B" w:rsidRPr="00D87B5C" w:rsidRDefault="00CF0D2B" w:rsidP="007142AB">
      <w:pPr>
        <w:rPr>
          <w:rFonts w:ascii="Palatino Linotype" w:hAnsi="Palatino Linotype"/>
        </w:rPr>
      </w:pPr>
    </w:p>
    <w:p w:rsidR="009F09BC" w:rsidRPr="00D87B5C" w:rsidRDefault="009F09BC" w:rsidP="00CF0D2B">
      <w:pPr>
        <w:pStyle w:val="Ttulo1"/>
        <w:spacing w:before="0" w:line="360" w:lineRule="auto"/>
        <w:rPr>
          <w:rFonts w:ascii="Palatino Linotype" w:hAnsi="Palatino Linotype"/>
          <w:b/>
          <w:color w:val="000000" w:themeColor="text1"/>
          <w:sz w:val="24"/>
          <w:szCs w:val="24"/>
        </w:rPr>
      </w:pPr>
      <w:bookmarkStart w:id="139" w:name="_Toc34246179"/>
      <w:bookmarkStart w:id="140" w:name="_Toc50033991"/>
      <w:bookmarkStart w:id="141" w:name="_Toc51259588"/>
      <w:bookmarkStart w:id="142" w:name="_Toc83128581"/>
      <w:r w:rsidRPr="00D87B5C">
        <w:rPr>
          <w:rFonts w:ascii="Palatino Linotype" w:hAnsi="Palatino Linotype"/>
          <w:b/>
          <w:color w:val="000000" w:themeColor="text1"/>
          <w:sz w:val="24"/>
          <w:szCs w:val="24"/>
        </w:rPr>
        <w:t xml:space="preserve">TERCERO. </w:t>
      </w:r>
      <w:bookmarkStart w:id="143" w:name="_Toc501021589"/>
      <w:r w:rsidRPr="00D87B5C">
        <w:rPr>
          <w:rFonts w:ascii="Palatino Linotype" w:hAnsi="Palatino Linotype"/>
          <w:b/>
          <w:color w:val="000000" w:themeColor="text1"/>
          <w:sz w:val="24"/>
          <w:szCs w:val="24"/>
        </w:rPr>
        <w:t xml:space="preserve">Del planteamiento de la </w:t>
      </w:r>
      <w:r w:rsidRPr="00D87B5C">
        <w:rPr>
          <w:rFonts w:ascii="Palatino Linotype" w:hAnsi="Palatino Linotype"/>
          <w:b/>
          <w:i/>
          <w:color w:val="000000" w:themeColor="text1"/>
          <w:sz w:val="24"/>
          <w:szCs w:val="24"/>
        </w:rPr>
        <w:t>Litis</w:t>
      </w:r>
      <w:r w:rsidRPr="00D87B5C">
        <w:rPr>
          <w:rFonts w:ascii="Palatino Linotype" w:hAnsi="Palatino Linotype"/>
          <w:b/>
          <w:color w:val="000000" w:themeColor="text1"/>
          <w:sz w:val="24"/>
          <w:szCs w:val="24"/>
        </w:rPr>
        <w:t>.</w:t>
      </w:r>
      <w:bookmarkEnd w:id="139"/>
      <w:bookmarkEnd w:id="140"/>
      <w:bookmarkEnd w:id="141"/>
      <w:bookmarkEnd w:id="142"/>
      <w:bookmarkEnd w:id="143"/>
    </w:p>
    <w:p w:rsidR="009F09BC" w:rsidRPr="00D87B5C" w:rsidRDefault="009F09BC" w:rsidP="009F09BC">
      <w:pPr>
        <w:rPr>
          <w:lang w:val="es-MX" w:eastAsia="en-US"/>
        </w:rPr>
      </w:pPr>
    </w:p>
    <w:p w:rsidR="009F09BC" w:rsidRPr="00D87B5C" w:rsidRDefault="009F09BC" w:rsidP="009F09BC">
      <w:pPr>
        <w:pStyle w:val="Prrafodelista"/>
        <w:numPr>
          <w:ilvl w:val="0"/>
          <w:numId w:val="15"/>
        </w:numPr>
        <w:spacing w:line="360" w:lineRule="auto"/>
        <w:ind w:left="0" w:firstLine="0"/>
        <w:jc w:val="both"/>
        <w:rPr>
          <w:rFonts w:ascii="Palatino Linotype" w:hAnsi="Palatino Linotype" w:cs="Arial"/>
        </w:rPr>
      </w:pPr>
      <w:r w:rsidRPr="00D87B5C">
        <w:rPr>
          <w:rFonts w:ascii="Palatino Linotype" w:hAnsi="Palatino Linotype" w:cs="Arial"/>
        </w:rPr>
        <w:t xml:space="preserve">Se </w:t>
      </w:r>
      <w:r w:rsidRPr="00D87B5C">
        <w:rPr>
          <w:rFonts w:ascii="Palatino Linotype" w:eastAsia="Calibri" w:hAnsi="Palatino Linotype" w:cs="Arial"/>
        </w:rPr>
        <w:t>solicitó</w:t>
      </w:r>
      <w:r w:rsidRPr="00D87B5C">
        <w:rPr>
          <w:rFonts w:ascii="Palatino Linotype" w:hAnsi="Palatino Linotype" w:cs="Arial"/>
        </w:rPr>
        <w:t xml:space="preserve"> </w:t>
      </w:r>
      <w:r w:rsidR="00AD63B4" w:rsidRPr="00D87B5C">
        <w:rPr>
          <w:rFonts w:ascii="Palatino Linotype" w:hAnsi="Palatino Linotype" w:cs="Arial"/>
        </w:rPr>
        <w:t xml:space="preserve">tener acceso, a la </w:t>
      </w:r>
      <w:r w:rsidRPr="00D87B5C">
        <w:rPr>
          <w:rFonts w:ascii="Palatino Linotype" w:hAnsi="Palatino Linotype" w:cs="Arial"/>
        </w:rPr>
        <w:t>información que a continuación se desagrega:</w:t>
      </w:r>
    </w:p>
    <w:p w:rsidR="009F09BC" w:rsidRPr="00D87B5C" w:rsidRDefault="009F09BC" w:rsidP="009F09BC">
      <w:pPr>
        <w:pStyle w:val="Prrafodelista"/>
        <w:spacing w:line="360" w:lineRule="auto"/>
        <w:ind w:left="0"/>
        <w:jc w:val="both"/>
        <w:rPr>
          <w:rFonts w:ascii="Palatino Linotype" w:hAnsi="Palatino Linotype" w:cs="Arial"/>
        </w:rPr>
      </w:pPr>
    </w:p>
    <w:p w:rsidR="009822C8" w:rsidRPr="00D87B5C" w:rsidRDefault="0058519F" w:rsidP="0058519F">
      <w:pPr>
        <w:pStyle w:val="Prrafodelista"/>
        <w:numPr>
          <w:ilvl w:val="1"/>
          <w:numId w:val="27"/>
        </w:numPr>
        <w:spacing w:line="360" w:lineRule="auto"/>
        <w:ind w:left="993"/>
        <w:jc w:val="both"/>
        <w:rPr>
          <w:rFonts w:ascii="Palatino Linotype" w:hAnsi="Palatino Linotype" w:cs="Arial"/>
        </w:rPr>
      </w:pPr>
      <w:r w:rsidRPr="00D87B5C">
        <w:rPr>
          <w:rFonts w:ascii="Palatino Linotype" w:hAnsi="Palatino Linotype" w:cs="Arial"/>
          <w:b/>
        </w:rPr>
        <w:t>Nómina de</w:t>
      </w:r>
      <w:r w:rsidR="009822C8" w:rsidRPr="00D87B5C">
        <w:rPr>
          <w:rFonts w:ascii="Palatino Linotype" w:hAnsi="Palatino Linotype" w:cs="Arial"/>
          <w:b/>
        </w:rPr>
        <w:t xml:space="preserve"> </w:t>
      </w:r>
      <w:r w:rsidRPr="00D87B5C">
        <w:rPr>
          <w:rFonts w:ascii="Palatino Linotype" w:hAnsi="Palatino Linotype" w:cs="Arial"/>
          <w:b/>
        </w:rPr>
        <w:t>l</w:t>
      </w:r>
      <w:r w:rsidR="009822C8" w:rsidRPr="00D87B5C">
        <w:rPr>
          <w:rFonts w:ascii="Palatino Linotype" w:hAnsi="Palatino Linotype" w:cs="Arial"/>
          <w:b/>
        </w:rPr>
        <w:t>os</w:t>
      </w:r>
      <w:r w:rsidRPr="00D87B5C">
        <w:rPr>
          <w:rFonts w:ascii="Palatino Linotype" w:hAnsi="Palatino Linotype" w:cs="Arial"/>
          <w:b/>
        </w:rPr>
        <w:t xml:space="preserve"> mes</w:t>
      </w:r>
      <w:r w:rsidR="009822C8" w:rsidRPr="00D87B5C">
        <w:rPr>
          <w:rFonts w:ascii="Palatino Linotype" w:hAnsi="Palatino Linotype" w:cs="Arial"/>
          <w:b/>
        </w:rPr>
        <w:t>es</w:t>
      </w:r>
      <w:r w:rsidRPr="00D87B5C">
        <w:rPr>
          <w:rFonts w:ascii="Palatino Linotype" w:hAnsi="Palatino Linotype" w:cs="Arial"/>
          <w:b/>
        </w:rPr>
        <w:t xml:space="preserve"> de octubre, novie</w:t>
      </w:r>
      <w:r w:rsidR="009822C8" w:rsidRPr="00D87B5C">
        <w:rPr>
          <w:rFonts w:ascii="Palatino Linotype" w:hAnsi="Palatino Linotype" w:cs="Arial"/>
          <w:b/>
        </w:rPr>
        <w:t>mbre y diciembre del año 2019, de la que se advierta</w:t>
      </w:r>
      <w:r w:rsidRPr="00D87B5C">
        <w:rPr>
          <w:rFonts w:ascii="Palatino Linotype" w:hAnsi="Palatino Linotype" w:cs="Arial"/>
          <w:b/>
        </w:rPr>
        <w:t xml:space="preserve"> nombre del servidor público, ingreso</w:t>
      </w:r>
      <w:r w:rsidR="009822C8" w:rsidRPr="00D87B5C">
        <w:rPr>
          <w:rFonts w:ascii="Palatino Linotype" w:hAnsi="Palatino Linotype" w:cs="Arial"/>
          <w:b/>
        </w:rPr>
        <w:t>,</w:t>
      </w:r>
      <w:r w:rsidRPr="00D87B5C">
        <w:rPr>
          <w:rFonts w:ascii="Palatino Linotype" w:hAnsi="Palatino Linotype" w:cs="Arial"/>
          <w:b/>
        </w:rPr>
        <w:t xml:space="preserve"> desglosado por áreas</w:t>
      </w:r>
      <w:r w:rsidR="009822C8" w:rsidRPr="00D87B5C">
        <w:rPr>
          <w:rFonts w:ascii="Palatino Linotype" w:hAnsi="Palatino Linotype" w:cs="Arial"/>
          <w:b/>
        </w:rPr>
        <w:t>; y,</w:t>
      </w:r>
    </w:p>
    <w:p w:rsidR="009822C8" w:rsidRPr="00D87B5C" w:rsidRDefault="009822C8" w:rsidP="009822C8">
      <w:pPr>
        <w:pStyle w:val="Prrafodelista"/>
        <w:spacing w:line="360" w:lineRule="auto"/>
        <w:ind w:left="993"/>
        <w:jc w:val="both"/>
        <w:rPr>
          <w:rFonts w:ascii="Palatino Linotype" w:hAnsi="Palatino Linotype" w:cs="Arial"/>
        </w:rPr>
      </w:pPr>
    </w:p>
    <w:p w:rsidR="009F09BC" w:rsidRPr="00D87B5C" w:rsidRDefault="009822C8" w:rsidP="0058519F">
      <w:pPr>
        <w:pStyle w:val="Prrafodelista"/>
        <w:numPr>
          <w:ilvl w:val="1"/>
          <w:numId w:val="27"/>
        </w:numPr>
        <w:spacing w:line="360" w:lineRule="auto"/>
        <w:ind w:left="993"/>
        <w:jc w:val="both"/>
        <w:rPr>
          <w:rFonts w:ascii="Palatino Linotype" w:hAnsi="Palatino Linotype" w:cs="Arial"/>
        </w:rPr>
      </w:pPr>
      <w:r w:rsidRPr="00D87B5C">
        <w:rPr>
          <w:rFonts w:ascii="Palatino Linotype" w:hAnsi="Palatino Linotype" w:cs="Arial"/>
          <w:b/>
        </w:rPr>
        <w:t>Listado de bienes</w:t>
      </w:r>
      <w:r w:rsidR="0058519F" w:rsidRPr="00D87B5C">
        <w:rPr>
          <w:rFonts w:ascii="Palatino Linotype" w:hAnsi="Palatino Linotype" w:cs="Arial"/>
          <w:b/>
        </w:rPr>
        <w:t xml:space="preserve"> muebles e inmuebles </w:t>
      </w:r>
      <w:r w:rsidRPr="00D87B5C">
        <w:rPr>
          <w:rFonts w:ascii="Palatino Linotype" w:hAnsi="Palatino Linotype" w:cs="Arial"/>
          <w:b/>
        </w:rPr>
        <w:t>d</w:t>
      </w:r>
      <w:r w:rsidR="0058519F" w:rsidRPr="00D87B5C">
        <w:rPr>
          <w:rFonts w:ascii="Palatino Linotype" w:hAnsi="Palatino Linotype" w:cs="Arial"/>
          <w:b/>
        </w:rPr>
        <w:t xml:space="preserve">el </w:t>
      </w:r>
      <w:r w:rsidRPr="00D87B5C">
        <w:rPr>
          <w:rFonts w:ascii="Palatino Linotype" w:hAnsi="Palatino Linotype" w:cs="Arial"/>
          <w:b/>
        </w:rPr>
        <w:t>A</w:t>
      </w:r>
      <w:r w:rsidR="0058519F" w:rsidRPr="00D87B5C">
        <w:rPr>
          <w:rFonts w:ascii="Palatino Linotype" w:hAnsi="Palatino Linotype" w:cs="Arial"/>
          <w:b/>
        </w:rPr>
        <w:t xml:space="preserve">yuntamiento </w:t>
      </w:r>
      <w:r w:rsidR="002329F9" w:rsidRPr="00D87B5C">
        <w:rPr>
          <w:rFonts w:ascii="Palatino Linotype" w:hAnsi="Palatino Linotype" w:cs="Arial"/>
          <w:b/>
        </w:rPr>
        <w:t xml:space="preserve">de </w:t>
      </w:r>
      <w:proofErr w:type="spellStart"/>
      <w:r w:rsidR="002329F9" w:rsidRPr="00D87B5C">
        <w:rPr>
          <w:rFonts w:ascii="Palatino Linotype" w:hAnsi="Palatino Linotype" w:cs="Arial"/>
          <w:b/>
        </w:rPr>
        <w:t>Temamatla</w:t>
      </w:r>
      <w:proofErr w:type="spellEnd"/>
      <w:r w:rsidR="002329F9" w:rsidRPr="00D87B5C">
        <w:rPr>
          <w:rFonts w:ascii="Palatino Linotype" w:hAnsi="Palatino Linotype" w:cs="Arial"/>
          <w:b/>
        </w:rPr>
        <w:t xml:space="preserve"> </w:t>
      </w:r>
      <w:r w:rsidRPr="00D87B5C">
        <w:rPr>
          <w:rFonts w:ascii="Palatino Linotype" w:hAnsi="Palatino Linotype" w:cs="Arial"/>
          <w:b/>
        </w:rPr>
        <w:t>al</w:t>
      </w:r>
      <w:r w:rsidR="0058519F" w:rsidRPr="00D87B5C">
        <w:rPr>
          <w:rFonts w:ascii="Palatino Linotype" w:hAnsi="Palatino Linotype" w:cs="Arial"/>
          <w:b/>
        </w:rPr>
        <w:t xml:space="preserve"> 15 de abril de 2022.</w:t>
      </w:r>
    </w:p>
    <w:p w:rsidR="002329F9" w:rsidRPr="00D87B5C" w:rsidRDefault="002329F9" w:rsidP="002329F9">
      <w:pPr>
        <w:pStyle w:val="Prrafodelista"/>
        <w:rPr>
          <w:rFonts w:ascii="Palatino Linotype" w:hAnsi="Palatino Linotype" w:cs="Arial"/>
        </w:rPr>
      </w:pPr>
    </w:p>
    <w:p w:rsidR="009F09BC" w:rsidRPr="00D87B5C" w:rsidRDefault="000F1081" w:rsidP="009F09BC">
      <w:pPr>
        <w:numPr>
          <w:ilvl w:val="0"/>
          <w:numId w:val="15"/>
        </w:numPr>
        <w:spacing w:line="360" w:lineRule="auto"/>
        <w:ind w:left="0" w:firstLine="0"/>
        <w:contextualSpacing/>
        <w:jc w:val="both"/>
        <w:rPr>
          <w:rFonts w:ascii="Palatino Linotype" w:hAnsi="Palatino Linotype" w:cs="Arial"/>
        </w:rPr>
      </w:pPr>
      <w:r w:rsidRPr="00D87B5C">
        <w:rPr>
          <w:rFonts w:ascii="Palatino Linotype" w:hAnsi="Palatino Linotype" w:cs="Arial"/>
        </w:rPr>
        <w:lastRenderedPageBreak/>
        <w:t xml:space="preserve">En respuesta, el </w:t>
      </w:r>
      <w:r w:rsidRPr="00D87B5C">
        <w:rPr>
          <w:rFonts w:ascii="Palatino Linotype" w:hAnsi="Palatino Linotype" w:cs="Arial"/>
          <w:b/>
        </w:rPr>
        <w:t xml:space="preserve">SUJETO OBLIGADO </w:t>
      </w:r>
      <w:r w:rsidR="00C41E57" w:rsidRPr="00D87B5C">
        <w:rPr>
          <w:rFonts w:ascii="Palatino Linotype" w:hAnsi="Palatino Linotype" w:cs="Arial"/>
        </w:rPr>
        <w:t>adjuntó</w:t>
      </w:r>
      <w:r w:rsidRPr="00D87B5C">
        <w:rPr>
          <w:rFonts w:ascii="Palatino Linotype" w:hAnsi="Palatino Linotype" w:cs="Arial"/>
        </w:rPr>
        <w:t xml:space="preserve"> </w:t>
      </w:r>
      <w:r w:rsidR="009822C8" w:rsidRPr="00D87B5C">
        <w:rPr>
          <w:rFonts w:ascii="Palatino Linotype" w:hAnsi="Palatino Linotype" w:cs="Arial"/>
        </w:rPr>
        <w:t xml:space="preserve">un listado de bienes muebles e inmuebles pertenecientes al Ayuntamiento de </w:t>
      </w:r>
      <w:proofErr w:type="spellStart"/>
      <w:r w:rsidR="009822C8" w:rsidRPr="00D87B5C">
        <w:rPr>
          <w:rFonts w:ascii="Palatino Linotype" w:hAnsi="Palatino Linotype" w:cs="Arial"/>
        </w:rPr>
        <w:t>Temamatla</w:t>
      </w:r>
      <w:proofErr w:type="spellEnd"/>
      <w:r w:rsidR="00C41E57" w:rsidRPr="00D87B5C">
        <w:rPr>
          <w:rFonts w:ascii="Palatino Linotype" w:hAnsi="Palatino Linotype" w:cs="Arial"/>
        </w:rPr>
        <w:t xml:space="preserve">. </w:t>
      </w:r>
      <w:r w:rsidR="009F09BC" w:rsidRPr="00D87B5C">
        <w:rPr>
          <w:rFonts w:ascii="Palatino Linotype" w:hAnsi="Palatino Linotype" w:cs="Arial"/>
          <w:b/>
        </w:rPr>
        <w:t xml:space="preserve">EL PARTICULAR </w:t>
      </w:r>
      <w:r w:rsidR="009F09BC" w:rsidRPr="00D87B5C">
        <w:rPr>
          <w:rFonts w:ascii="Palatino Linotype" w:hAnsi="Palatino Linotype" w:cs="Arial"/>
        </w:rPr>
        <w:t xml:space="preserve">inconforme con la respuesta, expuso </w:t>
      </w:r>
      <w:r w:rsidR="00CF0D2B" w:rsidRPr="00D87B5C">
        <w:rPr>
          <w:rFonts w:ascii="Palatino Linotype" w:hAnsi="Palatino Linotype" w:cs="Arial"/>
          <w:i/>
        </w:rPr>
        <w:t>grosso modo</w:t>
      </w:r>
      <w:r w:rsidR="00CF0D2B" w:rsidRPr="00D87B5C">
        <w:rPr>
          <w:rFonts w:ascii="Palatino Linotype" w:hAnsi="Palatino Linotype" w:cs="Arial"/>
        </w:rPr>
        <w:t xml:space="preserve"> </w:t>
      </w:r>
      <w:r w:rsidR="009F09BC" w:rsidRPr="00D87B5C">
        <w:rPr>
          <w:rFonts w:ascii="Palatino Linotype" w:hAnsi="Palatino Linotype" w:cs="Arial"/>
        </w:rPr>
        <w:t xml:space="preserve">su </w:t>
      </w:r>
      <w:r w:rsidR="00403D64" w:rsidRPr="00D87B5C">
        <w:rPr>
          <w:rFonts w:ascii="Palatino Linotype" w:hAnsi="Palatino Linotype" w:cs="Arial"/>
        </w:rPr>
        <w:t xml:space="preserve">inconformidad </w:t>
      </w:r>
      <w:r w:rsidR="008759B2" w:rsidRPr="00D87B5C">
        <w:rPr>
          <w:rFonts w:ascii="Palatino Linotype" w:hAnsi="Palatino Linotype" w:cs="Arial"/>
        </w:rPr>
        <w:t>por no entregarse la información</w:t>
      </w:r>
      <w:r w:rsidR="009822C8" w:rsidRPr="00D87B5C">
        <w:rPr>
          <w:rFonts w:ascii="Palatino Linotype" w:hAnsi="Palatino Linotype" w:cs="Arial"/>
        </w:rPr>
        <w:t xml:space="preserve"> tocante a la nómina</w:t>
      </w:r>
      <w:r w:rsidR="00C41E57" w:rsidRPr="00D87B5C">
        <w:rPr>
          <w:rFonts w:ascii="Palatino Linotype" w:hAnsi="Palatino Linotype" w:cs="Arial"/>
        </w:rPr>
        <w:t>.</w:t>
      </w:r>
    </w:p>
    <w:p w:rsidR="0074110E" w:rsidRPr="00D87B5C" w:rsidRDefault="0074110E" w:rsidP="0074110E">
      <w:pPr>
        <w:spacing w:line="360" w:lineRule="auto"/>
        <w:contextualSpacing/>
        <w:jc w:val="both"/>
        <w:rPr>
          <w:rFonts w:ascii="Palatino Linotype" w:hAnsi="Palatino Linotype" w:cs="Arial"/>
        </w:rPr>
      </w:pPr>
    </w:p>
    <w:p w:rsidR="009F09BC" w:rsidRPr="00D87B5C" w:rsidRDefault="009F09BC" w:rsidP="002453DA">
      <w:pPr>
        <w:numPr>
          <w:ilvl w:val="0"/>
          <w:numId w:val="15"/>
        </w:numPr>
        <w:spacing w:line="360" w:lineRule="auto"/>
        <w:ind w:left="0" w:firstLine="0"/>
        <w:contextualSpacing/>
        <w:jc w:val="both"/>
        <w:rPr>
          <w:rFonts w:ascii="Palatino Linotype" w:eastAsia="MS Mincho" w:hAnsi="Palatino Linotype" w:cs="Arial"/>
        </w:rPr>
      </w:pPr>
      <w:r w:rsidRPr="00D87B5C">
        <w:rPr>
          <w:rFonts w:ascii="Palatino Linotype" w:eastAsia="MS Mincho" w:hAnsi="Palatino Linotype" w:cs="Arial"/>
        </w:rPr>
        <w:t xml:space="preserve">En </w:t>
      </w:r>
      <w:r w:rsidRPr="00D87B5C">
        <w:rPr>
          <w:rFonts w:ascii="Palatino Linotype" w:hAnsi="Palatino Linotype" w:cs="Arial"/>
          <w:lang w:eastAsia="es-MX"/>
        </w:rPr>
        <w:t>dichas</w:t>
      </w:r>
      <w:r w:rsidRPr="00D87B5C">
        <w:rPr>
          <w:rFonts w:ascii="Palatino Linotype" w:eastAsia="Times New Roman" w:hAnsi="Palatino Linotype" w:cs="Arial"/>
        </w:rPr>
        <w:t xml:space="preserve"> condiciones, la </w:t>
      </w:r>
      <w:r w:rsidRPr="00D87B5C">
        <w:rPr>
          <w:rFonts w:ascii="Palatino Linotype" w:eastAsia="Times New Roman" w:hAnsi="Palatino Linotype" w:cs="Arial"/>
          <w:i/>
        </w:rPr>
        <w:t>Litis</w:t>
      </w:r>
      <w:r w:rsidRPr="00D87B5C">
        <w:rPr>
          <w:rFonts w:ascii="Palatino Linotype" w:eastAsia="Times New Roman" w:hAnsi="Palatino Linotype" w:cs="Arial"/>
        </w:rPr>
        <w:t xml:space="preserve"> a resolver en este recurso se circunscribe a determinar si </w:t>
      </w:r>
      <w:r w:rsidR="007142AB" w:rsidRPr="00D87B5C">
        <w:rPr>
          <w:rFonts w:ascii="Palatino Linotype" w:eastAsia="MS Mincho" w:hAnsi="Palatino Linotype" w:cs="Arial"/>
        </w:rPr>
        <w:t>se actualiza</w:t>
      </w:r>
      <w:r w:rsidRPr="00D87B5C">
        <w:rPr>
          <w:rFonts w:ascii="Palatino Linotype" w:eastAsia="MS Mincho" w:hAnsi="Palatino Linotype" w:cs="Arial"/>
        </w:rPr>
        <w:t xml:space="preserve"> la causal de procedencia prevista en el artículo 179, </w:t>
      </w:r>
      <w:r w:rsidRPr="00D87B5C">
        <w:rPr>
          <w:rFonts w:ascii="Palatino Linotype" w:eastAsia="MS Mincho" w:hAnsi="Palatino Linotype" w:cs="Arial"/>
          <w:b/>
        </w:rPr>
        <w:t xml:space="preserve">fracción </w:t>
      </w:r>
      <w:r w:rsidR="009822C8" w:rsidRPr="00D87B5C">
        <w:rPr>
          <w:rFonts w:ascii="Palatino Linotype" w:eastAsia="MS Mincho" w:hAnsi="Palatino Linotype" w:cs="Arial"/>
          <w:b/>
        </w:rPr>
        <w:t>V</w:t>
      </w:r>
      <w:r w:rsidRPr="00D87B5C">
        <w:rPr>
          <w:rFonts w:ascii="Palatino Linotype" w:eastAsia="MS Mincho" w:hAnsi="Palatino Linotype" w:cs="Arial"/>
        </w:rPr>
        <w:t xml:space="preserve"> de la </w:t>
      </w:r>
      <w:r w:rsidRPr="00D87B5C">
        <w:rPr>
          <w:rFonts w:ascii="Palatino Linotype" w:eastAsia="MS Mincho" w:hAnsi="Palatino Linotype" w:cs="Arial"/>
          <w:b/>
        </w:rPr>
        <w:t>Ley de Transparencia y Acceso a la Información Pública del Estado de México y Municipios</w:t>
      </w:r>
      <w:r w:rsidRPr="00D87B5C">
        <w:rPr>
          <w:rFonts w:ascii="Palatino Linotype" w:eastAsia="MS Mincho" w:hAnsi="Palatino Linotype" w:cs="Arial"/>
        </w:rPr>
        <w:t xml:space="preserve">; </w:t>
      </w:r>
      <w:r w:rsidRPr="00D87B5C">
        <w:rPr>
          <w:rFonts w:ascii="Palatino Linotype" w:eastAsia="Times New Roman" w:hAnsi="Palatino Linotype" w:cs="Arial"/>
          <w:color w:val="000000" w:themeColor="text1"/>
          <w:lang w:val="es-ES" w:eastAsia="es-MX"/>
        </w:rPr>
        <w:t xml:space="preserve">fracción que determina </w:t>
      </w:r>
      <w:r w:rsidR="005B6702" w:rsidRPr="00D87B5C">
        <w:rPr>
          <w:rFonts w:ascii="Palatino Linotype" w:eastAsia="Times New Roman" w:hAnsi="Palatino Linotype" w:cs="Arial"/>
          <w:color w:val="000000" w:themeColor="text1"/>
          <w:lang w:val="es-ES" w:eastAsia="es-MX"/>
        </w:rPr>
        <w:t>la hipótesis jurídica</w:t>
      </w:r>
      <w:r w:rsidRPr="00D87B5C">
        <w:rPr>
          <w:rFonts w:ascii="Palatino Linotype" w:eastAsia="Times New Roman" w:hAnsi="Palatino Linotype" w:cs="Arial"/>
          <w:color w:val="000000" w:themeColor="text1"/>
          <w:lang w:val="es-ES" w:eastAsia="es-MX"/>
        </w:rPr>
        <w:t xml:space="preserve"> relativa </w:t>
      </w:r>
      <w:r w:rsidR="005B6702" w:rsidRPr="00D87B5C">
        <w:rPr>
          <w:rFonts w:ascii="Palatino Linotype" w:eastAsia="Times New Roman" w:hAnsi="Palatino Linotype" w:cs="Arial"/>
          <w:color w:val="000000" w:themeColor="text1"/>
          <w:lang w:val="es-ES" w:eastAsia="es-MX"/>
        </w:rPr>
        <w:t xml:space="preserve">a </w:t>
      </w:r>
      <w:r w:rsidR="007142AB" w:rsidRPr="00D87B5C">
        <w:rPr>
          <w:rFonts w:ascii="Palatino Linotype" w:eastAsia="Times New Roman" w:hAnsi="Palatino Linotype" w:cs="Arial"/>
          <w:color w:val="000000" w:themeColor="text1"/>
          <w:lang w:val="es-ES" w:eastAsia="es-MX"/>
        </w:rPr>
        <w:t>l</w:t>
      </w:r>
      <w:r w:rsidR="002453DA" w:rsidRPr="00D87B5C">
        <w:rPr>
          <w:rFonts w:ascii="Palatino Linotype" w:eastAsia="Times New Roman" w:hAnsi="Palatino Linotype" w:cs="Arial"/>
          <w:color w:val="000000" w:themeColor="text1"/>
          <w:lang w:val="es-ES" w:eastAsia="es-MX"/>
        </w:rPr>
        <w:t xml:space="preserve">a </w:t>
      </w:r>
      <w:r w:rsidR="009822C8" w:rsidRPr="00D87B5C">
        <w:rPr>
          <w:rFonts w:ascii="Palatino Linotype" w:eastAsia="Times New Roman" w:hAnsi="Palatino Linotype" w:cs="Arial"/>
          <w:color w:val="000000" w:themeColor="text1"/>
          <w:lang w:val="es-ES" w:eastAsia="es-MX"/>
        </w:rPr>
        <w:t>entrega de la información incompleta</w:t>
      </w:r>
      <w:r w:rsidRPr="00D87B5C">
        <w:rPr>
          <w:rFonts w:ascii="Palatino Linotype" w:eastAsia="Times New Roman" w:hAnsi="Palatino Linotype" w:cs="Arial"/>
          <w:color w:val="000000" w:themeColor="text1"/>
          <w:lang w:val="es-ES" w:eastAsia="es-MX"/>
        </w:rPr>
        <w:t xml:space="preserve">; </w:t>
      </w:r>
      <w:r w:rsidRPr="00D87B5C">
        <w:rPr>
          <w:rFonts w:ascii="Palatino Linotype" w:eastAsia="MS Mincho" w:hAnsi="Palatino Linotype" w:cs="Arial"/>
        </w:rPr>
        <w:t xml:space="preserve">contexto del cual se dolió </w:t>
      </w:r>
      <w:r w:rsidRPr="00D87B5C">
        <w:rPr>
          <w:rFonts w:ascii="Palatino Linotype" w:eastAsia="MS Mincho" w:hAnsi="Palatino Linotype" w:cs="Arial"/>
          <w:b/>
        </w:rPr>
        <w:t xml:space="preserve">EL RECURRENTE </w:t>
      </w:r>
      <w:r w:rsidRPr="00D87B5C">
        <w:rPr>
          <w:rFonts w:ascii="Palatino Linotype" w:eastAsia="MS Mincho" w:hAnsi="Palatino Linotype" w:cs="Arial"/>
        </w:rPr>
        <w:t>al momento de interponer su inconformidad.</w:t>
      </w:r>
      <w:r w:rsidRPr="00D87B5C">
        <w:rPr>
          <w:rFonts w:ascii="Palatino Linotype" w:eastAsia="Times New Roman" w:hAnsi="Palatino Linotype" w:cs="Arial"/>
          <w:color w:val="000000" w:themeColor="text1"/>
          <w:lang w:val="es-ES" w:eastAsia="es-MX"/>
        </w:rPr>
        <w:t xml:space="preserve"> De modo tal </w:t>
      </w:r>
      <w:r w:rsidRPr="00D87B5C">
        <w:rPr>
          <w:rFonts w:ascii="Palatino Linotype" w:hAnsi="Palatino Linotype" w:cs="Arial"/>
          <w:color w:val="000000" w:themeColor="text1"/>
        </w:rPr>
        <w:t xml:space="preserve">que el presente recurso de revisión se abocara en determinar si el </w:t>
      </w:r>
      <w:r w:rsidRPr="00D87B5C">
        <w:rPr>
          <w:rFonts w:ascii="Palatino Linotype" w:hAnsi="Palatino Linotype" w:cs="Arial"/>
          <w:b/>
          <w:color w:val="000000" w:themeColor="text1"/>
        </w:rPr>
        <w:t>SUJETO</w:t>
      </w:r>
      <w:r w:rsidRPr="00D87B5C">
        <w:rPr>
          <w:rFonts w:ascii="Palatino Linotype" w:hAnsi="Palatino Linotype" w:cs="Arial"/>
          <w:color w:val="000000" w:themeColor="text1"/>
        </w:rPr>
        <w:t xml:space="preserve"> </w:t>
      </w:r>
      <w:r w:rsidRPr="00D87B5C">
        <w:rPr>
          <w:rFonts w:ascii="Palatino Linotype" w:hAnsi="Palatino Linotype" w:cs="Arial"/>
          <w:b/>
          <w:color w:val="000000" w:themeColor="text1"/>
        </w:rPr>
        <w:t>OBLIGADO</w:t>
      </w:r>
      <w:r w:rsidRPr="00D87B5C">
        <w:rPr>
          <w:rFonts w:ascii="Palatino Linotype" w:hAnsi="Palatino Linotype" w:cs="Arial"/>
          <w:color w:val="000000" w:themeColor="text1"/>
        </w:rPr>
        <w:t xml:space="preserve"> con su respuesta ciertamente </w:t>
      </w:r>
      <w:r w:rsidRPr="00D87B5C">
        <w:rPr>
          <w:rFonts w:ascii="Palatino Linotype" w:eastAsia="Times New Roman" w:hAnsi="Palatino Linotype"/>
          <w:color w:val="000000" w:themeColor="text1"/>
        </w:rPr>
        <w:t>actualiza la causal de procedencia</w:t>
      </w:r>
      <w:r w:rsidRPr="00D87B5C">
        <w:rPr>
          <w:rFonts w:ascii="Palatino Linotype" w:eastAsia="Times New Roman" w:hAnsi="Palatino Linotype"/>
          <w:b/>
          <w:color w:val="000000" w:themeColor="text1"/>
        </w:rPr>
        <w:t xml:space="preserve"> </w:t>
      </w:r>
      <w:r w:rsidRPr="00D87B5C">
        <w:rPr>
          <w:rFonts w:ascii="Palatino Linotype" w:eastAsia="Times New Roman" w:hAnsi="Palatino Linotype" w:cs="Arial"/>
          <w:color w:val="000000" w:themeColor="text1"/>
          <w:lang w:eastAsia="es-MX"/>
        </w:rPr>
        <w:t>antes señalada. Así como comprobar si la respuesta emitida resulta congruente e integral en términos del artículo 11 de la ley de la materia.</w:t>
      </w:r>
    </w:p>
    <w:p w:rsidR="009F09BC" w:rsidRPr="00D87B5C" w:rsidRDefault="009F09BC" w:rsidP="009F09BC">
      <w:pPr>
        <w:pStyle w:val="Prrafodelista"/>
        <w:rPr>
          <w:rFonts w:ascii="Palatino Linotype" w:eastAsia="MS Mincho" w:hAnsi="Palatino Linotype" w:cs="Arial"/>
        </w:rPr>
      </w:pPr>
    </w:p>
    <w:p w:rsidR="009F09BC" w:rsidRPr="00D87B5C" w:rsidRDefault="009F09BC" w:rsidP="009F09BC">
      <w:pPr>
        <w:pStyle w:val="Ttulo2"/>
        <w:rPr>
          <w:rFonts w:ascii="Palatino Linotype" w:hAnsi="Palatino Linotype"/>
          <w:b/>
          <w:color w:val="000000" w:themeColor="text1"/>
          <w:sz w:val="24"/>
          <w:szCs w:val="24"/>
        </w:rPr>
      </w:pPr>
      <w:bookmarkStart w:id="144" w:name="_Toc495427545"/>
      <w:bookmarkStart w:id="145" w:name="_Toc23414596"/>
      <w:bookmarkStart w:id="146" w:name="_Toc34819433"/>
      <w:bookmarkStart w:id="147" w:name="_Toc51259589"/>
      <w:bookmarkStart w:id="148" w:name="_Toc83128582"/>
      <w:r w:rsidRPr="00D87B5C">
        <w:rPr>
          <w:rFonts w:ascii="Palatino Linotype" w:hAnsi="Palatino Linotype"/>
          <w:b/>
          <w:color w:val="000000" w:themeColor="text1"/>
          <w:sz w:val="24"/>
          <w:szCs w:val="24"/>
        </w:rPr>
        <w:t>CUARTO. Del estudio y resolución del asunto.</w:t>
      </w:r>
      <w:bookmarkEnd w:id="144"/>
      <w:bookmarkEnd w:id="145"/>
      <w:bookmarkEnd w:id="146"/>
      <w:bookmarkEnd w:id="147"/>
      <w:bookmarkEnd w:id="148"/>
    </w:p>
    <w:p w:rsidR="009F09BC" w:rsidRPr="00D87B5C" w:rsidRDefault="009F09BC" w:rsidP="009F09BC">
      <w:pPr>
        <w:spacing w:line="360" w:lineRule="auto"/>
        <w:rPr>
          <w:rFonts w:ascii="Palatino Linotype" w:hAnsi="Palatino Linotype"/>
          <w:lang w:val="es-MX" w:eastAsia="en-US"/>
        </w:rPr>
      </w:pPr>
    </w:p>
    <w:p w:rsidR="005B6702" w:rsidRPr="00D87B5C" w:rsidRDefault="005B6702" w:rsidP="005B6702">
      <w:pPr>
        <w:numPr>
          <w:ilvl w:val="0"/>
          <w:numId w:val="15"/>
        </w:numPr>
        <w:spacing w:line="360" w:lineRule="auto"/>
        <w:ind w:left="0" w:firstLine="0"/>
        <w:contextualSpacing/>
        <w:jc w:val="both"/>
        <w:rPr>
          <w:rFonts w:ascii="Palatino Linotype" w:hAnsi="Palatino Linotype"/>
          <w:color w:val="000000" w:themeColor="text1"/>
        </w:rPr>
      </w:pPr>
      <w:r w:rsidRPr="00D87B5C">
        <w:rPr>
          <w:rFonts w:ascii="Palatino Linotype" w:hAnsi="Palatino Linotype"/>
          <w:color w:val="000000" w:themeColor="text1"/>
        </w:rPr>
        <w:t xml:space="preserve">Acotada la </w:t>
      </w:r>
      <w:r w:rsidRPr="00D87B5C">
        <w:rPr>
          <w:rFonts w:ascii="Palatino Linotype" w:hAnsi="Palatino Linotype"/>
          <w:i/>
          <w:color w:val="000000" w:themeColor="text1"/>
        </w:rPr>
        <w:t>Litis</w:t>
      </w:r>
      <w:r w:rsidRPr="00D87B5C">
        <w:rPr>
          <w:rFonts w:ascii="Palatino Linotype" w:hAnsi="Palatino Linotype"/>
          <w:color w:val="000000" w:themeColor="text1"/>
        </w:rPr>
        <w:t xml:space="preserve"> del presente asunto, primeramente es menester precisar</w:t>
      </w:r>
      <w:r w:rsidRPr="00D87B5C">
        <w:rPr>
          <w:rFonts w:ascii="Palatino Linotype" w:hAnsi="Palatino Linotype"/>
          <w:bCs/>
          <w:color w:val="000000" w:themeColor="text1"/>
          <w:lang w:val="es-MX"/>
        </w:rPr>
        <w:t xml:space="preserve"> que </w:t>
      </w:r>
      <w:r w:rsidRPr="00D87B5C">
        <w:rPr>
          <w:rFonts w:ascii="Palatino Linotype" w:hAnsi="Palatino Linotype"/>
          <w:bCs/>
          <w:color w:val="000000" w:themeColor="text1"/>
        </w:rPr>
        <w:t xml:space="preserve">este Órgano Garante parte del hecho que el Derecho de </w:t>
      </w:r>
      <w:r w:rsidRPr="00D87B5C">
        <w:rPr>
          <w:rFonts w:ascii="Palatino Linotype" w:eastAsia="MS Mincho" w:hAnsi="Palatino Linotype" w:cs="Arial"/>
        </w:rPr>
        <w:t>Acceso</w:t>
      </w:r>
      <w:r w:rsidRPr="00D87B5C">
        <w:rPr>
          <w:rFonts w:ascii="Palatino Linotype" w:hAnsi="Palatino Linotype"/>
          <w:bCs/>
          <w:color w:val="000000" w:themeColor="text1"/>
        </w:rPr>
        <w:t xml:space="preserve"> a la Información Pública, es un derecho humano reconocido en el Pacto de Derechos Civiles y Políticos en su artículo 19.2; en la </w:t>
      </w:r>
      <w:r w:rsidRPr="00D87B5C">
        <w:rPr>
          <w:rFonts w:ascii="Palatino Linotype" w:hAnsi="Palatino Linotype"/>
          <w:lang w:val="es-MX" w:eastAsia="en-US"/>
        </w:rPr>
        <w:t>Convención</w:t>
      </w:r>
      <w:r w:rsidRPr="00D87B5C">
        <w:rPr>
          <w:rFonts w:ascii="Palatino Linotype" w:hAnsi="Palatino Linotype"/>
          <w:bCs/>
          <w:color w:val="000000" w:themeColor="text1"/>
        </w:rPr>
        <w:t xml:space="preserve"> Americana sobre Derechos Humanos en su artículo 13.1; en el artículo sexto de la Constitución Política de los Estados Unidos Mexicanos y en el artículo quinto de la Particular del Estado de México, por lo que al respecto el </w:t>
      </w:r>
      <w:r w:rsidRPr="00D87B5C">
        <w:rPr>
          <w:rFonts w:ascii="Palatino Linotype" w:hAnsi="Palatino Linotype"/>
          <w:b/>
          <w:bCs/>
          <w:color w:val="000000" w:themeColor="text1"/>
        </w:rPr>
        <w:t>SUJETO OBLIGADO</w:t>
      </w:r>
      <w:r w:rsidRPr="00D87B5C">
        <w:rPr>
          <w:rFonts w:ascii="Palatino Linotype" w:hAnsi="Palatino Linotype"/>
          <w:bCs/>
          <w:color w:val="000000" w:themeColor="text1"/>
        </w:rPr>
        <w:t xml:space="preserve"> debe ser cuidadoso del debido </w:t>
      </w:r>
      <w:r w:rsidRPr="00D87B5C">
        <w:rPr>
          <w:rFonts w:ascii="Palatino Linotype" w:hAnsi="Palatino Linotype"/>
          <w:bCs/>
          <w:color w:val="000000" w:themeColor="text1"/>
        </w:rPr>
        <w:lastRenderedPageBreak/>
        <w:t xml:space="preserve">cumplimiento de las obligaciones constitucionales que se le imponen, en consecuencia, a todas las autoridades, en el ámbito de su competencia, según lo dispone el tercer párrafo del artículo primero de la </w:t>
      </w:r>
      <w:r w:rsidRPr="00D87B5C">
        <w:rPr>
          <w:rFonts w:ascii="Palatino Linotype" w:hAnsi="Palatino Linotype"/>
          <w:b/>
          <w:bCs/>
          <w:color w:val="000000" w:themeColor="text1"/>
        </w:rPr>
        <w:t xml:space="preserve">Constitución Política de los Estados Unidos Mexicanos </w:t>
      </w:r>
      <w:r w:rsidRPr="00D87B5C">
        <w:rPr>
          <w:rFonts w:ascii="Palatino Linotype" w:hAnsi="Palatino Linotype"/>
          <w:bCs/>
          <w:color w:val="000000" w:themeColor="text1"/>
        </w:rPr>
        <w:t xml:space="preserve">al señalar la obligación de “promover, respetar, proteger y </w:t>
      </w:r>
      <w:r w:rsidRPr="00D87B5C">
        <w:rPr>
          <w:rFonts w:ascii="Palatino Linotype" w:hAnsi="Palatino Linotype"/>
          <w:b/>
          <w:bCs/>
          <w:color w:val="000000" w:themeColor="text1"/>
        </w:rPr>
        <w:t>garantizar</w:t>
      </w:r>
      <w:r w:rsidRPr="00D87B5C">
        <w:rPr>
          <w:rFonts w:ascii="Palatino Linotype" w:hAnsi="Palatino Linotype"/>
          <w:bCs/>
          <w:color w:val="000000" w:themeColor="text1"/>
        </w:rPr>
        <w:t xml:space="preserve"> los derechos humanos”, entre los cuales se encuentra dicho derecho.</w:t>
      </w:r>
    </w:p>
    <w:p w:rsidR="005B6702" w:rsidRPr="00D87B5C" w:rsidRDefault="005B6702" w:rsidP="005B6702">
      <w:pPr>
        <w:pStyle w:val="Prrafodelista"/>
        <w:spacing w:line="360" w:lineRule="auto"/>
        <w:ind w:left="0"/>
        <w:jc w:val="both"/>
        <w:rPr>
          <w:rFonts w:ascii="Palatino Linotype" w:hAnsi="Palatino Linotype"/>
          <w:color w:val="000000" w:themeColor="text1"/>
        </w:rPr>
      </w:pPr>
    </w:p>
    <w:p w:rsidR="005B6702" w:rsidRPr="00D87B5C" w:rsidRDefault="005B6702" w:rsidP="005B6702">
      <w:pPr>
        <w:numPr>
          <w:ilvl w:val="0"/>
          <w:numId w:val="15"/>
        </w:numPr>
        <w:spacing w:line="360" w:lineRule="auto"/>
        <w:ind w:left="0" w:firstLine="0"/>
        <w:contextualSpacing/>
        <w:jc w:val="both"/>
        <w:rPr>
          <w:rFonts w:ascii="Palatino Linotype" w:hAnsi="Palatino Linotype"/>
          <w:color w:val="000000" w:themeColor="text1"/>
        </w:rPr>
      </w:pPr>
      <w:r w:rsidRPr="00D87B5C">
        <w:rPr>
          <w:rFonts w:ascii="Palatino Linotype" w:hAnsi="Palatino Linotype"/>
          <w:color w:val="000000" w:themeColor="text1"/>
        </w:rPr>
        <w:t xml:space="preserve">Por </w:t>
      </w:r>
      <w:r w:rsidRPr="00D87B5C">
        <w:rPr>
          <w:rFonts w:ascii="Palatino Linotype" w:hAnsi="Palatino Linotype"/>
          <w:color w:val="000000" w:themeColor="text1"/>
          <w:lang w:val="es-MX"/>
        </w:rPr>
        <w:t xml:space="preserve">lo anterior, se deduce que el derecho de acceso a la información pública es un </w:t>
      </w:r>
      <w:r w:rsidRPr="00D87B5C">
        <w:rPr>
          <w:rFonts w:ascii="Palatino Linotype" w:hAnsi="Palatino Linotype"/>
          <w:color w:val="000000" w:themeColor="text1"/>
        </w:rPr>
        <w:t>derecho</w:t>
      </w:r>
      <w:r w:rsidRPr="00D87B5C">
        <w:rPr>
          <w:rFonts w:ascii="Palatino Linotype" w:hAnsi="Palatino Linotype"/>
          <w:color w:val="000000" w:themeColor="text1"/>
          <w:lang w:val="es-MX"/>
        </w:rPr>
        <w:t xml:space="preserve"> humano convencional y constitucionalmente reconocido; en </w:t>
      </w:r>
      <w:r w:rsidRPr="00D87B5C">
        <w:rPr>
          <w:rFonts w:ascii="Palatino Linotype" w:hAnsi="Palatino Linotype"/>
          <w:color w:val="000000" w:themeColor="text1"/>
        </w:rPr>
        <w:t>consecuencia</w:t>
      </w:r>
      <w:r w:rsidRPr="00D87B5C">
        <w:rPr>
          <w:rFonts w:ascii="Palatino Linotype" w:hAnsi="Palatino Linotype"/>
          <w:color w:val="000000" w:themeColor="text1"/>
          <w:lang w:val="es-MX"/>
        </w:rPr>
        <w:t>, todas las autoridades en el ámbito de sus competencias, funciones y atribuciones tienen la obligación de respetarlo, protegerlo y garantizarlo.</w:t>
      </w:r>
    </w:p>
    <w:p w:rsidR="0037157C" w:rsidRPr="00D87B5C" w:rsidRDefault="0037157C" w:rsidP="0037157C">
      <w:pPr>
        <w:pStyle w:val="Prrafodelista"/>
        <w:rPr>
          <w:rFonts w:ascii="Palatino Linotype" w:hAnsi="Palatino Linotype"/>
          <w:color w:val="000000" w:themeColor="text1"/>
        </w:rPr>
      </w:pPr>
    </w:p>
    <w:p w:rsidR="005B6702" w:rsidRPr="00D87B5C" w:rsidRDefault="005B6702" w:rsidP="005B6702">
      <w:pPr>
        <w:numPr>
          <w:ilvl w:val="0"/>
          <w:numId w:val="15"/>
        </w:numPr>
        <w:spacing w:line="360" w:lineRule="auto"/>
        <w:ind w:left="0" w:firstLine="0"/>
        <w:contextualSpacing/>
        <w:jc w:val="both"/>
        <w:rPr>
          <w:rFonts w:ascii="Palatino Linotype" w:hAnsi="Palatino Linotype"/>
          <w:color w:val="000000" w:themeColor="text1"/>
        </w:rPr>
      </w:pPr>
      <w:r w:rsidRPr="00D87B5C">
        <w:rPr>
          <w:rFonts w:ascii="Palatino Linotype" w:hAnsi="Palatino Linotype"/>
          <w:color w:val="000000" w:themeColor="text1"/>
        </w:rPr>
        <w:t xml:space="preserve">Así las cosas, </w:t>
      </w:r>
      <w:r w:rsidRPr="00D87B5C">
        <w:rPr>
          <w:rFonts w:ascii="Palatino Linotype" w:hAnsi="Palatino Linotype"/>
          <w:color w:val="000000" w:themeColor="text1"/>
          <w:lang w:val="es-MX"/>
        </w:rPr>
        <w:t xml:space="preserve">podemos definir el Derecho de Acceso a la Información Pública como: </w:t>
      </w:r>
      <w:r w:rsidRPr="00D87B5C">
        <w:rPr>
          <w:rFonts w:ascii="Palatino Linotype" w:hAnsi="Palatino Linotype"/>
          <w:i/>
          <w:color w:val="000000" w:themeColor="text1"/>
          <w:lang w:val="es-MX"/>
        </w:rPr>
        <w:t>La igualdad de oportunidades para recibir, buscar e impartir información</w:t>
      </w:r>
      <w:r w:rsidRPr="00D87B5C">
        <w:rPr>
          <w:rFonts w:ascii="Palatino Linotype" w:hAnsi="Palatino Linotype"/>
          <w:i/>
          <w:color w:val="000000" w:themeColor="text1"/>
          <w:vertAlign w:val="superscript"/>
          <w:lang w:val="es-MX"/>
        </w:rPr>
        <w:footnoteReference w:id="1"/>
      </w:r>
      <w:r w:rsidRPr="00D87B5C">
        <w:rPr>
          <w:rFonts w:ascii="Palatino Linotype" w:hAnsi="Palatino Linotype"/>
          <w:i/>
          <w:color w:val="000000" w:themeColor="text1"/>
          <w:lang w:val="es-MX"/>
        </w:rPr>
        <w:t xml:space="preserve">en posesión de </w:t>
      </w:r>
      <w:r w:rsidRPr="00D87B5C">
        <w:rPr>
          <w:rFonts w:ascii="Palatino Linotype" w:hAnsi="Palatino Linotype"/>
          <w:color w:val="000000" w:themeColor="text1"/>
        </w:rPr>
        <w:t>cualquier</w:t>
      </w:r>
      <w:r w:rsidRPr="00D87B5C">
        <w:rPr>
          <w:rFonts w:ascii="Palatino Linotype" w:hAnsi="Palatino Linotype"/>
          <w:i/>
          <w:color w:val="000000" w:themeColor="text1"/>
          <w:lang w:val="es-MX"/>
        </w:rPr>
        <w:t xml:space="preserve">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87B5C">
        <w:rPr>
          <w:rFonts w:ascii="Palatino Linotype" w:hAnsi="Palatino Linotype"/>
          <w:i/>
          <w:color w:val="000000" w:themeColor="text1"/>
          <w:vertAlign w:val="superscript"/>
          <w:lang w:val="es-MX"/>
        </w:rPr>
        <w:footnoteReference w:id="2"/>
      </w:r>
      <w:r w:rsidRPr="00D87B5C">
        <w:rPr>
          <w:rFonts w:ascii="Palatino Linotype" w:hAnsi="Palatino Linotype"/>
          <w:color w:val="000000" w:themeColor="text1"/>
          <w:lang w:val="es-MX"/>
        </w:rPr>
        <w:t>que se constituye como una herramienta fundamental para ejercer</w:t>
      </w:r>
      <w:r w:rsidRPr="00D87B5C">
        <w:rPr>
          <w:rFonts w:ascii="Palatino Linotype" w:hAnsi="Palatino Linotype"/>
          <w:i/>
          <w:color w:val="000000" w:themeColor="text1"/>
          <w:lang w:val="es-MX"/>
        </w:rPr>
        <w:t xml:space="preserve"> el control democrático de las gestiones estatales, de forma tal que puedan cuestionar, indagar y considerar si se está dando un adecuado cumplimiento a las funciones públicas,</w:t>
      </w:r>
      <w:r w:rsidRPr="00D87B5C">
        <w:rPr>
          <w:rFonts w:ascii="Palatino Linotype" w:hAnsi="Palatino Linotype"/>
          <w:i/>
          <w:color w:val="000000" w:themeColor="text1"/>
          <w:vertAlign w:val="superscript"/>
          <w:lang w:val="es-MX"/>
        </w:rPr>
        <w:footnoteReference w:id="3"/>
      </w:r>
      <w:r w:rsidRPr="00D87B5C">
        <w:rPr>
          <w:rFonts w:ascii="Palatino Linotype" w:hAnsi="Palatino Linotype"/>
          <w:i/>
          <w:color w:val="000000" w:themeColor="text1"/>
          <w:lang w:val="es-MX"/>
        </w:rPr>
        <w:t xml:space="preserve"> </w:t>
      </w:r>
      <w:r w:rsidRPr="00D87B5C">
        <w:rPr>
          <w:rFonts w:ascii="Palatino Linotype" w:hAnsi="Palatino Linotype"/>
          <w:color w:val="000000" w:themeColor="text1"/>
          <w:lang w:val="es-MX"/>
        </w:rPr>
        <w:t>fomentando</w:t>
      </w:r>
      <w:r w:rsidRPr="00D87B5C">
        <w:rPr>
          <w:rFonts w:ascii="Palatino Linotype" w:hAnsi="Palatino Linotype"/>
          <w:i/>
          <w:color w:val="000000" w:themeColor="text1"/>
          <w:lang w:val="es-MX"/>
        </w:rPr>
        <w:t xml:space="preserve"> la transparencia de las actividades estatales y </w:t>
      </w:r>
      <w:r w:rsidRPr="00D87B5C">
        <w:rPr>
          <w:rFonts w:ascii="Palatino Linotype" w:hAnsi="Palatino Linotype"/>
          <w:color w:val="000000" w:themeColor="text1"/>
          <w:lang w:val="es-MX"/>
        </w:rPr>
        <w:t>promoviendo</w:t>
      </w:r>
      <w:r w:rsidRPr="00D87B5C">
        <w:rPr>
          <w:rFonts w:ascii="Palatino Linotype" w:hAnsi="Palatino Linotype"/>
          <w:i/>
          <w:color w:val="000000" w:themeColor="text1"/>
          <w:lang w:val="es-MX"/>
        </w:rPr>
        <w:t xml:space="preserve"> la responsabilidad de los funcionarios sobre su gestión </w:t>
      </w:r>
      <w:r w:rsidRPr="00D87B5C">
        <w:rPr>
          <w:rFonts w:ascii="Palatino Linotype" w:hAnsi="Palatino Linotype"/>
          <w:i/>
          <w:color w:val="000000" w:themeColor="text1"/>
          <w:lang w:val="es-MX"/>
        </w:rPr>
        <w:lastRenderedPageBreak/>
        <w:t>pública,</w:t>
      </w:r>
      <w:r w:rsidRPr="00D87B5C">
        <w:rPr>
          <w:rFonts w:ascii="Palatino Linotype" w:hAnsi="Palatino Linotype"/>
          <w:i/>
          <w:color w:val="000000" w:themeColor="text1"/>
          <w:vertAlign w:val="superscript"/>
          <w:lang w:val="es-MX"/>
        </w:rPr>
        <w:footnoteReference w:id="4"/>
      </w:r>
      <w:r w:rsidRPr="00D87B5C">
        <w:rPr>
          <w:rFonts w:ascii="Palatino Linotype" w:hAnsi="Palatino Linotype"/>
          <w:color w:val="000000" w:themeColor="text1"/>
          <w:lang w:val="es-MX"/>
        </w:rPr>
        <w:t>que permite</w:t>
      </w:r>
      <w:r w:rsidRPr="00D87B5C">
        <w:rPr>
          <w:rFonts w:ascii="Palatino Linotype" w:hAnsi="Palatino Linotype"/>
          <w:i/>
          <w:color w:val="000000" w:themeColor="text1"/>
          <w:lang w:val="es-MX"/>
        </w:rPr>
        <w:t xml:space="preserve"> saber qué están haciendo los gobiernos por sus pueblos, sin lo cual la verdad languidecería y la participación en el gobierno permanecería fragmentada.</w:t>
      </w:r>
    </w:p>
    <w:p w:rsidR="005B6702" w:rsidRPr="00D87B5C" w:rsidRDefault="005B6702" w:rsidP="005B6702">
      <w:pPr>
        <w:pStyle w:val="Prrafodelista"/>
        <w:rPr>
          <w:rFonts w:ascii="Palatino Linotype" w:hAnsi="Palatino Linotype"/>
          <w:color w:val="000000" w:themeColor="text1"/>
        </w:rPr>
      </w:pPr>
    </w:p>
    <w:p w:rsidR="005B6702" w:rsidRPr="00D87B5C" w:rsidRDefault="005B6702" w:rsidP="005B6702">
      <w:pPr>
        <w:numPr>
          <w:ilvl w:val="0"/>
          <w:numId w:val="15"/>
        </w:numPr>
        <w:spacing w:line="360" w:lineRule="auto"/>
        <w:ind w:left="0" w:firstLine="0"/>
        <w:contextualSpacing/>
        <w:jc w:val="both"/>
        <w:rPr>
          <w:rFonts w:ascii="Palatino Linotype" w:hAnsi="Palatino Linotype"/>
          <w:color w:val="000000" w:themeColor="text1"/>
        </w:rPr>
      </w:pPr>
      <w:r w:rsidRPr="00D87B5C">
        <w:rPr>
          <w:rFonts w:ascii="Palatino Linotype" w:hAnsi="Palatino Linotype"/>
          <w:color w:val="000000" w:themeColor="text1"/>
        </w:rPr>
        <w:t xml:space="preserve">Por otro lado, </w:t>
      </w:r>
      <w:r w:rsidRPr="00D87B5C">
        <w:rPr>
          <w:rFonts w:ascii="Palatino Linotype" w:hAnsi="Palatino Linotype"/>
          <w:color w:val="000000" w:themeColor="text1"/>
          <w:lang w:val="es-MX"/>
        </w:rPr>
        <w:t>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5B6702" w:rsidRPr="00D87B5C" w:rsidRDefault="005B6702" w:rsidP="005B6702">
      <w:pPr>
        <w:pStyle w:val="Prrafodelista"/>
        <w:rPr>
          <w:rFonts w:ascii="Palatino Linotype" w:hAnsi="Palatino Linotype"/>
          <w:color w:val="000000" w:themeColor="text1"/>
        </w:rPr>
      </w:pPr>
    </w:p>
    <w:p w:rsidR="00923231" w:rsidRPr="00D87B5C" w:rsidRDefault="005B6702" w:rsidP="00923231">
      <w:pPr>
        <w:numPr>
          <w:ilvl w:val="0"/>
          <w:numId w:val="15"/>
        </w:numPr>
        <w:spacing w:line="360" w:lineRule="auto"/>
        <w:ind w:left="0" w:firstLine="0"/>
        <w:contextualSpacing/>
        <w:jc w:val="both"/>
        <w:rPr>
          <w:rFonts w:ascii="Palatino Linotype" w:hAnsi="Palatino Linotype"/>
          <w:color w:val="000000" w:themeColor="text1"/>
        </w:rPr>
      </w:pPr>
      <w:r w:rsidRPr="00D87B5C">
        <w:rPr>
          <w:rFonts w:ascii="Palatino Linotype" w:hAnsi="Palatino Linotype"/>
          <w:color w:val="000000" w:themeColor="text1"/>
        </w:rPr>
        <w:t xml:space="preserve">Ahora bien, recordar que </w:t>
      </w:r>
      <w:r w:rsidR="002453DA" w:rsidRPr="00D87B5C">
        <w:rPr>
          <w:rFonts w:ascii="Palatino Linotype" w:hAnsi="Palatino Linotype"/>
          <w:color w:val="000000" w:themeColor="text1"/>
        </w:rPr>
        <w:t xml:space="preserve">el </w:t>
      </w:r>
      <w:r w:rsidR="005C7CFE" w:rsidRPr="00D87B5C">
        <w:rPr>
          <w:rFonts w:ascii="Palatino Linotype" w:hAnsi="Palatino Linotype"/>
          <w:color w:val="000000" w:themeColor="text1"/>
        </w:rPr>
        <w:t xml:space="preserve">Ayuntamiento de </w:t>
      </w:r>
      <w:proofErr w:type="spellStart"/>
      <w:r w:rsidR="005C7CFE" w:rsidRPr="00D87B5C">
        <w:rPr>
          <w:rFonts w:ascii="Palatino Linotype" w:hAnsi="Palatino Linotype"/>
          <w:color w:val="000000" w:themeColor="text1"/>
        </w:rPr>
        <w:t>Temamatla</w:t>
      </w:r>
      <w:proofErr w:type="spellEnd"/>
      <w:r w:rsidRPr="00D87B5C">
        <w:rPr>
          <w:rFonts w:ascii="Palatino Linotype" w:hAnsi="Palatino Linotype"/>
          <w:color w:val="000000" w:themeColor="text1"/>
        </w:rPr>
        <w:t xml:space="preserve">, </w:t>
      </w:r>
      <w:r w:rsidR="00923231" w:rsidRPr="00D87B5C">
        <w:rPr>
          <w:rFonts w:ascii="Palatino Linotype" w:hAnsi="Palatino Linotype"/>
          <w:color w:val="000000" w:themeColor="text1"/>
        </w:rPr>
        <w:t xml:space="preserve">a través de la servidora pública habilitada, refirió que se remitía la información correspondiente </w:t>
      </w:r>
      <w:r w:rsidR="009822C8" w:rsidRPr="00D87B5C">
        <w:rPr>
          <w:rFonts w:ascii="Palatino Linotype" w:hAnsi="Palatino Linotype"/>
          <w:color w:val="000000" w:themeColor="text1"/>
        </w:rPr>
        <w:t>al listado de bienes muebles e inmuebles</w:t>
      </w:r>
      <w:r w:rsidR="00923231" w:rsidRPr="00D87B5C">
        <w:rPr>
          <w:rFonts w:ascii="Palatino Linotype" w:hAnsi="Palatino Linotype"/>
          <w:color w:val="000000" w:themeColor="text1"/>
        </w:rPr>
        <w:t>.</w:t>
      </w:r>
    </w:p>
    <w:p w:rsidR="00923231" w:rsidRPr="00D87B5C" w:rsidRDefault="00923231" w:rsidP="00923231">
      <w:pPr>
        <w:pStyle w:val="Prrafodelista"/>
        <w:rPr>
          <w:rFonts w:ascii="Palatino Linotype" w:hAnsi="Palatino Linotype"/>
          <w:color w:val="000000" w:themeColor="text1"/>
        </w:rPr>
      </w:pPr>
    </w:p>
    <w:p w:rsidR="00B66F80" w:rsidRPr="00D87B5C" w:rsidRDefault="00B66F80" w:rsidP="00B66F80">
      <w:pPr>
        <w:numPr>
          <w:ilvl w:val="0"/>
          <w:numId w:val="15"/>
        </w:numPr>
        <w:spacing w:line="360" w:lineRule="auto"/>
        <w:ind w:left="0" w:firstLine="0"/>
        <w:contextualSpacing/>
        <w:jc w:val="both"/>
        <w:rPr>
          <w:rFonts w:ascii="Palatino Linotype" w:hAnsi="Palatino Linotype"/>
          <w:b/>
        </w:rPr>
      </w:pPr>
      <w:r w:rsidRPr="00D87B5C">
        <w:rPr>
          <w:rFonts w:ascii="Palatino Linotype" w:hAnsi="Palatino Linotype"/>
        </w:rPr>
        <w:t>Del hecho anterior, es que se considera dable obviar un estudio pormenorizado de la fuente obligacional del</w:t>
      </w:r>
      <w:r w:rsidRPr="00D87B5C">
        <w:rPr>
          <w:rFonts w:ascii="Palatino Linotype" w:hAnsi="Palatino Linotype"/>
          <w:b/>
        </w:rPr>
        <w:t xml:space="preserve"> </w:t>
      </w:r>
      <w:r w:rsidRPr="00D87B5C">
        <w:rPr>
          <w:rFonts w:ascii="Palatino Linotype" w:hAnsi="Palatino Linotype"/>
          <w:b/>
          <w:color w:val="000000" w:themeColor="text1"/>
        </w:rPr>
        <w:t>SUJETO</w:t>
      </w:r>
      <w:r w:rsidRPr="00D87B5C">
        <w:rPr>
          <w:rFonts w:ascii="Palatino Linotype" w:hAnsi="Palatino Linotype"/>
          <w:b/>
        </w:rPr>
        <w:t xml:space="preserve"> OBLIGADO</w:t>
      </w:r>
      <w:r w:rsidRPr="00D87B5C">
        <w:rPr>
          <w:rFonts w:ascii="Palatino Linotype" w:hAnsi="Palatino Linotype"/>
        </w:rPr>
        <w:t xml:space="preserve"> para determinar si genera, posee o administra la información, en virtud de que el Ayuntamiento asumió expresamente que cuenta con ella, tan es así que señalo que se remitía.</w:t>
      </w:r>
    </w:p>
    <w:p w:rsidR="00B66F80" w:rsidRPr="00D87B5C" w:rsidRDefault="00B66F80" w:rsidP="00B66F80">
      <w:pPr>
        <w:pStyle w:val="Prrafodelista"/>
        <w:rPr>
          <w:rFonts w:ascii="Palatino Linotype" w:hAnsi="Palatino Linotype"/>
          <w:b/>
        </w:rPr>
      </w:pPr>
    </w:p>
    <w:p w:rsidR="009822C8" w:rsidRPr="00D87B5C" w:rsidRDefault="009822C8" w:rsidP="009822C8">
      <w:pPr>
        <w:numPr>
          <w:ilvl w:val="0"/>
          <w:numId w:val="15"/>
        </w:numPr>
        <w:spacing w:line="360" w:lineRule="auto"/>
        <w:ind w:left="0" w:firstLine="0"/>
        <w:contextualSpacing/>
        <w:jc w:val="both"/>
        <w:rPr>
          <w:rFonts w:ascii="Palatino Linotype" w:eastAsia="MS Mincho" w:hAnsi="Palatino Linotype" w:cs="Arial"/>
        </w:rPr>
      </w:pPr>
      <w:r w:rsidRPr="00D87B5C">
        <w:rPr>
          <w:rFonts w:ascii="Palatino Linotype" w:hAnsi="Palatino Linotype"/>
          <w:color w:val="222222"/>
        </w:rPr>
        <w:lastRenderedPageBreak/>
        <w:t xml:space="preserve">Sin embargo, también es de recordar que la inconformidad del </w:t>
      </w:r>
      <w:proofErr w:type="gramStart"/>
      <w:r w:rsidRPr="00D87B5C">
        <w:rPr>
          <w:rFonts w:ascii="Palatino Linotype" w:hAnsi="Palatino Linotype"/>
          <w:color w:val="222222"/>
        </w:rPr>
        <w:t>particular  versó</w:t>
      </w:r>
      <w:proofErr w:type="gramEnd"/>
      <w:r w:rsidRPr="00D87B5C">
        <w:rPr>
          <w:rFonts w:ascii="Palatino Linotype" w:hAnsi="Palatino Linotype"/>
          <w:color w:val="222222"/>
        </w:rPr>
        <w:t xml:space="preserve"> </w:t>
      </w:r>
      <w:r w:rsidRPr="00D87B5C">
        <w:rPr>
          <w:rFonts w:ascii="Palatino Linotype" w:hAnsi="Palatino Linotype"/>
        </w:rPr>
        <w:t>únicamente</w:t>
      </w:r>
      <w:r w:rsidRPr="00D87B5C">
        <w:rPr>
          <w:rFonts w:ascii="Palatino Linotype" w:hAnsi="Palatino Linotype"/>
          <w:color w:val="222222"/>
        </w:rPr>
        <w:t xml:space="preserve"> por el punto relativo a la nómina, </w:t>
      </w:r>
      <w:r w:rsidRPr="00D87B5C">
        <w:rPr>
          <w:rFonts w:ascii="Palatino Linotype" w:eastAsia="MS Mincho" w:hAnsi="Palatino Linotype" w:cs="Arial"/>
        </w:rPr>
        <w:t>de modo tal que de la respuesta entregada no existió inconformidad, teniéndose por consentida, ya</w:t>
      </w:r>
      <w:r w:rsidRPr="00D87B5C">
        <w:rPr>
          <w:rFonts w:ascii="Palatino Linotype" w:hAnsi="Palatino Linotype" w:cs="Arial"/>
          <w:b/>
        </w:rPr>
        <w:t xml:space="preserve"> </w:t>
      </w:r>
      <w:r w:rsidRPr="00D87B5C">
        <w:rPr>
          <w:rFonts w:ascii="Palatino Linotype" w:hAnsi="Palatino Linotype" w:cs="Arial"/>
        </w:rPr>
        <w:t xml:space="preserve">que la falta de impugnación respecto de los requerimientos que no fueron manifestados en el recurso de revisión, deben entenderse como </w:t>
      </w:r>
      <w:r w:rsidRPr="00D87B5C">
        <w:rPr>
          <w:rFonts w:ascii="Palatino Linotype" w:hAnsi="Palatino Linotype" w:cs="Arial"/>
          <w:i/>
        </w:rPr>
        <w:t>actos consentidos</w:t>
      </w:r>
      <w:r w:rsidRPr="00D87B5C">
        <w:rPr>
          <w:rFonts w:ascii="Palatino Linotype" w:hAnsi="Palatino Linotype" w:cs="Arial"/>
        </w:rPr>
        <w:t>.</w:t>
      </w:r>
    </w:p>
    <w:p w:rsidR="009822C8" w:rsidRPr="00D87B5C" w:rsidRDefault="009822C8" w:rsidP="009822C8">
      <w:pPr>
        <w:pStyle w:val="Prrafodelista"/>
        <w:spacing w:line="360" w:lineRule="auto"/>
        <w:ind w:left="0"/>
        <w:jc w:val="both"/>
        <w:rPr>
          <w:rFonts w:ascii="Palatino Linotype" w:eastAsia="MS Mincho" w:hAnsi="Palatino Linotype" w:cs="Arial"/>
        </w:rPr>
      </w:pPr>
    </w:p>
    <w:p w:rsidR="009822C8" w:rsidRPr="00D87B5C" w:rsidRDefault="009822C8" w:rsidP="009822C8">
      <w:pPr>
        <w:numPr>
          <w:ilvl w:val="0"/>
          <w:numId w:val="15"/>
        </w:numPr>
        <w:spacing w:line="360" w:lineRule="auto"/>
        <w:ind w:left="0" w:firstLine="0"/>
        <w:contextualSpacing/>
        <w:jc w:val="both"/>
        <w:rPr>
          <w:rFonts w:ascii="Palatino Linotype" w:hAnsi="Palatino Linotype" w:cs="Arial"/>
        </w:rPr>
      </w:pPr>
      <w:r w:rsidRPr="00D87B5C">
        <w:rPr>
          <w:rFonts w:ascii="Palatino Linotype" w:hAnsi="Palatino Linotype"/>
          <w:color w:val="222222"/>
        </w:rPr>
        <w:t>Esto</w:t>
      </w:r>
      <w:r w:rsidRPr="00D87B5C">
        <w:rPr>
          <w:rFonts w:ascii="Palatino Linotype" w:hAnsi="Palatino Linotype" w:cs="Arial"/>
        </w:rPr>
        <w:t xml:space="preserve">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9822C8" w:rsidRPr="00D87B5C" w:rsidRDefault="009822C8" w:rsidP="009822C8">
      <w:pPr>
        <w:pStyle w:val="Prrafodelista"/>
        <w:rPr>
          <w:rFonts w:ascii="Palatino Linotype" w:hAnsi="Palatino Linotype" w:cs="Arial"/>
        </w:rPr>
      </w:pPr>
    </w:p>
    <w:p w:rsidR="009822C8" w:rsidRPr="00D87B5C" w:rsidRDefault="009822C8" w:rsidP="009822C8">
      <w:pPr>
        <w:pStyle w:val="Prrafodelista"/>
        <w:spacing w:line="360" w:lineRule="auto"/>
        <w:ind w:left="502" w:right="426"/>
        <w:jc w:val="both"/>
        <w:rPr>
          <w:rFonts w:ascii="Palatino Linotype" w:hAnsi="Palatino Linotype" w:cs="Arial"/>
          <w:i/>
        </w:rPr>
      </w:pPr>
      <w:r w:rsidRPr="00D87B5C">
        <w:rPr>
          <w:rFonts w:ascii="Palatino Linotype" w:hAnsi="Palatino Linotype" w:cs="Arial"/>
          <w:b/>
          <w:bCs/>
          <w:i/>
          <w:iCs/>
        </w:rPr>
        <w:t>“REVISIÓN EN AMPARO. LOS RESOLUTIVOS NO COMBATIDOS DEBEN DECLARARSE FIRMES. </w:t>
      </w:r>
      <w:r w:rsidRPr="00D87B5C">
        <w:rPr>
          <w:rFonts w:ascii="Palatino Linotype" w:hAnsi="Palatino Linotype" w:cs="Arial"/>
          <w:i/>
          <w:iCs/>
          <w:u w:val="single"/>
        </w:rPr>
        <w:t>Cuando algún resolutivo de la sentencia impugnada afecta a la recurrente, y ésta no expresa agravio en contra de las consideraciones que le sirven de base, dicho resolutivo debe declararse firme.</w:t>
      </w:r>
      <w:r w:rsidRPr="00D87B5C">
        <w:rPr>
          <w:rFonts w:ascii="Palatino Linotype" w:hAnsi="Palatino Linotype" w:cs="Arial"/>
          <w:i/>
          <w:iCs/>
        </w:rPr>
        <w:t> Esto es, en el caso referido, no obstante que la materia de la revisión comprende a todos los resolutivos que afectan a la recurrente, </w:t>
      </w:r>
      <w:r w:rsidRPr="00D87B5C">
        <w:rPr>
          <w:rFonts w:ascii="Palatino Linotype" w:hAnsi="Palatino Linotype" w:cs="Arial"/>
          <w:i/>
          <w:iCs/>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D87B5C">
        <w:rPr>
          <w:rFonts w:ascii="Palatino Linotype" w:hAnsi="Palatino Linotype" w:cs="Arial"/>
          <w:i/>
          <w:iCs/>
        </w:rPr>
        <w:t>.”</w:t>
      </w:r>
    </w:p>
    <w:p w:rsidR="009822C8" w:rsidRPr="00D87B5C" w:rsidRDefault="009822C8" w:rsidP="009822C8">
      <w:pPr>
        <w:pStyle w:val="Prrafodelista"/>
        <w:spacing w:line="360" w:lineRule="auto"/>
        <w:ind w:left="502" w:right="426"/>
        <w:jc w:val="both"/>
        <w:rPr>
          <w:rFonts w:ascii="Palatino Linotype" w:hAnsi="Palatino Linotype" w:cs="Arial"/>
        </w:rPr>
      </w:pPr>
      <w:r w:rsidRPr="00D87B5C">
        <w:rPr>
          <w:rFonts w:ascii="Palatino Linotype" w:hAnsi="Palatino Linotype" w:cs="Arial"/>
        </w:rPr>
        <w:t>(Énfasis añadido)</w:t>
      </w:r>
    </w:p>
    <w:p w:rsidR="009822C8" w:rsidRPr="00D87B5C" w:rsidRDefault="009822C8" w:rsidP="009822C8">
      <w:pPr>
        <w:pStyle w:val="Prrafodelista"/>
        <w:spacing w:line="360" w:lineRule="auto"/>
        <w:ind w:left="502" w:right="426"/>
        <w:jc w:val="both"/>
        <w:rPr>
          <w:rFonts w:ascii="Palatino Linotype" w:hAnsi="Palatino Linotype" w:cs="Arial"/>
        </w:rPr>
      </w:pPr>
    </w:p>
    <w:p w:rsidR="009822C8" w:rsidRPr="00D87B5C" w:rsidRDefault="009822C8" w:rsidP="009822C8">
      <w:pPr>
        <w:numPr>
          <w:ilvl w:val="0"/>
          <w:numId w:val="15"/>
        </w:numPr>
        <w:spacing w:line="360" w:lineRule="auto"/>
        <w:ind w:left="0" w:firstLine="0"/>
        <w:contextualSpacing/>
        <w:jc w:val="both"/>
        <w:rPr>
          <w:rFonts w:ascii="Palatino Linotype" w:hAnsi="Palatino Linotype" w:cs="Arial"/>
        </w:rPr>
      </w:pPr>
      <w:r w:rsidRPr="00D87B5C">
        <w:rPr>
          <w:rFonts w:ascii="Palatino Linotype" w:hAnsi="Palatino Linotype" w:cs="Arial"/>
        </w:rPr>
        <w:lastRenderedPageBreak/>
        <w:t xml:space="preserve">Consecuentemente, </w:t>
      </w:r>
      <w:r w:rsidRPr="00D87B5C">
        <w:rPr>
          <w:rFonts w:ascii="Palatino Linotype" w:hAnsi="Palatino Linotype" w:cs="Arial"/>
          <w:b/>
        </w:rPr>
        <w:t xml:space="preserve">la parte de la respuesta que no fue impugnada debe declararse </w:t>
      </w:r>
      <w:r w:rsidRPr="00D87B5C">
        <w:rPr>
          <w:rFonts w:ascii="Palatino Linotype" w:hAnsi="Palatino Linotype"/>
          <w:color w:val="222222"/>
        </w:rPr>
        <w:t>consentida</w:t>
      </w:r>
      <w:r w:rsidRPr="00D87B5C">
        <w:rPr>
          <w:rFonts w:ascii="Palatino Linotype" w:hAnsi="Palatino Linotype" w:cs="Arial"/>
          <w:b/>
        </w:rPr>
        <w:t xml:space="preserve"> por el recurrente, toda vez que no realizó manifestaciones de inconformidad</w:t>
      </w:r>
      <w:r w:rsidRPr="00D87B5C">
        <w:rPr>
          <w:rFonts w:ascii="Palatino Linotype" w:hAnsi="Palatino Linotype" w:cs="Arial"/>
        </w:rPr>
        <w:t>; por lo que, no pueden producirse efectos jurídicos tendentes a revocar, confirmar o modificar el acto reclamado ya que se infiere su consentimiento ante la falta de impugnación eficaz. Sirve de sustento a lo anterior por analogía la tesis jurisprudencial número 176,608 del Semanario Judicial de la Federación y su Gaceta que a la letra dice:</w:t>
      </w:r>
    </w:p>
    <w:p w:rsidR="009822C8" w:rsidRPr="00D87B5C" w:rsidRDefault="009822C8" w:rsidP="009822C8">
      <w:pPr>
        <w:pStyle w:val="Prrafodelista"/>
        <w:spacing w:line="360" w:lineRule="auto"/>
        <w:ind w:left="0"/>
        <w:jc w:val="both"/>
        <w:rPr>
          <w:rFonts w:ascii="Palatino Linotype" w:hAnsi="Palatino Linotype" w:cs="Arial"/>
        </w:rPr>
      </w:pPr>
    </w:p>
    <w:p w:rsidR="009822C8" w:rsidRPr="00D87B5C" w:rsidRDefault="009822C8" w:rsidP="009822C8">
      <w:pPr>
        <w:pStyle w:val="Prrafodelista"/>
        <w:spacing w:line="360" w:lineRule="auto"/>
        <w:ind w:left="502" w:right="426"/>
        <w:jc w:val="both"/>
        <w:rPr>
          <w:rFonts w:ascii="Palatino Linotype" w:hAnsi="Palatino Linotype" w:cs="Arial"/>
          <w:i/>
        </w:rPr>
      </w:pPr>
      <w:r w:rsidRPr="00D87B5C">
        <w:rPr>
          <w:rFonts w:ascii="Palatino Linotype" w:hAnsi="Palatino Linotype" w:cs="Arial"/>
          <w:b/>
          <w:bCs/>
          <w:i/>
          <w:iCs/>
        </w:rPr>
        <w:t>“ACTOS CONSENTIDOS. SON LOS QUE NO SE IMPUGNAN MEDIANTE EL RECURSO IDÓNEO. </w:t>
      </w:r>
      <w:r w:rsidRPr="00D87B5C">
        <w:rPr>
          <w:rFonts w:ascii="Palatino Linotype" w:hAnsi="Palatino Linotype" w:cs="Arial"/>
          <w:i/>
          <w:iCs/>
          <w:u w:val="single"/>
        </w:rPr>
        <w:t>Debe reputarse como consentido el acto que no se impugnó por el medio establecido por la ley</w:t>
      </w:r>
      <w:r w:rsidRPr="00D87B5C">
        <w:rPr>
          <w:rFonts w:ascii="Palatino Linotype" w:hAnsi="Palatino Linotype" w:cs="Arial"/>
          <w:i/>
          <w:iCs/>
        </w:rPr>
        <w:t xml:space="preserve">, </w:t>
      </w:r>
      <w:proofErr w:type="gramStart"/>
      <w:r w:rsidRPr="00D87B5C">
        <w:rPr>
          <w:rFonts w:ascii="Palatino Linotype" w:hAnsi="Palatino Linotype" w:cs="Arial"/>
          <w:i/>
          <w:iCs/>
        </w:rPr>
        <w:t>ya que</w:t>
      </w:r>
      <w:proofErr w:type="gramEnd"/>
      <w:r w:rsidRPr="00D87B5C">
        <w:rPr>
          <w:rFonts w:ascii="Palatino Linotype" w:hAnsi="Palatino Linotype" w:cs="Arial"/>
          <w:i/>
          <w:iCs/>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9822C8" w:rsidRPr="00D87B5C" w:rsidRDefault="009822C8" w:rsidP="009822C8">
      <w:pPr>
        <w:pStyle w:val="Prrafodelista"/>
        <w:spacing w:line="360" w:lineRule="auto"/>
        <w:ind w:left="502" w:right="426"/>
        <w:jc w:val="both"/>
        <w:rPr>
          <w:rFonts w:ascii="Palatino Linotype" w:hAnsi="Palatino Linotype" w:cs="Arial"/>
        </w:rPr>
      </w:pPr>
      <w:r w:rsidRPr="00D87B5C">
        <w:rPr>
          <w:rFonts w:ascii="Palatino Linotype" w:hAnsi="Palatino Linotype" w:cs="Arial"/>
        </w:rPr>
        <w:t>(Énfasis añadido)</w:t>
      </w:r>
    </w:p>
    <w:p w:rsidR="009822C8" w:rsidRPr="00D87B5C" w:rsidRDefault="009822C8" w:rsidP="009822C8">
      <w:pPr>
        <w:pStyle w:val="Prrafodelista"/>
        <w:spacing w:line="360" w:lineRule="auto"/>
        <w:ind w:left="0"/>
        <w:jc w:val="both"/>
        <w:rPr>
          <w:rFonts w:ascii="Palatino Linotype" w:eastAsia="MS Mincho" w:hAnsi="Palatino Linotype" w:cs="Arial"/>
        </w:rPr>
      </w:pPr>
    </w:p>
    <w:p w:rsidR="009822C8" w:rsidRPr="00D87B5C" w:rsidRDefault="009822C8" w:rsidP="009822C8">
      <w:pPr>
        <w:numPr>
          <w:ilvl w:val="0"/>
          <w:numId w:val="15"/>
        </w:numPr>
        <w:spacing w:line="360" w:lineRule="auto"/>
        <w:ind w:left="0" w:firstLine="0"/>
        <w:contextualSpacing/>
        <w:jc w:val="both"/>
        <w:rPr>
          <w:rFonts w:ascii="Palatino Linotype" w:eastAsia="MS Mincho" w:hAnsi="Palatino Linotype" w:cs="Arial"/>
        </w:rPr>
      </w:pPr>
      <w:r w:rsidRPr="00D87B5C">
        <w:rPr>
          <w:rFonts w:ascii="Palatino Linotype" w:eastAsia="MS Mincho" w:hAnsi="Palatino Linotype" w:cs="Arial"/>
        </w:rPr>
        <w:t xml:space="preserve">Así las cosas, al no pronunciarse respecto de las respuestas que allí se vertieron se </w:t>
      </w:r>
      <w:r w:rsidRPr="00D87B5C">
        <w:rPr>
          <w:rFonts w:ascii="Palatino Linotype" w:hAnsi="Palatino Linotype" w:cs="Arial"/>
        </w:rPr>
        <w:t>considera</w:t>
      </w:r>
      <w:r w:rsidRPr="00D87B5C">
        <w:rPr>
          <w:rFonts w:ascii="Palatino Linotype" w:eastAsia="MS Mincho" w:hAnsi="Palatino Linotype" w:cs="Arial"/>
        </w:rPr>
        <w:t xml:space="preserve"> que se encuentra conforme con ella, pues se insiste su inconformidad radicó en </w:t>
      </w:r>
      <w:r w:rsidRPr="00D87B5C">
        <w:rPr>
          <w:rFonts w:ascii="Palatino Linotype" w:eastAsia="MS Mincho" w:hAnsi="Palatino Linotype" w:cs="Arial"/>
          <w:b/>
        </w:rPr>
        <w:t>la falta de pronunciamiento de todos los rubros</w:t>
      </w:r>
      <w:r w:rsidRPr="00D87B5C">
        <w:rPr>
          <w:rFonts w:ascii="Palatino Linotype" w:eastAsia="MS Mincho" w:hAnsi="Palatino Linotype" w:cs="Arial"/>
        </w:rPr>
        <w:t>; asimismo no pasa inadvertido que al igual que en el punto anterior, este Instituto no está facultado para dudar de la veracidad de la información entregada.</w:t>
      </w:r>
    </w:p>
    <w:p w:rsidR="009822C8" w:rsidRPr="00D87B5C" w:rsidRDefault="009822C8" w:rsidP="009822C8">
      <w:pPr>
        <w:pStyle w:val="Prrafodelista"/>
        <w:rPr>
          <w:rFonts w:ascii="Palatino Linotype" w:hAnsi="Palatino Linotype"/>
          <w:color w:val="222222"/>
        </w:rPr>
      </w:pPr>
    </w:p>
    <w:p w:rsidR="009822C8" w:rsidRPr="00D87B5C" w:rsidRDefault="009822C8" w:rsidP="00B66F80">
      <w:pPr>
        <w:numPr>
          <w:ilvl w:val="0"/>
          <w:numId w:val="15"/>
        </w:numPr>
        <w:spacing w:line="360" w:lineRule="auto"/>
        <w:ind w:left="0" w:firstLine="0"/>
        <w:contextualSpacing/>
        <w:jc w:val="both"/>
        <w:rPr>
          <w:rFonts w:ascii="Palatino Linotype" w:hAnsi="Palatino Linotype"/>
          <w:color w:val="222222"/>
        </w:rPr>
      </w:pPr>
      <w:r w:rsidRPr="00D87B5C">
        <w:rPr>
          <w:rFonts w:ascii="Palatino Linotype" w:hAnsi="Palatino Linotype"/>
          <w:color w:val="222222"/>
        </w:rPr>
        <w:t xml:space="preserve">Luego entonces, el presente estudio se </w:t>
      </w:r>
      <w:proofErr w:type="gramStart"/>
      <w:r w:rsidRPr="00D87B5C">
        <w:rPr>
          <w:rFonts w:ascii="Palatino Linotype" w:hAnsi="Palatino Linotype"/>
          <w:color w:val="222222"/>
        </w:rPr>
        <w:t>pronunciara</w:t>
      </w:r>
      <w:proofErr w:type="gramEnd"/>
      <w:r w:rsidRPr="00D87B5C">
        <w:rPr>
          <w:rFonts w:ascii="Palatino Linotype" w:hAnsi="Palatino Linotype"/>
          <w:color w:val="222222"/>
        </w:rPr>
        <w:t xml:space="preserve"> únicamente respecto a los puntos combatidos; es decir lo relativo a la nómina</w:t>
      </w:r>
      <w:r w:rsidR="0090729A" w:rsidRPr="00D87B5C">
        <w:rPr>
          <w:rFonts w:ascii="Palatino Linotype" w:hAnsi="Palatino Linotype"/>
          <w:color w:val="222222"/>
        </w:rPr>
        <w:t xml:space="preserve">. Al respecto primeramente </w:t>
      </w:r>
      <w:r w:rsidR="0090729A" w:rsidRPr="00D87B5C">
        <w:rPr>
          <w:rFonts w:ascii="Palatino Linotype" w:hAnsi="Palatino Linotype"/>
          <w:color w:val="222222"/>
        </w:rPr>
        <w:lastRenderedPageBreak/>
        <w:t xml:space="preserve">señalar que ciertamente resultan fundados los motivos de inconformidad, pues de las actuaciones que obran en el expediente electrónico en que se actúa, se desprende que ciertamente no fue adjunta la multicitada </w:t>
      </w:r>
      <w:r w:rsidR="00457351" w:rsidRPr="00D87B5C">
        <w:rPr>
          <w:rFonts w:ascii="Palatino Linotype" w:hAnsi="Palatino Linotype"/>
          <w:color w:val="222222"/>
        </w:rPr>
        <w:t>nómina</w:t>
      </w:r>
      <w:bookmarkStart w:id="149" w:name="_GoBack"/>
      <w:bookmarkEnd w:id="149"/>
      <w:r w:rsidR="0090729A" w:rsidRPr="00D87B5C">
        <w:rPr>
          <w:rFonts w:ascii="Palatino Linotype" w:hAnsi="Palatino Linotype"/>
          <w:color w:val="222222"/>
        </w:rPr>
        <w:t>.</w:t>
      </w:r>
    </w:p>
    <w:p w:rsidR="00923231" w:rsidRPr="00D87B5C" w:rsidRDefault="00923231" w:rsidP="00B66F80">
      <w:pPr>
        <w:spacing w:line="360" w:lineRule="auto"/>
        <w:contextualSpacing/>
        <w:jc w:val="both"/>
        <w:rPr>
          <w:rFonts w:ascii="Palatino Linotype" w:hAnsi="Palatino Linotype"/>
          <w:color w:val="000000" w:themeColor="text1"/>
        </w:rPr>
      </w:pPr>
    </w:p>
    <w:p w:rsidR="00BA4537" w:rsidRPr="00D87B5C" w:rsidRDefault="0090729A" w:rsidP="0090729A">
      <w:pPr>
        <w:numPr>
          <w:ilvl w:val="0"/>
          <w:numId w:val="15"/>
        </w:numPr>
        <w:spacing w:line="360" w:lineRule="auto"/>
        <w:ind w:left="0" w:firstLine="0"/>
        <w:contextualSpacing/>
        <w:jc w:val="both"/>
        <w:rPr>
          <w:rFonts w:ascii="Palatino Linotype" w:eastAsia="Palatino Linotype" w:hAnsi="Palatino Linotype" w:cs="Palatino Linotype"/>
        </w:rPr>
      </w:pPr>
      <w:r w:rsidRPr="00D87B5C">
        <w:rPr>
          <w:rFonts w:ascii="Palatino Linotype" w:hAnsi="Palatino Linotype"/>
          <w:color w:val="000000" w:themeColor="text1"/>
        </w:rPr>
        <w:t>En esa tesitura, es de mencionar que</w:t>
      </w:r>
      <w:r w:rsidR="00124FD1" w:rsidRPr="00D87B5C">
        <w:rPr>
          <w:rFonts w:ascii="Palatino Linotype" w:hAnsi="Palatino Linotype"/>
          <w:color w:val="000000" w:themeColor="text1"/>
        </w:rPr>
        <w:t xml:space="preserve"> </w:t>
      </w:r>
      <w:r w:rsidR="00764727" w:rsidRPr="00D87B5C">
        <w:rPr>
          <w:rFonts w:ascii="Palatino Linotype" w:hAnsi="Palatino Linotype"/>
          <w:color w:val="000000" w:themeColor="text1"/>
        </w:rPr>
        <w:t xml:space="preserve">relativo a </w:t>
      </w:r>
      <w:r w:rsidR="001E2093" w:rsidRPr="00D87B5C">
        <w:rPr>
          <w:rFonts w:ascii="Palatino Linotype" w:hAnsi="Palatino Linotype"/>
          <w:i/>
          <w:color w:val="000000" w:themeColor="text1"/>
        </w:rPr>
        <w:t>“la nómina”</w:t>
      </w:r>
      <w:r w:rsidR="00A35946" w:rsidRPr="00D87B5C">
        <w:rPr>
          <w:rFonts w:ascii="Palatino Linotype" w:hAnsi="Palatino Linotype"/>
          <w:i/>
          <w:color w:val="000000" w:themeColor="text1"/>
        </w:rPr>
        <w:t xml:space="preserve"> </w:t>
      </w:r>
      <w:r w:rsidRPr="00D87B5C">
        <w:rPr>
          <w:rFonts w:ascii="Palatino Linotype" w:hAnsi="Palatino Linotype"/>
          <w:color w:val="000000" w:themeColor="text1"/>
        </w:rPr>
        <w:t xml:space="preserve">que incluya nombre, ingresos y desglosado por área </w:t>
      </w:r>
      <w:r w:rsidR="001E2093" w:rsidRPr="00D87B5C">
        <w:rPr>
          <w:rFonts w:ascii="Palatino Linotype" w:hAnsi="Palatino Linotype"/>
          <w:color w:val="000000" w:themeColor="text1"/>
        </w:rPr>
        <w:t xml:space="preserve">como la </w:t>
      </w:r>
      <w:r w:rsidRPr="00D87B5C">
        <w:rPr>
          <w:rFonts w:ascii="Palatino Linotype" w:hAnsi="Palatino Linotype"/>
          <w:color w:val="000000" w:themeColor="text1"/>
        </w:rPr>
        <w:t>peticion</w:t>
      </w:r>
      <w:r w:rsidR="001E2093" w:rsidRPr="00D87B5C">
        <w:rPr>
          <w:rFonts w:ascii="Palatino Linotype" w:hAnsi="Palatino Linotype"/>
          <w:color w:val="000000" w:themeColor="text1"/>
        </w:rPr>
        <w:t>ó el particular</w:t>
      </w:r>
      <w:r w:rsidR="00764727" w:rsidRPr="00D87B5C">
        <w:rPr>
          <w:rFonts w:ascii="Palatino Linotype" w:hAnsi="Palatino Linotype"/>
          <w:color w:val="000000" w:themeColor="text1"/>
        </w:rPr>
        <w:t xml:space="preserve">; </w:t>
      </w:r>
      <w:r w:rsidRPr="00D87B5C">
        <w:rPr>
          <w:rFonts w:ascii="Palatino Linotype" w:hAnsi="Palatino Linotype"/>
          <w:color w:val="000000" w:themeColor="text1"/>
        </w:rPr>
        <w:t>primeramente señalar que</w:t>
      </w:r>
      <w:r w:rsidR="00124FD1" w:rsidRPr="00D87B5C">
        <w:rPr>
          <w:rFonts w:ascii="Palatino Linotype" w:hAnsi="Palatino Linotype"/>
          <w:color w:val="000000" w:themeColor="text1"/>
        </w:rPr>
        <w:t xml:space="preserve"> n</w:t>
      </w:r>
      <w:r w:rsidR="00BA4537" w:rsidRPr="00D87B5C">
        <w:rPr>
          <w:rFonts w:ascii="Palatino Linotype" w:eastAsia="Palatino Linotype" w:hAnsi="Palatino Linotype" w:cs="Palatino Linotype"/>
        </w:rPr>
        <w:t xml:space="preserve">o debe perderse de vista que los artículos 7 y 23 fracciones I y XI, de la Ley de Transparencia y </w:t>
      </w:r>
      <w:r w:rsidR="00BA4537" w:rsidRPr="00D87B5C">
        <w:rPr>
          <w:rFonts w:ascii="Palatino Linotype" w:hAnsi="Palatino Linotype"/>
          <w:color w:val="000000" w:themeColor="text1"/>
        </w:rPr>
        <w:t>Acceso</w:t>
      </w:r>
      <w:r w:rsidR="00BA4537" w:rsidRPr="00D87B5C">
        <w:rPr>
          <w:rFonts w:ascii="Palatino Linotype" w:eastAsia="Palatino Linotype" w:hAnsi="Palatino Linotype" w:cs="Palatino Linotype"/>
        </w:rPr>
        <w:t xml:space="preserve"> a la Información Pública del Estado de México y Municipios, establece</w:t>
      </w:r>
      <w:r w:rsidRPr="00D87B5C">
        <w:rPr>
          <w:rFonts w:ascii="Palatino Linotype" w:eastAsia="Palatino Linotype" w:hAnsi="Palatino Linotype" w:cs="Palatino Linotype"/>
        </w:rPr>
        <w:t>n</w:t>
      </w:r>
      <w:r w:rsidR="00BA4537" w:rsidRPr="00D87B5C">
        <w:rPr>
          <w:rFonts w:ascii="Palatino Linotype" w:eastAsia="Palatino Linotype" w:hAnsi="Palatino Linotype" w:cs="Palatino Linotype"/>
        </w:rPr>
        <w:t xml:space="preserve"> como deber de los sujetos obligados, publicitar toda la información respecto de los montos y personas a las que se otorguen recursos públicos, esto con la finalidad de dar a conocer a la ciudadanía la forma, términos y montos en los que se aplican dichos recursos, por lo que bajo esta premisa, si el personal </w:t>
      </w:r>
      <w:r w:rsidR="007A33A8" w:rsidRPr="00D87B5C">
        <w:rPr>
          <w:rFonts w:ascii="Palatino Linotype" w:eastAsia="Palatino Linotype" w:hAnsi="Palatino Linotype" w:cs="Palatino Linotype"/>
        </w:rPr>
        <w:t>de las áreas señaladas en la solicitud de información</w:t>
      </w:r>
      <w:r w:rsidR="00BA4537" w:rsidRPr="00D87B5C">
        <w:rPr>
          <w:rFonts w:ascii="Palatino Linotype" w:eastAsia="Palatino Linotype" w:hAnsi="Palatino Linotype" w:cs="Palatino Linotype"/>
        </w:rPr>
        <w:t xml:space="preserve"> recibe recursos de carácter público, en consecuencia, dichos datos revisten interés público:  </w:t>
      </w:r>
    </w:p>
    <w:p w:rsidR="00BA4537" w:rsidRPr="00D87B5C" w:rsidRDefault="00BA4537" w:rsidP="00BA4537">
      <w:pPr>
        <w:spacing w:before="240" w:after="240" w:line="360" w:lineRule="auto"/>
        <w:ind w:left="567" w:right="851"/>
        <w:jc w:val="both"/>
        <w:rPr>
          <w:rFonts w:ascii="Palatino Linotype" w:eastAsia="Palatino Linotype" w:hAnsi="Palatino Linotype" w:cs="Palatino Linotype"/>
          <w:i/>
        </w:rPr>
      </w:pPr>
      <w:r w:rsidRPr="00D87B5C">
        <w:rPr>
          <w:rFonts w:ascii="Palatino Linotype" w:eastAsia="Palatino Linotype" w:hAnsi="Palatino Linotype" w:cs="Palatino Linotype"/>
          <w:i/>
        </w:rPr>
        <w:t>“Artículo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rsidR="00BA4537" w:rsidRPr="00D87B5C" w:rsidRDefault="00BA4537" w:rsidP="00BA4537">
      <w:pPr>
        <w:spacing w:before="240" w:after="240" w:line="360" w:lineRule="auto"/>
        <w:ind w:left="567" w:right="851"/>
        <w:jc w:val="both"/>
        <w:rPr>
          <w:rFonts w:ascii="Palatino Linotype" w:eastAsia="Palatino Linotype" w:hAnsi="Palatino Linotype" w:cs="Palatino Linotype"/>
          <w:i/>
        </w:rPr>
      </w:pPr>
      <w:r w:rsidRPr="00D87B5C">
        <w:rPr>
          <w:rFonts w:ascii="Palatino Linotype" w:eastAsia="Palatino Linotype" w:hAnsi="Palatino Linotype" w:cs="Palatino Linotype"/>
          <w:i/>
        </w:rPr>
        <w:t>…</w:t>
      </w:r>
    </w:p>
    <w:p w:rsidR="00BA4537" w:rsidRPr="00D87B5C" w:rsidRDefault="00BA4537" w:rsidP="00BA4537">
      <w:pPr>
        <w:spacing w:before="240" w:after="240" w:line="360" w:lineRule="auto"/>
        <w:ind w:left="567" w:right="851"/>
        <w:jc w:val="both"/>
        <w:rPr>
          <w:rFonts w:ascii="Palatino Linotype" w:eastAsia="Palatino Linotype" w:hAnsi="Palatino Linotype" w:cs="Palatino Linotype"/>
          <w:i/>
        </w:rPr>
      </w:pPr>
      <w:r w:rsidRPr="00D87B5C">
        <w:rPr>
          <w:rFonts w:ascii="Palatino Linotype" w:eastAsia="Palatino Linotype" w:hAnsi="Palatino Linotype" w:cs="Palatino Linotype"/>
          <w:i/>
        </w:rPr>
        <w:lastRenderedPageBreak/>
        <w:t xml:space="preserve">Artículo 23. Son sujetos obligados a transparentar y permitir el acceso a su información y proteger los datos personales que obren en su poder: </w:t>
      </w:r>
    </w:p>
    <w:p w:rsidR="00BA4537" w:rsidRPr="00D87B5C" w:rsidRDefault="00BA4537" w:rsidP="00BA4537">
      <w:pPr>
        <w:spacing w:before="240" w:after="240" w:line="360" w:lineRule="auto"/>
        <w:ind w:left="567" w:right="851"/>
        <w:jc w:val="both"/>
        <w:rPr>
          <w:rFonts w:ascii="Palatino Linotype" w:eastAsia="Palatino Linotype" w:hAnsi="Palatino Linotype" w:cs="Palatino Linotype"/>
          <w:i/>
        </w:rPr>
      </w:pPr>
      <w:r w:rsidRPr="00D87B5C">
        <w:rPr>
          <w:rFonts w:ascii="Palatino Linotype" w:eastAsia="Palatino Linotype" w:hAnsi="Palatino Linotype" w:cs="Palatino Linotype"/>
          <w:i/>
        </w:rPr>
        <w:t>I. El Poder Ejecutivo del Estado de México, las dependencias, organismos auxiliares, órganos, entidades, fideicomisos y fondos públicos, así como la Procuraduría General de Justicia;</w:t>
      </w:r>
    </w:p>
    <w:p w:rsidR="00BA4537" w:rsidRPr="00D87B5C" w:rsidRDefault="00BA4537" w:rsidP="00BA4537">
      <w:pPr>
        <w:spacing w:before="240" w:after="240" w:line="360" w:lineRule="auto"/>
        <w:ind w:left="567" w:right="851"/>
        <w:jc w:val="both"/>
        <w:rPr>
          <w:rFonts w:ascii="Palatino Linotype" w:eastAsia="Palatino Linotype" w:hAnsi="Palatino Linotype" w:cs="Palatino Linotype"/>
          <w:i/>
        </w:rPr>
      </w:pPr>
      <w:r w:rsidRPr="00D87B5C">
        <w:rPr>
          <w:rFonts w:ascii="Palatino Linotype" w:eastAsia="Palatino Linotype" w:hAnsi="Palatino Linotype" w:cs="Palatino Linotype"/>
          <w:i/>
        </w:rPr>
        <w:t>…</w:t>
      </w:r>
    </w:p>
    <w:p w:rsidR="00BA4537" w:rsidRPr="00D87B5C" w:rsidRDefault="00BA4537" w:rsidP="00BA4537">
      <w:pPr>
        <w:spacing w:before="240" w:after="240" w:line="360" w:lineRule="auto"/>
        <w:ind w:left="567" w:right="851"/>
        <w:jc w:val="both"/>
        <w:rPr>
          <w:rFonts w:ascii="Palatino Linotype" w:eastAsia="Palatino Linotype" w:hAnsi="Palatino Linotype" w:cs="Palatino Linotype"/>
          <w:i/>
        </w:rPr>
      </w:pPr>
      <w:r w:rsidRPr="00D87B5C">
        <w:rPr>
          <w:rFonts w:ascii="Palatino Linotype" w:eastAsia="Palatino Linotype" w:hAnsi="Palatino Linotype" w:cs="Palatino Linotype"/>
          <w:i/>
        </w:rPr>
        <w:t xml:space="preserve">XI. Cualquier otra autoridad, entidad, órgano u organismo de los poderes estatal o municipal, que reciba recursos públicos. </w:t>
      </w:r>
    </w:p>
    <w:p w:rsidR="00BA4537" w:rsidRPr="00D87B5C" w:rsidRDefault="00BA4537" w:rsidP="00BA4537">
      <w:pPr>
        <w:spacing w:before="240" w:after="240" w:line="360" w:lineRule="auto"/>
        <w:ind w:left="567" w:right="851"/>
        <w:jc w:val="both"/>
        <w:rPr>
          <w:rFonts w:ascii="Palatino Linotype" w:eastAsia="Palatino Linotype" w:hAnsi="Palatino Linotype" w:cs="Palatino Linotype"/>
          <w:i/>
        </w:rPr>
      </w:pPr>
      <w:r w:rsidRPr="00D87B5C">
        <w:rPr>
          <w:rFonts w:ascii="Palatino Linotype" w:eastAsia="Palatino Linotype" w:hAnsi="Palatino Linotype" w:cs="Palatino Linotype"/>
          <w:i/>
        </w:rPr>
        <w:t xml:space="preserve">Los sujetos obligados deberán hacer pública toda aquella información relativa a los montos y las personas a quienes entreguen, por cualquier motivo, recursos públicos, así como los informes que dichas personas les entreguen sobre el uso y destino de dichos recursos. </w:t>
      </w:r>
    </w:p>
    <w:p w:rsidR="00BA4537" w:rsidRPr="00D87B5C" w:rsidRDefault="00BA4537" w:rsidP="007A33A8">
      <w:pPr>
        <w:spacing w:line="360" w:lineRule="auto"/>
        <w:ind w:left="567" w:right="851"/>
        <w:jc w:val="both"/>
        <w:rPr>
          <w:rFonts w:ascii="Palatino Linotype" w:eastAsia="Palatino Linotype" w:hAnsi="Palatino Linotype" w:cs="Palatino Linotype"/>
          <w:i/>
        </w:rPr>
      </w:pPr>
      <w:r w:rsidRPr="00D87B5C">
        <w:rPr>
          <w:rFonts w:ascii="Palatino Linotype" w:eastAsia="Palatino Linotype" w:hAnsi="Palatino Linotype" w:cs="Palatino Linotype"/>
          <w:i/>
        </w:rPr>
        <w:t xml:space="preserve">Los servidores públicos deberán transparentar sus </w:t>
      </w:r>
      <w:proofErr w:type="gramStart"/>
      <w:r w:rsidRPr="00D87B5C">
        <w:rPr>
          <w:rFonts w:ascii="Palatino Linotype" w:eastAsia="Palatino Linotype" w:hAnsi="Palatino Linotype" w:cs="Palatino Linotype"/>
          <w:i/>
        </w:rPr>
        <w:t>acciones</w:t>
      </w:r>
      <w:proofErr w:type="gramEnd"/>
      <w:r w:rsidRPr="00D87B5C">
        <w:rPr>
          <w:rFonts w:ascii="Palatino Linotype" w:eastAsia="Palatino Linotype" w:hAnsi="Palatino Linotype" w:cs="Palatino Linotype"/>
          <w:i/>
        </w:rPr>
        <w:t xml:space="preserve"> así como garantizar y respetar el derecho de acceso a la información pública.”</w:t>
      </w:r>
    </w:p>
    <w:p w:rsidR="007A33A8" w:rsidRPr="00D87B5C" w:rsidRDefault="007A33A8" w:rsidP="007A33A8">
      <w:pPr>
        <w:spacing w:line="360" w:lineRule="auto"/>
        <w:ind w:left="567" w:right="851"/>
        <w:jc w:val="both"/>
        <w:rPr>
          <w:rFonts w:ascii="Palatino Linotype" w:eastAsia="Palatino Linotype" w:hAnsi="Palatino Linotype" w:cs="Palatino Linotype"/>
        </w:rPr>
      </w:pPr>
    </w:p>
    <w:p w:rsidR="00BA4537" w:rsidRPr="00D87B5C" w:rsidRDefault="0090729A" w:rsidP="008468BF">
      <w:pPr>
        <w:numPr>
          <w:ilvl w:val="0"/>
          <w:numId w:val="15"/>
        </w:numPr>
        <w:spacing w:line="360" w:lineRule="auto"/>
        <w:ind w:left="0" w:firstLine="0"/>
        <w:contextualSpacing/>
        <w:jc w:val="both"/>
        <w:rPr>
          <w:rFonts w:ascii="Palatino Linotype" w:eastAsia="Palatino Linotype" w:hAnsi="Palatino Linotype" w:cs="Palatino Linotype"/>
        </w:rPr>
      </w:pPr>
      <w:r w:rsidRPr="00D87B5C">
        <w:rPr>
          <w:rFonts w:ascii="Palatino Linotype" w:eastAsia="Palatino Linotype" w:hAnsi="Palatino Linotype" w:cs="Palatino Linotype"/>
        </w:rPr>
        <w:t>Ahora bien, para el caso de lo</w:t>
      </w:r>
      <w:r w:rsidR="00BA4537" w:rsidRPr="00D87B5C">
        <w:rPr>
          <w:rFonts w:ascii="Palatino Linotype" w:eastAsia="Palatino Linotype" w:hAnsi="Palatino Linotype" w:cs="Palatino Linotype"/>
        </w:rPr>
        <w:t xml:space="preserve">s </w:t>
      </w:r>
      <w:r w:rsidRPr="00D87B5C">
        <w:rPr>
          <w:rFonts w:ascii="Palatino Linotype" w:eastAsia="Palatino Linotype" w:hAnsi="Palatino Linotype" w:cs="Palatino Linotype"/>
        </w:rPr>
        <w:t xml:space="preserve">ingresos o </w:t>
      </w:r>
      <w:r w:rsidR="00BA4537" w:rsidRPr="00D87B5C">
        <w:rPr>
          <w:rFonts w:ascii="Palatino Linotype" w:eastAsia="Palatino Linotype" w:hAnsi="Palatino Linotype" w:cs="Palatino Linotype"/>
        </w:rPr>
        <w:t>remuneraciones, debemos definirlas como todo tipo de retribución que recibe un trabajador por las labores realizadas, en otras palabras se trata de los beneficios que el patrón otorga al colaborador por la prestación de u</w:t>
      </w:r>
      <w:r w:rsidR="008468BF" w:rsidRPr="00D87B5C">
        <w:rPr>
          <w:rFonts w:ascii="Palatino Linotype" w:eastAsia="Palatino Linotype" w:hAnsi="Palatino Linotype" w:cs="Palatino Linotype"/>
        </w:rPr>
        <w:t>n servicio personal subordinado;</w:t>
      </w:r>
      <w:r w:rsidR="00BA4537" w:rsidRPr="00D87B5C">
        <w:rPr>
          <w:rFonts w:ascii="Palatino Linotype" w:eastAsia="Palatino Linotype" w:hAnsi="Palatino Linotype" w:cs="Palatino Linotype"/>
        </w:rPr>
        <w:t xml:space="preserve"> es decir, se constituyen como uno de los factores que determinan la existencia de una relación de trabajo entre empleador y trabajador, es de señalar que de conformidad con el artículo 84 de la </w:t>
      </w:r>
      <w:r w:rsidR="00BA4537" w:rsidRPr="00D87B5C">
        <w:rPr>
          <w:rFonts w:ascii="Palatino Linotype" w:eastAsia="Palatino Linotype" w:hAnsi="Palatino Linotype" w:cs="Palatino Linotype"/>
        </w:rPr>
        <w:lastRenderedPageBreak/>
        <w:t xml:space="preserve">Ley Federal del Trabajo, estas remuneraciones se conformarán de la siguiente manera: </w:t>
      </w:r>
    </w:p>
    <w:p w:rsidR="00764727" w:rsidRPr="00D87B5C" w:rsidRDefault="00764727" w:rsidP="00764727">
      <w:pPr>
        <w:spacing w:line="360" w:lineRule="auto"/>
        <w:contextualSpacing/>
        <w:jc w:val="both"/>
        <w:rPr>
          <w:rFonts w:ascii="Palatino Linotype" w:eastAsia="Palatino Linotype" w:hAnsi="Palatino Linotype" w:cs="Palatino Linotype"/>
        </w:rPr>
      </w:pPr>
    </w:p>
    <w:p w:rsidR="00BA4537" w:rsidRPr="00D87B5C" w:rsidRDefault="00BA4537" w:rsidP="008468BF">
      <w:pPr>
        <w:spacing w:line="360" w:lineRule="auto"/>
        <w:ind w:left="426" w:right="616"/>
        <w:jc w:val="both"/>
        <w:rPr>
          <w:rFonts w:ascii="Palatino Linotype" w:eastAsia="Palatino Linotype" w:hAnsi="Palatino Linotype" w:cs="Palatino Linotype"/>
          <w:i/>
        </w:rPr>
      </w:pPr>
      <w:bookmarkStart w:id="150" w:name="bookmark=id.gjdgxs" w:colFirst="0" w:colLast="0"/>
      <w:bookmarkEnd w:id="150"/>
      <w:r w:rsidRPr="00D87B5C">
        <w:rPr>
          <w:rFonts w:ascii="Palatino Linotype" w:eastAsia="Palatino Linotype" w:hAnsi="Palatino Linotype" w:cs="Palatino Linotype"/>
          <w:i/>
        </w:rPr>
        <w:t>“</w:t>
      </w:r>
      <w:r w:rsidRPr="00D87B5C">
        <w:rPr>
          <w:rFonts w:ascii="Palatino Linotype" w:eastAsia="Palatino Linotype" w:hAnsi="Palatino Linotype" w:cs="Palatino Linotype"/>
          <w:b/>
          <w:i/>
          <w:u w:val="single"/>
        </w:rPr>
        <w:t>Artículo 84.- El salario se integra con</w:t>
      </w:r>
      <w:r w:rsidRPr="00D87B5C">
        <w:rPr>
          <w:rFonts w:ascii="Palatino Linotype" w:eastAsia="Palatino Linotype" w:hAnsi="Palatino Linotype" w:cs="Palatino Linotype"/>
          <w:i/>
        </w:rPr>
        <w:t xml:space="preserve"> los pagos hechos en efectivo por cuota diaria, gratificaciones, percepciones, habitación, primas, comisiones, </w:t>
      </w:r>
      <w:r w:rsidRPr="00D87B5C">
        <w:rPr>
          <w:rFonts w:ascii="Palatino Linotype" w:eastAsia="Palatino Linotype" w:hAnsi="Palatino Linotype" w:cs="Palatino Linotype"/>
          <w:b/>
          <w:i/>
          <w:u w:val="single"/>
        </w:rPr>
        <w:t>prestaciones en especie y cualquiera otra cantidad o prestación que se entregue al trabajador por su trabajo.</w:t>
      </w:r>
      <w:r w:rsidRPr="00D87B5C">
        <w:rPr>
          <w:rFonts w:ascii="Palatino Linotype" w:eastAsia="Palatino Linotype" w:hAnsi="Palatino Linotype" w:cs="Palatino Linotype"/>
          <w:i/>
        </w:rPr>
        <w:t>”</w:t>
      </w:r>
    </w:p>
    <w:p w:rsidR="00BA4537" w:rsidRPr="00D87B5C" w:rsidRDefault="00BA4537" w:rsidP="008468BF">
      <w:pPr>
        <w:spacing w:line="360" w:lineRule="auto"/>
        <w:ind w:left="567" w:right="900"/>
        <w:jc w:val="both"/>
        <w:rPr>
          <w:rFonts w:ascii="Palatino Linotype" w:eastAsia="Palatino Linotype" w:hAnsi="Palatino Linotype" w:cs="Palatino Linotype"/>
          <w:i/>
        </w:rPr>
      </w:pPr>
    </w:p>
    <w:p w:rsidR="00BA4537" w:rsidRPr="00D87B5C" w:rsidRDefault="00BA4537" w:rsidP="008468BF">
      <w:pPr>
        <w:numPr>
          <w:ilvl w:val="0"/>
          <w:numId w:val="15"/>
        </w:numPr>
        <w:spacing w:line="360" w:lineRule="auto"/>
        <w:ind w:left="0" w:firstLine="0"/>
        <w:contextualSpacing/>
        <w:jc w:val="both"/>
        <w:rPr>
          <w:rFonts w:ascii="Palatino Linotype" w:eastAsia="Palatino Linotype" w:hAnsi="Palatino Linotype" w:cs="Palatino Linotype"/>
        </w:rPr>
      </w:pPr>
      <w:r w:rsidRPr="00D87B5C">
        <w:rPr>
          <w:rFonts w:ascii="Palatino Linotype" w:eastAsia="Palatino Linotype" w:hAnsi="Palatino Linotype" w:cs="Palatino Linotype"/>
        </w:rPr>
        <w:t xml:space="preserve">En armonía con esta disposición, la Ley del Trabajo de los Servidores Públicos del Estado de México y Municipios prevé lo siguiente referente a las prestaciones de los servidores públicos: </w:t>
      </w:r>
    </w:p>
    <w:p w:rsidR="00BA4537" w:rsidRPr="00D87B5C" w:rsidRDefault="00BA4537" w:rsidP="00BA4537">
      <w:pPr>
        <w:ind w:right="900"/>
        <w:jc w:val="both"/>
        <w:rPr>
          <w:rFonts w:ascii="Palatino Linotype" w:eastAsia="Palatino Linotype" w:hAnsi="Palatino Linotype" w:cs="Palatino Linotype"/>
          <w:i/>
        </w:rPr>
      </w:pPr>
    </w:p>
    <w:p w:rsidR="00BA4537" w:rsidRPr="00D87B5C" w:rsidRDefault="00BA4537" w:rsidP="008468BF">
      <w:pPr>
        <w:spacing w:line="360" w:lineRule="auto"/>
        <w:ind w:left="709" w:right="616"/>
        <w:jc w:val="both"/>
        <w:rPr>
          <w:rFonts w:ascii="Palatino Linotype" w:eastAsia="Palatino Linotype" w:hAnsi="Palatino Linotype" w:cs="Palatino Linotype"/>
          <w:b/>
          <w:i/>
          <w:u w:val="single"/>
        </w:rPr>
      </w:pPr>
      <w:r w:rsidRPr="00D87B5C">
        <w:rPr>
          <w:rFonts w:ascii="Palatino Linotype" w:eastAsia="Palatino Linotype" w:hAnsi="Palatino Linotype" w:cs="Palatino Linotype"/>
          <w:b/>
          <w:i/>
        </w:rPr>
        <w:t>“ARTÍCULO 40.</w:t>
      </w:r>
      <w:r w:rsidRPr="00D87B5C">
        <w:rPr>
          <w:rFonts w:ascii="Palatino Linotype" w:eastAsia="Palatino Linotype" w:hAnsi="Palatino Linotype" w:cs="Palatino Linotype"/>
          <w:i/>
        </w:rPr>
        <w:t xml:space="preserve"> </w:t>
      </w:r>
      <w:r w:rsidRPr="00D87B5C">
        <w:rPr>
          <w:rFonts w:ascii="Palatino Linotype" w:eastAsia="Palatino Linotype" w:hAnsi="Palatino Linotype" w:cs="Palatino Linotype"/>
          <w:b/>
          <w:i/>
          <w:u w:val="single"/>
        </w:rPr>
        <w:t xml:space="preserve">Conforme lo dispuesto en los artículos anteriores, los acuerdos, convenios y reglamentos a que se hace referencia, así como las prestaciones y derechos de </w:t>
      </w:r>
      <w:proofErr w:type="gramStart"/>
      <w:r w:rsidRPr="00D87B5C">
        <w:rPr>
          <w:rFonts w:ascii="Palatino Linotype" w:eastAsia="Palatino Linotype" w:hAnsi="Palatino Linotype" w:cs="Palatino Linotype"/>
          <w:b/>
          <w:i/>
          <w:u w:val="single"/>
        </w:rPr>
        <w:t>cualesquier naturaleza</w:t>
      </w:r>
      <w:proofErr w:type="gramEnd"/>
      <w:r w:rsidRPr="00D87B5C">
        <w:rPr>
          <w:rFonts w:ascii="Palatino Linotype" w:eastAsia="Palatino Linotype" w:hAnsi="Palatino Linotype" w:cs="Palatino Linotype"/>
          <w:b/>
          <w:i/>
          <w:u w:val="single"/>
        </w:rPr>
        <w:t>, serán de observancia general y obligatoria para</w:t>
      </w:r>
      <w:r w:rsidRPr="00D87B5C">
        <w:rPr>
          <w:rFonts w:ascii="Palatino Linotype" w:eastAsia="Palatino Linotype" w:hAnsi="Palatino Linotype" w:cs="Palatino Linotype"/>
          <w:i/>
        </w:rPr>
        <w:t xml:space="preserve"> el titular del Poder Ejecutivo, </w:t>
      </w:r>
      <w:r w:rsidRPr="00D87B5C">
        <w:rPr>
          <w:rFonts w:ascii="Palatino Linotype" w:eastAsia="Palatino Linotype" w:hAnsi="Palatino Linotype" w:cs="Palatino Linotype"/>
          <w:b/>
          <w:i/>
          <w:u w:val="single"/>
        </w:rPr>
        <w:t>los titulares de las dependencias y de la institución o instituciones públicas a las que estén adscritos.</w:t>
      </w:r>
    </w:p>
    <w:p w:rsidR="00BA4537" w:rsidRPr="00D87B5C" w:rsidRDefault="00BA4537" w:rsidP="008468BF">
      <w:pPr>
        <w:spacing w:line="360" w:lineRule="auto"/>
        <w:ind w:left="709" w:right="616"/>
        <w:jc w:val="both"/>
        <w:rPr>
          <w:rFonts w:ascii="Palatino Linotype" w:eastAsia="Palatino Linotype" w:hAnsi="Palatino Linotype" w:cs="Palatino Linotype"/>
          <w:i/>
        </w:rPr>
      </w:pPr>
    </w:p>
    <w:p w:rsidR="00BA4537" w:rsidRPr="00D87B5C" w:rsidRDefault="00BA4537" w:rsidP="008468BF">
      <w:pPr>
        <w:spacing w:line="360" w:lineRule="auto"/>
        <w:ind w:left="709" w:right="616"/>
        <w:jc w:val="both"/>
        <w:rPr>
          <w:rFonts w:ascii="Palatino Linotype" w:eastAsia="Palatino Linotype" w:hAnsi="Palatino Linotype" w:cs="Palatino Linotype"/>
          <w:i/>
        </w:rPr>
      </w:pPr>
      <w:r w:rsidRPr="00D87B5C">
        <w:rPr>
          <w:rFonts w:ascii="Palatino Linotype" w:eastAsia="Palatino Linotype" w:hAnsi="Palatino Linotype" w:cs="Palatino Linotype"/>
          <w:b/>
          <w:i/>
        </w:rPr>
        <w:t>…</w:t>
      </w:r>
    </w:p>
    <w:p w:rsidR="00BA4537" w:rsidRPr="00D87B5C" w:rsidRDefault="00BA4537" w:rsidP="008468BF">
      <w:pPr>
        <w:spacing w:line="360" w:lineRule="auto"/>
        <w:ind w:left="709" w:right="616"/>
        <w:jc w:val="both"/>
        <w:rPr>
          <w:rFonts w:ascii="Palatino Linotype" w:eastAsia="Palatino Linotype" w:hAnsi="Palatino Linotype" w:cs="Palatino Linotype"/>
          <w:i/>
        </w:rPr>
      </w:pPr>
      <w:r w:rsidRPr="00D87B5C">
        <w:rPr>
          <w:rFonts w:ascii="Palatino Linotype" w:eastAsia="Palatino Linotype" w:hAnsi="Palatino Linotype" w:cs="Palatino Linotype"/>
          <w:b/>
          <w:i/>
        </w:rPr>
        <w:t>ARTÍCULO 97.-</w:t>
      </w:r>
      <w:r w:rsidRPr="00D87B5C">
        <w:rPr>
          <w:rFonts w:ascii="Palatino Linotype" w:eastAsia="Palatino Linotype" w:hAnsi="Palatino Linotype" w:cs="Palatino Linotype"/>
          <w:i/>
        </w:rPr>
        <w:t xml:space="preserve"> Las instituciones públicas o dependencias no estarán obligadas a reinstalar al servidor público, pero sí a cubrirle la indemnización de tres meses de salario base, veinte días por cada año de servicios en términos del artículo 95 párrafo segundo de esta ley y cubrirle las prestaciones a que tenga derecho, así como los salarios vencidos desde la fecha del despido hasta </w:t>
      </w:r>
      <w:r w:rsidRPr="00D87B5C">
        <w:rPr>
          <w:rFonts w:ascii="Palatino Linotype" w:eastAsia="Palatino Linotype" w:hAnsi="Palatino Linotype" w:cs="Palatino Linotype"/>
          <w:i/>
        </w:rPr>
        <w:lastRenderedPageBreak/>
        <w:t>por un periodo máximo de doce meses, independientemente del tiempo que dure el proceso, exhibiendo la totalidad de la cantidad liquida en moneda nacional o mediante cheque certificado al momento de la negativa de reinstalar al actor.</w:t>
      </w:r>
    </w:p>
    <w:p w:rsidR="00BA4537" w:rsidRPr="00D87B5C" w:rsidRDefault="00BA4537" w:rsidP="008468BF">
      <w:pPr>
        <w:spacing w:line="360" w:lineRule="auto"/>
        <w:ind w:left="709" w:right="616"/>
        <w:jc w:val="both"/>
        <w:rPr>
          <w:rFonts w:ascii="Palatino Linotype" w:eastAsia="Palatino Linotype" w:hAnsi="Palatino Linotype" w:cs="Palatino Linotype"/>
          <w:i/>
        </w:rPr>
      </w:pPr>
      <w:r w:rsidRPr="00D87B5C">
        <w:rPr>
          <w:rFonts w:ascii="Palatino Linotype" w:eastAsia="Palatino Linotype" w:hAnsi="Palatino Linotype" w:cs="Palatino Linotype"/>
          <w:i/>
        </w:rPr>
        <w:t>…</w:t>
      </w:r>
    </w:p>
    <w:p w:rsidR="00BA4537" w:rsidRPr="00D87B5C" w:rsidRDefault="00BA4537" w:rsidP="008468BF">
      <w:pPr>
        <w:spacing w:line="360" w:lineRule="auto"/>
        <w:ind w:left="709" w:right="616"/>
        <w:jc w:val="both"/>
        <w:rPr>
          <w:rFonts w:ascii="Palatino Linotype" w:eastAsia="Palatino Linotype" w:hAnsi="Palatino Linotype" w:cs="Palatino Linotype"/>
          <w:i/>
        </w:rPr>
      </w:pPr>
      <w:r w:rsidRPr="00D87B5C">
        <w:rPr>
          <w:rFonts w:ascii="Palatino Linotype" w:eastAsia="Palatino Linotype" w:hAnsi="Palatino Linotype" w:cs="Palatino Linotype"/>
          <w:b/>
          <w:i/>
        </w:rPr>
        <w:t>ARTÍCULO 220 K.-</w:t>
      </w:r>
      <w:r w:rsidRPr="00D87B5C">
        <w:rPr>
          <w:rFonts w:ascii="Palatino Linotype" w:eastAsia="Palatino Linotype" w:hAnsi="Palatino Linotype" w:cs="Palatino Linotype"/>
          <w:i/>
        </w:rPr>
        <w:t xml:space="preserve"> La institución o dependencia pública tiene la obligación de conservar y exhibir en el proceso los documentos que a continuación se precisan:</w:t>
      </w:r>
    </w:p>
    <w:p w:rsidR="00BA4537" w:rsidRPr="00D87B5C" w:rsidRDefault="00BA4537" w:rsidP="008468BF">
      <w:pPr>
        <w:spacing w:line="360" w:lineRule="auto"/>
        <w:ind w:left="709" w:right="616"/>
        <w:jc w:val="both"/>
        <w:rPr>
          <w:rFonts w:ascii="Palatino Linotype" w:eastAsia="Palatino Linotype" w:hAnsi="Palatino Linotype" w:cs="Palatino Linotype"/>
          <w:i/>
        </w:rPr>
      </w:pPr>
    </w:p>
    <w:p w:rsidR="00BA4537" w:rsidRPr="00D87B5C" w:rsidRDefault="00BA4537" w:rsidP="008468BF">
      <w:pPr>
        <w:spacing w:line="360" w:lineRule="auto"/>
        <w:ind w:left="709" w:right="616"/>
        <w:jc w:val="both"/>
        <w:rPr>
          <w:rFonts w:ascii="Palatino Linotype" w:eastAsia="Palatino Linotype" w:hAnsi="Palatino Linotype" w:cs="Palatino Linotype"/>
          <w:i/>
        </w:rPr>
      </w:pPr>
      <w:r w:rsidRPr="00D87B5C">
        <w:rPr>
          <w:rFonts w:ascii="Palatino Linotype" w:eastAsia="Palatino Linotype" w:hAnsi="Palatino Linotype" w:cs="Palatino Linotype"/>
          <w:i/>
        </w:rPr>
        <w:t>[…]</w:t>
      </w:r>
    </w:p>
    <w:p w:rsidR="00BA4537" w:rsidRPr="00D87B5C" w:rsidRDefault="00BA4537" w:rsidP="008468BF">
      <w:pPr>
        <w:spacing w:line="360" w:lineRule="auto"/>
        <w:ind w:left="709" w:right="616"/>
        <w:jc w:val="both"/>
        <w:rPr>
          <w:rFonts w:ascii="Palatino Linotype" w:eastAsia="Palatino Linotype" w:hAnsi="Palatino Linotype" w:cs="Palatino Linotype"/>
          <w:i/>
        </w:rPr>
      </w:pPr>
      <w:r w:rsidRPr="00D87B5C">
        <w:rPr>
          <w:rFonts w:ascii="Palatino Linotype" w:eastAsia="Palatino Linotype" w:hAnsi="Palatino Linotype" w:cs="Palatino Linotype"/>
          <w:i/>
          <w:u w:val="single"/>
        </w:rPr>
        <w:t>IV. Recibos o las constancias de depósito o del medio de información magnética o electrónica que sean utilizadas para el pago de salarios, prima vacacional, aguinaldo y demás prestaciones establecidas en la presente ley</w:t>
      </w:r>
      <w:r w:rsidRPr="00D87B5C">
        <w:rPr>
          <w:rFonts w:ascii="Palatino Linotype" w:eastAsia="Palatino Linotype" w:hAnsi="Palatino Linotype" w:cs="Palatino Linotype"/>
          <w:i/>
        </w:rPr>
        <w:t>;”</w:t>
      </w:r>
    </w:p>
    <w:p w:rsidR="00BA4537" w:rsidRPr="00D87B5C" w:rsidRDefault="00BA4537" w:rsidP="008468BF">
      <w:pPr>
        <w:spacing w:line="360" w:lineRule="auto"/>
        <w:ind w:left="709" w:right="616"/>
        <w:jc w:val="both"/>
        <w:rPr>
          <w:rFonts w:ascii="Palatino Linotype" w:eastAsia="Palatino Linotype" w:hAnsi="Palatino Linotype" w:cs="Palatino Linotype"/>
        </w:rPr>
      </w:pPr>
      <w:r w:rsidRPr="00D87B5C">
        <w:rPr>
          <w:rFonts w:ascii="Palatino Linotype" w:eastAsia="Palatino Linotype" w:hAnsi="Palatino Linotype" w:cs="Palatino Linotype"/>
        </w:rPr>
        <w:t>(Énfasis añadido)</w:t>
      </w:r>
    </w:p>
    <w:p w:rsidR="00BA4537" w:rsidRPr="00D87B5C" w:rsidRDefault="00BA4537" w:rsidP="00BA4537">
      <w:pPr>
        <w:spacing w:line="360" w:lineRule="auto"/>
        <w:ind w:right="49"/>
        <w:jc w:val="both"/>
        <w:rPr>
          <w:rFonts w:ascii="Palatino Linotype" w:eastAsia="Palatino Linotype" w:hAnsi="Palatino Linotype" w:cs="Palatino Linotype"/>
        </w:rPr>
      </w:pPr>
    </w:p>
    <w:p w:rsidR="00BA4537" w:rsidRPr="00D87B5C" w:rsidRDefault="00BA4537" w:rsidP="008468BF">
      <w:pPr>
        <w:numPr>
          <w:ilvl w:val="0"/>
          <w:numId w:val="15"/>
        </w:numPr>
        <w:spacing w:line="360" w:lineRule="auto"/>
        <w:ind w:left="0" w:firstLine="0"/>
        <w:contextualSpacing/>
        <w:jc w:val="both"/>
        <w:rPr>
          <w:rFonts w:ascii="Palatino Linotype" w:eastAsia="Palatino Linotype" w:hAnsi="Palatino Linotype" w:cs="Palatino Linotype"/>
        </w:rPr>
      </w:pPr>
      <w:r w:rsidRPr="00D87B5C">
        <w:rPr>
          <w:rFonts w:ascii="Palatino Linotype" w:eastAsia="Palatino Linotype" w:hAnsi="Palatino Linotype" w:cs="Palatino Linotype"/>
        </w:rPr>
        <w:t xml:space="preserve">De tal suerte que la normatividad mandata a las instituciones públicas la observancia obligatoria de las prestaciones en efectivo o en especie que se generen de la ley en referencia, así como de los acuerdos, convenios y reglamentos, asimismo el texto legislativo en su artículo 97 expresa que </w:t>
      </w:r>
      <w:r w:rsidR="008468BF" w:rsidRPr="00D87B5C">
        <w:rPr>
          <w:rFonts w:ascii="Palatino Linotype" w:eastAsia="Palatino Linotype" w:hAnsi="Palatino Linotype" w:cs="Palatino Linotype"/>
        </w:rPr>
        <w:t xml:space="preserve">también </w:t>
      </w:r>
      <w:r w:rsidRPr="00D87B5C">
        <w:rPr>
          <w:rFonts w:ascii="Palatino Linotype" w:eastAsia="Palatino Linotype" w:hAnsi="Palatino Linotype" w:cs="Palatino Linotype"/>
        </w:rPr>
        <w:t>para los casos en que se dé por finali</w:t>
      </w:r>
      <w:r w:rsidR="008468BF" w:rsidRPr="00D87B5C">
        <w:rPr>
          <w:rFonts w:ascii="Palatino Linotype" w:eastAsia="Palatino Linotype" w:hAnsi="Palatino Linotype" w:cs="Palatino Linotype"/>
        </w:rPr>
        <w:t>zada la relación laboral</w:t>
      </w:r>
      <w:r w:rsidRPr="00D87B5C">
        <w:rPr>
          <w:rFonts w:ascii="Palatino Linotype" w:eastAsia="Palatino Linotype" w:hAnsi="Palatino Linotype" w:cs="Palatino Linotype"/>
        </w:rPr>
        <w:t xml:space="preserve">. </w:t>
      </w:r>
    </w:p>
    <w:p w:rsidR="00BA4537" w:rsidRPr="00D87B5C" w:rsidRDefault="00BA4537" w:rsidP="00BA4537">
      <w:pPr>
        <w:spacing w:line="360" w:lineRule="auto"/>
        <w:ind w:right="49"/>
        <w:jc w:val="both"/>
        <w:rPr>
          <w:rFonts w:ascii="Palatino Linotype" w:eastAsia="Palatino Linotype" w:hAnsi="Palatino Linotype" w:cs="Palatino Linotype"/>
        </w:rPr>
      </w:pPr>
    </w:p>
    <w:p w:rsidR="00BA4537" w:rsidRPr="00D87B5C" w:rsidRDefault="00BA4537" w:rsidP="00124FD1">
      <w:pPr>
        <w:numPr>
          <w:ilvl w:val="0"/>
          <w:numId w:val="15"/>
        </w:numPr>
        <w:spacing w:line="360" w:lineRule="auto"/>
        <w:ind w:left="0" w:firstLine="0"/>
        <w:contextualSpacing/>
        <w:jc w:val="both"/>
        <w:rPr>
          <w:rFonts w:ascii="Palatino Linotype" w:eastAsia="Palatino Linotype" w:hAnsi="Palatino Linotype" w:cs="Palatino Linotype"/>
        </w:rPr>
      </w:pPr>
      <w:r w:rsidRPr="00D87B5C">
        <w:rPr>
          <w:rFonts w:ascii="Palatino Linotype" w:eastAsia="Palatino Linotype" w:hAnsi="Palatino Linotype" w:cs="Palatino Linotype"/>
        </w:rPr>
        <w:t xml:space="preserve">En </w:t>
      </w:r>
      <w:r w:rsidR="0073715D" w:rsidRPr="00D87B5C">
        <w:rPr>
          <w:rFonts w:ascii="Palatino Linotype" w:eastAsia="Palatino Linotype" w:hAnsi="Palatino Linotype" w:cs="Palatino Linotype"/>
        </w:rPr>
        <w:t xml:space="preserve">ese </w:t>
      </w:r>
      <w:r w:rsidRPr="00D87B5C">
        <w:rPr>
          <w:rFonts w:ascii="Palatino Linotype" w:eastAsia="Palatino Linotype" w:hAnsi="Palatino Linotype" w:cs="Palatino Linotype"/>
        </w:rPr>
        <w:t xml:space="preserve">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w:t>
      </w:r>
      <w:r w:rsidRPr="00D87B5C">
        <w:rPr>
          <w:rFonts w:ascii="Palatino Linotype" w:eastAsia="Palatino Linotype" w:hAnsi="Palatino Linotype" w:cs="Palatino Linotype"/>
        </w:rPr>
        <w:lastRenderedPageBreak/>
        <w:t xml:space="preserve">prestación que se entregue al servidor por su trabajo. Da la misma manera, el Anexo IV.5 Glosario de Términos, del Manual para la Planeación, Programación y Presupuesto de Egresos Municipal para el ejercicio fiscal dos mil veinte, establece que la remuneración es la percepción de un trabajador o retribución monetaria que se da en pago por su servicio o actividad desarrollada. </w:t>
      </w:r>
    </w:p>
    <w:p w:rsidR="00124FD1" w:rsidRPr="00D87B5C" w:rsidRDefault="00124FD1" w:rsidP="00124FD1">
      <w:pPr>
        <w:pStyle w:val="Prrafodelista"/>
        <w:rPr>
          <w:rFonts w:ascii="Palatino Linotype" w:eastAsia="Palatino Linotype" w:hAnsi="Palatino Linotype" w:cs="Palatino Linotype"/>
        </w:rPr>
      </w:pPr>
    </w:p>
    <w:p w:rsidR="00BA4537" w:rsidRPr="00D87B5C" w:rsidRDefault="00BA4537" w:rsidP="00124FD1">
      <w:pPr>
        <w:numPr>
          <w:ilvl w:val="0"/>
          <w:numId w:val="15"/>
        </w:numPr>
        <w:spacing w:line="360" w:lineRule="auto"/>
        <w:ind w:left="0" w:firstLine="0"/>
        <w:contextualSpacing/>
        <w:jc w:val="both"/>
        <w:rPr>
          <w:rFonts w:ascii="Palatino Linotype" w:eastAsia="Palatino Linotype" w:hAnsi="Palatino Linotype" w:cs="Palatino Linotype"/>
          <w:b/>
        </w:rPr>
      </w:pPr>
      <w:r w:rsidRPr="00D87B5C">
        <w:rPr>
          <w:rFonts w:ascii="Palatino Linotype" w:eastAsia="Palatino Linotype" w:hAnsi="Palatino Linotype" w:cs="Palatino Linotype"/>
        </w:rPr>
        <w:t xml:space="preserve">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Pr="00D87B5C">
        <w:rPr>
          <w:rFonts w:ascii="Palatino Linotype" w:eastAsia="Palatino Linotype" w:hAnsi="Palatino Linotype" w:cs="Palatino Linotype"/>
          <w:b/>
        </w:rPr>
        <w:t xml:space="preserve">las remuneraciones brutas y netas de todos los servidores públicos, </w:t>
      </w:r>
      <w:r w:rsidRPr="00D87B5C">
        <w:rPr>
          <w:rFonts w:ascii="Palatino Linotype" w:eastAsia="Palatino Linotype" w:hAnsi="Palatino Linotype" w:cs="Palatino Linotype"/>
          <w:b/>
          <w:u w:val="single"/>
        </w:rPr>
        <w:t>que incluya todas las percepciones</w:t>
      </w:r>
      <w:r w:rsidRPr="00D87B5C">
        <w:rPr>
          <w:rFonts w:ascii="Palatino Linotype" w:eastAsia="Palatino Linotype" w:hAnsi="Palatino Linotype" w:cs="Palatino Linotype"/>
          <w:b/>
        </w:rPr>
        <w:t>, entre las cuales, se encuentran los sueldos, prestaciones, gratificaciones, primas, comisiones, dietas, bonos, estímulos, ingresos, entre otros.</w:t>
      </w:r>
    </w:p>
    <w:p w:rsidR="00D41237" w:rsidRPr="00D87B5C" w:rsidRDefault="00D41237" w:rsidP="00D41237">
      <w:pPr>
        <w:pStyle w:val="Prrafodelista"/>
        <w:rPr>
          <w:rFonts w:ascii="Palatino Linotype" w:eastAsia="Palatino Linotype" w:hAnsi="Palatino Linotype" w:cs="Palatino Linotype"/>
        </w:rPr>
      </w:pPr>
    </w:p>
    <w:p w:rsidR="003A09CC" w:rsidRPr="00D87B5C" w:rsidRDefault="004C7582" w:rsidP="004C7582">
      <w:pPr>
        <w:numPr>
          <w:ilvl w:val="0"/>
          <w:numId w:val="15"/>
        </w:numPr>
        <w:spacing w:line="360" w:lineRule="auto"/>
        <w:ind w:left="0" w:firstLine="0"/>
        <w:contextualSpacing/>
        <w:jc w:val="both"/>
        <w:rPr>
          <w:rFonts w:ascii="Palatino Linotype" w:hAnsi="Palatino Linotype" w:cs="Arial"/>
        </w:rPr>
      </w:pPr>
      <w:r w:rsidRPr="00D87B5C">
        <w:rPr>
          <w:rFonts w:ascii="Palatino Linotype" w:hAnsi="Palatino Linotype" w:cs="Arial"/>
        </w:rPr>
        <w:t>A más de lo</w:t>
      </w:r>
      <w:r w:rsidR="003A09CC" w:rsidRPr="00D87B5C">
        <w:rPr>
          <w:rFonts w:ascii="Palatino Linotype" w:eastAsia="MS Mincho" w:hAnsi="Palatino Linotype" w:cs="Times New Roman"/>
        </w:rPr>
        <w:t xml:space="preserve"> anterior, conviene precisar lo establecido en la Ley de </w:t>
      </w:r>
      <w:r w:rsidR="003A09CC" w:rsidRPr="00D87B5C">
        <w:rPr>
          <w:rFonts w:ascii="Palatino Linotype" w:eastAsia="Palatino Linotype" w:hAnsi="Palatino Linotype" w:cs="Palatino Linotype"/>
        </w:rPr>
        <w:t>Transparencia</w:t>
      </w:r>
      <w:r w:rsidR="003A09CC" w:rsidRPr="00D87B5C">
        <w:rPr>
          <w:rFonts w:ascii="Palatino Linotype" w:eastAsia="MS Mincho" w:hAnsi="Palatino Linotype" w:cs="Times New Roman"/>
        </w:rPr>
        <w:t xml:space="preserve"> y Acceso a la Información Pública del Estado de México y Municipios, la cual, dentro del artículo 92, fracción VIII, </w:t>
      </w:r>
      <w:r w:rsidRPr="00D87B5C">
        <w:rPr>
          <w:rFonts w:ascii="Palatino Linotype" w:eastAsia="MS Mincho" w:hAnsi="Palatino Linotype" w:cs="Times New Roman"/>
        </w:rPr>
        <w:t xml:space="preserve">que </w:t>
      </w:r>
      <w:r w:rsidR="003A09CC" w:rsidRPr="00D87B5C">
        <w:rPr>
          <w:rFonts w:ascii="Palatino Linotype" w:eastAsia="MS Mincho" w:hAnsi="Palatino Linotype" w:cs="Times New Roman"/>
        </w:rPr>
        <w:t>reconoce como obligaciones de transparencia común lo siguiente:</w:t>
      </w:r>
    </w:p>
    <w:p w:rsidR="003A09CC" w:rsidRPr="00D87B5C" w:rsidRDefault="003A09CC" w:rsidP="003A09CC">
      <w:pPr>
        <w:pStyle w:val="Prrafodelista"/>
        <w:tabs>
          <w:tab w:val="left" w:pos="426"/>
        </w:tabs>
        <w:spacing w:before="240" w:after="240" w:line="360" w:lineRule="auto"/>
        <w:ind w:left="0" w:right="49"/>
        <w:jc w:val="both"/>
        <w:rPr>
          <w:rFonts w:ascii="Palatino Linotype" w:hAnsi="Palatino Linotype" w:cs="Arial"/>
        </w:rPr>
      </w:pPr>
    </w:p>
    <w:p w:rsidR="003A09CC" w:rsidRPr="00D87B5C" w:rsidRDefault="003A09CC" w:rsidP="003A09CC">
      <w:pPr>
        <w:pStyle w:val="Prrafodelista"/>
        <w:tabs>
          <w:tab w:val="left" w:pos="142"/>
          <w:tab w:val="left" w:pos="284"/>
        </w:tabs>
        <w:spacing w:line="360" w:lineRule="auto"/>
        <w:ind w:left="567" w:right="616"/>
        <w:jc w:val="both"/>
        <w:rPr>
          <w:rFonts w:ascii="Palatino Linotype" w:hAnsi="Palatino Linotype"/>
          <w:i/>
        </w:rPr>
      </w:pPr>
      <w:r w:rsidRPr="00D87B5C">
        <w:rPr>
          <w:rFonts w:ascii="Palatino Linotype" w:hAnsi="Palatino Linotype"/>
          <w:i/>
        </w:rPr>
        <w:t>“</w:t>
      </w:r>
      <w:r w:rsidRPr="00D87B5C">
        <w:rPr>
          <w:rFonts w:ascii="Palatino Linotype" w:hAnsi="Palatino Linotype"/>
          <w:b/>
          <w:i/>
        </w:rPr>
        <w:t>Artículo 92.</w:t>
      </w:r>
      <w:r w:rsidRPr="00D87B5C">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w:t>
      </w:r>
      <w:r w:rsidRPr="00D87B5C">
        <w:rPr>
          <w:rFonts w:ascii="Palatino Linotype" w:hAnsi="Palatino Linotype"/>
          <w:i/>
        </w:rPr>
        <w:lastRenderedPageBreak/>
        <w:t>funciones u objeto social, según corresponda, la información, por lo menos, de los temas, documentos y políticas que a continuación se señalan:</w:t>
      </w:r>
    </w:p>
    <w:p w:rsidR="003A09CC" w:rsidRPr="00D87B5C" w:rsidRDefault="003A09CC" w:rsidP="003A09CC">
      <w:pPr>
        <w:tabs>
          <w:tab w:val="left" w:pos="142"/>
          <w:tab w:val="left" w:pos="284"/>
        </w:tabs>
        <w:spacing w:line="360" w:lineRule="auto"/>
        <w:ind w:left="567" w:right="616"/>
        <w:jc w:val="both"/>
        <w:rPr>
          <w:rFonts w:ascii="Palatino Linotype" w:hAnsi="Palatino Linotype"/>
          <w:i/>
        </w:rPr>
      </w:pPr>
      <w:r w:rsidRPr="00D87B5C">
        <w:rPr>
          <w:rFonts w:ascii="Palatino Linotype" w:hAnsi="Palatino Linotype"/>
          <w:i/>
        </w:rPr>
        <w:t>(…)</w:t>
      </w:r>
    </w:p>
    <w:p w:rsidR="003A09CC" w:rsidRPr="00D87B5C" w:rsidRDefault="003A09CC" w:rsidP="003A09CC">
      <w:pPr>
        <w:tabs>
          <w:tab w:val="left" w:pos="142"/>
          <w:tab w:val="left" w:pos="284"/>
        </w:tabs>
        <w:spacing w:line="360" w:lineRule="auto"/>
        <w:ind w:left="567" w:right="616"/>
        <w:jc w:val="both"/>
        <w:rPr>
          <w:rFonts w:ascii="Palatino Linotype" w:hAnsi="Palatino Linotype"/>
          <w:i/>
        </w:rPr>
      </w:pPr>
      <w:r w:rsidRPr="00D87B5C">
        <w:rPr>
          <w:rFonts w:ascii="Palatino Linotype" w:hAnsi="Palatino Linotype"/>
          <w:b/>
          <w:i/>
        </w:rPr>
        <w:t>VIII.</w:t>
      </w:r>
      <w:r w:rsidRPr="00D87B5C">
        <w:rPr>
          <w:rFonts w:ascii="Palatino Linotype" w:hAnsi="Palatino Linotype"/>
          <w:i/>
        </w:rPr>
        <w:t xml:space="preserve"> </w:t>
      </w:r>
      <w:r w:rsidRPr="00D87B5C">
        <w:rPr>
          <w:rFonts w:ascii="Palatino Linotype" w:hAnsi="Palatino Linotype"/>
          <w:b/>
          <w:i/>
          <w:u w:val="single"/>
        </w:rPr>
        <w:t>La remuneración bruta y neta de todos los servidores públicos</w:t>
      </w:r>
      <w:r w:rsidRPr="00D87B5C">
        <w:rPr>
          <w:rFonts w:ascii="Palatino Linotype" w:hAnsi="Palatino Linotype"/>
          <w:i/>
        </w:rPr>
        <w:t xml:space="preserve"> de base o de confianza, de todas las percepciones, incluyendo sueldos, prestaciones, gratificaciones, primas, comisiones, dietas, bonos, estímulos, ingresos y sistemas de compensación, señalando la periodicidad de dicha remuneración;</w:t>
      </w:r>
    </w:p>
    <w:p w:rsidR="003A09CC" w:rsidRPr="00D87B5C" w:rsidRDefault="003A09CC" w:rsidP="003A09CC">
      <w:pPr>
        <w:tabs>
          <w:tab w:val="left" w:pos="142"/>
          <w:tab w:val="left" w:pos="284"/>
        </w:tabs>
        <w:spacing w:line="360" w:lineRule="auto"/>
        <w:ind w:left="567" w:right="616"/>
        <w:jc w:val="both"/>
        <w:rPr>
          <w:rFonts w:ascii="Palatino Linotype" w:hAnsi="Palatino Linotype"/>
        </w:rPr>
      </w:pPr>
      <w:r w:rsidRPr="00D87B5C">
        <w:rPr>
          <w:rFonts w:ascii="Palatino Linotype" w:hAnsi="Palatino Linotype"/>
          <w:i/>
        </w:rPr>
        <w:t>(…)”</w:t>
      </w:r>
    </w:p>
    <w:p w:rsidR="003A09CC" w:rsidRPr="00D87B5C" w:rsidRDefault="003A09CC" w:rsidP="003A09CC">
      <w:pPr>
        <w:tabs>
          <w:tab w:val="left" w:pos="142"/>
          <w:tab w:val="left" w:pos="284"/>
        </w:tabs>
        <w:spacing w:line="360" w:lineRule="auto"/>
        <w:ind w:left="567" w:right="616"/>
        <w:jc w:val="both"/>
        <w:rPr>
          <w:rFonts w:ascii="Palatino Linotype" w:hAnsi="Palatino Linotype"/>
        </w:rPr>
      </w:pPr>
      <w:r w:rsidRPr="00D87B5C">
        <w:rPr>
          <w:rFonts w:ascii="Palatino Linotype" w:hAnsi="Palatino Linotype"/>
        </w:rPr>
        <w:t>(Énfasis añadido)</w:t>
      </w:r>
    </w:p>
    <w:p w:rsidR="002329F9" w:rsidRPr="00D87B5C" w:rsidRDefault="002329F9" w:rsidP="002329F9">
      <w:pPr>
        <w:spacing w:line="360" w:lineRule="auto"/>
        <w:contextualSpacing/>
        <w:jc w:val="both"/>
        <w:rPr>
          <w:rFonts w:ascii="Palatino Linotype" w:hAnsi="Palatino Linotype" w:cs="Arial"/>
        </w:rPr>
      </w:pPr>
    </w:p>
    <w:p w:rsidR="003A09CC" w:rsidRPr="00D87B5C" w:rsidRDefault="003A09CC" w:rsidP="004C7582">
      <w:pPr>
        <w:numPr>
          <w:ilvl w:val="0"/>
          <w:numId w:val="15"/>
        </w:numPr>
        <w:spacing w:line="360" w:lineRule="auto"/>
        <w:ind w:left="0" w:firstLine="0"/>
        <w:contextualSpacing/>
        <w:jc w:val="both"/>
        <w:rPr>
          <w:rFonts w:ascii="Palatino Linotype" w:hAnsi="Palatino Linotype" w:cs="Arial"/>
        </w:rPr>
      </w:pPr>
      <w:r w:rsidRPr="00D87B5C">
        <w:rPr>
          <w:rFonts w:ascii="Palatino Linotype" w:hAnsi="Palatino Linotype" w:cs="Arial"/>
        </w:rPr>
        <w:t xml:space="preserve">De </w:t>
      </w:r>
      <w:r w:rsidRPr="00D87B5C">
        <w:rPr>
          <w:rFonts w:ascii="Palatino Linotype" w:eastAsia="MS Mincho" w:hAnsi="Palatino Linotype" w:cs="Times New Roman"/>
        </w:rPr>
        <w:t xml:space="preserve">ello se tiene que, lo que requirió conocer </w:t>
      </w:r>
      <w:r w:rsidR="004C7582" w:rsidRPr="00D87B5C">
        <w:rPr>
          <w:rFonts w:ascii="Palatino Linotype" w:eastAsia="MS Mincho" w:hAnsi="Palatino Linotype" w:cs="Times New Roman"/>
        </w:rPr>
        <w:t>e</w:t>
      </w:r>
      <w:r w:rsidRPr="00D87B5C">
        <w:rPr>
          <w:rFonts w:ascii="Palatino Linotype" w:eastAsia="MS Mincho" w:hAnsi="Palatino Linotype" w:cs="Times New Roman"/>
        </w:rPr>
        <w:t xml:space="preserve">l particular por medio de su solicitud de información, </w:t>
      </w:r>
      <w:r w:rsidR="002329F9" w:rsidRPr="00D87B5C">
        <w:rPr>
          <w:rFonts w:ascii="Palatino Linotype" w:eastAsia="MS Mincho" w:hAnsi="Palatino Linotype" w:cs="Times New Roman"/>
        </w:rPr>
        <w:t>tocante a las remuneraciones de sus servidores públicos</w:t>
      </w:r>
      <w:r w:rsidRPr="00D87B5C">
        <w:rPr>
          <w:rFonts w:ascii="Palatino Linotype" w:eastAsia="MS Mincho" w:hAnsi="Palatino Linotype" w:cs="Times New Roman"/>
        </w:rPr>
        <w:t xml:space="preserve">, </w:t>
      </w:r>
      <w:r w:rsidR="004C7582" w:rsidRPr="00D87B5C">
        <w:rPr>
          <w:rFonts w:ascii="Palatino Linotype" w:eastAsia="MS Mincho" w:hAnsi="Palatino Linotype" w:cs="Times New Roman"/>
        </w:rPr>
        <w:t xml:space="preserve">que </w:t>
      </w:r>
      <w:r w:rsidRPr="00D87B5C">
        <w:rPr>
          <w:rFonts w:ascii="Palatino Linotype" w:eastAsia="MS Mincho" w:hAnsi="Palatino Linotype" w:cs="Times New Roman"/>
        </w:rPr>
        <w:t xml:space="preserve">forma parte de las obligaciones de transparencia que tiene el </w:t>
      </w:r>
      <w:r w:rsidRPr="00D87B5C">
        <w:rPr>
          <w:rFonts w:ascii="Palatino Linotype" w:eastAsia="MS Mincho" w:hAnsi="Palatino Linotype" w:cs="Times New Roman"/>
          <w:b/>
        </w:rPr>
        <w:t>SUJETO OBLIGADO</w:t>
      </w:r>
      <w:r w:rsidRPr="00D87B5C">
        <w:rPr>
          <w:rFonts w:ascii="Palatino Linotype" w:eastAsia="MS Mincho" w:hAnsi="Palatino Linotype" w:cs="Times New Roman"/>
        </w:rPr>
        <w:t>, las cuales debe poner a disposición de los particulares de manera accesible y permanente.</w:t>
      </w:r>
    </w:p>
    <w:p w:rsidR="002329F9" w:rsidRPr="00D87B5C" w:rsidRDefault="002329F9" w:rsidP="002329F9">
      <w:pPr>
        <w:spacing w:line="360" w:lineRule="auto"/>
        <w:contextualSpacing/>
        <w:jc w:val="both"/>
        <w:rPr>
          <w:rFonts w:ascii="Palatino Linotype" w:hAnsi="Palatino Linotype" w:cs="Arial"/>
        </w:rPr>
      </w:pPr>
    </w:p>
    <w:p w:rsidR="003A09CC" w:rsidRPr="00D87B5C" w:rsidRDefault="003A09CC" w:rsidP="004C7582">
      <w:pPr>
        <w:numPr>
          <w:ilvl w:val="0"/>
          <w:numId w:val="15"/>
        </w:numPr>
        <w:spacing w:line="360" w:lineRule="auto"/>
        <w:ind w:left="0" w:firstLine="0"/>
        <w:contextualSpacing/>
        <w:jc w:val="both"/>
        <w:rPr>
          <w:rFonts w:ascii="Palatino Linotype" w:hAnsi="Palatino Linotype" w:cs="Arial"/>
        </w:rPr>
      </w:pPr>
      <w:r w:rsidRPr="00D87B5C">
        <w:rPr>
          <w:rFonts w:ascii="Palatino Linotype" w:hAnsi="Palatino Linotype" w:cs="Arial"/>
        </w:rPr>
        <w:t>Ante</w:t>
      </w:r>
      <w:r w:rsidRPr="00D87B5C">
        <w:rPr>
          <w:rFonts w:ascii="Palatino Linotype" w:eastAsia="MS Mincho" w:hAnsi="Palatino Linotype" w:cs="Times New Roman"/>
        </w:rPr>
        <w:t xml:space="preserve"> esto, es necesario partir de lo establecido en el artículo 115 </w:t>
      </w:r>
      <w:r w:rsidRPr="00D87B5C">
        <w:rPr>
          <w:rFonts w:ascii="Palatino Linotype" w:eastAsia="Times New Roman" w:hAnsi="Palatino Linotype" w:cs="Arial"/>
          <w:lang w:val="es-ES"/>
        </w:rPr>
        <w:t xml:space="preserve">fracción IV de la </w:t>
      </w:r>
      <w:r w:rsidRPr="00D87B5C">
        <w:rPr>
          <w:rFonts w:ascii="Palatino Linotype" w:eastAsia="Times New Roman" w:hAnsi="Palatino Linotype" w:cs="Arial"/>
          <w:b/>
          <w:lang w:val="es-ES"/>
        </w:rPr>
        <w:t>Constitución Política de los Estados Unidos Mexicanos</w:t>
      </w:r>
      <w:r w:rsidRPr="00D87B5C">
        <w:rPr>
          <w:rFonts w:ascii="Palatino Linotype" w:eastAsia="Times New Roman" w:hAnsi="Palatino Linotype" w:cs="Arial"/>
          <w:lang w:val="es-ES"/>
        </w:rPr>
        <w:t xml:space="preserve"> que a la letra dice:</w:t>
      </w:r>
    </w:p>
    <w:p w:rsidR="002329F9" w:rsidRPr="00D87B5C" w:rsidRDefault="002329F9" w:rsidP="003A09CC">
      <w:pPr>
        <w:pStyle w:val="Prrafodelista"/>
        <w:spacing w:line="276" w:lineRule="auto"/>
        <w:ind w:left="567" w:right="616"/>
        <w:jc w:val="both"/>
        <w:rPr>
          <w:rFonts w:ascii="Palatino Linotype" w:hAnsi="Palatino Linotype"/>
          <w:b/>
          <w:i/>
        </w:rPr>
      </w:pPr>
    </w:p>
    <w:p w:rsidR="003A09CC" w:rsidRPr="00D87B5C" w:rsidRDefault="003A09CC" w:rsidP="003A09CC">
      <w:pPr>
        <w:pStyle w:val="Prrafodelista"/>
        <w:spacing w:line="276" w:lineRule="auto"/>
        <w:ind w:left="567" w:right="616"/>
        <w:jc w:val="both"/>
        <w:rPr>
          <w:rFonts w:ascii="Palatino Linotype" w:hAnsi="Palatino Linotype"/>
          <w:b/>
          <w:i/>
        </w:rPr>
      </w:pPr>
      <w:r w:rsidRPr="00D87B5C">
        <w:rPr>
          <w:rFonts w:ascii="Palatino Linotype" w:hAnsi="Palatino Linotype"/>
          <w:b/>
          <w:i/>
        </w:rPr>
        <w:t xml:space="preserve">“Artículo 115. </w:t>
      </w:r>
    </w:p>
    <w:p w:rsidR="003A09CC" w:rsidRPr="00D87B5C" w:rsidRDefault="003A09CC" w:rsidP="003A09CC">
      <w:pPr>
        <w:pStyle w:val="Prrafodelista"/>
        <w:spacing w:line="276" w:lineRule="auto"/>
        <w:ind w:left="567" w:right="616"/>
        <w:jc w:val="both"/>
        <w:rPr>
          <w:rFonts w:ascii="Palatino Linotype" w:hAnsi="Palatino Linotype"/>
          <w:bCs/>
          <w:i/>
        </w:rPr>
      </w:pPr>
      <w:r w:rsidRPr="00D87B5C">
        <w:rPr>
          <w:rFonts w:ascii="Palatino Linotype" w:hAnsi="Palatino Linotype"/>
          <w:bCs/>
          <w:i/>
        </w:rPr>
        <w:t>(…)</w:t>
      </w:r>
    </w:p>
    <w:p w:rsidR="003A09CC" w:rsidRPr="00D87B5C" w:rsidRDefault="003A09CC" w:rsidP="003A09CC">
      <w:pPr>
        <w:pStyle w:val="Prrafodelista"/>
        <w:spacing w:line="276" w:lineRule="auto"/>
        <w:ind w:left="567" w:right="616"/>
        <w:jc w:val="both"/>
        <w:rPr>
          <w:rFonts w:ascii="Palatino Linotype" w:hAnsi="Palatino Linotype" w:cs="Arial"/>
        </w:rPr>
      </w:pPr>
      <w:r w:rsidRPr="00D87B5C">
        <w:rPr>
          <w:rFonts w:ascii="Palatino Linotype" w:hAnsi="Palatino Linotype"/>
          <w:b/>
          <w:i/>
        </w:rPr>
        <w:t xml:space="preserve">IV. </w:t>
      </w:r>
      <w:r w:rsidRPr="00D87B5C">
        <w:rPr>
          <w:rFonts w:ascii="Palatino Linotype" w:hAnsi="Palatino Linotype"/>
          <w:i/>
        </w:rPr>
        <w:t>Los municipios administrarán libremente su hacienda, la cual se formará de los rendimientos de los bienes que les pertenezcan, así como de las contribuciones y otros ingresos que las legislaturas establezcan a su favor (…)”</w:t>
      </w:r>
    </w:p>
    <w:p w:rsidR="002329F9" w:rsidRPr="00D87B5C" w:rsidRDefault="002329F9" w:rsidP="002329F9">
      <w:pPr>
        <w:spacing w:line="360" w:lineRule="auto"/>
        <w:contextualSpacing/>
        <w:jc w:val="both"/>
        <w:rPr>
          <w:rFonts w:ascii="Palatino Linotype" w:hAnsi="Palatino Linotype" w:cs="Arial"/>
        </w:rPr>
      </w:pPr>
    </w:p>
    <w:p w:rsidR="003A09CC" w:rsidRPr="00D87B5C" w:rsidRDefault="003A09CC" w:rsidP="004C7582">
      <w:pPr>
        <w:numPr>
          <w:ilvl w:val="0"/>
          <w:numId w:val="15"/>
        </w:numPr>
        <w:spacing w:line="360" w:lineRule="auto"/>
        <w:ind w:left="0" w:firstLine="0"/>
        <w:contextualSpacing/>
        <w:jc w:val="both"/>
        <w:rPr>
          <w:rFonts w:ascii="Palatino Linotype" w:hAnsi="Palatino Linotype" w:cs="Arial"/>
        </w:rPr>
      </w:pPr>
      <w:r w:rsidRPr="00D87B5C">
        <w:rPr>
          <w:rFonts w:ascii="Palatino Linotype" w:eastAsia="MS Mincho" w:hAnsi="Palatino Linotype" w:cs="Times New Roman"/>
        </w:rPr>
        <w:lastRenderedPageBreak/>
        <w:t xml:space="preserve">Asimismo, </w:t>
      </w:r>
      <w:r w:rsidRPr="00D87B5C">
        <w:rPr>
          <w:rFonts w:ascii="Palatino Linotype" w:eastAsia="MS Mincho" w:hAnsi="Palatino Linotype" w:cs="Times New Roman"/>
          <w:color w:val="000000"/>
        </w:rPr>
        <w:t xml:space="preserve">el ordenamiento legal en referencia, en relación con el presupuesto y </w:t>
      </w:r>
      <w:r w:rsidRPr="00D87B5C">
        <w:rPr>
          <w:rFonts w:ascii="Palatino Linotype" w:hAnsi="Palatino Linotype" w:cs="Arial"/>
        </w:rPr>
        <w:t>remuneraciones</w:t>
      </w:r>
      <w:r w:rsidRPr="00D87B5C">
        <w:rPr>
          <w:rFonts w:ascii="Palatino Linotype" w:eastAsia="MS Mincho" w:hAnsi="Palatino Linotype" w:cs="Times New Roman"/>
          <w:color w:val="000000"/>
        </w:rPr>
        <w:t xml:space="preserve"> de los servidores públicos estatales y municipales, en los artículos 125 y 147 establece:</w:t>
      </w:r>
    </w:p>
    <w:p w:rsidR="002329F9" w:rsidRPr="00D87B5C" w:rsidRDefault="002329F9" w:rsidP="003A09CC">
      <w:pPr>
        <w:spacing w:line="276" w:lineRule="auto"/>
        <w:ind w:left="567" w:right="616"/>
        <w:jc w:val="both"/>
        <w:rPr>
          <w:rFonts w:ascii="Palatino Linotype" w:hAnsi="Palatino Linotype" w:cs="Arial"/>
          <w:b/>
          <w:bCs/>
          <w:i/>
        </w:rPr>
      </w:pPr>
    </w:p>
    <w:p w:rsidR="003A09CC" w:rsidRPr="00D87B5C" w:rsidRDefault="002329F9" w:rsidP="003A09CC">
      <w:pPr>
        <w:spacing w:line="276" w:lineRule="auto"/>
        <w:ind w:left="567" w:right="616"/>
        <w:jc w:val="both"/>
        <w:rPr>
          <w:rFonts w:ascii="Palatino Linotype" w:hAnsi="Palatino Linotype" w:cs="Arial"/>
          <w:i/>
        </w:rPr>
      </w:pPr>
      <w:r w:rsidRPr="00D87B5C">
        <w:rPr>
          <w:rFonts w:ascii="Palatino Linotype" w:hAnsi="Palatino Linotype" w:cs="Arial"/>
          <w:b/>
          <w:bCs/>
          <w:i/>
        </w:rPr>
        <w:t>“</w:t>
      </w:r>
      <w:r w:rsidR="003A09CC" w:rsidRPr="00D87B5C">
        <w:rPr>
          <w:rFonts w:ascii="Palatino Linotype" w:hAnsi="Palatino Linotype" w:cs="Arial"/>
          <w:b/>
          <w:bCs/>
          <w:i/>
        </w:rPr>
        <w:t>Artículo 125.</w:t>
      </w:r>
      <w:r w:rsidR="003A09CC" w:rsidRPr="00D87B5C">
        <w:rPr>
          <w:rFonts w:ascii="Palatino Linotype" w:hAnsi="Palatino Linotype" w:cs="Arial"/>
          <w:i/>
        </w:rPr>
        <w:t xml:space="preserve"> </w:t>
      </w:r>
    </w:p>
    <w:p w:rsidR="003A09CC" w:rsidRPr="00D87B5C" w:rsidRDefault="003A09CC" w:rsidP="003A09CC">
      <w:pPr>
        <w:spacing w:line="276" w:lineRule="auto"/>
        <w:ind w:left="567" w:right="616"/>
        <w:jc w:val="both"/>
        <w:rPr>
          <w:rFonts w:ascii="Palatino Linotype" w:hAnsi="Palatino Linotype" w:cs="Arial"/>
          <w:b/>
          <w:bCs/>
          <w:i/>
        </w:rPr>
      </w:pPr>
      <w:r w:rsidRPr="00D87B5C">
        <w:rPr>
          <w:rFonts w:ascii="Palatino Linotype" w:hAnsi="Palatino Linotype" w:cs="Arial"/>
          <w:i/>
        </w:rPr>
        <w:t>(…)</w:t>
      </w:r>
    </w:p>
    <w:p w:rsidR="003A09CC" w:rsidRPr="00D87B5C" w:rsidRDefault="003A09CC" w:rsidP="003A09CC">
      <w:pPr>
        <w:spacing w:line="276" w:lineRule="auto"/>
        <w:ind w:left="567" w:right="616"/>
        <w:jc w:val="both"/>
        <w:rPr>
          <w:rFonts w:ascii="Palatino Linotype" w:eastAsia="Calibri" w:hAnsi="Palatino Linotype" w:cs="Arial"/>
          <w:i/>
          <w:lang w:eastAsia="es-MX"/>
        </w:rPr>
      </w:pPr>
      <w:r w:rsidRPr="00D87B5C">
        <w:rPr>
          <w:rFonts w:ascii="Palatino Linotype" w:eastAsia="Calibri" w:hAnsi="Palatino Linotype" w:cs="Arial"/>
          <w:b/>
          <w:i/>
          <w:lang w:eastAsia="es-MX"/>
        </w:rPr>
        <w:t>El Presupuesto deberá incluir los tabuladores desglosados de las remuneraciones que perciban los servidores públicos municipales</w:t>
      </w:r>
      <w:r w:rsidRPr="00D87B5C">
        <w:rPr>
          <w:rFonts w:ascii="Palatino Linotype" w:eastAsia="Calibri" w:hAnsi="Palatino Linotype" w:cs="Arial"/>
          <w:i/>
          <w:lang w:eastAsia="es-MX"/>
        </w:rPr>
        <w:t>, sujetándose a lo dispuesto en el artículo 147 de esta Constitución.</w:t>
      </w:r>
    </w:p>
    <w:p w:rsidR="003A09CC" w:rsidRPr="00D87B5C" w:rsidRDefault="003A09CC" w:rsidP="003A09CC">
      <w:pPr>
        <w:spacing w:line="276" w:lineRule="auto"/>
        <w:ind w:left="567" w:right="616"/>
        <w:jc w:val="both"/>
        <w:rPr>
          <w:rFonts w:ascii="Palatino Linotype" w:hAnsi="Palatino Linotype" w:cs="Arial"/>
          <w:bCs/>
          <w:i/>
        </w:rPr>
      </w:pPr>
    </w:p>
    <w:p w:rsidR="003A09CC" w:rsidRPr="00D87B5C" w:rsidRDefault="003A09CC" w:rsidP="003A09CC">
      <w:pPr>
        <w:spacing w:line="276" w:lineRule="auto"/>
        <w:ind w:left="567" w:right="616"/>
        <w:contextualSpacing/>
        <w:jc w:val="both"/>
        <w:rPr>
          <w:rFonts w:ascii="Palatino Linotype" w:eastAsia="Times New Roman" w:hAnsi="Palatino Linotype" w:cs="Arial"/>
          <w:b/>
          <w:bCs/>
          <w:i/>
          <w:lang w:val="es-ES"/>
        </w:rPr>
      </w:pPr>
      <w:r w:rsidRPr="00D87B5C">
        <w:rPr>
          <w:rFonts w:ascii="Palatino Linotype" w:eastAsia="Times New Roman" w:hAnsi="Palatino Linotype" w:cs="Arial"/>
          <w:b/>
          <w:bCs/>
          <w:i/>
          <w:lang w:val="es-ES"/>
        </w:rPr>
        <w:t xml:space="preserve">Artículo 147.- </w:t>
      </w:r>
      <w:r w:rsidRPr="00D87B5C">
        <w:rPr>
          <w:rFonts w:ascii="Palatino Linotype" w:eastAsia="Times New Roman" w:hAnsi="Palatino Linotype" w:cs="Arial"/>
          <w:bCs/>
          <w:i/>
          <w:lang w:val="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D87B5C">
        <w:rPr>
          <w:rFonts w:ascii="Palatino Linotype" w:eastAsia="Times New Roman" w:hAnsi="Palatino Linotype" w:cs="Arial"/>
          <w:b/>
          <w:bCs/>
          <w:i/>
          <w:lang w:val="es-ES"/>
        </w:rPr>
        <w:t>y demás servidores públicos municipales recibirán una retribución adecuada e irrenunciable por el desempeño de su empleo, cargo o comisión, que será determinada en el presupuesto de egresos que corresponda.</w:t>
      </w:r>
      <w:r w:rsidR="002329F9" w:rsidRPr="00D87B5C">
        <w:rPr>
          <w:rFonts w:ascii="Palatino Linotype" w:eastAsia="Times New Roman" w:hAnsi="Palatino Linotype" w:cs="Arial"/>
          <w:b/>
          <w:bCs/>
          <w:i/>
          <w:lang w:val="es-ES"/>
        </w:rPr>
        <w:t>”</w:t>
      </w:r>
    </w:p>
    <w:p w:rsidR="002329F9" w:rsidRPr="00D87B5C" w:rsidRDefault="002329F9" w:rsidP="002329F9">
      <w:pPr>
        <w:spacing w:line="360" w:lineRule="auto"/>
        <w:contextualSpacing/>
        <w:jc w:val="both"/>
        <w:rPr>
          <w:rFonts w:ascii="Palatino Linotype" w:hAnsi="Palatino Linotype" w:cs="Arial"/>
        </w:rPr>
      </w:pPr>
    </w:p>
    <w:p w:rsidR="003A09CC" w:rsidRPr="00D87B5C" w:rsidRDefault="003A09CC" w:rsidP="004C7582">
      <w:pPr>
        <w:numPr>
          <w:ilvl w:val="0"/>
          <w:numId w:val="15"/>
        </w:numPr>
        <w:spacing w:line="360" w:lineRule="auto"/>
        <w:ind w:left="0" w:firstLine="0"/>
        <w:contextualSpacing/>
        <w:jc w:val="both"/>
        <w:rPr>
          <w:rFonts w:ascii="Palatino Linotype" w:hAnsi="Palatino Linotype" w:cs="Arial"/>
        </w:rPr>
      </w:pPr>
      <w:r w:rsidRPr="00D87B5C">
        <w:rPr>
          <w:rFonts w:ascii="Palatino Linotype" w:eastAsia="MS Mincho" w:hAnsi="Palatino Linotype" w:cs="Times New Roman"/>
        </w:rPr>
        <w:t xml:space="preserve">En </w:t>
      </w:r>
      <w:r w:rsidRPr="00D87B5C">
        <w:rPr>
          <w:rFonts w:ascii="Palatino Linotype" w:eastAsia="MS Mincho" w:hAnsi="Palatino Linotype" w:cs="Times New Roman"/>
          <w:color w:val="000000"/>
        </w:rPr>
        <w:t xml:space="preserve">este orden de ideas el artículo 31 de la </w:t>
      </w:r>
      <w:r w:rsidRPr="00D87B5C">
        <w:rPr>
          <w:rFonts w:ascii="Palatino Linotype" w:eastAsia="MS Mincho" w:hAnsi="Palatino Linotype" w:cs="Times New Roman"/>
          <w:b/>
          <w:color w:val="000000"/>
        </w:rPr>
        <w:t xml:space="preserve">Ley Orgánica Municipal del Estado de México y </w:t>
      </w:r>
      <w:r w:rsidRPr="00D87B5C">
        <w:rPr>
          <w:rFonts w:ascii="Palatino Linotype" w:eastAsia="MS Mincho" w:hAnsi="Palatino Linotype" w:cs="Times New Roman"/>
        </w:rPr>
        <w:t>Municipios</w:t>
      </w:r>
      <w:r w:rsidRPr="00D87B5C">
        <w:rPr>
          <w:rFonts w:ascii="Palatino Linotype" w:eastAsia="MS Mincho" w:hAnsi="Palatino Linotype" w:cs="Times New Roman"/>
          <w:b/>
          <w:color w:val="000000"/>
        </w:rPr>
        <w:t xml:space="preserve"> </w:t>
      </w:r>
      <w:r w:rsidRPr="00D87B5C">
        <w:rPr>
          <w:rFonts w:ascii="Palatino Linotype" w:eastAsia="MS Mincho" w:hAnsi="Palatino Linotype" w:cs="Times New Roman"/>
          <w:color w:val="000000"/>
        </w:rPr>
        <w:t>a la letra señala que:</w:t>
      </w:r>
    </w:p>
    <w:p w:rsidR="004C7582" w:rsidRPr="00D87B5C" w:rsidRDefault="004C7582" w:rsidP="003A09CC">
      <w:pPr>
        <w:autoSpaceDE w:val="0"/>
        <w:autoSpaceDN w:val="0"/>
        <w:adjustRightInd w:val="0"/>
        <w:spacing w:line="276" w:lineRule="auto"/>
        <w:ind w:left="567" w:right="616"/>
        <w:jc w:val="both"/>
        <w:rPr>
          <w:rFonts w:ascii="Palatino Linotype" w:hAnsi="Palatino Linotype"/>
          <w:b/>
          <w:i/>
        </w:rPr>
      </w:pPr>
    </w:p>
    <w:p w:rsidR="003A09CC" w:rsidRPr="00D87B5C" w:rsidRDefault="003A09CC" w:rsidP="003A09CC">
      <w:pPr>
        <w:autoSpaceDE w:val="0"/>
        <w:autoSpaceDN w:val="0"/>
        <w:adjustRightInd w:val="0"/>
        <w:spacing w:line="276" w:lineRule="auto"/>
        <w:ind w:left="567" w:right="616"/>
        <w:jc w:val="both"/>
        <w:rPr>
          <w:rFonts w:ascii="Palatino Linotype" w:hAnsi="Palatino Linotype"/>
          <w:i/>
        </w:rPr>
      </w:pPr>
      <w:r w:rsidRPr="00D87B5C">
        <w:rPr>
          <w:rFonts w:ascii="Palatino Linotype" w:hAnsi="Palatino Linotype"/>
          <w:b/>
          <w:i/>
        </w:rPr>
        <w:t>Artículo 31</w:t>
      </w:r>
      <w:r w:rsidRPr="00D87B5C">
        <w:rPr>
          <w:rFonts w:ascii="Palatino Linotype" w:hAnsi="Palatino Linotype"/>
          <w:i/>
        </w:rPr>
        <w:t>.- Son atribuciones de los ayuntamientos:</w:t>
      </w:r>
    </w:p>
    <w:p w:rsidR="003A09CC" w:rsidRPr="00D87B5C" w:rsidRDefault="003A09CC" w:rsidP="003A09CC">
      <w:pPr>
        <w:autoSpaceDE w:val="0"/>
        <w:autoSpaceDN w:val="0"/>
        <w:adjustRightInd w:val="0"/>
        <w:spacing w:line="276" w:lineRule="auto"/>
        <w:ind w:left="567" w:right="616"/>
        <w:jc w:val="both"/>
        <w:rPr>
          <w:rFonts w:ascii="Palatino Linotype" w:hAnsi="Palatino Linotype"/>
          <w:i/>
        </w:rPr>
      </w:pPr>
      <w:r w:rsidRPr="00D87B5C">
        <w:rPr>
          <w:rFonts w:ascii="Palatino Linotype" w:hAnsi="Palatino Linotype"/>
          <w:i/>
        </w:rPr>
        <w:t>(…)</w:t>
      </w:r>
    </w:p>
    <w:p w:rsidR="003A09CC" w:rsidRPr="00D87B5C" w:rsidRDefault="003A09CC" w:rsidP="003A09CC">
      <w:pPr>
        <w:autoSpaceDE w:val="0"/>
        <w:autoSpaceDN w:val="0"/>
        <w:adjustRightInd w:val="0"/>
        <w:spacing w:line="276" w:lineRule="auto"/>
        <w:ind w:left="567" w:right="616"/>
        <w:jc w:val="both"/>
        <w:rPr>
          <w:rFonts w:ascii="Palatino Linotype" w:hAnsi="Palatino Linotype"/>
          <w:i/>
        </w:rPr>
      </w:pPr>
      <w:r w:rsidRPr="00D87B5C">
        <w:rPr>
          <w:rFonts w:ascii="Palatino Linotype" w:hAnsi="Palatino Linotype"/>
          <w:b/>
          <w:i/>
        </w:rPr>
        <w:t>IV.</w:t>
      </w:r>
      <w:r w:rsidRPr="00D87B5C">
        <w:rPr>
          <w:rFonts w:ascii="Palatino Linotype" w:hAnsi="Palatino Linotype"/>
          <w:i/>
        </w:rPr>
        <w:t xml:space="preserve"> Proponer, en su caso, a la Legislatura local, por conducto del Ejecutivo, la creación de organismos municipales descentralizados para la prestación y operación, cuando proceda de los servicios públicos;</w:t>
      </w:r>
    </w:p>
    <w:p w:rsidR="003A09CC" w:rsidRPr="00D87B5C" w:rsidRDefault="003A09CC" w:rsidP="003A09CC">
      <w:pPr>
        <w:autoSpaceDE w:val="0"/>
        <w:autoSpaceDN w:val="0"/>
        <w:adjustRightInd w:val="0"/>
        <w:spacing w:line="276" w:lineRule="auto"/>
        <w:ind w:left="567" w:right="616"/>
        <w:jc w:val="both"/>
        <w:rPr>
          <w:rFonts w:ascii="Palatino Linotype" w:hAnsi="Palatino Linotype"/>
          <w:i/>
        </w:rPr>
      </w:pPr>
      <w:r w:rsidRPr="00D87B5C">
        <w:rPr>
          <w:rFonts w:ascii="Palatino Linotype" w:hAnsi="Palatino Linotype"/>
          <w:i/>
        </w:rPr>
        <w:t>(…)</w:t>
      </w:r>
    </w:p>
    <w:p w:rsidR="003A09CC" w:rsidRPr="00D87B5C" w:rsidRDefault="003A09CC" w:rsidP="003A09CC">
      <w:pPr>
        <w:autoSpaceDE w:val="0"/>
        <w:autoSpaceDN w:val="0"/>
        <w:adjustRightInd w:val="0"/>
        <w:spacing w:line="276" w:lineRule="auto"/>
        <w:ind w:left="567" w:right="616"/>
        <w:jc w:val="both"/>
        <w:rPr>
          <w:rFonts w:ascii="Palatino Linotype" w:hAnsi="Palatino Linotype"/>
          <w:i/>
        </w:rPr>
      </w:pPr>
      <w:r w:rsidRPr="00D87B5C">
        <w:rPr>
          <w:rFonts w:ascii="Palatino Linotype" w:hAnsi="Palatino Linotype"/>
          <w:b/>
          <w:i/>
        </w:rPr>
        <w:t>XIX.</w:t>
      </w:r>
      <w:r w:rsidRPr="00D87B5C">
        <w:rPr>
          <w:rFonts w:ascii="Palatino Linotype" w:hAnsi="Palatino Linotype"/>
          <w:i/>
        </w:rPr>
        <w:t xml:space="preserve"> Aprobar anualmente a más tardar el 20 de diciembre, su Presupuesto de Egresos, en base a los ingresos presupuestados para el ejercicio que corresponda, </w:t>
      </w:r>
      <w:r w:rsidRPr="00D87B5C">
        <w:rPr>
          <w:rFonts w:ascii="Palatino Linotype" w:hAnsi="Palatino Linotype"/>
          <w:i/>
        </w:rPr>
        <w:lastRenderedPageBreak/>
        <w:t xml:space="preserve">el cual podrá ser adecuado en función de las implicaciones que deriven de la aprobación de la Ley de Ingresos Municipal que haga la Legislatura, así como por la asignación de las participaciones y aportaciones federales y estatales. Si cumplido el plazo que corresponda no se hubiere aprobado el Presupuesto de Egresos referido, seguirá en vigor hasta el 28 o 29 de febrero del ejercicio fiscal inmediato siguiente, el expedido para el ejercicio inmediato anterior al de la iniciativa en discusión, únicamente respecto del gasto corriente. </w:t>
      </w:r>
    </w:p>
    <w:p w:rsidR="003A09CC" w:rsidRPr="00D87B5C" w:rsidRDefault="003A09CC" w:rsidP="003A09CC">
      <w:pPr>
        <w:autoSpaceDE w:val="0"/>
        <w:autoSpaceDN w:val="0"/>
        <w:adjustRightInd w:val="0"/>
        <w:spacing w:line="276" w:lineRule="auto"/>
        <w:ind w:left="567" w:right="616"/>
        <w:jc w:val="both"/>
        <w:rPr>
          <w:rFonts w:ascii="Palatino Linotype" w:hAnsi="Palatino Linotype"/>
          <w:i/>
        </w:rPr>
      </w:pPr>
      <w:r w:rsidRPr="00D87B5C">
        <w:rPr>
          <w:rFonts w:ascii="Palatino Linotype" w:hAnsi="Palatino Linotype"/>
          <w:b/>
          <w:i/>
          <w:u w:val="single"/>
        </w:rPr>
        <w:t>Los Ayuntamientos al aprobar su presupuesto de egresos, deberán señalar la remuneración de todo tipo que corresponda a un empleo, cargo o comisión de cualquier naturaleza</w:t>
      </w:r>
      <w:r w:rsidRPr="00D87B5C">
        <w:rPr>
          <w:rFonts w:ascii="Palatino Linotype" w:hAnsi="Palatino Linotype"/>
          <w:i/>
        </w:rPr>
        <w:t xml:space="preserve">, determinada conforme a principios de racionalidad, austeridad, disciplina financiera, equidad, legalidad, igualdad y transparencia, sujetándose a lo dispuesto por el Código Financiero y demás disposiciones legales aplicables. </w:t>
      </w:r>
    </w:p>
    <w:p w:rsidR="003A09CC" w:rsidRPr="00D87B5C" w:rsidRDefault="003A09CC" w:rsidP="003A09CC">
      <w:pPr>
        <w:autoSpaceDE w:val="0"/>
        <w:autoSpaceDN w:val="0"/>
        <w:adjustRightInd w:val="0"/>
        <w:spacing w:line="276" w:lineRule="auto"/>
        <w:ind w:left="567" w:right="616"/>
        <w:jc w:val="both"/>
        <w:rPr>
          <w:rFonts w:ascii="Palatino Linotype" w:hAnsi="Palatino Linotype"/>
        </w:rPr>
      </w:pPr>
      <w:r w:rsidRPr="00D87B5C">
        <w:rPr>
          <w:rFonts w:ascii="Palatino Linotype" w:hAnsi="Palatino Linotype"/>
          <w:i/>
        </w:rPr>
        <w:t>Las remuneraciones de todo tipo del Presidente Municipal, Síndicos, Regidores y servidores públicos en general, incluyendo mandos medios y superiores de la administración municipal, serán determinadas anualmente en el presupuesto de egresos correspondiente y se sujetarán a los lineamientos legales establecidos para todos los servidores públicos municipales.”</w:t>
      </w:r>
    </w:p>
    <w:p w:rsidR="003A09CC" w:rsidRPr="00D87B5C" w:rsidRDefault="003A09CC" w:rsidP="003A09CC">
      <w:pPr>
        <w:autoSpaceDE w:val="0"/>
        <w:autoSpaceDN w:val="0"/>
        <w:adjustRightInd w:val="0"/>
        <w:spacing w:line="276" w:lineRule="auto"/>
        <w:ind w:left="567" w:right="616"/>
        <w:jc w:val="both"/>
        <w:rPr>
          <w:rFonts w:ascii="Palatino Linotype" w:hAnsi="Palatino Linotype"/>
        </w:rPr>
      </w:pPr>
      <w:r w:rsidRPr="00D87B5C">
        <w:rPr>
          <w:rFonts w:ascii="Palatino Linotype" w:hAnsi="Palatino Linotype"/>
        </w:rPr>
        <w:t>(Énfasis añadido)</w:t>
      </w:r>
    </w:p>
    <w:p w:rsidR="002329F9" w:rsidRPr="00D87B5C" w:rsidRDefault="002329F9" w:rsidP="002329F9">
      <w:pPr>
        <w:spacing w:line="360" w:lineRule="auto"/>
        <w:contextualSpacing/>
        <w:jc w:val="both"/>
        <w:rPr>
          <w:rFonts w:ascii="Palatino Linotype" w:hAnsi="Palatino Linotype" w:cs="Arial"/>
        </w:rPr>
      </w:pPr>
    </w:p>
    <w:p w:rsidR="003A09CC" w:rsidRPr="00D87B5C" w:rsidRDefault="003A09CC" w:rsidP="004C7582">
      <w:pPr>
        <w:numPr>
          <w:ilvl w:val="0"/>
          <w:numId w:val="15"/>
        </w:numPr>
        <w:spacing w:line="360" w:lineRule="auto"/>
        <w:ind w:left="0" w:firstLine="0"/>
        <w:contextualSpacing/>
        <w:jc w:val="both"/>
        <w:rPr>
          <w:rFonts w:ascii="Palatino Linotype" w:hAnsi="Palatino Linotype" w:cs="Arial"/>
        </w:rPr>
      </w:pPr>
      <w:r w:rsidRPr="00D87B5C">
        <w:rPr>
          <w:rFonts w:ascii="Palatino Linotype" w:eastAsia="MS Mincho" w:hAnsi="Palatino Linotype" w:cs="Times New Roman"/>
        </w:rPr>
        <w:t xml:space="preserve">Es </w:t>
      </w:r>
      <w:r w:rsidRPr="00D87B5C">
        <w:rPr>
          <w:rFonts w:ascii="Palatino Linotype" w:eastAsia="MS Mincho" w:hAnsi="Palatino Linotype" w:cs="Times New Roman"/>
          <w:color w:val="000000"/>
        </w:rPr>
        <w:t>necesario señalar que</w:t>
      </w:r>
      <w:r w:rsidRPr="00D87B5C">
        <w:rPr>
          <w:rFonts w:ascii="Palatino Linotype" w:hAnsi="Palatino Linotype"/>
        </w:rPr>
        <w:t xml:space="preserve"> la </w:t>
      </w:r>
      <w:r w:rsidRPr="00D87B5C">
        <w:rPr>
          <w:rFonts w:ascii="Palatino Linotype" w:hAnsi="Palatino Linotype"/>
          <w:b/>
          <w:i/>
        </w:rPr>
        <w:t xml:space="preserve">nómina, </w:t>
      </w:r>
      <w:r w:rsidRPr="00D87B5C">
        <w:rPr>
          <w:rFonts w:ascii="Palatino Linotype" w:hAnsi="Palatino Linotype"/>
        </w:rPr>
        <w:t xml:space="preserve">si bien es cierto </w:t>
      </w:r>
      <w:r w:rsidRPr="00D87B5C">
        <w:rPr>
          <w:rFonts w:ascii="Palatino Linotype" w:hAnsi="Palatino Linotype" w:cs="Arial"/>
        </w:rPr>
        <w:t xml:space="preserve">en nuestra legislación no existe como tal una definición de ésta; </w:t>
      </w:r>
      <w:r w:rsidRPr="00D87B5C">
        <w:rPr>
          <w:rFonts w:ascii="Palatino Linotype" w:hAnsi="Palatino Linotype" w:cs="Arial"/>
          <w:lang w:eastAsia="es-MX"/>
        </w:rPr>
        <w:t xml:space="preserve">el </w:t>
      </w:r>
      <w:r w:rsidRPr="00D87B5C">
        <w:rPr>
          <w:rFonts w:ascii="Palatino Linotype" w:hAnsi="Palatino Linotype" w:cs="Arial"/>
          <w:i/>
          <w:lang w:eastAsia="es-MX"/>
        </w:rPr>
        <w:t xml:space="preserve">“Glosario de Términos Usuales de Finanzas Públicas” </w:t>
      </w:r>
      <w:r w:rsidRPr="00D87B5C">
        <w:rPr>
          <w:rFonts w:ascii="Palatino Linotype" w:hAnsi="Palatino Linotype" w:cs="Arial"/>
          <w:lang w:eastAsia="es-MX"/>
        </w:rPr>
        <w:t xml:space="preserve">del Centro de Estudios de las Finanzas Públicas de la Cámara de Diputados del H. Congreso de la Unión, el </w:t>
      </w:r>
      <w:r w:rsidRPr="00D87B5C">
        <w:rPr>
          <w:rFonts w:ascii="Palatino Linotype" w:hAnsi="Palatino Linotype" w:cs="Arial"/>
          <w:i/>
          <w:lang w:eastAsia="es-MX"/>
        </w:rPr>
        <w:t>“Glosario de Términos Administrativos”</w:t>
      </w:r>
      <w:r w:rsidRPr="00D87B5C">
        <w:rPr>
          <w:rFonts w:ascii="Palatino Linotype" w:hAnsi="Palatino Linotype" w:cs="Arial"/>
          <w:lang w:eastAsia="es-MX"/>
        </w:rPr>
        <w:t xml:space="preserve">, emitido por el Instituto Nacional de Administración Pública, A.C. y el </w:t>
      </w:r>
      <w:r w:rsidRPr="00D87B5C">
        <w:rPr>
          <w:rFonts w:ascii="Palatino Linotype" w:hAnsi="Palatino Linotype" w:cs="Arial"/>
          <w:i/>
          <w:lang w:eastAsia="es-MX"/>
        </w:rPr>
        <w:t xml:space="preserve">“Glosario de Términos para el Proceso de Planeación, Programación, </w:t>
      </w:r>
      <w:proofErr w:type="spellStart"/>
      <w:r w:rsidRPr="00D87B5C">
        <w:rPr>
          <w:rFonts w:ascii="Palatino Linotype" w:hAnsi="Palatino Linotype" w:cs="Arial"/>
          <w:i/>
          <w:lang w:eastAsia="es-MX"/>
        </w:rPr>
        <w:t>Presupuestación</w:t>
      </w:r>
      <w:proofErr w:type="spellEnd"/>
      <w:r w:rsidRPr="00D87B5C">
        <w:rPr>
          <w:rFonts w:ascii="Palatino Linotype" w:hAnsi="Palatino Linotype" w:cs="Arial"/>
          <w:i/>
          <w:lang w:eastAsia="es-MX"/>
        </w:rPr>
        <w:t xml:space="preserve"> y Evaluación en la Administración Pública”,</w:t>
      </w:r>
      <w:r w:rsidRPr="00D87B5C">
        <w:rPr>
          <w:rFonts w:ascii="Palatino Linotype" w:hAnsi="Palatino Linotype" w:cs="Arial"/>
          <w:lang w:eastAsia="es-MX"/>
        </w:rPr>
        <w:t xml:space="preserve"> elaborado por el Grupo de Trabajo de Sistemas de Información Financiera, Contable y Presupuestal de la Comisión Permanente de Funcionarios Fiscales del </w:t>
      </w:r>
      <w:r w:rsidRPr="00D87B5C">
        <w:rPr>
          <w:rFonts w:ascii="Palatino Linotype" w:hAnsi="Palatino Linotype" w:cs="Arial"/>
          <w:lang w:eastAsia="es-MX"/>
        </w:rPr>
        <w:lastRenderedPageBreak/>
        <w:t>Instituto para el Desarrollo Técnico de las Haciendas Públicas (INDETEC) señalan la siguiente definición de la palabra nómina:</w:t>
      </w:r>
    </w:p>
    <w:p w:rsidR="002329F9" w:rsidRPr="00D87B5C" w:rsidRDefault="002329F9" w:rsidP="003A09CC">
      <w:pPr>
        <w:autoSpaceDE w:val="0"/>
        <w:autoSpaceDN w:val="0"/>
        <w:adjustRightInd w:val="0"/>
        <w:spacing w:line="276" w:lineRule="auto"/>
        <w:ind w:left="851" w:right="567"/>
        <w:jc w:val="both"/>
        <w:rPr>
          <w:rFonts w:ascii="Palatino Linotype" w:hAnsi="Palatino Linotype" w:cs="Arial"/>
          <w:b/>
          <w:bCs/>
          <w:i/>
          <w:lang w:eastAsia="es-MX"/>
        </w:rPr>
      </w:pPr>
    </w:p>
    <w:p w:rsidR="003A09CC" w:rsidRPr="00D87B5C" w:rsidRDefault="003A09CC" w:rsidP="003A09CC">
      <w:pPr>
        <w:autoSpaceDE w:val="0"/>
        <w:autoSpaceDN w:val="0"/>
        <w:adjustRightInd w:val="0"/>
        <w:spacing w:line="276" w:lineRule="auto"/>
        <w:ind w:left="851" w:right="567"/>
        <w:jc w:val="both"/>
        <w:rPr>
          <w:rFonts w:ascii="Palatino Linotype" w:hAnsi="Palatino Linotype" w:cs="Arial"/>
          <w:i/>
          <w:lang w:eastAsia="es-MX"/>
        </w:rPr>
      </w:pPr>
      <w:r w:rsidRPr="00D87B5C">
        <w:rPr>
          <w:rFonts w:ascii="Palatino Linotype" w:hAnsi="Palatino Linotype" w:cs="Arial"/>
          <w:b/>
          <w:bCs/>
          <w:i/>
          <w:lang w:eastAsia="es-MX"/>
        </w:rPr>
        <w:t xml:space="preserve">NÓMINA: </w:t>
      </w:r>
      <w:r w:rsidRPr="00D87B5C">
        <w:rPr>
          <w:rFonts w:ascii="Palatino Linotype" w:hAnsi="Palatino Linotype" w:cs="Arial"/>
          <w:i/>
          <w:lang w:eastAsia="es-MX"/>
        </w:rPr>
        <w:t>Listado general de los trabajadores de una institución, en</w:t>
      </w:r>
      <w:r w:rsidRPr="00D87B5C">
        <w:rPr>
          <w:rFonts w:ascii="Palatino Linotype" w:hAnsi="Palatino Linotype" w:cs="Arial"/>
          <w:b/>
          <w:bCs/>
          <w:i/>
          <w:lang w:eastAsia="es-MX"/>
        </w:rPr>
        <w:t xml:space="preserve"> </w:t>
      </w:r>
      <w:r w:rsidRPr="00D87B5C">
        <w:rPr>
          <w:rFonts w:ascii="Palatino Linotype" w:hAnsi="Palatino Linotype" w:cs="Arial"/>
          <w:i/>
          <w:lang w:eastAsia="es-MX"/>
        </w:rPr>
        <w:t>el cual se asientan las percepciones brutas, deducciones y</w:t>
      </w:r>
      <w:r w:rsidRPr="00D87B5C">
        <w:rPr>
          <w:rFonts w:ascii="Palatino Linotype" w:hAnsi="Palatino Linotype" w:cs="Arial"/>
          <w:b/>
          <w:bCs/>
          <w:i/>
          <w:lang w:eastAsia="es-MX"/>
        </w:rPr>
        <w:t xml:space="preserve"> </w:t>
      </w:r>
      <w:r w:rsidRPr="00D87B5C">
        <w:rPr>
          <w:rFonts w:ascii="Palatino Linotype" w:hAnsi="Palatino Linotype" w:cs="Arial"/>
          <w:i/>
          <w:lang w:eastAsia="es-MX"/>
        </w:rPr>
        <w:t>alcance neto de las mismas; la nómina es utilizada para</w:t>
      </w:r>
      <w:r w:rsidRPr="00D87B5C">
        <w:rPr>
          <w:rFonts w:ascii="Palatino Linotype" w:hAnsi="Palatino Linotype" w:cs="Arial"/>
          <w:b/>
          <w:bCs/>
          <w:i/>
          <w:lang w:eastAsia="es-MX"/>
        </w:rPr>
        <w:t xml:space="preserve"> </w:t>
      </w:r>
      <w:r w:rsidRPr="00D87B5C">
        <w:rPr>
          <w:rFonts w:ascii="Palatino Linotype" w:hAnsi="Palatino Linotype" w:cs="Arial"/>
          <w:i/>
          <w:lang w:eastAsia="es-MX"/>
        </w:rPr>
        <w:t>efectuar los pagos periódicos (semanales, quincenales o</w:t>
      </w:r>
      <w:r w:rsidRPr="00D87B5C">
        <w:rPr>
          <w:rFonts w:ascii="Palatino Linotype" w:hAnsi="Palatino Linotype" w:cs="Arial"/>
          <w:b/>
          <w:bCs/>
          <w:i/>
          <w:lang w:eastAsia="es-MX"/>
        </w:rPr>
        <w:t xml:space="preserve"> </w:t>
      </w:r>
      <w:r w:rsidRPr="00D87B5C">
        <w:rPr>
          <w:rFonts w:ascii="Palatino Linotype" w:hAnsi="Palatino Linotype" w:cs="Arial"/>
          <w:i/>
          <w:lang w:eastAsia="es-MX"/>
        </w:rPr>
        <w:t>mensuales) a los trabajadores por concepto de sueldos y</w:t>
      </w:r>
      <w:r w:rsidRPr="00D87B5C">
        <w:rPr>
          <w:rFonts w:ascii="Palatino Linotype" w:hAnsi="Palatino Linotype" w:cs="Arial"/>
          <w:b/>
          <w:bCs/>
          <w:i/>
          <w:lang w:eastAsia="es-MX"/>
        </w:rPr>
        <w:t xml:space="preserve"> </w:t>
      </w:r>
      <w:r w:rsidRPr="00D87B5C">
        <w:rPr>
          <w:rFonts w:ascii="Palatino Linotype" w:hAnsi="Palatino Linotype" w:cs="Arial"/>
          <w:i/>
          <w:lang w:eastAsia="es-MX"/>
        </w:rPr>
        <w:t>salarios.</w:t>
      </w:r>
    </w:p>
    <w:p w:rsidR="004C7582" w:rsidRPr="00D87B5C" w:rsidRDefault="004C7582" w:rsidP="003A09CC">
      <w:pPr>
        <w:autoSpaceDE w:val="0"/>
        <w:autoSpaceDN w:val="0"/>
        <w:adjustRightInd w:val="0"/>
        <w:spacing w:line="276" w:lineRule="auto"/>
        <w:ind w:left="851" w:right="567"/>
        <w:jc w:val="both"/>
        <w:rPr>
          <w:rFonts w:ascii="Palatino Linotype" w:hAnsi="Palatino Linotype" w:cs="Arial"/>
          <w:i/>
          <w:lang w:eastAsia="es-MX"/>
        </w:rPr>
      </w:pPr>
    </w:p>
    <w:p w:rsidR="003A09CC" w:rsidRPr="00D87B5C" w:rsidRDefault="004C7582" w:rsidP="004C7582">
      <w:pPr>
        <w:numPr>
          <w:ilvl w:val="0"/>
          <w:numId w:val="15"/>
        </w:numPr>
        <w:spacing w:line="360" w:lineRule="auto"/>
        <w:ind w:left="0" w:firstLine="0"/>
        <w:contextualSpacing/>
        <w:jc w:val="both"/>
        <w:rPr>
          <w:rFonts w:ascii="Palatino Linotype" w:hAnsi="Palatino Linotype" w:cs="Arial"/>
        </w:rPr>
      </w:pPr>
      <w:r w:rsidRPr="00D87B5C">
        <w:rPr>
          <w:rFonts w:ascii="Palatino Linotype" w:hAnsi="Palatino Linotype" w:cs="Arial"/>
        </w:rPr>
        <w:t>Por su parte,</w:t>
      </w:r>
      <w:r w:rsidR="003A09CC" w:rsidRPr="00D87B5C">
        <w:rPr>
          <w:rFonts w:ascii="Palatino Linotype" w:hAnsi="Palatino Linotype" w:cs="Arial"/>
        </w:rPr>
        <w:t xml:space="preserve"> la Ley de Transparencia y Acceso a la Información Pública del Estado de </w:t>
      </w:r>
      <w:r w:rsidR="003A09CC" w:rsidRPr="00D87B5C">
        <w:rPr>
          <w:rFonts w:ascii="Palatino Linotype" w:eastAsia="MS Mincho" w:hAnsi="Palatino Linotype" w:cs="Times New Roman"/>
        </w:rPr>
        <w:t>México</w:t>
      </w:r>
      <w:r w:rsidR="003A09CC" w:rsidRPr="00D87B5C">
        <w:rPr>
          <w:rFonts w:ascii="Palatino Linotype" w:hAnsi="Palatino Linotype" w:cs="Arial"/>
        </w:rPr>
        <w:t xml:space="preserve"> y Municipios, contempla en su numeral 12 las responsabilidades, límites y obligaciones de entrega de información pública a los que están adheridos los Sujetos Obligados, a saber:</w:t>
      </w:r>
    </w:p>
    <w:p w:rsidR="003A09CC" w:rsidRPr="00D87B5C" w:rsidRDefault="002329F9" w:rsidP="003A09CC">
      <w:pPr>
        <w:pStyle w:val="Prrafodelista"/>
        <w:tabs>
          <w:tab w:val="left" w:pos="426"/>
        </w:tabs>
        <w:spacing w:before="240" w:after="240" w:line="360" w:lineRule="auto"/>
        <w:ind w:left="567" w:right="567"/>
        <w:jc w:val="both"/>
        <w:rPr>
          <w:rFonts w:ascii="Palatino Linotype" w:hAnsi="Palatino Linotype"/>
          <w:i/>
        </w:rPr>
      </w:pPr>
      <w:r w:rsidRPr="00D87B5C">
        <w:rPr>
          <w:rFonts w:ascii="Palatino Linotype" w:hAnsi="Palatino Linotype"/>
          <w:b/>
          <w:i/>
        </w:rPr>
        <w:t>“</w:t>
      </w:r>
      <w:r w:rsidR="003A09CC" w:rsidRPr="00D87B5C">
        <w:rPr>
          <w:rFonts w:ascii="Palatino Linotype" w:hAnsi="Palatino Linotype"/>
          <w:b/>
          <w:i/>
        </w:rPr>
        <w:t xml:space="preserve">Artículo 12. </w:t>
      </w:r>
      <w:r w:rsidR="003A09CC" w:rsidRPr="00D87B5C">
        <w:rPr>
          <w:rFonts w:ascii="Palatino Linotype" w:hAnsi="Palatino Linotype"/>
          <w:i/>
        </w:rPr>
        <w:t xml:space="preserve">Quienes generen, recopilen, administren, manejen, procesen, archiven o conserven información pública serán responsables de la misma en los términos de las disposiciones jurídicas aplicables. </w:t>
      </w:r>
    </w:p>
    <w:p w:rsidR="003A09CC" w:rsidRPr="00D87B5C" w:rsidRDefault="003A09CC" w:rsidP="003A09CC">
      <w:pPr>
        <w:pStyle w:val="Prrafodelista"/>
        <w:tabs>
          <w:tab w:val="left" w:pos="426"/>
        </w:tabs>
        <w:spacing w:before="240" w:after="240" w:line="360" w:lineRule="auto"/>
        <w:ind w:left="567" w:right="567"/>
        <w:jc w:val="both"/>
        <w:rPr>
          <w:rFonts w:ascii="Palatino Linotype" w:hAnsi="Palatino Linotype"/>
        </w:rPr>
      </w:pPr>
      <w:r w:rsidRPr="00D87B5C">
        <w:rPr>
          <w:rFonts w:ascii="Palatino Linotype" w:hAnsi="Palatino Linotype"/>
          <w:b/>
          <w:i/>
        </w:rPr>
        <w:t>Los sujetos obligados sólo proporcionarán la información pública que se les requiera y que obre en sus archivos y en el estado en que ésta se encuentre</w:t>
      </w:r>
      <w:r w:rsidRPr="00D87B5C">
        <w:rPr>
          <w:rFonts w:ascii="Palatino Linotype" w:hAnsi="Palatino Linotype"/>
          <w:i/>
        </w:rPr>
        <w:t xml:space="preserve">. </w:t>
      </w:r>
      <w:r w:rsidRPr="00D87B5C">
        <w:rPr>
          <w:rFonts w:ascii="Palatino Linotype" w:hAnsi="Palatino Linotype"/>
          <w:b/>
          <w:i/>
        </w:rPr>
        <w:t>La obligación de proporcionar información no comprende el procesamiento de la misma, ni el presentarla conforme al interés del solicitante</w:t>
      </w:r>
      <w:r w:rsidRPr="00D87B5C">
        <w:rPr>
          <w:rFonts w:ascii="Palatino Linotype" w:hAnsi="Palatino Linotype"/>
          <w:i/>
        </w:rPr>
        <w:t>; no estarán obligados a generarla, resumirla, efectuar cálculos o practicar investigaciones.</w:t>
      </w:r>
      <w:r w:rsidR="002329F9" w:rsidRPr="00D87B5C">
        <w:rPr>
          <w:rFonts w:ascii="Palatino Linotype" w:hAnsi="Palatino Linotype"/>
          <w:i/>
        </w:rPr>
        <w:t>”</w:t>
      </w:r>
    </w:p>
    <w:p w:rsidR="003A09CC" w:rsidRPr="00D87B5C" w:rsidRDefault="003A09CC" w:rsidP="003A09CC">
      <w:pPr>
        <w:pStyle w:val="Prrafodelista"/>
        <w:tabs>
          <w:tab w:val="left" w:pos="426"/>
        </w:tabs>
        <w:spacing w:before="240" w:after="240" w:line="360" w:lineRule="auto"/>
        <w:ind w:left="567" w:right="567"/>
        <w:jc w:val="both"/>
        <w:rPr>
          <w:rFonts w:ascii="Palatino Linotype" w:hAnsi="Palatino Linotype" w:cs="Arial"/>
        </w:rPr>
      </w:pPr>
      <w:r w:rsidRPr="00D87B5C">
        <w:rPr>
          <w:rFonts w:ascii="Palatino Linotype" w:hAnsi="Palatino Linotype"/>
        </w:rPr>
        <w:t>(Énfasis añadido)</w:t>
      </w:r>
    </w:p>
    <w:p w:rsidR="003A09CC" w:rsidRPr="00D87B5C" w:rsidRDefault="003A09CC" w:rsidP="004C7582">
      <w:pPr>
        <w:numPr>
          <w:ilvl w:val="0"/>
          <w:numId w:val="15"/>
        </w:numPr>
        <w:spacing w:line="360" w:lineRule="auto"/>
        <w:ind w:left="0" w:firstLine="0"/>
        <w:contextualSpacing/>
        <w:jc w:val="both"/>
        <w:rPr>
          <w:rFonts w:ascii="Palatino Linotype" w:hAnsi="Palatino Linotype" w:cs="Arial"/>
        </w:rPr>
      </w:pPr>
      <w:r w:rsidRPr="00D87B5C">
        <w:rPr>
          <w:rFonts w:ascii="Palatino Linotype" w:hAnsi="Palatino Linotype" w:cs="Arial"/>
        </w:rPr>
        <w:t xml:space="preserve">Así, la Ley de la materia reconoce la inalienable responsabilidad de los Sujetos Obligados para salvaguardar la información pública que generen, administren o posean en el ejercicio de sus funciones; sin embargo, ello no implica que deban </w:t>
      </w:r>
      <w:r w:rsidRPr="00D87B5C">
        <w:rPr>
          <w:rFonts w:ascii="Palatino Linotype" w:hAnsi="Palatino Linotype" w:cs="Arial"/>
        </w:rPr>
        <w:lastRenderedPageBreak/>
        <w:t>entregar la información siguiendo estándares específicos de organización o procesamiento que requieran los particulares.</w:t>
      </w:r>
    </w:p>
    <w:p w:rsidR="002329F9" w:rsidRPr="00D87B5C" w:rsidRDefault="002329F9" w:rsidP="002329F9">
      <w:pPr>
        <w:spacing w:line="360" w:lineRule="auto"/>
        <w:contextualSpacing/>
        <w:jc w:val="both"/>
        <w:rPr>
          <w:rFonts w:ascii="Palatino Linotype" w:hAnsi="Palatino Linotype" w:cs="Arial"/>
        </w:rPr>
      </w:pPr>
    </w:p>
    <w:p w:rsidR="003A09CC" w:rsidRPr="00D87B5C" w:rsidRDefault="003A09CC" w:rsidP="004C7582">
      <w:pPr>
        <w:numPr>
          <w:ilvl w:val="0"/>
          <w:numId w:val="15"/>
        </w:numPr>
        <w:spacing w:line="360" w:lineRule="auto"/>
        <w:ind w:left="0" w:firstLine="0"/>
        <w:contextualSpacing/>
        <w:jc w:val="both"/>
        <w:rPr>
          <w:rFonts w:ascii="Palatino Linotype" w:hAnsi="Palatino Linotype" w:cs="Arial"/>
        </w:rPr>
      </w:pPr>
      <w:r w:rsidRPr="00D87B5C">
        <w:rPr>
          <w:rFonts w:ascii="Palatino Linotype" w:hAnsi="Palatino Linotype" w:cs="Arial"/>
        </w:rPr>
        <w:t>Robustece lo anterior el Criterio 16-17 emitido por el Instituto Nacional de Transparencia, Acceso a la Información y Protección de Datos Personales, cuyo contenido es el siguiente:</w:t>
      </w:r>
    </w:p>
    <w:p w:rsidR="004C7582" w:rsidRPr="00D87B5C" w:rsidRDefault="004C7582" w:rsidP="003A09CC">
      <w:pPr>
        <w:pStyle w:val="Sinespaciado"/>
        <w:ind w:left="851" w:right="567"/>
        <w:jc w:val="both"/>
        <w:rPr>
          <w:rFonts w:ascii="Palatino Linotype" w:hAnsi="Palatino Linotype"/>
          <w:b/>
          <w:i/>
        </w:rPr>
      </w:pPr>
    </w:p>
    <w:p w:rsidR="003A09CC" w:rsidRPr="00D87B5C" w:rsidRDefault="003A09CC" w:rsidP="003A09CC">
      <w:pPr>
        <w:pStyle w:val="Sinespaciado"/>
        <w:ind w:left="851" w:right="567"/>
        <w:jc w:val="both"/>
        <w:rPr>
          <w:rFonts w:ascii="Palatino Linotype" w:hAnsi="Palatino Linotype"/>
          <w:i/>
        </w:rPr>
      </w:pPr>
      <w:r w:rsidRPr="00D87B5C">
        <w:rPr>
          <w:rFonts w:ascii="Palatino Linotype" w:hAnsi="Palatino Linotype"/>
          <w:b/>
          <w:i/>
        </w:rPr>
        <w:t>“Expresión documental.</w:t>
      </w:r>
      <w:r w:rsidRPr="00D87B5C">
        <w:rPr>
          <w:rFonts w:ascii="Palatino Linotype" w:hAnsi="Palatino Linotype"/>
          <w:i/>
        </w:rPr>
        <w:t xml:space="preserve"> Cuando los particulares presenten solicitudes de acceso a la información sin identificar de forma precisa la documentación que pudiera contener la información de su interés, o bien, la solicitud constituya una consulta, pero la respuesta </w:t>
      </w:r>
      <w:r w:rsidRPr="00D87B5C">
        <w:rPr>
          <w:rFonts w:ascii="Palatino Linotype" w:hAnsi="Palatino Linotype"/>
          <w:b/>
          <w:i/>
        </w:rPr>
        <w:t>pudiera obrar en algún documento en poder de los sujetos obligados, éstos deben dar a dichas solicitudes una interpretación que les otorgue una expresión documental</w:t>
      </w:r>
      <w:r w:rsidRPr="00D87B5C">
        <w:rPr>
          <w:rFonts w:ascii="Palatino Linotype" w:hAnsi="Palatino Linotype"/>
          <w:i/>
        </w:rPr>
        <w:t>.”</w:t>
      </w:r>
    </w:p>
    <w:p w:rsidR="003A09CC" w:rsidRPr="00D87B5C" w:rsidRDefault="003A09CC" w:rsidP="003A09CC">
      <w:pPr>
        <w:pStyle w:val="Sinespaciado"/>
        <w:ind w:left="851" w:right="567"/>
        <w:jc w:val="both"/>
        <w:rPr>
          <w:rFonts w:ascii="Palatino Linotype" w:hAnsi="Palatino Linotype"/>
        </w:rPr>
      </w:pPr>
      <w:r w:rsidRPr="00D87B5C">
        <w:rPr>
          <w:rFonts w:ascii="Palatino Linotype" w:hAnsi="Palatino Linotype"/>
        </w:rPr>
        <w:t>(Énfasis añadido)</w:t>
      </w:r>
    </w:p>
    <w:p w:rsidR="002329F9" w:rsidRPr="00D87B5C" w:rsidRDefault="002329F9" w:rsidP="002329F9">
      <w:pPr>
        <w:spacing w:line="360" w:lineRule="auto"/>
        <w:contextualSpacing/>
        <w:jc w:val="both"/>
        <w:rPr>
          <w:rFonts w:ascii="Palatino Linotype" w:hAnsi="Palatino Linotype" w:cs="Arial"/>
        </w:rPr>
      </w:pPr>
    </w:p>
    <w:p w:rsidR="003A09CC" w:rsidRPr="00D87B5C" w:rsidRDefault="002329F9" w:rsidP="004C7582">
      <w:pPr>
        <w:numPr>
          <w:ilvl w:val="0"/>
          <w:numId w:val="15"/>
        </w:numPr>
        <w:spacing w:line="360" w:lineRule="auto"/>
        <w:ind w:left="0" w:firstLine="0"/>
        <w:contextualSpacing/>
        <w:jc w:val="both"/>
        <w:rPr>
          <w:rFonts w:ascii="Palatino Linotype" w:hAnsi="Palatino Linotype" w:cs="Arial"/>
        </w:rPr>
      </w:pPr>
      <w:r w:rsidRPr="00D87B5C">
        <w:rPr>
          <w:rFonts w:ascii="Palatino Linotype" w:hAnsi="Palatino Linotype" w:cs="Arial"/>
          <w:noProof/>
          <w:lang w:val="es-ES"/>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1675339</wp:posOffset>
                </wp:positionV>
                <wp:extent cx="5588758" cy="1767385"/>
                <wp:effectExtent l="0" t="0" r="31115" b="23495"/>
                <wp:wrapNone/>
                <wp:docPr id="26" name="Conector recto 26"/>
                <wp:cNvGraphicFramePr/>
                <a:graphic xmlns:a="http://schemas.openxmlformats.org/drawingml/2006/main">
                  <a:graphicData uri="http://schemas.microsoft.com/office/word/2010/wordprocessingShape">
                    <wps:wsp>
                      <wps:cNvCnPr/>
                      <wps:spPr>
                        <a:xfrm>
                          <a:off x="0" y="0"/>
                          <a:ext cx="5588758" cy="176738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51FD9" id="Conector recto 26"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8.85pt,131.9pt" to="828.9pt,27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" strokecolor="black [3200]" strokeweight="1.5pt">
                <v:stroke joinstyle="miter"/>
                <w10:wrap anchorx="margin"/>
              </v:line>
            </w:pict>
          </mc:Fallback>
        </mc:AlternateContent>
      </w:r>
      <w:r w:rsidR="00BF246D" w:rsidRPr="00D87B5C">
        <w:rPr>
          <w:rFonts w:ascii="Palatino Linotype" w:hAnsi="Palatino Linotype" w:cs="Arial"/>
        </w:rPr>
        <w:t>Ahora bien</w:t>
      </w:r>
      <w:r w:rsidR="003A09CC" w:rsidRPr="00D87B5C">
        <w:rPr>
          <w:rFonts w:ascii="Palatino Linotype" w:hAnsi="Palatino Linotype" w:cs="Arial"/>
        </w:rPr>
        <w:t xml:space="preserve">, es necesario destacar que el Bando Municipal 2019 de </w:t>
      </w:r>
      <w:proofErr w:type="spellStart"/>
      <w:r w:rsidR="004C7582" w:rsidRPr="00D87B5C">
        <w:rPr>
          <w:rFonts w:ascii="Palatino Linotype" w:hAnsi="Palatino Linotype" w:cs="Arial"/>
        </w:rPr>
        <w:t>Temamatla</w:t>
      </w:r>
      <w:proofErr w:type="spellEnd"/>
      <w:r w:rsidR="003A09CC" w:rsidRPr="00D87B5C">
        <w:rPr>
          <w:rFonts w:ascii="Palatino Linotype" w:hAnsi="Palatino Linotype" w:cs="Arial"/>
        </w:rPr>
        <w:t>, en su artículo 29, refiere que el Ayuntamiento estará compuesto por las siguientes dependencias municipales</w:t>
      </w:r>
      <w:r w:rsidR="00BF246D" w:rsidRPr="00D87B5C">
        <w:rPr>
          <w:rFonts w:ascii="Palatino Linotype" w:hAnsi="Palatino Linotype" w:cs="Arial"/>
        </w:rPr>
        <w:t>, y de las cuales se deberá hacer su entrega, destacando que de la nómina general se advierte el área de adscripción como fuera requerido en la solicitud de información inicial</w:t>
      </w:r>
      <w:r w:rsidR="003A09CC" w:rsidRPr="00D87B5C">
        <w:rPr>
          <w:rFonts w:ascii="Palatino Linotype" w:hAnsi="Palatino Linotype" w:cs="Arial"/>
        </w:rPr>
        <w:t>:</w:t>
      </w:r>
    </w:p>
    <w:p w:rsidR="003A09CC" w:rsidRPr="00D87B5C" w:rsidRDefault="004C7582" w:rsidP="00BF246D">
      <w:pPr>
        <w:pStyle w:val="Prrafodelista"/>
        <w:spacing w:before="240" w:after="240" w:line="276" w:lineRule="auto"/>
        <w:ind w:left="567" w:right="567"/>
        <w:jc w:val="both"/>
        <w:rPr>
          <w:rFonts w:ascii="Palatino Linotype" w:hAnsi="Palatino Linotype" w:cs="Arial"/>
        </w:rPr>
      </w:pPr>
      <w:r w:rsidRPr="00D87B5C">
        <w:rPr>
          <w:rFonts w:ascii="Palatino Linotype" w:hAnsi="Palatino Linotype" w:cs="Arial"/>
          <w:noProof/>
          <w:lang w:val="es-ES"/>
        </w:rPr>
        <w:lastRenderedPageBreak/>
        <w:drawing>
          <wp:inline distT="0" distB="0" distL="0" distR="0">
            <wp:extent cx="4763069" cy="4937243"/>
            <wp:effectExtent l="19050" t="19050" r="19050" b="1587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9763" cy="4944182"/>
                    </a:xfrm>
                    <a:prstGeom prst="rect">
                      <a:avLst/>
                    </a:prstGeom>
                    <a:noFill/>
                    <a:ln>
                      <a:solidFill>
                        <a:schemeClr val="tx1"/>
                      </a:solidFill>
                    </a:ln>
                  </pic:spPr>
                </pic:pic>
              </a:graphicData>
            </a:graphic>
          </wp:inline>
        </w:drawing>
      </w:r>
    </w:p>
    <w:p w:rsidR="003A09CC" w:rsidRPr="00D87B5C" w:rsidRDefault="003A09CC" w:rsidP="003A09CC">
      <w:pPr>
        <w:pStyle w:val="Prrafodelista"/>
        <w:tabs>
          <w:tab w:val="left" w:pos="426"/>
        </w:tabs>
        <w:spacing w:before="240" w:after="240" w:line="360" w:lineRule="auto"/>
        <w:ind w:left="0" w:right="49"/>
        <w:jc w:val="both"/>
        <w:rPr>
          <w:rFonts w:ascii="Palatino Linotype" w:hAnsi="Palatino Linotype" w:cs="Arial"/>
        </w:rPr>
      </w:pPr>
    </w:p>
    <w:p w:rsidR="003A09CC" w:rsidRPr="00D87B5C" w:rsidRDefault="00BF246D" w:rsidP="003A09CC">
      <w:pPr>
        <w:pStyle w:val="Prrafodelista"/>
        <w:numPr>
          <w:ilvl w:val="0"/>
          <w:numId w:val="42"/>
        </w:numPr>
        <w:tabs>
          <w:tab w:val="left" w:pos="426"/>
        </w:tabs>
        <w:spacing w:before="240" w:after="240" w:line="360" w:lineRule="auto"/>
        <w:ind w:left="0" w:right="51" w:firstLine="0"/>
        <w:jc w:val="both"/>
        <w:rPr>
          <w:rFonts w:ascii="Palatino Linotype" w:hAnsi="Palatino Linotype"/>
          <w:color w:val="000000" w:themeColor="text1"/>
        </w:rPr>
      </w:pPr>
      <w:r w:rsidRPr="00D87B5C">
        <w:rPr>
          <w:rFonts w:ascii="Palatino Linotype" w:hAnsi="Palatino Linotype"/>
          <w:color w:val="000000" w:themeColor="text1"/>
        </w:rPr>
        <w:t>Por otro lado</w:t>
      </w:r>
      <w:r w:rsidR="003A09CC" w:rsidRPr="00D87B5C">
        <w:rPr>
          <w:rFonts w:ascii="Palatino Linotype" w:hAnsi="Palatino Linotype"/>
          <w:color w:val="000000" w:themeColor="text1"/>
        </w:rPr>
        <w:t xml:space="preserve">, </w:t>
      </w:r>
      <w:r w:rsidR="003A09CC" w:rsidRPr="00D87B5C">
        <w:rPr>
          <w:rFonts w:ascii="Palatino Linotype" w:hAnsi="Palatino Linotype" w:cs="Arial"/>
        </w:rPr>
        <w:t>la Ley del Trabajo de los Servidores Públicos del Estado y Municipios, en sus artículos 71 y 220-K fracciones II y IV y su penúltimo párrafo establecen:</w:t>
      </w:r>
    </w:p>
    <w:p w:rsidR="003A09CC" w:rsidRPr="00D87B5C" w:rsidRDefault="003A09CC" w:rsidP="003A09CC">
      <w:pPr>
        <w:tabs>
          <w:tab w:val="left" w:pos="4962"/>
        </w:tabs>
        <w:spacing w:line="276" w:lineRule="auto"/>
        <w:ind w:left="567" w:right="567"/>
        <w:jc w:val="both"/>
        <w:rPr>
          <w:rFonts w:ascii="Palatino Linotype" w:hAnsi="Palatino Linotype" w:cs="Tahoma"/>
          <w:i/>
          <w:iCs/>
        </w:rPr>
      </w:pPr>
      <w:r w:rsidRPr="00D87B5C">
        <w:rPr>
          <w:rFonts w:ascii="Palatino Linotype" w:hAnsi="Palatino Linotype" w:cs="Tahoma"/>
          <w:b/>
          <w:bCs/>
          <w:i/>
          <w:iCs/>
        </w:rPr>
        <w:t>“ARTÍCULO 71.</w:t>
      </w:r>
      <w:r w:rsidRPr="00D87B5C">
        <w:rPr>
          <w:rFonts w:ascii="Palatino Linotype" w:hAnsi="Palatino Linotype" w:cs="Tahoma"/>
          <w:i/>
          <w:iCs/>
        </w:rPr>
        <w:t xml:space="preserve"> El sueldo es la retribución que la institución pública debe pagar al servidor público por los servicios prestados.</w:t>
      </w:r>
      <w:r w:rsidRPr="00D87B5C">
        <w:rPr>
          <w:rFonts w:ascii="Palatino Linotype" w:hAnsi="Palatino Linotype" w:cs="Tahoma"/>
          <w:i/>
          <w:iCs/>
        </w:rPr>
        <w:cr/>
      </w:r>
    </w:p>
    <w:p w:rsidR="003A09CC" w:rsidRPr="00D87B5C" w:rsidRDefault="003A09CC" w:rsidP="003A09CC">
      <w:pPr>
        <w:tabs>
          <w:tab w:val="left" w:pos="4962"/>
        </w:tabs>
        <w:spacing w:line="276" w:lineRule="auto"/>
        <w:ind w:left="567" w:right="567"/>
        <w:jc w:val="both"/>
        <w:rPr>
          <w:rFonts w:ascii="Palatino Linotype" w:hAnsi="Palatino Linotype" w:cs="Tahoma"/>
          <w:i/>
          <w:iCs/>
        </w:rPr>
      </w:pPr>
      <w:r w:rsidRPr="00D87B5C">
        <w:rPr>
          <w:rFonts w:ascii="Palatino Linotype" w:hAnsi="Palatino Linotype" w:cs="Tahoma"/>
          <w:b/>
          <w:bCs/>
          <w:i/>
          <w:iCs/>
        </w:rPr>
        <w:lastRenderedPageBreak/>
        <w:t>ARTÍCULO 220 K.-</w:t>
      </w:r>
      <w:r w:rsidRPr="00D87B5C">
        <w:rPr>
          <w:rFonts w:ascii="Palatino Linotype" w:hAnsi="Palatino Linotype" w:cs="Tahoma"/>
          <w:i/>
          <w:iCs/>
        </w:rPr>
        <w:t xml:space="preserve"> La institución o dependencia pública tiene la obligación de conservar y exhibir en el proceso los documentos que a continuación se precisan:</w:t>
      </w:r>
    </w:p>
    <w:p w:rsidR="003A09CC" w:rsidRPr="00D87B5C" w:rsidRDefault="003A09CC" w:rsidP="003A09CC">
      <w:pPr>
        <w:tabs>
          <w:tab w:val="left" w:pos="4962"/>
        </w:tabs>
        <w:spacing w:line="276" w:lineRule="auto"/>
        <w:ind w:left="567" w:right="567"/>
        <w:jc w:val="both"/>
        <w:rPr>
          <w:rFonts w:ascii="Palatino Linotype" w:hAnsi="Palatino Linotype" w:cs="Tahoma"/>
          <w:i/>
          <w:iCs/>
        </w:rPr>
      </w:pPr>
      <w:r w:rsidRPr="00D87B5C">
        <w:rPr>
          <w:rFonts w:ascii="Palatino Linotype" w:hAnsi="Palatino Linotype" w:cs="Tahoma"/>
          <w:i/>
          <w:iCs/>
        </w:rPr>
        <w:t>I. Contratos, Nombramientos o Formato Único de Movimientos de Personal, cuando no exista Convenio de condiciones generales de trabajo aplicable;</w:t>
      </w:r>
    </w:p>
    <w:p w:rsidR="003A09CC" w:rsidRPr="00D87B5C" w:rsidRDefault="003A09CC" w:rsidP="003A09CC">
      <w:pPr>
        <w:tabs>
          <w:tab w:val="left" w:pos="4962"/>
        </w:tabs>
        <w:spacing w:line="276" w:lineRule="auto"/>
        <w:ind w:left="567" w:right="567"/>
        <w:jc w:val="both"/>
        <w:rPr>
          <w:rFonts w:ascii="Palatino Linotype" w:hAnsi="Palatino Linotype" w:cs="Tahoma"/>
          <w:b/>
          <w:i/>
          <w:iCs/>
          <w:u w:val="single"/>
        </w:rPr>
      </w:pPr>
      <w:r w:rsidRPr="00D87B5C">
        <w:rPr>
          <w:rFonts w:ascii="Palatino Linotype" w:hAnsi="Palatino Linotype" w:cs="Tahoma"/>
          <w:b/>
          <w:i/>
          <w:iCs/>
        </w:rPr>
        <w:t>II. Recibos de pagos de salarios</w:t>
      </w:r>
      <w:r w:rsidRPr="00D87B5C">
        <w:rPr>
          <w:rFonts w:ascii="Palatino Linotype" w:hAnsi="Palatino Linotype" w:cs="Tahoma"/>
          <w:b/>
          <w:i/>
          <w:iCs/>
          <w:u w:val="single"/>
        </w:rPr>
        <w:t xml:space="preserve"> o las constancias documentales del pago de salario cuando sea por depósito o mediante información electrónica;</w:t>
      </w:r>
    </w:p>
    <w:p w:rsidR="003A09CC" w:rsidRPr="00D87B5C" w:rsidRDefault="003A09CC" w:rsidP="003A09CC">
      <w:pPr>
        <w:tabs>
          <w:tab w:val="left" w:pos="4962"/>
        </w:tabs>
        <w:spacing w:line="276" w:lineRule="auto"/>
        <w:ind w:left="567" w:right="567"/>
        <w:jc w:val="both"/>
        <w:rPr>
          <w:rFonts w:ascii="Palatino Linotype" w:hAnsi="Palatino Linotype" w:cs="Tahoma"/>
          <w:i/>
          <w:iCs/>
        </w:rPr>
      </w:pPr>
      <w:r w:rsidRPr="00D87B5C">
        <w:rPr>
          <w:rFonts w:ascii="Palatino Linotype" w:hAnsi="Palatino Linotype" w:cs="Tahoma"/>
          <w:i/>
          <w:iCs/>
        </w:rPr>
        <w:t>III. Controles de asistencia o la información magnética o electrónica de asistencia de los servidores públicos;</w:t>
      </w:r>
    </w:p>
    <w:p w:rsidR="003A09CC" w:rsidRPr="00D87B5C" w:rsidRDefault="003A09CC" w:rsidP="003A09CC">
      <w:pPr>
        <w:tabs>
          <w:tab w:val="left" w:pos="4962"/>
        </w:tabs>
        <w:spacing w:line="276" w:lineRule="auto"/>
        <w:ind w:left="567" w:right="567"/>
        <w:jc w:val="both"/>
        <w:rPr>
          <w:rFonts w:ascii="Palatino Linotype" w:hAnsi="Palatino Linotype" w:cs="Tahoma"/>
          <w:i/>
          <w:iCs/>
        </w:rPr>
      </w:pPr>
      <w:r w:rsidRPr="00D87B5C">
        <w:rPr>
          <w:rFonts w:ascii="Palatino Linotype" w:hAnsi="Palatino Linotype" w:cs="Tahoma"/>
          <w:b/>
          <w:i/>
          <w:iCs/>
        </w:rPr>
        <w:t xml:space="preserve">IV. Recibos </w:t>
      </w:r>
      <w:r w:rsidRPr="00D87B5C">
        <w:rPr>
          <w:rFonts w:ascii="Palatino Linotype" w:hAnsi="Palatino Linotype" w:cs="Tahoma"/>
          <w:b/>
          <w:i/>
          <w:iCs/>
          <w:u w:val="single"/>
        </w:rPr>
        <w:t>o las constancias de depósito o del medio de información magnética o electrónica que sean utilizadas para el pago de salarios, prima vacacional, aguinaldo y demás prestaciones establecidas en la presente ley;</w:t>
      </w:r>
      <w:r w:rsidRPr="00D87B5C">
        <w:rPr>
          <w:rFonts w:ascii="Palatino Linotype" w:hAnsi="Palatino Linotype" w:cs="Tahoma"/>
          <w:i/>
          <w:iCs/>
        </w:rPr>
        <w:t xml:space="preserve"> y</w:t>
      </w:r>
    </w:p>
    <w:p w:rsidR="003A09CC" w:rsidRPr="00D87B5C" w:rsidRDefault="003A09CC" w:rsidP="003A09CC">
      <w:pPr>
        <w:tabs>
          <w:tab w:val="left" w:pos="4962"/>
        </w:tabs>
        <w:spacing w:line="276" w:lineRule="auto"/>
        <w:ind w:left="567" w:right="567"/>
        <w:jc w:val="both"/>
        <w:rPr>
          <w:rFonts w:ascii="Palatino Linotype" w:hAnsi="Palatino Linotype" w:cs="Tahoma"/>
          <w:i/>
          <w:iCs/>
        </w:rPr>
      </w:pPr>
      <w:r w:rsidRPr="00D87B5C">
        <w:rPr>
          <w:rFonts w:ascii="Palatino Linotype" w:hAnsi="Palatino Linotype" w:cs="Tahoma"/>
          <w:i/>
          <w:iCs/>
        </w:rPr>
        <w:t>V. Los demás que señalen las leyes.</w:t>
      </w:r>
    </w:p>
    <w:p w:rsidR="003A09CC" w:rsidRPr="00D87B5C" w:rsidRDefault="003A09CC" w:rsidP="003A09CC">
      <w:pPr>
        <w:tabs>
          <w:tab w:val="left" w:pos="8222"/>
          <w:tab w:val="left" w:pos="8789"/>
        </w:tabs>
        <w:spacing w:line="276" w:lineRule="auto"/>
        <w:ind w:left="567" w:right="567"/>
        <w:jc w:val="both"/>
        <w:rPr>
          <w:rFonts w:ascii="Palatino Linotype" w:eastAsia="Times New Roman" w:hAnsi="Palatino Linotype"/>
          <w:bCs/>
          <w:i/>
          <w:iCs/>
        </w:rPr>
      </w:pPr>
      <w:r w:rsidRPr="00D87B5C">
        <w:rPr>
          <w:rFonts w:ascii="Palatino Linotype" w:eastAsia="Times New Roman" w:hAnsi="Palatino Linotype"/>
          <w:bCs/>
          <w:i/>
          <w:iCs/>
        </w:rPr>
        <w:t xml:space="preserve">Los documentos señalados en la fracción I de este artículo, deberán conservarse mientras dure la relación laboral y hasta un año después; los señalados por las fracciones </w:t>
      </w:r>
      <w:r w:rsidRPr="00D87B5C">
        <w:rPr>
          <w:rFonts w:ascii="Palatino Linotype" w:eastAsia="Times New Roman" w:hAnsi="Palatino Linotype"/>
          <w:b/>
          <w:bCs/>
          <w:i/>
          <w:iCs/>
        </w:rPr>
        <w:t>II, III, IV durante el último año y un año después de que se extinga la relación laboral,</w:t>
      </w:r>
      <w:r w:rsidRPr="00D87B5C">
        <w:rPr>
          <w:rFonts w:ascii="Palatino Linotype" w:eastAsia="Times New Roman" w:hAnsi="Palatino Linotype"/>
          <w:bCs/>
          <w:i/>
          <w:iCs/>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rsidR="003A09CC" w:rsidRPr="00D87B5C" w:rsidRDefault="003A09CC" w:rsidP="003A09CC">
      <w:pPr>
        <w:tabs>
          <w:tab w:val="left" w:pos="8222"/>
          <w:tab w:val="left" w:pos="8789"/>
        </w:tabs>
        <w:spacing w:line="276" w:lineRule="auto"/>
        <w:ind w:left="567" w:right="567"/>
        <w:jc w:val="both"/>
        <w:rPr>
          <w:rFonts w:ascii="Palatino Linotype" w:eastAsia="Times New Roman" w:hAnsi="Palatino Linotype"/>
          <w:bCs/>
          <w:i/>
          <w:iCs/>
        </w:rPr>
      </w:pPr>
      <w:r w:rsidRPr="00D87B5C">
        <w:rPr>
          <w:rFonts w:ascii="Palatino Linotype" w:eastAsia="Times New Roman" w:hAnsi="Palatino Linotype"/>
          <w:bCs/>
          <w:i/>
          <w:iCs/>
        </w:rPr>
        <w:t xml:space="preserve">El incumplimiento por lo dispuesto por este artículo, establecerá la presunción de ser ciertos los hechos que el actor exprese en su demanda, en relación con tales documentos, salvo prueba en contrario.” </w:t>
      </w:r>
      <w:r w:rsidRPr="00D87B5C">
        <w:rPr>
          <w:rFonts w:ascii="Palatino Linotype" w:eastAsia="Times New Roman" w:hAnsi="Palatino Linotype"/>
          <w:bCs/>
          <w:iCs/>
        </w:rPr>
        <w:t>(Sic)</w:t>
      </w:r>
    </w:p>
    <w:p w:rsidR="003A09CC" w:rsidRPr="00D87B5C" w:rsidRDefault="003A09CC" w:rsidP="003A09CC">
      <w:pPr>
        <w:tabs>
          <w:tab w:val="left" w:pos="8222"/>
          <w:tab w:val="left" w:pos="8789"/>
        </w:tabs>
        <w:spacing w:line="276" w:lineRule="auto"/>
        <w:ind w:left="567" w:right="567"/>
        <w:jc w:val="both"/>
        <w:rPr>
          <w:rFonts w:ascii="Palatino Linotype" w:eastAsia="Times New Roman" w:hAnsi="Palatino Linotype"/>
          <w:bCs/>
          <w:iCs/>
        </w:rPr>
      </w:pPr>
      <w:r w:rsidRPr="00D87B5C">
        <w:rPr>
          <w:rFonts w:ascii="Palatino Linotype" w:eastAsia="Times New Roman" w:hAnsi="Palatino Linotype"/>
          <w:bCs/>
          <w:iCs/>
        </w:rPr>
        <w:t>(Énfasis añadido)</w:t>
      </w:r>
    </w:p>
    <w:p w:rsidR="003A09CC" w:rsidRPr="00D87B5C" w:rsidRDefault="003A09CC" w:rsidP="003A09CC">
      <w:pPr>
        <w:pStyle w:val="Prrafodelista"/>
        <w:tabs>
          <w:tab w:val="left" w:pos="426"/>
        </w:tabs>
        <w:spacing w:before="240" w:after="240" w:line="360" w:lineRule="auto"/>
        <w:ind w:left="0" w:right="51"/>
        <w:jc w:val="both"/>
        <w:rPr>
          <w:rFonts w:ascii="Palatino Linotype" w:hAnsi="Palatino Linotype"/>
          <w:color w:val="000000" w:themeColor="text1"/>
        </w:rPr>
      </w:pPr>
    </w:p>
    <w:p w:rsidR="003A09CC" w:rsidRPr="00D87B5C" w:rsidRDefault="003A09CC" w:rsidP="003A09CC">
      <w:pPr>
        <w:pStyle w:val="Prrafodelista"/>
        <w:numPr>
          <w:ilvl w:val="0"/>
          <w:numId w:val="42"/>
        </w:numPr>
        <w:tabs>
          <w:tab w:val="left" w:pos="426"/>
        </w:tabs>
        <w:spacing w:before="240" w:after="240" w:line="360" w:lineRule="auto"/>
        <w:ind w:left="0" w:right="51" w:firstLine="0"/>
        <w:jc w:val="both"/>
        <w:rPr>
          <w:rFonts w:ascii="Palatino Linotype" w:hAnsi="Palatino Linotype"/>
          <w:color w:val="000000" w:themeColor="text1"/>
        </w:rPr>
      </w:pPr>
      <w:r w:rsidRPr="00D87B5C">
        <w:rPr>
          <w:rFonts w:ascii="Palatino Linotype" w:hAnsi="Palatino Linotype"/>
          <w:color w:val="000000" w:themeColor="text1"/>
        </w:rPr>
        <w:t xml:space="preserve">De </w:t>
      </w:r>
      <w:r w:rsidRPr="00D87B5C">
        <w:rPr>
          <w:rFonts w:ascii="Palatino Linotype" w:eastAsia="MS Mincho" w:hAnsi="Palatino Linotype" w:cs="Times New Roman"/>
        </w:rPr>
        <w:t xml:space="preserve">lo anterior, se advierte que </w:t>
      </w:r>
      <w:r w:rsidRPr="00D87B5C">
        <w:rPr>
          <w:rFonts w:ascii="Palatino Linotype" w:eastAsia="MS Mincho" w:hAnsi="Palatino Linotype" w:cs="Times New Roman"/>
          <w:b/>
        </w:rPr>
        <w:t>toda institución pública o dependencia del Estado de México</w:t>
      </w:r>
      <w:r w:rsidRPr="00D87B5C">
        <w:rPr>
          <w:rFonts w:ascii="Palatino Linotype" w:eastAsia="MS Mincho" w:hAnsi="Palatino Linotype" w:cs="Times New Roman"/>
        </w:rPr>
        <w:t xml:space="preserve"> debe conservar las constancias documentales del pago de salario, prima vacacional, aguinaldo y demás prestaciones legales de acuerdo con la forma </w:t>
      </w:r>
      <w:r w:rsidRPr="00D87B5C">
        <w:rPr>
          <w:rFonts w:ascii="Palatino Linotype" w:eastAsia="MS Mincho" w:hAnsi="Palatino Linotype" w:cs="Times New Roman"/>
        </w:rPr>
        <w:lastRenderedPageBreak/>
        <w:t>en que se haya realizado, es decir, en efectivo, cheque, depósito, transferencia u otra, durante el último año y un año después de que se extingue la relación laboral a través de los sistemas de digitalización o de información magnética o electrónica.</w:t>
      </w:r>
    </w:p>
    <w:p w:rsidR="003A09CC" w:rsidRPr="00D87B5C" w:rsidRDefault="003A09CC" w:rsidP="003A09CC">
      <w:pPr>
        <w:pStyle w:val="Prrafodelista"/>
        <w:tabs>
          <w:tab w:val="left" w:pos="426"/>
        </w:tabs>
        <w:spacing w:before="240" w:after="240" w:line="360" w:lineRule="auto"/>
        <w:ind w:left="0" w:right="51"/>
        <w:jc w:val="both"/>
        <w:rPr>
          <w:rFonts w:ascii="Palatino Linotype" w:hAnsi="Palatino Linotype"/>
          <w:color w:val="000000" w:themeColor="text1"/>
        </w:rPr>
      </w:pPr>
    </w:p>
    <w:p w:rsidR="003A09CC" w:rsidRPr="00D87B5C" w:rsidRDefault="003A09CC" w:rsidP="003A09CC">
      <w:pPr>
        <w:pStyle w:val="Prrafodelista"/>
        <w:numPr>
          <w:ilvl w:val="0"/>
          <w:numId w:val="42"/>
        </w:numPr>
        <w:tabs>
          <w:tab w:val="left" w:pos="426"/>
        </w:tabs>
        <w:spacing w:before="240" w:after="240" w:line="360" w:lineRule="auto"/>
        <w:ind w:left="0" w:right="51" w:firstLine="0"/>
        <w:jc w:val="both"/>
        <w:rPr>
          <w:rFonts w:ascii="Palatino Linotype" w:hAnsi="Palatino Linotype"/>
          <w:color w:val="000000" w:themeColor="text1"/>
        </w:rPr>
      </w:pPr>
      <w:r w:rsidRPr="00D87B5C">
        <w:rPr>
          <w:rFonts w:ascii="Palatino Linotype" w:hAnsi="Palatino Linotype"/>
          <w:color w:val="000000" w:themeColor="text1"/>
        </w:rPr>
        <w:t xml:space="preserve">En </w:t>
      </w:r>
      <w:r w:rsidRPr="00D87B5C">
        <w:rPr>
          <w:rFonts w:ascii="Palatino Linotype" w:eastAsia="MS Mincho" w:hAnsi="Palatino Linotype" w:cs="Times New Roman"/>
        </w:rPr>
        <w:t>el mismo sentido, la Ley del Trabajo de los Servidores Públicos del Estado y Municipios, al referirse a los comprobantes que las instituciones públicas realizan para documentar el pago de salarios, la prima vacacional, el aguinaldo o las demás prestaciones, los cuales constituyen un instrumento mediante el cual el</w:t>
      </w:r>
      <w:r w:rsidRPr="00D87B5C">
        <w:rPr>
          <w:rFonts w:ascii="Palatino Linotype" w:eastAsia="MS Mincho" w:hAnsi="Palatino Linotype" w:cs="Times New Roman"/>
          <w:b/>
          <w:bCs/>
        </w:rPr>
        <w:t xml:space="preserve"> SUJETO OBLIGADO </w:t>
      </w:r>
      <w:r w:rsidRPr="00D87B5C">
        <w:rPr>
          <w:rFonts w:ascii="Palatino Linotype" w:eastAsia="MS Mincho" w:hAnsi="Palatino Linotype" w:cs="Times New Roman"/>
        </w:rPr>
        <w:t>acredita las remuneraciones al personal.</w:t>
      </w:r>
    </w:p>
    <w:p w:rsidR="003A09CC" w:rsidRPr="00D87B5C" w:rsidRDefault="003A09CC" w:rsidP="003A09CC">
      <w:pPr>
        <w:pStyle w:val="Prrafodelista"/>
        <w:tabs>
          <w:tab w:val="left" w:pos="426"/>
        </w:tabs>
        <w:spacing w:before="240" w:after="240" w:line="360" w:lineRule="auto"/>
        <w:ind w:left="0" w:right="51"/>
        <w:jc w:val="both"/>
        <w:rPr>
          <w:rFonts w:ascii="Palatino Linotype" w:hAnsi="Palatino Linotype"/>
          <w:color w:val="000000" w:themeColor="text1"/>
        </w:rPr>
      </w:pPr>
    </w:p>
    <w:p w:rsidR="003A09CC" w:rsidRPr="00D87B5C" w:rsidRDefault="003A09CC" w:rsidP="003A09CC">
      <w:pPr>
        <w:pStyle w:val="Prrafodelista"/>
        <w:numPr>
          <w:ilvl w:val="0"/>
          <w:numId w:val="42"/>
        </w:numPr>
        <w:tabs>
          <w:tab w:val="left" w:pos="426"/>
        </w:tabs>
        <w:spacing w:before="240" w:after="240" w:line="360" w:lineRule="auto"/>
        <w:ind w:left="0" w:right="51" w:firstLine="0"/>
        <w:jc w:val="both"/>
        <w:rPr>
          <w:rFonts w:ascii="Palatino Linotype" w:hAnsi="Palatino Linotype"/>
          <w:color w:val="000000" w:themeColor="text1"/>
        </w:rPr>
      </w:pPr>
      <w:r w:rsidRPr="00D87B5C">
        <w:rPr>
          <w:rFonts w:ascii="Palatino Linotype" w:hAnsi="Palatino Linotype"/>
          <w:color w:val="000000" w:themeColor="text1"/>
        </w:rPr>
        <w:t xml:space="preserve">En </w:t>
      </w:r>
      <w:r w:rsidRPr="00D87B5C">
        <w:rPr>
          <w:rFonts w:ascii="Palatino Linotype" w:eastAsia="MS Mincho" w:hAnsi="Palatino Linotype" w:cs="Times New Roman"/>
        </w:rPr>
        <w:t xml:space="preserve">conclusión, todos los servidores públicos tienen el derecho a recibir remuneraciones irrenunciables por el desempeño de un empleo, cargo o comisión, en función de las responsabilidades asumidas; remuneraciones que según el texto constitucional serán </w:t>
      </w:r>
      <w:r w:rsidRPr="00D87B5C">
        <w:rPr>
          <w:rFonts w:ascii="Palatino Linotype" w:eastAsia="MS Mincho" w:hAnsi="Palatino Linotype" w:cs="Times New Roman"/>
          <w:b/>
          <w:bCs/>
        </w:rPr>
        <w:t>públicas.</w:t>
      </w:r>
    </w:p>
    <w:p w:rsidR="003A09CC" w:rsidRPr="00D87B5C" w:rsidRDefault="003A09CC" w:rsidP="003A09CC">
      <w:pPr>
        <w:pStyle w:val="Prrafodelista"/>
        <w:tabs>
          <w:tab w:val="left" w:pos="426"/>
        </w:tabs>
        <w:spacing w:before="240" w:after="240" w:line="360" w:lineRule="auto"/>
        <w:ind w:left="0" w:right="51"/>
        <w:jc w:val="both"/>
        <w:rPr>
          <w:rFonts w:ascii="Palatino Linotype" w:hAnsi="Palatino Linotype"/>
          <w:color w:val="000000" w:themeColor="text1"/>
        </w:rPr>
      </w:pPr>
    </w:p>
    <w:p w:rsidR="003A09CC" w:rsidRPr="00D87B5C" w:rsidRDefault="003A09CC" w:rsidP="003A09CC">
      <w:pPr>
        <w:pStyle w:val="Prrafodelista"/>
        <w:numPr>
          <w:ilvl w:val="0"/>
          <w:numId w:val="42"/>
        </w:numPr>
        <w:tabs>
          <w:tab w:val="left" w:pos="426"/>
        </w:tabs>
        <w:spacing w:before="240" w:after="240" w:line="360" w:lineRule="auto"/>
        <w:ind w:left="0" w:right="51" w:firstLine="0"/>
        <w:jc w:val="both"/>
        <w:rPr>
          <w:rFonts w:ascii="Palatino Linotype" w:hAnsi="Palatino Linotype"/>
          <w:color w:val="000000" w:themeColor="text1"/>
        </w:rPr>
      </w:pPr>
      <w:r w:rsidRPr="00D87B5C">
        <w:rPr>
          <w:rFonts w:ascii="Palatino Linotype" w:hAnsi="Palatino Linotype"/>
          <w:color w:val="000000" w:themeColor="text1"/>
        </w:rPr>
        <w:t xml:space="preserve">Sirve </w:t>
      </w:r>
      <w:r w:rsidRPr="00D87B5C">
        <w:rPr>
          <w:rFonts w:ascii="Palatino Linotype" w:eastAsia="Calibri" w:hAnsi="Palatino Linotype" w:cs="Arial"/>
          <w:color w:val="000000"/>
          <w:shd w:val="clear" w:color="auto" w:fill="FFFFFF"/>
        </w:rPr>
        <w:t>de apoyo a lo anterior por analogía, los criterios 01/2003 y 02/2003 emitidos por el Comité de Acceso a la Información y Protección de Datos Personales de la Suprema Corte de Justicia de la Nación que a continuación se citan:</w:t>
      </w:r>
    </w:p>
    <w:p w:rsidR="003A09CC" w:rsidRPr="00D87B5C" w:rsidRDefault="003A09CC" w:rsidP="003A09CC">
      <w:pPr>
        <w:pStyle w:val="Prrafodelista"/>
        <w:tabs>
          <w:tab w:val="left" w:pos="426"/>
        </w:tabs>
        <w:spacing w:before="240" w:after="240" w:line="360" w:lineRule="auto"/>
        <w:ind w:left="0" w:right="51"/>
        <w:jc w:val="both"/>
        <w:rPr>
          <w:rFonts w:ascii="Palatino Linotype" w:hAnsi="Palatino Linotype"/>
          <w:color w:val="000000" w:themeColor="text1"/>
        </w:rPr>
      </w:pPr>
    </w:p>
    <w:p w:rsidR="003A09CC" w:rsidRPr="00D87B5C" w:rsidRDefault="003A09CC" w:rsidP="003A09CC">
      <w:pPr>
        <w:tabs>
          <w:tab w:val="left" w:pos="851"/>
        </w:tabs>
        <w:spacing w:line="276" w:lineRule="auto"/>
        <w:ind w:left="567" w:right="567"/>
        <w:contextualSpacing/>
        <w:jc w:val="center"/>
        <w:rPr>
          <w:rFonts w:ascii="Palatino Linotype" w:eastAsia="Calibri" w:hAnsi="Palatino Linotype" w:cs="Arial"/>
          <w:b/>
          <w:i/>
          <w:iCs/>
          <w:color w:val="000000"/>
          <w:shd w:val="clear" w:color="auto" w:fill="FFFFFF"/>
        </w:rPr>
      </w:pPr>
      <w:r w:rsidRPr="00D87B5C">
        <w:rPr>
          <w:rFonts w:ascii="Palatino Linotype" w:eastAsia="Calibri" w:hAnsi="Palatino Linotype" w:cs="Arial"/>
          <w:b/>
          <w:i/>
          <w:iCs/>
          <w:color w:val="000000"/>
          <w:shd w:val="clear" w:color="auto" w:fill="FFFFFF"/>
        </w:rPr>
        <w:t>Criterio 01/2003.</w:t>
      </w:r>
    </w:p>
    <w:p w:rsidR="003A09CC" w:rsidRPr="00D87B5C" w:rsidRDefault="003A09CC" w:rsidP="003A09CC">
      <w:pPr>
        <w:tabs>
          <w:tab w:val="left" w:pos="851"/>
        </w:tabs>
        <w:spacing w:line="276" w:lineRule="auto"/>
        <w:ind w:left="567" w:right="567"/>
        <w:contextualSpacing/>
        <w:jc w:val="both"/>
        <w:rPr>
          <w:rFonts w:ascii="Palatino Linotype" w:eastAsia="Calibri" w:hAnsi="Palatino Linotype" w:cs="Arial"/>
          <w:i/>
          <w:iCs/>
          <w:color w:val="000000"/>
          <w:shd w:val="clear" w:color="auto" w:fill="FFFFFF"/>
        </w:rPr>
      </w:pPr>
      <w:r w:rsidRPr="00D87B5C">
        <w:rPr>
          <w:rFonts w:ascii="Palatino Linotype" w:eastAsia="Calibri" w:hAnsi="Palatino Linotype" w:cs="Arial"/>
          <w:b/>
          <w:i/>
          <w:iCs/>
          <w:color w:val="000000"/>
          <w:shd w:val="clear" w:color="auto" w:fill="FFFFFF"/>
        </w:rPr>
        <w:t>INGRESOS DE LOS SERVIDORES PÚBLICOS. CONSTITUYEN INFORMACIÓN PÚBLICA AÚN CUANDO SU DIFUSIÓN PUEDE AFECTAR LA VIDA O LA SEGURIDAD DE AQUELLOS</w:t>
      </w:r>
      <w:r w:rsidRPr="00D87B5C">
        <w:rPr>
          <w:rFonts w:ascii="Palatino Linotype" w:eastAsia="Calibri" w:hAnsi="Palatino Linotype" w:cs="Arial"/>
          <w:i/>
          <w:iCs/>
          <w:color w:val="000000"/>
          <w:shd w:val="clear" w:color="auto" w:fill="FFFFFF"/>
        </w:rPr>
        <w:t xml:space="preserve">. ”Si bien el artículo 13, fracción IV, de la Ley Federal de Transparencia y  Acceso  a la información Pública Gubernamental establece que debe clasificarse como </w:t>
      </w:r>
      <w:r w:rsidRPr="00D87B5C">
        <w:rPr>
          <w:rFonts w:ascii="Palatino Linotype" w:eastAsia="Calibri" w:hAnsi="Palatino Linotype" w:cs="Arial"/>
          <w:i/>
          <w:iCs/>
          <w:color w:val="000000"/>
          <w:shd w:val="clear" w:color="auto" w:fill="FFFFFF"/>
        </w:rPr>
        <w:lastRenderedPageBreak/>
        <w:t>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rsidR="003A09CC" w:rsidRPr="00D87B5C" w:rsidRDefault="003A09CC" w:rsidP="003A09CC">
      <w:pPr>
        <w:tabs>
          <w:tab w:val="left" w:pos="851"/>
        </w:tabs>
        <w:spacing w:line="276" w:lineRule="auto"/>
        <w:ind w:left="851" w:right="616"/>
        <w:contextualSpacing/>
        <w:jc w:val="both"/>
        <w:rPr>
          <w:rFonts w:ascii="Palatino Linotype" w:eastAsia="Calibri" w:hAnsi="Palatino Linotype" w:cs="Arial"/>
          <w:i/>
          <w:color w:val="000000"/>
          <w:shd w:val="clear" w:color="auto" w:fill="FFFFFF"/>
        </w:rPr>
      </w:pPr>
    </w:p>
    <w:p w:rsidR="003A09CC" w:rsidRPr="00D87B5C" w:rsidRDefault="003A09CC" w:rsidP="003A09CC">
      <w:pPr>
        <w:tabs>
          <w:tab w:val="left" w:pos="851"/>
        </w:tabs>
        <w:spacing w:line="276" w:lineRule="auto"/>
        <w:ind w:left="567" w:right="567"/>
        <w:contextualSpacing/>
        <w:jc w:val="center"/>
        <w:rPr>
          <w:rFonts w:ascii="Palatino Linotype" w:eastAsia="Calibri" w:hAnsi="Palatino Linotype" w:cs="Arial"/>
          <w:b/>
          <w:i/>
          <w:iCs/>
          <w:color w:val="000000"/>
          <w:shd w:val="clear" w:color="auto" w:fill="FFFFFF"/>
        </w:rPr>
      </w:pPr>
      <w:r w:rsidRPr="00D87B5C">
        <w:rPr>
          <w:rFonts w:ascii="Palatino Linotype" w:eastAsia="Calibri" w:hAnsi="Palatino Linotype" w:cs="Arial"/>
          <w:b/>
          <w:i/>
          <w:iCs/>
          <w:color w:val="000000"/>
          <w:shd w:val="clear" w:color="auto" w:fill="FFFFFF"/>
        </w:rPr>
        <w:t>Criterio 02/2003.</w:t>
      </w:r>
    </w:p>
    <w:p w:rsidR="003A09CC" w:rsidRPr="00D87B5C" w:rsidRDefault="003A09CC" w:rsidP="003A09CC">
      <w:pPr>
        <w:tabs>
          <w:tab w:val="left" w:pos="851"/>
        </w:tabs>
        <w:spacing w:line="276" w:lineRule="auto"/>
        <w:ind w:left="567" w:right="567"/>
        <w:contextualSpacing/>
        <w:jc w:val="both"/>
        <w:rPr>
          <w:rFonts w:ascii="Palatino Linotype" w:eastAsia="Calibri" w:hAnsi="Palatino Linotype" w:cs="Arial"/>
          <w:i/>
          <w:iCs/>
          <w:color w:val="000000"/>
          <w:shd w:val="clear" w:color="auto" w:fill="FFFFFF"/>
        </w:rPr>
      </w:pPr>
      <w:r w:rsidRPr="00D87B5C">
        <w:rPr>
          <w:rFonts w:ascii="Palatino Linotype" w:eastAsia="Calibri" w:hAnsi="Palatino Linotype" w:cs="Arial"/>
          <w:b/>
          <w:i/>
          <w:iCs/>
          <w:color w:val="000000"/>
          <w:shd w:val="clear" w:color="auto" w:fill="FFFFFF"/>
        </w:rPr>
        <w:t>INGRESOS DE LOS SERVIDORES PÚBLICOS, SON INFORMACIÓN PÚBLICA AÚN CUANDO CONSTITUYEN DATOS PERSONALES QUE SE REFIEREN AL PATRIMONIO DE AQUÉLLOS.</w:t>
      </w:r>
      <w:r w:rsidRPr="00D87B5C">
        <w:rPr>
          <w:rFonts w:ascii="Palatino Linotype" w:eastAsia="Calibri" w:hAnsi="Palatino Linotype" w:cs="Arial"/>
          <w:i/>
          <w:iCs/>
          <w:color w:val="000000"/>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rsidR="003A09CC" w:rsidRPr="00D87B5C" w:rsidRDefault="003A09CC" w:rsidP="003A09CC">
      <w:pPr>
        <w:pStyle w:val="Prrafodelista"/>
        <w:tabs>
          <w:tab w:val="left" w:pos="426"/>
        </w:tabs>
        <w:spacing w:before="240" w:after="240" w:line="360" w:lineRule="auto"/>
        <w:ind w:left="0" w:right="51"/>
        <w:jc w:val="both"/>
        <w:rPr>
          <w:rFonts w:ascii="Palatino Linotype" w:hAnsi="Palatino Linotype"/>
          <w:color w:val="000000" w:themeColor="text1"/>
        </w:rPr>
      </w:pPr>
    </w:p>
    <w:p w:rsidR="003A09CC" w:rsidRPr="00D87B5C" w:rsidRDefault="003A09CC" w:rsidP="003A09CC">
      <w:pPr>
        <w:pStyle w:val="Prrafodelista"/>
        <w:numPr>
          <w:ilvl w:val="0"/>
          <w:numId w:val="42"/>
        </w:numPr>
        <w:tabs>
          <w:tab w:val="left" w:pos="426"/>
        </w:tabs>
        <w:spacing w:before="240" w:after="240" w:line="360" w:lineRule="auto"/>
        <w:ind w:left="0" w:right="51" w:firstLine="0"/>
        <w:jc w:val="both"/>
        <w:rPr>
          <w:rFonts w:ascii="Palatino Linotype" w:hAnsi="Palatino Linotype"/>
          <w:color w:val="000000" w:themeColor="text1"/>
        </w:rPr>
      </w:pPr>
      <w:r w:rsidRPr="00D87B5C">
        <w:rPr>
          <w:rFonts w:ascii="Palatino Linotype" w:hAnsi="Palatino Linotype"/>
          <w:color w:val="000000" w:themeColor="text1"/>
        </w:rPr>
        <w:lastRenderedPageBreak/>
        <w:t xml:space="preserve">Esto </w:t>
      </w:r>
      <w:r w:rsidRPr="00D87B5C">
        <w:rPr>
          <w:rFonts w:ascii="Palatino Linotype" w:eastAsia="MS Mincho" w:hAnsi="Palatino Linotype" w:cs="Times New Roman"/>
        </w:rPr>
        <w:t>es, en razón de que las remuneraciones señaladas en párrafos anteriores son pagadas mediante la aplicación de fondos públicos, dichas erogaciones son fiscalizadas por la Legislatura a través del Órgano Superior de Fiscalización, para ello, el artículo 61 de la Constitución Política del Estado Libre y Soberano de México, establece las facultades y obligaciones de la Legislatura de las cuales podemos resaltar las siguientes:</w:t>
      </w:r>
    </w:p>
    <w:p w:rsidR="003A09CC" w:rsidRPr="00D87B5C" w:rsidRDefault="003A09CC" w:rsidP="003A09CC">
      <w:pPr>
        <w:pStyle w:val="Prrafodelista"/>
        <w:tabs>
          <w:tab w:val="left" w:pos="426"/>
        </w:tabs>
        <w:spacing w:before="240" w:after="240" w:line="360" w:lineRule="auto"/>
        <w:ind w:left="0" w:right="51"/>
        <w:jc w:val="both"/>
        <w:rPr>
          <w:rFonts w:ascii="Palatino Linotype" w:hAnsi="Palatino Linotype"/>
          <w:color w:val="000000" w:themeColor="text1"/>
        </w:rPr>
      </w:pPr>
    </w:p>
    <w:p w:rsidR="003A09CC" w:rsidRPr="00D87B5C" w:rsidRDefault="003A09CC" w:rsidP="003A09CC">
      <w:pPr>
        <w:pStyle w:val="Prrafodelista"/>
        <w:spacing w:line="276" w:lineRule="auto"/>
        <w:ind w:left="360" w:right="567"/>
        <w:jc w:val="both"/>
        <w:rPr>
          <w:rFonts w:ascii="Palatino Linotype" w:eastAsia="Times New Roman" w:hAnsi="Palatino Linotype" w:cs="Arial"/>
          <w:b/>
          <w:i/>
          <w:iCs/>
          <w:lang w:val="es-ES"/>
        </w:rPr>
      </w:pPr>
      <w:r w:rsidRPr="00D87B5C">
        <w:rPr>
          <w:rFonts w:ascii="Palatino Linotype" w:eastAsia="Times New Roman" w:hAnsi="Palatino Linotype" w:cs="Arial"/>
          <w:b/>
          <w:i/>
          <w:iCs/>
          <w:lang w:val="es-ES"/>
        </w:rPr>
        <w:t>“Artículo 61.</w:t>
      </w:r>
    </w:p>
    <w:p w:rsidR="003A09CC" w:rsidRPr="00D87B5C" w:rsidRDefault="003A09CC" w:rsidP="003A09CC">
      <w:pPr>
        <w:pStyle w:val="Prrafodelista"/>
        <w:spacing w:line="276" w:lineRule="auto"/>
        <w:ind w:left="360" w:right="567"/>
        <w:jc w:val="both"/>
        <w:rPr>
          <w:rFonts w:ascii="Palatino Linotype" w:eastAsia="Times New Roman" w:hAnsi="Palatino Linotype" w:cs="Arial"/>
          <w:iCs/>
          <w:lang w:val="es-ES"/>
        </w:rPr>
      </w:pPr>
      <w:r w:rsidRPr="00D87B5C">
        <w:rPr>
          <w:rFonts w:ascii="Palatino Linotype" w:eastAsia="Times New Roman" w:hAnsi="Palatino Linotype" w:cs="Arial"/>
          <w:iCs/>
          <w:lang w:val="es-ES"/>
        </w:rPr>
        <w:t>(…)</w:t>
      </w:r>
    </w:p>
    <w:p w:rsidR="003A09CC" w:rsidRPr="00D87B5C" w:rsidRDefault="003A09CC" w:rsidP="003A09CC">
      <w:pPr>
        <w:pStyle w:val="Prrafodelista"/>
        <w:autoSpaceDE w:val="0"/>
        <w:autoSpaceDN w:val="0"/>
        <w:adjustRightInd w:val="0"/>
        <w:spacing w:line="276" w:lineRule="auto"/>
        <w:ind w:left="360" w:right="567"/>
        <w:jc w:val="both"/>
        <w:rPr>
          <w:rFonts w:ascii="Palatino Linotype" w:hAnsi="Palatino Linotype" w:cs="Bookman Old Style"/>
          <w:i/>
          <w:iCs/>
        </w:rPr>
      </w:pPr>
      <w:r w:rsidRPr="00D87B5C">
        <w:rPr>
          <w:rFonts w:ascii="Palatino Linotype" w:hAnsi="Palatino Linotype" w:cs="Bookman Old Style"/>
          <w:b/>
          <w:i/>
          <w:iCs/>
        </w:rPr>
        <w:t>XXXIII.</w:t>
      </w:r>
      <w:r w:rsidRPr="00D87B5C">
        <w:rPr>
          <w:rFonts w:ascii="Palatino Linotype" w:hAnsi="Palatino Linotype" w:cs="Bookman Old Style"/>
          <w:i/>
          <w:iCs/>
        </w:rPr>
        <w:t xml:space="preserve"> Revisar, por conducto del </w:t>
      </w:r>
      <w:r w:rsidRPr="00D87B5C">
        <w:rPr>
          <w:rFonts w:ascii="Palatino Linotype" w:hAnsi="Palatino Linotype" w:cs="Bookman Old Style"/>
          <w:b/>
          <w:i/>
          <w:iCs/>
        </w:rPr>
        <w:t>Órgano Superior de Fiscalización del Estado de México</w:t>
      </w:r>
      <w:r w:rsidRPr="00D87B5C">
        <w:rPr>
          <w:rFonts w:ascii="Palatino Linotype" w:hAnsi="Palatino Linotype" w:cs="Bookman Old Style"/>
          <w:i/>
          <w:iCs/>
        </w:rPr>
        <w:t>,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rsidR="003A09CC" w:rsidRPr="00D87B5C" w:rsidRDefault="003A09CC" w:rsidP="003A09CC">
      <w:pPr>
        <w:pStyle w:val="Prrafodelista"/>
        <w:autoSpaceDE w:val="0"/>
        <w:autoSpaceDN w:val="0"/>
        <w:adjustRightInd w:val="0"/>
        <w:spacing w:line="276" w:lineRule="auto"/>
        <w:ind w:left="360" w:right="567"/>
        <w:jc w:val="both"/>
        <w:rPr>
          <w:rFonts w:ascii="Palatino Linotype" w:hAnsi="Palatino Linotype" w:cs="Bookman Old Style"/>
          <w:i/>
          <w:iCs/>
        </w:rPr>
      </w:pPr>
      <w:r w:rsidRPr="00D87B5C">
        <w:rPr>
          <w:rFonts w:ascii="Palatino Linotype" w:hAnsi="Palatino Linotype" w:cs="Bookman Old Style"/>
          <w:i/>
          <w:iCs/>
        </w:rPr>
        <w:t>(…)</w:t>
      </w:r>
    </w:p>
    <w:p w:rsidR="003A09CC" w:rsidRPr="00D87B5C" w:rsidRDefault="003A09CC" w:rsidP="003A09CC">
      <w:pPr>
        <w:pStyle w:val="Prrafodelista"/>
        <w:autoSpaceDE w:val="0"/>
        <w:autoSpaceDN w:val="0"/>
        <w:adjustRightInd w:val="0"/>
        <w:spacing w:line="276" w:lineRule="auto"/>
        <w:ind w:left="360" w:right="567"/>
        <w:jc w:val="both"/>
        <w:rPr>
          <w:rFonts w:ascii="Palatino Linotype" w:hAnsi="Palatino Linotype" w:cs="Bookman Old Style"/>
          <w:i/>
          <w:iCs/>
        </w:rPr>
      </w:pPr>
      <w:r w:rsidRPr="00D87B5C">
        <w:rPr>
          <w:rFonts w:ascii="Palatino Linotype" w:hAnsi="Palatino Linotype" w:cs="Bookman Old Style"/>
          <w:b/>
          <w:i/>
          <w:iCs/>
        </w:rPr>
        <w:t>XXXIV.</w:t>
      </w:r>
      <w:r w:rsidRPr="00D87B5C">
        <w:rPr>
          <w:rFonts w:ascii="Palatino Linotype" w:hAnsi="Palatino Linotype" w:cs="Bookman Old Style"/>
          <w:i/>
          <w:iCs/>
        </w:rPr>
        <w:t xml:space="preserve">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w:t>
      </w:r>
      <w:r w:rsidRPr="00D87B5C">
        <w:rPr>
          <w:rFonts w:ascii="Palatino Linotype" w:hAnsi="Palatino Linotype" w:cs="Bookman Old Style"/>
          <w:b/>
          <w:i/>
          <w:iCs/>
        </w:rPr>
        <w:t>Órgano Superior de Fiscalización</w:t>
      </w:r>
      <w:r w:rsidRPr="00D87B5C">
        <w:rPr>
          <w:rFonts w:ascii="Palatino Linotype" w:hAnsi="Palatino Linotype" w:cs="Bookman Old Style"/>
          <w:i/>
          <w:iCs/>
        </w:rPr>
        <w:t>.”</w:t>
      </w:r>
    </w:p>
    <w:p w:rsidR="003A09CC" w:rsidRPr="00D87B5C" w:rsidRDefault="003A09CC" w:rsidP="003A09CC">
      <w:pPr>
        <w:pStyle w:val="Prrafodelista"/>
        <w:autoSpaceDE w:val="0"/>
        <w:autoSpaceDN w:val="0"/>
        <w:adjustRightInd w:val="0"/>
        <w:spacing w:line="276" w:lineRule="auto"/>
        <w:ind w:left="360" w:right="567"/>
        <w:jc w:val="both"/>
        <w:rPr>
          <w:rFonts w:ascii="Palatino Linotype" w:hAnsi="Palatino Linotype"/>
          <w:color w:val="000000" w:themeColor="text1"/>
        </w:rPr>
      </w:pPr>
      <w:r w:rsidRPr="00D87B5C">
        <w:rPr>
          <w:rFonts w:ascii="Palatino Linotype" w:hAnsi="Palatino Linotype" w:cs="Bookman Old Style"/>
          <w:iCs/>
        </w:rPr>
        <w:t>(Énfasis añadido)</w:t>
      </w:r>
    </w:p>
    <w:p w:rsidR="003A09CC" w:rsidRPr="00D87B5C" w:rsidRDefault="003A09CC" w:rsidP="003A09CC">
      <w:pPr>
        <w:pStyle w:val="Prrafodelista"/>
        <w:tabs>
          <w:tab w:val="left" w:pos="426"/>
        </w:tabs>
        <w:spacing w:before="240" w:after="240" w:line="360" w:lineRule="auto"/>
        <w:ind w:left="0" w:right="51"/>
        <w:jc w:val="both"/>
        <w:rPr>
          <w:rFonts w:ascii="Palatino Linotype" w:hAnsi="Palatino Linotype"/>
          <w:color w:val="000000" w:themeColor="text1"/>
        </w:rPr>
      </w:pPr>
    </w:p>
    <w:p w:rsidR="003A09CC" w:rsidRPr="00D87B5C" w:rsidRDefault="003A09CC" w:rsidP="003A09CC">
      <w:pPr>
        <w:pStyle w:val="Prrafodelista"/>
        <w:numPr>
          <w:ilvl w:val="0"/>
          <w:numId w:val="42"/>
        </w:numPr>
        <w:tabs>
          <w:tab w:val="left" w:pos="426"/>
        </w:tabs>
        <w:spacing w:before="240" w:after="240" w:line="360" w:lineRule="auto"/>
        <w:ind w:left="0" w:right="51" w:firstLine="0"/>
        <w:jc w:val="both"/>
        <w:rPr>
          <w:rFonts w:ascii="Palatino Linotype" w:hAnsi="Palatino Linotype"/>
          <w:color w:val="000000" w:themeColor="text1"/>
        </w:rPr>
      </w:pPr>
      <w:r w:rsidRPr="00D87B5C">
        <w:rPr>
          <w:rFonts w:ascii="Palatino Linotype" w:hAnsi="Palatino Linotype"/>
          <w:color w:val="000000" w:themeColor="text1"/>
        </w:rPr>
        <w:t xml:space="preserve">Ahora </w:t>
      </w:r>
      <w:r w:rsidRPr="00D87B5C">
        <w:rPr>
          <w:rFonts w:ascii="Palatino Linotype" w:eastAsia="MS Mincho" w:hAnsi="Palatino Linotype" w:cs="Times New Roman"/>
        </w:rPr>
        <w:t xml:space="preserve">bien, la 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Pr="00D87B5C">
        <w:rPr>
          <w:rFonts w:ascii="Palatino Linotype" w:eastAsia="MS Mincho" w:hAnsi="Palatino Linotype" w:cs="Times New Roman"/>
          <w:b/>
        </w:rPr>
        <w:t xml:space="preserve">SUJETO </w:t>
      </w:r>
      <w:r w:rsidRPr="00D87B5C">
        <w:rPr>
          <w:rFonts w:ascii="Palatino Linotype" w:eastAsia="MS Mincho" w:hAnsi="Palatino Linotype" w:cs="Times New Roman"/>
          <w:b/>
        </w:rPr>
        <w:lastRenderedPageBreak/>
        <w:t>OBLIGADO</w:t>
      </w:r>
      <w:r w:rsidRPr="00D87B5C">
        <w:rPr>
          <w:rFonts w:ascii="Palatino Linotype" w:eastAsia="MS Mincho" w:hAnsi="Palatino Linotype" w:cs="Times New Roman"/>
        </w:rPr>
        <w:t xml:space="preserve"> se halla reconocido como un Sujeto de Fiscalización con base en los artículos 2, fracción II, y 4, fracción II:</w:t>
      </w:r>
    </w:p>
    <w:p w:rsidR="003A09CC" w:rsidRPr="00D87B5C" w:rsidRDefault="003A09CC" w:rsidP="003A09CC">
      <w:pPr>
        <w:pStyle w:val="Prrafodelista"/>
        <w:tabs>
          <w:tab w:val="left" w:pos="426"/>
        </w:tabs>
        <w:spacing w:before="240" w:after="240" w:line="360" w:lineRule="auto"/>
        <w:ind w:left="0" w:right="51"/>
        <w:jc w:val="both"/>
        <w:rPr>
          <w:rFonts w:ascii="Palatino Linotype" w:hAnsi="Palatino Linotype"/>
          <w:color w:val="000000" w:themeColor="text1"/>
        </w:rPr>
      </w:pPr>
    </w:p>
    <w:p w:rsidR="003A09CC" w:rsidRPr="00D87B5C" w:rsidRDefault="003A09CC" w:rsidP="003A09CC">
      <w:pPr>
        <w:spacing w:line="276" w:lineRule="auto"/>
        <w:ind w:left="567" w:right="567"/>
        <w:contextualSpacing/>
        <w:jc w:val="both"/>
        <w:rPr>
          <w:rFonts w:ascii="Palatino Linotype" w:hAnsi="Palatino Linotype"/>
          <w:i/>
        </w:rPr>
      </w:pPr>
      <w:r w:rsidRPr="00D87B5C">
        <w:rPr>
          <w:rFonts w:ascii="Palatino Linotype" w:hAnsi="Palatino Linotype"/>
          <w:i/>
        </w:rPr>
        <w:t>“</w:t>
      </w:r>
      <w:r w:rsidRPr="00D87B5C">
        <w:rPr>
          <w:rFonts w:ascii="Palatino Linotype" w:hAnsi="Palatino Linotype"/>
          <w:b/>
          <w:i/>
        </w:rPr>
        <w:t>Artículo 2.</w:t>
      </w:r>
      <w:r w:rsidRPr="00D87B5C">
        <w:rPr>
          <w:rFonts w:ascii="Palatino Linotype" w:hAnsi="Palatino Linotype"/>
          <w:i/>
        </w:rPr>
        <w:t xml:space="preserve"> Para los efectos de la presente Ley, se entenderá por:</w:t>
      </w:r>
    </w:p>
    <w:p w:rsidR="003A09CC" w:rsidRPr="00D87B5C" w:rsidRDefault="003A09CC" w:rsidP="003A09CC">
      <w:pPr>
        <w:spacing w:line="276" w:lineRule="auto"/>
        <w:ind w:left="567" w:right="567"/>
        <w:contextualSpacing/>
        <w:jc w:val="both"/>
        <w:rPr>
          <w:rFonts w:ascii="Palatino Linotype" w:hAnsi="Palatino Linotype"/>
          <w:i/>
        </w:rPr>
      </w:pPr>
      <w:r w:rsidRPr="00D87B5C">
        <w:rPr>
          <w:rFonts w:ascii="Palatino Linotype" w:hAnsi="Palatino Linotype"/>
          <w:i/>
        </w:rPr>
        <w:t>(…)</w:t>
      </w:r>
    </w:p>
    <w:p w:rsidR="003A09CC" w:rsidRPr="00D87B5C" w:rsidRDefault="003A09CC" w:rsidP="003A09CC">
      <w:pPr>
        <w:spacing w:line="276" w:lineRule="auto"/>
        <w:ind w:left="567" w:right="567"/>
        <w:contextualSpacing/>
        <w:jc w:val="both"/>
        <w:rPr>
          <w:rFonts w:ascii="Palatino Linotype" w:hAnsi="Palatino Linotype"/>
          <w:i/>
        </w:rPr>
      </w:pPr>
      <w:r w:rsidRPr="00D87B5C">
        <w:rPr>
          <w:rFonts w:ascii="Palatino Linotype" w:hAnsi="Palatino Linotype"/>
          <w:b/>
          <w:i/>
        </w:rPr>
        <w:t>II.</w:t>
      </w:r>
      <w:r w:rsidRPr="00D87B5C">
        <w:rPr>
          <w:rFonts w:ascii="Palatino Linotype" w:hAnsi="Palatino Linotype"/>
          <w:i/>
        </w:rPr>
        <w:t xml:space="preserve"> Municipios: A los Municipios del Estado;</w:t>
      </w:r>
    </w:p>
    <w:p w:rsidR="003A09CC" w:rsidRPr="00D87B5C" w:rsidRDefault="003A09CC" w:rsidP="003A09CC">
      <w:pPr>
        <w:spacing w:line="276" w:lineRule="auto"/>
        <w:ind w:left="567" w:right="567"/>
        <w:contextualSpacing/>
        <w:jc w:val="both"/>
        <w:rPr>
          <w:rFonts w:ascii="Palatino Linotype" w:hAnsi="Palatino Linotype"/>
          <w:i/>
        </w:rPr>
      </w:pPr>
      <w:r w:rsidRPr="00D87B5C">
        <w:rPr>
          <w:rFonts w:ascii="Palatino Linotype" w:hAnsi="Palatino Linotype"/>
          <w:i/>
        </w:rPr>
        <w:t>(…)</w:t>
      </w:r>
    </w:p>
    <w:p w:rsidR="003A09CC" w:rsidRPr="00D87B5C" w:rsidRDefault="003A09CC" w:rsidP="003A09CC">
      <w:pPr>
        <w:spacing w:line="276" w:lineRule="auto"/>
        <w:ind w:left="567" w:right="567"/>
        <w:contextualSpacing/>
        <w:jc w:val="both"/>
        <w:rPr>
          <w:rFonts w:ascii="Palatino Linotype" w:hAnsi="Palatino Linotype"/>
          <w:i/>
        </w:rPr>
      </w:pPr>
    </w:p>
    <w:p w:rsidR="003A09CC" w:rsidRPr="00D87B5C" w:rsidRDefault="003A09CC" w:rsidP="003A09CC">
      <w:pPr>
        <w:spacing w:line="276" w:lineRule="auto"/>
        <w:ind w:left="567" w:right="567"/>
        <w:contextualSpacing/>
        <w:jc w:val="both"/>
        <w:rPr>
          <w:rFonts w:ascii="Palatino Linotype" w:hAnsi="Palatino Linotype"/>
          <w:i/>
        </w:rPr>
      </w:pPr>
      <w:r w:rsidRPr="00D87B5C">
        <w:rPr>
          <w:rFonts w:ascii="Palatino Linotype" w:hAnsi="Palatino Linotype"/>
          <w:b/>
          <w:i/>
        </w:rPr>
        <w:t>Artículo 4.-</w:t>
      </w:r>
      <w:r w:rsidRPr="00D87B5C">
        <w:rPr>
          <w:rFonts w:ascii="Palatino Linotype" w:hAnsi="Palatino Linotype"/>
          <w:i/>
        </w:rPr>
        <w:t xml:space="preserve"> Son sujetos de fiscalización:</w:t>
      </w:r>
    </w:p>
    <w:p w:rsidR="003A09CC" w:rsidRPr="00D87B5C" w:rsidRDefault="003A09CC" w:rsidP="003A09CC">
      <w:pPr>
        <w:spacing w:line="276" w:lineRule="auto"/>
        <w:ind w:left="567" w:right="567"/>
        <w:contextualSpacing/>
        <w:jc w:val="both"/>
        <w:rPr>
          <w:rFonts w:ascii="Palatino Linotype" w:hAnsi="Palatino Linotype"/>
          <w:i/>
        </w:rPr>
      </w:pPr>
      <w:r w:rsidRPr="00D87B5C">
        <w:rPr>
          <w:rFonts w:ascii="Palatino Linotype" w:hAnsi="Palatino Linotype"/>
          <w:i/>
        </w:rPr>
        <w:t>(…)</w:t>
      </w:r>
    </w:p>
    <w:p w:rsidR="003A09CC" w:rsidRPr="00D87B5C" w:rsidRDefault="003A09CC" w:rsidP="003A09CC">
      <w:pPr>
        <w:spacing w:line="276" w:lineRule="auto"/>
        <w:ind w:left="567" w:right="567"/>
        <w:contextualSpacing/>
        <w:jc w:val="both"/>
        <w:rPr>
          <w:rFonts w:ascii="Palatino Linotype" w:hAnsi="Palatino Linotype"/>
          <w:i/>
        </w:rPr>
      </w:pPr>
      <w:r w:rsidRPr="00D87B5C">
        <w:rPr>
          <w:rFonts w:ascii="Palatino Linotype" w:hAnsi="Palatino Linotype"/>
          <w:b/>
          <w:i/>
        </w:rPr>
        <w:t>II.</w:t>
      </w:r>
      <w:r w:rsidRPr="00D87B5C">
        <w:rPr>
          <w:rFonts w:ascii="Palatino Linotype" w:hAnsi="Palatino Linotype"/>
          <w:i/>
        </w:rPr>
        <w:t xml:space="preserve"> Los municipios del Estado de México; </w:t>
      </w:r>
    </w:p>
    <w:p w:rsidR="003A09CC" w:rsidRPr="00D87B5C" w:rsidRDefault="003A09CC" w:rsidP="003A09CC">
      <w:pPr>
        <w:spacing w:line="276" w:lineRule="auto"/>
        <w:ind w:left="567" w:right="567"/>
        <w:contextualSpacing/>
        <w:jc w:val="both"/>
        <w:rPr>
          <w:rFonts w:ascii="Palatino Linotype" w:hAnsi="Palatino Linotype"/>
          <w:i/>
        </w:rPr>
      </w:pPr>
      <w:r w:rsidRPr="00D87B5C">
        <w:rPr>
          <w:rFonts w:ascii="Palatino Linotype" w:hAnsi="Palatino Linotype"/>
          <w:i/>
        </w:rPr>
        <w:t>(…)</w:t>
      </w:r>
    </w:p>
    <w:p w:rsidR="003A09CC" w:rsidRPr="00D87B5C" w:rsidRDefault="003A09CC" w:rsidP="003A09CC">
      <w:pPr>
        <w:pStyle w:val="Prrafodelista"/>
        <w:tabs>
          <w:tab w:val="left" w:pos="426"/>
        </w:tabs>
        <w:spacing w:before="240" w:after="240" w:line="360" w:lineRule="auto"/>
        <w:ind w:left="0" w:right="51"/>
        <w:jc w:val="both"/>
        <w:rPr>
          <w:rFonts w:ascii="Palatino Linotype" w:hAnsi="Palatino Linotype"/>
          <w:color w:val="000000" w:themeColor="text1"/>
        </w:rPr>
      </w:pPr>
    </w:p>
    <w:p w:rsidR="003A09CC" w:rsidRPr="00D87B5C" w:rsidRDefault="003A09CC" w:rsidP="003A09CC">
      <w:pPr>
        <w:pStyle w:val="Prrafodelista"/>
        <w:numPr>
          <w:ilvl w:val="0"/>
          <w:numId w:val="42"/>
        </w:numPr>
        <w:tabs>
          <w:tab w:val="left" w:pos="426"/>
        </w:tabs>
        <w:spacing w:before="240" w:after="240" w:line="360" w:lineRule="auto"/>
        <w:ind w:left="0" w:right="51" w:firstLine="0"/>
        <w:jc w:val="both"/>
        <w:rPr>
          <w:rFonts w:ascii="Palatino Linotype" w:hAnsi="Palatino Linotype"/>
          <w:color w:val="000000" w:themeColor="text1"/>
        </w:rPr>
      </w:pPr>
      <w:r w:rsidRPr="00D87B5C">
        <w:rPr>
          <w:rFonts w:ascii="Palatino Linotype" w:hAnsi="Palatino Linotype"/>
          <w:color w:val="000000" w:themeColor="text1"/>
        </w:rPr>
        <w:t xml:space="preserve">Establecido </w:t>
      </w:r>
      <w:r w:rsidRPr="00D87B5C">
        <w:rPr>
          <w:rFonts w:ascii="Palatino Linotype" w:eastAsia="MS Mincho" w:hAnsi="Palatino Linotype" w:cs="Times New Roman"/>
        </w:rPr>
        <w:t>lo anterior, el Órgano Superior de Fiscalización del</w:t>
      </w:r>
      <w:r w:rsidR="00DC4A6B" w:rsidRPr="00D87B5C">
        <w:rPr>
          <w:rFonts w:ascii="Palatino Linotype" w:eastAsia="MS Mincho" w:hAnsi="Palatino Linotype" w:cs="Times New Roman"/>
        </w:rPr>
        <w:t xml:space="preserve"> Estado de México (OSFEM), emitía</w:t>
      </w:r>
      <w:r w:rsidRPr="00D87B5C">
        <w:rPr>
          <w:rFonts w:ascii="Palatino Linotype" w:eastAsia="MS Mincho" w:hAnsi="Palatino Linotype" w:cs="Times New Roman"/>
        </w:rPr>
        <w:t xml:space="preserve"> anualmente una herramienta para elaborar y presentar lo</w:t>
      </w:r>
      <w:r w:rsidR="002329F9" w:rsidRPr="00D87B5C">
        <w:rPr>
          <w:rFonts w:ascii="Palatino Linotype" w:eastAsia="MS Mincho" w:hAnsi="Palatino Linotype" w:cs="Times New Roman"/>
        </w:rPr>
        <w:t>s informes mensuales, denominada</w:t>
      </w:r>
      <w:r w:rsidRPr="00D87B5C">
        <w:rPr>
          <w:rFonts w:ascii="Palatino Linotype" w:eastAsia="MS Mincho" w:hAnsi="Palatino Linotype" w:cs="Times New Roman"/>
        </w:rPr>
        <w:t xml:space="preserve"> </w:t>
      </w:r>
      <w:r w:rsidRPr="00D87B5C">
        <w:rPr>
          <w:rFonts w:ascii="Palatino Linotype" w:eastAsia="MS Mincho" w:hAnsi="Palatino Linotype" w:cs="Times New Roman"/>
          <w:b/>
          <w:bCs/>
        </w:rPr>
        <w:t>“Lineamientos para la Entrega del Informe Mensual Municipal”</w:t>
      </w:r>
      <w:r w:rsidR="00DC4A6B" w:rsidRPr="00D87B5C">
        <w:rPr>
          <w:rFonts w:ascii="Palatino Linotype" w:eastAsia="MS Mincho" w:hAnsi="Palatino Linotype" w:cs="Times New Roman"/>
        </w:rPr>
        <w:t>, cuyo objetivo fue</w:t>
      </w:r>
      <w:r w:rsidRPr="00D87B5C">
        <w:rPr>
          <w:rFonts w:ascii="Palatino Linotype" w:eastAsia="MS Mincho" w:hAnsi="Palatino Linotype" w:cs="Times New Roman"/>
        </w:rPr>
        <w:t xml:space="preserve"> establecer las especificaciones necesarias para que</w:t>
      </w:r>
      <w:r w:rsidR="002329F9" w:rsidRPr="00D87B5C">
        <w:rPr>
          <w:rFonts w:ascii="Palatino Linotype" w:eastAsia="MS Mincho" w:hAnsi="Palatino Linotype" w:cs="Times New Roman"/>
        </w:rPr>
        <w:t xml:space="preserve"> las entidades fiscales elaboraran</w:t>
      </w:r>
      <w:r w:rsidRPr="00D87B5C">
        <w:rPr>
          <w:rFonts w:ascii="Palatino Linotype" w:eastAsia="MS Mincho" w:hAnsi="Palatino Linotype" w:cs="Times New Roman"/>
        </w:rPr>
        <w:t xml:space="preserve"> y p</w:t>
      </w:r>
      <w:r w:rsidR="00BF246D" w:rsidRPr="00D87B5C">
        <w:rPr>
          <w:rFonts w:ascii="Palatino Linotype" w:eastAsia="MS Mincho" w:hAnsi="Palatino Linotype" w:cs="Times New Roman"/>
        </w:rPr>
        <w:t>resent</w:t>
      </w:r>
      <w:r w:rsidR="002329F9" w:rsidRPr="00D87B5C">
        <w:rPr>
          <w:rFonts w:ascii="Palatino Linotype" w:eastAsia="MS Mincho" w:hAnsi="Palatino Linotype" w:cs="Times New Roman"/>
        </w:rPr>
        <w:t>aran</w:t>
      </w:r>
      <w:r w:rsidR="00BF246D" w:rsidRPr="00D87B5C">
        <w:rPr>
          <w:rFonts w:ascii="Palatino Linotype" w:eastAsia="MS Mincho" w:hAnsi="Palatino Linotype" w:cs="Times New Roman"/>
        </w:rPr>
        <w:t xml:space="preserve"> los referidos informes</w:t>
      </w:r>
      <w:r w:rsidR="00DC4A6B" w:rsidRPr="00D87B5C">
        <w:rPr>
          <w:rFonts w:ascii="Palatino Linotype" w:eastAsia="MS Mincho" w:hAnsi="Palatino Linotype" w:cs="Times New Roman"/>
        </w:rPr>
        <w:t xml:space="preserve"> mensuales</w:t>
      </w:r>
      <w:r w:rsidR="00BF246D" w:rsidRPr="00D87B5C">
        <w:rPr>
          <w:rFonts w:ascii="Palatino Linotype" w:eastAsia="MS Mincho" w:hAnsi="Palatino Linotype" w:cs="Times New Roman"/>
        </w:rPr>
        <w:t>, como fue en el ejercicio fiscal del cual se requiere la información de mérito; es decir, 2019.</w:t>
      </w:r>
    </w:p>
    <w:p w:rsidR="003A09CC" w:rsidRPr="00D87B5C" w:rsidRDefault="003A09CC" w:rsidP="003A09CC">
      <w:pPr>
        <w:pStyle w:val="Prrafodelista"/>
        <w:tabs>
          <w:tab w:val="left" w:pos="426"/>
        </w:tabs>
        <w:spacing w:before="240" w:after="240" w:line="360" w:lineRule="auto"/>
        <w:ind w:left="0" w:right="51"/>
        <w:jc w:val="both"/>
        <w:rPr>
          <w:rFonts w:ascii="Palatino Linotype" w:hAnsi="Palatino Linotype"/>
          <w:color w:val="000000" w:themeColor="text1"/>
        </w:rPr>
      </w:pPr>
    </w:p>
    <w:p w:rsidR="003A09CC" w:rsidRPr="00D87B5C" w:rsidRDefault="003A09CC" w:rsidP="003A09CC">
      <w:pPr>
        <w:pStyle w:val="Prrafodelista"/>
        <w:numPr>
          <w:ilvl w:val="0"/>
          <w:numId w:val="42"/>
        </w:numPr>
        <w:tabs>
          <w:tab w:val="left" w:pos="426"/>
        </w:tabs>
        <w:spacing w:before="240" w:after="240" w:line="360" w:lineRule="auto"/>
        <w:ind w:left="0" w:right="51" w:firstLine="0"/>
        <w:jc w:val="both"/>
        <w:rPr>
          <w:rFonts w:ascii="Palatino Linotype" w:hAnsi="Palatino Linotype"/>
          <w:color w:val="000000" w:themeColor="text1"/>
        </w:rPr>
      </w:pPr>
      <w:r w:rsidRPr="00D87B5C">
        <w:rPr>
          <w:rFonts w:ascii="Palatino Linotype" w:hAnsi="Palatino Linotype"/>
          <w:color w:val="000000" w:themeColor="text1"/>
        </w:rPr>
        <w:t xml:space="preserve">Los </w:t>
      </w:r>
      <w:r w:rsidRPr="00D87B5C">
        <w:rPr>
          <w:rFonts w:ascii="Palatino Linotype" w:eastAsia="MS Mincho" w:hAnsi="Palatino Linotype" w:cs="Times New Roman"/>
        </w:rPr>
        <w:t xml:space="preserve">Lineamientos </w:t>
      </w:r>
      <w:r w:rsidR="00DC4A6B" w:rsidRPr="00D87B5C">
        <w:rPr>
          <w:rFonts w:ascii="Palatino Linotype" w:eastAsia="MS Mincho" w:hAnsi="Palatino Linotype" w:cs="Times New Roman"/>
        </w:rPr>
        <w:t>de referencia, fueron</w:t>
      </w:r>
      <w:r w:rsidRPr="00D87B5C">
        <w:rPr>
          <w:rFonts w:ascii="Palatino Linotype" w:eastAsia="MS Mincho" w:hAnsi="Palatino Linotype" w:cs="Times New Roman"/>
        </w:rPr>
        <w:t xml:space="preserve"> de observancia general para todos los servidores públicos de las entidades fiscalizables de la administración pública municipal que desempeñen un empleo, cargo o comisión y que manejen recursos públicos; en atención a ello, el informe mensual </w:t>
      </w:r>
      <w:r w:rsidR="00DC4A6B" w:rsidRPr="00D87B5C">
        <w:rPr>
          <w:rFonts w:ascii="Palatino Linotype" w:eastAsia="MS Mincho" w:hAnsi="Palatino Linotype" w:cs="Times New Roman"/>
        </w:rPr>
        <w:t>debía</w:t>
      </w:r>
      <w:r w:rsidRPr="00D87B5C">
        <w:rPr>
          <w:rFonts w:ascii="Palatino Linotype" w:eastAsia="MS Mincho" w:hAnsi="Palatino Linotype" w:cs="Times New Roman"/>
        </w:rPr>
        <w:t xml:space="preserve"> ser presentado al Órgano </w:t>
      </w:r>
      <w:r w:rsidRPr="00D87B5C">
        <w:rPr>
          <w:rFonts w:ascii="Palatino Linotype" w:eastAsia="MS Mincho" w:hAnsi="Palatino Linotype" w:cs="Times New Roman"/>
        </w:rPr>
        <w:lastRenderedPageBreak/>
        <w:t>Superior de Fiscalización dentro de los veinte (20) días hábiles posteriores al mes correspondiente.</w:t>
      </w:r>
    </w:p>
    <w:p w:rsidR="003A09CC" w:rsidRPr="00D87B5C" w:rsidRDefault="003A09CC" w:rsidP="003A09CC">
      <w:pPr>
        <w:pStyle w:val="Prrafodelista"/>
        <w:tabs>
          <w:tab w:val="left" w:pos="426"/>
        </w:tabs>
        <w:spacing w:before="240" w:after="240" w:line="360" w:lineRule="auto"/>
        <w:ind w:left="0" w:right="51"/>
        <w:jc w:val="both"/>
        <w:rPr>
          <w:rFonts w:ascii="Palatino Linotype" w:hAnsi="Palatino Linotype"/>
          <w:color w:val="000000" w:themeColor="text1"/>
        </w:rPr>
      </w:pPr>
    </w:p>
    <w:p w:rsidR="003A09CC" w:rsidRPr="00D87B5C" w:rsidRDefault="003A09CC" w:rsidP="003A09CC">
      <w:pPr>
        <w:pStyle w:val="Prrafodelista"/>
        <w:numPr>
          <w:ilvl w:val="0"/>
          <w:numId w:val="42"/>
        </w:numPr>
        <w:tabs>
          <w:tab w:val="left" w:pos="426"/>
        </w:tabs>
        <w:spacing w:before="240" w:after="240" w:line="360" w:lineRule="auto"/>
        <w:ind w:left="0" w:right="51" w:firstLine="0"/>
        <w:jc w:val="both"/>
        <w:rPr>
          <w:rFonts w:ascii="Palatino Linotype" w:hAnsi="Palatino Linotype"/>
          <w:color w:val="000000" w:themeColor="text1"/>
        </w:rPr>
      </w:pPr>
      <w:r w:rsidRPr="00D87B5C">
        <w:rPr>
          <w:rFonts w:ascii="Palatino Linotype" w:hAnsi="Palatino Linotype"/>
          <w:color w:val="000000" w:themeColor="text1"/>
        </w:rPr>
        <w:t xml:space="preserve">La </w:t>
      </w:r>
      <w:r w:rsidRPr="00D87B5C">
        <w:rPr>
          <w:rFonts w:ascii="Palatino Linotype" w:eastAsia="MS Mincho" w:hAnsi="Palatino Linotype" w:cs="Times New Roman"/>
        </w:rPr>
        <w:t>integración del Informe Mensual se entrega</w:t>
      </w:r>
      <w:r w:rsidR="00DC4A6B" w:rsidRPr="00D87B5C">
        <w:rPr>
          <w:rFonts w:ascii="Palatino Linotype" w:eastAsia="MS Mincho" w:hAnsi="Palatino Linotype" w:cs="Times New Roman"/>
        </w:rPr>
        <w:t>ba</w:t>
      </w:r>
      <w:r w:rsidRPr="00D87B5C">
        <w:rPr>
          <w:rFonts w:ascii="Palatino Linotype" w:eastAsia="MS Mincho" w:hAnsi="Palatino Linotype" w:cs="Times New Roman"/>
        </w:rPr>
        <w:t xml:space="preserve"> de manera física al Órgano Superior de Fiscalizac</w:t>
      </w:r>
      <w:r w:rsidR="00DC4A6B" w:rsidRPr="00D87B5C">
        <w:rPr>
          <w:rFonts w:ascii="Palatino Linotype" w:eastAsia="MS Mincho" w:hAnsi="Palatino Linotype" w:cs="Times New Roman"/>
        </w:rPr>
        <w:t>ión del Estado de México, y estaba</w:t>
      </w:r>
      <w:r w:rsidRPr="00D87B5C">
        <w:rPr>
          <w:rFonts w:ascii="Palatino Linotype" w:eastAsia="MS Mincho" w:hAnsi="Palatino Linotype" w:cs="Times New Roman"/>
        </w:rPr>
        <w:t xml:space="preserve"> compuesto de la siguiente manera:</w:t>
      </w:r>
    </w:p>
    <w:p w:rsidR="003A09CC" w:rsidRPr="00D87B5C" w:rsidRDefault="003A09CC" w:rsidP="003A09CC">
      <w:pPr>
        <w:pStyle w:val="Prrafodelista"/>
        <w:tabs>
          <w:tab w:val="left" w:pos="426"/>
        </w:tabs>
        <w:spacing w:before="240" w:after="240" w:line="360" w:lineRule="auto"/>
        <w:ind w:left="0" w:right="51"/>
        <w:jc w:val="both"/>
        <w:rPr>
          <w:rFonts w:ascii="Palatino Linotype" w:hAnsi="Palatino Linotype"/>
          <w:color w:val="000000" w:themeColor="text1"/>
        </w:rPr>
      </w:pPr>
    </w:p>
    <w:p w:rsidR="003A09CC" w:rsidRPr="00D87B5C" w:rsidRDefault="003A09CC" w:rsidP="003A09CC">
      <w:pPr>
        <w:pStyle w:val="Prrafodelista"/>
        <w:autoSpaceDE w:val="0"/>
        <w:autoSpaceDN w:val="0"/>
        <w:adjustRightInd w:val="0"/>
        <w:spacing w:line="360" w:lineRule="auto"/>
        <w:ind w:left="567" w:right="616"/>
        <w:jc w:val="both"/>
        <w:rPr>
          <w:rFonts w:ascii="Palatino Linotype" w:hAnsi="Palatino Linotype" w:cs="Arial"/>
          <w:i/>
          <w:iCs/>
        </w:rPr>
      </w:pPr>
      <w:r w:rsidRPr="00D87B5C">
        <w:rPr>
          <w:rFonts w:ascii="Palatino Linotype" w:hAnsi="Palatino Linotype" w:cs="Arial"/>
          <w:b/>
          <w:i/>
          <w:iCs/>
        </w:rPr>
        <w:t>a)</w:t>
      </w:r>
      <w:r w:rsidRPr="00D87B5C">
        <w:rPr>
          <w:rFonts w:ascii="Palatino Linotype" w:hAnsi="Palatino Linotype" w:cs="Arial"/>
          <w:i/>
          <w:iCs/>
        </w:rPr>
        <w:t xml:space="preserve"> Información impresa.</w:t>
      </w:r>
    </w:p>
    <w:p w:rsidR="003A09CC" w:rsidRPr="00D87B5C" w:rsidRDefault="003A09CC" w:rsidP="003A09CC">
      <w:pPr>
        <w:pStyle w:val="Prrafodelista"/>
        <w:autoSpaceDE w:val="0"/>
        <w:autoSpaceDN w:val="0"/>
        <w:adjustRightInd w:val="0"/>
        <w:spacing w:line="360" w:lineRule="auto"/>
        <w:ind w:left="567" w:right="616"/>
        <w:jc w:val="both"/>
        <w:rPr>
          <w:rFonts w:ascii="Palatino Linotype" w:hAnsi="Palatino Linotype" w:cs="Arial"/>
          <w:i/>
          <w:iCs/>
        </w:rPr>
      </w:pPr>
      <w:r w:rsidRPr="00D87B5C">
        <w:rPr>
          <w:rFonts w:ascii="Palatino Linotype" w:hAnsi="Palatino Linotype" w:cs="Arial"/>
          <w:b/>
          <w:i/>
          <w:iCs/>
        </w:rPr>
        <w:t>b)</w:t>
      </w:r>
      <w:r w:rsidRPr="00D87B5C">
        <w:rPr>
          <w:rFonts w:ascii="Palatino Linotype" w:hAnsi="Palatino Linotype" w:cs="Arial"/>
          <w:i/>
          <w:iCs/>
        </w:rPr>
        <w:t xml:space="preserve"> Información en medio de almacenamiento electrónico, discos compactos (CD).</w:t>
      </w:r>
    </w:p>
    <w:p w:rsidR="003A09CC" w:rsidRPr="00D87B5C" w:rsidRDefault="003A09CC" w:rsidP="003A09CC">
      <w:pPr>
        <w:pStyle w:val="Prrafodelista"/>
        <w:tabs>
          <w:tab w:val="left" w:pos="426"/>
        </w:tabs>
        <w:spacing w:before="240" w:after="240" w:line="360" w:lineRule="auto"/>
        <w:ind w:left="0" w:right="51"/>
        <w:jc w:val="both"/>
        <w:rPr>
          <w:rFonts w:ascii="Palatino Linotype" w:hAnsi="Palatino Linotype"/>
          <w:color w:val="000000" w:themeColor="text1"/>
        </w:rPr>
      </w:pPr>
    </w:p>
    <w:p w:rsidR="003A09CC" w:rsidRPr="00D87B5C" w:rsidRDefault="003A09CC" w:rsidP="003A09CC">
      <w:pPr>
        <w:pStyle w:val="Prrafodelista"/>
        <w:numPr>
          <w:ilvl w:val="0"/>
          <w:numId w:val="42"/>
        </w:numPr>
        <w:tabs>
          <w:tab w:val="left" w:pos="426"/>
        </w:tabs>
        <w:spacing w:before="240" w:after="240" w:line="360" w:lineRule="auto"/>
        <w:ind w:left="0" w:right="51" w:firstLine="0"/>
        <w:jc w:val="both"/>
        <w:rPr>
          <w:rFonts w:ascii="Palatino Linotype" w:hAnsi="Palatino Linotype"/>
          <w:color w:val="000000" w:themeColor="text1"/>
        </w:rPr>
      </w:pPr>
      <w:r w:rsidRPr="00D87B5C">
        <w:rPr>
          <w:rFonts w:ascii="Palatino Linotype" w:hAnsi="Palatino Linotype"/>
          <w:color w:val="000000" w:themeColor="text1"/>
        </w:rPr>
        <w:t xml:space="preserve">Dicho </w:t>
      </w:r>
      <w:r w:rsidRPr="00D87B5C">
        <w:rPr>
          <w:rFonts w:ascii="Palatino Linotype" w:eastAsia="MS Mincho" w:hAnsi="Palatino Linotype" w:cs="Times New Roman"/>
        </w:rPr>
        <w:t xml:space="preserve">lo anterior, por cuanto hace a la información en medio de almacenamiento electrónico, los Lineamientos para la Entrega del Informe </w:t>
      </w:r>
      <w:r w:rsidR="00DC4A6B" w:rsidRPr="00D87B5C">
        <w:rPr>
          <w:rFonts w:ascii="Palatino Linotype" w:eastAsia="MS Mincho" w:hAnsi="Palatino Linotype" w:cs="Times New Roman"/>
        </w:rPr>
        <w:t>Mensual Municipal 2019, referían</w:t>
      </w:r>
      <w:r w:rsidRPr="00D87B5C">
        <w:rPr>
          <w:rFonts w:ascii="Palatino Linotype" w:eastAsia="MS Mincho" w:hAnsi="Palatino Linotype" w:cs="Times New Roman"/>
        </w:rPr>
        <w:t xml:space="preserve"> que </w:t>
      </w:r>
      <w:r w:rsidR="00DC4A6B" w:rsidRPr="00D87B5C">
        <w:rPr>
          <w:rFonts w:ascii="Palatino Linotype" w:eastAsia="MS Mincho" w:hAnsi="Palatino Linotype" w:cs="Times New Roman"/>
        </w:rPr>
        <w:t>se debían comprender</w:t>
      </w:r>
      <w:r w:rsidRPr="00D87B5C">
        <w:rPr>
          <w:rFonts w:ascii="Palatino Linotype" w:eastAsia="MS Mincho" w:hAnsi="Palatino Linotype" w:cs="Times New Roman"/>
        </w:rPr>
        <w:t xml:space="preserve"> documentos digitalizados y en formato</w:t>
      </w:r>
      <w:r w:rsidR="00DC4A6B" w:rsidRPr="00D87B5C">
        <w:rPr>
          <w:rFonts w:ascii="Palatino Linotype" w:eastAsia="MS Mincho" w:hAnsi="Palatino Linotype" w:cs="Times New Roman"/>
        </w:rPr>
        <w:t xml:space="preserve"> PDF, XLS, XML, así como TXT, los</w:t>
      </w:r>
      <w:r w:rsidRPr="00D87B5C">
        <w:rPr>
          <w:rFonts w:ascii="Palatino Linotype" w:eastAsia="MS Mincho" w:hAnsi="Palatino Linotype" w:cs="Times New Roman"/>
        </w:rPr>
        <w:t xml:space="preserve"> cual</w:t>
      </w:r>
      <w:r w:rsidR="00DC4A6B" w:rsidRPr="00D87B5C">
        <w:rPr>
          <w:rFonts w:ascii="Palatino Linotype" w:eastAsia="MS Mincho" w:hAnsi="Palatino Linotype" w:cs="Times New Roman"/>
        </w:rPr>
        <w:t>es</w:t>
      </w:r>
      <w:r w:rsidRPr="00D87B5C">
        <w:rPr>
          <w:rFonts w:ascii="Palatino Linotype" w:eastAsia="MS Mincho" w:hAnsi="Palatino Linotype" w:cs="Times New Roman"/>
        </w:rPr>
        <w:t xml:space="preserve"> se integra</w:t>
      </w:r>
      <w:r w:rsidR="00DC4A6B" w:rsidRPr="00D87B5C">
        <w:rPr>
          <w:rFonts w:ascii="Palatino Linotype" w:eastAsia="MS Mincho" w:hAnsi="Palatino Linotype" w:cs="Times New Roman"/>
        </w:rPr>
        <w:t>ban de</w:t>
      </w:r>
      <w:r w:rsidRPr="00D87B5C">
        <w:rPr>
          <w:rFonts w:ascii="Palatino Linotype" w:eastAsia="MS Mincho" w:hAnsi="Palatino Linotype" w:cs="Times New Roman"/>
        </w:rPr>
        <w:t xml:space="preserve"> seis (06) discos compactos o </w:t>
      </w:r>
      <w:proofErr w:type="spellStart"/>
      <w:r w:rsidRPr="00D87B5C">
        <w:rPr>
          <w:rFonts w:ascii="Palatino Linotype" w:eastAsia="MS Mincho" w:hAnsi="Palatino Linotype" w:cs="Times New Roman"/>
          <w:i/>
        </w:rPr>
        <w:t>CD’s</w:t>
      </w:r>
      <w:proofErr w:type="spellEnd"/>
      <w:r w:rsidRPr="00D87B5C">
        <w:rPr>
          <w:rFonts w:ascii="Palatino Linotype" w:eastAsia="MS Mincho" w:hAnsi="Palatino Linotype" w:cs="Times New Roman"/>
        </w:rPr>
        <w:t>, de la siguiente manera:</w:t>
      </w:r>
    </w:p>
    <w:p w:rsidR="003A09CC" w:rsidRPr="00D87B5C" w:rsidRDefault="003A09CC" w:rsidP="003A09CC">
      <w:pPr>
        <w:pStyle w:val="Prrafodelista"/>
        <w:tabs>
          <w:tab w:val="left" w:pos="426"/>
        </w:tabs>
        <w:spacing w:before="240" w:after="240" w:line="360" w:lineRule="auto"/>
        <w:ind w:left="0" w:right="51"/>
        <w:jc w:val="both"/>
        <w:rPr>
          <w:rFonts w:ascii="Palatino Linotype" w:hAnsi="Palatino Linotype"/>
          <w:color w:val="000000" w:themeColor="text1"/>
        </w:rPr>
      </w:pPr>
    </w:p>
    <w:p w:rsidR="003A09CC" w:rsidRPr="00D87B5C" w:rsidRDefault="003A09CC" w:rsidP="003A09CC">
      <w:pPr>
        <w:tabs>
          <w:tab w:val="left" w:pos="426"/>
        </w:tabs>
        <w:spacing w:line="276" w:lineRule="auto"/>
        <w:ind w:left="567" w:right="567"/>
        <w:contextualSpacing/>
        <w:jc w:val="center"/>
        <w:rPr>
          <w:rFonts w:ascii="Palatino Linotype" w:eastAsia="MS Mincho" w:hAnsi="Palatino Linotype" w:cs="Times New Roman"/>
          <w:b/>
          <w:i/>
        </w:rPr>
      </w:pPr>
      <w:r w:rsidRPr="00D87B5C">
        <w:rPr>
          <w:rFonts w:ascii="Palatino Linotype" w:eastAsia="MS Mincho" w:hAnsi="Palatino Linotype" w:cs="Times New Roman"/>
          <w:b/>
          <w:i/>
        </w:rPr>
        <w:t xml:space="preserve">Informe Mensual Municipal en </w:t>
      </w:r>
      <w:proofErr w:type="spellStart"/>
      <w:r w:rsidRPr="00D87B5C">
        <w:rPr>
          <w:rFonts w:ascii="Palatino Linotype" w:eastAsia="MS Mincho" w:hAnsi="Palatino Linotype" w:cs="Times New Roman"/>
          <w:b/>
          <w:i/>
        </w:rPr>
        <w:t>CD’s</w:t>
      </w:r>
      <w:proofErr w:type="spellEnd"/>
      <w:r w:rsidRPr="00D87B5C">
        <w:rPr>
          <w:rFonts w:ascii="Palatino Linotype" w:eastAsia="MS Mincho" w:hAnsi="Palatino Linotype" w:cs="Times New Roman"/>
          <w:b/>
          <w:i/>
        </w:rPr>
        <w:t>:</w:t>
      </w:r>
    </w:p>
    <w:p w:rsidR="003A09CC" w:rsidRPr="00D87B5C" w:rsidRDefault="003A09CC" w:rsidP="003A09CC">
      <w:pPr>
        <w:tabs>
          <w:tab w:val="left" w:pos="426"/>
        </w:tabs>
        <w:spacing w:line="276" w:lineRule="auto"/>
        <w:ind w:left="567" w:right="567"/>
        <w:contextualSpacing/>
        <w:jc w:val="center"/>
        <w:rPr>
          <w:rFonts w:ascii="Palatino Linotype" w:eastAsia="MS Mincho" w:hAnsi="Palatino Linotype" w:cs="Times New Roman"/>
          <w:b/>
          <w:i/>
        </w:rPr>
      </w:pPr>
    </w:p>
    <w:p w:rsidR="003A09CC" w:rsidRPr="00D87B5C" w:rsidRDefault="003A09CC" w:rsidP="003A09CC">
      <w:pPr>
        <w:tabs>
          <w:tab w:val="left" w:pos="426"/>
        </w:tabs>
        <w:spacing w:line="276" w:lineRule="auto"/>
        <w:ind w:left="567" w:right="567"/>
        <w:contextualSpacing/>
        <w:jc w:val="both"/>
        <w:rPr>
          <w:rFonts w:ascii="Palatino Linotype" w:eastAsia="MS Mincho" w:hAnsi="Palatino Linotype" w:cs="Times New Roman"/>
          <w:i/>
        </w:rPr>
      </w:pPr>
      <w:r w:rsidRPr="00D87B5C">
        <w:rPr>
          <w:rFonts w:ascii="Palatino Linotype" w:eastAsia="MS Mincho" w:hAnsi="Palatino Linotype" w:cs="Times New Roman"/>
          <w:b/>
          <w:i/>
        </w:rPr>
        <w:t>Disco 1.-</w:t>
      </w:r>
      <w:r w:rsidRPr="00D87B5C">
        <w:rPr>
          <w:rFonts w:ascii="Palatino Linotype" w:eastAsia="MS Mincho" w:hAnsi="Palatino Linotype" w:cs="Times New Roman"/>
          <w:i/>
        </w:rPr>
        <w:t xml:space="preserve"> Información Patrimonial (Contable y Administrativa).</w:t>
      </w:r>
    </w:p>
    <w:p w:rsidR="003A09CC" w:rsidRPr="00D87B5C" w:rsidRDefault="003A09CC" w:rsidP="003A09CC">
      <w:pPr>
        <w:tabs>
          <w:tab w:val="left" w:pos="426"/>
        </w:tabs>
        <w:spacing w:line="276" w:lineRule="auto"/>
        <w:ind w:left="567" w:right="567"/>
        <w:contextualSpacing/>
        <w:jc w:val="both"/>
        <w:rPr>
          <w:rFonts w:ascii="Palatino Linotype" w:eastAsia="MS Mincho" w:hAnsi="Palatino Linotype" w:cs="Times New Roman"/>
          <w:i/>
        </w:rPr>
      </w:pPr>
      <w:r w:rsidRPr="00D87B5C">
        <w:rPr>
          <w:rFonts w:ascii="Palatino Linotype" w:eastAsia="MS Mincho" w:hAnsi="Palatino Linotype" w:cs="Times New Roman"/>
          <w:b/>
          <w:i/>
        </w:rPr>
        <w:t>Disco 2.-</w:t>
      </w:r>
      <w:r w:rsidRPr="00D87B5C">
        <w:rPr>
          <w:rFonts w:ascii="Palatino Linotype" w:eastAsia="MS Mincho" w:hAnsi="Palatino Linotype" w:cs="Times New Roman"/>
          <w:i/>
        </w:rPr>
        <w:t xml:space="preserve"> Información Presupuestal, de Bienes Muebles e Inmuebles y de Recaudación del Impuesto Predial y Derechos de Agua.</w:t>
      </w:r>
    </w:p>
    <w:p w:rsidR="003A09CC" w:rsidRPr="00D87B5C" w:rsidRDefault="003A09CC" w:rsidP="003A09CC">
      <w:pPr>
        <w:tabs>
          <w:tab w:val="left" w:pos="426"/>
        </w:tabs>
        <w:spacing w:line="276" w:lineRule="auto"/>
        <w:ind w:left="567" w:right="567"/>
        <w:contextualSpacing/>
        <w:jc w:val="both"/>
        <w:rPr>
          <w:rFonts w:ascii="Palatino Linotype" w:eastAsia="MS Mincho" w:hAnsi="Palatino Linotype" w:cs="Times New Roman"/>
          <w:i/>
        </w:rPr>
      </w:pPr>
      <w:r w:rsidRPr="00D87B5C">
        <w:rPr>
          <w:rFonts w:ascii="Palatino Linotype" w:eastAsia="MS Mincho" w:hAnsi="Palatino Linotype" w:cs="Times New Roman"/>
          <w:b/>
          <w:i/>
        </w:rPr>
        <w:t>Disco 3.-</w:t>
      </w:r>
      <w:r w:rsidRPr="00D87B5C">
        <w:rPr>
          <w:rFonts w:ascii="Palatino Linotype" w:eastAsia="MS Mincho" w:hAnsi="Palatino Linotype" w:cs="Times New Roman"/>
          <w:i/>
        </w:rPr>
        <w:t xml:space="preserve"> Información de Obra.</w:t>
      </w:r>
    </w:p>
    <w:p w:rsidR="003A09CC" w:rsidRPr="00D87B5C" w:rsidRDefault="003A09CC" w:rsidP="003A09CC">
      <w:pPr>
        <w:tabs>
          <w:tab w:val="left" w:pos="426"/>
        </w:tabs>
        <w:spacing w:line="276" w:lineRule="auto"/>
        <w:ind w:left="567" w:right="567"/>
        <w:contextualSpacing/>
        <w:jc w:val="both"/>
        <w:rPr>
          <w:rFonts w:ascii="Palatino Linotype" w:eastAsia="MS Mincho" w:hAnsi="Palatino Linotype" w:cs="Times New Roman"/>
          <w:b/>
          <w:i/>
          <w:u w:val="single"/>
        </w:rPr>
      </w:pPr>
      <w:r w:rsidRPr="00D87B5C">
        <w:rPr>
          <w:rFonts w:ascii="Palatino Linotype" w:eastAsia="MS Mincho" w:hAnsi="Palatino Linotype" w:cs="Times New Roman"/>
          <w:b/>
          <w:i/>
          <w:u w:val="single"/>
        </w:rPr>
        <w:t>Disco 4.- Información de Nómina.</w:t>
      </w:r>
    </w:p>
    <w:p w:rsidR="003A09CC" w:rsidRPr="00D87B5C" w:rsidRDefault="003A09CC" w:rsidP="003A09CC">
      <w:pPr>
        <w:tabs>
          <w:tab w:val="left" w:pos="426"/>
        </w:tabs>
        <w:spacing w:line="276" w:lineRule="auto"/>
        <w:ind w:left="567" w:right="567"/>
        <w:contextualSpacing/>
        <w:jc w:val="both"/>
        <w:rPr>
          <w:rFonts w:ascii="Palatino Linotype" w:eastAsia="MS Mincho" w:hAnsi="Palatino Linotype" w:cs="Times New Roman"/>
          <w:i/>
        </w:rPr>
      </w:pPr>
      <w:r w:rsidRPr="00D87B5C">
        <w:rPr>
          <w:rFonts w:ascii="Palatino Linotype" w:eastAsia="MS Mincho" w:hAnsi="Palatino Linotype" w:cs="Times New Roman"/>
          <w:b/>
          <w:i/>
        </w:rPr>
        <w:t>Disco 5.-</w:t>
      </w:r>
      <w:r w:rsidRPr="00D87B5C">
        <w:rPr>
          <w:rFonts w:ascii="Palatino Linotype" w:eastAsia="MS Mincho" w:hAnsi="Palatino Linotype" w:cs="Times New Roman"/>
          <w:i/>
        </w:rPr>
        <w:t xml:space="preserve"> Imágenes Digitalizadas.</w:t>
      </w:r>
    </w:p>
    <w:p w:rsidR="003A09CC" w:rsidRPr="00D87B5C" w:rsidRDefault="003A09CC" w:rsidP="003A09CC">
      <w:pPr>
        <w:tabs>
          <w:tab w:val="left" w:pos="426"/>
        </w:tabs>
        <w:spacing w:line="276" w:lineRule="auto"/>
        <w:ind w:left="567" w:right="567"/>
        <w:contextualSpacing/>
        <w:jc w:val="both"/>
        <w:rPr>
          <w:rFonts w:ascii="Palatino Linotype" w:eastAsia="MS Mincho" w:hAnsi="Palatino Linotype" w:cs="Times New Roman"/>
          <w:i/>
        </w:rPr>
      </w:pPr>
      <w:r w:rsidRPr="00D87B5C">
        <w:rPr>
          <w:rFonts w:ascii="Palatino Linotype" w:eastAsia="MS Mincho" w:hAnsi="Palatino Linotype" w:cs="Times New Roman"/>
          <w:b/>
          <w:i/>
        </w:rPr>
        <w:t>Disco 6.-</w:t>
      </w:r>
      <w:r w:rsidRPr="00D87B5C">
        <w:rPr>
          <w:rFonts w:ascii="Palatino Linotype" w:eastAsia="MS Mincho" w:hAnsi="Palatino Linotype" w:cs="Times New Roman"/>
          <w:i/>
        </w:rPr>
        <w:t xml:space="preserve"> Información de evaluación Programática (archivo de texto </w:t>
      </w:r>
      <w:proofErr w:type="gramStart"/>
      <w:r w:rsidRPr="00D87B5C">
        <w:rPr>
          <w:rFonts w:ascii="Palatino Linotype" w:eastAsia="MS Mincho" w:hAnsi="Palatino Linotype" w:cs="Times New Roman"/>
          <w:i/>
        </w:rPr>
        <w:t>plano  TXT</w:t>
      </w:r>
      <w:proofErr w:type="gramEnd"/>
      <w:r w:rsidRPr="00D87B5C">
        <w:rPr>
          <w:rFonts w:ascii="Palatino Linotype" w:eastAsia="MS Mincho" w:hAnsi="Palatino Linotype" w:cs="Times New Roman"/>
          <w:i/>
        </w:rPr>
        <w:t xml:space="preserve"> y PDF)*</w:t>
      </w:r>
    </w:p>
    <w:p w:rsidR="003A09CC" w:rsidRPr="00D87B5C" w:rsidRDefault="003A09CC" w:rsidP="003A09CC">
      <w:pPr>
        <w:pStyle w:val="Prrafodelista"/>
        <w:numPr>
          <w:ilvl w:val="0"/>
          <w:numId w:val="42"/>
        </w:numPr>
        <w:tabs>
          <w:tab w:val="left" w:pos="426"/>
        </w:tabs>
        <w:spacing w:before="240" w:after="240" w:line="360" w:lineRule="auto"/>
        <w:ind w:left="0" w:right="51" w:firstLine="0"/>
        <w:jc w:val="both"/>
        <w:rPr>
          <w:rFonts w:ascii="Palatino Linotype" w:hAnsi="Palatino Linotype"/>
          <w:color w:val="000000" w:themeColor="text1"/>
        </w:rPr>
      </w:pPr>
      <w:r w:rsidRPr="00D87B5C">
        <w:rPr>
          <w:rFonts w:ascii="Palatino Linotype" w:hAnsi="Palatino Linotype"/>
          <w:color w:val="000000" w:themeColor="text1"/>
        </w:rPr>
        <w:lastRenderedPageBreak/>
        <w:t xml:space="preserve">De </w:t>
      </w:r>
      <w:r w:rsidRPr="00D87B5C">
        <w:rPr>
          <w:rFonts w:ascii="Palatino Linotype" w:eastAsia="MS Mincho" w:hAnsi="Palatino Linotype" w:cs="Times New Roman"/>
        </w:rPr>
        <w:t xml:space="preserve">lo anterior, se advierte que el análisis que nos ocupa estudiar es específicamente lo relativo al </w:t>
      </w:r>
      <w:r w:rsidRPr="00D87B5C">
        <w:rPr>
          <w:rFonts w:ascii="Palatino Linotype" w:eastAsia="MS Mincho" w:hAnsi="Palatino Linotype" w:cs="Times New Roman"/>
          <w:bCs/>
          <w:i/>
        </w:rPr>
        <w:t>Disco 4.- Información de Nómina</w:t>
      </w:r>
      <w:r w:rsidRPr="00D87B5C">
        <w:rPr>
          <w:rFonts w:ascii="Palatino Linotype" w:eastAsia="MS Mincho" w:hAnsi="Palatino Linotype" w:cs="Times New Roman"/>
        </w:rPr>
        <w:t>, cuya matriz de clasificación</w:t>
      </w:r>
      <w:r w:rsidRPr="00D87B5C">
        <w:rPr>
          <w:rStyle w:val="Refdenotaalpie"/>
          <w:rFonts w:ascii="Palatino Linotype" w:eastAsia="MS Mincho" w:hAnsi="Palatino Linotype" w:cs="Times New Roman"/>
        </w:rPr>
        <w:footnoteReference w:id="5"/>
      </w:r>
      <w:r w:rsidRPr="00D87B5C">
        <w:rPr>
          <w:rFonts w:ascii="Palatino Linotype" w:eastAsia="MS Mincho" w:hAnsi="Palatino Linotype" w:cs="Times New Roman"/>
        </w:rPr>
        <w:t xml:space="preserve"> describe cómo debe llevarse a cabo la integración y presentación de la información de la misma:</w:t>
      </w:r>
    </w:p>
    <w:p w:rsidR="003A09CC" w:rsidRPr="00D87B5C" w:rsidRDefault="003A09CC" w:rsidP="003A09CC">
      <w:pPr>
        <w:pStyle w:val="Prrafodelista"/>
        <w:tabs>
          <w:tab w:val="left" w:pos="426"/>
        </w:tabs>
        <w:spacing w:before="240" w:after="240" w:line="360" w:lineRule="auto"/>
        <w:ind w:left="0" w:right="51"/>
        <w:jc w:val="both"/>
        <w:rPr>
          <w:rFonts w:ascii="Palatino Linotype" w:hAnsi="Palatino Linotype"/>
          <w:color w:val="000000" w:themeColor="text1"/>
        </w:rPr>
      </w:pPr>
    </w:p>
    <w:p w:rsidR="003A09CC" w:rsidRPr="00D87B5C" w:rsidRDefault="00DC4A6B" w:rsidP="003A09CC">
      <w:pPr>
        <w:pStyle w:val="Prrafodelista"/>
        <w:tabs>
          <w:tab w:val="left" w:pos="426"/>
        </w:tabs>
        <w:spacing w:before="240" w:after="240" w:line="360" w:lineRule="auto"/>
        <w:ind w:left="0" w:right="51"/>
        <w:jc w:val="center"/>
        <w:rPr>
          <w:rFonts w:ascii="Palatino Linotype" w:hAnsi="Palatino Linotype"/>
          <w:color w:val="000000" w:themeColor="text1"/>
        </w:rPr>
      </w:pPr>
      <w:r w:rsidRPr="00D87B5C">
        <w:rPr>
          <w:rFonts w:ascii="Palatino Linotype" w:eastAsia="MS Mincho" w:hAnsi="Palatino Linotype" w:cs="Times New Roman"/>
          <w:noProof/>
          <w:lang w:val="es-ES"/>
        </w:rPr>
        <mc:AlternateContent>
          <mc:Choice Requires="wps">
            <w:drawing>
              <wp:anchor distT="0" distB="0" distL="114300" distR="114300" simplePos="0" relativeHeight="251659264" behindDoc="0" locked="0" layoutInCell="1" allowOverlap="1">
                <wp:simplePos x="0" y="0"/>
                <wp:positionH relativeFrom="column">
                  <wp:posOffset>434179</wp:posOffset>
                </wp:positionH>
                <wp:positionV relativeFrom="paragraph">
                  <wp:posOffset>791210</wp:posOffset>
                </wp:positionV>
                <wp:extent cx="4626591" cy="504967"/>
                <wp:effectExtent l="19050" t="19050" r="22225" b="28575"/>
                <wp:wrapNone/>
                <wp:docPr id="22" name="Rectángulo 22"/>
                <wp:cNvGraphicFramePr/>
                <a:graphic xmlns:a="http://schemas.openxmlformats.org/drawingml/2006/main">
                  <a:graphicData uri="http://schemas.microsoft.com/office/word/2010/wordprocessingShape">
                    <wps:wsp>
                      <wps:cNvSpPr/>
                      <wps:spPr>
                        <a:xfrm>
                          <a:off x="0" y="0"/>
                          <a:ext cx="4626591" cy="504967"/>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4857DB" id="Rectángulo 22" o:spid="_x0000_s1026" style="position:absolute;margin-left:34.2pt;margin-top:62.3pt;width:364.3pt;height:39.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" filled="f" strokecolor="red" strokeweight="2.25pt"/>
            </w:pict>
          </mc:Fallback>
        </mc:AlternateContent>
      </w:r>
      <w:r w:rsidR="003A09CC" w:rsidRPr="00D87B5C">
        <w:rPr>
          <w:rFonts w:ascii="Palatino Linotype" w:eastAsia="MS Mincho" w:hAnsi="Palatino Linotype" w:cs="Times New Roman"/>
          <w:noProof/>
          <w:lang w:val="es-ES"/>
        </w:rPr>
        <w:drawing>
          <wp:inline distT="0" distB="0" distL="0" distR="0" wp14:anchorId="7D43AC62" wp14:editId="28391B9F">
            <wp:extent cx="4804794" cy="3385666"/>
            <wp:effectExtent l="57150" t="57150" r="110490" b="12001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21498" cy="339743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A09CC" w:rsidRPr="00D87B5C" w:rsidRDefault="003A09CC" w:rsidP="003A09CC">
      <w:pPr>
        <w:pStyle w:val="Prrafodelista"/>
        <w:tabs>
          <w:tab w:val="left" w:pos="426"/>
        </w:tabs>
        <w:spacing w:before="240" w:after="240" w:line="360" w:lineRule="auto"/>
        <w:ind w:left="0" w:right="51"/>
        <w:jc w:val="both"/>
        <w:rPr>
          <w:rFonts w:ascii="Palatino Linotype" w:hAnsi="Palatino Linotype"/>
          <w:color w:val="000000" w:themeColor="text1"/>
        </w:rPr>
      </w:pPr>
    </w:p>
    <w:p w:rsidR="003A09CC" w:rsidRPr="00D87B5C" w:rsidRDefault="003A09CC" w:rsidP="003A09CC">
      <w:pPr>
        <w:pStyle w:val="Prrafodelista"/>
        <w:numPr>
          <w:ilvl w:val="0"/>
          <w:numId w:val="42"/>
        </w:numPr>
        <w:tabs>
          <w:tab w:val="left" w:pos="426"/>
        </w:tabs>
        <w:spacing w:before="240" w:after="240" w:line="360" w:lineRule="auto"/>
        <w:ind w:left="0" w:right="51" w:firstLine="0"/>
        <w:jc w:val="both"/>
        <w:rPr>
          <w:rFonts w:ascii="Palatino Linotype" w:hAnsi="Palatino Linotype"/>
          <w:color w:val="000000" w:themeColor="text1"/>
        </w:rPr>
      </w:pPr>
      <w:r w:rsidRPr="00D87B5C">
        <w:rPr>
          <w:rFonts w:ascii="Palatino Linotype" w:hAnsi="Palatino Linotype"/>
          <w:color w:val="000000" w:themeColor="text1"/>
        </w:rPr>
        <w:t xml:space="preserve">Es </w:t>
      </w:r>
      <w:r w:rsidRPr="00D87B5C">
        <w:rPr>
          <w:rFonts w:ascii="Palatino Linotype" w:eastAsia="MS Mincho" w:hAnsi="Palatino Linotype" w:cs="Times New Roman"/>
        </w:rPr>
        <w:t xml:space="preserve">entonces que, como es de observarse, la matriz considera toda la información y documentos relativos a la nómina, mismos que </w:t>
      </w:r>
      <w:r w:rsidRPr="00D87B5C">
        <w:rPr>
          <w:rFonts w:ascii="Palatino Linotype" w:eastAsia="MS Mincho" w:hAnsi="Palatino Linotype" w:cs="Times New Roman"/>
          <w:i/>
        </w:rPr>
        <w:t>a fortiori</w:t>
      </w:r>
      <w:r w:rsidRPr="00D87B5C">
        <w:rPr>
          <w:rFonts w:ascii="Palatino Linotype" w:eastAsia="MS Mincho" w:hAnsi="Palatino Linotype" w:cs="Times New Roman"/>
        </w:rPr>
        <w:t xml:space="preserve"> deben obrar en los archivos del </w:t>
      </w:r>
      <w:r w:rsidRPr="00D87B5C">
        <w:rPr>
          <w:rFonts w:ascii="Palatino Linotype" w:eastAsia="MS Mincho" w:hAnsi="Palatino Linotype" w:cs="Times New Roman"/>
          <w:b/>
          <w:bCs/>
        </w:rPr>
        <w:t>SUJETO OBLIGADO</w:t>
      </w:r>
      <w:r w:rsidR="00DC4A6B" w:rsidRPr="00D87B5C">
        <w:rPr>
          <w:rFonts w:ascii="Palatino Linotype" w:eastAsia="MS Mincho" w:hAnsi="Palatino Linotype" w:cs="Times New Roman"/>
        </w:rPr>
        <w:t>, pues éstos debían</w:t>
      </w:r>
      <w:r w:rsidRPr="00D87B5C">
        <w:rPr>
          <w:rFonts w:ascii="Palatino Linotype" w:eastAsia="MS Mincho" w:hAnsi="Palatino Linotype" w:cs="Times New Roman"/>
        </w:rPr>
        <w:t xml:space="preserve"> generarse quincenalmente y remitirse mensualmente al Órgano Superior de Fiscalización del Estado de México.</w:t>
      </w:r>
    </w:p>
    <w:p w:rsidR="003A09CC" w:rsidRPr="00D87B5C" w:rsidRDefault="003A09CC" w:rsidP="003A09CC">
      <w:pPr>
        <w:pStyle w:val="Prrafodelista"/>
        <w:tabs>
          <w:tab w:val="left" w:pos="426"/>
        </w:tabs>
        <w:spacing w:before="240" w:after="240" w:line="360" w:lineRule="auto"/>
        <w:ind w:left="0" w:right="51"/>
        <w:jc w:val="both"/>
        <w:rPr>
          <w:rFonts w:ascii="Palatino Linotype" w:hAnsi="Palatino Linotype"/>
          <w:color w:val="000000" w:themeColor="text1"/>
        </w:rPr>
      </w:pPr>
    </w:p>
    <w:p w:rsidR="003A09CC" w:rsidRPr="00D87B5C" w:rsidRDefault="003A09CC" w:rsidP="003A09CC">
      <w:pPr>
        <w:pStyle w:val="Prrafodelista"/>
        <w:numPr>
          <w:ilvl w:val="0"/>
          <w:numId w:val="42"/>
        </w:numPr>
        <w:tabs>
          <w:tab w:val="left" w:pos="426"/>
        </w:tabs>
        <w:spacing w:before="240" w:after="240" w:line="360" w:lineRule="auto"/>
        <w:ind w:left="0" w:right="51" w:firstLine="0"/>
        <w:jc w:val="both"/>
        <w:rPr>
          <w:rFonts w:ascii="Palatino Linotype" w:hAnsi="Palatino Linotype"/>
          <w:color w:val="000000" w:themeColor="text1"/>
        </w:rPr>
      </w:pPr>
      <w:r w:rsidRPr="00D87B5C">
        <w:rPr>
          <w:rFonts w:ascii="Palatino Linotype" w:hAnsi="Palatino Linotype"/>
          <w:color w:val="000000" w:themeColor="text1"/>
        </w:rPr>
        <w:lastRenderedPageBreak/>
        <w:t xml:space="preserve">No </w:t>
      </w:r>
      <w:r w:rsidRPr="00D87B5C">
        <w:rPr>
          <w:rFonts w:ascii="Palatino Linotype" w:eastAsia="MS Mincho" w:hAnsi="Palatino Linotype" w:cs="Times New Roman"/>
        </w:rPr>
        <w:t xml:space="preserve">se ignora que </w:t>
      </w:r>
      <w:r w:rsidRPr="00D87B5C">
        <w:rPr>
          <w:rFonts w:ascii="Palatino Linotype" w:eastAsia="MS Gothic" w:hAnsi="Palatino Linotype" w:cs="Times New Roman"/>
        </w:rPr>
        <w:t xml:space="preserve">el particular solicitó la información consistente </w:t>
      </w:r>
      <w:r w:rsidR="00DC4A6B" w:rsidRPr="00D87B5C">
        <w:rPr>
          <w:rFonts w:ascii="Palatino Linotype" w:eastAsia="MS Gothic" w:hAnsi="Palatino Linotype" w:cs="Times New Roman"/>
        </w:rPr>
        <w:t>a la</w:t>
      </w:r>
      <w:r w:rsidRPr="00D87B5C">
        <w:rPr>
          <w:rFonts w:ascii="Palatino Linotype" w:eastAsia="MS Gothic" w:hAnsi="Palatino Linotype" w:cs="Times New Roman"/>
        </w:rPr>
        <w:t xml:space="preserve"> nómina de todo el personal adscrito al Ayuntamiento de Teotihuacán, donde se vislumbraran los siguientes rubros:</w:t>
      </w:r>
    </w:p>
    <w:p w:rsidR="003A09CC" w:rsidRPr="00D87B5C" w:rsidRDefault="003A09CC" w:rsidP="003A09CC">
      <w:pPr>
        <w:pStyle w:val="Prrafodelista"/>
        <w:tabs>
          <w:tab w:val="left" w:pos="426"/>
        </w:tabs>
        <w:spacing w:before="240" w:after="240" w:line="360" w:lineRule="auto"/>
        <w:ind w:left="0" w:right="51"/>
        <w:jc w:val="both"/>
        <w:rPr>
          <w:rFonts w:ascii="Palatino Linotype" w:hAnsi="Palatino Linotype"/>
          <w:color w:val="000000" w:themeColor="text1"/>
        </w:rPr>
      </w:pPr>
    </w:p>
    <w:p w:rsidR="003A09CC" w:rsidRPr="00D87B5C" w:rsidRDefault="003A09CC" w:rsidP="003A09CC">
      <w:pPr>
        <w:pStyle w:val="Prrafodelista"/>
        <w:numPr>
          <w:ilvl w:val="1"/>
          <w:numId w:val="15"/>
        </w:numPr>
        <w:tabs>
          <w:tab w:val="left" w:pos="993"/>
        </w:tabs>
        <w:spacing w:line="360" w:lineRule="auto"/>
        <w:ind w:left="567" w:firstLine="0"/>
        <w:jc w:val="both"/>
        <w:rPr>
          <w:rFonts w:ascii="Palatino Linotype" w:eastAsia="MS Gothic" w:hAnsi="Palatino Linotype" w:cs="Times New Roman"/>
          <w:b/>
        </w:rPr>
      </w:pPr>
      <w:r w:rsidRPr="00D87B5C">
        <w:rPr>
          <w:rFonts w:ascii="Palatino Linotype" w:eastAsia="MS Gothic" w:hAnsi="Palatino Linotype" w:cs="Times New Roman"/>
        </w:rPr>
        <w:t>Nombre completo.</w:t>
      </w:r>
    </w:p>
    <w:p w:rsidR="003A09CC" w:rsidRPr="00D87B5C" w:rsidRDefault="00DC4A6B" w:rsidP="003A09CC">
      <w:pPr>
        <w:pStyle w:val="Prrafodelista"/>
        <w:numPr>
          <w:ilvl w:val="1"/>
          <w:numId w:val="15"/>
        </w:numPr>
        <w:tabs>
          <w:tab w:val="left" w:pos="993"/>
        </w:tabs>
        <w:spacing w:line="360" w:lineRule="auto"/>
        <w:ind w:left="567" w:firstLine="0"/>
        <w:jc w:val="both"/>
        <w:rPr>
          <w:rFonts w:ascii="Palatino Linotype" w:eastAsia="MS Gothic" w:hAnsi="Palatino Linotype" w:cs="Times New Roman"/>
          <w:b/>
        </w:rPr>
      </w:pPr>
      <w:r w:rsidRPr="00D87B5C">
        <w:rPr>
          <w:rFonts w:ascii="Palatino Linotype" w:eastAsia="MS Gothic" w:hAnsi="Palatino Linotype" w:cs="Times New Roman"/>
        </w:rPr>
        <w:t xml:space="preserve">Área / </w:t>
      </w:r>
      <w:r w:rsidR="003A09CC" w:rsidRPr="00D87B5C">
        <w:rPr>
          <w:rFonts w:ascii="Palatino Linotype" w:eastAsia="MS Gothic" w:hAnsi="Palatino Linotype" w:cs="Times New Roman"/>
        </w:rPr>
        <w:t>Dependencia.</w:t>
      </w:r>
    </w:p>
    <w:p w:rsidR="003A09CC" w:rsidRPr="00D87B5C" w:rsidRDefault="003A09CC" w:rsidP="003A09CC">
      <w:pPr>
        <w:pStyle w:val="Prrafodelista"/>
        <w:numPr>
          <w:ilvl w:val="1"/>
          <w:numId w:val="15"/>
        </w:numPr>
        <w:tabs>
          <w:tab w:val="left" w:pos="993"/>
        </w:tabs>
        <w:spacing w:line="360" w:lineRule="auto"/>
        <w:ind w:left="567" w:firstLine="0"/>
        <w:jc w:val="both"/>
        <w:rPr>
          <w:rFonts w:ascii="Palatino Linotype" w:eastAsia="MS Gothic" w:hAnsi="Palatino Linotype" w:cs="Times New Roman"/>
          <w:b/>
        </w:rPr>
      </w:pPr>
      <w:proofErr w:type="gramStart"/>
      <w:r w:rsidRPr="00D87B5C">
        <w:rPr>
          <w:rFonts w:ascii="Palatino Linotype" w:eastAsia="MS Gothic" w:hAnsi="Palatino Linotype" w:cs="Times New Roman"/>
        </w:rPr>
        <w:t>Total</w:t>
      </w:r>
      <w:proofErr w:type="gramEnd"/>
      <w:r w:rsidRPr="00D87B5C">
        <w:rPr>
          <w:rFonts w:ascii="Palatino Linotype" w:eastAsia="MS Gothic" w:hAnsi="Palatino Linotype" w:cs="Times New Roman"/>
        </w:rPr>
        <w:t xml:space="preserve"> de percepciones.</w:t>
      </w:r>
    </w:p>
    <w:p w:rsidR="003A09CC" w:rsidRPr="00D87B5C" w:rsidRDefault="003A09CC" w:rsidP="003A09CC">
      <w:pPr>
        <w:pStyle w:val="Prrafodelista"/>
        <w:tabs>
          <w:tab w:val="left" w:pos="426"/>
        </w:tabs>
        <w:spacing w:before="240" w:after="240" w:line="360" w:lineRule="auto"/>
        <w:ind w:left="0" w:right="51"/>
        <w:jc w:val="both"/>
        <w:rPr>
          <w:rFonts w:ascii="Palatino Linotype" w:hAnsi="Palatino Linotype"/>
          <w:color w:val="000000" w:themeColor="text1"/>
        </w:rPr>
      </w:pPr>
    </w:p>
    <w:p w:rsidR="003A09CC" w:rsidRPr="00D87B5C" w:rsidRDefault="003A09CC" w:rsidP="003A09CC">
      <w:pPr>
        <w:pStyle w:val="Prrafodelista"/>
        <w:numPr>
          <w:ilvl w:val="0"/>
          <w:numId w:val="42"/>
        </w:numPr>
        <w:tabs>
          <w:tab w:val="left" w:pos="426"/>
        </w:tabs>
        <w:spacing w:before="240" w:after="240" w:line="360" w:lineRule="auto"/>
        <w:ind w:left="0" w:right="51" w:firstLine="0"/>
        <w:jc w:val="both"/>
        <w:rPr>
          <w:rFonts w:ascii="Palatino Linotype" w:hAnsi="Palatino Linotype"/>
          <w:color w:val="000000" w:themeColor="text1"/>
        </w:rPr>
      </w:pPr>
      <w:r w:rsidRPr="00D87B5C">
        <w:rPr>
          <w:rFonts w:ascii="Palatino Linotype" w:hAnsi="Palatino Linotype"/>
          <w:color w:val="000000" w:themeColor="text1"/>
        </w:rPr>
        <w:t xml:space="preserve">En </w:t>
      </w:r>
      <w:r w:rsidRPr="00D87B5C">
        <w:rPr>
          <w:rFonts w:ascii="Palatino Linotype" w:eastAsia="MS Gothic" w:hAnsi="Palatino Linotype" w:cs="Times New Roman"/>
        </w:rPr>
        <w:t xml:space="preserve">ese tenor, debe señalarse que </w:t>
      </w:r>
      <w:r w:rsidR="00DC4A6B" w:rsidRPr="00D87B5C">
        <w:rPr>
          <w:rFonts w:ascii="Palatino Linotype" w:eastAsia="MS Gothic" w:hAnsi="Palatino Linotype" w:cs="Times New Roman"/>
        </w:rPr>
        <w:t>la nómina general</w:t>
      </w:r>
      <w:r w:rsidRPr="00D87B5C">
        <w:rPr>
          <w:rFonts w:ascii="Palatino Linotype" w:eastAsia="MS Gothic" w:hAnsi="Palatino Linotype" w:cs="Times New Roman"/>
        </w:rPr>
        <w:t xml:space="preserve">, </w:t>
      </w:r>
      <w:r w:rsidR="00DC4A6B" w:rsidRPr="00D87B5C">
        <w:rPr>
          <w:rFonts w:ascii="Palatino Linotype" w:eastAsia="MS Gothic" w:hAnsi="Palatino Linotype" w:cs="Times New Roman"/>
        </w:rPr>
        <w:t xml:space="preserve">se </w:t>
      </w:r>
      <w:r w:rsidRPr="00D87B5C">
        <w:rPr>
          <w:rFonts w:ascii="Palatino Linotype" w:eastAsia="MS Gothic" w:hAnsi="Palatino Linotype" w:cs="Times New Roman"/>
        </w:rPr>
        <w:t>considera</w:t>
      </w:r>
      <w:r w:rsidR="00DC4A6B" w:rsidRPr="00D87B5C">
        <w:rPr>
          <w:rFonts w:ascii="Palatino Linotype" w:eastAsia="MS Gothic" w:hAnsi="Palatino Linotype" w:cs="Times New Roman"/>
        </w:rPr>
        <w:t>, que</w:t>
      </w:r>
      <w:r w:rsidRPr="00D87B5C">
        <w:rPr>
          <w:rFonts w:ascii="Palatino Linotype" w:eastAsia="MS Gothic" w:hAnsi="Palatino Linotype" w:cs="Times New Roman"/>
        </w:rPr>
        <w:t xml:space="preserve"> en su composición</w:t>
      </w:r>
      <w:r w:rsidR="00DC4A6B" w:rsidRPr="00D87B5C">
        <w:rPr>
          <w:rFonts w:ascii="Palatino Linotype" w:eastAsia="MS Gothic" w:hAnsi="Palatino Linotype" w:cs="Times New Roman"/>
        </w:rPr>
        <w:t xml:space="preserve"> abarca</w:t>
      </w:r>
      <w:r w:rsidRPr="00D87B5C">
        <w:rPr>
          <w:rFonts w:ascii="Palatino Linotype" w:eastAsia="MS Gothic" w:hAnsi="Palatino Linotype" w:cs="Times New Roman"/>
        </w:rPr>
        <w:t xml:space="preserve"> los rubros antes señalados, por lo </w:t>
      </w:r>
      <w:proofErr w:type="gramStart"/>
      <w:r w:rsidRPr="00D87B5C">
        <w:rPr>
          <w:rFonts w:ascii="Palatino Linotype" w:eastAsia="MS Gothic" w:hAnsi="Palatino Linotype" w:cs="Times New Roman"/>
        </w:rPr>
        <w:t>que</w:t>
      </w:r>
      <w:proofErr w:type="gramEnd"/>
      <w:r w:rsidRPr="00D87B5C">
        <w:rPr>
          <w:rFonts w:ascii="Palatino Linotype" w:eastAsia="MS Gothic" w:hAnsi="Palatino Linotype" w:cs="Times New Roman"/>
        </w:rPr>
        <w:t xml:space="preserve"> al entregar </w:t>
      </w:r>
      <w:r w:rsidR="00DC4A6B" w:rsidRPr="00D87B5C">
        <w:rPr>
          <w:rFonts w:ascii="Palatino Linotype" w:eastAsia="MS Gothic" w:hAnsi="Palatino Linotype" w:cs="Times New Roman"/>
        </w:rPr>
        <w:t>dicho soporte documental</w:t>
      </w:r>
      <w:r w:rsidRPr="00D87B5C">
        <w:rPr>
          <w:rFonts w:ascii="Palatino Linotype" w:eastAsia="MS Gothic" w:hAnsi="Palatino Linotype" w:cs="Times New Roman"/>
        </w:rPr>
        <w:t xml:space="preserve">, el </w:t>
      </w:r>
      <w:r w:rsidRPr="00D87B5C">
        <w:rPr>
          <w:rFonts w:ascii="Palatino Linotype" w:eastAsia="MS Gothic" w:hAnsi="Palatino Linotype" w:cs="Times New Roman"/>
          <w:b/>
        </w:rPr>
        <w:t>SUJETO OBLIGADO</w:t>
      </w:r>
      <w:r w:rsidRPr="00D87B5C">
        <w:rPr>
          <w:rFonts w:ascii="Palatino Linotype" w:eastAsia="MS Gothic" w:hAnsi="Palatino Linotype" w:cs="Times New Roman"/>
        </w:rPr>
        <w:t xml:space="preserve"> habrá colmado la totalidad de la solicitud de información </w:t>
      </w:r>
      <w:r w:rsidR="00DC4A6B" w:rsidRPr="00D87B5C">
        <w:rPr>
          <w:rFonts w:ascii="Palatino Linotype" w:eastAsia="MS Gothic" w:hAnsi="Palatino Linotype" w:cs="Times New Roman"/>
        </w:rPr>
        <w:t>que nos ocupa, como se aprecia a continuación:</w:t>
      </w:r>
    </w:p>
    <w:p w:rsidR="003A09CC" w:rsidRPr="00D87B5C" w:rsidRDefault="003A09CC" w:rsidP="003A09CC">
      <w:pPr>
        <w:pStyle w:val="Prrafodelista"/>
        <w:tabs>
          <w:tab w:val="left" w:pos="426"/>
        </w:tabs>
        <w:spacing w:before="240" w:after="240" w:line="360" w:lineRule="auto"/>
        <w:ind w:left="0" w:right="51"/>
        <w:jc w:val="both"/>
        <w:rPr>
          <w:rFonts w:ascii="Palatino Linotype" w:hAnsi="Palatino Linotype"/>
          <w:color w:val="000000" w:themeColor="text1"/>
        </w:rPr>
      </w:pPr>
    </w:p>
    <w:p w:rsidR="00DC4A6B" w:rsidRPr="00D87B5C" w:rsidRDefault="00DC4A6B" w:rsidP="003A09CC">
      <w:pPr>
        <w:pStyle w:val="Prrafodelista"/>
        <w:tabs>
          <w:tab w:val="left" w:pos="426"/>
        </w:tabs>
        <w:spacing w:before="240" w:after="240" w:line="360" w:lineRule="auto"/>
        <w:ind w:left="0" w:right="51"/>
        <w:jc w:val="both"/>
        <w:rPr>
          <w:rFonts w:ascii="Palatino Linotype" w:hAnsi="Palatino Linotype"/>
          <w:color w:val="000000" w:themeColor="text1"/>
        </w:rPr>
      </w:pPr>
      <w:r w:rsidRPr="00D87B5C">
        <w:rPr>
          <w:rFonts w:ascii="Palatino Linotype" w:hAnsi="Palatino Linotype"/>
          <w:noProof/>
          <w:color w:val="000000" w:themeColor="text1"/>
          <w:lang w:val="es-ES"/>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9240</wp:posOffset>
                </wp:positionV>
                <wp:extent cx="5588758" cy="3077571"/>
                <wp:effectExtent l="0" t="0" r="31115" b="27940"/>
                <wp:wrapNone/>
                <wp:docPr id="23" name="Conector recto 23"/>
                <wp:cNvGraphicFramePr/>
                <a:graphic xmlns:a="http://schemas.openxmlformats.org/drawingml/2006/main">
                  <a:graphicData uri="http://schemas.microsoft.com/office/word/2010/wordprocessingShape">
                    <wps:wsp>
                      <wps:cNvCnPr/>
                      <wps:spPr>
                        <a:xfrm>
                          <a:off x="0" y="0"/>
                          <a:ext cx="5588758" cy="3077571"/>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5791D" id="Conector recto 23"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8.85pt,.75pt" to="828.9pt,2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" strokecolor="black [3200]" strokeweight="1.5pt">
                <v:stroke joinstyle="miter"/>
                <w10:wrap anchorx="margin"/>
              </v:line>
            </w:pict>
          </mc:Fallback>
        </mc:AlternateContent>
      </w:r>
    </w:p>
    <w:p w:rsidR="00DC4A6B" w:rsidRPr="00D87B5C" w:rsidRDefault="00DC4A6B" w:rsidP="003A09CC">
      <w:pPr>
        <w:pStyle w:val="Prrafodelista"/>
        <w:tabs>
          <w:tab w:val="left" w:pos="426"/>
        </w:tabs>
        <w:spacing w:before="240" w:after="240" w:line="360" w:lineRule="auto"/>
        <w:ind w:left="0" w:right="51"/>
        <w:jc w:val="both"/>
        <w:rPr>
          <w:rFonts w:ascii="Palatino Linotype" w:hAnsi="Palatino Linotype"/>
          <w:color w:val="000000" w:themeColor="text1"/>
        </w:rPr>
      </w:pPr>
    </w:p>
    <w:p w:rsidR="00DC4A6B" w:rsidRPr="00D87B5C" w:rsidRDefault="00DC4A6B" w:rsidP="003A09CC">
      <w:pPr>
        <w:pStyle w:val="Prrafodelista"/>
        <w:tabs>
          <w:tab w:val="left" w:pos="426"/>
        </w:tabs>
        <w:spacing w:before="240" w:after="240" w:line="360" w:lineRule="auto"/>
        <w:ind w:left="0" w:right="51"/>
        <w:jc w:val="both"/>
        <w:rPr>
          <w:rFonts w:ascii="Palatino Linotype" w:hAnsi="Palatino Linotype"/>
          <w:color w:val="000000" w:themeColor="text1"/>
        </w:rPr>
      </w:pPr>
    </w:p>
    <w:p w:rsidR="00DC4A6B" w:rsidRPr="00D87B5C" w:rsidRDefault="00DC4A6B" w:rsidP="003A09CC">
      <w:pPr>
        <w:pStyle w:val="Prrafodelista"/>
        <w:tabs>
          <w:tab w:val="left" w:pos="426"/>
        </w:tabs>
        <w:spacing w:before="240" w:after="240" w:line="360" w:lineRule="auto"/>
        <w:ind w:left="0" w:right="51"/>
        <w:jc w:val="both"/>
        <w:rPr>
          <w:rFonts w:ascii="Palatino Linotype" w:hAnsi="Palatino Linotype"/>
          <w:color w:val="000000" w:themeColor="text1"/>
        </w:rPr>
      </w:pPr>
    </w:p>
    <w:p w:rsidR="00DC4A6B" w:rsidRPr="00D87B5C" w:rsidRDefault="00DC4A6B" w:rsidP="003A09CC">
      <w:pPr>
        <w:pStyle w:val="Prrafodelista"/>
        <w:tabs>
          <w:tab w:val="left" w:pos="426"/>
        </w:tabs>
        <w:spacing w:before="240" w:after="240" w:line="360" w:lineRule="auto"/>
        <w:ind w:left="0" w:right="51"/>
        <w:jc w:val="both"/>
        <w:rPr>
          <w:rFonts w:ascii="Palatino Linotype" w:hAnsi="Palatino Linotype"/>
          <w:color w:val="000000" w:themeColor="text1"/>
        </w:rPr>
      </w:pPr>
    </w:p>
    <w:p w:rsidR="00DC4A6B" w:rsidRPr="00D87B5C" w:rsidRDefault="00DC4A6B" w:rsidP="003A09CC">
      <w:pPr>
        <w:pStyle w:val="Prrafodelista"/>
        <w:tabs>
          <w:tab w:val="left" w:pos="426"/>
        </w:tabs>
        <w:spacing w:before="240" w:after="240" w:line="360" w:lineRule="auto"/>
        <w:ind w:left="0" w:right="51"/>
        <w:jc w:val="both"/>
        <w:rPr>
          <w:rFonts w:ascii="Palatino Linotype" w:hAnsi="Palatino Linotype"/>
          <w:color w:val="000000" w:themeColor="text1"/>
        </w:rPr>
      </w:pPr>
    </w:p>
    <w:p w:rsidR="00DC4A6B" w:rsidRPr="00D87B5C" w:rsidRDefault="00DC4A6B" w:rsidP="003A09CC">
      <w:pPr>
        <w:pStyle w:val="Prrafodelista"/>
        <w:tabs>
          <w:tab w:val="left" w:pos="426"/>
        </w:tabs>
        <w:spacing w:before="240" w:after="240" w:line="360" w:lineRule="auto"/>
        <w:ind w:left="0" w:right="51"/>
        <w:jc w:val="both"/>
        <w:rPr>
          <w:rFonts w:ascii="Palatino Linotype" w:hAnsi="Palatino Linotype"/>
          <w:color w:val="000000" w:themeColor="text1"/>
        </w:rPr>
      </w:pPr>
    </w:p>
    <w:p w:rsidR="00DC4A6B" w:rsidRPr="00D87B5C" w:rsidRDefault="00DC4A6B" w:rsidP="003A09CC">
      <w:pPr>
        <w:pStyle w:val="Prrafodelista"/>
        <w:tabs>
          <w:tab w:val="left" w:pos="426"/>
        </w:tabs>
        <w:spacing w:before="240" w:after="240" w:line="360" w:lineRule="auto"/>
        <w:ind w:left="0" w:right="51"/>
        <w:jc w:val="both"/>
        <w:rPr>
          <w:rFonts w:ascii="Palatino Linotype" w:hAnsi="Palatino Linotype"/>
          <w:color w:val="000000" w:themeColor="text1"/>
        </w:rPr>
      </w:pPr>
    </w:p>
    <w:p w:rsidR="00DC4A6B" w:rsidRPr="00D87B5C" w:rsidRDefault="00DC4A6B" w:rsidP="003A09CC">
      <w:pPr>
        <w:pStyle w:val="Prrafodelista"/>
        <w:tabs>
          <w:tab w:val="left" w:pos="426"/>
        </w:tabs>
        <w:spacing w:before="240" w:after="240" w:line="360" w:lineRule="auto"/>
        <w:ind w:left="0" w:right="51"/>
        <w:jc w:val="both"/>
        <w:rPr>
          <w:rFonts w:ascii="Palatino Linotype" w:hAnsi="Palatino Linotype"/>
          <w:color w:val="000000" w:themeColor="text1"/>
        </w:rPr>
      </w:pPr>
    </w:p>
    <w:p w:rsidR="00DC4A6B" w:rsidRPr="00D87B5C" w:rsidRDefault="00DC4A6B" w:rsidP="003A09CC">
      <w:pPr>
        <w:pStyle w:val="Prrafodelista"/>
        <w:tabs>
          <w:tab w:val="left" w:pos="426"/>
        </w:tabs>
        <w:spacing w:before="240" w:after="240" w:line="360" w:lineRule="auto"/>
        <w:ind w:left="0" w:right="51"/>
        <w:jc w:val="both"/>
        <w:rPr>
          <w:rFonts w:ascii="Palatino Linotype" w:hAnsi="Palatino Linotype"/>
          <w:color w:val="000000" w:themeColor="text1"/>
        </w:rPr>
      </w:pPr>
    </w:p>
    <w:p w:rsidR="00DC4A6B" w:rsidRPr="00D87B5C" w:rsidRDefault="00DC4A6B" w:rsidP="003A09CC">
      <w:pPr>
        <w:pStyle w:val="Prrafodelista"/>
        <w:tabs>
          <w:tab w:val="left" w:pos="426"/>
        </w:tabs>
        <w:spacing w:before="240" w:after="240" w:line="360" w:lineRule="auto"/>
        <w:ind w:left="0" w:right="51"/>
        <w:jc w:val="both"/>
        <w:rPr>
          <w:rFonts w:ascii="Palatino Linotype" w:hAnsi="Palatino Linotype"/>
          <w:color w:val="000000" w:themeColor="text1"/>
        </w:rPr>
        <w:sectPr w:rsidR="00DC4A6B" w:rsidRPr="00D87B5C" w:rsidSect="00002D49">
          <w:headerReference w:type="even" r:id="rId12"/>
          <w:headerReference w:type="default" r:id="rId13"/>
          <w:footerReference w:type="default" r:id="rId14"/>
          <w:headerReference w:type="first" r:id="rId15"/>
          <w:footerReference w:type="first" r:id="rId16"/>
          <w:pgSz w:w="12240" w:h="15840"/>
          <w:pgMar w:top="2268" w:right="1701" w:bottom="1701" w:left="1701" w:header="709" w:footer="709" w:gutter="0"/>
          <w:cols w:space="708"/>
          <w:titlePg/>
          <w:docGrid w:linePitch="360"/>
        </w:sectPr>
      </w:pPr>
    </w:p>
    <w:p w:rsidR="00DC4A6B" w:rsidRPr="00D87B5C" w:rsidRDefault="00DC4A6B" w:rsidP="003A09CC">
      <w:pPr>
        <w:pStyle w:val="Prrafodelista"/>
        <w:tabs>
          <w:tab w:val="left" w:pos="426"/>
        </w:tabs>
        <w:spacing w:before="240" w:after="240" w:line="360" w:lineRule="auto"/>
        <w:ind w:left="0" w:right="51"/>
        <w:jc w:val="both"/>
        <w:rPr>
          <w:rFonts w:ascii="Palatino Linotype" w:hAnsi="Palatino Linotype"/>
          <w:color w:val="000000" w:themeColor="text1"/>
        </w:rPr>
      </w:pPr>
    </w:p>
    <w:p w:rsidR="00DC4A6B" w:rsidRPr="00D87B5C" w:rsidRDefault="002329F9" w:rsidP="00DC4A6B">
      <w:pPr>
        <w:pStyle w:val="Prrafodelista"/>
        <w:tabs>
          <w:tab w:val="left" w:pos="426"/>
        </w:tabs>
        <w:spacing w:before="240" w:after="240" w:line="360" w:lineRule="auto"/>
        <w:ind w:left="0" w:right="51"/>
        <w:jc w:val="center"/>
        <w:rPr>
          <w:rFonts w:ascii="Palatino Linotype" w:hAnsi="Palatino Linotype"/>
          <w:color w:val="000000" w:themeColor="text1"/>
        </w:rPr>
        <w:sectPr w:rsidR="00DC4A6B" w:rsidRPr="00D87B5C" w:rsidSect="002329F9">
          <w:pgSz w:w="15840" w:h="12240" w:orient="landscape"/>
          <w:pgMar w:top="1701" w:right="1098" w:bottom="1701" w:left="993" w:header="709" w:footer="709" w:gutter="0"/>
          <w:cols w:space="708"/>
          <w:titlePg/>
          <w:docGrid w:linePitch="360"/>
        </w:sectPr>
      </w:pPr>
      <w:r w:rsidRPr="00D87B5C">
        <w:rPr>
          <w:rFonts w:ascii="Palatino Linotype" w:hAnsi="Palatino Linotype"/>
          <w:noProof/>
          <w:color w:val="000000" w:themeColor="text1"/>
          <w:lang w:val="es-ES"/>
        </w:rPr>
        <w:lastRenderedPageBreak/>
        <w:drawing>
          <wp:inline distT="0" distB="0" distL="0" distR="0" wp14:anchorId="30DCF858" wp14:editId="283006E9">
            <wp:extent cx="8624672" cy="5725236"/>
            <wp:effectExtent l="19050" t="19050" r="24130" b="2794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49551" cy="5741751"/>
                    </a:xfrm>
                    <a:prstGeom prst="rect">
                      <a:avLst/>
                    </a:prstGeom>
                    <a:noFill/>
                    <a:ln>
                      <a:solidFill>
                        <a:schemeClr val="tx1"/>
                      </a:solidFill>
                    </a:ln>
                  </pic:spPr>
                </pic:pic>
              </a:graphicData>
            </a:graphic>
          </wp:inline>
        </w:drawing>
      </w:r>
    </w:p>
    <w:p w:rsidR="003A09CC" w:rsidRPr="00D87B5C" w:rsidRDefault="003A09CC" w:rsidP="003A09CC">
      <w:pPr>
        <w:pStyle w:val="Prrafodelista"/>
        <w:numPr>
          <w:ilvl w:val="0"/>
          <w:numId w:val="42"/>
        </w:numPr>
        <w:tabs>
          <w:tab w:val="left" w:pos="426"/>
        </w:tabs>
        <w:spacing w:before="240" w:after="240" w:line="360" w:lineRule="auto"/>
        <w:ind w:left="0" w:right="51" w:firstLine="0"/>
        <w:jc w:val="both"/>
        <w:rPr>
          <w:rFonts w:ascii="Palatino Linotype" w:hAnsi="Palatino Linotype"/>
          <w:color w:val="000000" w:themeColor="text1"/>
        </w:rPr>
      </w:pPr>
      <w:r w:rsidRPr="00D87B5C">
        <w:rPr>
          <w:rFonts w:ascii="Palatino Linotype" w:hAnsi="Palatino Linotype"/>
          <w:color w:val="000000" w:themeColor="text1"/>
        </w:rPr>
        <w:lastRenderedPageBreak/>
        <w:t xml:space="preserve">Así, de </w:t>
      </w:r>
      <w:r w:rsidRPr="00D87B5C">
        <w:rPr>
          <w:rFonts w:ascii="Palatino Linotype" w:eastAsia="MS Mincho" w:hAnsi="Palatino Linotype" w:cs="Times New Roman"/>
        </w:rPr>
        <w:t>lo anteriormente expuesto, este Instituto advierte que de acuerdo con la naturaleza de la información solicitada, ésta es de interés general y de alcance público, en atención a lo dispuesto por el artículo 23 fracción IV y penúltimo párrafo de la Ley de Transparencia y Acceso a la Información Pública del Estado de México y Municipios, el cual establece que los ayuntamientos y las dependencias, organismos, órganos y entidades de la administración municipal, deberán hacer pública toda aquella información relativa a las personas a quienes entreguen recursos públicos.</w:t>
      </w:r>
    </w:p>
    <w:p w:rsidR="003A09CC" w:rsidRPr="00D87B5C" w:rsidRDefault="003A09CC" w:rsidP="003A09CC">
      <w:pPr>
        <w:pStyle w:val="Prrafodelista"/>
        <w:tabs>
          <w:tab w:val="left" w:pos="426"/>
        </w:tabs>
        <w:spacing w:before="240" w:after="240" w:line="360" w:lineRule="auto"/>
        <w:ind w:left="0" w:right="51"/>
        <w:jc w:val="both"/>
        <w:rPr>
          <w:rFonts w:ascii="Palatino Linotype" w:hAnsi="Palatino Linotype"/>
          <w:color w:val="000000" w:themeColor="text1"/>
        </w:rPr>
      </w:pPr>
    </w:p>
    <w:p w:rsidR="003A09CC" w:rsidRPr="00D87B5C" w:rsidRDefault="003A09CC" w:rsidP="00EE5899">
      <w:pPr>
        <w:pStyle w:val="Prrafodelista"/>
        <w:numPr>
          <w:ilvl w:val="0"/>
          <w:numId w:val="42"/>
        </w:numPr>
        <w:tabs>
          <w:tab w:val="left" w:pos="426"/>
        </w:tabs>
        <w:spacing w:before="240" w:after="240" w:line="360" w:lineRule="auto"/>
        <w:ind w:left="0" w:right="51" w:firstLine="0"/>
        <w:jc w:val="both"/>
        <w:rPr>
          <w:rFonts w:ascii="Palatino Linotype" w:hAnsi="Palatino Linotype"/>
          <w:color w:val="000000" w:themeColor="text1"/>
        </w:rPr>
      </w:pPr>
      <w:r w:rsidRPr="00D87B5C">
        <w:rPr>
          <w:rFonts w:ascii="Palatino Linotype" w:hAnsi="Palatino Linotype"/>
          <w:color w:val="000000" w:themeColor="text1"/>
        </w:rPr>
        <w:t xml:space="preserve">Es </w:t>
      </w:r>
      <w:r w:rsidRPr="00D87B5C">
        <w:rPr>
          <w:rFonts w:ascii="Palatino Linotype" w:eastAsia="MS Mincho" w:hAnsi="Palatino Linotype" w:cs="Times New Roman"/>
        </w:rPr>
        <w:t xml:space="preserve">por lo anterior </w:t>
      </w:r>
      <w:r w:rsidRPr="00D87B5C">
        <w:rPr>
          <w:rFonts w:ascii="Palatino Linotype" w:eastAsia="MS Gothic" w:hAnsi="Palatino Linotype" w:cs="Times New Roman"/>
        </w:rPr>
        <w:t xml:space="preserve">que este Órgano Garante considera dable </w:t>
      </w:r>
      <w:r w:rsidRPr="00D87B5C">
        <w:rPr>
          <w:rFonts w:ascii="Palatino Linotype" w:eastAsia="MS Gothic" w:hAnsi="Palatino Linotype" w:cs="Times New Roman"/>
          <w:b/>
        </w:rPr>
        <w:t xml:space="preserve">ORDENAR </w:t>
      </w:r>
      <w:r w:rsidRPr="00D87B5C">
        <w:rPr>
          <w:rFonts w:ascii="Palatino Linotype" w:eastAsia="MS Gothic" w:hAnsi="Palatino Linotype" w:cs="Times New Roman"/>
          <w:bCs/>
        </w:rPr>
        <w:t xml:space="preserve">al </w:t>
      </w:r>
      <w:r w:rsidRPr="00D87B5C">
        <w:rPr>
          <w:rFonts w:ascii="Palatino Linotype" w:eastAsia="MS Gothic" w:hAnsi="Palatino Linotype" w:cs="Times New Roman"/>
          <w:b/>
        </w:rPr>
        <w:t xml:space="preserve">SUJETO </w:t>
      </w:r>
      <w:r w:rsidRPr="00D87B5C">
        <w:rPr>
          <w:rFonts w:ascii="Palatino Linotype" w:hAnsi="Palatino Linotype"/>
          <w:b/>
          <w:color w:val="000000" w:themeColor="text1"/>
        </w:rPr>
        <w:t>OBLIGADO</w:t>
      </w:r>
      <w:r w:rsidRPr="00D87B5C">
        <w:rPr>
          <w:rFonts w:ascii="Palatino Linotype" w:eastAsia="MS Gothic" w:hAnsi="Palatino Linotype" w:cs="Times New Roman"/>
          <w:b/>
        </w:rPr>
        <w:t>,</w:t>
      </w:r>
      <w:r w:rsidRPr="00D87B5C">
        <w:rPr>
          <w:rFonts w:ascii="Palatino Linotype" w:eastAsia="MS Mincho" w:hAnsi="Palatino Linotype" w:cs="Times New Roman"/>
        </w:rPr>
        <w:t xml:space="preserve"> entregar </w:t>
      </w:r>
      <w:r w:rsidR="00DC4A6B" w:rsidRPr="00D87B5C">
        <w:rPr>
          <w:rFonts w:ascii="Palatino Linotype" w:eastAsia="MS Mincho" w:hAnsi="Palatino Linotype" w:cs="Times New Roman"/>
        </w:rPr>
        <w:t xml:space="preserve">la </w:t>
      </w:r>
      <w:r w:rsidR="00DC4A6B" w:rsidRPr="00D87B5C">
        <w:rPr>
          <w:rFonts w:ascii="Palatino Linotype" w:eastAsia="MS Mincho" w:hAnsi="Palatino Linotype" w:cs="Times New Roman"/>
          <w:b/>
        </w:rPr>
        <w:t xml:space="preserve">nómina general de las quincenas de los meses </w:t>
      </w:r>
      <w:r w:rsidR="00EE5899" w:rsidRPr="00D87B5C">
        <w:rPr>
          <w:rFonts w:ascii="Palatino Linotype" w:eastAsia="MS Mincho" w:hAnsi="Palatino Linotype" w:cs="Times New Roman"/>
          <w:b/>
        </w:rPr>
        <w:t>d</w:t>
      </w:r>
      <w:r w:rsidR="00DC4A6B" w:rsidRPr="00D87B5C">
        <w:rPr>
          <w:rFonts w:ascii="Palatino Linotype" w:eastAsia="MS Mincho" w:hAnsi="Palatino Linotype" w:cs="Times New Roman"/>
          <w:b/>
        </w:rPr>
        <w:t>e octubre, noviembre y diciembre del año 2019</w:t>
      </w:r>
      <w:r w:rsidR="00EE5899" w:rsidRPr="00D87B5C">
        <w:rPr>
          <w:rFonts w:ascii="Palatino Linotype" w:eastAsia="MS Mincho" w:hAnsi="Palatino Linotype" w:cs="Times New Roman"/>
        </w:rPr>
        <w:t xml:space="preserve"> </w:t>
      </w:r>
      <w:r w:rsidRPr="00D87B5C">
        <w:rPr>
          <w:rFonts w:ascii="Palatino Linotype" w:eastAsia="MS Mincho" w:hAnsi="Palatino Linotype" w:cs="Times New Roman"/>
          <w:b/>
        </w:rPr>
        <w:t>en versión pública</w:t>
      </w:r>
      <w:r w:rsidRPr="00D87B5C">
        <w:rPr>
          <w:rFonts w:ascii="Palatino Linotype" w:eastAsia="MS Mincho" w:hAnsi="Palatino Linotype" w:cs="Times New Roman"/>
        </w:rPr>
        <w:t xml:space="preserve">, acompañado del Acuerdo que emita el Comité de Transparencia del Ayuntamiento de </w:t>
      </w:r>
      <w:proofErr w:type="spellStart"/>
      <w:r w:rsidR="00EE5899" w:rsidRPr="00D87B5C">
        <w:rPr>
          <w:rFonts w:ascii="Palatino Linotype" w:eastAsia="MS Mincho" w:hAnsi="Palatino Linotype" w:cs="Times New Roman"/>
        </w:rPr>
        <w:t>Temamatla</w:t>
      </w:r>
      <w:proofErr w:type="spellEnd"/>
      <w:r w:rsidRPr="00D87B5C">
        <w:rPr>
          <w:rFonts w:ascii="Palatino Linotype" w:eastAsia="MS Mincho" w:hAnsi="Palatino Linotype" w:cs="Times New Roman"/>
        </w:rPr>
        <w:t xml:space="preserve">, en el que funde y motive las razones de clasificación </w:t>
      </w:r>
      <w:r w:rsidR="00EE5899" w:rsidRPr="00D87B5C">
        <w:rPr>
          <w:rFonts w:ascii="Palatino Linotype" w:eastAsia="MS Mincho" w:hAnsi="Palatino Linotype" w:cs="Times New Roman"/>
        </w:rPr>
        <w:t>de datos personales</w:t>
      </w:r>
      <w:r w:rsidRPr="00D87B5C">
        <w:rPr>
          <w:rFonts w:ascii="Palatino Linotype" w:eastAsia="MS Mincho" w:hAnsi="Palatino Linotype" w:cs="Times New Roman"/>
        </w:rPr>
        <w:t xml:space="preserve"> de los documentos, de conformidad con el Considerando Quinto de la presente resolución.</w:t>
      </w:r>
    </w:p>
    <w:p w:rsidR="00EE5899" w:rsidRPr="00D87B5C" w:rsidRDefault="00EE5899" w:rsidP="00EE5899">
      <w:pPr>
        <w:numPr>
          <w:ilvl w:val="0"/>
          <w:numId w:val="15"/>
        </w:numPr>
        <w:spacing w:line="360" w:lineRule="auto"/>
        <w:ind w:left="0" w:firstLine="0"/>
        <w:contextualSpacing/>
        <w:jc w:val="both"/>
        <w:rPr>
          <w:rFonts w:ascii="Palatino Linotype" w:eastAsiaTheme="minorHAnsi" w:hAnsi="Palatino Linotype" w:cs="Arial"/>
          <w:lang w:val="es-MX" w:eastAsia="en-US"/>
        </w:rPr>
      </w:pPr>
      <w:r w:rsidRPr="00D87B5C">
        <w:rPr>
          <w:rFonts w:ascii="Palatino Linotype" w:hAnsi="Palatino Linotype" w:cs="Arial"/>
        </w:rPr>
        <w:t xml:space="preserve">En esa tesitura, por ultimo mencionar </w:t>
      </w:r>
      <w:r w:rsidRPr="00D87B5C">
        <w:rPr>
          <w:rFonts w:ascii="Palatino Linotype" w:eastAsiaTheme="minorHAnsi" w:hAnsi="Palatino Linotype" w:cs="Arial"/>
          <w:lang w:val="es-MX" w:eastAsia="en-US"/>
        </w:rPr>
        <w:t xml:space="preserve">que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no obstante cierto es que, en lo que respecta a la </w:t>
      </w:r>
      <w:r w:rsidRPr="00D87B5C">
        <w:rPr>
          <w:rFonts w:ascii="Palatino Linotype" w:eastAsiaTheme="minorHAnsi" w:hAnsi="Palatino Linotype" w:cs="Arial"/>
          <w:b/>
          <w:lang w:val="es-MX" w:eastAsia="en-US"/>
        </w:rPr>
        <w:t xml:space="preserve">nómina de elementos de seguridad pública, la elaboración de versiones públicas pudiera variar, eliminando únicamente su nombre ya que </w:t>
      </w:r>
      <w:r w:rsidRPr="00D87B5C">
        <w:rPr>
          <w:rFonts w:ascii="Palatino Linotype" w:eastAsiaTheme="minorHAnsi" w:hAnsi="Palatino Linotype" w:cs="Arial"/>
          <w:b/>
          <w:lang w:val="es-MX" w:eastAsia="en-US"/>
        </w:rPr>
        <w:lastRenderedPageBreak/>
        <w:t>puede poner en riesgo su vida e integridad física con motivo de las funciones de servidores públicos</w:t>
      </w:r>
      <w:r w:rsidRPr="00D87B5C">
        <w:rPr>
          <w:rFonts w:ascii="Palatino Linotype" w:eastAsiaTheme="minorHAnsi" w:hAnsi="Palatino Linotype" w:cs="Arial"/>
          <w:lang w:val="es-MX" w:eastAsia="en-US"/>
        </w:rPr>
        <w:t>.</w:t>
      </w:r>
    </w:p>
    <w:p w:rsidR="00EE5899" w:rsidRPr="00D87B5C" w:rsidRDefault="00EE5899" w:rsidP="00EE5899">
      <w:pPr>
        <w:spacing w:line="360" w:lineRule="auto"/>
        <w:contextualSpacing/>
        <w:jc w:val="both"/>
        <w:rPr>
          <w:rFonts w:ascii="Palatino Linotype" w:eastAsiaTheme="minorHAnsi" w:hAnsi="Palatino Linotype" w:cs="Arial"/>
          <w:lang w:val="es-MX" w:eastAsia="en-US"/>
        </w:rPr>
      </w:pPr>
    </w:p>
    <w:p w:rsidR="00EE5899" w:rsidRPr="00D87B5C" w:rsidRDefault="00EE5899" w:rsidP="00EE5899">
      <w:pPr>
        <w:numPr>
          <w:ilvl w:val="0"/>
          <w:numId w:val="15"/>
        </w:numPr>
        <w:spacing w:line="360" w:lineRule="auto"/>
        <w:ind w:left="0" w:firstLine="0"/>
        <w:contextualSpacing/>
        <w:jc w:val="both"/>
        <w:rPr>
          <w:rFonts w:ascii="Palatino Linotype" w:eastAsiaTheme="minorHAnsi" w:hAnsi="Palatino Linotype" w:cs="Arial"/>
          <w:lang w:val="es-MX" w:eastAsia="en-US"/>
        </w:rPr>
      </w:pPr>
      <w:r w:rsidRPr="00D87B5C">
        <w:rPr>
          <w:rFonts w:ascii="Palatino Linotype" w:eastAsiaTheme="minorHAnsi" w:hAnsi="Palatino Linotype" w:cs="Arial"/>
          <w:lang w:val="es-MX" w:eastAsia="en-US"/>
        </w:rPr>
        <w:t xml:space="preserve">Esto </w:t>
      </w:r>
      <w:r w:rsidRPr="00D87B5C">
        <w:rPr>
          <w:rFonts w:ascii="Palatino Linotype" w:hAnsi="Palatino Linotype" w:cs="Arial"/>
        </w:rPr>
        <w:t>es</w:t>
      </w:r>
      <w:r w:rsidRPr="00D87B5C">
        <w:rPr>
          <w:rFonts w:ascii="Palatino Linotype" w:eastAsiaTheme="minorHAnsi" w:hAnsi="Palatino Linotype" w:cs="Arial"/>
          <w:lang w:val="es-MX" w:eastAsia="en-US"/>
        </w:rPr>
        <w:t xml:space="preserve"> así, ya que el artículo 81, fracción III, de la Ley de Seguridad del Estado de México, establece lo siguiente: </w:t>
      </w:r>
    </w:p>
    <w:p w:rsidR="00EE5899" w:rsidRPr="00D87B5C" w:rsidRDefault="00EE5899" w:rsidP="00EE5899">
      <w:pPr>
        <w:spacing w:line="360" w:lineRule="auto"/>
        <w:jc w:val="both"/>
        <w:rPr>
          <w:rFonts w:ascii="Palatino Linotype" w:eastAsiaTheme="minorHAnsi" w:hAnsi="Palatino Linotype" w:cs="Arial"/>
          <w:lang w:val="es-MX" w:eastAsia="en-US"/>
        </w:rPr>
      </w:pPr>
    </w:p>
    <w:p w:rsidR="00EE5899" w:rsidRPr="00D87B5C" w:rsidRDefault="00EE5899" w:rsidP="00EE5899">
      <w:pPr>
        <w:ind w:left="567" w:right="567"/>
        <w:jc w:val="both"/>
        <w:rPr>
          <w:rFonts w:ascii="Palatino Linotype" w:eastAsiaTheme="minorHAnsi" w:hAnsi="Palatino Linotype" w:cs="Arial"/>
          <w:i/>
          <w:lang w:val="es-MX" w:eastAsia="en-US"/>
        </w:rPr>
      </w:pPr>
      <w:r w:rsidRPr="00D87B5C">
        <w:rPr>
          <w:rFonts w:ascii="Palatino Linotype" w:eastAsiaTheme="minorHAnsi" w:hAnsi="Palatino Linotype" w:cs="Arial"/>
          <w:i/>
          <w:lang w:val="es-MX" w:eastAsia="en-US"/>
        </w:rPr>
        <w:t>“</w:t>
      </w:r>
      <w:r w:rsidRPr="00D87B5C">
        <w:rPr>
          <w:rFonts w:ascii="Palatino Linotype" w:eastAsiaTheme="minorHAnsi" w:hAnsi="Palatino Linotype" w:cs="Arial"/>
          <w:b/>
          <w:i/>
          <w:lang w:val="es-MX" w:eastAsia="en-US"/>
        </w:rPr>
        <w:t>Artículo 81.-</w:t>
      </w:r>
      <w:r w:rsidRPr="00D87B5C">
        <w:rPr>
          <w:rFonts w:ascii="Palatino Linotype" w:eastAsiaTheme="minorHAnsi" w:hAnsi="Palatino Linotype" w:cs="Arial"/>
          <w:i/>
          <w:lang w:val="es-MX" w:eastAsia="en-US"/>
        </w:rPr>
        <w:t xml:space="preserve"> </w:t>
      </w:r>
      <w:r w:rsidRPr="00D87B5C">
        <w:rPr>
          <w:rFonts w:ascii="Palatino Linotype" w:eastAsiaTheme="minorHAnsi" w:hAnsi="Palatino Linotype" w:cs="Arial"/>
          <w:i/>
          <w:u w:val="single"/>
          <w:lang w:val="es-MX" w:eastAsia="en-US"/>
        </w:rPr>
        <w:t>Toda información para la seguridad pública</w:t>
      </w:r>
      <w:r w:rsidRPr="00D87B5C">
        <w:rPr>
          <w:rFonts w:ascii="Palatino Linotype" w:eastAsiaTheme="minorHAnsi" w:hAnsi="Palatino Linotype" w:cs="Arial"/>
          <w:i/>
          <w:lang w:val="es-MX" w:eastAsia="en-US"/>
        </w:rPr>
        <w:t xml:space="preserve"> generada o en poder de Instituciones de Seguridad Pública o de cualquier instancia del Sistema Estatal </w:t>
      </w:r>
      <w:r w:rsidRPr="00D87B5C">
        <w:rPr>
          <w:rFonts w:ascii="Palatino Linotype" w:eastAsiaTheme="minorHAnsi" w:hAnsi="Palatino Linotype" w:cs="Arial"/>
          <w:i/>
          <w:u w:val="single"/>
          <w:lang w:val="es-MX" w:eastAsia="en-US"/>
        </w:rPr>
        <w:t>debe</w:t>
      </w:r>
      <w:r w:rsidRPr="00D87B5C">
        <w:rPr>
          <w:rFonts w:ascii="Palatino Linotype" w:eastAsiaTheme="minorHAnsi" w:hAnsi="Palatino Linotype" w:cs="Arial"/>
          <w:i/>
          <w:lang w:val="es-MX" w:eastAsia="en-US"/>
        </w:rPr>
        <w:t xml:space="preserve"> registrarse, </w:t>
      </w:r>
      <w:r w:rsidRPr="00D87B5C">
        <w:rPr>
          <w:rFonts w:ascii="Palatino Linotype" w:eastAsiaTheme="minorHAnsi" w:hAnsi="Palatino Linotype" w:cs="Arial"/>
          <w:i/>
          <w:u w:val="single"/>
          <w:lang w:val="es-MX" w:eastAsia="en-US"/>
        </w:rPr>
        <w:t>clasificarse</w:t>
      </w:r>
      <w:r w:rsidRPr="00D87B5C">
        <w:rPr>
          <w:rFonts w:ascii="Palatino Linotype" w:eastAsiaTheme="minorHAnsi" w:hAnsi="Palatino Linotype" w:cs="Arial"/>
          <w:i/>
          <w:lang w:val="es-MX" w:eastAsia="en-US"/>
        </w:rPr>
        <w:t xml:space="preserve"> y tratarse de conformidad con las disposiciones aplicables. No </w:t>
      </w:r>
      <w:proofErr w:type="gramStart"/>
      <w:r w:rsidRPr="00D87B5C">
        <w:rPr>
          <w:rFonts w:ascii="Palatino Linotype" w:eastAsiaTheme="minorHAnsi" w:hAnsi="Palatino Linotype" w:cs="Arial"/>
          <w:i/>
          <w:lang w:val="es-MX" w:eastAsia="en-US"/>
        </w:rPr>
        <w:t>obstante</w:t>
      </w:r>
      <w:proofErr w:type="gramEnd"/>
      <w:r w:rsidRPr="00D87B5C">
        <w:rPr>
          <w:rFonts w:ascii="Palatino Linotype" w:eastAsiaTheme="minorHAnsi" w:hAnsi="Palatino Linotype" w:cs="Arial"/>
          <w:i/>
          <w:lang w:val="es-MX" w:eastAsia="en-US"/>
        </w:rPr>
        <w:t xml:space="preserve"> lo anterior, esta información se considerará reservada en los casos siguientes:</w:t>
      </w:r>
    </w:p>
    <w:p w:rsidR="00EE5899" w:rsidRPr="00D87B5C" w:rsidRDefault="00EE5899" w:rsidP="00EE5899">
      <w:pPr>
        <w:ind w:left="567" w:right="567"/>
        <w:jc w:val="both"/>
        <w:rPr>
          <w:rFonts w:ascii="Palatino Linotype" w:eastAsiaTheme="minorHAnsi" w:hAnsi="Palatino Linotype" w:cs="Arial"/>
          <w:i/>
          <w:lang w:val="es-MX" w:eastAsia="en-US"/>
        </w:rPr>
      </w:pPr>
      <w:r w:rsidRPr="00D87B5C">
        <w:rPr>
          <w:rFonts w:ascii="Palatino Linotype" w:eastAsiaTheme="minorHAnsi" w:hAnsi="Palatino Linotype" w:cs="Arial"/>
          <w:i/>
          <w:lang w:val="es-MX" w:eastAsia="en-US"/>
        </w:rPr>
        <w:t>(…)</w:t>
      </w:r>
    </w:p>
    <w:p w:rsidR="00EE5899" w:rsidRPr="00D87B5C" w:rsidRDefault="00EE5899" w:rsidP="00EE5899">
      <w:pPr>
        <w:ind w:left="567" w:right="567"/>
        <w:jc w:val="both"/>
        <w:rPr>
          <w:rFonts w:ascii="Palatino Linotype" w:eastAsiaTheme="minorHAnsi" w:hAnsi="Palatino Linotype" w:cs="Arial"/>
          <w:i/>
          <w:lang w:val="es-MX" w:eastAsia="en-US"/>
        </w:rPr>
      </w:pPr>
      <w:r w:rsidRPr="00D87B5C">
        <w:rPr>
          <w:rFonts w:ascii="Palatino Linotype" w:eastAsiaTheme="minorHAnsi" w:hAnsi="Palatino Linotype" w:cs="Arial"/>
          <w:b/>
          <w:i/>
          <w:lang w:val="es-MX" w:eastAsia="en-US"/>
        </w:rPr>
        <w:t>III</w:t>
      </w:r>
      <w:r w:rsidRPr="00D87B5C">
        <w:rPr>
          <w:rFonts w:ascii="Palatino Linotype" w:eastAsiaTheme="minorHAnsi" w:hAnsi="Palatino Linotype" w:cs="Arial"/>
          <w:i/>
          <w:lang w:val="es-MX" w:eastAsia="en-US"/>
        </w:rPr>
        <w:t xml:space="preserve">. </w:t>
      </w:r>
      <w:r w:rsidRPr="00D87B5C">
        <w:rPr>
          <w:rFonts w:ascii="Palatino Linotype" w:eastAsiaTheme="minorHAnsi" w:hAnsi="Palatino Linotype" w:cs="Arial"/>
          <w:i/>
          <w:u w:val="single"/>
          <w:lang w:val="es-MX" w:eastAsia="en-US"/>
        </w:rPr>
        <w:t>La relativa a servidores públicos miembros de las instituciones de seguridad pública, cuya revelación pueda poner en riesgo su vida e integridad física con motivo de sus funciones;”</w:t>
      </w:r>
    </w:p>
    <w:p w:rsidR="00EE5899" w:rsidRPr="00D87B5C" w:rsidRDefault="00EE5899" w:rsidP="00EE5899">
      <w:pPr>
        <w:spacing w:line="360" w:lineRule="auto"/>
        <w:jc w:val="both"/>
        <w:rPr>
          <w:rFonts w:ascii="Palatino Linotype" w:eastAsiaTheme="minorHAnsi" w:hAnsi="Palatino Linotype" w:cs="Arial"/>
          <w:lang w:val="es-MX" w:eastAsia="en-US"/>
        </w:rPr>
      </w:pPr>
    </w:p>
    <w:p w:rsidR="00EE5899" w:rsidRPr="00D87B5C" w:rsidRDefault="00EE5899" w:rsidP="00EE5899">
      <w:pPr>
        <w:numPr>
          <w:ilvl w:val="0"/>
          <w:numId w:val="15"/>
        </w:numPr>
        <w:spacing w:line="360" w:lineRule="auto"/>
        <w:ind w:left="0" w:firstLine="0"/>
        <w:contextualSpacing/>
        <w:jc w:val="both"/>
        <w:rPr>
          <w:rFonts w:ascii="Palatino Linotype" w:eastAsiaTheme="minorHAnsi" w:hAnsi="Palatino Linotype" w:cs="Arial"/>
          <w:lang w:val="es-MX" w:eastAsia="en-US"/>
        </w:rPr>
      </w:pPr>
      <w:r w:rsidRPr="00D87B5C">
        <w:rPr>
          <w:rFonts w:ascii="Palatino Linotype" w:eastAsiaTheme="minorHAnsi" w:hAnsi="Palatino Linotype" w:cs="Arial"/>
          <w:lang w:val="es-MX" w:eastAsia="en-US"/>
        </w:rPr>
        <w:t xml:space="preserve">Por tanto, el </w:t>
      </w:r>
      <w:r w:rsidRPr="00D87B5C">
        <w:rPr>
          <w:rFonts w:ascii="Palatino Linotype" w:eastAsiaTheme="minorHAnsi" w:hAnsi="Palatino Linotype" w:cs="Arial"/>
          <w:b/>
          <w:lang w:val="es-MX" w:eastAsia="en-US"/>
        </w:rPr>
        <w:t>SUJETO OBLIGADO</w:t>
      </w:r>
      <w:r w:rsidRPr="00D87B5C">
        <w:rPr>
          <w:rFonts w:ascii="Palatino Linotype" w:eastAsiaTheme="minorHAnsi" w:hAnsi="Palatino Linotype" w:cs="Arial"/>
          <w:lang w:val="es-MX" w:eastAsia="en-US"/>
        </w:rPr>
        <w:t xml:space="preserve">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rsidR="00EE5899" w:rsidRPr="00D87B5C" w:rsidRDefault="00EE5899" w:rsidP="00EE5899">
      <w:pPr>
        <w:spacing w:line="360" w:lineRule="auto"/>
        <w:jc w:val="both"/>
        <w:rPr>
          <w:rFonts w:ascii="Palatino Linotype" w:eastAsiaTheme="minorHAnsi" w:hAnsi="Palatino Linotype" w:cs="Arial"/>
          <w:lang w:val="es-MX" w:eastAsia="en-US"/>
        </w:rPr>
      </w:pPr>
    </w:p>
    <w:p w:rsidR="00EE5899" w:rsidRPr="00D87B5C" w:rsidRDefault="00EE5899" w:rsidP="00EE5899">
      <w:pPr>
        <w:numPr>
          <w:ilvl w:val="0"/>
          <w:numId w:val="15"/>
        </w:numPr>
        <w:spacing w:line="360" w:lineRule="auto"/>
        <w:ind w:left="0" w:firstLine="0"/>
        <w:contextualSpacing/>
        <w:jc w:val="both"/>
        <w:rPr>
          <w:rFonts w:ascii="Palatino Linotype" w:eastAsiaTheme="minorHAnsi" w:hAnsi="Palatino Linotype" w:cs="Arial"/>
          <w:lang w:val="es-MX" w:eastAsia="en-US"/>
        </w:rPr>
      </w:pPr>
      <w:r w:rsidRPr="00D87B5C">
        <w:rPr>
          <w:rFonts w:ascii="Palatino Linotype" w:eastAsiaTheme="minorHAnsi" w:hAnsi="Palatino Linotype" w:cs="Arial"/>
          <w:lang w:val="es-MX" w:eastAsia="en-US"/>
        </w:rPr>
        <w:lastRenderedPageBreak/>
        <w:t>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rsidR="00EE5899" w:rsidRPr="00D87B5C" w:rsidRDefault="00EE5899" w:rsidP="00EE5899">
      <w:pPr>
        <w:spacing w:line="360" w:lineRule="auto"/>
        <w:jc w:val="both"/>
        <w:rPr>
          <w:rFonts w:ascii="Palatino Linotype" w:eastAsiaTheme="minorHAnsi" w:hAnsi="Palatino Linotype" w:cs="Arial"/>
          <w:lang w:val="es-MX" w:eastAsia="en-US"/>
        </w:rPr>
      </w:pPr>
    </w:p>
    <w:p w:rsidR="00EE5899" w:rsidRPr="00D87B5C" w:rsidRDefault="00EE5899" w:rsidP="00EE5899">
      <w:pPr>
        <w:numPr>
          <w:ilvl w:val="0"/>
          <w:numId w:val="15"/>
        </w:numPr>
        <w:spacing w:line="360" w:lineRule="auto"/>
        <w:ind w:left="0" w:firstLine="0"/>
        <w:contextualSpacing/>
        <w:jc w:val="both"/>
        <w:rPr>
          <w:rFonts w:ascii="Palatino Linotype" w:eastAsiaTheme="minorHAnsi" w:hAnsi="Palatino Linotype" w:cs="Arial"/>
          <w:lang w:val="es-MX" w:eastAsia="en-US"/>
        </w:rPr>
      </w:pPr>
      <w:r w:rsidRPr="00D87B5C">
        <w:rPr>
          <w:rFonts w:ascii="Palatino Linotype" w:eastAsiaTheme="minorHAnsi" w:hAnsi="Palatino Linotype" w:cs="Arial"/>
          <w:lang w:val="es-MX" w:eastAsia="en-US"/>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rsidR="00EE5899" w:rsidRPr="00D87B5C" w:rsidRDefault="00EE5899" w:rsidP="00EE5899">
      <w:pPr>
        <w:spacing w:line="360" w:lineRule="auto"/>
        <w:jc w:val="both"/>
        <w:rPr>
          <w:rFonts w:ascii="Palatino Linotype" w:eastAsiaTheme="minorHAnsi" w:hAnsi="Palatino Linotype" w:cs="Arial"/>
          <w:lang w:val="es-MX" w:eastAsia="en-US"/>
        </w:rPr>
      </w:pPr>
    </w:p>
    <w:p w:rsidR="00EE5899" w:rsidRPr="00D87B5C" w:rsidRDefault="00EE5899" w:rsidP="00EE5899">
      <w:pPr>
        <w:numPr>
          <w:ilvl w:val="0"/>
          <w:numId w:val="15"/>
        </w:numPr>
        <w:spacing w:line="360" w:lineRule="auto"/>
        <w:ind w:left="0" w:firstLine="0"/>
        <w:contextualSpacing/>
        <w:jc w:val="both"/>
        <w:rPr>
          <w:rFonts w:ascii="Palatino Linotype" w:eastAsiaTheme="minorHAnsi" w:hAnsi="Palatino Linotype" w:cs="Arial"/>
          <w:lang w:val="es-MX" w:eastAsia="en-US"/>
        </w:rPr>
      </w:pPr>
      <w:r w:rsidRPr="00D87B5C">
        <w:rPr>
          <w:rFonts w:ascii="Palatino Linotype" w:eastAsiaTheme="minorHAnsi" w:hAnsi="Palatino Linotype" w:cs="Arial"/>
          <w:lang w:val="es-MX" w:eastAsia="en-US"/>
        </w:rPr>
        <w:t>Resulta alusivo por analogía el criterio 06-09 emitido por el entonces Instituto Federal de Acceso a la Información (IFAI), ahora Instituto Nacional de Transparencia, Acceso a la Información y Protección de Datos Personales (INAI) que a la letra dice:</w:t>
      </w:r>
    </w:p>
    <w:p w:rsidR="00EE5899" w:rsidRPr="00D87B5C" w:rsidRDefault="00EE5899" w:rsidP="00EE5899">
      <w:pPr>
        <w:spacing w:line="360" w:lineRule="auto"/>
        <w:jc w:val="both"/>
        <w:rPr>
          <w:rFonts w:ascii="Palatino Linotype" w:eastAsiaTheme="minorHAnsi" w:hAnsi="Palatino Linotype" w:cs="Arial"/>
          <w:lang w:val="es-MX" w:eastAsia="en-US"/>
        </w:rPr>
      </w:pPr>
    </w:p>
    <w:p w:rsidR="00EE5899" w:rsidRPr="00D87B5C" w:rsidRDefault="00EE5899" w:rsidP="00EE5899">
      <w:pPr>
        <w:ind w:left="567" w:right="567"/>
        <w:jc w:val="both"/>
        <w:rPr>
          <w:rFonts w:ascii="Palatino Linotype" w:eastAsiaTheme="minorHAnsi" w:hAnsi="Palatino Linotype" w:cs="Arial"/>
          <w:i/>
          <w:lang w:val="es-MX" w:eastAsia="en-US"/>
        </w:rPr>
      </w:pPr>
      <w:r w:rsidRPr="00D87B5C">
        <w:rPr>
          <w:rFonts w:ascii="Palatino Linotype" w:eastAsiaTheme="minorHAnsi" w:hAnsi="Palatino Linotype" w:cs="Arial"/>
          <w:i/>
          <w:lang w:val="es-MX" w:eastAsia="en-US"/>
        </w:rPr>
        <w:t>“</w:t>
      </w:r>
      <w:r w:rsidRPr="00D87B5C">
        <w:rPr>
          <w:rFonts w:ascii="Palatino Linotype" w:eastAsiaTheme="minorHAnsi" w:hAnsi="Palatino Linotype" w:cs="Arial"/>
          <w:b/>
          <w:i/>
          <w:lang w:val="es-MX" w:eastAsia="en-US"/>
        </w:rPr>
        <w:t>Nombres de servidores públicos dedicados a actividades en materia de seguridad, por excepción pueden considerarse información reservada.</w:t>
      </w:r>
      <w:r w:rsidRPr="00D87B5C">
        <w:rPr>
          <w:rFonts w:ascii="Palatino Linotype" w:eastAsiaTheme="minorHAnsi" w:hAnsi="Palatino Linotype" w:cs="Arial"/>
          <w:i/>
          <w:lang w:val="es-MX" w:eastAsia="en-US"/>
        </w:rPr>
        <w:t xml:space="preserve"> De </w:t>
      </w:r>
      <w:r w:rsidRPr="00D87B5C">
        <w:rPr>
          <w:rFonts w:ascii="Palatino Linotype" w:eastAsiaTheme="minorHAnsi" w:hAnsi="Palatino Linotype" w:cs="Arial"/>
          <w:i/>
          <w:lang w:val="es-MX" w:eastAsia="en-US"/>
        </w:rPr>
        <w:lastRenderedPageBreak/>
        <w:t xml:space="preserve">conformidad con el artículo 7, fracciones I y III de la Ley Federal de Transparencia y Acceso a la Información Pública Gubernamental el nombre de los servidores públicos es información de naturaleza pública. No </w:t>
      </w:r>
      <w:proofErr w:type="gramStart"/>
      <w:r w:rsidRPr="00D87B5C">
        <w:rPr>
          <w:rFonts w:ascii="Palatino Linotype" w:eastAsiaTheme="minorHAnsi" w:hAnsi="Palatino Linotype" w:cs="Arial"/>
          <w:i/>
          <w:lang w:val="es-MX" w:eastAsia="en-US"/>
        </w:rPr>
        <w:t>obstante</w:t>
      </w:r>
      <w:proofErr w:type="gramEnd"/>
      <w:r w:rsidRPr="00D87B5C">
        <w:rPr>
          <w:rFonts w:ascii="Palatino Linotype" w:eastAsiaTheme="minorHAnsi" w:hAnsi="Palatino Linotype" w:cs="Arial"/>
          <w:i/>
          <w:lang w:val="es-MX" w:eastAsia="en-US"/>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EE5899" w:rsidRPr="00D87B5C" w:rsidRDefault="00EE5899" w:rsidP="00EE5899">
      <w:pPr>
        <w:spacing w:line="360" w:lineRule="auto"/>
        <w:contextualSpacing/>
        <w:jc w:val="both"/>
        <w:rPr>
          <w:rFonts w:ascii="Palatino Linotype" w:eastAsiaTheme="minorHAnsi" w:hAnsi="Palatino Linotype"/>
          <w:b/>
          <w:bCs/>
          <w:lang w:val="es-MX" w:eastAsia="en-US"/>
        </w:rPr>
      </w:pPr>
    </w:p>
    <w:p w:rsidR="00EE5899" w:rsidRPr="00D87B5C" w:rsidRDefault="00EE5899" w:rsidP="00EE5899">
      <w:pPr>
        <w:pStyle w:val="Prrafodelista"/>
        <w:rPr>
          <w:rFonts w:ascii="Palatino Linotype" w:hAnsi="Palatino Linotype"/>
        </w:rPr>
      </w:pPr>
    </w:p>
    <w:p w:rsidR="00EE5899" w:rsidRPr="00D87B5C" w:rsidRDefault="00EE5899" w:rsidP="00EE5899">
      <w:pPr>
        <w:numPr>
          <w:ilvl w:val="0"/>
          <w:numId w:val="15"/>
        </w:numPr>
        <w:spacing w:line="360" w:lineRule="auto"/>
        <w:ind w:left="0" w:firstLine="0"/>
        <w:contextualSpacing/>
        <w:jc w:val="both"/>
        <w:rPr>
          <w:rFonts w:ascii="Palatino Linotype" w:eastAsiaTheme="minorHAnsi" w:hAnsi="Palatino Linotype"/>
          <w:b/>
          <w:bCs/>
          <w:lang w:val="es-MX" w:eastAsia="en-US"/>
        </w:rPr>
      </w:pPr>
      <w:r w:rsidRPr="00D87B5C">
        <w:rPr>
          <w:rFonts w:ascii="Palatino Linotype" w:hAnsi="Palatino Linotype"/>
        </w:rPr>
        <w:t>Luego entonces, e</w:t>
      </w:r>
      <w:r w:rsidRPr="00D87B5C">
        <w:rPr>
          <w:rFonts w:ascii="Palatino Linotype" w:eastAsiaTheme="minorHAnsi" w:hAnsi="Palatino Linotype"/>
          <w:bCs/>
          <w:lang w:val="es-MX" w:eastAsia="en-US"/>
        </w:rPr>
        <w:t xml:space="preserve">n </w:t>
      </w:r>
      <w:r w:rsidRPr="00D87B5C">
        <w:rPr>
          <w:rFonts w:ascii="Palatino Linotype" w:eastAsiaTheme="minorHAnsi" w:hAnsi="Palatino Linotype" w:cs="Arial"/>
          <w:lang w:val="es-MX" w:eastAsia="en-US"/>
        </w:rPr>
        <w:t>virtud</w:t>
      </w:r>
      <w:r w:rsidRPr="00D87B5C">
        <w:rPr>
          <w:rFonts w:ascii="Palatino Linotype" w:eastAsiaTheme="minorHAnsi" w:hAnsi="Palatino Linotype"/>
          <w:bCs/>
          <w:lang w:val="es-MX" w:eastAsia="en-US"/>
        </w:rPr>
        <w:t xml:space="preserve"> de lo anterior, es de destacar que la información requerida es susceptible de ser generada, poseída y administrada por e</w:t>
      </w:r>
      <w:r w:rsidRPr="00D87B5C">
        <w:rPr>
          <w:rFonts w:ascii="Palatino Linotype" w:eastAsiaTheme="minorHAnsi" w:hAnsi="Palatino Linotype"/>
          <w:b/>
          <w:bCs/>
          <w:lang w:val="es-MX" w:eastAsia="en-US"/>
        </w:rPr>
        <w:t xml:space="preserve">l SUJETO OBLIGADO, </w:t>
      </w:r>
      <w:r w:rsidRPr="00D87B5C">
        <w:rPr>
          <w:rFonts w:ascii="Palatino Linotype" w:eastAsiaTheme="minorHAnsi" w:hAnsi="Palatino Linotype"/>
          <w:lang w:val="es-MX" w:eastAsia="en-US"/>
        </w:rPr>
        <w:t xml:space="preserve">sin embargo, se destaca que a criterio de este Instituto </w:t>
      </w:r>
      <w:r w:rsidRPr="00D87B5C">
        <w:rPr>
          <w:rFonts w:ascii="Palatino Linotype" w:eastAsiaTheme="minorHAnsi" w:hAnsi="Palatino Linotype"/>
          <w:b/>
          <w:bCs/>
          <w:lang w:val="es-MX" w:eastAsia="en-US"/>
        </w:rPr>
        <w:t xml:space="preserve">la información relativa al </w:t>
      </w:r>
      <w:r w:rsidRPr="00D87B5C">
        <w:rPr>
          <w:rFonts w:ascii="Palatino Linotype" w:eastAsiaTheme="minorHAnsi" w:hAnsi="Palatino Linotype"/>
          <w:b/>
          <w:bCs/>
          <w:u w:val="single"/>
          <w:lang w:val="es-MX" w:eastAsia="en-US"/>
        </w:rPr>
        <w:t xml:space="preserve">nombre de los servidores públicos </w:t>
      </w:r>
      <w:r w:rsidRPr="00D87B5C">
        <w:rPr>
          <w:rFonts w:ascii="Palatino Linotype" w:eastAsiaTheme="minorHAnsi" w:hAnsi="Palatino Linotype"/>
          <w:b/>
          <w:bCs/>
          <w:lang w:val="es-MX" w:eastAsia="en-US"/>
        </w:rPr>
        <w:t xml:space="preserve">que ocupan un cargo en las dependencias de gobierno encargadas de la SEGURIDAD PÚBLICA, debe ser objeto de un proceso de reserva de la información, para no hacer identificable al titular de tal dato personal, </w:t>
      </w:r>
      <w:r w:rsidRPr="00D87B5C">
        <w:rPr>
          <w:rFonts w:ascii="Palatino Linotype" w:eastAsiaTheme="minorHAnsi" w:hAnsi="Palatino Linotype"/>
          <w:lang w:val="es-MX" w:eastAsia="en-US"/>
        </w:rPr>
        <w:t>ante ello, si bien es cierto resulta</w:t>
      </w:r>
      <w:r w:rsidRPr="00D87B5C">
        <w:rPr>
          <w:rFonts w:ascii="Palatino Linotype" w:eastAsiaTheme="minorHAnsi" w:hAnsi="Palatino Linotype"/>
          <w:b/>
          <w:bCs/>
          <w:lang w:val="es-MX" w:eastAsia="en-US"/>
        </w:rPr>
        <w:t xml:space="preserve"> </w:t>
      </w:r>
      <w:r w:rsidRPr="00D87B5C">
        <w:rPr>
          <w:rFonts w:ascii="Palatino Linotype" w:hAnsi="Palatino Linotype" w:cs="Arial"/>
        </w:rPr>
        <w:t xml:space="preserve">dable ordenar su entrega, se debe observar la tutela de los datos de carácter sensible y confidencial, en términos de la </w:t>
      </w:r>
      <w:r w:rsidRPr="00D87B5C">
        <w:rPr>
          <w:rFonts w:ascii="Palatino Linotype" w:eastAsiaTheme="minorHAnsi" w:hAnsi="Palatino Linotype" w:cs="Arial"/>
          <w:lang w:eastAsia="en-US"/>
        </w:rPr>
        <w:t xml:space="preserve">en términos de la Ley de Protección de Datos Personales en </w:t>
      </w:r>
      <w:r w:rsidRPr="00D87B5C">
        <w:rPr>
          <w:rFonts w:ascii="Palatino Linotype" w:eastAsiaTheme="minorHAnsi" w:hAnsi="Palatino Linotype" w:cs="Arial"/>
          <w:lang w:eastAsia="en-US"/>
        </w:rPr>
        <w:lastRenderedPageBreak/>
        <w:t>Posesión de Sujetos Obligados del Estado de México y Municipios, conforme a lo establecido en el Considerando siguiente.</w:t>
      </w:r>
    </w:p>
    <w:p w:rsidR="00D31FC8" w:rsidRPr="00D87B5C" w:rsidRDefault="00D31FC8" w:rsidP="00D31FC8">
      <w:pPr>
        <w:pStyle w:val="Prrafodelista"/>
        <w:rPr>
          <w:rFonts w:ascii="Palatino Linotype" w:hAnsi="Palatino Linotype"/>
        </w:rPr>
      </w:pPr>
    </w:p>
    <w:p w:rsidR="009F09BC" w:rsidRPr="00D87B5C" w:rsidRDefault="009F09BC" w:rsidP="009F09BC">
      <w:pPr>
        <w:pStyle w:val="Ttulo2"/>
        <w:rPr>
          <w:rFonts w:ascii="Palatino Linotype" w:hAnsi="Palatino Linotype"/>
          <w:b/>
          <w:color w:val="auto"/>
          <w:sz w:val="24"/>
          <w:szCs w:val="24"/>
        </w:rPr>
      </w:pPr>
      <w:bookmarkStart w:id="151" w:name="_Toc531859120"/>
      <w:bookmarkStart w:id="152" w:name="_Toc2871952"/>
      <w:bookmarkStart w:id="153" w:name="_Toc20246253"/>
      <w:bookmarkStart w:id="154" w:name="_Toc24023250"/>
      <w:bookmarkStart w:id="155" w:name="_Toc26461369"/>
      <w:bookmarkStart w:id="156" w:name="_Toc29481474"/>
      <w:bookmarkStart w:id="157" w:name="_Toc36648201"/>
      <w:bookmarkStart w:id="158" w:name="_Toc36732268"/>
      <w:bookmarkStart w:id="159" w:name="_Toc38560292"/>
      <w:bookmarkStart w:id="160" w:name="_Toc83128590"/>
      <w:bookmarkStart w:id="161" w:name="_Toc473799824"/>
      <w:bookmarkStart w:id="162" w:name="_Toc487025370"/>
      <w:bookmarkStart w:id="163" w:name="_Toc493790438"/>
      <w:bookmarkStart w:id="164" w:name="_Toc495606558"/>
      <w:bookmarkStart w:id="165" w:name="_Toc497297048"/>
      <w:bookmarkStart w:id="166" w:name="_Toc498503756"/>
      <w:bookmarkStart w:id="167" w:name="_Toc499201876"/>
      <w:bookmarkStart w:id="168" w:name="_Toc524000321"/>
      <w:r w:rsidRPr="00D87B5C">
        <w:rPr>
          <w:rFonts w:ascii="Palatino Linotype" w:hAnsi="Palatino Linotype"/>
          <w:b/>
          <w:color w:val="auto"/>
          <w:sz w:val="24"/>
          <w:szCs w:val="24"/>
        </w:rPr>
        <w:t xml:space="preserve">QUINTO. De la </w:t>
      </w:r>
      <w:bookmarkEnd w:id="151"/>
      <w:bookmarkEnd w:id="152"/>
      <w:r w:rsidRPr="00D87B5C">
        <w:rPr>
          <w:rFonts w:ascii="Palatino Linotype" w:hAnsi="Palatino Linotype"/>
          <w:b/>
          <w:color w:val="auto"/>
          <w:sz w:val="24"/>
          <w:szCs w:val="24"/>
        </w:rPr>
        <w:t>versión pública</w:t>
      </w:r>
      <w:bookmarkEnd w:id="153"/>
      <w:bookmarkEnd w:id="154"/>
      <w:bookmarkEnd w:id="155"/>
      <w:bookmarkEnd w:id="156"/>
      <w:bookmarkEnd w:id="157"/>
      <w:bookmarkEnd w:id="158"/>
      <w:bookmarkEnd w:id="159"/>
      <w:bookmarkEnd w:id="160"/>
    </w:p>
    <w:p w:rsidR="009F09BC" w:rsidRPr="00D87B5C" w:rsidRDefault="009F09BC" w:rsidP="009F09BC">
      <w:pPr>
        <w:rPr>
          <w:lang w:val="es-MX" w:eastAsia="en-US"/>
        </w:rPr>
      </w:pPr>
    </w:p>
    <w:bookmarkEnd w:id="161"/>
    <w:bookmarkEnd w:id="162"/>
    <w:bookmarkEnd w:id="163"/>
    <w:bookmarkEnd w:id="164"/>
    <w:bookmarkEnd w:id="165"/>
    <w:bookmarkEnd w:id="166"/>
    <w:bookmarkEnd w:id="167"/>
    <w:bookmarkEnd w:id="168"/>
    <w:p w:rsidR="009F09BC" w:rsidRPr="00D87B5C" w:rsidRDefault="00EE5899" w:rsidP="00002446">
      <w:pPr>
        <w:numPr>
          <w:ilvl w:val="0"/>
          <w:numId w:val="15"/>
        </w:numPr>
        <w:spacing w:line="360" w:lineRule="auto"/>
        <w:ind w:left="0" w:firstLine="0"/>
        <w:contextualSpacing/>
        <w:jc w:val="both"/>
        <w:rPr>
          <w:rFonts w:ascii="Palatino Linotype" w:hAnsi="Palatino Linotype"/>
        </w:rPr>
      </w:pPr>
      <w:r w:rsidRPr="00D87B5C">
        <w:rPr>
          <w:rFonts w:ascii="Palatino Linotype" w:hAnsi="Palatino Linotype"/>
        </w:rPr>
        <w:t>Como ya se hiciera mención</w:t>
      </w:r>
      <w:r w:rsidR="009F09BC" w:rsidRPr="00D87B5C">
        <w:rPr>
          <w:rFonts w:ascii="Palatino Linotype" w:hAnsi="Palatino Linotype"/>
        </w:rPr>
        <w:t xml:space="preserve">, dada </w:t>
      </w:r>
      <w:r w:rsidRPr="00D87B5C">
        <w:rPr>
          <w:rFonts w:ascii="Palatino Linotype" w:hAnsi="Palatino Linotype"/>
        </w:rPr>
        <w:t>la</w:t>
      </w:r>
      <w:r w:rsidR="009F09BC" w:rsidRPr="00D87B5C">
        <w:rPr>
          <w:rFonts w:ascii="Palatino Linotype" w:hAnsi="Palatino Linotype"/>
        </w:rPr>
        <w:t xml:space="preserve"> propia y especial </w:t>
      </w:r>
      <w:r w:rsidR="009F09BC" w:rsidRPr="00D87B5C">
        <w:rPr>
          <w:rFonts w:ascii="Palatino Linotype" w:eastAsia="MS Mincho" w:hAnsi="Palatino Linotype" w:cs="Arial"/>
        </w:rPr>
        <w:t>naturaleza</w:t>
      </w:r>
      <w:r w:rsidRPr="00D87B5C">
        <w:rPr>
          <w:rFonts w:ascii="Palatino Linotype" w:eastAsia="MS Mincho" w:hAnsi="Palatino Linotype" w:cs="Arial"/>
        </w:rPr>
        <w:t xml:space="preserve"> de lo ordenado</w:t>
      </w:r>
      <w:r w:rsidR="009F09BC" w:rsidRPr="00D87B5C">
        <w:rPr>
          <w:rFonts w:ascii="Palatino Linotype" w:hAnsi="Palatino Linotype"/>
        </w:rPr>
        <w:t xml:space="preserve">, </w:t>
      </w:r>
      <w:r w:rsidR="009E68D3" w:rsidRPr="00D87B5C">
        <w:rPr>
          <w:rFonts w:ascii="Palatino Linotype" w:hAnsi="Palatino Linotype"/>
          <w:b/>
        </w:rPr>
        <w:t>contiene</w:t>
      </w:r>
      <w:r w:rsidR="009F09BC" w:rsidRPr="00D87B5C">
        <w:rPr>
          <w:rFonts w:ascii="Palatino Linotype" w:hAnsi="Palatino Linotype"/>
          <w:b/>
        </w:rPr>
        <w:t xml:space="preserve"> datos personales susceptibles de ser protegidos mediante una versión pública</w:t>
      </w:r>
      <w:r w:rsidR="009F09BC" w:rsidRPr="00D87B5C">
        <w:rPr>
          <w:rFonts w:ascii="Palatino Linotype" w:hAnsi="Palatino Linotype"/>
        </w:rPr>
        <w:t xml:space="preserve">, la cual deberá estar soportada por el Acta del Comité de Transparencia que se emita para tal efecto, debiéndola poner a disposición del hoy </w:t>
      </w:r>
      <w:r w:rsidR="009F09BC" w:rsidRPr="00D87B5C">
        <w:rPr>
          <w:rFonts w:ascii="Palatino Linotype" w:hAnsi="Palatino Linotype"/>
          <w:b/>
        </w:rPr>
        <w:t>RECURRENTE</w:t>
      </w:r>
      <w:r w:rsidR="009A2251" w:rsidRPr="00D87B5C">
        <w:rPr>
          <w:rFonts w:ascii="Palatino Linotype" w:hAnsi="Palatino Linotype"/>
        </w:rPr>
        <w:t>.</w:t>
      </w:r>
    </w:p>
    <w:p w:rsidR="00002446" w:rsidRPr="00D87B5C" w:rsidRDefault="00002446" w:rsidP="00002446">
      <w:pPr>
        <w:spacing w:line="360" w:lineRule="auto"/>
        <w:contextualSpacing/>
        <w:jc w:val="both"/>
        <w:rPr>
          <w:rFonts w:ascii="Palatino Linotype" w:hAnsi="Palatino Linotype"/>
        </w:rPr>
      </w:pPr>
    </w:p>
    <w:p w:rsidR="009F09BC" w:rsidRPr="00D87B5C" w:rsidRDefault="009F09BC" w:rsidP="00002446">
      <w:pPr>
        <w:numPr>
          <w:ilvl w:val="0"/>
          <w:numId w:val="15"/>
        </w:numPr>
        <w:spacing w:line="360" w:lineRule="auto"/>
        <w:ind w:left="0" w:firstLine="0"/>
        <w:contextualSpacing/>
        <w:jc w:val="both"/>
        <w:rPr>
          <w:rFonts w:ascii="Palatino Linotype" w:hAnsi="Palatino Linotype" w:cs="Arial"/>
        </w:rPr>
      </w:pPr>
      <w:r w:rsidRPr="00D87B5C">
        <w:rPr>
          <w:rFonts w:ascii="Palatino Linotype" w:eastAsia="MS Gothic" w:hAnsi="Palatino Linotype" w:cs="Times New Roman"/>
        </w:rPr>
        <w:t xml:space="preserve">La clasificación total o parcial de la información requerida, mediante solicitud de acceso a la </w:t>
      </w:r>
      <w:r w:rsidRPr="00D87B5C">
        <w:rPr>
          <w:rFonts w:ascii="Palatino Linotype" w:hAnsi="Palatino Linotype"/>
        </w:rPr>
        <w:t>información</w:t>
      </w:r>
      <w:r w:rsidRPr="00D87B5C">
        <w:rPr>
          <w:rFonts w:ascii="Palatino Linotype" w:eastAsia="MS Gothic" w:hAnsi="Palatino Linotype" w:cs="Times New Roman"/>
        </w:rPr>
        <w:t xml:space="preserve"> pública, constituye una restricción al derecho humano de acceso a la información. Como reiteradamente han dicho, diversos órganos jurisdiccionales, ningún derecho es absoluto</w:t>
      </w:r>
      <w:r w:rsidRPr="00D87B5C">
        <w:rPr>
          <w:rFonts w:ascii="Palatino Linotype" w:eastAsia="MS Gothic" w:hAnsi="Palatino Linotype" w:cs="Times New Roman"/>
          <w:vertAlign w:val="superscript"/>
        </w:rPr>
        <w:footnoteReference w:id="6"/>
      </w:r>
      <w:r w:rsidRPr="00D87B5C">
        <w:rPr>
          <w:rFonts w:ascii="Palatino Linotype" w:eastAsia="MS Gothic" w:hAnsi="Palatino Linotype" w:cs="Times New Roman"/>
        </w:rPr>
        <w:t xml:space="preserve"> aunque cualquier límite o restricción, para ser legítimo, debe reunir con tres requisitos: primero, debe de estar establecida en un ordenamiento legal, antes de su aplicación; debe de corresponder a un fin </w:t>
      </w:r>
      <w:r w:rsidRPr="00D87B5C">
        <w:rPr>
          <w:rFonts w:ascii="Palatino Linotype" w:eastAsia="MS Gothic" w:hAnsi="Palatino Linotype" w:cs="Times New Roman"/>
        </w:rPr>
        <w:lastRenderedPageBreak/>
        <w:t>legítimo y ser estrictamente proporcional con el principio o valor que se pretende preservar.</w:t>
      </w:r>
      <w:r w:rsidRPr="00D87B5C">
        <w:rPr>
          <w:rFonts w:ascii="Palatino Linotype" w:eastAsia="MS Gothic" w:hAnsi="Palatino Linotype" w:cs="Times New Roman"/>
          <w:vertAlign w:val="superscript"/>
        </w:rPr>
        <w:footnoteReference w:id="7"/>
      </w:r>
      <w:r w:rsidRPr="00D87B5C">
        <w:rPr>
          <w:rFonts w:ascii="Palatino Linotype" w:eastAsia="MS Gothic"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053FB7" w:rsidRPr="00D87B5C" w:rsidRDefault="00053FB7" w:rsidP="00053FB7">
      <w:pPr>
        <w:pStyle w:val="Prrafodelista"/>
        <w:rPr>
          <w:rFonts w:ascii="Palatino Linotype" w:hAnsi="Palatino Linotype" w:cs="Arial"/>
        </w:rPr>
      </w:pPr>
    </w:p>
    <w:p w:rsidR="009F09BC" w:rsidRPr="00D87B5C" w:rsidRDefault="009F09BC" w:rsidP="00053FB7">
      <w:pPr>
        <w:numPr>
          <w:ilvl w:val="0"/>
          <w:numId w:val="15"/>
        </w:numPr>
        <w:spacing w:line="360" w:lineRule="auto"/>
        <w:ind w:left="0" w:firstLine="0"/>
        <w:contextualSpacing/>
        <w:jc w:val="both"/>
        <w:rPr>
          <w:rFonts w:ascii="Palatino Linotype" w:hAnsi="Palatino Linotype" w:cs="Arial"/>
        </w:rPr>
      </w:pPr>
      <w:r w:rsidRPr="00D87B5C">
        <w:rPr>
          <w:rFonts w:ascii="Palatino Linotype" w:eastAsia="MS Gothic" w:hAnsi="Palatino Linotype" w:cs="Times New Roman"/>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9F09BC" w:rsidRPr="00D87B5C"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D87B5C" w:rsidRDefault="009F09BC" w:rsidP="009F09BC">
      <w:pPr>
        <w:pStyle w:val="Prrafodelista"/>
        <w:numPr>
          <w:ilvl w:val="0"/>
          <w:numId w:val="31"/>
        </w:numPr>
        <w:tabs>
          <w:tab w:val="left" w:pos="142"/>
          <w:tab w:val="left" w:pos="284"/>
          <w:tab w:val="left" w:pos="426"/>
        </w:tabs>
        <w:spacing w:line="360" w:lineRule="auto"/>
        <w:jc w:val="both"/>
        <w:outlineLvl w:val="2"/>
        <w:rPr>
          <w:rFonts w:ascii="Palatino Linotype" w:hAnsi="Palatino Linotype" w:cs="Arial"/>
          <w:b/>
        </w:rPr>
      </w:pPr>
      <w:bookmarkStart w:id="169" w:name="_Toc51863315"/>
      <w:bookmarkStart w:id="170" w:name="_Toc52444649"/>
      <w:bookmarkStart w:id="171" w:name="_Toc57154368"/>
      <w:bookmarkStart w:id="172" w:name="_Toc65170174"/>
      <w:bookmarkStart w:id="173" w:name="_Toc66371800"/>
      <w:bookmarkStart w:id="174" w:name="_Toc67584835"/>
      <w:bookmarkStart w:id="175" w:name="_Toc70070911"/>
      <w:bookmarkStart w:id="176" w:name="_Toc70593358"/>
      <w:bookmarkStart w:id="177" w:name="_Toc71290717"/>
      <w:bookmarkStart w:id="178" w:name="_Toc71291223"/>
      <w:bookmarkStart w:id="179" w:name="_Toc71674122"/>
      <w:bookmarkStart w:id="180" w:name="_Toc83128591"/>
      <w:r w:rsidRPr="00D87B5C">
        <w:rPr>
          <w:rFonts w:ascii="Palatino Linotype" w:hAnsi="Palatino Linotype" w:cs="Arial"/>
          <w:b/>
        </w:rPr>
        <w:t>Requisitos previos.</w:t>
      </w:r>
      <w:bookmarkEnd w:id="169"/>
      <w:bookmarkEnd w:id="170"/>
      <w:bookmarkEnd w:id="171"/>
      <w:bookmarkEnd w:id="172"/>
      <w:bookmarkEnd w:id="173"/>
      <w:bookmarkEnd w:id="174"/>
      <w:bookmarkEnd w:id="175"/>
      <w:bookmarkEnd w:id="176"/>
      <w:bookmarkEnd w:id="177"/>
      <w:bookmarkEnd w:id="178"/>
      <w:bookmarkEnd w:id="179"/>
      <w:bookmarkEnd w:id="180"/>
    </w:p>
    <w:p w:rsidR="009F09BC" w:rsidRPr="00D87B5C" w:rsidRDefault="009F09BC" w:rsidP="009F09BC">
      <w:pPr>
        <w:pStyle w:val="Prrafodelista"/>
        <w:tabs>
          <w:tab w:val="left" w:pos="142"/>
          <w:tab w:val="left" w:pos="284"/>
          <w:tab w:val="left" w:pos="426"/>
        </w:tabs>
        <w:spacing w:line="360" w:lineRule="auto"/>
        <w:ind w:left="1080"/>
        <w:jc w:val="both"/>
        <w:outlineLvl w:val="2"/>
        <w:rPr>
          <w:rFonts w:ascii="Palatino Linotype" w:hAnsi="Palatino Linotype" w:cs="Arial"/>
          <w:b/>
        </w:rPr>
      </w:pPr>
    </w:p>
    <w:p w:rsidR="009F09BC" w:rsidRPr="00D87B5C" w:rsidRDefault="009F09BC" w:rsidP="00053FB7">
      <w:pPr>
        <w:numPr>
          <w:ilvl w:val="0"/>
          <w:numId w:val="15"/>
        </w:numPr>
        <w:spacing w:line="360" w:lineRule="auto"/>
        <w:ind w:left="0" w:firstLine="0"/>
        <w:contextualSpacing/>
        <w:jc w:val="both"/>
        <w:rPr>
          <w:rFonts w:ascii="Palatino Linotype" w:hAnsi="Palatino Linotype" w:cs="Arial"/>
        </w:rPr>
      </w:pPr>
      <w:r w:rsidRPr="00D87B5C">
        <w:rPr>
          <w:rFonts w:ascii="Palatino Linotype" w:eastAsia="MS Gothic" w:hAnsi="Palatino Linotype" w:cs="Times New Roman"/>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w:t>
      </w:r>
      <w:r w:rsidRPr="00D87B5C">
        <w:rPr>
          <w:rFonts w:ascii="Palatino Linotype" w:eastAsia="MS Gothic" w:hAnsi="Palatino Linotype" w:cs="Times New Roman"/>
        </w:rPr>
        <w:lastRenderedPageBreak/>
        <w:t>registro federal de contribuyentes, edad, fotografía, entre otros) que forme parte de algún documento o el documento que se pretende reservar (contrato, licencia, póliza, entre otros), señalando el supuesto de clasificación (confidencialidad o reserva).</w:t>
      </w:r>
    </w:p>
    <w:p w:rsidR="009F09BC" w:rsidRPr="00D87B5C"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D87B5C" w:rsidRDefault="009F09BC" w:rsidP="00053FB7">
      <w:pPr>
        <w:numPr>
          <w:ilvl w:val="0"/>
          <w:numId w:val="15"/>
        </w:numPr>
        <w:spacing w:line="360" w:lineRule="auto"/>
        <w:ind w:left="0" w:firstLine="0"/>
        <w:contextualSpacing/>
        <w:jc w:val="both"/>
        <w:rPr>
          <w:rFonts w:ascii="Palatino Linotype" w:hAnsi="Palatino Linotype" w:cs="Arial"/>
        </w:rPr>
      </w:pPr>
      <w:r w:rsidRPr="00D87B5C">
        <w:rPr>
          <w:rFonts w:ascii="Palatino Linotype" w:eastAsia="MS Gothic" w:hAnsi="Palatino Linotype" w:cs="Times New Roman"/>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9F09BC" w:rsidRPr="00D87B5C" w:rsidRDefault="009F09BC" w:rsidP="009F09BC">
      <w:pPr>
        <w:pStyle w:val="Prrafodelista"/>
        <w:rPr>
          <w:rFonts w:ascii="Palatino Linotype" w:hAnsi="Palatino Linotype" w:cs="Arial"/>
        </w:rPr>
      </w:pPr>
    </w:p>
    <w:p w:rsidR="009F09BC" w:rsidRPr="00D87B5C" w:rsidRDefault="009F09BC" w:rsidP="00053FB7">
      <w:pPr>
        <w:numPr>
          <w:ilvl w:val="0"/>
          <w:numId w:val="15"/>
        </w:numPr>
        <w:spacing w:line="360" w:lineRule="auto"/>
        <w:ind w:left="0" w:firstLine="0"/>
        <w:contextualSpacing/>
        <w:jc w:val="both"/>
        <w:rPr>
          <w:rFonts w:ascii="Palatino Linotype" w:hAnsi="Palatino Linotype" w:cs="Arial"/>
        </w:rPr>
      </w:pPr>
      <w:r w:rsidRPr="00D87B5C">
        <w:rPr>
          <w:rFonts w:ascii="Palatino Linotype" w:eastAsia="MS Gothic" w:hAnsi="Palatino Linotype" w:cs="Times New Roman"/>
        </w:rPr>
        <w:t xml:space="preserve">El último de estos requisitos previos consiste en que no se pueden emitir acuerdos de carácter general ni particular, según lo disponen los artículos 134 y 108 de la Ley Estatal y de la Ley General, respectivamente, esto es, </w:t>
      </w:r>
      <w:r w:rsidRPr="00D87B5C">
        <w:rPr>
          <w:rFonts w:ascii="Palatino Linotype" w:eastAsia="MS Gothic" w:hAnsi="Palatino Linotype" w:cs="Times New Roman"/>
          <w:b/>
          <w:u w:val="single"/>
        </w:rPr>
        <w:t>no se puede hacer un acuerdo para clasificar de manera general todos los documentos de un expediente o área</w:t>
      </w:r>
      <w:r w:rsidRPr="00D87B5C">
        <w:rPr>
          <w:rFonts w:ascii="Palatino Linotype" w:eastAsia="MS Gothic" w:hAnsi="Palatino Linotype" w:cs="Times New Roman"/>
          <w:b/>
        </w:rPr>
        <w:t xml:space="preserve">,  </w:t>
      </w:r>
      <w:r w:rsidRPr="00D87B5C">
        <w:rPr>
          <w:rFonts w:ascii="Palatino Linotype" w:eastAsia="MS Gothic" w:hAnsi="Palatino Linotype" w:cs="Times New Roman"/>
        </w:rPr>
        <w:t>sin individualizar su análisis y tampoco se puede hacer un acuerdo por cada dato que se vaya a clasificar dentro de un documento con diez datos, por ejemplo, susceptibles de ser clasificados.</w:t>
      </w:r>
    </w:p>
    <w:p w:rsidR="009F09BC" w:rsidRPr="00D87B5C"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D87B5C" w:rsidRDefault="009F09BC" w:rsidP="009F09BC">
      <w:pPr>
        <w:pStyle w:val="Prrafodelista"/>
        <w:numPr>
          <w:ilvl w:val="0"/>
          <w:numId w:val="31"/>
        </w:numPr>
        <w:tabs>
          <w:tab w:val="left" w:pos="142"/>
          <w:tab w:val="left" w:pos="284"/>
          <w:tab w:val="left" w:pos="426"/>
        </w:tabs>
        <w:spacing w:line="360" w:lineRule="auto"/>
        <w:jc w:val="both"/>
        <w:outlineLvl w:val="2"/>
        <w:rPr>
          <w:rFonts w:ascii="Palatino Linotype" w:hAnsi="Palatino Linotype" w:cs="Arial"/>
          <w:b/>
        </w:rPr>
      </w:pPr>
      <w:bookmarkStart w:id="181" w:name="_Toc51863316"/>
      <w:bookmarkStart w:id="182" w:name="_Toc52444650"/>
      <w:bookmarkStart w:id="183" w:name="_Toc57154369"/>
      <w:bookmarkStart w:id="184" w:name="_Toc65170175"/>
      <w:bookmarkStart w:id="185" w:name="_Toc66371801"/>
      <w:bookmarkStart w:id="186" w:name="_Toc67584836"/>
      <w:bookmarkStart w:id="187" w:name="_Toc70070912"/>
      <w:bookmarkStart w:id="188" w:name="_Toc70593359"/>
      <w:bookmarkStart w:id="189" w:name="_Toc71290718"/>
      <w:bookmarkStart w:id="190" w:name="_Toc71291224"/>
      <w:bookmarkStart w:id="191" w:name="_Toc71674123"/>
      <w:bookmarkStart w:id="192" w:name="_Toc83128592"/>
      <w:r w:rsidRPr="00D87B5C">
        <w:rPr>
          <w:rFonts w:ascii="Palatino Linotype" w:hAnsi="Palatino Linotype" w:cs="Arial"/>
          <w:b/>
        </w:rPr>
        <w:t>Supuestos de clasificación.</w:t>
      </w:r>
      <w:bookmarkEnd w:id="181"/>
      <w:bookmarkEnd w:id="182"/>
      <w:bookmarkEnd w:id="183"/>
      <w:bookmarkEnd w:id="184"/>
      <w:bookmarkEnd w:id="185"/>
      <w:bookmarkEnd w:id="186"/>
      <w:bookmarkEnd w:id="187"/>
      <w:bookmarkEnd w:id="188"/>
      <w:bookmarkEnd w:id="189"/>
      <w:bookmarkEnd w:id="190"/>
      <w:bookmarkEnd w:id="191"/>
      <w:bookmarkEnd w:id="192"/>
    </w:p>
    <w:p w:rsidR="009F09BC" w:rsidRPr="00D87B5C" w:rsidRDefault="009F09BC" w:rsidP="00053FB7">
      <w:pPr>
        <w:numPr>
          <w:ilvl w:val="0"/>
          <w:numId w:val="15"/>
        </w:numPr>
        <w:spacing w:line="360" w:lineRule="auto"/>
        <w:ind w:left="0" w:firstLine="0"/>
        <w:contextualSpacing/>
        <w:jc w:val="both"/>
        <w:rPr>
          <w:rFonts w:ascii="Palatino Linotype" w:hAnsi="Palatino Linotype" w:cs="Arial"/>
        </w:rPr>
      </w:pPr>
      <w:r w:rsidRPr="00D87B5C">
        <w:rPr>
          <w:rFonts w:ascii="Palatino Linotype" w:eastAsia="MS Gothic" w:hAnsi="Palatino Linotype" w:cs="Times New Roman"/>
        </w:rPr>
        <w:t>Las disposiciones constitucionales y legales en la materia establecen los dos supuestos generales para clasificar la información: por reserva y por confidencialidad.</w:t>
      </w:r>
    </w:p>
    <w:p w:rsidR="009F09BC" w:rsidRPr="00D87B5C"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D87B5C" w:rsidRDefault="009F09BC" w:rsidP="00053FB7">
      <w:pPr>
        <w:numPr>
          <w:ilvl w:val="0"/>
          <w:numId w:val="15"/>
        </w:numPr>
        <w:spacing w:line="360" w:lineRule="auto"/>
        <w:ind w:left="0" w:firstLine="0"/>
        <w:contextualSpacing/>
        <w:jc w:val="both"/>
        <w:rPr>
          <w:rFonts w:ascii="Palatino Linotype" w:hAnsi="Palatino Linotype" w:cs="Arial"/>
        </w:rPr>
      </w:pPr>
      <w:r w:rsidRPr="00D87B5C">
        <w:rPr>
          <w:rFonts w:ascii="Palatino Linotype" w:eastAsia="MS Gothic" w:hAnsi="Palatino Linotype" w:cs="Times New Roman"/>
        </w:rPr>
        <w:lastRenderedPageBreak/>
        <w:t>Los artículos 143 y 116 de la Ley Estatal y de la Ley General, respectivamente, señalan los supuestos para que la información pueda ser clasificada como confidencial:</w:t>
      </w:r>
    </w:p>
    <w:p w:rsidR="009F09BC" w:rsidRPr="00D87B5C" w:rsidRDefault="009F09BC" w:rsidP="009F09B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D87B5C">
        <w:rPr>
          <w:rFonts w:ascii="Palatino Linotype" w:hAnsi="Palatino Linotype" w:cs="Bookman Old Style"/>
          <w:bCs/>
          <w:i/>
          <w:color w:val="000000"/>
        </w:rPr>
        <w:t xml:space="preserve">“I. </w:t>
      </w:r>
      <w:r w:rsidRPr="00D87B5C">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9F09BC" w:rsidRPr="00D87B5C" w:rsidRDefault="009F09BC" w:rsidP="009F09B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D87B5C">
        <w:rPr>
          <w:rFonts w:ascii="Palatino Linotype" w:hAnsi="Palatino Linotype" w:cs="Bookman Old Style"/>
          <w:bCs/>
          <w:i/>
          <w:color w:val="000000"/>
        </w:rPr>
        <w:t xml:space="preserve">II. </w:t>
      </w:r>
      <w:r w:rsidRPr="00D87B5C">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F09BC" w:rsidRPr="00D87B5C" w:rsidRDefault="009F09BC" w:rsidP="009F09B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D87B5C">
        <w:rPr>
          <w:rFonts w:ascii="Palatino Linotype" w:hAnsi="Palatino Linotype" w:cs="Bookman Old Style"/>
          <w:bCs/>
          <w:i/>
          <w:color w:val="000000"/>
        </w:rPr>
        <w:t xml:space="preserve">III. </w:t>
      </w:r>
      <w:r w:rsidRPr="00D87B5C">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9F09BC" w:rsidRPr="00D87B5C" w:rsidRDefault="009F09BC" w:rsidP="009F09BC">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D87B5C">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9F09BC" w:rsidRPr="00D87B5C" w:rsidRDefault="009F09BC" w:rsidP="009F09BC">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D87B5C">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9E68D3" w:rsidRPr="00D87B5C" w:rsidRDefault="009E68D3" w:rsidP="009F09BC">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p>
    <w:p w:rsidR="009F09BC" w:rsidRPr="00D87B5C" w:rsidRDefault="009F09BC" w:rsidP="00053FB7">
      <w:pPr>
        <w:numPr>
          <w:ilvl w:val="0"/>
          <w:numId w:val="15"/>
        </w:numPr>
        <w:spacing w:line="360" w:lineRule="auto"/>
        <w:ind w:left="0" w:firstLine="0"/>
        <w:contextualSpacing/>
        <w:jc w:val="both"/>
        <w:rPr>
          <w:rFonts w:ascii="Palatino Linotype" w:hAnsi="Palatino Linotype" w:cs="Arial"/>
        </w:rPr>
      </w:pPr>
      <w:r w:rsidRPr="00D87B5C">
        <w:rPr>
          <w:rFonts w:ascii="Palatino Linotype" w:eastAsia="MS Gothic" w:hAnsi="Palatino Linotype" w:cs="Times New Roman"/>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053FB7" w:rsidRPr="00D87B5C" w:rsidRDefault="00053FB7" w:rsidP="00053FB7">
      <w:pPr>
        <w:spacing w:line="360" w:lineRule="auto"/>
        <w:contextualSpacing/>
        <w:jc w:val="both"/>
        <w:rPr>
          <w:rFonts w:ascii="Palatino Linotype" w:hAnsi="Palatino Linotype" w:cs="Arial"/>
        </w:rPr>
      </w:pPr>
    </w:p>
    <w:p w:rsidR="009F09BC" w:rsidRPr="00D87B5C" w:rsidRDefault="009F09BC" w:rsidP="00053FB7">
      <w:pPr>
        <w:numPr>
          <w:ilvl w:val="0"/>
          <w:numId w:val="15"/>
        </w:numPr>
        <w:spacing w:line="360" w:lineRule="auto"/>
        <w:ind w:left="0" w:firstLine="0"/>
        <w:contextualSpacing/>
        <w:jc w:val="both"/>
        <w:rPr>
          <w:rFonts w:ascii="Palatino Linotype" w:hAnsi="Palatino Linotype" w:cs="Arial"/>
        </w:rPr>
      </w:pPr>
      <w:r w:rsidRPr="00D87B5C">
        <w:rPr>
          <w:rFonts w:ascii="Palatino Linotype" w:eastAsia="MS Gothic" w:hAnsi="Palatino Linotype" w:cs="Times New Roman"/>
        </w:rPr>
        <w:t xml:space="preserve">Como consecuencia de lo anterior, el </w:t>
      </w:r>
      <w:r w:rsidRPr="00D87B5C">
        <w:rPr>
          <w:rFonts w:ascii="Palatino Linotype" w:eastAsia="MS Gothic" w:hAnsi="Palatino Linotype" w:cs="Times New Roman"/>
          <w:b/>
        </w:rPr>
        <w:t>SUJETO OBLIGADO</w:t>
      </w:r>
      <w:r w:rsidRPr="00D87B5C">
        <w:rPr>
          <w:rFonts w:ascii="Palatino Linotype" w:eastAsia="MS Gothic" w:hAnsi="Palatino Linotype" w:cs="Times New Roman"/>
        </w:rPr>
        <w:t xml:space="preserve"> debe identificar claramente el tipo de información y hacer un juicio de subsunción o encaje</w:t>
      </w:r>
      <w:r w:rsidRPr="00D87B5C">
        <w:rPr>
          <w:rFonts w:ascii="Palatino Linotype" w:eastAsia="MS Gothic" w:hAnsi="Palatino Linotype" w:cs="Times New Roman"/>
          <w:vertAlign w:val="superscript"/>
        </w:rPr>
        <w:footnoteReference w:id="8"/>
      </w:r>
      <w:r w:rsidRPr="00D87B5C">
        <w:rPr>
          <w:rFonts w:ascii="Palatino Linotype" w:eastAsia="MS Gothic" w:hAnsi="Palatino Linotype" w:cs="Times New Roman"/>
        </w:rPr>
        <w:t xml:space="preserve"> para </w:t>
      </w:r>
      <w:r w:rsidRPr="00D87B5C">
        <w:rPr>
          <w:rFonts w:ascii="Palatino Linotype" w:eastAsia="MS Gothic" w:hAnsi="Palatino Linotype" w:cs="Times New Roman"/>
        </w:rPr>
        <w:lastRenderedPageBreak/>
        <w:t>acreditar que el supuesto de hecho corresponde estrictamente con la hipótesis jurídica. Esto también lo debe de realizar el servidor público habilitado y el titular del área que administra la información.</w:t>
      </w:r>
    </w:p>
    <w:p w:rsidR="009F09BC" w:rsidRPr="00D87B5C" w:rsidRDefault="009F09BC" w:rsidP="009F09BC">
      <w:pPr>
        <w:pStyle w:val="Prrafodelista"/>
        <w:rPr>
          <w:rFonts w:ascii="Palatino Linotype" w:hAnsi="Palatino Linotype" w:cs="Arial"/>
        </w:rPr>
      </w:pPr>
    </w:p>
    <w:p w:rsidR="009F09BC" w:rsidRPr="00D87B5C" w:rsidRDefault="009F09BC" w:rsidP="00053FB7">
      <w:pPr>
        <w:numPr>
          <w:ilvl w:val="0"/>
          <w:numId w:val="15"/>
        </w:numPr>
        <w:spacing w:line="360" w:lineRule="auto"/>
        <w:ind w:left="0" w:firstLine="0"/>
        <w:contextualSpacing/>
        <w:jc w:val="both"/>
        <w:rPr>
          <w:rFonts w:ascii="Palatino Linotype" w:hAnsi="Palatino Linotype" w:cs="Arial"/>
        </w:rPr>
      </w:pPr>
      <w:r w:rsidRPr="00D87B5C">
        <w:rPr>
          <w:rFonts w:ascii="Palatino Linotype" w:eastAsia="MS Gothic" w:hAnsi="Palatino Linotype" w:cs="Times New Roman"/>
        </w:rPr>
        <w:t xml:space="preserve"> Al respecto, los Lineamientos Generales en Materia de Clasificación y Desclasificación de la Información, así Como para la Elaboración de Versiones Públicas, por cuanto hace a la clasificación de la información, señalan lo siguiente:</w:t>
      </w:r>
    </w:p>
    <w:p w:rsidR="009A2251" w:rsidRPr="00D87B5C" w:rsidRDefault="009A2251" w:rsidP="009A2251">
      <w:pPr>
        <w:pStyle w:val="Prrafodelista"/>
        <w:rPr>
          <w:rFonts w:ascii="Palatino Linotype" w:hAnsi="Palatino Linotype" w:cs="Arial"/>
        </w:rPr>
      </w:pPr>
    </w:p>
    <w:p w:rsidR="009F09BC" w:rsidRPr="00D87B5C"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D87B5C">
        <w:rPr>
          <w:rFonts w:ascii="Palatino Linotype" w:hAnsi="Palatino Linotype" w:cs="Arial"/>
          <w:i/>
        </w:rPr>
        <w:t>“</w:t>
      </w:r>
      <w:r w:rsidRPr="00D87B5C">
        <w:rPr>
          <w:rFonts w:ascii="Palatino Linotype" w:hAnsi="Palatino Linotype" w:cs="Arial"/>
          <w:b/>
          <w:i/>
        </w:rPr>
        <w:t>Quincuagésimo.</w:t>
      </w:r>
      <w:r w:rsidRPr="00D87B5C">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9E68D3" w:rsidRPr="00D87B5C" w:rsidRDefault="009E68D3" w:rsidP="009F09BC">
      <w:pPr>
        <w:pStyle w:val="Prrafodelista"/>
        <w:tabs>
          <w:tab w:val="left" w:pos="142"/>
          <w:tab w:val="left" w:pos="284"/>
          <w:tab w:val="left" w:pos="426"/>
        </w:tabs>
        <w:spacing w:line="276" w:lineRule="auto"/>
        <w:ind w:left="567" w:right="567"/>
        <w:jc w:val="both"/>
        <w:rPr>
          <w:rFonts w:ascii="Palatino Linotype" w:hAnsi="Palatino Linotype" w:cs="Arial"/>
          <w:i/>
        </w:rPr>
      </w:pPr>
    </w:p>
    <w:p w:rsidR="009F09BC" w:rsidRPr="00D87B5C"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D87B5C">
        <w:rPr>
          <w:rFonts w:ascii="Palatino Linotype" w:hAnsi="Palatino Linotype" w:cs="Arial"/>
          <w:b/>
          <w:i/>
        </w:rPr>
        <w:t>Quincuagésimo primero.</w:t>
      </w:r>
      <w:r w:rsidRPr="00D87B5C">
        <w:rPr>
          <w:rFonts w:ascii="Palatino Linotype" w:hAnsi="Palatino Linotype" w:cs="Arial"/>
          <w:i/>
        </w:rPr>
        <w:t xml:space="preserve"> La leyenda en los documentos clasificados indicará:</w:t>
      </w:r>
    </w:p>
    <w:p w:rsidR="009F09BC" w:rsidRPr="00D87B5C"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D87B5C">
        <w:rPr>
          <w:rFonts w:ascii="Palatino Linotype" w:hAnsi="Palatino Linotype" w:cs="Arial"/>
          <w:i/>
        </w:rPr>
        <w:t>I. La fecha de sesión del Comité de Transparencia en donde se confirmó la clasificación, en su caso;</w:t>
      </w:r>
    </w:p>
    <w:p w:rsidR="009F09BC" w:rsidRPr="00D87B5C"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D87B5C">
        <w:rPr>
          <w:rFonts w:ascii="Palatino Linotype" w:hAnsi="Palatino Linotype" w:cs="Arial"/>
          <w:i/>
        </w:rPr>
        <w:t>II. El nombre del área;</w:t>
      </w:r>
    </w:p>
    <w:p w:rsidR="009F09BC" w:rsidRPr="00D87B5C"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D87B5C">
        <w:rPr>
          <w:rFonts w:ascii="Palatino Linotype" w:hAnsi="Palatino Linotype" w:cs="Arial"/>
          <w:i/>
        </w:rPr>
        <w:t>III. La palabra reservado o confidencial;</w:t>
      </w:r>
    </w:p>
    <w:p w:rsidR="009F09BC" w:rsidRPr="00D87B5C"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D87B5C">
        <w:rPr>
          <w:rFonts w:ascii="Palatino Linotype" w:hAnsi="Palatino Linotype" w:cs="Arial"/>
          <w:i/>
        </w:rPr>
        <w:t>IV. Las partes o secciones reservadas o confidenciales, en su caso;</w:t>
      </w:r>
    </w:p>
    <w:p w:rsidR="009F09BC" w:rsidRPr="00D87B5C"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D87B5C">
        <w:rPr>
          <w:rFonts w:ascii="Palatino Linotype" w:hAnsi="Palatino Linotype" w:cs="Arial"/>
          <w:i/>
        </w:rPr>
        <w:t>V. El fundamento legal;</w:t>
      </w:r>
    </w:p>
    <w:p w:rsidR="009F09BC" w:rsidRPr="00D87B5C"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D87B5C">
        <w:rPr>
          <w:rFonts w:ascii="Palatino Linotype" w:hAnsi="Palatino Linotype" w:cs="Arial"/>
          <w:i/>
        </w:rPr>
        <w:t>VI. El periodo de reserva, y</w:t>
      </w:r>
    </w:p>
    <w:p w:rsidR="009F09BC" w:rsidRPr="00D87B5C"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D87B5C">
        <w:rPr>
          <w:rFonts w:ascii="Palatino Linotype" w:hAnsi="Palatino Linotype" w:cs="Arial"/>
          <w:i/>
        </w:rPr>
        <w:lastRenderedPageBreak/>
        <w:t>VII. La rúbrica del titular del área.</w:t>
      </w:r>
    </w:p>
    <w:p w:rsidR="009F09BC" w:rsidRPr="00D87B5C"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p>
    <w:p w:rsidR="009F09BC" w:rsidRPr="00D87B5C"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D87B5C">
        <w:rPr>
          <w:rFonts w:ascii="Palatino Linotype" w:hAnsi="Palatino Linotype" w:cs="Arial"/>
          <w:b/>
          <w:i/>
        </w:rPr>
        <w:t>Quincuagésimo segundo.</w:t>
      </w:r>
      <w:r w:rsidRPr="00D87B5C">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9F09BC" w:rsidRPr="00D87B5C"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D87B5C">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9F09BC" w:rsidRPr="00D87B5C" w:rsidRDefault="009F09BC" w:rsidP="009F09BC">
      <w:pPr>
        <w:pStyle w:val="Prrafodelista"/>
        <w:tabs>
          <w:tab w:val="left" w:pos="142"/>
          <w:tab w:val="left" w:pos="284"/>
          <w:tab w:val="left" w:pos="426"/>
        </w:tabs>
        <w:spacing w:line="276" w:lineRule="auto"/>
        <w:ind w:left="567" w:right="567"/>
        <w:jc w:val="both"/>
        <w:rPr>
          <w:rFonts w:ascii="Palatino Linotype" w:hAnsi="Palatino Linotype" w:cs="Arial"/>
          <w:i/>
        </w:rPr>
      </w:pPr>
      <w:r w:rsidRPr="00D87B5C">
        <w:rPr>
          <w:rFonts w:ascii="Palatino Linotype" w:hAnsi="Palatino Linotype" w:cs="Arial"/>
          <w:b/>
          <w:i/>
        </w:rPr>
        <w:t>Quincuagésimo tercero.</w:t>
      </w:r>
      <w:r w:rsidRPr="00D87B5C">
        <w:rPr>
          <w:rFonts w:ascii="Palatino Linotype" w:hAnsi="Palatino Linotype" w:cs="Arial"/>
          <w:i/>
        </w:rPr>
        <w:t xml:space="preserve"> El formato para señalar la clasificación parcial de un documento, es el siguiente:</w:t>
      </w:r>
    </w:p>
    <w:p w:rsidR="009F09BC" w:rsidRPr="00D87B5C" w:rsidRDefault="009F09BC" w:rsidP="009F09BC">
      <w:pPr>
        <w:pStyle w:val="Prrafodelista"/>
        <w:tabs>
          <w:tab w:val="left" w:pos="142"/>
          <w:tab w:val="left" w:pos="284"/>
          <w:tab w:val="left" w:pos="426"/>
        </w:tabs>
        <w:spacing w:line="360" w:lineRule="auto"/>
        <w:ind w:left="0"/>
        <w:jc w:val="center"/>
        <w:rPr>
          <w:rFonts w:ascii="Palatino Linotype" w:hAnsi="Palatino Linotype" w:cs="Arial"/>
        </w:rPr>
      </w:pPr>
      <w:r w:rsidRPr="00D87B5C">
        <w:rPr>
          <w:rFonts w:ascii="Palatino Linotype" w:hAnsi="Palatino Linotype" w:cs="Arial"/>
          <w:i/>
          <w:noProof/>
          <w:lang w:val="es-ES"/>
        </w:rPr>
        <w:drawing>
          <wp:inline distT="0" distB="0" distL="0" distR="0" wp14:anchorId="2E6835A7" wp14:editId="6EDF19F0">
            <wp:extent cx="4264925" cy="3302758"/>
            <wp:effectExtent l="57150" t="57150" r="116840" b="10731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8172" cy="324332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F09BC" w:rsidRPr="00D87B5C"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D87B5C" w:rsidRDefault="009F09BC" w:rsidP="00053FB7">
      <w:pPr>
        <w:numPr>
          <w:ilvl w:val="0"/>
          <w:numId w:val="15"/>
        </w:numPr>
        <w:spacing w:line="360" w:lineRule="auto"/>
        <w:ind w:left="0" w:firstLine="0"/>
        <w:contextualSpacing/>
        <w:jc w:val="both"/>
        <w:rPr>
          <w:rFonts w:ascii="Palatino Linotype" w:hAnsi="Palatino Linotype" w:cs="Arial"/>
        </w:rPr>
      </w:pPr>
      <w:r w:rsidRPr="00D87B5C">
        <w:rPr>
          <w:rFonts w:ascii="Palatino Linotype" w:eastAsia="MS Gothic" w:hAnsi="Palatino Linotype" w:cs="Times New Roman"/>
        </w:rPr>
        <w:t>Una vez hecho lo anterior, se remite la información al Titular de la Unidad de Transparencia, con el acuerdo de clasificación correspondiente, para que sea sometido al conocimiento del Comité de Transparencia.</w:t>
      </w:r>
    </w:p>
    <w:p w:rsidR="009F09BC" w:rsidRPr="00D87B5C" w:rsidRDefault="009F09BC" w:rsidP="009F09BC">
      <w:pPr>
        <w:pStyle w:val="Prrafodelista"/>
        <w:tabs>
          <w:tab w:val="left" w:pos="142"/>
          <w:tab w:val="left" w:pos="284"/>
          <w:tab w:val="left" w:pos="426"/>
        </w:tabs>
        <w:spacing w:after="160" w:line="360" w:lineRule="auto"/>
        <w:ind w:left="0"/>
        <w:jc w:val="both"/>
        <w:rPr>
          <w:rFonts w:ascii="Palatino Linotype" w:hAnsi="Palatino Linotype" w:cs="Arial"/>
        </w:rPr>
      </w:pPr>
    </w:p>
    <w:p w:rsidR="009F09BC" w:rsidRPr="00D87B5C" w:rsidRDefault="009F09BC" w:rsidP="009F09BC">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193" w:name="_Toc51863317"/>
      <w:bookmarkStart w:id="194" w:name="_Toc52444651"/>
      <w:bookmarkStart w:id="195" w:name="_Toc57154370"/>
      <w:bookmarkStart w:id="196" w:name="_Toc65170176"/>
      <w:bookmarkStart w:id="197" w:name="_Toc66371802"/>
      <w:bookmarkStart w:id="198" w:name="_Toc67584837"/>
      <w:bookmarkStart w:id="199" w:name="_Toc70070913"/>
      <w:bookmarkStart w:id="200" w:name="_Toc70593360"/>
      <w:bookmarkStart w:id="201" w:name="_Toc71290719"/>
      <w:bookmarkStart w:id="202" w:name="_Toc71291225"/>
      <w:bookmarkStart w:id="203" w:name="_Toc71674124"/>
      <w:bookmarkStart w:id="204" w:name="_Toc83128593"/>
      <w:r w:rsidRPr="00D87B5C">
        <w:rPr>
          <w:rFonts w:ascii="Palatino Linotype" w:hAnsi="Palatino Linotype" w:cs="Arial"/>
          <w:b/>
        </w:rPr>
        <w:t>III. La intervención del Comité de Transparencia.</w:t>
      </w:r>
      <w:bookmarkEnd w:id="193"/>
      <w:bookmarkEnd w:id="194"/>
      <w:bookmarkEnd w:id="195"/>
      <w:bookmarkEnd w:id="196"/>
      <w:bookmarkEnd w:id="197"/>
      <w:bookmarkEnd w:id="198"/>
      <w:bookmarkEnd w:id="199"/>
      <w:bookmarkEnd w:id="200"/>
      <w:bookmarkEnd w:id="201"/>
      <w:bookmarkEnd w:id="202"/>
      <w:bookmarkEnd w:id="203"/>
      <w:bookmarkEnd w:id="204"/>
    </w:p>
    <w:p w:rsidR="009F09BC" w:rsidRPr="00D87B5C" w:rsidRDefault="009F09BC" w:rsidP="009F09BC">
      <w:pPr>
        <w:pStyle w:val="Prrafodelista"/>
        <w:tabs>
          <w:tab w:val="left" w:pos="142"/>
          <w:tab w:val="left" w:pos="284"/>
          <w:tab w:val="left" w:pos="426"/>
        </w:tabs>
        <w:spacing w:line="360" w:lineRule="auto"/>
        <w:ind w:left="0"/>
        <w:jc w:val="both"/>
        <w:rPr>
          <w:rFonts w:ascii="Palatino Linotype" w:hAnsi="Palatino Linotype" w:cs="Arial"/>
          <w:b/>
        </w:rPr>
      </w:pPr>
      <w:r w:rsidRPr="00D87B5C">
        <w:rPr>
          <w:rFonts w:ascii="Palatino Linotype" w:hAnsi="Palatino Linotype" w:cs="Arial"/>
          <w:b/>
        </w:rPr>
        <w:t>a) Formalidades para emitir el Acuerdo de Clasificación.</w:t>
      </w:r>
    </w:p>
    <w:p w:rsidR="009F09BC" w:rsidRPr="00D87B5C" w:rsidRDefault="009F09BC" w:rsidP="00053FB7">
      <w:pPr>
        <w:numPr>
          <w:ilvl w:val="0"/>
          <w:numId w:val="15"/>
        </w:numPr>
        <w:spacing w:line="360" w:lineRule="auto"/>
        <w:ind w:left="0" w:firstLine="0"/>
        <w:contextualSpacing/>
        <w:jc w:val="both"/>
        <w:rPr>
          <w:rFonts w:ascii="Palatino Linotype" w:hAnsi="Palatino Linotype" w:cs="Arial"/>
        </w:rPr>
      </w:pPr>
      <w:r w:rsidRPr="00D87B5C">
        <w:rPr>
          <w:rFonts w:ascii="Palatino Linotype" w:eastAsia="MS Gothic" w:hAnsi="Palatino Linotype" w:cs="Times New Roman"/>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D87B5C">
        <w:rPr>
          <w:rFonts w:ascii="Palatino Linotype" w:eastAsia="MS Gothic" w:hAnsi="Palatino Linotype" w:cs="Times New Roman"/>
          <w:b/>
          <w:u w:val="single"/>
        </w:rPr>
        <w:t>confirmar, modificar o revocar</w:t>
      </w:r>
      <w:r w:rsidRPr="00D87B5C">
        <w:rPr>
          <w:rFonts w:ascii="Palatino Linotype" w:eastAsia="MS Gothic" w:hAnsi="Palatino Linotype" w:cs="Times New Roman"/>
        </w:rPr>
        <w:t xml:space="preserve"> la clasificación de la información que ha hecho el titular del área que administra la información. Por lo tanto, el Comité </w:t>
      </w:r>
      <w:r w:rsidRPr="00D87B5C">
        <w:rPr>
          <w:rFonts w:ascii="Palatino Linotype" w:eastAsia="MS Gothic" w:hAnsi="Palatino Linotype" w:cs="Times New Roman"/>
          <w:b/>
          <w:u w:val="single"/>
        </w:rPr>
        <w:t>no aprueba</w:t>
      </w:r>
      <w:r w:rsidRPr="00D87B5C">
        <w:rPr>
          <w:rFonts w:ascii="Palatino Linotype" w:eastAsia="MS Gothic" w:hAnsi="Palatino Linotype" w:cs="Times New Roman"/>
        </w:rPr>
        <w:t xml:space="preserve"> la clasificación, sino que revisa lo que ha hecho el titular del área y confirma, modifica o revoca la decisión a través de un acuerdo.</w:t>
      </w:r>
    </w:p>
    <w:p w:rsidR="009F09BC" w:rsidRPr="00D87B5C"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D87B5C" w:rsidRDefault="009F09BC" w:rsidP="00053FB7">
      <w:pPr>
        <w:numPr>
          <w:ilvl w:val="0"/>
          <w:numId w:val="15"/>
        </w:numPr>
        <w:spacing w:line="360" w:lineRule="auto"/>
        <w:ind w:left="0" w:firstLine="0"/>
        <w:contextualSpacing/>
        <w:jc w:val="both"/>
        <w:rPr>
          <w:rFonts w:ascii="Palatino Linotype" w:hAnsi="Palatino Linotype" w:cs="Arial"/>
        </w:rPr>
      </w:pPr>
      <w:r w:rsidRPr="00D87B5C">
        <w:rPr>
          <w:rFonts w:ascii="Palatino Linotype" w:eastAsia="MS Gothic" w:hAnsi="Palatino Linotype" w:cs="Times New Roman"/>
        </w:rPr>
        <w:t xml:space="preserve">Evidentemente, esta decisión implica una restricción a un derecho humano, por lo tanto, puede generar un agravio al particular y, en consecuencia, es necesario que </w:t>
      </w:r>
      <w:r w:rsidRPr="00D87B5C">
        <w:rPr>
          <w:rFonts w:ascii="Palatino Linotype" w:eastAsia="MS Gothic" w:hAnsi="Palatino Linotype" w:cs="Times New Roman"/>
          <w:b/>
          <w:u w:val="single"/>
        </w:rPr>
        <w:t>el acto reúna con los requisitos elementales</w:t>
      </w:r>
      <w:r w:rsidRPr="00D87B5C">
        <w:rPr>
          <w:rFonts w:ascii="Palatino Linotype" w:eastAsia="MS Gothic" w:hAnsi="Palatino Linotype" w:cs="Times New Roman"/>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D87B5C">
        <w:rPr>
          <w:rFonts w:ascii="Palatino Linotype" w:eastAsia="MS Gothic" w:hAnsi="Palatino Linotype" w:cs="Times New Roman"/>
        </w:rPr>
        <w:lastRenderedPageBreak/>
        <w:t>composición del Comité puede generar vicios de legalidad de origen en el acto que restringe un derecho humano.</w:t>
      </w:r>
    </w:p>
    <w:p w:rsidR="006D15D0" w:rsidRPr="00D87B5C" w:rsidRDefault="006D15D0" w:rsidP="006D15D0">
      <w:pPr>
        <w:pStyle w:val="Prrafodelista"/>
        <w:rPr>
          <w:rFonts w:ascii="Palatino Linotype" w:hAnsi="Palatino Linotype" w:cs="Arial"/>
        </w:rPr>
      </w:pPr>
    </w:p>
    <w:p w:rsidR="009F09BC" w:rsidRPr="00D87B5C" w:rsidRDefault="009F09BC" w:rsidP="00053FB7">
      <w:pPr>
        <w:numPr>
          <w:ilvl w:val="0"/>
          <w:numId w:val="15"/>
        </w:numPr>
        <w:spacing w:line="360" w:lineRule="auto"/>
        <w:ind w:left="0" w:firstLine="0"/>
        <w:contextualSpacing/>
        <w:jc w:val="both"/>
        <w:rPr>
          <w:rFonts w:ascii="Palatino Linotype" w:hAnsi="Palatino Linotype" w:cs="Arial"/>
        </w:rPr>
      </w:pPr>
      <w:r w:rsidRPr="00D87B5C">
        <w:rPr>
          <w:rFonts w:ascii="Palatino Linotype" w:eastAsia="MS Gothic" w:hAnsi="Palatino Linotype" w:cs="Times New Roman"/>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9F09BC" w:rsidRPr="00D87B5C"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D87B5C" w:rsidRDefault="009F09BC" w:rsidP="009F09BC">
      <w:pPr>
        <w:pStyle w:val="Prrafodelista"/>
        <w:numPr>
          <w:ilvl w:val="0"/>
          <w:numId w:val="30"/>
        </w:numPr>
        <w:tabs>
          <w:tab w:val="left" w:pos="142"/>
          <w:tab w:val="left" w:pos="284"/>
          <w:tab w:val="left" w:pos="426"/>
        </w:tabs>
        <w:spacing w:line="360" w:lineRule="auto"/>
        <w:jc w:val="both"/>
        <w:rPr>
          <w:rFonts w:ascii="Palatino Linotype" w:hAnsi="Palatino Linotype" w:cs="Arial"/>
          <w:b/>
        </w:rPr>
      </w:pPr>
      <w:r w:rsidRPr="00D87B5C">
        <w:rPr>
          <w:rFonts w:ascii="Palatino Linotype" w:hAnsi="Palatino Linotype" w:cs="Arial"/>
          <w:b/>
        </w:rPr>
        <w:t>Requisitos de fondo del Acuerdo de Clasificación.</w:t>
      </w:r>
    </w:p>
    <w:p w:rsidR="009F09BC" w:rsidRPr="00D87B5C" w:rsidRDefault="009F09BC" w:rsidP="00053FB7">
      <w:pPr>
        <w:numPr>
          <w:ilvl w:val="0"/>
          <w:numId w:val="15"/>
        </w:numPr>
        <w:spacing w:line="360" w:lineRule="auto"/>
        <w:ind w:left="0" w:firstLine="0"/>
        <w:contextualSpacing/>
        <w:jc w:val="both"/>
        <w:rPr>
          <w:rFonts w:ascii="Palatino Linotype" w:hAnsi="Palatino Linotype" w:cs="Arial"/>
        </w:rPr>
      </w:pPr>
      <w:r w:rsidRPr="00D87B5C">
        <w:rPr>
          <w:rFonts w:ascii="Palatino Linotype" w:eastAsia="MS Gothic" w:hAnsi="Palatino Linotype" w:cs="Times New Roman"/>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r w:rsidR="00264C9A" w:rsidRPr="00D87B5C">
        <w:rPr>
          <w:rFonts w:ascii="Palatino Linotype" w:eastAsia="MS Gothic" w:hAnsi="Palatino Linotype" w:cs="Times New Roman"/>
        </w:rPr>
        <w:t>Generales, al</w:t>
      </w:r>
      <w:r w:rsidRPr="00D87B5C">
        <w:rPr>
          <w:rFonts w:ascii="Palatino Linotype" w:eastAsia="MS Gothic" w:hAnsi="Palatino Linotype" w:cs="Times New Roman"/>
        </w:rPr>
        <w:t xml:space="preserve"> señalar que la carga de la prueba, para justificar las restricciones, corresponde a los sujetos obligados, por lo que deberán fundar y motivar debidamente la clasificación.</w:t>
      </w:r>
    </w:p>
    <w:p w:rsidR="00D20A5F" w:rsidRPr="00D87B5C" w:rsidRDefault="00D20A5F" w:rsidP="00D20A5F">
      <w:pPr>
        <w:spacing w:line="360" w:lineRule="auto"/>
        <w:contextualSpacing/>
        <w:jc w:val="both"/>
        <w:rPr>
          <w:rFonts w:ascii="Palatino Linotype" w:hAnsi="Palatino Linotype" w:cs="Arial"/>
        </w:rPr>
      </w:pPr>
    </w:p>
    <w:p w:rsidR="009F09BC" w:rsidRPr="00D87B5C" w:rsidRDefault="009F09BC" w:rsidP="00053FB7">
      <w:pPr>
        <w:numPr>
          <w:ilvl w:val="0"/>
          <w:numId w:val="15"/>
        </w:numPr>
        <w:spacing w:line="360" w:lineRule="auto"/>
        <w:ind w:left="0" w:firstLine="0"/>
        <w:contextualSpacing/>
        <w:jc w:val="both"/>
        <w:rPr>
          <w:rFonts w:ascii="Palatino Linotype" w:hAnsi="Palatino Linotype" w:cs="Arial"/>
        </w:rPr>
      </w:pPr>
      <w:r w:rsidRPr="00D87B5C">
        <w:rPr>
          <w:rFonts w:ascii="Palatino Linotype" w:eastAsia="MS Gothic" w:hAnsi="Palatino Linotype" w:cs="Times New Roman"/>
        </w:rPr>
        <w:t xml:space="preserve">De lo anterior, se desprende </w:t>
      </w:r>
      <w:proofErr w:type="gramStart"/>
      <w:r w:rsidRPr="00D87B5C">
        <w:rPr>
          <w:rFonts w:ascii="Palatino Linotype" w:eastAsia="MS Gothic" w:hAnsi="Palatino Linotype" w:cs="Times New Roman"/>
        </w:rPr>
        <w:t>que</w:t>
      </w:r>
      <w:proofErr w:type="gramEnd"/>
      <w:r w:rsidRPr="00D87B5C">
        <w:rPr>
          <w:rFonts w:ascii="Palatino Linotype" w:eastAsia="MS Gothic" w:hAnsi="Palatino Linotype" w:cs="Times New Roman"/>
        </w:rPr>
        <w:t xml:space="preserve"> para una correcta clasificación total o parcial, esto es determinar los datos que se suprimen en las versiones públicas, es necesario fundar y motivar, de manera correcta, la clasificación; considerando que todo acto </w:t>
      </w:r>
      <w:r w:rsidRPr="00D87B5C">
        <w:rPr>
          <w:rFonts w:ascii="Palatino Linotype" w:eastAsia="MS Gothic" w:hAnsi="Palatino Linotype" w:cs="Times New Roman"/>
        </w:rPr>
        <w:lastRenderedPageBreak/>
        <w:t>que la autoridad pronuncie en el ejercicio de sus atribuciones, debe expresar los fundamentos legales que le dieron origen y las razones por las que se deben aplicar al caso concreto.</w:t>
      </w:r>
    </w:p>
    <w:p w:rsidR="009F09BC" w:rsidRPr="00D87B5C" w:rsidRDefault="009F09BC" w:rsidP="009F09BC">
      <w:pPr>
        <w:pStyle w:val="Prrafodelista"/>
        <w:rPr>
          <w:rFonts w:ascii="Palatino Linotype" w:hAnsi="Palatino Linotype" w:cs="Arial"/>
        </w:rPr>
      </w:pPr>
    </w:p>
    <w:p w:rsidR="009F09BC" w:rsidRPr="00D87B5C" w:rsidRDefault="009F09BC" w:rsidP="00053FB7">
      <w:pPr>
        <w:numPr>
          <w:ilvl w:val="0"/>
          <w:numId w:val="15"/>
        </w:numPr>
        <w:spacing w:line="360" w:lineRule="auto"/>
        <w:ind w:left="0" w:firstLine="0"/>
        <w:contextualSpacing/>
        <w:jc w:val="both"/>
        <w:rPr>
          <w:rFonts w:ascii="Palatino Linotype" w:hAnsi="Palatino Linotype" w:cs="Arial"/>
        </w:rPr>
      </w:pPr>
      <w:r w:rsidRPr="00D87B5C">
        <w:rPr>
          <w:rFonts w:ascii="Palatino Linotype" w:eastAsia="MS Gothic" w:hAnsi="Palatino Linotype" w:cs="Times New Roman"/>
        </w:rPr>
        <w:t>Han sido vastos los estudios doctrinarios relativos a estos derechos fundamentales y al principio de legalidad en ellos contenidos; como ejemplo, el procesalista José Ovalle Fabela, en su obra “Garantías Constitucionales del Proceso”, refiere que “...</w:t>
      </w:r>
      <w:r w:rsidRPr="00D87B5C">
        <w:rPr>
          <w:rFonts w:ascii="Palatino Linotype" w:eastAsia="MS Gothic" w:hAnsi="Palatino Linotype" w:cs="Times New Roman"/>
          <w:i/>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D87B5C">
        <w:rPr>
          <w:rFonts w:ascii="Palatino Linotype" w:eastAsia="MS Gothic" w:hAnsi="Palatino Linotype" w:cs="Times New Roman"/>
        </w:rPr>
        <w:t>....”</w:t>
      </w:r>
      <w:r w:rsidRPr="00D87B5C">
        <w:rPr>
          <w:rFonts w:ascii="Palatino Linotype" w:eastAsia="MS Gothic" w:hAnsi="Palatino Linotype" w:cs="Times New Roman"/>
          <w:vertAlign w:val="superscript"/>
        </w:rPr>
        <w:footnoteReference w:id="9"/>
      </w:r>
    </w:p>
    <w:p w:rsidR="009F09BC" w:rsidRPr="00D87B5C" w:rsidRDefault="009F09BC" w:rsidP="009F09BC">
      <w:pPr>
        <w:pStyle w:val="Prrafodelista"/>
        <w:rPr>
          <w:rFonts w:ascii="Palatino Linotype" w:hAnsi="Palatino Linotype" w:cs="Arial"/>
        </w:rPr>
      </w:pPr>
    </w:p>
    <w:p w:rsidR="009F09BC" w:rsidRPr="00D87B5C" w:rsidRDefault="009F09BC" w:rsidP="00053FB7">
      <w:pPr>
        <w:numPr>
          <w:ilvl w:val="0"/>
          <w:numId w:val="15"/>
        </w:numPr>
        <w:spacing w:line="360" w:lineRule="auto"/>
        <w:ind w:left="0" w:firstLine="0"/>
        <w:contextualSpacing/>
        <w:jc w:val="both"/>
        <w:rPr>
          <w:rFonts w:ascii="Palatino Linotype" w:hAnsi="Palatino Linotype" w:cs="Arial"/>
        </w:rPr>
      </w:pPr>
      <w:r w:rsidRPr="00D87B5C">
        <w:rPr>
          <w:rFonts w:ascii="Palatino Linotype" w:hAnsi="Palatino Linotype" w:cs="Arial"/>
        </w:rPr>
        <w:t xml:space="preserve"> Por su parte, el intérprete judicial del país ha establecido una jurisprudencia respecto a qué debe entenderse por fundamentación y motivación, en los siguientes términos:</w:t>
      </w:r>
    </w:p>
    <w:p w:rsidR="009F09BC" w:rsidRPr="00D87B5C"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D87B5C" w:rsidRDefault="009E68D3" w:rsidP="009E68D3">
      <w:pPr>
        <w:spacing w:line="276" w:lineRule="auto"/>
        <w:ind w:left="567" w:right="618"/>
        <w:contextualSpacing/>
        <w:jc w:val="both"/>
        <w:rPr>
          <w:rFonts w:ascii="Palatino Linotype" w:hAnsi="Palatino Linotype" w:cs="Arial"/>
          <w:i/>
          <w:color w:val="000000"/>
        </w:rPr>
      </w:pPr>
      <w:r w:rsidRPr="00D87B5C">
        <w:rPr>
          <w:rFonts w:ascii="Palatino Linotype" w:hAnsi="Palatino Linotype" w:cs="Arial"/>
          <w:b/>
          <w:i/>
          <w:color w:val="000000"/>
        </w:rPr>
        <w:t>“</w:t>
      </w:r>
      <w:r w:rsidR="009F09BC" w:rsidRPr="00D87B5C">
        <w:rPr>
          <w:rFonts w:ascii="Palatino Linotype" w:hAnsi="Palatino Linotype" w:cs="Arial"/>
          <w:b/>
          <w:i/>
          <w:color w:val="000000"/>
        </w:rPr>
        <w:t>FUNDAMENTACIÓN Y MOTIVACIÓN.</w:t>
      </w:r>
      <w:r w:rsidR="009F09BC" w:rsidRPr="00D87B5C">
        <w:rPr>
          <w:rFonts w:ascii="Palatino Linotype" w:hAnsi="Palatino Linotype" w:cs="Arial"/>
          <w:i/>
          <w:color w:val="000000"/>
        </w:rPr>
        <w:t xml:space="preserve"> “La </w:t>
      </w:r>
      <w:r w:rsidR="009F09BC" w:rsidRPr="00D87B5C">
        <w:rPr>
          <w:rFonts w:ascii="Palatino Linotype" w:hAnsi="Palatino Linotype" w:cs="Arial"/>
          <w:i/>
          <w:color w:val="000000"/>
          <w:u w:val="single"/>
        </w:rPr>
        <w:t xml:space="preserve">debida fundamentación y motivación legal, deben entenderse, por lo primero, la cita del precepto legal aplicable al caso, y por lo segundo, las razones, motivos o circunstancias </w:t>
      </w:r>
      <w:r w:rsidR="009F09BC" w:rsidRPr="00D87B5C">
        <w:rPr>
          <w:rFonts w:ascii="Palatino Linotype" w:hAnsi="Palatino Linotype" w:cs="Arial"/>
          <w:i/>
          <w:color w:val="000000"/>
          <w:u w:val="single"/>
        </w:rPr>
        <w:lastRenderedPageBreak/>
        <w:t>especiales que llevaron a la autoridad a concluir que el caso particular encuadra en el supuesto previsto por la norma legal invocada como fundamento</w:t>
      </w:r>
      <w:r w:rsidR="009F09BC" w:rsidRPr="00D87B5C">
        <w:rPr>
          <w:rFonts w:ascii="Palatino Linotype" w:hAnsi="Palatino Linotype" w:cs="Arial"/>
          <w:i/>
          <w:color w:val="000000"/>
        </w:rPr>
        <w:t>.”</w:t>
      </w:r>
    </w:p>
    <w:p w:rsidR="009F09BC" w:rsidRPr="00D87B5C" w:rsidRDefault="009F09BC" w:rsidP="009E68D3">
      <w:pPr>
        <w:spacing w:line="360" w:lineRule="auto"/>
        <w:ind w:left="567" w:right="618"/>
        <w:contextualSpacing/>
        <w:jc w:val="both"/>
        <w:rPr>
          <w:rFonts w:ascii="Palatino Linotype" w:hAnsi="Palatino Linotype" w:cs="Arial"/>
          <w:i/>
          <w:color w:val="000000"/>
        </w:rPr>
      </w:pPr>
      <w:r w:rsidRPr="00D87B5C">
        <w:rPr>
          <w:rFonts w:ascii="Palatino Linotype" w:hAnsi="Palatino Linotype" w:cs="Arial"/>
          <w:i/>
          <w:color w:val="000000"/>
        </w:rPr>
        <w:t>SEGUNDO TRIBUNAL COLEGIADO DEL SEXTO CIRCUITO.</w:t>
      </w:r>
    </w:p>
    <w:p w:rsidR="009F09BC" w:rsidRPr="00D87B5C" w:rsidRDefault="009F09BC" w:rsidP="009E68D3">
      <w:pPr>
        <w:spacing w:line="360" w:lineRule="auto"/>
        <w:ind w:left="567" w:right="618"/>
        <w:contextualSpacing/>
        <w:jc w:val="both"/>
        <w:rPr>
          <w:rFonts w:ascii="Palatino Linotype" w:hAnsi="Palatino Linotype" w:cs="Arial"/>
          <w:i/>
          <w:color w:val="000000"/>
        </w:rPr>
      </w:pPr>
      <w:r w:rsidRPr="00D87B5C">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9F09BC" w:rsidRPr="00D87B5C" w:rsidRDefault="009F09BC" w:rsidP="009E68D3">
      <w:pPr>
        <w:spacing w:line="360" w:lineRule="auto"/>
        <w:ind w:left="567" w:right="618"/>
        <w:contextualSpacing/>
        <w:jc w:val="both"/>
        <w:rPr>
          <w:rFonts w:ascii="Palatino Linotype" w:hAnsi="Palatino Linotype" w:cs="Arial"/>
          <w:i/>
          <w:color w:val="000000"/>
        </w:rPr>
      </w:pPr>
      <w:r w:rsidRPr="00D87B5C">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D87B5C">
        <w:rPr>
          <w:rFonts w:ascii="Palatino Linotype" w:hAnsi="Palatino Linotype" w:cs="Arial"/>
          <w:i/>
          <w:color w:val="000000"/>
        </w:rPr>
        <w:t>Esponda</w:t>
      </w:r>
      <w:proofErr w:type="spellEnd"/>
      <w:r w:rsidRPr="00D87B5C">
        <w:rPr>
          <w:rFonts w:ascii="Palatino Linotype" w:hAnsi="Palatino Linotype" w:cs="Arial"/>
          <w:i/>
          <w:color w:val="000000"/>
        </w:rPr>
        <w:t xml:space="preserve"> Rincón.</w:t>
      </w:r>
    </w:p>
    <w:p w:rsidR="009F09BC" w:rsidRPr="00D87B5C" w:rsidRDefault="009F09BC" w:rsidP="009E68D3">
      <w:pPr>
        <w:spacing w:line="360" w:lineRule="auto"/>
        <w:ind w:left="567" w:right="618"/>
        <w:contextualSpacing/>
        <w:jc w:val="both"/>
        <w:rPr>
          <w:rFonts w:ascii="Palatino Linotype" w:hAnsi="Palatino Linotype" w:cs="Arial"/>
          <w:i/>
          <w:color w:val="000000"/>
        </w:rPr>
      </w:pPr>
      <w:r w:rsidRPr="00D87B5C">
        <w:rPr>
          <w:rFonts w:ascii="Palatino Linotype" w:hAnsi="Palatino Linotype" w:cs="Arial"/>
          <w:i/>
          <w:color w:val="000000"/>
        </w:rPr>
        <w:t xml:space="preserve">Amparo en revisión 333/88. </w:t>
      </w:r>
      <w:proofErr w:type="spellStart"/>
      <w:r w:rsidRPr="00D87B5C">
        <w:rPr>
          <w:rFonts w:ascii="Palatino Linotype" w:hAnsi="Palatino Linotype" w:cs="Arial"/>
          <w:i/>
          <w:color w:val="000000"/>
        </w:rPr>
        <w:t>Adilia</w:t>
      </w:r>
      <w:proofErr w:type="spellEnd"/>
      <w:r w:rsidRPr="00D87B5C">
        <w:rPr>
          <w:rFonts w:ascii="Palatino Linotype" w:hAnsi="Palatino Linotype" w:cs="Arial"/>
          <w:i/>
          <w:color w:val="000000"/>
        </w:rPr>
        <w:t xml:space="preserve"> Romero. 26 de octubre de 1988. Unanimidad de votos. Ponente: Arnoldo Nájera Virgen. Secretario: Enrique Crispín Campos Ramírez.</w:t>
      </w:r>
    </w:p>
    <w:p w:rsidR="009F09BC" w:rsidRPr="00D87B5C" w:rsidRDefault="009F09BC" w:rsidP="009E68D3">
      <w:pPr>
        <w:spacing w:line="360" w:lineRule="auto"/>
        <w:ind w:left="567" w:right="618"/>
        <w:contextualSpacing/>
        <w:jc w:val="both"/>
        <w:rPr>
          <w:rFonts w:ascii="Palatino Linotype" w:hAnsi="Palatino Linotype" w:cs="Arial"/>
          <w:i/>
          <w:color w:val="000000"/>
        </w:rPr>
      </w:pPr>
      <w:r w:rsidRPr="00D87B5C">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D87B5C">
        <w:rPr>
          <w:rFonts w:ascii="Palatino Linotype" w:hAnsi="Palatino Linotype" w:cs="Arial"/>
          <w:i/>
          <w:color w:val="000000"/>
        </w:rPr>
        <w:t>Goyzueta</w:t>
      </w:r>
      <w:proofErr w:type="spellEnd"/>
      <w:r w:rsidRPr="00D87B5C">
        <w:rPr>
          <w:rFonts w:ascii="Palatino Linotype" w:hAnsi="Palatino Linotype" w:cs="Arial"/>
          <w:i/>
          <w:color w:val="000000"/>
        </w:rPr>
        <w:t>. Secretario: Gonzalo Carrera Molina.</w:t>
      </w:r>
    </w:p>
    <w:p w:rsidR="009F09BC" w:rsidRPr="00D87B5C" w:rsidRDefault="009F09BC" w:rsidP="009E68D3">
      <w:pPr>
        <w:spacing w:line="360" w:lineRule="auto"/>
        <w:ind w:left="567" w:right="618"/>
        <w:contextualSpacing/>
        <w:jc w:val="both"/>
        <w:rPr>
          <w:rFonts w:ascii="Palatino Linotype" w:hAnsi="Palatino Linotype" w:cs="Arial"/>
          <w:i/>
          <w:color w:val="000000"/>
        </w:rPr>
      </w:pPr>
      <w:r w:rsidRPr="00D87B5C">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D87B5C">
        <w:rPr>
          <w:rFonts w:ascii="Palatino Linotype" w:hAnsi="Palatino Linotype" w:cs="Arial"/>
          <w:i/>
          <w:color w:val="000000"/>
        </w:rPr>
        <w:t>Baigts</w:t>
      </w:r>
      <w:proofErr w:type="spellEnd"/>
      <w:r w:rsidRPr="00D87B5C">
        <w:rPr>
          <w:rFonts w:ascii="Palatino Linotype" w:hAnsi="Palatino Linotype" w:cs="Arial"/>
          <w:i/>
          <w:color w:val="000000"/>
        </w:rPr>
        <w:t xml:space="preserve"> Muñoz.</w:t>
      </w:r>
      <w:r w:rsidR="009E68D3" w:rsidRPr="00D87B5C">
        <w:rPr>
          <w:rFonts w:ascii="Palatino Linotype" w:hAnsi="Palatino Linotype" w:cs="Arial"/>
          <w:i/>
          <w:color w:val="000000"/>
        </w:rPr>
        <w:t>”</w:t>
      </w:r>
    </w:p>
    <w:p w:rsidR="009F09BC" w:rsidRPr="00D87B5C" w:rsidRDefault="009F09BC" w:rsidP="009F09BC">
      <w:pPr>
        <w:spacing w:line="360" w:lineRule="auto"/>
        <w:ind w:left="851" w:right="618"/>
        <w:contextualSpacing/>
        <w:jc w:val="both"/>
        <w:rPr>
          <w:rFonts w:ascii="Palatino Linotype" w:hAnsi="Palatino Linotype" w:cs="Arial"/>
          <w:i/>
          <w:color w:val="000000"/>
        </w:rPr>
      </w:pPr>
    </w:p>
    <w:p w:rsidR="009F09BC" w:rsidRPr="00D87B5C" w:rsidRDefault="009F09BC" w:rsidP="00053FB7">
      <w:pPr>
        <w:numPr>
          <w:ilvl w:val="0"/>
          <w:numId w:val="15"/>
        </w:numPr>
        <w:spacing w:line="360" w:lineRule="auto"/>
        <w:ind w:left="0" w:firstLine="0"/>
        <w:contextualSpacing/>
        <w:jc w:val="both"/>
        <w:rPr>
          <w:rFonts w:ascii="Palatino Linotype" w:hAnsi="Palatino Linotype" w:cs="Arial"/>
        </w:rPr>
      </w:pPr>
      <w:r w:rsidRPr="00D87B5C">
        <w:rPr>
          <w:rFonts w:ascii="Palatino Linotype" w:eastAsia="MS Gothic" w:hAnsi="Palatino Linotype" w:cs="Times New Roman"/>
        </w:rPr>
        <w:t xml:space="preserve"> </w:t>
      </w:r>
      <w:r w:rsidRPr="00D87B5C">
        <w:rPr>
          <w:rFonts w:ascii="Palatino Linotype" w:hAnsi="Palatino Linotype" w:cs="Arial"/>
        </w:rPr>
        <w:t>Así</w:t>
      </w:r>
      <w:r w:rsidRPr="00D87B5C">
        <w:rPr>
          <w:rFonts w:ascii="Palatino Linotype" w:eastAsia="MS Gothic" w:hAnsi="Palatino Linotype" w:cs="Times New Roman"/>
        </w:rPr>
        <w:t>,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F09BC" w:rsidRPr="00D87B5C"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D87B5C" w:rsidRDefault="009F09BC" w:rsidP="00053FB7">
      <w:pPr>
        <w:numPr>
          <w:ilvl w:val="0"/>
          <w:numId w:val="15"/>
        </w:numPr>
        <w:spacing w:line="360" w:lineRule="auto"/>
        <w:ind w:left="0" w:firstLine="0"/>
        <w:contextualSpacing/>
        <w:jc w:val="both"/>
        <w:rPr>
          <w:rFonts w:ascii="Palatino Linotype" w:hAnsi="Palatino Linotype" w:cs="Arial"/>
        </w:rPr>
      </w:pPr>
      <w:r w:rsidRPr="00D87B5C">
        <w:rPr>
          <w:rFonts w:ascii="Palatino Linotype" w:eastAsia="MS Gothic" w:hAnsi="Palatino Linotype" w:cs="Times New Roman"/>
        </w:rPr>
        <w:lastRenderedPageBreak/>
        <w:t xml:space="preserve"> En consecuencia, la fundamentación y motivación implica que, en el acto de autoridad, además de contenerse los supuestos jurídicos aplicables se expliquen </w:t>
      </w:r>
      <w:r w:rsidRPr="00D87B5C">
        <w:rPr>
          <w:rFonts w:ascii="Palatino Linotype" w:hAnsi="Palatino Linotype" w:cs="Arial"/>
        </w:rPr>
        <w:t>claramente</w:t>
      </w:r>
      <w:r w:rsidRPr="00D87B5C">
        <w:rPr>
          <w:rFonts w:ascii="Palatino Linotype" w:eastAsia="MS Gothic" w:hAnsi="Palatino Linotype" w:cs="Times New Roman"/>
        </w:rPr>
        <w:t xml:space="preserve"> por qué a través de la utilización de la norma se emitió el acto. De este modo, la persona que se sienta afectada pueda impugnar la decisión, permitiéndole una real y auténtica defensa.</w:t>
      </w:r>
    </w:p>
    <w:p w:rsidR="009F09BC" w:rsidRPr="00D87B5C"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D87B5C" w:rsidRDefault="009F09BC" w:rsidP="00053FB7">
      <w:pPr>
        <w:numPr>
          <w:ilvl w:val="0"/>
          <w:numId w:val="15"/>
        </w:numPr>
        <w:spacing w:line="360" w:lineRule="auto"/>
        <w:ind w:left="0" w:firstLine="0"/>
        <w:contextualSpacing/>
        <w:jc w:val="both"/>
        <w:rPr>
          <w:rFonts w:ascii="Palatino Linotype" w:hAnsi="Palatino Linotype" w:cs="Arial"/>
        </w:rPr>
      </w:pPr>
      <w:r w:rsidRPr="00D87B5C">
        <w:rPr>
          <w:rFonts w:ascii="Palatino Linotype" w:eastAsia="MS Gothic" w:hAnsi="Palatino Linotype" w:cs="Times New Roman"/>
        </w:rPr>
        <w:t xml:space="preserve"> En ese mismo sentido, el numeral trigésimo tercero fracción V de los </w:t>
      </w:r>
      <w:r w:rsidRPr="00D87B5C">
        <w:rPr>
          <w:rFonts w:ascii="Palatino Linotype" w:hAnsi="Palatino Linotype" w:cs="Arial"/>
        </w:rPr>
        <w:t>Lineamientos</w:t>
      </w:r>
      <w:r w:rsidRPr="00D87B5C">
        <w:rPr>
          <w:rFonts w:ascii="Palatino Linotype" w:eastAsia="MS Gothic" w:hAnsi="Palatino Linotype" w:cs="Times New Roman"/>
        </w:rPr>
        <w:t xml:space="preserve"> Generales, precisa que para motivar la clasificación se deben acreditar las circunstancias de tiempo, modo y lugar.</w:t>
      </w:r>
    </w:p>
    <w:p w:rsidR="00EE5899" w:rsidRPr="00D87B5C" w:rsidRDefault="00EE5899" w:rsidP="00EE5899">
      <w:pPr>
        <w:pStyle w:val="Prrafodelista"/>
        <w:rPr>
          <w:rFonts w:ascii="Palatino Linotype" w:hAnsi="Palatino Linotype" w:cs="Arial"/>
        </w:rPr>
      </w:pPr>
    </w:p>
    <w:p w:rsidR="009F09BC" w:rsidRPr="00D87B5C" w:rsidRDefault="009F09BC" w:rsidP="00053FB7">
      <w:pPr>
        <w:numPr>
          <w:ilvl w:val="0"/>
          <w:numId w:val="15"/>
        </w:numPr>
        <w:spacing w:line="360" w:lineRule="auto"/>
        <w:ind w:left="0" w:firstLine="0"/>
        <w:contextualSpacing/>
        <w:jc w:val="both"/>
        <w:rPr>
          <w:rFonts w:ascii="Palatino Linotype" w:hAnsi="Palatino Linotype" w:cs="Arial"/>
        </w:rPr>
      </w:pPr>
      <w:r w:rsidRPr="00D87B5C">
        <w:rPr>
          <w:rFonts w:ascii="Palatino Linotype" w:eastAsia="MS Gothic" w:hAnsi="Palatino Linotype" w:cs="Times New Roman"/>
        </w:rPr>
        <w:t xml:space="preserve">Ahora bien, </w:t>
      </w:r>
      <w:r w:rsidRPr="00D87B5C">
        <w:rPr>
          <w:rFonts w:ascii="Palatino Linotype" w:eastAsia="MS Gothic" w:hAnsi="Palatino Linotype" w:cs="Times New Roman"/>
          <w:b/>
          <w:u w:val="single"/>
        </w:rPr>
        <w:t>para cada caso además de fundar y motivar</w:t>
      </w:r>
      <w:r w:rsidRPr="00D87B5C">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D87B5C">
        <w:rPr>
          <w:rFonts w:ascii="Palatino Linotype" w:eastAsia="MS Gothic" w:hAnsi="Palatino Linotype" w:cs="Times New Roman"/>
          <w:vertAlign w:val="superscript"/>
        </w:rPr>
        <w:footnoteReference w:id="10"/>
      </w:r>
      <w:r w:rsidRPr="00D87B5C">
        <w:rPr>
          <w:rFonts w:ascii="Palatino Linotype" w:eastAsia="MS Gothic" w:hAnsi="Palatino Linotype" w:cs="Times New Roman"/>
        </w:rPr>
        <w:t xml:space="preserve"> del servidor público que no tienen ninguna injerencia en el tema de la transparencia y la rendición de cuentas, por ejemplo, </w:t>
      </w:r>
      <w:r w:rsidRPr="00D87B5C">
        <w:rPr>
          <w:rFonts w:ascii="Palatino Linotype" w:eastAsia="MS Gothic" w:hAnsi="Palatino Linotype" w:cs="Times New Roman"/>
          <w:lang w:val="es-ES"/>
        </w:rPr>
        <w:t>Clave Única de Registro de Población (CURP), Registro Federal de Contribuyentes (R.F.C.), son datos  susceptibles de clasificarse como confidenciales mediante una versión pública que deje a la vista los datos que ofrezcan la información requerida.</w:t>
      </w:r>
    </w:p>
    <w:p w:rsidR="009F09BC" w:rsidRPr="00D87B5C" w:rsidRDefault="009F09BC" w:rsidP="009F09BC">
      <w:pPr>
        <w:pStyle w:val="Prrafodelista"/>
        <w:tabs>
          <w:tab w:val="left" w:pos="142"/>
          <w:tab w:val="left" w:pos="284"/>
          <w:tab w:val="left" w:pos="426"/>
        </w:tabs>
        <w:spacing w:line="360" w:lineRule="auto"/>
        <w:ind w:left="0"/>
        <w:jc w:val="both"/>
        <w:rPr>
          <w:rFonts w:ascii="Palatino Linotype" w:hAnsi="Palatino Linotype" w:cs="Arial"/>
        </w:rPr>
      </w:pPr>
    </w:p>
    <w:p w:rsidR="009F09BC" w:rsidRPr="00D87B5C" w:rsidRDefault="009F09BC" w:rsidP="00053FB7">
      <w:pPr>
        <w:numPr>
          <w:ilvl w:val="0"/>
          <w:numId w:val="15"/>
        </w:numPr>
        <w:spacing w:line="360" w:lineRule="auto"/>
        <w:ind w:left="0" w:firstLine="0"/>
        <w:contextualSpacing/>
        <w:jc w:val="both"/>
        <w:rPr>
          <w:rFonts w:ascii="Palatino Linotype" w:hAnsi="Palatino Linotype" w:cs="Arial"/>
        </w:rPr>
      </w:pPr>
      <w:r w:rsidRPr="00D87B5C">
        <w:rPr>
          <w:rFonts w:ascii="Palatino Linotype" w:eastAsia="MS Gothic" w:hAnsi="Palatino Linotype" w:cs="Times New Roman"/>
        </w:rPr>
        <w:lastRenderedPageBreak/>
        <w:t xml:space="preserve">Otro </w:t>
      </w:r>
      <w:r w:rsidRPr="00D87B5C">
        <w:rPr>
          <w:rFonts w:ascii="Palatino Linotype" w:eastAsia="MS Gothic" w:hAnsi="Palatino Linotype" w:cs="Times New Roman"/>
          <w:lang w:val="es-ES"/>
        </w:rPr>
        <w:t xml:space="preserve">tipo de información confidencial constituyen los secretos bancario, fiduciario, </w:t>
      </w:r>
      <w:r w:rsidRPr="00D87B5C">
        <w:rPr>
          <w:rFonts w:ascii="Palatino Linotype" w:eastAsia="MS Gothic" w:hAnsi="Palatino Linotype" w:cs="Times New Roman"/>
        </w:rPr>
        <w:t>industrial</w:t>
      </w:r>
      <w:r w:rsidRPr="00D87B5C">
        <w:rPr>
          <w:rFonts w:ascii="Palatino Linotype" w:eastAsia="MS Gothic" w:hAnsi="Palatino Linotype" w:cs="Times New Roman"/>
          <w:lang w:val="es-ES"/>
        </w:rPr>
        <w:t xml:space="preserve">, comercial, fiscal, bursátil y postal, </w:t>
      </w:r>
      <w:r w:rsidRPr="00D87B5C">
        <w:rPr>
          <w:rFonts w:ascii="Palatino Linotype" w:eastAsia="MS Gothic" w:hAnsi="Palatino Linotype" w:cs="Times New Roman"/>
          <w:b/>
          <w:lang w:val="es-ES"/>
        </w:rPr>
        <w:t>cuya titularidad corresponda a particulares</w:t>
      </w:r>
      <w:r w:rsidRPr="00D87B5C">
        <w:rPr>
          <w:rFonts w:ascii="Palatino Linotype" w:eastAsia="MS Gothic" w:hAnsi="Palatino Linotype" w:cs="Times New Roman"/>
          <w:lang w:val="es-ES"/>
        </w:rPr>
        <w:t>, sujetos de derecho internacional o a sujetos obligados cuando no involucren el ejercicio de recursos públicos, así lo define la fracción XXI del artículo 3 de la Ley Estatal.</w:t>
      </w:r>
    </w:p>
    <w:p w:rsidR="009F09BC" w:rsidRPr="00D87B5C" w:rsidRDefault="009F09BC" w:rsidP="009F09BC">
      <w:pPr>
        <w:pStyle w:val="Prrafodelista"/>
        <w:rPr>
          <w:rFonts w:ascii="Palatino Linotype" w:hAnsi="Palatino Linotype" w:cs="Arial"/>
        </w:rPr>
      </w:pPr>
    </w:p>
    <w:p w:rsidR="009F09BC" w:rsidRPr="00D87B5C" w:rsidRDefault="009F09BC" w:rsidP="009F09BC">
      <w:pPr>
        <w:pStyle w:val="Ttulo2"/>
        <w:numPr>
          <w:ilvl w:val="0"/>
          <w:numId w:val="25"/>
        </w:numPr>
        <w:spacing w:line="259" w:lineRule="auto"/>
        <w:rPr>
          <w:rFonts w:ascii="Palatino Linotype" w:hAnsi="Palatino Linotype"/>
          <w:b/>
          <w:color w:val="000000" w:themeColor="text1"/>
          <w:sz w:val="24"/>
          <w:szCs w:val="24"/>
        </w:rPr>
      </w:pPr>
      <w:bookmarkStart w:id="205" w:name="_Toc70082953"/>
      <w:bookmarkStart w:id="206" w:name="_Toc70593361"/>
      <w:bookmarkStart w:id="207" w:name="_Toc71674125"/>
      <w:bookmarkStart w:id="208" w:name="_Toc83128594"/>
      <w:r w:rsidRPr="00D87B5C">
        <w:rPr>
          <w:rFonts w:ascii="Palatino Linotype" w:hAnsi="Palatino Linotype"/>
          <w:b/>
          <w:color w:val="000000" w:themeColor="text1"/>
          <w:sz w:val="24"/>
          <w:szCs w:val="24"/>
        </w:rPr>
        <w:t>Determinación</w:t>
      </w:r>
      <w:bookmarkEnd w:id="205"/>
      <w:bookmarkEnd w:id="206"/>
      <w:bookmarkEnd w:id="207"/>
      <w:bookmarkEnd w:id="208"/>
    </w:p>
    <w:p w:rsidR="009F09BC" w:rsidRPr="00D87B5C" w:rsidRDefault="009F09BC" w:rsidP="009F09BC">
      <w:pPr>
        <w:rPr>
          <w:lang w:val="es-MX" w:eastAsia="en-US"/>
        </w:rPr>
      </w:pPr>
    </w:p>
    <w:p w:rsidR="009F09BC" w:rsidRPr="00D87B5C" w:rsidRDefault="009F09BC" w:rsidP="00053FB7">
      <w:pPr>
        <w:numPr>
          <w:ilvl w:val="0"/>
          <w:numId w:val="15"/>
        </w:numPr>
        <w:spacing w:line="360" w:lineRule="auto"/>
        <w:ind w:left="0" w:firstLine="0"/>
        <w:contextualSpacing/>
        <w:jc w:val="both"/>
        <w:rPr>
          <w:rFonts w:ascii="Palatino Linotype" w:hAnsi="Palatino Linotype"/>
          <w:color w:val="000000" w:themeColor="text1"/>
        </w:rPr>
      </w:pPr>
      <w:r w:rsidRPr="00D87B5C">
        <w:rPr>
          <w:rFonts w:ascii="Palatino Linotype" w:hAnsi="Palatino Linotype"/>
        </w:rPr>
        <w:t xml:space="preserve">Por lo anteriormente expuesto, este Órgano Garante considera fundadas </w:t>
      </w:r>
      <w:r w:rsidRPr="00D87B5C">
        <w:rPr>
          <w:rFonts w:ascii="Palatino Linotype" w:eastAsia="MS Gothic" w:hAnsi="Palatino Linotype" w:cs="Times New Roman"/>
        </w:rPr>
        <w:t>las</w:t>
      </w:r>
      <w:r w:rsidRPr="00D87B5C">
        <w:rPr>
          <w:rFonts w:ascii="Palatino Linotype" w:hAnsi="Palatino Linotype"/>
        </w:rPr>
        <w:t xml:space="preserve"> razones o motivos de inconformidad que plantea </w:t>
      </w:r>
      <w:r w:rsidR="009A2251" w:rsidRPr="00D87B5C">
        <w:rPr>
          <w:rFonts w:ascii="Palatino Linotype" w:hAnsi="Palatino Linotype"/>
        </w:rPr>
        <w:t>e</w:t>
      </w:r>
      <w:r w:rsidRPr="00D87B5C">
        <w:rPr>
          <w:rFonts w:ascii="Palatino Linotype" w:hAnsi="Palatino Linotype"/>
        </w:rPr>
        <w:t>l</w:t>
      </w:r>
      <w:r w:rsidRPr="00D87B5C">
        <w:rPr>
          <w:rFonts w:ascii="Palatino Linotype" w:hAnsi="Palatino Linotype"/>
          <w:b/>
        </w:rPr>
        <w:t xml:space="preserve"> RECURRENTE</w:t>
      </w:r>
      <w:r w:rsidRPr="00D87B5C">
        <w:rPr>
          <w:rFonts w:ascii="Palatino Linotype" w:hAnsi="Palatino Linotype"/>
        </w:rPr>
        <w:t xml:space="preserve">, determinando </w:t>
      </w:r>
      <w:r w:rsidR="00EE5899" w:rsidRPr="00D87B5C">
        <w:rPr>
          <w:rFonts w:ascii="Palatino Linotype" w:hAnsi="Palatino Linotype"/>
          <w:b/>
        </w:rPr>
        <w:t>MODIFI</w:t>
      </w:r>
      <w:r w:rsidRPr="00D87B5C">
        <w:rPr>
          <w:rFonts w:ascii="Palatino Linotype" w:hAnsi="Palatino Linotype"/>
          <w:b/>
        </w:rPr>
        <w:t>CAR</w:t>
      </w:r>
      <w:r w:rsidRPr="00D87B5C">
        <w:rPr>
          <w:rFonts w:ascii="Palatino Linotype" w:hAnsi="Palatino Linotype"/>
        </w:rPr>
        <w:t xml:space="preserve"> la respuesta del </w:t>
      </w:r>
      <w:r w:rsidRPr="00D87B5C">
        <w:rPr>
          <w:rFonts w:ascii="Palatino Linotype" w:hAnsi="Palatino Linotype"/>
          <w:b/>
        </w:rPr>
        <w:t>SUJETO OBLIGADO</w:t>
      </w:r>
      <w:r w:rsidRPr="00D87B5C">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D87B5C">
        <w:rPr>
          <w:rFonts w:ascii="Palatino Linotype" w:hAnsi="Palatino Linotype"/>
          <w:color w:val="000000" w:themeColor="text1"/>
          <w:lang w:val="es-ES" w:eastAsia="es-MX"/>
        </w:rPr>
        <w:t xml:space="preserve">este </w:t>
      </w:r>
      <w:r w:rsidRPr="00D87B5C">
        <w:rPr>
          <w:rFonts w:ascii="Palatino Linotype" w:hAnsi="Palatino Linotype"/>
          <w:b/>
          <w:bCs/>
          <w:color w:val="000000" w:themeColor="text1"/>
          <w:lang w:val="es-ES" w:eastAsia="es-MX"/>
        </w:rPr>
        <w:t>ÓRGANO GARANTE</w:t>
      </w:r>
      <w:r w:rsidRPr="00D87B5C">
        <w:rPr>
          <w:rFonts w:ascii="Palatino Linotype" w:hAnsi="Palatino Linotype"/>
          <w:color w:val="000000" w:themeColor="text1"/>
          <w:lang w:val="es-ES" w:eastAsia="es-MX"/>
        </w:rPr>
        <w:t xml:space="preserve"> emite los siguientes</w:t>
      </w:r>
      <w:r w:rsidRPr="00D87B5C">
        <w:rPr>
          <w:rFonts w:ascii="Palatino Linotype" w:hAnsi="Palatino Linotype"/>
          <w:color w:val="000000" w:themeColor="text1"/>
        </w:rPr>
        <w:t>.</w:t>
      </w:r>
    </w:p>
    <w:bookmarkStart w:id="209" w:name="_Toc504500693"/>
    <w:bookmarkStart w:id="210" w:name="_Toc534742545"/>
    <w:bookmarkStart w:id="211" w:name="_Toc2248738"/>
    <w:bookmarkStart w:id="212" w:name="_Toc34819440"/>
    <w:bookmarkStart w:id="213" w:name="_Toc51259595"/>
    <w:bookmarkStart w:id="214" w:name="_Toc83128595"/>
    <w:p w:rsidR="00D20A5F" w:rsidRPr="00D87B5C" w:rsidRDefault="001F0B0C" w:rsidP="00CE7B83">
      <w:pPr>
        <w:pStyle w:val="Ttulo1"/>
        <w:spacing w:before="0" w:line="360" w:lineRule="auto"/>
        <w:jc w:val="center"/>
        <w:rPr>
          <w:rFonts w:ascii="Palatino Linotype" w:eastAsia="Calibri" w:hAnsi="Palatino Linotype"/>
          <w:b/>
          <w:color w:val="000000" w:themeColor="text1"/>
          <w:sz w:val="24"/>
          <w:szCs w:val="24"/>
          <w:lang w:val="es-ES"/>
        </w:rPr>
      </w:pPr>
      <w:r w:rsidRPr="00D87B5C">
        <w:rPr>
          <w:noProof/>
          <w:sz w:val="24"/>
          <w:szCs w:val="24"/>
          <w:lang w:val="es-ES"/>
        </w:rPr>
        <mc:AlternateContent>
          <mc:Choice Requires="wps">
            <w:drawing>
              <wp:anchor distT="0" distB="0" distL="114300" distR="114300" simplePos="0" relativeHeight="251661312" behindDoc="0" locked="0" layoutInCell="1" allowOverlap="1">
                <wp:simplePos x="0" y="0"/>
                <wp:positionH relativeFrom="margin">
                  <wp:posOffset>-7334</wp:posOffset>
                </wp:positionH>
                <wp:positionV relativeFrom="paragraph">
                  <wp:posOffset>312420</wp:posOffset>
                </wp:positionV>
                <wp:extent cx="5443200" cy="2289600"/>
                <wp:effectExtent l="0" t="0" r="24765" b="34925"/>
                <wp:wrapNone/>
                <wp:docPr id="25" name="Conector recto 25"/>
                <wp:cNvGraphicFramePr/>
                <a:graphic xmlns:a="http://schemas.openxmlformats.org/drawingml/2006/main">
                  <a:graphicData uri="http://schemas.microsoft.com/office/word/2010/wordprocessingShape">
                    <wps:wsp>
                      <wps:cNvCnPr/>
                      <wps:spPr>
                        <a:xfrm>
                          <a:off x="0" y="0"/>
                          <a:ext cx="5443200" cy="22896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514874" id="Conector recto 25"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24.6pt" to="428pt,2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" strokecolor="black [3200]" strokeweight="1.5pt">
                <v:stroke joinstyle="miter"/>
                <w10:wrap anchorx="margin"/>
              </v:line>
            </w:pict>
          </mc:Fallback>
        </mc:AlternateContent>
      </w:r>
    </w:p>
    <w:p w:rsidR="00EE5899" w:rsidRPr="00D87B5C" w:rsidRDefault="00EE5899" w:rsidP="00EE5899">
      <w:pPr>
        <w:rPr>
          <w:lang w:val="es-ES"/>
        </w:rPr>
      </w:pPr>
    </w:p>
    <w:p w:rsidR="00EE5899" w:rsidRPr="00D87B5C" w:rsidRDefault="00EE5899" w:rsidP="00EE5899">
      <w:pPr>
        <w:rPr>
          <w:lang w:val="es-ES"/>
        </w:rPr>
      </w:pPr>
    </w:p>
    <w:p w:rsidR="00EE5899" w:rsidRPr="00D87B5C" w:rsidRDefault="00EE5899" w:rsidP="00EE5899">
      <w:pPr>
        <w:rPr>
          <w:lang w:val="es-ES"/>
        </w:rPr>
      </w:pPr>
    </w:p>
    <w:p w:rsidR="00EE5899" w:rsidRPr="00D87B5C" w:rsidRDefault="00EE5899" w:rsidP="00EE5899">
      <w:pPr>
        <w:rPr>
          <w:lang w:val="es-ES"/>
        </w:rPr>
      </w:pPr>
    </w:p>
    <w:p w:rsidR="00EE5899" w:rsidRPr="00D87B5C" w:rsidRDefault="00EE5899" w:rsidP="00EE5899">
      <w:pPr>
        <w:rPr>
          <w:lang w:val="es-ES"/>
        </w:rPr>
      </w:pPr>
    </w:p>
    <w:p w:rsidR="00EE5899" w:rsidRPr="00D87B5C" w:rsidRDefault="00EE5899" w:rsidP="00EE5899">
      <w:pPr>
        <w:rPr>
          <w:lang w:val="es-ES"/>
        </w:rPr>
      </w:pPr>
    </w:p>
    <w:p w:rsidR="00EE5899" w:rsidRPr="00D87B5C" w:rsidRDefault="00EE5899" w:rsidP="00EE5899">
      <w:pPr>
        <w:rPr>
          <w:lang w:val="es-ES"/>
        </w:rPr>
      </w:pPr>
    </w:p>
    <w:p w:rsidR="00EE5899" w:rsidRPr="00D87B5C" w:rsidRDefault="00EE5899" w:rsidP="00EE5899">
      <w:pPr>
        <w:rPr>
          <w:lang w:val="es-ES"/>
        </w:rPr>
      </w:pPr>
    </w:p>
    <w:p w:rsidR="00EE5899" w:rsidRPr="00D87B5C" w:rsidRDefault="00EE5899" w:rsidP="00EE5899">
      <w:pPr>
        <w:rPr>
          <w:lang w:val="es-ES"/>
        </w:rPr>
      </w:pPr>
    </w:p>
    <w:p w:rsidR="00EE5899" w:rsidRPr="00D87B5C" w:rsidRDefault="00EE5899" w:rsidP="00EE5899">
      <w:pPr>
        <w:rPr>
          <w:lang w:val="es-ES"/>
        </w:rPr>
      </w:pPr>
    </w:p>
    <w:p w:rsidR="00EE5899" w:rsidRPr="00D87B5C" w:rsidRDefault="00EE5899" w:rsidP="00EE5899">
      <w:pPr>
        <w:rPr>
          <w:lang w:val="es-ES"/>
        </w:rPr>
      </w:pPr>
    </w:p>
    <w:p w:rsidR="00EE5899" w:rsidRPr="00D87B5C" w:rsidRDefault="00EE5899" w:rsidP="00EE5899">
      <w:pPr>
        <w:rPr>
          <w:lang w:val="es-ES"/>
        </w:rPr>
      </w:pPr>
    </w:p>
    <w:p w:rsidR="00EE5899" w:rsidRPr="00D87B5C" w:rsidRDefault="00EE5899" w:rsidP="00EE5899">
      <w:pPr>
        <w:rPr>
          <w:lang w:val="es-ES"/>
        </w:rPr>
      </w:pPr>
    </w:p>
    <w:p w:rsidR="009F09BC" w:rsidRPr="00D87B5C" w:rsidRDefault="009F09BC" w:rsidP="00CE7B83">
      <w:pPr>
        <w:pStyle w:val="Ttulo1"/>
        <w:spacing w:before="0" w:line="360" w:lineRule="auto"/>
        <w:jc w:val="center"/>
        <w:rPr>
          <w:rFonts w:ascii="Palatino Linotype" w:eastAsia="Calibri" w:hAnsi="Palatino Linotype"/>
          <w:b/>
          <w:color w:val="000000" w:themeColor="text1"/>
          <w:sz w:val="24"/>
          <w:szCs w:val="24"/>
          <w:lang w:val="es-ES"/>
        </w:rPr>
      </w:pPr>
      <w:r w:rsidRPr="00D87B5C">
        <w:rPr>
          <w:rFonts w:ascii="Palatino Linotype" w:eastAsia="Calibri" w:hAnsi="Palatino Linotype"/>
          <w:b/>
          <w:color w:val="000000" w:themeColor="text1"/>
          <w:sz w:val="24"/>
          <w:szCs w:val="24"/>
          <w:lang w:val="es-ES"/>
        </w:rPr>
        <w:lastRenderedPageBreak/>
        <w:t>R E S O L U T I V O S</w:t>
      </w:r>
      <w:bookmarkEnd w:id="209"/>
      <w:bookmarkEnd w:id="210"/>
      <w:bookmarkEnd w:id="211"/>
      <w:bookmarkEnd w:id="212"/>
      <w:bookmarkEnd w:id="213"/>
      <w:bookmarkEnd w:id="214"/>
    </w:p>
    <w:p w:rsidR="00CE7B83" w:rsidRPr="00D87B5C" w:rsidRDefault="00CE7B83" w:rsidP="00CE7B83">
      <w:pPr>
        <w:rPr>
          <w:lang w:val="es-ES"/>
        </w:rPr>
      </w:pPr>
    </w:p>
    <w:p w:rsidR="009F09BC" w:rsidRPr="00D87B5C" w:rsidRDefault="009F09BC" w:rsidP="00CE7B83">
      <w:pPr>
        <w:spacing w:line="360" w:lineRule="auto"/>
        <w:jc w:val="both"/>
        <w:rPr>
          <w:rFonts w:ascii="Palatino Linotype" w:eastAsia="Times New Roman" w:hAnsi="Palatino Linotype" w:cs="Arial"/>
          <w:lang w:val="es-ES"/>
        </w:rPr>
      </w:pPr>
      <w:r w:rsidRPr="00D87B5C">
        <w:rPr>
          <w:rFonts w:ascii="Palatino Linotype" w:eastAsia="Times New Roman" w:hAnsi="Palatino Linotype" w:cs="Arial"/>
          <w:b/>
        </w:rPr>
        <w:t>PRIMERO</w:t>
      </w:r>
      <w:r w:rsidRPr="00D87B5C">
        <w:rPr>
          <w:rFonts w:ascii="Palatino Linotype" w:eastAsia="Times New Roman" w:hAnsi="Palatino Linotype" w:cs="Arial"/>
          <w:lang w:val="es-ES"/>
        </w:rPr>
        <w:t>. Resultan fundadas las razones o motivos de inconformidad hechos valer en</w:t>
      </w:r>
      <w:r w:rsidR="009A2251" w:rsidRPr="00D87B5C">
        <w:rPr>
          <w:rFonts w:ascii="Palatino Linotype" w:eastAsia="Times New Roman" w:hAnsi="Palatino Linotype" w:cs="Arial"/>
          <w:lang w:val="es-ES"/>
        </w:rPr>
        <w:t xml:space="preserve"> el</w:t>
      </w:r>
      <w:r w:rsidRPr="00D87B5C">
        <w:rPr>
          <w:rFonts w:ascii="Palatino Linotype" w:eastAsia="Times New Roman" w:hAnsi="Palatino Linotype" w:cs="Arial"/>
          <w:lang w:val="es-ES"/>
        </w:rPr>
        <w:t xml:space="preserve"> Recurso de Revisión </w:t>
      </w:r>
      <w:r w:rsidR="005C7CFE" w:rsidRPr="00D87B5C">
        <w:rPr>
          <w:rFonts w:ascii="Palatino Linotype" w:hAnsi="Palatino Linotype"/>
          <w:b/>
        </w:rPr>
        <w:t>07903/INFOEM/IP/RR/2022</w:t>
      </w:r>
      <w:r w:rsidRPr="00D87B5C">
        <w:rPr>
          <w:rFonts w:ascii="Palatino Linotype" w:hAnsi="Palatino Linotype"/>
        </w:rPr>
        <w:t>,</w:t>
      </w:r>
      <w:r w:rsidRPr="00D87B5C">
        <w:rPr>
          <w:rFonts w:ascii="Palatino Linotype" w:eastAsia="Times New Roman" w:hAnsi="Palatino Linotype" w:cs="Arial"/>
          <w:b/>
          <w:lang w:val="es-ES"/>
        </w:rPr>
        <w:t xml:space="preserve"> </w:t>
      </w:r>
      <w:r w:rsidRPr="00D87B5C">
        <w:rPr>
          <w:rFonts w:ascii="Palatino Linotype" w:eastAsia="Times New Roman" w:hAnsi="Palatino Linotype" w:cs="Arial"/>
          <w:lang w:val="es-ES"/>
        </w:rPr>
        <w:t xml:space="preserve">en términos de los Considerandos </w:t>
      </w:r>
      <w:r w:rsidRPr="00D87B5C">
        <w:rPr>
          <w:rFonts w:ascii="Palatino Linotype" w:eastAsia="Times New Roman" w:hAnsi="Palatino Linotype" w:cs="Arial"/>
          <w:b/>
          <w:lang w:val="es-ES"/>
        </w:rPr>
        <w:t xml:space="preserve">CUARTO </w:t>
      </w:r>
      <w:r w:rsidRPr="00D87B5C">
        <w:rPr>
          <w:rFonts w:ascii="Palatino Linotype" w:eastAsia="Times New Roman" w:hAnsi="Palatino Linotype" w:cs="Arial"/>
          <w:lang w:val="es-ES"/>
        </w:rPr>
        <w:t>y</w:t>
      </w:r>
      <w:r w:rsidRPr="00D87B5C">
        <w:rPr>
          <w:rFonts w:ascii="Palatino Linotype" w:eastAsia="Times New Roman" w:hAnsi="Palatino Linotype" w:cs="Arial"/>
          <w:b/>
          <w:lang w:val="es-ES"/>
        </w:rPr>
        <w:t xml:space="preserve"> QUINTO </w:t>
      </w:r>
      <w:r w:rsidRPr="00D87B5C">
        <w:rPr>
          <w:rFonts w:ascii="Palatino Linotype" w:eastAsia="Times New Roman" w:hAnsi="Palatino Linotype" w:cs="Arial"/>
          <w:lang w:val="es-ES"/>
        </w:rPr>
        <w:t xml:space="preserve">de la presente resolución. </w:t>
      </w:r>
    </w:p>
    <w:p w:rsidR="00CE7B83" w:rsidRPr="00D87B5C" w:rsidRDefault="00CE7B83" w:rsidP="00CE7B83">
      <w:pPr>
        <w:spacing w:line="360" w:lineRule="auto"/>
        <w:jc w:val="both"/>
        <w:rPr>
          <w:rFonts w:ascii="Palatino Linotype" w:eastAsia="Times New Roman" w:hAnsi="Palatino Linotype" w:cs="Arial"/>
          <w:lang w:val="es-ES"/>
        </w:rPr>
      </w:pPr>
    </w:p>
    <w:p w:rsidR="009F09BC" w:rsidRPr="00D87B5C" w:rsidRDefault="009F09BC" w:rsidP="00CE7B83">
      <w:pPr>
        <w:spacing w:line="360" w:lineRule="auto"/>
        <w:jc w:val="both"/>
        <w:rPr>
          <w:rFonts w:ascii="Palatino Linotype" w:eastAsia="MS Mincho" w:hAnsi="Palatino Linotype" w:cs="Times New Roman"/>
          <w:color w:val="000000" w:themeColor="text1"/>
        </w:rPr>
      </w:pPr>
      <w:bookmarkStart w:id="215" w:name="_Toc503891607"/>
      <w:bookmarkStart w:id="216" w:name="_Toc511647757"/>
      <w:bookmarkStart w:id="217" w:name="_Toc511647818"/>
      <w:bookmarkStart w:id="218" w:name="_Toc477891768"/>
      <w:bookmarkStart w:id="219" w:name="_Toc477891858"/>
      <w:bookmarkStart w:id="220" w:name="_Toc481576259"/>
      <w:bookmarkStart w:id="221" w:name="_Toc492590391"/>
      <w:bookmarkStart w:id="222" w:name="_Toc462653937"/>
      <w:bookmarkStart w:id="223" w:name="_Toc453696502"/>
      <w:bookmarkStart w:id="224" w:name="_Toc454301155"/>
      <w:r w:rsidRPr="00D87B5C">
        <w:rPr>
          <w:rFonts w:ascii="Palatino Linotype" w:eastAsia="Times New Roman" w:hAnsi="Palatino Linotype" w:cs="Times New Roman"/>
          <w:b/>
        </w:rPr>
        <w:t>SEGUNDO.</w:t>
      </w:r>
      <w:bookmarkEnd w:id="215"/>
      <w:bookmarkEnd w:id="216"/>
      <w:bookmarkEnd w:id="217"/>
      <w:r w:rsidRPr="00D87B5C">
        <w:rPr>
          <w:rFonts w:ascii="Palatino Linotype" w:eastAsia="Times New Roman" w:hAnsi="Palatino Linotype" w:cs="Times New Roman"/>
          <w:b/>
        </w:rPr>
        <w:t xml:space="preserve"> </w:t>
      </w:r>
      <w:bookmarkEnd w:id="218"/>
      <w:bookmarkEnd w:id="219"/>
      <w:bookmarkEnd w:id="220"/>
      <w:bookmarkEnd w:id="221"/>
      <w:bookmarkEnd w:id="222"/>
      <w:bookmarkEnd w:id="223"/>
      <w:bookmarkEnd w:id="224"/>
      <w:r w:rsidRPr="00D87B5C">
        <w:rPr>
          <w:rFonts w:ascii="Palatino Linotype" w:eastAsia="MS Mincho" w:hAnsi="Palatino Linotype" w:cs="Times New Roman"/>
          <w:color w:val="000000" w:themeColor="text1"/>
        </w:rPr>
        <w:t xml:space="preserve">Se </w:t>
      </w:r>
      <w:r w:rsidR="00EE5899" w:rsidRPr="00D87B5C">
        <w:rPr>
          <w:rFonts w:ascii="Palatino Linotype" w:eastAsia="MS Mincho" w:hAnsi="Palatino Linotype" w:cs="Times New Roman"/>
          <w:b/>
          <w:color w:val="000000" w:themeColor="text1"/>
        </w:rPr>
        <w:t>MODIFI</w:t>
      </w:r>
      <w:r w:rsidRPr="00D87B5C">
        <w:rPr>
          <w:rFonts w:ascii="Palatino Linotype" w:eastAsia="MS Mincho" w:hAnsi="Palatino Linotype" w:cs="Times New Roman"/>
          <w:b/>
          <w:color w:val="000000" w:themeColor="text1"/>
        </w:rPr>
        <w:t xml:space="preserve">CA </w:t>
      </w:r>
      <w:r w:rsidRPr="00D87B5C">
        <w:rPr>
          <w:rFonts w:ascii="Palatino Linotype" w:eastAsia="MS Mincho" w:hAnsi="Palatino Linotype" w:cs="Times New Roman"/>
          <w:color w:val="000000" w:themeColor="text1"/>
        </w:rPr>
        <w:t xml:space="preserve">la respuesta emitida por </w:t>
      </w:r>
      <w:r w:rsidR="002453DA" w:rsidRPr="00D87B5C">
        <w:rPr>
          <w:rFonts w:ascii="Palatino Linotype" w:eastAsia="MS Mincho" w:hAnsi="Palatino Linotype" w:cs="Times New Roman"/>
          <w:color w:val="000000" w:themeColor="text1"/>
        </w:rPr>
        <w:t xml:space="preserve">el </w:t>
      </w:r>
      <w:r w:rsidR="00D20A5F" w:rsidRPr="00D87B5C">
        <w:rPr>
          <w:rFonts w:ascii="Palatino Linotype" w:eastAsia="MS Mincho" w:hAnsi="Palatino Linotype" w:cs="Times New Roman"/>
          <w:b/>
          <w:color w:val="000000" w:themeColor="text1"/>
        </w:rPr>
        <w:t>SUJETO OBLIGADO</w:t>
      </w:r>
      <w:r w:rsidRPr="00D87B5C">
        <w:rPr>
          <w:rFonts w:ascii="Palatino Linotype" w:eastAsia="MS Mincho" w:hAnsi="Palatino Linotype" w:cs="Times New Roman"/>
          <w:b/>
          <w:color w:val="000000" w:themeColor="text1"/>
        </w:rPr>
        <w:t xml:space="preserve"> </w:t>
      </w:r>
      <w:r w:rsidRPr="00D87B5C">
        <w:rPr>
          <w:rFonts w:ascii="Palatino Linotype" w:eastAsia="MS Mincho" w:hAnsi="Palatino Linotype" w:cs="Times New Roman"/>
          <w:color w:val="000000" w:themeColor="text1"/>
        </w:rPr>
        <w:t xml:space="preserve">y se </w:t>
      </w:r>
      <w:r w:rsidRPr="00D87B5C">
        <w:rPr>
          <w:rFonts w:ascii="Palatino Linotype" w:eastAsia="MS Mincho" w:hAnsi="Palatino Linotype" w:cs="Times New Roman"/>
          <w:b/>
          <w:color w:val="000000" w:themeColor="text1"/>
        </w:rPr>
        <w:t>ORDENA</w:t>
      </w:r>
      <w:r w:rsidRPr="00D87B5C">
        <w:rPr>
          <w:rFonts w:ascii="Palatino Linotype" w:eastAsia="MS Mincho" w:hAnsi="Palatino Linotype" w:cs="Times New Roman"/>
          <w:color w:val="000000" w:themeColor="text1"/>
        </w:rPr>
        <w:t xml:space="preserve"> entregar vía Sistema de Acceso a la Información Mexiquense </w:t>
      </w:r>
      <w:r w:rsidRPr="00D87B5C">
        <w:rPr>
          <w:rFonts w:ascii="Palatino Linotype" w:eastAsia="MS Mincho" w:hAnsi="Palatino Linotype" w:cs="Times New Roman"/>
          <w:b/>
          <w:color w:val="000000" w:themeColor="text1"/>
        </w:rPr>
        <w:t>(SAIMEX)</w:t>
      </w:r>
      <w:r w:rsidRPr="00D87B5C">
        <w:rPr>
          <w:rFonts w:ascii="Palatino Linotype" w:eastAsia="MS Mincho" w:hAnsi="Palatino Linotype" w:cs="Times New Roman"/>
          <w:color w:val="000000" w:themeColor="text1"/>
        </w:rPr>
        <w:t xml:space="preserve">, en versión pública, </w:t>
      </w:r>
      <w:r w:rsidR="0074110E" w:rsidRPr="00D87B5C">
        <w:rPr>
          <w:rFonts w:ascii="Palatino Linotype" w:eastAsia="MS Mincho" w:hAnsi="Palatino Linotype" w:cs="Times New Roman"/>
          <w:color w:val="000000" w:themeColor="text1"/>
        </w:rPr>
        <w:t>la siguiente información</w:t>
      </w:r>
      <w:r w:rsidR="001E755B" w:rsidRPr="00D87B5C">
        <w:rPr>
          <w:rFonts w:ascii="Palatino Linotype" w:eastAsia="MS Mincho" w:hAnsi="Palatino Linotype" w:cs="Times New Roman"/>
          <w:color w:val="000000" w:themeColor="text1"/>
        </w:rPr>
        <w:t xml:space="preserve"> </w:t>
      </w:r>
      <w:r w:rsidR="00EE5899" w:rsidRPr="00D87B5C">
        <w:rPr>
          <w:rFonts w:ascii="Palatino Linotype" w:eastAsia="MS Mincho" w:hAnsi="Palatino Linotype" w:cs="Times New Roman"/>
          <w:color w:val="000000" w:themeColor="text1"/>
        </w:rPr>
        <w:t>de</w:t>
      </w:r>
      <w:r w:rsidR="00D20A5F" w:rsidRPr="00D87B5C">
        <w:rPr>
          <w:rFonts w:ascii="Palatino Linotype" w:eastAsia="MS Mincho" w:hAnsi="Palatino Linotype" w:cs="Times New Roman"/>
          <w:color w:val="000000" w:themeColor="text1"/>
        </w:rPr>
        <w:t xml:space="preserve">l </w:t>
      </w:r>
      <w:r w:rsidR="005C7CFE" w:rsidRPr="00D87B5C">
        <w:rPr>
          <w:rFonts w:ascii="Palatino Linotype" w:eastAsia="MS Mincho" w:hAnsi="Palatino Linotype" w:cs="Times New Roman"/>
          <w:color w:val="000000" w:themeColor="text1"/>
        </w:rPr>
        <w:t xml:space="preserve">Ayuntamiento de </w:t>
      </w:r>
      <w:proofErr w:type="spellStart"/>
      <w:r w:rsidR="005C7CFE" w:rsidRPr="00D87B5C">
        <w:rPr>
          <w:rFonts w:ascii="Palatino Linotype" w:eastAsia="MS Mincho" w:hAnsi="Palatino Linotype" w:cs="Times New Roman"/>
          <w:color w:val="000000" w:themeColor="text1"/>
        </w:rPr>
        <w:t>Temamatla</w:t>
      </w:r>
      <w:proofErr w:type="spellEnd"/>
      <w:r w:rsidR="00CE7B83" w:rsidRPr="00D87B5C">
        <w:rPr>
          <w:rFonts w:ascii="Palatino Linotype" w:eastAsia="MS Mincho" w:hAnsi="Palatino Linotype" w:cs="Times New Roman"/>
          <w:color w:val="000000" w:themeColor="text1"/>
        </w:rPr>
        <w:t>:</w:t>
      </w:r>
    </w:p>
    <w:p w:rsidR="00CE7B83" w:rsidRPr="00D87B5C" w:rsidRDefault="00CE7B83" w:rsidP="00CE7B83">
      <w:pPr>
        <w:spacing w:line="360" w:lineRule="auto"/>
        <w:jc w:val="both"/>
        <w:rPr>
          <w:rFonts w:ascii="Palatino Linotype" w:eastAsia="MS Mincho" w:hAnsi="Palatino Linotype" w:cs="Times New Roman"/>
          <w:color w:val="000000" w:themeColor="text1"/>
        </w:rPr>
      </w:pPr>
    </w:p>
    <w:p w:rsidR="009A2251" w:rsidRPr="00D87B5C" w:rsidRDefault="00EE5899" w:rsidP="00EE5899">
      <w:pPr>
        <w:pStyle w:val="Prrafodelista"/>
        <w:numPr>
          <w:ilvl w:val="0"/>
          <w:numId w:val="35"/>
        </w:numPr>
        <w:spacing w:line="360" w:lineRule="auto"/>
        <w:ind w:left="851"/>
        <w:jc w:val="both"/>
        <w:rPr>
          <w:rFonts w:ascii="Palatino Linotype" w:hAnsi="Palatino Linotype" w:cs="Arial"/>
          <w:b/>
        </w:rPr>
      </w:pPr>
      <w:bookmarkStart w:id="225" w:name="_Toc503891610"/>
      <w:bookmarkStart w:id="226" w:name="_Toc453696503"/>
      <w:bookmarkStart w:id="227" w:name="_Toc454301156"/>
      <w:bookmarkStart w:id="228" w:name="_Toc462653938"/>
      <w:bookmarkStart w:id="229" w:name="_Toc477891769"/>
      <w:bookmarkStart w:id="230" w:name="_Toc477891859"/>
      <w:bookmarkStart w:id="231" w:name="_Toc481576260"/>
      <w:bookmarkStart w:id="232" w:name="_Toc492590392"/>
      <w:r w:rsidRPr="00D87B5C">
        <w:rPr>
          <w:rFonts w:ascii="Palatino Linotype" w:hAnsi="Palatino Linotype" w:cs="Arial"/>
          <w:b/>
        </w:rPr>
        <w:t>Nómina general de las quincenas de los meses de octubre, noviembre y diciembre del año 2019</w:t>
      </w:r>
      <w:r w:rsidR="009E68D3" w:rsidRPr="00D87B5C">
        <w:rPr>
          <w:rFonts w:ascii="Palatino Linotype" w:hAnsi="Palatino Linotype" w:cs="Arial"/>
          <w:b/>
        </w:rPr>
        <w:t>.</w:t>
      </w:r>
    </w:p>
    <w:p w:rsidR="00CE7B83" w:rsidRPr="00D87B5C" w:rsidRDefault="00CE7B83" w:rsidP="00CE7B83">
      <w:pPr>
        <w:spacing w:line="360" w:lineRule="auto"/>
        <w:jc w:val="both"/>
        <w:rPr>
          <w:rFonts w:ascii="Palatino Linotype" w:hAnsi="Palatino Linotype" w:cs="Arial"/>
          <w:b/>
        </w:rPr>
      </w:pPr>
    </w:p>
    <w:p w:rsidR="009F09BC" w:rsidRPr="00D87B5C" w:rsidRDefault="009F09BC" w:rsidP="00CE7B83">
      <w:pPr>
        <w:spacing w:line="360" w:lineRule="auto"/>
        <w:jc w:val="both"/>
        <w:rPr>
          <w:rFonts w:ascii="Palatino Linotype" w:eastAsia="Calibri" w:hAnsi="Palatino Linotype" w:cs="Arial"/>
          <w:b/>
        </w:rPr>
      </w:pPr>
      <w:r w:rsidRPr="00D87B5C">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D87B5C">
        <w:rPr>
          <w:rFonts w:ascii="Palatino Linotype" w:eastAsia="Calibri" w:hAnsi="Palatino Linotype" w:cs="Arial"/>
          <w:b/>
        </w:rPr>
        <w:t>EL RECURRENTE</w:t>
      </w:r>
      <w:r w:rsidRPr="00D87B5C">
        <w:rPr>
          <w:rFonts w:ascii="Palatino Linotype" w:eastAsia="Calibri" w:hAnsi="Palatino Linotype" w:cs="Arial"/>
        </w:rPr>
        <w:t>.</w:t>
      </w:r>
    </w:p>
    <w:p w:rsidR="00CE7B83" w:rsidRPr="00D87B5C" w:rsidRDefault="00CE7B83" w:rsidP="00CE7B83">
      <w:pPr>
        <w:spacing w:line="360" w:lineRule="auto"/>
        <w:jc w:val="both"/>
        <w:rPr>
          <w:rFonts w:ascii="Palatino Linotype" w:eastAsia="Calibri" w:hAnsi="Palatino Linotype" w:cs="Arial"/>
          <w:b/>
        </w:rPr>
      </w:pPr>
    </w:p>
    <w:p w:rsidR="009F09BC" w:rsidRPr="00D87B5C" w:rsidRDefault="009F09BC" w:rsidP="00CE7B83">
      <w:pPr>
        <w:tabs>
          <w:tab w:val="left" w:pos="8080"/>
        </w:tabs>
        <w:spacing w:line="360" w:lineRule="auto"/>
        <w:ind w:right="49"/>
        <w:jc w:val="both"/>
        <w:rPr>
          <w:rFonts w:ascii="Palatino Linotype" w:eastAsia="Times New Roman" w:hAnsi="Palatino Linotype" w:cs="Times New Roman"/>
          <w:shd w:val="clear" w:color="auto" w:fill="FFFFFF"/>
        </w:rPr>
      </w:pPr>
      <w:bookmarkStart w:id="233" w:name="_Toc511647758"/>
      <w:bookmarkStart w:id="234" w:name="_Toc511647819"/>
      <w:r w:rsidRPr="00D87B5C">
        <w:rPr>
          <w:rFonts w:ascii="Palatino Linotype" w:eastAsia="Times New Roman" w:hAnsi="Palatino Linotype" w:cs="Times New Roman"/>
          <w:b/>
        </w:rPr>
        <w:t>TERCERO.</w:t>
      </w:r>
      <w:bookmarkEnd w:id="225"/>
      <w:bookmarkEnd w:id="233"/>
      <w:bookmarkEnd w:id="234"/>
      <w:r w:rsidRPr="00D87B5C">
        <w:rPr>
          <w:rFonts w:ascii="Palatino Linotype" w:eastAsia="Times New Roman" w:hAnsi="Palatino Linotype" w:cs="Times New Roman"/>
          <w:b/>
        </w:rPr>
        <w:t xml:space="preserve"> </w:t>
      </w:r>
      <w:bookmarkEnd w:id="226"/>
      <w:bookmarkEnd w:id="227"/>
      <w:bookmarkEnd w:id="228"/>
      <w:bookmarkEnd w:id="229"/>
      <w:bookmarkEnd w:id="230"/>
      <w:bookmarkEnd w:id="231"/>
      <w:bookmarkEnd w:id="232"/>
      <w:r w:rsidRPr="00D87B5C">
        <w:rPr>
          <w:rFonts w:ascii="Palatino Linotype" w:eastAsia="Palatino Linotype" w:hAnsi="Palatino Linotype" w:cs="Palatino Linotype"/>
          <w:b/>
        </w:rPr>
        <w:t xml:space="preserve">Notifíquese </w:t>
      </w:r>
      <w:r w:rsidRPr="00D87B5C">
        <w:rPr>
          <w:rFonts w:ascii="Palatino Linotype" w:eastAsia="Palatino Linotype" w:hAnsi="Palatino Linotype" w:cs="Palatino Linotype"/>
        </w:rPr>
        <w:t xml:space="preserve">al Titular de la Unidad de Transparencia del </w:t>
      </w:r>
      <w:r w:rsidRPr="00D87B5C">
        <w:rPr>
          <w:rFonts w:ascii="Palatino Linotype" w:eastAsia="Palatino Linotype" w:hAnsi="Palatino Linotype" w:cs="Palatino Linotype"/>
          <w:b/>
        </w:rPr>
        <w:t>SUJETO OBLIGADO</w:t>
      </w:r>
      <w:r w:rsidR="00CE7B83" w:rsidRPr="00D87B5C">
        <w:rPr>
          <w:rFonts w:ascii="Palatino Linotype" w:eastAsia="Palatino Linotype" w:hAnsi="Palatino Linotype" w:cs="Palatino Linotype"/>
          <w:b/>
        </w:rPr>
        <w:t xml:space="preserve"> </w:t>
      </w:r>
      <w:r w:rsidR="00CE7B83" w:rsidRPr="00D87B5C">
        <w:rPr>
          <w:rFonts w:ascii="Palatino Linotype" w:eastAsia="Palatino Linotype" w:hAnsi="Palatino Linotype" w:cs="Palatino Linotype"/>
        </w:rPr>
        <w:t>vía SAIMEX</w:t>
      </w:r>
      <w:r w:rsidRPr="00D87B5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87B5C">
        <w:rPr>
          <w:rFonts w:ascii="Palatino Linotype" w:eastAsia="Times New Roman" w:hAnsi="Palatino Linotype" w:cs="Times New Roman"/>
          <w:shd w:val="clear" w:color="auto" w:fill="FFFFFF"/>
        </w:rPr>
        <w:t xml:space="preserve">vigente, dé cumplimiento a lo ordenado dentro </w:t>
      </w:r>
      <w:r w:rsidRPr="00D87B5C">
        <w:rPr>
          <w:rFonts w:ascii="Palatino Linotype" w:eastAsia="Times New Roman" w:hAnsi="Palatino Linotype" w:cs="Times New Roman"/>
          <w:shd w:val="clear" w:color="auto" w:fill="FFFFFF"/>
        </w:rPr>
        <w:lastRenderedPageBreak/>
        <w:t xml:space="preserve">del plazo de </w:t>
      </w:r>
      <w:r w:rsidR="00782A12" w:rsidRPr="00D87B5C">
        <w:rPr>
          <w:rFonts w:ascii="Palatino Linotype" w:eastAsia="Times New Roman" w:hAnsi="Palatino Linotype" w:cs="Times New Roman"/>
          <w:b/>
          <w:shd w:val="clear" w:color="auto" w:fill="FFFFFF"/>
        </w:rPr>
        <w:t>diez</w:t>
      </w:r>
      <w:r w:rsidRPr="00D87B5C">
        <w:rPr>
          <w:rFonts w:ascii="Palatino Linotype" w:eastAsia="Times New Roman" w:hAnsi="Palatino Linotype" w:cs="Times New Roman"/>
          <w:b/>
          <w:shd w:val="clear" w:color="auto" w:fill="FFFFFF"/>
        </w:rPr>
        <w:t xml:space="preserve"> días hábiles</w:t>
      </w:r>
      <w:r w:rsidRPr="00D87B5C">
        <w:rPr>
          <w:rFonts w:ascii="Palatino Linotype" w:eastAsia="Times New Roman" w:hAnsi="Palatino Linotype" w:cs="Times New Roman"/>
          <w:shd w:val="clear" w:color="auto" w:fill="FFFFFF"/>
        </w:rPr>
        <w:t>, debiendo rendir a este Instituto el informe de cumplimiento de la resolución en un plazo de tres días hábiles posteriores.</w:t>
      </w:r>
    </w:p>
    <w:p w:rsidR="0057514F" w:rsidRPr="00D87B5C" w:rsidRDefault="0057514F" w:rsidP="00CE7B83">
      <w:pPr>
        <w:spacing w:line="360" w:lineRule="auto"/>
        <w:jc w:val="both"/>
        <w:rPr>
          <w:rFonts w:ascii="Palatino Linotype" w:hAnsi="Palatino Linotype" w:cs="Arial"/>
          <w:b/>
        </w:rPr>
      </w:pPr>
    </w:p>
    <w:p w:rsidR="0057514F" w:rsidRPr="00D87B5C" w:rsidRDefault="0057514F" w:rsidP="00CE7B83">
      <w:pPr>
        <w:spacing w:line="360" w:lineRule="auto"/>
        <w:jc w:val="both"/>
        <w:rPr>
          <w:rFonts w:ascii="Palatino Linotype" w:eastAsia="Calibri" w:hAnsi="Palatino Linotype" w:cs="Arial"/>
          <w:bCs/>
        </w:rPr>
      </w:pPr>
      <w:r w:rsidRPr="00D87B5C">
        <w:rPr>
          <w:rFonts w:ascii="Palatino Linotype" w:hAnsi="Palatino Linotype" w:cs="Arial"/>
          <w:b/>
        </w:rPr>
        <w:t xml:space="preserve">CUARTO. </w:t>
      </w:r>
      <w:r w:rsidRPr="00D87B5C">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D87B5C">
        <w:rPr>
          <w:rFonts w:ascii="Palatino Linotype" w:eastAsia="Calibri" w:hAnsi="Palatino Linotype" w:cs="Arial"/>
          <w:b/>
          <w:bCs/>
        </w:rPr>
        <w:t>SUJETO OBLIGADO</w:t>
      </w:r>
      <w:r w:rsidRPr="00D87B5C">
        <w:rPr>
          <w:rFonts w:ascii="Palatino Linotype" w:eastAsia="Calibri" w:hAnsi="Palatino Linotype" w:cs="Arial"/>
          <w:bCs/>
        </w:rPr>
        <w:t xml:space="preserve"> de manera fundada y motivada, podrá solicitar una ampliación de plazo para el cumplimiento de la presente resolución.</w:t>
      </w:r>
    </w:p>
    <w:p w:rsidR="00CE7B83" w:rsidRPr="00D87B5C" w:rsidRDefault="00CE7B83" w:rsidP="00CE7B83">
      <w:pPr>
        <w:spacing w:line="360" w:lineRule="auto"/>
        <w:jc w:val="both"/>
        <w:rPr>
          <w:rFonts w:ascii="Palatino Linotype" w:eastAsia="Calibri" w:hAnsi="Palatino Linotype" w:cs="Arial"/>
          <w:bCs/>
        </w:rPr>
      </w:pPr>
    </w:p>
    <w:p w:rsidR="009F09BC" w:rsidRPr="00D87B5C" w:rsidRDefault="0057514F" w:rsidP="00CE7B83">
      <w:pPr>
        <w:tabs>
          <w:tab w:val="left" w:pos="8080"/>
        </w:tabs>
        <w:spacing w:line="360" w:lineRule="auto"/>
        <w:ind w:right="49"/>
        <w:jc w:val="both"/>
        <w:rPr>
          <w:rFonts w:ascii="Palatino Linotype" w:eastAsia="Times New Roman" w:hAnsi="Palatino Linotype" w:cs="Times New Roman"/>
          <w:lang w:val="es-ES" w:eastAsia="es-MX"/>
        </w:rPr>
      </w:pPr>
      <w:bookmarkStart w:id="235" w:name="_Toc492590393"/>
      <w:bookmarkStart w:id="236" w:name="_Toc503891611"/>
      <w:bookmarkStart w:id="237" w:name="_Toc511647759"/>
      <w:bookmarkStart w:id="238" w:name="_Toc511647820"/>
      <w:r w:rsidRPr="00D87B5C">
        <w:rPr>
          <w:rFonts w:ascii="Palatino Linotype" w:eastAsia="Times New Roman" w:hAnsi="Palatino Linotype" w:cs="Times New Roman"/>
          <w:b/>
        </w:rPr>
        <w:t>QUIN</w:t>
      </w:r>
      <w:r w:rsidR="009F09BC" w:rsidRPr="00D87B5C">
        <w:rPr>
          <w:rFonts w:ascii="Palatino Linotype" w:eastAsia="Times New Roman" w:hAnsi="Palatino Linotype" w:cs="Times New Roman"/>
          <w:b/>
        </w:rPr>
        <w:t xml:space="preserve">TO. </w:t>
      </w:r>
      <w:r w:rsidR="009F09BC" w:rsidRPr="00D87B5C">
        <w:rPr>
          <w:rFonts w:ascii="Palatino Linotype" w:eastAsia="Times New Roman" w:hAnsi="Palatino Linotype" w:cs="Times New Roman"/>
        </w:rPr>
        <w:t>Notifíquese</w:t>
      </w:r>
      <w:bookmarkEnd w:id="235"/>
      <w:bookmarkEnd w:id="236"/>
      <w:bookmarkEnd w:id="237"/>
      <w:bookmarkEnd w:id="238"/>
      <w:r w:rsidR="009F09BC" w:rsidRPr="00D87B5C">
        <w:rPr>
          <w:rFonts w:ascii="Palatino Linotype" w:eastAsia="Times New Roman" w:hAnsi="Palatino Linotype" w:cs="Times New Roman"/>
        </w:rPr>
        <w:t xml:space="preserve"> a </w:t>
      </w:r>
      <w:r w:rsidR="009F09BC" w:rsidRPr="00D87B5C">
        <w:rPr>
          <w:rFonts w:ascii="Palatino Linotype" w:eastAsia="Times New Roman" w:hAnsi="Palatino Linotype" w:cs="Times New Roman"/>
          <w:b/>
        </w:rPr>
        <w:t>EL RECURRENTE</w:t>
      </w:r>
      <w:r w:rsidR="009F09BC" w:rsidRPr="00D87B5C">
        <w:rPr>
          <w:rFonts w:ascii="Palatino Linotype" w:eastAsia="Times New Roman" w:hAnsi="Palatino Linotype" w:cs="Times New Roman"/>
        </w:rPr>
        <w:t xml:space="preserve"> la presente</w:t>
      </w:r>
      <w:r w:rsidR="009F09BC" w:rsidRPr="00D87B5C">
        <w:rPr>
          <w:rFonts w:ascii="Palatino Linotype" w:eastAsia="Times New Roman" w:hAnsi="Palatino Linotype" w:cs="Times New Roman"/>
          <w:lang w:val="es-ES" w:eastAsia="es-MX"/>
        </w:rPr>
        <w:t xml:space="preserve"> resolución</w:t>
      </w:r>
      <w:r w:rsidR="00CE7B83" w:rsidRPr="00D87B5C">
        <w:rPr>
          <w:rFonts w:ascii="Palatino Linotype" w:eastAsia="Times New Roman" w:hAnsi="Palatino Linotype" w:cs="Times New Roman"/>
          <w:lang w:val="es-ES" w:eastAsia="es-MX"/>
        </w:rPr>
        <w:t>, vía SAIMEX</w:t>
      </w:r>
      <w:r w:rsidR="006D15D0" w:rsidRPr="00D87B5C">
        <w:rPr>
          <w:rFonts w:ascii="Palatino Linotype" w:eastAsia="Times New Roman" w:hAnsi="Palatino Linotype" w:cs="Times New Roman"/>
          <w:lang w:val="es-ES" w:eastAsia="es-MX"/>
        </w:rPr>
        <w:t>.</w:t>
      </w:r>
    </w:p>
    <w:p w:rsidR="00CE7B83" w:rsidRPr="00D87B5C" w:rsidRDefault="00CE7B83" w:rsidP="00CE7B83">
      <w:pPr>
        <w:tabs>
          <w:tab w:val="left" w:pos="8080"/>
        </w:tabs>
        <w:spacing w:line="360" w:lineRule="auto"/>
        <w:ind w:right="49"/>
        <w:jc w:val="both"/>
        <w:rPr>
          <w:rFonts w:ascii="Palatino Linotype" w:eastAsia="Times New Roman" w:hAnsi="Palatino Linotype" w:cs="Arial"/>
          <w:b/>
          <w:lang w:val="es-ES"/>
        </w:rPr>
      </w:pPr>
    </w:p>
    <w:p w:rsidR="009F09BC" w:rsidRPr="00D87B5C" w:rsidRDefault="0057514F" w:rsidP="00CE7B83">
      <w:pPr>
        <w:shd w:val="clear" w:color="auto" w:fill="FFFFFF"/>
        <w:spacing w:line="360" w:lineRule="auto"/>
        <w:jc w:val="both"/>
        <w:rPr>
          <w:rFonts w:ascii="Palatino Linotype" w:eastAsia="Times New Roman" w:hAnsi="Palatino Linotype" w:cs="Times New Roman"/>
          <w:lang w:val="es-ES" w:eastAsia="es-MX"/>
        </w:rPr>
      </w:pPr>
      <w:r w:rsidRPr="00D87B5C">
        <w:rPr>
          <w:rFonts w:ascii="Palatino Linotype" w:eastAsia="Calibri" w:hAnsi="Palatino Linotype" w:cs="Times New Roman"/>
          <w:b/>
          <w:lang w:val="es-MX" w:eastAsia="en-US"/>
        </w:rPr>
        <w:t>SEX</w:t>
      </w:r>
      <w:r w:rsidR="009F09BC" w:rsidRPr="00D87B5C">
        <w:rPr>
          <w:rFonts w:ascii="Palatino Linotype" w:eastAsia="Calibri" w:hAnsi="Palatino Linotype" w:cs="Times New Roman"/>
          <w:b/>
          <w:lang w:val="es-MX" w:eastAsia="en-US"/>
        </w:rPr>
        <w:t>TO.</w:t>
      </w:r>
      <w:r w:rsidR="009F09BC" w:rsidRPr="00D87B5C">
        <w:rPr>
          <w:rFonts w:ascii="Palatino Linotype" w:eastAsia="Calibri" w:hAnsi="Palatino Linotype" w:cs="Times New Roman"/>
          <w:lang w:val="es-MX" w:eastAsia="en-US"/>
        </w:rPr>
        <w:t xml:space="preserve"> </w:t>
      </w:r>
      <w:r w:rsidR="009F09BC" w:rsidRPr="00D87B5C">
        <w:rPr>
          <w:rFonts w:ascii="Palatino Linotype" w:eastAsia="Times New Roman" w:hAnsi="Palatino Linotype" w:cs="Times New Roman"/>
          <w:lang w:val="es-ES" w:eastAsia="es-MX"/>
        </w:rPr>
        <w:t xml:space="preserve">Se hace del conocimiento de </w:t>
      </w:r>
      <w:r w:rsidR="009F09BC" w:rsidRPr="00D87B5C">
        <w:rPr>
          <w:rFonts w:ascii="Palatino Linotype" w:eastAsia="Times New Roman" w:hAnsi="Palatino Linotype" w:cs="Times New Roman"/>
          <w:b/>
          <w:lang w:val="es-ES" w:eastAsia="es-MX"/>
        </w:rPr>
        <w:t>EL RECURRENTE</w:t>
      </w:r>
      <w:r w:rsidR="009F09BC" w:rsidRPr="00D87B5C">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009F09BC" w:rsidRPr="00D87B5C">
        <w:rPr>
          <w:rFonts w:ascii="Palatino Linotype" w:eastAsia="Times New Roman" w:hAnsi="Palatino Linotype" w:cs="Times New Roman"/>
          <w:bCs/>
          <w:lang w:val="es-ES" w:eastAsia="es-MX"/>
        </w:rPr>
        <w:t>vía juicio de amparo</w:t>
      </w:r>
      <w:r w:rsidR="009F09BC" w:rsidRPr="00D87B5C">
        <w:rPr>
          <w:rFonts w:ascii="Palatino Linotype" w:eastAsia="Times New Roman" w:hAnsi="Palatino Linotype" w:cs="Times New Roman"/>
          <w:lang w:val="es-ES" w:eastAsia="es-MX"/>
        </w:rPr>
        <w:t> en los términos de las leyes aplicables.</w:t>
      </w:r>
    </w:p>
    <w:p w:rsidR="00053FB7" w:rsidRPr="00D87B5C" w:rsidRDefault="00053FB7" w:rsidP="00CE7B83">
      <w:pPr>
        <w:shd w:val="clear" w:color="auto" w:fill="FFFFFF"/>
        <w:spacing w:line="360" w:lineRule="auto"/>
        <w:jc w:val="both"/>
        <w:rPr>
          <w:rFonts w:ascii="Palatino Linotype" w:eastAsia="Times New Roman" w:hAnsi="Palatino Linotype" w:cs="Times New Roman"/>
          <w:lang w:val="es-ES" w:eastAsia="es-MX"/>
        </w:rPr>
      </w:pPr>
    </w:p>
    <w:p w:rsidR="00EA0CF3" w:rsidRDefault="00EA0CF3" w:rsidP="00EA0CF3">
      <w:pPr>
        <w:spacing w:before="240" w:after="240" w:line="360" w:lineRule="auto"/>
        <w:ind w:firstLine="1"/>
        <w:jc w:val="both"/>
        <w:rPr>
          <w:rFonts w:ascii="Palatino Linotype" w:hAnsi="Palatino Linotype"/>
        </w:rPr>
      </w:pPr>
      <w:r w:rsidRPr="00D87B5C">
        <w:rPr>
          <w:rFonts w:ascii="Palatino Linotype" w:hAnsi="Palatino Linotype"/>
        </w:rPr>
        <w:t xml:space="preserve">ASÍ LO RESUELVE, POR </w:t>
      </w:r>
      <w:r w:rsidR="00792E2D" w:rsidRPr="00D87B5C">
        <w:rPr>
          <w:rFonts w:ascii="Palatino Linotype" w:hAnsi="Palatino Linotype"/>
        </w:rPr>
        <w:t>MAYORÍA</w:t>
      </w:r>
      <w:r w:rsidRPr="00D87B5C">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w:t>
      </w:r>
      <w:r w:rsidR="00792E2D" w:rsidRPr="00D87B5C">
        <w:rPr>
          <w:rFonts w:ascii="Palatino Linotype" w:hAnsi="Palatino Linotype"/>
        </w:rPr>
        <w:t xml:space="preserve"> EMITIENDO VOTO PARTICULAR</w:t>
      </w:r>
      <w:r w:rsidRPr="00D87B5C">
        <w:rPr>
          <w:rFonts w:ascii="Palatino Linotype" w:hAnsi="Palatino Linotype"/>
        </w:rPr>
        <w:t>; MARÍA DEL ROSARIO MEJÍA AYALA; SHARON CRISTINA MORALES MARTÍNEZ</w:t>
      </w:r>
      <w:r w:rsidR="00792E2D" w:rsidRPr="00D87B5C">
        <w:rPr>
          <w:rFonts w:ascii="Palatino Linotype" w:hAnsi="Palatino Linotype"/>
        </w:rPr>
        <w:t xml:space="preserve"> EMITIENDO VOTO DISIDENTE</w:t>
      </w:r>
      <w:r w:rsidRPr="00D87B5C">
        <w:rPr>
          <w:rFonts w:ascii="Palatino Linotype" w:hAnsi="Palatino Linotype"/>
        </w:rPr>
        <w:t>; LUIS GUSTAVO PARRA NORIEGA</w:t>
      </w:r>
      <w:r w:rsidR="00792E2D" w:rsidRPr="00D87B5C">
        <w:rPr>
          <w:rFonts w:ascii="Palatino Linotype" w:hAnsi="Palatino Linotype"/>
        </w:rPr>
        <w:t xml:space="preserve"> EMITIENDO VOTO PARTICULAR</w:t>
      </w:r>
      <w:r w:rsidRPr="00D87B5C">
        <w:rPr>
          <w:rFonts w:ascii="Palatino Linotype" w:hAnsi="Palatino Linotype"/>
        </w:rPr>
        <w:t xml:space="preserve"> Y GUADALUPE RAMÍREZ PEÑA EN LA VIGÉSIMA TERCERA SESIÓN </w:t>
      </w:r>
      <w:r w:rsidRPr="00D87B5C">
        <w:rPr>
          <w:rFonts w:ascii="Palatino Linotype" w:hAnsi="Palatino Linotype"/>
        </w:rPr>
        <w:lastRenderedPageBreak/>
        <w:t>ORDINARIA CELEBRADA EL VEINTIUNO (21) DE JUNIO DE DOS MIL VEINTIDÓS, ANTE EL SECRETARIO TÉCNICO DEL PLENO ALEXIS TAPIA RAMÍREZ.</w:t>
      </w:r>
      <w:r w:rsidRPr="00624AAD">
        <w:rPr>
          <w:rFonts w:ascii="Palatino Linotype" w:hAnsi="Palatino Linotype"/>
        </w:rPr>
        <w:t xml:space="preserve"> </w:t>
      </w:r>
    </w:p>
    <w:p w:rsidR="009F09BC" w:rsidRPr="002329F9" w:rsidRDefault="009F09BC" w:rsidP="009F09BC">
      <w:pPr>
        <w:spacing w:line="360" w:lineRule="auto"/>
        <w:jc w:val="both"/>
        <w:rPr>
          <w:rFonts w:ascii="Palatino Linotype" w:hAnsi="Palatino Linotype"/>
        </w:rPr>
      </w:pPr>
    </w:p>
    <w:p w:rsidR="009F09BC" w:rsidRPr="002329F9" w:rsidRDefault="009F09BC" w:rsidP="009F09BC">
      <w:pPr>
        <w:spacing w:line="360" w:lineRule="auto"/>
        <w:jc w:val="both"/>
        <w:rPr>
          <w:rFonts w:ascii="Palatino Linotype" w:hAnsi="Palatino Linotype"/>
        </w:rPr>
      </w:pPr>
    </w:p>
    <w:p w:rsidR="009F09BC" w:rsidRPr="002329F9" w:rsidRDefault="009F09BC" w:rsidP="009F09BC">
      <w:pPr>
        <w:spacing w:line="360" w:lineRule="auto"/>
        <w:jc w:val="both"/>
        <w:rPr>
          <w:rFonts w:ascii="Palatino Linotype" w:hAnsi="Palatino Linotype"/>
        </w:rPr>
      </w:pPr>
    </w:p>
    <w:p w:rsidR="009F09BC" w:rsidRPr="002329F9" w:rsidRDefault="009F09BC" w:rsidP="009F09BC">
      <w:pPr>
        <w:spacing w:line="360" w:lineRule="auto"/>
        <w:jc w:val="both"/>
        <w:rPr>
          <w:rFonts w:ascii="Palatino Linotype" w:hAnsi="Palatino Linotype"/>
        </w:rPr>
      </w:pPr>
    </w:p>
    <w:p w:rsidR="009F09BC" w:rsidRPr="002329F9" w:rsidRDefault="009F09BC" w:rsidP="009F09BC">
      <w:pPr>
        <w:spacing w:line="360" w:lineRule="auto"/>
        <w:jc w:val="both"/>
        <w:rPr>
          <w:rFonts w:ascii="Palatino Linotype" w:hAnsi="Palatino Linotype"/>
        </w:rPr>
      </w:pPr>
    </w:p>
    <w:p w:rsidR="009F09BC" w:rsidRPr="002329F9" w:rsidRDefault="009F09BC" w:rsidP="009F09BC">
      <w:pPr>
        <w:spacing w:line="360" w:lineRule="auto"/>
        <w:jc w:val="both"/>
        <w:rPr>
          <w:rFonts w:ascii="Palatino Linotype" w:hAnsi="Palatino Linotype"/>
        </w:rPr>
      </w:pPr>
    </w:p>
    <w:p w:rsidR="009F09BC" w:rsidRPr="002329F9" w:rsidRDefault="009F09BC" w:rsidP="009F09BC">
      <w:pPr>
        <w:spacing w:line="360" w:lineRule="auto"/>
        <w:jc w:val="both"/>
        <w:rPr>
          <w:rFonts w:ascii="Palatino Linotype" w:hAnsi="Palatino Linotype"/>
        </w:rPr>
      </w:pPr>
    </w:p>
    <w:p w:rsidR="009F09BC" w:rsidRPr="002329F9" w:rsidRDefault="009F09BC" w:rsidP="009F09BC">
      <w:pPr>
        <w:spacing w:line="360" w:lineRule="auto"/>
        <w:jc w:val="both"/>
        <w:rPr>
          <w:rFonts w:ascii="Palatino Linotype" w:hAnsi="Palatino Linotype"/>
        </w:rPr>
      </w:pPr>
    </w:p>
    <w:p w:rsidR="009F09BC" w:rsidRPr="002329F9" w:rsidRDefault="009F09BC" w:rsidP="009F09BC">
      <w:pPr>
        <w:spacing w:line="360" w:lineRule="auto"/>
        <w:jc w:val="both"/>
        <w:rPr>
          <w:rFonts w:ascii="Palatino Linotype" w:hAnsi="Palatino Linotype"/>
        </w:rPr>
      </w:pPr>
    </w:p>
    <w:p w:rsidR="009F09BC" w:rsidRPr="002329F9" w:rsidRDefault="009F09BC" w:rsidP="009F09BC"/>
    <w:p w:rsidR="009F09BC" w:rsidRPr="002329F9" w:rsidRDefault="009F09BC" w:rsidP="009F09BC"/>
    <w:p w:rsidR="009F09BC" w:rsidRPr="002329F9" w:rsidRDefault="009F09BC" w:rsidP="009F09BC"/>
    <w:p w:rsidR="009F09BC" w:rsidRPr="002329F9" w:rsidRDefault="009F09BC" w:rsidP="009F09BC"/>
    <w:p w:rsidR="009F09BC" w:rsidRPr="002329F9" w:rsidRDefault="009F09BC" w:rsidP="009F09BC"/>
    <w:p w:rsidR="009F09BC" w:rsidRPr="002329F9" w:rsidRDefault="009F09BC" w:rsidP="009F09BC"/>
    <w:p w:rsidR="009F09BC" w:rsidRPr="002329F9" w:rsidRDefault="009F09BC" w:rsidP="009F09BC"/>
    <w:p w:rsidR="009F09BC" w:rsidRPr="002329F9" w:rsidRDefault="009F09BC" w:rsidP="009F09BC">
      <w:pPr>
        <w:tabs>
          <w:tab w:val="left" w:pos="3374"/>
        </w:tabs>
      </w:pPr>
      <w:r w:rsidRPr="002329F9">
        <w:tab/>
      </w:r>
    </w:p>
    <w:p w:rsidR="0074110E" w:rsidRPr="002329F9" w:rsidRDefault="0074110E" w:rsidP="009F09BC">
      <w:pPr>
        <w:tabs>
          <w:tab w:val="left" w:pos="3374"/>
        </w:tabs>
      </w:pPr>
    </w:p>
    <w:p w:rsidR="0074110E" w:rsidRPr="002329F9" w:rsidRDefault="0074110E" w:rsidP="009F09BC">
      <w:pPr>
        <w:tabs>
          <w:tab w:val="left" w:pos="3374"/>
        </w:tabs>
      </w:pPr>
    </w:p>
    <w:p w:rsidR="0074110E" w:rsidRPr="002329F9" w:rsidRDefault="0074110E" w:rsidP="009F09BC">
      <w:pPr>
        <w:tabs>
          <w:tab w:val="left" w:pos="3374"/>
        </w:tabs>
      </w:pPr>
    </w:p>
    <w:p w:rsidR="0074110E" w:rsidRPr="002329F9" w:rsidRDefault="0074110E" w:rsidP="009F09BC">
      <w:pPr>
        <w:tabs>
          <w:tab w:val="left" w:pos="3374"/>
        </w:tabs>
      </w:pPr>
    </w:p>
    <w:p w:rsidR="0074110E" w:rsidRPr="002329F9" w:rsidRDefault="0074110E" w:rsidP="009F09BC">
      <w:pPr>
        <w:tabs>
          <w:tab w:val="left" w:pos="3374"/>
        </w:tabs>
      </w:pPr>
    </w:p>
    <w:p w:rsidR="0074110E" w:rsidRPr="002329F9" w:rsidRDefault="0074110E" w:rsidP="009F09BC">
      <w:pPr>
        <w:tabs>
          <w:tab w:val="left" w:pos="3374"/>
        </w:tabs>
      </w:pPr>
    </w:p>
    <w:p w:rsidR="0074110E" w:rsidRPr="002329F9" w:rsidRDefault="0074110E" w:rsidP="009F09BC">
      <w:pPr>
        <w:tabs>
          <w:tab w:val="left" w:pos="3374"/>
        </w:tabs>
      </w:pPr>
    </w:p>
    <w:p w:rsidR="0074110E" w:rsidRPr="002329F9" w:rsidRDefault="0074110E" w:rsidP="009F09BC">
      <w:pPr>
        <w:tabs>
          <w:tab w:val="left" w:pos="3374"/>
        </w:tabs>
      </w:pPr>
    </w:p>
    <w:p w:rsidR="00053FB7" w:rsidRPr="002329F9" w:rsidRDefault="00053FB7" w:rsidP="009F09BC">
      <w:pPr>
        <w:tabs>
          <w:tab w:val="left" w:pos="3374"/>
        </w:tabs>
      </w:pPr>
    </w:p>
    <w:p w:rsidR="00053FB7" w:rsidRPr="002329F9" w:rsidRDefault="00053FB7" w:rsidP="009F09BC">
      <w:pPr>
        <w:tabs>
          <w:tab w:val="left" w:pos="3374"/>
        </w:tabs>
      </w:pPr>
    </w:p>
    <w:p w:rsidR="00053FB7" w:rsidRPr="002329F9" w:rsidRDefault="00053FB7" w:rsidP="009F09BC">
      <w:pPr>
        <w:tabs>
          <w:tab w:val="left" w:pos="3374"/>
        </w:tabs>
      </w:pPr>
    </w:p>
    <w:p w:rsidR="00053FB7" w:rsidRPr="002329F9" w:rsidRDefault="00053FB7" w:rsidP="009F09BC">
      <w:pPr>
        <w:tabs>
          <w:tab w:val="left" w:pos="3374"/>
        </w:tabs>
      </w:pPr>
    </w:p>
    <w:p w:rsidR="00053FB7" w:rsidRPr="002329F9" w:rsidRDefault="00053FB7" w:rsidP="009F09BC">
      <w:pPr>
        <w:tabs>
          <w:tab w:val="left" w:pos="3374"/>
        </w:tabs>
      </w:pPr>
    </w:p>
    <w:p w:rsidR="00053FB7" w:rsidRPr="002329F9" w:rsidRDefault="00053FB7" w:rsidP="009F09BC">
      <w:pPr>
        <w:tabs>
          <w:tab w:val="left" w:pos="3374"/>
        </w:tabs>
      </w:pPr>
    </w:p>
    <w:p w:rsidR="00053FB7" w:rsidRPr="002329F9" w:rsidRDefault="00053FB7" w:rsidP="009F09BC">
      <w:pPr>
        <w:tabs>
          <w:tab w:val="left" w:pos="3374"/>
        </w:tabs>
      </w:pPr>
    </w:p>
    <w:p w:rsidR="00053FB7" w:rsidRPr="002329F9" w:rsidRDefault="00053FB7" w:rsidP="009F09BC">
      <w:pPr>
        <w:tabs>
          <w:tab w:val="left" w:pos="3374"/>
        </w:tabs>
      </w:pPr>
    </w:p>
    <w:p w:rsidR="00053FB7" w:rsidRPr="002329F9" w:rsidRDefault="00053FB7" w:rsidP="009F09BC">
      <w:pPr>
        <w:tabs>
          <w:tab w:val="left" w:pos="3374"/>
        </w:tabs>
      </w:pPr>
    </w:p>
    <w:p w:rsidR="00053FB7" w:rsidRPr="002329F9" w:rsidRDefault="00053FB7" w:rsidP="009F09BC">
      <w:pPr>
        <w:tabs>
          <w:tab w:val="left" w:pos="3374"/>
        </w:tabs>
      </w:pPr>
    </w:p>
    <w:p w:rsidR="00053FB7" w:rsidRPr="002329F9" w:rsidRDefault="00053FB7" w:rsidP="009F09BC">
      <w:pPr>
        <w:tabs>
          <w:tab w:val="left" w:pos="3374"/>
        </w:tabs>
      </w:pPr>
    </w:p>
    <w:sectPr w:rsidR="00053FB7" w:rsidRPr="002329F9" w:rsidSect="00DC4A6B">
      <w:pgSz w:w="12240" w:h="15840"/>
      <w:pgMar w:top="2268"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A17" w:rsidRDefault="008F0A17" w:rsidP="003B7751">
      <w:r>
        <w:separator/>
      </w:r>
    </w:p>
  </w:endnote>
  <w:endnote w:type="continuationSeparator" w:id="0">
    <w:p w:rsidR="008F0A17" w:rsidRDefault="008F0A17"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3A09CC" w:rsidRPr="002D6DD8" w:rsidRDefault="003A09CC"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57351">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57351">
              <w:rPr>
                <w:rFonts w:ascii="Palatino Linotype" w:hAnsi="Palatino Linotype"/>
                <w:bCs/>
                <w:noProof/>
                <w:sz w:val="20"/>
              </w:rPr>
              <w:t>55</w:t>
            </w:r>
            <w:r>
              <w:rPr>
                <w:rFonts w:ascii="Palatino Linotype" w:hAnsi="Palatino Linotype"/>
                <w:bCs/>
                <w:noProof/>
                <w:sz w:val="20"/>
              </w:rPr>
              <w:fldChar w:fldCharType="end"/>
            </w:r>
          </w:p>
        </w:sdtContent>
      </w:sdt>
    </w:sdtContent>
  </w:sdt>
  <w:p w:rsidR="003A09CC" w:rsidRDefault="003A09C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9CC" w:rsidRPr="000B69FA" w:rsidRDefault="003A09CC"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5735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457351">
      <w:rPr>
        <w:rFonts w:ascii="Palatino Linotype" w:hAnsi="Palatino Linotype"/>
        <w:bCs/>
        <w:noProof/>
        <w:sz w:val="20"/>
      </w:rPr>
      <w:t>55</w:t>
    </w:r>
    <w:r>
      <w:rPr>
        <w:rFonts w:ascii="Palatino Linotype" w:hAnsi="Palatino Linotype"/>
        <w:bCs/>
        <w:noProof/>
        <w:sz w:val="20"/>
      </w:rPr>
      <w:fldChar w:fldCharType="end"/>
    </w:r>
  </w:p>
  <w:p w:rsidR="003A09CC" w:rsidRDefault="003A09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A17" w:rsidRDefault="008F0A17" w:rsidP="003B7751">
      <w:r>
        <w:separator/>
      </w:r>
    </w:p>
  </w:footnote>
  <w:footnote w:type="continuationSeparator" w:id="0">
    <w:p w:rsidR="008F0A17" w:rsidRDefault="008F0A17" w:rsidP="003B7751">
      <w:r>
        <w:continuationSeparator/>
      </w:r>
    </w:p>
  </w:footnote>
  <w:footnote w:id="1">
    <w:p w:rsidR="003A09CC" w:rsidRPr="009C43C2" w:rsidRDefault="003A09CC"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Convención Americana sobre Derechos Humanos. Artículo 13.</w:t>
      </w:r>
    </w:p>
  </w:footnote>
  <w:footnote w:id="2">
    <w:p w:rsidR="003A09CC" w:rsidRPr="009C43C2" w:rsidRDefault="003A09CC"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Constitución Política de los Estados Unidos Mexicanos. Artículo sexto, sección A, fracción I.</w:t>
      </w:r>
    </w:p>
  </w:footnote>
  <w:footnote w:id="3">
    <w:p w:rsidR="003A09CC" w:rsidRPr="009C43C2" w:rsidRDefault="003A09CC" w:rsidP="005B6702">
      <w:pPr>
        <w:pStyle w:val="Textonotapie"/>
        <w:rPr>
          <w:rFonts w:ascii="Palatino Linotype" w:hAnsi="Palatino Linotype"/>
          <w:sz w:val="18"/>
        </w:rPr>
      </w:pPr>
      <w:r w:rsidRPr="009C43C2">
        <w:rPr>
          <w:rStyle w:val="Refdenotaalpie"/>
          <w:rFonts w:ascii="Palatino Linotype" w:hAnsi="Palatino Linotype"/>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3A09CC" w:rsidRDefault="003A09CC" w:rsidP="005B6702">
      <w:pPr>
        <w:pStyle w:val="Textonotapie"/>
      </w:pPr>
      <w:r w:rsidRPr="009C43C2">
        <w:rPr>
          <w:rStyle w:val="Refdenotaalpie"/>
          <w:rFonts w:ascii="Palatino Linotype" w:hAnsi="Palatino Linotype"/>
        </w:rPr>
        <w:footnoteRef/>
      </w:r>
      <w:r w:rsidRPr="009C43C2">
        <w:rPr>
          <w:rFonts w:ascii="Palatino Linotype" w:hAnsi="Palatino Linotype"/>
          <w:sz w:val="18"/>
        </w:rPr>
        <w:t xml:space="preserve"> Ibídem.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rsidR="003A09CC" w:rsidRPr="004372FF" w:rsidRDefault="003A09CC" w:rsidP="003A09CC">
      <w:pPr>
        <w:pStyle w:val="Textonotapie"/>
        <w:rPr>
          <w:rFonts w:ascii="Palatino Linotype" w:hAnsi="Palatino Linotype"/>
          <w:i/>
          <w:sz w:val="18"/>
        </w:rPr>
      </w:pPr>
      <w:r w:rsidRPr="004372FF">
        <w:rPr>
          <w:rStyle w:val="Refdenotaalpie"/>
          <w:rFonts w:ascii="Palatino Linotype" w:hAnsi="Palatino Linotype"/>
        </w:rPr>
        <w:footnoteRef/>
      </w:r>
      <w:r w:rsidRPr="004372FF">
        <w:rPr>
          <w:rFonts w:ascii="Palatino Linotype" w:hAnsi="Palatino Linotype"/>
          <w:sz w:val="18"/>
        </w:rPr>
        <w:t xml:space="preserve"> Consultable en la foja 234 de los </w:t>
      </w:r>
      <w:r w:rsidRPr="004372FF">
        <w:rPr>
          <w:rFonts w:ascii="Palatino Linotype" w:hAnsi="Palatino Linotype"/>
          <w:i/>
          <w:sz w:val="18"/>
        </w:rPr>
        <w:t>Lineamientos para la Entrega del Informe Mensual Municipal 2019.</w:t>
      </w:r>
    </w:p>
  </w:footnote>
  <w:footnote w:id="6">
    <w:p w:rsidR="003A09CC" w:rsidRDefault="003A09CC" w:rsidP="009F09BC">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w:t>
      </w:r>
      <w:proofErr w:type="gramStart"/>
      <w:r>
        <w:rPr>
          <w:rFonts w:ascii="Palatino Linotype" w:hAnsi="Palatino Linotype"/>
          <w:sz w:val="14"/>
        </w:rPr>
        <w:t>y</w:t>
      </w:r>
      <w:proofErr w:type="gramEnd"/>
      <w:r>
        <w:rPr>
          <w:rFonts w:ascii="Palatino Linotype" w:hAnsi="Palatino Linotype"/>
          <w:sz w:val="14"/>
        </w:rPr>
        <w:t xml:space="preserve">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3A09CC" w:rsidRDefault="003A09CC" w:rsidP="009F09BC">
      <w:pPr>
        <w:pStyle w:val="Textonotapie"/>
        <w:jc w:val="both"/>
        <w:rPr>
          <w:rFonts w:ascii="Palatino Linotype" w:hAnsi="Palatino Linotype"/>
          <w:sz w:val="14"/>
        </w:rPr>
      </w:pPr>
      <w:r>
        <w:rPr>
          <w:rFonts w:ascii="Palatino Linotype" w:hAnsi="Palatino Linotype"/>
          <w:sz w:val="14"/>
        </w:rPr>
        <w:t xml:space="preserve">1a./J.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w:t>
      </w:r>
      <w:proofErr w:type="gramStart"/>
      <w:r>
        <w:rPr>
          <w:rFonts w:ascii="Palatino Linotype" w:hAnsi="Palatino Linotype"/>
          <w:sz w:val="14"/>
        </w:rPr>
        <w:t>Febrero</w:t>
      </w:r>
      <w:proofErr w:type="gramEnd"/>
      <w:r>
        <w:rPr>
          <w:rFonts w:ascii="Palatino Linotype" w:hAnsi="Palatino Linotype"/>
          <w:sz w:val="14"/>
        </w:rPr>
        <w:t xml:space="preserve">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rsidR="003A09CC" w:rsidRDefault="003A09CC" w:rsidP="009F09BC">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3A09CC" w:rsidRDefault="003A09CC" w:rsidP="009F09B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rFonts w:ascii="Palatino Linotype" w:hAnsi="Palatino Linotype"/>
          <w:sz w:val="18"/>
          <w:lang w:val="es-ES"/>
        </w:rPr>
        <w:t>propiedades  a</w:t>
      </w:r>
      <w:proofErr w:type="gramEnd"/>
      <w:r>
        <w:rPr>
          <w:rFonts w:ascii="Palatino Linotype" w:hAnsi="Palatino Linotype"/>
          <w:sz w:val="18"/>
          <w:lang w:val="es-ES"/>
        </w:rPr>
        <w:t>, b, c y d diremos que no es un J. Todo esto, en verdad, son obviedades, casi perogrulladas, pero veremos que conviene aquí explicitarlas e ir paso a paso.</w:t>
      </w:r>
    </w:p>
    <w:p w:rsidR="003A09CC" w:rsidRDefault="003A09CC" w:rsidP="009F09BC">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A09CC" w:rsidRDefault="003A09CC" w:rsidP="009F09BC">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rsidR="003A09CC" w:rsidRDefault="003A09CC" w:rsidP="009F09BC">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Época.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w:t>
      </w:r>
      <w:proofErr w:type="gramStart"/>
      <w:r>
        <w:rPr>
          <w:rFonts w:ascii="Palatino Linotype" w:hAnsi="Palatino Linotype"/>
          <w:sz w:val="18"/>
          <w:lang w:val="es-ES"/>
        </w:rPr>
        <w:t>http://sjf.scjn.gob.mx/sjfsist/Documentos/Tesis/203/203143.pdf  el</w:t>
      </w:r>
      <w:proofErr w:type="gramEnd"/>
      <w:r>
        <w:rPr>
          <w:rFonts w:ascii="Palatino Linotype" w:hAnsi="Palatino Linotype"/>
          <w:sz w:val="18"/>
          <w:lang w:val="es-ES"/>
        </w:rPr>
        <w:t xml:space="preserve"> viernes 16 de junio de 2017.</w:t>
      </w:r>
    </w:p>
  </w:footnote>
  <w:footnote w:id="10">
    <w:p w:rsidR="003A09CC" w:rsidRDefault="003A09CC" w:rsidP="009F09BC">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3A09CC" w:rsidRDefault="003A09CC" w:rsidP="009F09BC">
      <w:pPr>
        <w:pStyle w:val="Textonotapie"/>
        <w:jc w:val="both"/>
        <w:rPr>
          <w:rFonts w:ascii="Palatino Linotype" w:hAnsi="Palatino Linotype"/>
          <w:sz w:val="18"/>
        </w:rPr>
      </w:pPr>
      <w:r>
        <w:rPr>
          <w:rFonts w:ascii="Palatino Linotype" w:hAnsi="Palatino Linotype"/>
          <w:sz w:val="18"/>
        </w:rPr>
        <w:t xml:space="preserve"> (…)</w:t>
      </w:r>
    </w:p>
    <w:p w:rsidR="003A09CC" w:rsidRDefault="003A09CC" w:rsidP="009F09BC">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9CC" w:rsidRDefault="008F0A17">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3A09CC" w:rsidTr="006A04B6">
      <w:trPr>
        <w:trHeight w:val="227"/>
      </w:trPr>
      <w:tc>
        <w:tcPr>
          <w:tcW w:w="2976" w:type="dxa"/>
          <w:vAlign w:val="center"/>
          <w:hideMark/>
        </w:tcPr>
        <w:p w:rsidR="003A09CC" w:rsidRPr="00674A46" w:rsidRDefault="003A09CC"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3A09CC" w:rsidRPr="00485ED8" w:rsidRDefault="003A09CC" w:rsidP="008759B2">
          <w:pPr>
            <w:pStyle w:val="Encabezado"/>
            <w:rPr>
              <w:rFonts w:ascii="Palatino Linotype" w:hAnsi="Palatino Linotype"/>
              <w:b/>
              <w:sz w:val="22"/>
              <w:szCs w:val="22"/>
            </w:rPr>
          </w:pPr>
          <w:r>
            <w:rPr>
              <w:rFonts w:ascii="Palatino Linotype" w:hAnsi="Palatino Linotype" w:cs="Arial"/>
              <w:b/>
              <w:bCs/>
              <w:sz w:val="22"/>
              <w:szCs w:val="22"/>
              <w:lang w:eastAsia="es-MX"/>
            </w:rPr>
            <w:t>07903</w:t>
          </w:r>
          <w:r w:rsidRPr="00485ED8">
            <w:rPr>
              <w:rFonts w:ascii="Palatino Linotype" w:hAnsi="Palatino Linotype" w:cs="Arial"/>
              <w:b/>
              <w:bCs/>
              <w:sz w:val="22"/>
              <w:szCs w:val="22"/>
              <w:lang w:eastAsia="es-MX"/>
            </w:rPr>
            <w:t>/INFOEM/IP/RR/202</w:t>
          </w:r>
          <w:r>
            <w:rPr>
              <w:rFonts w:ascii="Palatino Linotype" w:hAnsi="Palatino Linotype" w:cs="Arial"/>
              <w:b/>
              <w:bCs/>
              <w:sz w:val="22"/>
              <w:szCs w:val="22"/>
              <w:lang w:eastAsia="es-MX"/>
            </w:rPr>
            <w:t>2</w:t>
          </w:r>
        </w:p>
      </w:tc>
    </w:tr>
    <w:tr w:rsidR="003A09CC" w:rsidTr="006A04B6">
      <w:trPr>
        <w:trHeight w:val="242"/>
      </w:trPr>
      <w:tc>
        <w:tcPr>
          <w:tcW w:w="2976" w:type="dxa"/>
          <w:vAlign w:val="center"/>
          <w:hideMark/>
        </w:tcPr>
        <w:p w:rsidR="003A09CC" w:rsidRPr="00674A46" w:rsidRDefault="003A09CC"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3A09CC" w:rsidRPr="00485ED8" w:rsidRDefault="003A09CC" w:rsidP="00CA3FE3">
          <w:pPr>
            <w:pStyle w:val="Encabezado"/>
            <w:jc w:val="both"/>
            <w:rPr>
              <w:rFonts w:ascii="Palatino Linotype" w:hAnsi="Palatino Linotype"/>
              <w:b/>
              <w:sz w:val="22"/>
              <w:szCs w:val="22"/>
            </w:rPr>
          </w:pPr>
          <w:r w:rsidRPr="00652937">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Temamatla</w:t>
          </w:r>
          <w:proofErr w:type="spellEnd"/>
        </w:p>
      </w:tc>
    </w:tr>
    <w:tr w:rsidR="003A09CC" w:rsidTr="006A04B6">
      <w:trPr>
        <w:trHeight w:val="342"/>
      </w:trPr>
      <w:tc>
        <w:tcPr>
          <w:tcW w:w="2976" w:type="dxa"/>
          <w:vAlign w:val="center"/>
          <w:hideMark/>
        </w:tcPr>
        <w:p w:rsidR="003A09CC" w:rsidRPr="00674A46" w:rsidRDefault="003A09CC"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3A09CC" w:rsidRPr="00485ED8" w:rsidRDefault="003A09CC"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3A09CC" w:rsidRPr="00AE046A" w:rsidRDefault="008F0A17"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3A09CC" w:rsidTr="006A04B6">
      <w:trPr>
        <w:trHeight w:val="227"/>
      </w:trPr>
      <w:tc>
        <w:tcPr>
          <w:tcW w:w="2977" w:type="dxa"/>
          <w:vAlign w:val="center"/>
          <w:hideMark/>
        </w:tcPr>
        <w:p w:rsidR="003A09CC" w:rsidRPr="00674A46" w:rsidRDefault="003A09CC"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3A09CC" w:rsidRPr="00485ED8" w:rsidRDefault="003A09CC" w:rsidP="008A699B">
          <w:pPr>
            <w:pStyle w:val="Encabezado"/>
            <w:rPr>
              <w:rFonts w:ascii="Palatino Linotype" w:hAnsi="Palatino Linotype"/>
              <w:b/>
              <w:sz w:val="22"/>
              <w:szCs w:val="22"/>
            </w:rPr>
          </w:pPr>
          <w:r>
            <w:rPr>
              <w:rFonts w:ascii="Palatino Linotype" w:hAnsi="Palatino Linotype" w:cs="Arial"/>
              <w:b/>
              <w:bCs/>
              <w:sz w:val="22"/>
              <w:szCs w:val="22"/>
              <w:lang w:eastAsia="es-MX"/>
            </w:rPr>
            <w:t>07903</w:t>
          </w:r>
          <w:r w:rsidRPr="00DE2F5A">
            <w:rPr>
              <w:rFonts w:ascii="Palatino Linotype" w:hAnsi="Palatino Linotype" w:cs="Arial"/>
              <w:b/>
              <w:bCs/>
              <w:sz w:val="22"/>
              <w:szCs w:val="22"/>
              <w:lang w:eastAsia="es-MX"/>
            </w:rPr>
            <w:t>/INFOEM/IP/RR/2022</w:t>
          </w:r>
        </w:p>
      </w:tc>
    </w:tr>
    <w:tr w:rsidR="003A09CC" w:rsidTr="00652937">
      <w:trPr>
        <w:trHeight w:val="242"/>
      </w:trPr>
      <w:tc>
        <w:tcPr>
          <w:tcW w:w="2977" w:type="dxa"/>
          <w:vAlign w:val="center"/>
          <w:hideMark/>
        </w:tcPr>
        <w:p w:rsidR="003A09CC" w:rsidRPr="00674A46" w:rsidRDefault="003A09CC"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tcPr>
        <w:p w:rsidR="003A09CC" w:rsidRPr="00B75F20" w:rsidRDefault="00457351" w:rsidP="00457351">
          <w:pPr>
            <w:pStyle w:val="Encabezado"/>
            <w:tabs>
              <w:tab w:val="left" w:pos="521"/>
            </w:tabs>
            <w:rPr>
              <w:rFonts w:ascii="Palatino Linotype" w:hAnsi="Palatino Linotype"/>
              <w:b/>
              <w:sz w:val="22"/>
              <w:szCs w:val="22"/>
            </w:rPr>
          </w:pPr>
          <w:r>
            <w:rPr>
              <w:rFonts w:ascii="Palatino Linotype" w:hAnsi="Palatino Linotype"/>
              <w:b/>
              <w:sz w:val="22"/>
              <w:szCs w:val="22"/>
            </w:rPr>
            <w:t xml:space="preserve">XXXXX </w:t>
          </w:r>
          <w:proofErr w:type="spellStart"/>
          <w:r>
            <w:rPr>
              <w:rFonts w:ascii="Palatino Linotype" w:hAnsi="Palatino Linotype"/>
              <w:b/>
              <w:sz w:val="22"/>
              <w:szCs w:val="22"/>
            </w:rPr>
            <w:t>XXXXX</w:t>
          </w:r>
          <w:proofErr w:type="spellEnd"/>
          <w:r>
            <w:rPr>
              <w:rFonts w:ascii="Palatino Linotype" w:hAnsi="Palatino Linotype"/>
              <w:b/>
              <w:sz w:val="22"/>
              <w:szCs w:val="22"/>
            </w:rPr>
            <w:t xml:space="preserve"> XXXXXX</w:t>
          </w:r>
        </w:p>
      </w:tc>
    </w:tr>
    <w:tr w:rsidR="003A09CC" w:rsidTr="006A04B6">
      <w:trPr>
        <w:trHeight w:val="342"/>
      </w:trPr>
      <w:tc>
        <w:tcPr>
          <w:tcW w:w="2977" w:type="dxa"/>
          <w:vAlign w:val="center"/>
        </w:tcPr>
        <w:p w:rsidR="003A09CC" w:rsidRPr="00674A46" w:rsidRDefault="003A09CC"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3A09CC" w:rsidRPr="00674A46" w:rsidRDefault="003A09CC" w:rsidP="005C7CFE">
          <w:pPr>
            <w:pStyle w:val="Encabezado"/>
            <w:jc w:val="both"/>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Temamatla</w:t>
          </w:r>
          <w:proofErr w:type="spellEnd"/>
        </w:p>
      </w:tc>
    </w:tr>
    <w:tr w:rsidR="003A09CC" w:rsidTr="006A04B6">
      <w:trPr>
        <w:trHeight w:val="342"/>
      </w:trPr>
      <w:tc>
        <w:tcPr>
          <w:tcW w:w="2977" w:type="dxa"/>
          <w:vAlign w:val="center"/>
        </w:tcPr>
        <w:p w:rsidR="003A09CC" w:rsidRPr="00674A46" w:rsidRDefault="003A09CC"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3A09CC" w:rsidRPr="00674A46" w:rsidRDefault="003A09CC"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3A09CC" w:rsidRPr="00C222C0" w:rsidRDefault="008F0A17">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44252B"/>
    <w:multiLevelType w:val="hybridMultilevel"/>
    <w:tmpl w:val="17F8D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51223F"/>
    <w:multiLevelType w:val="hybridMultilevel"/>
    <w:tmpl w:val="FD1008D2"/>
    <w:lvl w:ilvl="0" w:tplc="0D2CC0C6">
      <w:start w:val="6"/>
      <w:numFmt w:val="decimal"/>
      <w:lvlText w:val="%1."/>
      <w:lvlJc w:val="left"/>
      <w:pPr>
        <w:ind w:left="502"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3B275B"/>
    <w:multiLevelType w:val="hybridMultilevel"/>
    <w:tmpl w:val="EB1C4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15:restartNumberingAfterBreak="0">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6"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2B190D"/>
    <w:multiLevelType w:val="hybridMultilevel"/>
    <w:tmpl w:val="1D26B320"/>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4"/>
  </w:num>
  <w:num w:numId="8">
    <w:abstractNumId w:val="0"/>
  </w:num>
  <w:num w:numId="9">
    <w:abstractNumId w:val="34"/>
  </w:num>
  <w:num w:numId="10">
    <w:abstractNumId w:val="21"/>
  </w:num>
  <w:num w:numId="11">
    <w:abstractNumId w:val="15"/>
  </w:num>
  <w:num w:numId="12">
    <w:abstractNumId w:val="25"/>
  </w:num>
  <w:num w:numId="13">
    <w:abstractNumId w:val="35"/>
  </w:num>
  <w:num w:numId="14">
    <w:abstractNumId w:val="6"/>
  </w:num>
  <w:num w:numId="15">
    <w:abstractNumId w:val="18"/>
  </w:num>
  <w:num w:numId="16">
    <w:abstractNumId w:val="30"/>
  </w:num>
  <w:num w:numId="17">
    <w:abstractNumId w:val="11"/>
  </w:num>
  <w:num w:numId="18">
    <w:abstractNumId w:val="27"/>
  </w:num>
  <w:num w:numId="19">
    <w:abstractNumId w:val="36"/>
  </w:num>
  <w:num w:numId="20">
    <w:abstractNumId w:val="19"/>
  </w:num>
  <w:num w:numId="21">
    <w:abstractNumId w:val="24"/>
  </w:num>
  <w:num w:numId="22">
    <w:abstractNumId w:val="16"/>
  </w:num>
  <w:num w:numId="23">
    <w:abstractNumId w:val="39"/>
  </w:num>
  <w:num w:numId="24">
    <w:abstractNumId w:val="9"/>
  </w:num>
  <w:num w:numId="25">
    <w:abstractNumId w:val="32"/>
  </w:num>
  <w:num w:numId="26">
    <w:abstractNumId w:val="23"/>
  </w:num>
  <w:num w:numId="27">
    <w:abstractNumId w:val="7"/>
  </w:num>
  <w:num w:numId="28">
    <w:abstractNumId w:val="33"/>
  </w:num>
  <w:num w:numId="29">
    <w:abstractNumId w:val="29"/>
  </w:num>
  <w:num w:numId="30">
    <w:abstractNumId w:val="26"/>
  </w:num>
  <w:num w:numId="31">
    <w:abstractNumId w:val="38"/>
  </w:num>
  <w:num w:numId="32">
    <w:abstractNumId w:val="20"/>
  </w:num>
  <w:num w:numId="33">
    <w:abstractNumId w:val="10"/>
  </w:num>
  <w:num w:numId="34">
    <w:abstractNumId w:val="14"/>
  </w:num>
  <w:num w:numId="35">
    <w:abstractNumId w:val="8"/>
  </w:num>
  <w:num w:numId="36">
    <w:abstractNumId w:val="37"/>
  </w:num>
  <w:num w:numId="37">
    <w:abstractNumId w:val="28"/>
  </w:num>
  <w:num w:numId="38">
    <w:abstractNumId w:val="22"/>
  </w:num>
  <w:num w:numId="39">
    <w:abstractNumId w:val="1"/>
  </w:num>
  <w:num w:numId="40">
    <w:abstractNumId w:val="3"/>
  </w:num>
  <w:num w:numId="41">
    <w:abstractNumId w:val="31"/>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2D49"/>
    <w:rsid w:val="000067B3"/>
    <w:rsid w:val="00010C43"/>
    <w:rsid w:val="0001674C"/>
    <w:rsid w:val="00020780"/>
    <w:rsid w:val="00025C53"/>
    <w:rsid w:val="00030FBC"/>
    <w:rsid w:val="00036137"/>
    <w:rsid w:val="000373F6"/>
    <w:rsid w:val="00051287"/>
    <w:rsid w:val="00053FB7"/>
    <w:rsid w:val="000803F7"/>
    <w:rsid w:val="0008243D"/>
    <w:rsid w:val="000E1A02"/>
    <w:rsid w:val="000E4891"/>
    <w:rsid w:val="000F1081"/>
    <w:rsid w:val="00114502"/>
    <w:rsid w:val="00124FD1"/>
    <w:rsid w:val="00132DB1"/>
    <w:rsid w:val="001352F5"/>
    <w:rsid w:val="00170D82"/>
    <w:rsid w:val="00173F2B"/>
    <w:rsid w:val="001A18E7"/>
    <w:rsid w:val="001A460D"/>
    <w:rsid w:val="001C4290"/>
    <w:rsid w:val="001D23C1"/>
    <w:rsid w:val="001D373F"/>
    <w:rsid w:val="001D5404"/>
    <w:rsid w:val="001D630C"/>
    <w:rsid w:val="001E2093"/>
    <w:rsid w:val="001E755B"/>
    <w:rsid w:val="001F0B0C"/>
    <w:rsid w:val="00220982"/>
    <w:rsid w:val="00223C06"/>
    <w:rsid w:val="002329F9"/>
    <w:rsid w:val="00237FA4"/>
    <w:rsid w:val="002453DA"/>
    <w:rsid w:val="00264C9A"/>
    <w:rsid w:val="002650A0"/>
    <w:rsid w:val="00272CA2"/>
    <w:rsid w:val="00277FAC"/>
    <w:rsid w:val="002901F4"/>
    <w:rsid w:val="00291500"/>
    <w:rsid w:val="002A3B71"/>
    <w:rsid w:val="002C0D3C"/>
    <w:rsid w:val="002C3821"/>
    <w:rsid w:val="002C4997"/>
    <w:rsid w:val="002D294C"/>
    <w:rsid w:val="0030094A"/>
    <w:rsid w:val="00312281"/>
    <w:rsid w:val="00323FFD"/>
    <w:rsid w:val="003437D9"/>
    <w:rsid w:val="00353F1D"/>
    <w:rsid w:val="0037157C"/>
    <w:rsid w:val="003833B3"/>
    <w:rsid w:val="003933C4"/>
    <w:rsid w:val="003A09CC"/>
    <w:rsid w:val="003A15C8"/>
    <w:rsid w:val="003B7751"/>
    <w:rsid w:val="003C13F1"/>
    <w:rsid w:val="003E66D2"/>
    <w:rsid w:val="00403D64"/>
    <w:rsid w:val="00407FDA"/>
    <w:rsid w:val="004118FA"/>
    <w:rsid w:val="00425842"/>
    <w:rsid w:val="00437672"/>
    <w:rsid w:val="00456CFF"/>
    <w:rsid w:val="00457351"/>
    <w:rsid w:val="004C7582"/>
    <w:rsid w:val="004E4EE6"/>
    <w:rsid w:val="004E6CE4"/>
    <w:rsid w:val="004F34D1"/>
    <w:rsid w:val="004F468E"/>
    <w:rsid w:val="0050702D"/>
    <w:rsid w:val="0051715A"/>
    <w:rsid w:val="005331D8"/>
    <w:rsid w:val="00541549"/>
    <w:rsid w:val="005432D0"/>
    <w:rsid w:val="00546076"/>
    <w:rsid w:val="00547ACE"/>
    <w:rsid w:val="005507B0"/>
    <w:rsid w:val="00554A21"/>
    <w:rsid w:val="00556E0A"/>
    <w:rsid w:val="00563F2E"/>
    <w:rsid w:val="0057514F"/>
    <w:rsid w:val="00575E75"/>
    <w:rsid w:val="00583A39"/>
    <w:rsid w:val="0058519F"/>
    <w:rsid w:val="005B076D"/>
    <w:rsid w:val="005B6702"/>
    <w:rsid w:val="005C5021"/>
    <w:rsid w:val="005C7CFE"/>
    <w:rsid w:val="005D2F1C"/>
    <w:rsid w:val="005D4C57"/>
    <w:rsid w:val="005E2813"/>
    <w:rsid w:val="00604C2F"/>
    <w:rsid w:val="0062406B"/>
    <w:rsid w:val="006245EC"/>
    <w:rsid w:val="00647F7C"/>
    <w:rsid w:val="00652937"/>
    <w:rsid w:val="00657639"/>
    <w:rsid w:val="006672E1"/>
    <w:rsid w:val="00680C93"/>
    <w:rsid w:val="006A04B6"/>
    <w:rsid w:val="006A2B78"/>
    <w:rsid w:val="006A6390"/>
    <w:rsid w:val="006D15D0"/>
    <w:rsid w:val="006D36F8"/>
    <w:rsid w:val="006D6CC1"/>
    <w:rsid w:val="006E7397"/>
    <w:rsid w:val="006E7C94"/>
    <w:rsid w:val="006F4BD5"/>
    <w:rsid w:val="00711062"/>
    <w:rsid w:val="007142AB"/>
    <w:rsid w:val="007142D6"/>
    <w:rsid w:val="00716BCA"/>
    <w:rsid w:val="00720371"/>
    <w:rsid w:val="0073715D"/>
    <w:rsid w:val="0074110E"/>
    <w:rsid w:val="00742823"/>
    <w:rsid w:val="00764727"/>
    <w:rsid w:val="00775EB2"/>
    <w:rsid w:val="00782A12"/>
    <w:rsid w:val="007851DB"/>
    <w:rsid w:val="00792E2D"/>
    <w:rsid w:val="007A33A8"/>
    <w:rsid w:val="007A460E"/>
    <w:rsid w:val="007A6A1A"/>
    <w:rsid w:val="00804DAA"/>
    <w:rsid w:val="0082142B"/>
    <w:rsid w:val="008227A9"/>
    <w:rsid w:val="008450AB"/>
    <w:rsid w:val="008468BF"/>
    <w:rsid w:val="008526F4"/>
    <w:rsid w:val="008563C8"/>
    <w:rsid w:val="008573BF"/>
    <w:rsid w:val="00866F92"/>
    <w:rsid w:val="0086792A"/>
    <w:rsid w:val="00873EB6"/>
    <w:rsid w:val="008759B2"/>
    <w:rsid w:val="0089471B"/>
    <w:rsid w:val="008A699B"/>
    <w:rsid w:val="008B0637"/>
    <w:rsid w:val="008C1ED7"/>
    <w:rsid w:val="008E330F"/>
    <w:rsid w:val="008E6574"/>
    <w:rsid w:val="008F0A17"/>
    <w:rsid w:val="008F5B26"/>
    <w:rsid w:val="008F6998"/>
    <w:rsid w:val="008F6D18"/>
    <w:rsid w:val="0090729A"/>
    <w:rsid w:val="00911A75"/>
    <w:rsid w:val="009126F1"/>
    <w:rsid w:val="00923231"/>
    <w:rsid w:val="009335F9"/>
    <w:rsid w:val="00945135"/>
    <w:rsid w:val="009822C8"/>
    <w:rsid w:val="009972BB"/>
    <w:rsid w:val="009A2251"/>
    <w:rsid w:val="009D5A32"/>
    <w:rsid w:val="009E68D3"/>
    <w:rsid w:val="009F09BC"/>
    <w:rsid w:val="00A23E82"/>
    <w:rsid w:val="00A305ED"/>
    <w:rsid w:val="00A35946"/>
    <w:rsid w:val="00A5389C"/>
    <w:rsid w:val="00A626EB"/>
    <w:rsid w:val="00AD316E"/>
    <w:rsid w:val="00AD63B4"/>
    <w:rsid w:val="00AF4BBC"/>
    <w:rsid w:val="00B07BF8"/>
    <w:rsid w:val="00B11CDD"/>
    <w:rsid w:val="00B530E8"/>
    <w:rsid w:val="00B66F80"/>
    <w:rsid w:val="00B86242"/>
    <w:rsid w:val="00BA4537"/>
    <w:rsid w:val="00BF246D"/>
    <w:rsid w:val="00BF3FB5"/>
    <w:rsid w:val="00C03BA3"/>
    <w:rsid w:val="00C0715F"/>
    <w:rsid w:val="00C105CC"/>
    <w:rsid w:val="00C14F2A"/>
    <w:rsid w:val="00C21FAE"/>
    <w:rsid w:val="00C242A7"/>
    <w:rsid w:val="00C41B2B"/>
    <w:rsid w:val="00C41E57"/>
    <w:rsid w:val="00C47C3D"/>
    <w:rsid w:val="00C54D99"/>
    <w:rsid w:val="00C85E64"/>
    <w:rsid w:val="00C87396"/>
    <w:rsid w:val="00C90814"/>
    <w:rsid w:val="00C91F0F"/>
    <w:rsid w:val="00CA1063"/>
    <w:rsid w:val="00CA3FE3"/>
    <w:rsid w:val="00CB757D"/>
    <w:rsid w:val="00CC5B2F"/>
    <w:rsid w:val="00CE7B83"/>
    <w:rsid w:val="00CF0D2B"/>
    <w:rsid w:val="00D021A5"/>
    <w:rsid w:val="00D16FC7"/>
    <w:rsid w:val="00D20A5F"/>
    <w:rsid w:val="00D31FC8"/>
    <w:rsid w:val="00D41237"/>
    <w:rsid w:val="00D47231"/>
    <w:rsid w:val="00D6224B"/>
    <w:rsid w:val="00D81329"/>
    <w:rsid w:val="00D84DEA"/>
    <w:rsid w:val="00D87B5C"/>
    <w:rsid w:val="00D96104"/>
    <w:rsid w:val="00DA6D37"/>
    <w:rsid w:val="00DB41C6"/>
    <w:rsid w:val="00DB753F"/>
    <w:rsid w:val="00DC4A6B"/>
    <w:rsid w:val="00DD1CE9"/>
    <w:rsid w:val="00DE2F5A"/>
    <w:rsid w:val="00DF03A5"/>
    <w:rsid w:val="00E118BA"/>
    <w:rsid w:val="00E17429"/>
    <w:rsid w:val="00E56172"/>
    <w:rsid w:val="00E5636B"/>
    <w:rsid w:val="00E566C9"/>
    <w:rsid w:val="00E61C13"/>
    <w:rsid w:val="00E61DA9"/>
    <w:rsid w:val="00E92E04"/>
    <w:rsid w:val="00EA0CF3"/>
    <w:rsid w:val="00ED1D6B"/>
    <w:rsid w:val="00ED3A35"/>
    <w:rsid w:val="00ED6E75"/>
    <w:rsid w:val="00EE5899"/>
    <w:rsid w:val="00F24A04"/>
    <w:rsid w:val="00F35B0C"/>
    <w:rsid w:val="00F42ADB"/>
    <w:rsid w:val="00F52E40"/>
    <w:rsid w:val="00F72588"/>
    <w:rsid w:val="00F7371C"/>
    <w:rsid w:val="00F946B5"/>
    <w:rsid w:val="00F965E3"/>
    <w:rsid w:val="00FA06F6"/>
    <w:rsid w:val="00FB6D42"/>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CBE327"/>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A5BC8-6B53-4B42-953D-A068AD830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55</Pages>
  <Words>10485</Words>
  <Characters>57669</Characters>
  <Application>Microsoft Office Word</Application>
  <DocSecurity>0</DocSecurity>
  <Lines>480</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Lenovo</cp:lastModifiedBy>
  <cp:revision>12</cp:revision>
  <dcterms:created xsi:type="dcterms:W3CDTF">2022-06-06T23:09:00Z</dcterms:created>
  <dcterms:modified xsi:type="dcterms:W3CDTF">2022-07-12T06:13:00Z</dcterms:modified>
</cp:coreProperties>
</file>