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1F5E" w14:textId="77777777" w:rsidR="00842741" w:rsidRDefault="00842741" w:rsidP="0084274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9B604AE" w14:textId="77777777" w:rsidR="00842741" w:rsidRPr="00667998" w:rsidRDefault="00842741" w:rsidP="00842741">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diecis</w:t>
      </w:r>
      <w:r w:rsidR="007B32E4">
        <w:rPr>
          <w:rFonts w:ascii="Palatino Linotype" w:eastAsia="Times New Roman" w:hAnsi="Palatino Linotype" w:cs="Arial"/>
          <w:color w:val="000000"/>
          <w:sz w:val="24"/>
          <w:szCs w:val="24"/>
          <w:lang w:eastAsia="es-MX"/>
        </w:rPr>
        <w:t>iete</w:t>
      </w:r>
      <w:r>
        <w:rPr>
          <w:rFonts w:ascii="Palatino Linotype" w:eastAsia="Times New Roman" w:hAnsi="Palatino Linotype" w:cs="Arial"/>
          <w:color w:val="000000"/>
          <w:sz w:val="24"/>
          <w:szCs w:val="24"/>
          <w:lang w:eastAsia="es-MX"/>
        </w:rPr>
        <w:t xml:space="preserve"> de </w:t>
      </w:r>
      <w:r w:rsidR="007B32E4">
        <w:rPr>
          <w:rFonts w:ascii="Palatino Linotype" w:eastAsia="Times New Roman" w:hAnsi="Palatino Linotype" w:cs="Arial"/>
          <w:color w:val="000000"/>
          <w:sz w:val="24"/>
          <w:szCs w:val="24"/>
          <w:lang w:eastAsia="es-MX"/>
        </w:rPr>
        <w:t>agost</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6DE7581" w14:textId="77777777" w:rsidR="00842741" w:rsidRPr="00667998" w:rsidRDefault="00842741" w:rsidP="00842741">
      <w:pPr>
        <w:shd w:val="clear" w:color="auto" w:fill="FFFFFF"/>
        <w:spacing w:after="0" w:line="360" w:lineRule="auto"/>
        <w:jc w:val="both"/>
        <w:rPr>
          <w:rFonts w:ascii="Palatino Linotype" w:eastAsia="Times New Roman" w:hAnsi="Palatino Linotype" w:cs="Arial"/>
          <w:color w:val="000000"/>
          <w:sz w:val="2"/>
          <w:szCs w:val="24"/>
          <w:lang w:eastAsia="es-MX"/>
        </w:rPr>
      </w:pPr>
    </w:p>
    <w:p w14:paraId="7F4EBE16" w14:textId="77777777" w:rsidR="00842741" w:rsidRPr="00667998" w:rsidRDefault="00842741" w:rsidP="00842741">
      <w:pPr>
        <w:tabs>
          <w:tab w:val="left" w:pos="1701"/>
        </w:tabs>
        <w:spacing w:after="0" w:line="360" w:lineRule="auto"/>
        <w:jc w:val="both"/>
        <w:rPr>
          <w:rFonts w:ascii="Palatino Linotype" w:hAnsi="Palatino Linotype" w:cs="Arial"/>
          <w:b/>
          <w:sz w:val="24"/>
        </w:rPr>
      </w:pPr>
    </w:p>
    <w:p w14:paraId="0ADF453C" w14:textId="78C74142" w:rsidR="00842741" w:rsidRPr="00667998" w:rsidRDefault="00842741" w:rsidP="00842741">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7B32E4">
        <w:rPr>
          <w:rFonts w:ascii="Palatino Linotype" w:hAnsi="Palatino Linotype" w:cs="Arial"/>
          <w:b/>
          <w:bCs/>
          <w:sz w:val="24"/>
          <w:lang w:eastAsia="es-MX"/>
        </w:rPr>
        <w:t>7</w:t>
      </w:r>
      <w:r w:rsidR="000E7D1C">
        <w:rPr>
          <w:rFonts w:ascii="Palatino Linotype" w:hAnsi="Palatino Linotype" w:cs="Arial"/>
          <w:b/>
          <w:bCs/>
          <w:sz w:val="24"/>
          <w:lang w:eastAsia="es-MX"/>
        </w:rPr>
        <w:t>3</w:t>
      </w:r>
      <w:r w:rsidR="007B32E4">
        <w:rPr>
          <w:rFonts w:ascii="Palatino Linotype" w:hAnsi="Palatino Linotype" w:cs="Arial"/>
          <w:b/>
          <w:bCs/>
          <w:sz w:val="24"/>
          <w:lang w:eastAsia="es-MX"/>
        </w:rPr>
        <w:t>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82694C">
        <w:rPr>
          <w:rFonts w:ascii="Palatino Linotype" w:hAnsi="Palatino Linotype" w:cs="Arial"/>
          <w:b/>
          <w:bCs/>
        </w:rPr>
        <w:t>XXXXXXXXXXXXXXXXXX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w:t>
      </w:r>
      <w:r w:rsidR="00DD3B61">
        <w:rPr>
          <w:rFonts w:ascii="Palatino Linotype" w:hAnsi="Palatino Linotype" w:cs="Arial"/>
          <w:b/>
          <w:bCs/>
          <w:sz w:val="24"/>
          <w:szCs w:val="24"/>
        </w:rPr>
        <w:t>a</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DD3B61">
        <w:rPr>
          <w:rFonts w:ascii="Palatino Linotype" w:hAnsi="Palatino Linotype" w:cs="Arial"/>
          <w:b/>
          <w:sz w:val="24"/>
          <w:szCs w:val="24"/>
        </w:rPr>
        <w:t>La Paz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326FD05C" w14:textId="77777777" w:rsidR="00842741" w:rsidRPr="004A1460" w:rsidRDefault="00842741" w:rsidP="00842741">
      <w:pPr>
        <w:tabs>
          <w:tab w:val="left" w:pos="1701"/>
        </w:tabs>
        <w:spacing w:after="0" w:line="360" w:lineRule="auto"/>
        <w:jc w:val="both"/>
        <w:rPr>
          <w:rFonts w:ascii="Palatino Linotype" w:hAnsi="Palatino Linotype" w:cs="Arial"/>
          <w:sz w:val="24"/>
        </w:rPr>
      </w:pPr>
    </w:p>
    <w:p w14:paraId="069930CB" w14:textId="77777777" w:rsidR="00842741" w:rsidRPr="00667998" w:rsidRDefault="00842741" w:rsidP="00842741">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DF18748" w14:textId="77777777" w:rsidR="00842741" w:rsidRPr="00667998" w:rsidRDefault="00842741" w:rsidP="00842741">
      <w:pPr>
        <w:spacing w:after="0" w:line="360" w:lineRule="auto"/>
        <w:jc w:val="center"/>
        <w:rPr>
          <w:rFonts w:ascii="Palatino Linotype" w:hAnsi="Palatino Linotype"/>
          <w:b/>
          <w:sz w:val="24"/>
        </w:rPr>
      </w:pPr>
    </w:p>
    <w:p w14:paraId="75DF9D16" w14:textId="77777777" w:rsidR="00842741" w:rsidRPr="00667998" w:rsidRDefault="00842741" w:rsidP="00842741">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E9A3D38" w14:textId="77777777" w:rsidR="00842741" w:rsidRPr="00717D41" w:rsidRDefault="00842741" w:rsidP="00842741">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 xml:space="preserve">Con fecha </w:t>
      </w:r>
      <w:r w:rsidR="00DD3B61">
        <w:rPr>
          <w:rFonts w:ascii="Palatino Linotype" w:hAnsi="Palatino Linotype" w:cs="Arial"/>
          <w:sz w:val="24"/>
          <w:szCs w:val="24"/>
        </w:rPr>
        <w:t>veintitrés</w:t>
      </w:r>
      <w:r w:rsidRPr="00717D41">
        <w:rPr>
          <w:rFonts w:ascii="Palatino Linotype" w:hAnsi="Palatino Linotype" w:cs="Arial"/>
          <w:sz w:val="24"/>
          <w:szCs w:val="24"/>
        </w:rPr>
        <w:t xml:space="preserve"> de </w:t>
      </w:r>
      <w:r w:rsidR="00DD3B61">
        <w:rPr>
          <w:rFonts w:ascii="Palatino Linotype" w:hAnsi="Palatino Linotype" w:cs="Arial"/>
          <w:sz w:val="24"/>
          <w:szCs w:val="24"/>
        </w:rPr>
        <w:t>marz</w:t>
      </w:r>
      <w:r w:rsidRPr="00717D41">
        <w:rPr>
          <w:rFonts w:ascii="Palatino Linotype" w:hAnsi="Palatino Linotype" w:cs="Arial"/>
          <w:sz w:val="24"/>
          <w:szCs w:val="24"/>
        </w:rPr>
        <w:t>o de dos mil veinti</w:t>
      </w:r>
      <w:r>
        <w:rPr>
          <w:rFonts w:ascii="Palatino Linotype" w:hAnsi="Palatino Linotype" w:cs="Arial"/>
          <w:sz w:val="24"/>
          <w:szCs w:val="24"/>
        </w:rPr>
        <w:t>dós</w:t>
      </w:r>
      <w:r w:rsidRPr="00717D41">
        <w:rPr>
          <w:rFonts w:ascii="Palatino Linotype" w:hAnsi="Palatino Linotype" w:cs="Arial"/>
          <w:sz w:val="24"/>
          <w:szCs w:val="24"/>
        </w:rPr>
        <w:t>, l</w:t>
      </w:r>
      <w:r w:rsidR="00DD3B61">
        <w:rPr>
          <w:rFonts w:ascii="Palatino Linotype" w:hAnsi="Palatino Linotype" w:cs="Arial"/>
          <w:sz w:val="24"/>
          <w:szCs w:val="24"/>
        </w:rPr>
        <w:t>a</w:t>
      </w:r>
      <w:r w:rsidRPr="00717D41">
        <w:rPr>
          <w:rFonts w:ascii="Palatino Linotype" w:hAnsi="Palatino Linotype" w:cs="Arial"/>
          <w:b/>
          <w:sz w:val="24"/>
          <w:szCs w:val="24"/>
        </w:rPr>
        <w:t xml:space="preserve"> Recurrente</w:t>
      </w:r>
      <w:r w:rsidRPr="00717D41">
        <w:rPr>
          <w:rFonts w:ascii="Palatino Linotype" w:hAnsi="Palatino Linotype" w:cs="Arial"/>
          <w:sz w:val="24"/>
          <w:szCs w:val="24"/>
        </w:rPr>
        <w:t xml:space="preserve"> presentó a través de la Plataforma Nacional de Transparencia PNT, la cual se encuentra estrechamente vinculada con 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 xml:space="preserve">, ante </w:t>
      </w:r>
      <w:r w:rsidRPr="00717D41">
        <w:rPr>
          <w:rFonts w:ascii="Palatino Linotype" w:hAnsi="Palatino Linotype" w:cs="Arial"/>
          <w:b/>
          <w:sz w:val="24"/>
          <w:szCs w:val="24"/>
        </w:rPr>
        <w:t>el Sujeto Obligado</w:t>
      </w:r>
      <w:r w:rsidRPr="00717D41">
        <w:rPr>
          <w:rFonts w:ascii="Palatino Linotype" w:hAnsi="Palatino Linotype" w:cs="Arial"/>
          <w:sz w:val="24"/>
          <w:szCs w:val="24"/>
        </w:rPr>
        <w:t xml:space="preserve">, solicitud de acceso a la información pública, registrada bajo el número de expediente </w:t>
      </w:r>
      <w:r w:rsidR="00DD3B61" w:rsidRPr="00DD3B61">
        <w:rPr>
          <w:rFonts w:ascii="Palatino Linotype" w:hAnsi="Palatino Linotype" w:cs="Arial"/>
          <w:b/>
          <w:sz w:val="24"/>
          <w:szCs w:val="24"/>
        </w:rPr>
        <w:t>00092/LAPAZ/IP/2022</w:t>
      </w:r>
      <w:r w:rsidRPr="00717D41">
        <w:rPr>
          <w:rFonts w:ascii="Palatino Linotype" w:hAnsi="Palatino Linotype" w:cs="Arial"/>
          <w:sz w:val="24"/>
          <w:szCs w:val="24"/>
          <w:lang w:eastAsia="es-MX"/>
        </w:rPr>
        <w:t>,</w:t>
      </w:r>
      <w:r w:rsidRPr="00717D41">
        <w:rPr>
          <w:rFonts w:ascii="Palatino Linotype" w:hAnsi="Palatino Linotype" w:cs="Arial"/>
          <w:b/>
          <w:sz w:val="24"/>
          <w:szCs w:val="24"/>
          <w:lang w:eastAsia="es-MX"/>
        </w:rPr>
        <w:t xml:space="preserve"> </w:t>
      </w:r>
      <w:r w:rsidRPr="00717D41">
        <w:rPr>
          <w:rFonts w:ascii="Palatino Linotype" w:hAnsi="Palatino Linotype" w:cs="Arial"/>
          <w:sz w:val="24"/>
          <w:szCs w:val="24"/>
        </w:rPr>
        <w:t>mediante las cuales solicitó información en el tenor siguiente:</w:t>
      </w:r>
    </w:p>
    <w:p w14:paraId="1E2B5A4C" w14:textId="77777777" w:rsidR="00842741" w:rsidRPr="00667998" w:rsidRDefault="00842741" w:rsidP="00842741">
      <w:pPr>
        <w:spacing w:after="0" w:line="360" w:lineRule="auto"/>
        <w:jc w:val="both"/>
        <w:rPr>
          <w:rFonts w:ascii="Palatino Linotype" w:hAnsi="Palatino Linotype" w:cs="Arial"/>
          <w:sz w:val="24"/>
        </w:rPr>
      </w:pPr>
    </w:p>
    <w:p w14:paraId="0033DDFF" w14:textId="77777777" w:rsidR="00842741" w:rsidRDefault="00842741" w:rsidP="00842741">
      <w:pPr>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DD3B61" w:rsidRPr="00DD3B61">
        <w:rPr>
          <w:rFonts w:ascii="Palatino Linotype" w:hAnsi="Palatino Linotype" w:cs="Arial"/>
          <w:i/>
          <w:sz w:val="24"/>
        </w:rPr>
        <w:t xml:space="preserve">Que se conteste los siguiente: ¿Se cuenta con un sistema propio de recaudación? Especificar generalidades del mismo ¿Se cuenta con registros actualizados de predial? ¿cuándo y cómo se actualizaron? ¿Existe un sistema de regulación de establecimientos comerciales? ¿Cuál es el comportamiento de la recaudación por impuesto predial del año inmediato anterior en comparación al año previo? ¿Cuál es el porcentaje de personas </w:t>
      </w:r>
      <w:r w:rsidR="00DD3B61" w:rsidRPr="00DD3B61">
        <w:rPr>
          <w:rFonts w:ascii="Palatino Linotype" w:hAnsi="Palatino Linotype" w:cs="Arial"/>
          <w:i/>
          <w:sz w:val="24"/>
        </w:rPr>
        <w:lastRenderedPageBreak/>
        <w:t>obligadas al pago de predial que se encuentran al corriente? ¿Cuál es el comportamiento de los ingresos por concepto de derechos, productos y aprovechamientos, de los dos ejercicios anteriores? Ultimo año ¿Cuál es la proporción de los ingresos propios contra los ingresos totales? ¿Cuál es el comportamiento del ingreso y gasto de un año a otro, sin financiamiento? ¿Cuál fue el comportamiento del ingreso y gasto en relación a la población total del municipio? ¿Cuál es la proporción entre ingresos propios y gasto corriente? ¿Cuál es la proporción entre gasto corriente y gasto total? ¿Existe la aplicación eficiente del proceso de administración del patrimonio municipal: recepción, adquisición, enajenación, inventario? ¿Qué porcentaje de su presupuesto total es destinado al pago de deuda?</w:t>
      </w:r>
      <w:r w:rsidRPr="00667998">
        <w:rPr>
          <w:rFonts w:ascii="Palatino Linotype" w:hAnsi="Palatino Linotype" w:cs="Arial"/>
          <w:i/>
          <w:sz w:val="24"/>
        </w:rPr>
        <w:t>” (Sic).</w:t>
      </w:r>
    </w:p>
    <w:p w14:paraId="60D81E95" w14:textId="77777777" w:rsidR="00842741" w:rsidRPr="00667998" w:rsidRDefault="00842741" w:rsidP="00842741">
      <w:pPr>
        <w:jc w:val="both"/>
        <w:rPr>
          <w:rFonts w:ascii="Palatino Linotype" w:hAnsi="Palatino Linotype" w:cs="Arial"/>
          <w:i/>
          <w:sz w:val="24"/>
        </w:rPr>
      </w:pPr>
    </w:p>
    <w:bookmarkEnd w:id="0"/>
    <w:p w14:paraId="5E1A14A4" w14:textId="77777777" w:rsidR="00842741" w:rsidRPr="00667998" w:rsidRDefault="00842741" w:rsidP="00842741">
      <w:pPr>
        <w:spacing w:after="0" w:line="360" w:lineRule="auto"/>
        <w:ind w:right="850"/>
        <w:jc w:val="both"/>
        <w:rPr>
          <w:rFonts w:ascii="Palatino Linotype" w:hAnsi="Palatino Linotype" w:cs="Arial"/>
          <w:b/>
          <w:sz w:val="2"/>
        </w:rPr>
      </w:pPr>
    </w:p>
    <w:p w14:paraId="2996CFFD" w14:textId="77777777" w:rsidR="00842741" w:rsidRPr="00717D41" w:rsidRDefault="00842741" w:rsidP="00842741">
      <w:pPr>
        <w:tabs>
          <w:tab w:val="left" w:pos="5647"/>
        </w:tabs>
        <w:spacing w:after="0" w:line="360" w:lineRule="auto"/>
        <w:jc w:val="both"/>
        <w:rPr>
          <w:rFonts w:ascii="Palatino Linotype" w:hAnsi="Palatino Linotype"/>
          <w:color w:val="000000"/>
          <w:sz w:val="24"/>
          <w:szCs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360143">
        <w:rPr>
          <w:rFonts w:ascii="Palatino Linotype" w:hAnsi="Palatino Linotype" w:cs="Arial"/>
          <w:b/>
          <w:bCs/>
          <w:sz w:val="24"/>
        </w:rPr>
        <w:t>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0010088B">
        <w:rPr>
          <w:rFonts w:ascii="Palatino Linotype" w:hAnsi="Palatino Linotype" w:cs="Arial"/>
          <w:b/>
          <w:sz w:val="24"/>
        </w:rPr>
        <w:t xml:space="preserve"> y</w:t>
      </w:r>
      <w:r w:rsidRPr="00717D41">
        <w:rPr>
          <w:rFonts w:ascii="Palatino Linotype" w:hAnsi="Palatino Linotype"/>
          <w:b/>
          <w:i/>
          <w:color w:val="000000"/>
          <w:sz w:val="24"/>
          <w:szCs w:val="24"/>
        </w:rPr>
        <w:t xml:space="preserve"> correo electrónico</w:t>
      </w:r>
      <w:r w:rsidR="0010088B">
        <w:rPr>
          <w:rFonts w:ascii="Palatino Linotype" w:hAnsi="Palatino Linotype"/>
          <w:b/>
          <w:i/>
          <w:color w:val="000000"/>
          <w:sz w:val="24"/>
          <w:szCs w:val="24"/>
        </w:rPr>
        <w:t>.</w:t>
      </w:r>
    </w:p>
    <w:p w14:paraId="19B5F2C8" w14:textId="77777777" w:rsidR="00842741" w:rsidRPr="00667998" w:rsidRDefault="00842741" w:rsidP="00842741">
      <w:pPr>
        <w:spacing w:after="0" w:line="360" w:lineRule="auto"/>
        <w:jc w:val="both"/>
        <w:rPr>
          <w:rFonts w:ascii="Palatino Linotype" w:hAnsi="Palatino Linotype" w:cs="Arial"/>
          <w:b/>
          <w:sz w:val="24"/>
        </w:rPr>
      </w:pPr>
    </w:p>
    <w:p w14:paraId="742F9C46" w14:textId="77777777" w:rsidR="00842741" w:rsidRDefault="00842741" w:rsidP="00842741">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w:t>
      </w:r>
      <w:r w:rsidR="0042322F">
        <w:rPr>
          <w:rFonts w:ascii="Palatino Linotype" w:hAnsi="Palatino Linotype" w:cs="Arial"/>
          <w:b/>
          <w:sz w:val="28"/>
          <w:szCs w:val="20"/>
        </w:rPr>
        <w:t xml:space="preserve">prórroga y 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18B1D6B" w14:textId="77777777" w:rsidR="0042322F" w:rsidRDefault="0042322F" w:rsidP="0042322F">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se advierte que el día veinte de abril de dos mil veintidós el Sujeto Obligado solicito una prórroga para atender la solicitud de información.</w:t>
      </w:r>
    </w:p>
    <w:p w14:paraId="30F4729B" w14:textId="77777777" w:rsidR="0042322F" w:rsidRDefault="0042322F" w:rsidP="0042322F">
      <w:pPr>
        <w:pStyle w:val="Sinespaciado"/>
        <w:spacing w:line="360" w:lineRule="auto"/>
        <w:jc w:val="both"/>
        <w:rPr>
          <w:rFonts w:ascii="Palatino Linotype" w:hAnsi="Palatino Linotype"/>
        </w:rPr>
      </w:pPr>
    </w:p>
    <w:p w14:paraId="2CDD6AE4" w14:textId="77777777" w:rsidR="0042322F" w:rsidRDefault="0042322F" w:rsidP="0042322F">
      <w:pPr>
        <w:pStyle w:val="Sinespaciado"/>
        <w:spacing w:line="360" w:lineRule="auto"/>
        <w:jc w:val="both"/>
        <w:rPr>
          <w:rFonts w:ascii="Palatino Linotype" w:hAnsi="Palatino Linotype" w:cs="Arial"/>
        </w:rPr>
      </w:pPr>
      <w:r>
        <w:rPr>
          <w:rFonts w:ascii="Palatino Linotype" w:hAnsi="Palatino Linotype"/>
        </w:rPr>
        <w:t>En fecha veintinueve de abril</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55A8AB7" w14:textId="77777777" w:rsidR="00842741" w:rsidRPr="004A1460" w:rsidRDefault="00842741" w:rsidP="00842741">
      <w:pPr>
        <w:pStyle w:val="Sinespaciado"/>
      </w:pPr>
    </w:p>
    <w:p w14:paraId="3D8858CF" w14:textId="77777777" w:rsidR="0010088B" w:rsidRPr="0010088B" w:rsidRDefault="00842741" w:rsidP="0010088B">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10088B" w:rsidRPr="0010088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C3DE3C" w14:textId="77777777" w:rsidR="0010088B" w:rsidRPr="0010088B" w:rsidRDefault="0010088B" w:rsidP="0010088B">
      <w:pPr>
        <w:spacing w:after="0" w:line="240" w:lineRule="auto"/>
        <w:ind w:left="567" w:right="567"/>
        <w:jc w:val="both"/>
        <w:rPr>
          <w:rFonts w:ascii="Palatino Linotype" w:hAnsi="Palatino Linotype" w:cs="Arial"/>
          <w:i/>
        </w:rPr>
      </w:pPr>
      <w:r w:rsidRPr="0010088B">
        <w:rPr>
          <w:rFonts w:ascii="Palatino Linotype" w:hAnsi="Palatino Linotype" w:cs="Arial"/>
          <w:i/>
        </w:rPr>
        <w:t xml:space="preserve">Se </w:t>
      </w:r>
      <w:proofErr w:type="spellStart"/>
      <w:r w:rsidRPr="0010088B">
        <w:rPr>
          <w:rFonts w:ascii="Palatino Linotype" w:hAnsi="Palatino Linotype" w:cs="Arial"/>
          <w:i/>
        </w:rPr>
        <w:t>envia</w:t>
      </w:r>
      <w:proofErr w:type="spellEnd"/>
      <w:r w:rsidRPr="0010088B">
        <w:rPr>
          <w:rFonts w:ascii="Palatino Linotype" w:hAnsi="Palatino Linotype" w:cs="Arial"/>
          <w:i/>
        </w:rPr>
        <w:t xml:space="preserve"> respuesta</w:t>
      </w:r>
    </w:p>
    <w:p w14:paraId="1F315FE4" w14:textId="77777777" w:rsidR="0010088B" w:rsidRPr="0010088B" w:rsidRDefault="0010088B" w:rsidP="0010088B">
      <w:pPr>
        <w:spacing w:after="0" w:line="240" w:lineRule="auto"/>
        <w:ind w:left="567" w:right="567"/>
        <w:jc w:val="both"/>
        <w:rPr>
          <w:rFonts w:ascii="Palatino Linotype" w:hAnsi="Palatino Linotype" w:cs="Arial"/>
          <w:i/>
        </w:rPr>
      </w:pPr>
      <w:r w:rsidRPr="0010088B">
        <w:rPr>
          <w:rFonts w:ascii="Palatino Linotype" w:hAnsi="Palatino Linotype" w:cs="Arial"/>
          <w:i/>
        </w:rPr>
        <w:t>ATENTAMENTE</w:t>
      </w:r>
    </w:p>
    <w:p w14:paraId="44387B3B" w14:textId="77777777" w:rsidR="00842741" w:rsidRDefault="0010088B" w:rsidP="0010088B">
      <w:pPr>
        <w:spacing w:after="0" w:line="240" w:lineRule="auto"/>
        <w:ind w:left="567" w:right="567"/>
        <w:jc w:val="both"/>
        <w:rPr>
          <w:rFonts w:ascii="Palatino Linotype" w:hAnsi="Palatino Linotype" w:cs="Arial"/>
          <w:i/>
        </w:rPr>
      </w:pPr>
      <w:r w:rsidRPr="0010088B">
        <w:rPr>
          <w:rFonts w:ascii="Palatino Linotype" w:hAnsi="Palatino Linotype" w:cs="Arial"/>
          <w:i/>
        </w:rPr>
        <w:t xml:space="preserve">MTRA. GUADALUPE DEL PILAR CASTELLANOS GUERRERO </w:t>
      </w:r>
      <w:r w:rsidR="00842741" w:rsidRPr="00667998">
        <w:rPr>
          <w:rFonts w:ascii="Palatino Linotype" w:hAnsi="Palatino Linotype" w:cs="Arial"/>
          <w:i/>
        </w:rPr>
        <w:t>“(Sic).</w:t>
      </w:r>
    </w:p>
    <w:p w14:paraId="45DC5243" w14:textId="77777777" w:rsidR="00842741" w:rsidRDefault="00842741" w:rsidP="00842741">
      <w:pPr>
        <w:pStyle w:val="Sinespaciado"/>
        <w:rPr>
          <w:rFonts w:ascii="Palatino Linotype" w:hAnsi="Palatino Linotype"/>
        </w:rPr>
      </w:pPr>
    </w:p>
    <w:p w14:paraId="304CA749" w14:textId="77777777" w:rsidR="0042322F" w:rsidRDefault="0042322F" w:rsidP="00842741">
      <w:pPr>
        <w:pStyle w:val="Sinespaciado"/>
        <w:rPr>
          <w:rFonts w:ascii="Palatino Linotype" w:hAnsi="Palatino Linotype"/>
        </w:rPr>
      </w:pPr>
    </w:p>
    <w:p w14:paraId="07BA7849" w14:textId="77777777" w:rsidR="0042322F" w:rsidRDefault="0042322F" w:rsidP="00842741">
      <w:pPr>
        <w:pStyle w:val="Sinespaciado"/>
        <w:rPr>
          <w:rFonts w:ascii="Palatino Linotype" w:hAnsi="Palatino Linotype"/>
        </w:rPr>
      </w:pPr>
    </w:p>
    <w:p w14:paraId="17A5370E" w14:textId="77777777" w:rsidR="0042322F" w:rsidRPr="00467A84" w:rsidRDefault="0042322F" w:rsidP="00842741">
      <w:pPr>
        <w:pStyle w:val="Sinespaciado"/>
        <w:rPr>
          <w:rFonts w:ascii="Palatino Linotype" w:hAnsi="Palatino Linotype"/>
        </w:rPr>
      </w:pPr>
    </w:p>
    <w:p w14:paraId="383DBFD8" w14:textId="77777777" w:rsidR="00842741" w:rsidRPr="00667998" w:rsidRDefault="00842741" w:rsidP="00842741">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33F59E4E" w14:textId="2976DE49" w:rsidR="00842741" w:rsidRDefault="00842741" w:rsidP="00842741">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Pr="00F93716">
        <w:rPr>
          <w:rFonts w:ascii="Palatino Linotype" w:hAnsi="Palatino Linotype" w:cs="Arial"/>
          <w:b/>
          <w:bCs/>
          <w:sz w:val="24"/>
          <w:szCs w:val="24"/>
        </w:rPr>
        <w:t>e</w:t>
      </w:r>
      <w:r>
        <w:rPr>
          <w:rFonts w:ascii="Palatino Linotype" w:hAnsi="Palatino Linotype" w:cs="Arial"/>
          <w:b/>
          <w:bCs/>
          <w:sz w:val="24"/>
          <w:szCs w:val="24"/>
        </w:rPr>
        <w:t>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F445C8">
        <w:rPr>
          <w:rFonts w:ascii="Palatino Linotype" w:hAnsi="Palatino Linotype" w:cs="Arial"/>
          <w:sz w:val="24"/>
          <w:szCs w:val="24"/>
        </w:rPr>
        <w:t>nueve</w:t>
      </w:r>
      <w:r>
        <w:rPr>
          <w:rFonts w:ascii="Palatino Linotype" w:hAnsi="Palatino Linotype" w:cs="Arial"/>
          <w:sz w:val="24"/>
          <w:szCs w:val="24"/>
        </w:rPr>
        <w:t xml:space="preserve"> de </w:t>
      </w:r>
      <w:r w:rsidR="00F445C8">
        <w:rPr>
          <w:rFonts w:ascii="Palatino Linotype" w:hAnsi="Palatino Linotype" w:cs="Arial"/>
          <w:sz w:val="24"/>
          <w:szCs w:val="24"/>
        </w:rPr>
        <w:t>mayo</w:t>
      </w:r>
      <w:r w:rsidRPr="00667998">
        <w:rPr>
          <w:rFonts w:ascii="Palatino Linotype" w:hAnsi="Palatino Linotype" w:cs="Arial"/>
          <w:sz w:val="24"/>
          <w:szCs w:val="24"/>
        </w:rPr>
        <w:t xml:space="preserve"> de dos mil </w:t>
      </w:r>
      <w:r>
        <w:rPr>
          <w:rFonts w:ascii="Palatino Linotype" w:hAnsi="Palatino Linotype" w:cs="Arial"/>
          <w:sz w:val="24"/>
          <w:szCs w:val="24"/>
        </w:rPr>
        <w:t>veinti</w:t>
      </w:r>
      <w:r w:rsidR="00F445C8">
        <w:rPr>
          <w:rFonts w:ascii="Palatino Linotype" w:hAnsi="Palatino Linotype" w:cs="Arial"/>
          <w:sz w:val="24"/>
          <w:szCs w:val="24"/>
        </w:rPr>
        <w:t>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F445C8">
        <w:rPr>
          <w:rFonts w:ascii="Palatino Linotype" w:hAnsi="Palatino Linotype" w:cs="Arial"/>
          <w:b/>
          <w:bCs/>
          <w:sz w:val="24"/>
          <w:szCs w:val="24"/>
          <w:lang w:eastAsia="es-MX"/>
        </w:rPr>
        <w:t>7</w:t>
      </w:r>
      <w:r w:rsidR="000E7D1C">
        <w:rPr>
          <w:rFonts w:ascii="Palatino Linotype" w:hAnsi="Palatino Linotype" w:cs="Arial"/>
          <w:b/>
          <w:bCs/>
          <w:sz w:val="24"/>
          <w:szCs w:val="24"/>
          <w:lang w:eastAsia="es-MX"/>
        </w:rPr>
        <w:t>3</w:t>
      </w:r>
      <w:r w:rsidR="00F445C8">
        <w:rPr>
          <w:rFonts w:ascii="Palatino Linotype" w:hAnsi="Palatino Linotype" w:cs="Arial"/>
          <w:b/>
          <w:bCs/>
          <w:sz w:val="24"/>
          <w:szCs w:val="24"/>
          <w:lang w:eastAsia="es-MX"/>
        </w:rPr>
        <w:t>3</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0C6F232" w14:textId="77777777" w:rsidR="00842741" w:rsidRDefault="00842741" w:rsidP="00842741">
      <w:pPr>
        <w:spacing w:after="0" w:line="360" w:lineRule="auto"/>
        <w:jc w:val="both"/>
        <w:rPr>
          <w:rFonts w:ascii="Palatino Linotype" w:hAnsi="Palatino Linotype" w:cs="Arial"/>
          <w:sz w:val="24"/>
        </w:rPr>
      </w:pPr>
    </w:p>
    <w:p w14:paraId="1B465C88" w14:textId="77777777" w:rsidR="00842741" w:rsidRPr="00667998" w:rsidRDefault="00842741" w:rsidP="00842741">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75588453" w14:textId="77777777" w:rsidR="00842741" w:rsidRDefault="00842741" w:rsidP="00842741">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F445C8" w:rsidRPr="00F445C8">
        <w:rPr>
          <w:rFonts w:ascii="Palatino Linotype" w:hAnsi="Palatino Linotype" w:cs="Arial"/>
          <w:i/>
        </w:rPr>
        <w:t>Se realizó una solicitud de acceso a la información pública el día 23-03-2022 en la cual se realizaron una serie de preguntas al Ayuntamiento de la Paz, el sujeto obligado. Siendo estas preguntas de carácter administrativo y de orden público. Posterior a ello se presentó por parte de la MTRA. GUADALUPE DEL PILAR CASTELLANOS GUERRERO, después de una prórroga concedida, se responde a la solicitud el día 29 de abril del 2022 con ciertas deficiencias que impiden ejercer mi derecho al acceso a la información garantizados en los artículos 6 y 8 constitucionales así como los artículos 4 y 6 de la Ley General de Transparencia y Acceso a la Información Pública. El sujeto obligado ha incurrido en uno de los motivos para presentar un Recurso de revisión consagrado en el artículo 179 fracción V.</w:t>
      </w:r>
      <w:r w:rsidRPr="00667998">
        <w:rPr>
          <w:rFonts w:ascii="Palatino Linotype" w:hAnsi="Palatino Linotype" w:cs="Arial"/>
          <w:i/>
        </w:rPr>
        <w:t>” [Sic].</w:t>
      </w:r>
    </w:p>
    <w:p w14:paraId="5FD969D3" w14:textId="77777777" w:rsidR="00842741" w:rsidRPr="00FD749E" w:rsidRDefault="00842741" w:rsidP="00842741">
      <w:pPr>
        <w:spacing w:after="0" w:line="240" w:lineRule="auto"/>
        <w:ind w:left="567" w:right="851"/>
        <w:jc w:val="both"/>
        <w:rPr>
          <w:rFonts w:ascii="Palatino Linotype" w:hAnsi="Palatino Linotype" w:cs="Arial"/>
          <w:i/>
          <w:sz w:val="24"/>
        </w:rPr>
      </w:pPr>
    </w:p>
    <w:p w14:paraId="32BD9F4A" w14:textId="77777777" w:rsidR="00842741" w:rsidRPr="00667998" w:rsidRDefault="00842741" w:rsidP="00842741">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F94B958" w14:textId="77777777" w:rsidR="00842741" w:rsidRPr="00667998" w:rsidRDefault="00842741" w:rsidP="00842741">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F445C8" w:rsidRPr="00F445C8">
        <w:rPr>
          <w:rFonts w:ascii="Palatino Linotype" w:hAnsi="Palatino Linotype" w:cs="Arial"/>
          <w:i/>
        </w:rPr>
        <w:t xml:space="preserve">No se ha contestado a ninguna de las preguntas solicitadas debido a que no se anexó documento alguno, si bien contesta mencionando un </w:t>
      </w:r>
      <w:proofErr w:type="spellStart"/>
      <w:r w:rsidR="00F445C8" w:rsidRPr="00F445C8">
        <w:rPr>
          <w:rFonts w:ascii="Palatino Linotype" w:hAnsi="Palatino Linotype" w:cs="Arial"/>
          <w:i/>
        </w:rPr>
        <w:t>articulo</w:t>
      </w:r>
      <w:proofErr w:type="spellEnd"/>
      <w:r w:rsidR="00F445C8" w:rsidRPr="00F445C8">
        <w:rPr>
          <w:rFonts w:ascii="Palatino Linotype" w:hAnsi="Palatino Linotype" w:cs="Arial"/>
          <w:i/>
        </w:rPr>
        <w:t xml:space="preserve"> de la Ley de Transparencia y Acceso a la Información Pública del Estado de México y Municipios, es lo único que se encuentra.</w:t>
      </w:r>
      <w:r w:rsidRPr="00667998">
        <w:rPr>
          <w:rFonts w:ascii="Palatino Linotype" w:hAnsi="Palatino Linotype" w:cs="Arial"/>
          <w:i/>
        </w:rPr>
        <w:t>” [Sic].</w:t>
      </w:r>
    </w:p>
    <w:p w14:paraId="7797282D" w14:textId="77777777" w:rsidR="00842741" w:rsidRDefault="00842741" w:rsidP="00842741">
      <w:pPr>
        <w:pStyle w:val="Sinespaciado"/>
      </w:pPr>
    </w:p>
    <w:p w14:paraId="7CED43ED" w14:textId="77777777" w:rsidR="00842741" w:rsidRDefault="00F445C8" w:rsidP="00F445C8">
      <w:pPr>
        <w:pStyle w:val="Sinespaciado"/>
        <w:spacing w:line="360" w:lineRule="auto"/>
        <w:jc w:val="both"/>
        <w:rPr>
          <w:rFonts w:ascii="Palatino Linotype" w:hAnsi="Palatino Linotype"/>
        </w:rPr>
      </w:pPr>
      <w:r>
        <w:rPr>
          <w:rFonts w:ascii="Palatino Linotype" w:hAnsi="Palatino Linotype"/>
        </w:rPr>
        <w:t xml:space="preserve">La Recurrente adjuntó los archivos electrónicos denominados </w:t>
      </w:r>
      <w:r w:rsidRPr="00F445C8">
        <w:rPr>
          <w:rFonts w:ascii="Palatino Linotype" w:hAnsi="Palatino Linotype"/>
          <w:i/>
          <w:iCs/>
        </w:rPr>
        <w:t>“Recurso de revisión (1).</w:t>
      </w:r>
      <w:proofErr w:type="spellStart"/>
      <w:r w:rsidRPr="00F445C8">
        <w:rPr>
          <w:rFonts w:ascii="Palatino Linotype" w:hAnsi="Palatino Linotype"/>
          <w:i/>
          <w:iCs/>
        </w:rPr>
        <w:t>pdf</w:t>
      </w:r>
      <w:proofErr w:type="spellEnd"/>
      <w:r w:rsidRPr="00F445C8">
        <w:rPr>
          <w:rFonts w:ascii="Palatino Linotype" w:hAnsi="Palatino Linotype"/>
          <w:i/>
          <w:iCs/>
        </w:rPr>
        <w:t>” y “Acuse de respuesta a la solicitud.pdf”</w:t>
      </w:r>
      <w:r>
        <w:rPr>
          <w:rFonts w:ascii="Palatino Linotype" w:hAnsi="Palatino Linotype"/>
        </w:rPr>
        <w:t>, los cuales contienen lo siguiente:</w:t>
      </w:r>
    </w:p>
    <w:p w14:paraId="3553C56C" w14:textId="77777777" w:rsidR="00F445C8" w:rsidRDefault="00F445C8" w:rsidP="00F445C8">
      <w:pPr>
        <w:pStyle w:val="Sinespaciado"/>
        <w:spacing w:line="360" w:lineRule="auto"/>
        <w:jc w:val="both"/>
        <w:rPr>
          <w:rFonts w:ascii="Palatino Linotype" w:hAnsi="Palatino Linotype"/>
        </w:rPr>
      </w:pPr>
    </w:p>
    <w:p w14:paraId="69C9907B" w14:textId="77777777" w:rsidR="00F445C8" w:rsidRDefault="00F445C8" w:rsidP="00F445C8">
      <w:pPr>
        <w:pStyle w:val="Sinespaciado"/>
        <w:numPr>
          <w:ilvl w:val="0"/>
          <w:numId w:val="4"/>
        </w:numPr>
        <w:spacing w:line="360" w:lineRule="auto"/>
        <w:jc w:val="both"/>
        <w:rPr>
          <w:rFonts w:ascii="Palatino Linotype" w:hAnsi="Palatino Linotype"/>
        </w:rPr>
      </w:pPr>
      <w:r w:rsidRPr="00C979A6">
        <w:rPr>
          <w:rFonts w:ascii="Palatino Linotype" w:hAnsi="Palatino Linotype"/>
          <w:b/>
          <w:bCs/>
        </w:rPr>
        <w:t>Recurso de revisión (1).</w:t>
      </w:r>
      <w:proofErr w:type="spellStart"/>
      <w:r w:rsidRPr="00C979A6">
        <w:rPr>
          <w:rFonts w:ascii="Palatino Linotype" w:hAnsi="Palatino Linotype"/>
          <w:b/>
          <w:bCs/>
        </w:rPr>
        <w:t>pdf</w:t>
      </w:r>
      <w:proofErr w:type="spellEnd"/>
      <w:r w:rsidRPr="00C979A6">
        <w:rPr>
          <w:rFonts w:ascii="Palatino Linotype" w:hAnsi="Palatino Linotype"/>
          <w:b/>
          <w:bCs/>
        </w:rPr>
        <w:t>:</w:t>
      </w:r>
      <w:r>
        <w:rPr>
          <w:rFonts w:ascii="Palatino Linotype" w:hAnsi="Palatino Linotype"/>
        </w:rPr>
        <w:t xml:space="preserve"> Documento constante en tres (3) fojas, consistente en las manifestaciones vertidas por la Recurrente a través del cual solicita sea</w:t>
      </w:r>
      <w:r w:rsidR="00C979A6">
        <w:rPr>
          <w:rFonts w:ascii="Palatino Linotype" w:hAnsi="Palatino Linotype"/>
        </w:rPr>
        <w:t>n</w:t>
      </w:r>
      <w:r>
        <w:rPr>
          <w:rFonts w:ascii="Palatino Linotype" w:hAnsi="Palatino Linotype"/>
        </w:rPr>
        <w:t xml:space="preserve"> atendid</w:t>
      </w:r>
      <w:r w:rsidR="00C979A6">
        <w:rPr>
          <w:rFonts w:ascii="Palatino Linotype" w:hAnsi="Palatino Linotype"/>
        </w:rPr>
        <w:t>os sus requerimientos.</w:t>
      </w:r>
    </w:p>
    <w:p w14:paraId="74B8AD20" w14:textId="77777777" w:rsidR="00C979A6" w:rsidRPr="00C979A6" w:rsidRDefault="00C979A6" w:rsidP="00F445C8">
      <w:pPr>
        <w:pStyle w:val="Sinespaciado"/>
        <w:numPr>
          <w:ilvl w:val="0"/>
          <w:numId w:val="4"/>
        </w:numPr>
        <w:spacing w:line="360" w:lineRule="auto"/>
        <w:jc w:val="both"/>
        <w:rPr>
          <w:rFonts w:ascii="Palatino Linotype" w:hAnsi="Palatino Linotype"/>
        </w:rPr>
      </w:pPr>
      <w:r w:rsidRPr="00C979A6">
        <w:rPr>
          <w:rFonts w:ascii="Palatino Linotype" w:hAnsi="Palatino Linotype"/>
          <w:b/>
          <w:bCs/>
        </w:rPr>
        <w:lastRenderedPageBreak/>
        <w:t>Acuse de respuesta a la solicitud.pdf</w:t>
      </w:r>
      <w:r w:rsidRPr="00C979A6">
        <w:rPr>
          <w:rFonts w:ascii="Palatino Linotype" w:hAnsi="Palatino Linotype"/>
        </w:rPr>
        <w:t>:</w:t>
      </w:r>
      <w:r>
        <w:rPr>
          <w:rFonts w:ascii="Palatino Linotype" w:hAnsi="Palatino Linotype"/>
        </w:rPr>
        <w:t xml:space="preserve"> Acuse de la respuesta otorgada por el Sujeto Obligado a la Recurrente.</w:t>
      </w:r>
    </w:p>
    <w:p w14:paraId="6BD69AC9" w14:textId="77777777" w:rsidR="00F445C8" w:rsidRDefault="00F445C8" w:rsidP="00F445C8">
      <w:pPr>
        <w:pStyle w:val="Sinespaciado"/>
        <w:spacing w:line="360" w:lineRule="auto"/>
        <w:jc w:val="both"/>
        <w:rPr>
          <w:rFonts w:ascii="Palatino Linotype" w:hAnsi="Palatino Linotype"/>
        </w:rPr>
      </w:pPr>
    </w:p>
    <w:p w14:paraId="22FCFC18" w14:textId="77777777" w:rsidR="00842741" w:rsidRPr="00667998" w:rsidRDefault="00842741" w:rsidP="00842741">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E5FEDEC" w14:textId="77777777" w:rsidR="00842741" w:rsidRPr="00667998" w:rsidRDefault="00842741" w:rsidP="00842741">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8B2FA3">
        <w:rPr>
          <w:rFonts w:ascii="Palatino Linotype" w:hAnsi="Palatino Linotype" w:cs="Arial"/>
          <w:sz w:val="24"/>
          <w:szCs w:val="24"/>
        </w:rPr>
        <w:t>trece</w:t>
      </w:r>
      <w:r w:rsidRPr="00141144">
        <w:rPr>
          <w:rFonts w:ascii="Palatino Linotype" w:hAnsi="Palatino Linotype" w:cs="Arial"/>
          <w:sz w:val="24"/>
          <w:szCs w:val="24"/>
        </w:rPr>
        <w:t xml:space="preserve"> de </w:t>
      </w:r>
      <w:r w:rsidR="008B2FA3">
        <w:rPr>
          <w:rFonts w:ascii="Palatino Linotype" w:hAnsi="Palatino Linotype" w:cs="Arial"/>
          <w:sz w:val="24"/>
          <w:szCs w:val="24"/>
        </w:rPr>
        <w:t>may</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1376255" w14:textId="77777777" w:rsidR="00842741" w:rsidRDefault="00842741" w:rsidP="00842741">
      <w:pPr>
        <w:spacing w:after="0" w:line="360" w:lineRule="auto"/>
        <w:jc w:val="both"/>
        <w:rPr>
          <w:rFonts w:ascii="Palatino Linotype" w:hAnsi="Palatino Linotype" w:cs="Arial"/>
          <w:b/>
          <w:sz w:val="28"/>
        </w:rPr>
      </w:pPr>
    </w:p>
    <w:p w14:paraId="64C42A6C" w14:textId="77777777" w:rsidR="00842741" w:rsidRPr="00667998" w:rsidRDefault="00842741" w:rsidP="00842741">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549C5F61" w14:textId="77777777" w:rsidR="00842741" w:rsidRPr="00B662F8" w:rsidRDefault="00842741" w:rsidP="00842741">
      <w:pPr>
        <w:spacing w:after="0" w:line="360" w:lineRule="auto"/>
        <w:jc w:val="both"/>
        <w:rPr>
          <w:rFonts w:ascii="Palatino Linotype" w:hAnsi="Palatino Linotype" w:cs="Arial"/>
          <w:sz w:val="23"/>
          <w:szCs w:val="23"/>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w:t>
      </w:r>
      <w:r>
        <w:rPr>
          <w:rFonts w:ascii="Palatino Linotype" w:hAnsi="Palatino Linotype" w:cs="Arial"/>
          <w:sz w:val="23"/>
          <w:szCs w:val="23"/>
        </w:rPr>
        <w:t>De igual forma,</w:t>
      </w:r>
      <w:r w:rsidRPr="00EF56C8">
        <w:rPr>
          <w:rFonts w:ascii="Palatino Linotype" w:hAnsi="Palatino Linotype" w:cs="Arial"/>
          <w:sz w:val="23"/>
          <w:szCs w:val="23"/>
        </w:rPr>
        <w:t xml:space="preserve"> se advierte que </w:t>
      </w:r>
      <w:r>
        <w:rPr>
          <w:rFonts w:ascii="Palatino Linotype" w:hAnsi="Palatino Linotype" w:cs="Arial"/>
          <w:sz w:val="23"/>
          <w:szCs w:val="23"/>
        </w:rPr>
        <w:t xml:space="preserve">la </w:t>
      </w:r>
      <w:r w:rsidRPr="00EF56C8">
        <w:rPr>
          <w:rFonts w:ascii="Palatino Linotype" w:hAnsi="Palatino Linotype" w:cs="Arial"/>
          <w:sz w:val="23"/>
          <w:szCs w:val="23"/>
        </w:rPr>
        <w:t xml:space="preserve">Recurrente </w:t>
      </w:r>
      <w:r w:rsidR="008B2FA3">
        <w:rPr>
          <w:rFonts w:ascii="Palatino Linotype" w:hAnsi="Palatino Linotype" w:cs="Arial"/>
          <w:sz w:val="23"/>
          <w:szCs w:val="23"/>
        </w:rPr>
        <w:t>omitió</w:t>
      </w:r>
      <w:r w:rsidRPr="00EF56C8">
        <w:rPr>
          <w:rFonts w:ascii="Palatino Linotype" w:hAnsi="Palatino Linotype" w:cs="Arial"/>
          <w:sz w:val="23"/>
          <w:szCs w:val="23"/>
        </w:rPr>
        <w:t xml:space="preserve"> remitir </w:t>
      </w:r>
      <w:r w:rsidR="008B2FA3">
        <w:rPr>
          <w:rFonts w:ascii="Palatino Linotype" w:hAnsi="Palatino Linotype" w:cs="Arial"/>
          <w:sz w:val="23"/>
          <w:szCs w:val="23"/>
        </w:rPr>
        <w:t xml:space="preserve">sus </w:t>
      </w:r>
      <w:r w:rsidRPr="00EF56C8">
        <w:rPr>
          <w:rFonts w:ascii="Palatino Linotype" w:hAnsi="Palatino Linotype" w:cs="Arial"/>
          <w:sz w:val="23"/>
          <w:szCs w:val="23"/>
        </w:rPr>
        <w:t>manifestaciones y formular alegatos que a su derecho conviniera.</w:t>
      </w:r>
    </w:p>
    <w:p w14:paraId="0E03E688" w14:textId="77777777" w:rsidR="00842741" w:rsidRDefault="00842741" w:rsidP="008B2FA3">
      <w:pPr>
        <w:tabs>
          <w:tab w:val="left" w:pos="8505"/>
        </w:tabs>
        <w:spacing w:after="0" w:line="360" w:lineRule="auto"/>
        <w:ind w:right="709"/>
        <w:rPr>
          <w:rFonts w:ascii="Palatino Linotype" w:hAnsi="Palatino Linotype" w:cs="Arial"/>
          <w:sz w:val="24"/>
          <w:szCs w:val="24"/>
        </w:rPr>
      </w:pPr>
    </w:p>
    <w:p w14:paraId="46AF9E29" w14:textId="77777777" w:rsidR="00842741" w:rsidRPr="00C220D0" w:rsidRDefault="00842741" w:rsidP="00842741">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A5371EB" w14:textId="77777777" w:rsidR="00842741" w:rsidRDefault="00842741" w:rsidP="0084274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w:t>
      </w:r>
      <w:r w:rsidR="000A0EFE">
        <w:rPr>
          <w:rFonts w:ascii="Palatino Linotype" w:hAnsi="Palatino Linotype" w:cs="Arial"/>
          <w:sz w:val="24"/>
          <w:szCs w:val="24"/>
        </w:rPr>
        <w:t>inticinco</w:t>
      </w:r>
      <w:r>
        <w:rPr>
          <w:rFonts w:ascii="Palatino Linotype" w:hAnsi="Palatino Linotype" w:cs="Arial"/>
          <w:sz w:val="24"/>
          <w:szCs w:val="24"/>
        </w:rPr>
        <w:t xml:space="preserve"> de </w:t>
      </w:r>
      <w:r w:rsidR="000A0EFE">
        <w:rPr>
          <w:rFonts w:ascii="Palatino Linotype" w:hAnsi="Palatino Linotype" w:cs="Arial"/>
          <w:sz w:val="24"/>
          <w:szCs w:val="24"/>
        </w:rPr>
        <w:t>may</w:t>
      </w:r>
      <w:r>
        <w:rPr>
          <w:rFonts w:ascii="Palatino Linotype" w:hAnsi="Palatino Linotype" w:cs="Arial"/>
          <w:sz w:val="24"/>
          <w:szCs w:val="24"/>
        </w:rPr>
        <w:t>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E463B35" w14:textId="77777777" w:rsidR="00842741" w:rsidRPr="00467A84" w:rsidRDefault="00842741" w:rsidP="00842741">
      <w:pPr>
        <w:pStyle w:val="Sinespaciado"/>
        <w:spacing w:line="360" w:lineRule="auto"/>
        <w:jc w:val="both"/>
        <w:rPr>
          <w:rFonts w:ascii="Palatino Linotype" w:hAnsi="Palatino Linotype" w:cs="Arial"/>
          <w:b/>
          <w:szCs w:val="22"/>
        </w:rPr>
      </w:pPr>
    </w:p>
    <w:p w14:paraId="775A3D3D" w14:textId="77777777" w:rsidR="00842741" w:rsidRPr="00C220D0" w:rsidRDefault="00842741" w:rsidP="00842741">
      <w:pPr>
        <w:pStyle w:val="Sinespaciado"/>
        <w:spacing w:line="360" w:lineRule="auto"/>
        <w:jc w:val="both"/>
        <w:rPr>
          <w:rFonts w:ascii="Palatino Linotype" w:hAnsi="Palatino Linotype" w:cs="Arial"/>
          <w:b/>
          <w:sz w:val="28"/>
          <w:szCs w:val="28"/>
        </w:rPr>
      </w:pPr>
      <w:r>
        <w:rPr>
          <w:rFonts w:ascii="Palatino Linotype" w:hAnsi="Palatino Linotype" w:cs="Arial"/>
          <w:b/>
          <w:sz w:val="28"/>
        </w:rPr>
        <w:lastRenderedPageBreak/>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BEC36F5" w14:textId="77777777" w:rsidR="00842741" w:rsidRPr="00667998" w:rsidRDefault="00842741" w:rsidP="00842741">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szCs w:val="24"/>
        </w:rPr>
        <w:t xml:space="preserve">en fecha </w:t>
      </w:r>
      <w:r w:rsidR="000A0EFE">
        <w:rPr>
          <w:rFonts w:ascii="Palatino Linotype" w:hAnsi="Palatino Linotype" w:cs="Arial"/>
          <w:sz w:val="24"/>
          <w:szCs w:val="24"/>
        </w:rPr>
        <w:t>veinticuatro</w:t>
      </w:r>
      <w:r>
        <w:rPr>
          <w:rFonts w:ascii="Palatino Linotype" w:hAnsi="Palatino Linotype" w:cs="Arial"/>
          <w:sz w:val="24"/>
          <w:szCs w:val="24"/>
        </w:rPr>
        <w:t xml:space="preserve"> de </w:t>
      </w:r>
      <w:r w:rsidR="000A0EFE">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0054121" w14:textId="77777777" w:rsidR="00842741" w:rsidRDefault="00842741" w:rsidP="00546852">
      <w:pPr>
        <w:spacing w:after="0" w:line="360" w:lineRule="auto"/>
        <w:rPr>
          <w:rFonts w:ascii="Palatino Linotype" w:hAnsi="Palatino Linotype" w:cs="Arial"/>
          <w:b/>
          <w:sz w:val="28"/>
        </w:rPr>
      </w:pPr>
    </w:p>
    <w:p w14:paraId="34A04696"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C0B9CB" w14:textId="77777777" w:rsidR="00546852"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3A4574C"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2B5BB14"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0D6B825"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634107"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14:paraId="52C27E5C"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7680F1"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F3D5824" w14:textId="77777777" w:rsidR="00546852"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6F6B5EED" w14:textId="77777777" w:rsidR="00546852" w:rsidRDefault="00546852" w:rsidP="00546852">
      <w:pPr>
        <w:spacing w:after="0" w:line="360" w:lineRule="auto"/>
        <w:jc w:val="both"/>
        <w:rPr>
          <w:rFonts w:ascii="Palatino Linotype" w:hAnsi="Palatino Linotype"/>
          <w:sz w:val="24"/>
          <w:szCs w:val="24"/>
        </w:rPr>
      </w:pPr>
    </w:p>
    <w:p w14:paraId="0525A210" w14:textId="77777777" w:rsidR="00546852" w:rsidRPr="000A7EB9" w:rsidRDefault="00546852" w:rsidP="0054685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0FC6EBF3" w14:textId="77777777" w:rsidR="00546852" w:rsidRPr="000A7EB9" w:rsidRDefault="00546852" w:rsidP="0054685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5D567C3A" w14:textId="77777777" w:rsidR="00546852" w:rsidRPr="000A7EB9" w:rsidRDefault="00546852" w:rsidP="0054685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59E8AAB0" w14:textId="77777777" w:rsidR="00546852" w:rsidRPr="000A7EB9" w:rsidRDefault="00546852" w:rsidP="0054685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4DE9182C" w14:textId="77777777" w:rsidR="00546852" w:rsidRPr="000A7EB9" w:rsidRDefault="00546852" w:rsidP="00546852">
      <w:pPr>
        <w:spacing w:after="0" w:line="360" w:lineRule="auto"/>
        <w:jc w:val="both"/>
        <w:rPr>
          <w:rFonts w:ascii="Palatino Linotype" w:hAnsi="Palatino Linotype"/>
          <w:sz w:val="24"/>
          <w:szCs w:val="24"/>
        </w:rPr>
      </w:pPr>
    </w:p>
    <w:p w14:paraId="025141F4"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5BEBAF"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B6D5B57" w14:textId="77777777" w:rsidR="00546852" w:rsidRDefault="00546852" w:rsidP="00546852">
      <w:pPr>
        <w:spacing w:after="0" w:line="360" w:lineRule="auto"/>
        <w:jc w:val="both"/>
        <w:rPr>
          <w:rFonts w:ascii="Palatino Linotype" w:hAnsi="Palatino Linotype"/>
          <w:sz w:val="24"/>
          <w:szCs w:val="24"/>
        </w:rPr>
      </w:pPr>
    </w:p>
    <w:p w14:paraId="4D55DD03"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0C8810"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5CCD50E"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16750A" w14:textId="77777777" w:rsidR="00546852" w:rsidRPr="000A7EB9" w:rsidRDefault="00546852" w:rsidP="00546852">
      <w:pPr>
        <w:spacing w:after="0" w:line="360" w:lineRule="auto"/>
        <w:jc w:val="both"/>
        <w:rPr>
          <w:rFonts w:ascii="Palatino Linotype" w:hAnsi="Palatino Linotype"/>
          <w:sz w:val="24"/>
          <w:szCs w:val="24"/>
        </w:rPr>
      </w:pPr>
    </w:p>
    <w:p w14:paraId="3E95039C"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5B83EA0"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84780DA"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2A27076F"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654F7CE" w14:textId="77777777" w:rsidR="00546852" w:rsidRPr="000A7EB9"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4B36270" w14:textId="77777777" w:rsidR="00546852" w:rsidRPr="000A7EB9" w:rsidRDefault="00546852" w:rsidP="00546852">
      <w:pPr>
        <w:spacing w:after="0" w:line="360" w:lineRule="auto"/>
        <w:jc w:val="both"/>
        <w:rPr>
          <w:rFonts w:ascii="Palatino Linotype" w:hAnsi="Palatino Linotype"/>
          <w:sz w:val="24"/>
          <w:szCs w:val="24"/>
        </w:rPr>
      </w:pPr>
    </w:p>
    <w:p w14:paraId="20D46344" w14:textId="77777777" w:rsidR="00546852" w:rsidRDefault="00546852" w:rsidP="00546852">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EF0F5DB" w14:textId="77777777" w:rsidR="00546852" w:rsidRDefault="00546852" w:rsidP="00546852">
      <w:pPr>
        <w:spacing w:after="0" w:line="360" w:lineRule="auto"/>
        <w:rPr>
          <w:rFonts w:ascii="Palatino Linotype" w:hAnsi="Palatino Linotype" w:cs="Arial"/>
          <w:b/>
          <w:sz w:val="28"/>
        </w:rPr>
      </w:pPr>
    </w:p>
    <w:p w14:paraId="4D149758" w14:textId="77777777" w:rsidR="00842741" w:rsidRDefault="00842741" w:rsidP="00842741">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9FEDB12" w14:textId="77777777" w:rsidR="00842741" w:rsidRPr="006C5A8E" w:rsidRDefault="00842741" w:rsidP="00842741">
      <w:pPr>
        <w:spacing w:after="0" w:line="360" w:lineRule="auto"/>
        <w:jc w:val="both"/>
        <w:rPr>
          <w:rFonts w:ascii="Palatino Linotype" w:hAnsi="Palatino Linotype" w:cs="Arial"/>
          <w:b/>
          <w:sz w:val="24"/>
          <w:szCs w:val="20"/>
        </w:rPr>
      </w:pPr>
    </w:p>
    <w:p w14:paraId="3126FBAF" w14:textId="77777777" w:rsidR="00842741" w:rsidRPr="00667998" w:rsidRDefault="00842741" w:rsidP="00842741">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F92409E" w14:textId="77777777" w:rsidR="00842741" w:rsidRPr="00667998" w:rsidRDefault="00842741" w:rsidP="00842741">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68C5B148" w14:textId="77777777" w:rsidR="00842741" w:rsidRDefault="00842741" w:rsidP="00842741">
      <w:pPr>
        <w:pStyle w:val="Prrafodelista"/>
        <w:autoSpaceDE w:val="0"/>
        <w:autoSpaceDN w:val="0"/>
        <w:adjustRightInd w:val="0"/>
        <w:spacing w:line="360" w:lineRule="auto"/>
        <w:ind w:left="0"/>
        <w:jc w:val="both"/>
        <w:rPr>
          <w:rFonts w:ascii="Palatino Linotype" w:eastAsiaTheme="minorHAnsi" w:hAnsi="Palatino Linotype" w:cs="Arial"/>
          <w:szCs w:val="22"/>
          <w:lang w:val="es-MX" w:eastAsia="en-US"/>
        </w:rPr>
      </w:pPr>
    </w:p>
    <w:p w14:paraId="032F06BA" w14:textId="77777777" w:rsidR="00842741" w:rsidRPr="00667998" w:rsidRDefault="00842741" w:rsidP="00842741">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E21D2CE" w14:textId="77777777" w:rsidR="00842741" w:rsidRDefault="00842741" w:rsidP="0084274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2A0FC62" w14:textId="77777777" w:rsidR="00842741" w:rsidRDefault="00842741" w:rsidP="00842741">
      <w:pPr>
        <w:pStyle w:val="Prrafodelista"/>
        <w:autoSpaceDE w:val="0"/>
        <w:autoSpaceDN w:val="0"/>
        <w:adjustRightInd w:val="0"/>
        <w:spacing w:line="360" w:lineRule="auto"/>
        <w:ind w:left="0"/>
        <w:jc w:val="both"/>
        <w:rPr>
          <w:rFonts w:ascii="Palatino Linotype" w:hAnsi="Palatino Linotype" w:cs="Arial"/>
          <w:b/>
        </w:rPr>
      </w:pPr>
    </w:p>
    <w:p w14:paraId="64FF1A62" w14:textId="77777777" w:rsidR="00842741" w:rsidRDefault="00842741" w:rsidP="00842741">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Pr>
          <w:rFonts w:ascii="Palatino Linotype" w:hAnsi="Palatino Linotype" w:cs="Arial"/>
          <w:b/>
          <w:sz w:val="28"/>
        </w:rPr>
        <w:t>De las causas de improcedencia.</w:t>
      </w:r>
    </w:p>
    <w:p w14:paraId="29A41930" w14:textId="77777777" w:rsidR="00842741" w:rsidRPr="00667998" w:rsidRDefault="00842741" w:rsidP="0084274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671C62" w14:textId="77777777" w:rsidR="00842741" w:rsidRPr="00667998" w:rsidRDefault="00842741" w:rsidP="00842741">
      <w:pPr>
        <w:pStyle w:val="Prrafodelista"/>
        <w:autoSpaceDE w:val="0"/>
        <w:autoSpaceDN w:val="0"/>
        <w:adjustRightInd w:val="0"/>
        <w:spacing w:line="360" w:lineRule="auto"/>
        <w:ind w:left="0"/>
        <w:jc w:val="both"/>
        <w:rPr>
          <w:rFonts w:ascii="Palatino Linotype" w:hAnsi="Palatino Linotype" w:cs="Arial"/>
        </w:rPr>
      </w:pPr>
    </w:p>
    <w:p w14:paraId="69B89C30" w14:textId="77777777" w:rsidR="00842741" w:rsidRDefault="00842741" w:rsidP="0084274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w:t>
      </w:r>
      <w:r w:rsidRPr="00667998">
        <w:rPr>
          <w:rFonts w:ascii="Palatino Linotype" w:hAnsi="Palatino Linotype" w:cs="Arial"/>
        </w:rPr>
        <w:lastRenderedPageBreak/>
        <w:t>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6A4CCD4E" w14:textId="77777777" w:rsidR="00842741" w:rsidRPr="00667998" w:rsidRDefault="00842741" w:rsidP="00842741">
      <w:pPr>
        <w:pStyle w:val="Prrafodelista"/>
        <w:autoSpaceDE w:val="0"/>
        <w:autoSpaceDN w:val="0"/>
        <w:adjustRightInd w:val="0"/>
        <w:spacing w:line="360" w:lineRule="auto"/>
        <w:ind w:left="0"/>
        <w:jc w:val="both"/>
        <w:rPr>
          <w:rFonts w:ascii="Palatino Linotype" w:hAnsi="Palatino Linotype" w:cs="Arial"/>
        </w:rPr>
      </w:pPr>
    </w:p>
    <w:p w14:paraId="1F6D0A72" w14:textId="77777777" w:rsidR="00842741" w:rsidRDefault="00842741" w:rsidP="0084274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35367A7A" w14:textId="77777777" w:rsidR="00842741" w:rsidRPr="00283EF4" w:rsidRDefault="00842741" w:rsidP="00842741">
      <w:pPr>
        <w:pStyle w:val="Prrafodelista"/>
        <w:autoSpaceDE w:val="0"/>
        <w:autoSpaceDN w:val="0"/>
        <w:adjustRightInd w:val="0"/>
        <w:spacing w:line="360" w:lineRule="auto"/>
        <w:ind w:left="0"/>
        <w:jc w:val="both"/>
        <w:rPr>
          <w:rFonts w:ascii="Palatino Linotype" w:hAnsi="Palatino Linotype" w:cs="Arial"/>
        </w:rPr>
      </w:pPr>
    </w:p>
    <w:p w14:paraId="0605639B" w14:textId="77777777" w:rsidR="00842741" w:rsidRDefault="00842741" w:rsidP="00842741">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17CAD726" w14:textId="77777777" w:rsidR="00842741" w:rsidRPr="0072078A" w:rsidRDefault="00842741" w:rsidP="00842741">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lastRenderedPageBreak/>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5BAC9C3A" w14:textId="77777777" w:rsidR="00842741" w:rsidRPr="0072078A" w:rsidRDefault="00842741" w:rsidP="00842741">
      <w:pPr>
        <w:spacing w:after="0" w:line="360" w:lineRule="auto"/>
        <w:jc w:val="both"/>
        <w:rPr>
          <w:rFonts w:ascii="Palatino Linotype" w:hAnsi="Palatino Linotype" w:cs="Arial"/>
          <w:sz w:val="24"/>
          <w:szCs w:val="24"/>
        </w:rPr>
      </w:pPr>
    </w:p>
    <w:p w14:paraId="07F24B98" w14:textId="77777777" w:rsidR="00842741" w:rsidRPr="0072078A" w:rsidRDefault="00842741" w:rsidP="00842741">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754AB69F" w14:textId="77777777" w:rsidR="00842741" w:rsidRPr="0072078A" w:rsidRDefault="00842741" w:rsidP="00842741">
      <w:pPr>
        <w:spacing w:after="0" w:line="360" w:lineRule="auto"/>
        <w:jc w:val="both"/>
        <w:rPr>
          <w:rFonts w:ascii="Palatino Linotype" w:hAnsi="Palatino Linotype" w:cs="Arial"/>
          <w:sz w:val="24"/>
          <w:szCs w:val="24"/>
        </w:rPr>
      </w:pPr>
    </w:p>
    <w:p w14:paraId="4E4CD8A3" w14:textId="77777777" w:rsidR="00842741" w:rsidRDefault="00842741" w:rsidP="00842741">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14:paraId="751FCE30" w14:textId="77777777" w:rsidR="00842741" w:rsidRPr="0072078A" w:rsidRDefault="00842741" w:rsidP="00842741">
      <w:pPr>
        <w:spacing w:after="0" w:line="360" w:lineRule="auto"/>
        <w:jc w:val="both"/>
        <w:rPr>
          <w:rFonts w:ascii="Palatino Linotype" w:hAnsi="Palatino Linotype" w:cs="Arial"/>
          <w:sz w:val="24"/>
          <w:szCs w:val="24"/>
        </w:rPr>
      </w:pPr>
    </w:p>
    <w:p w14:paraId="27D02FD6" w14:textId="77777777" w:rsidR="00842741" w:rsidRDefault="00842741" w:rsidP="0084274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8C7DBA9" w14:textId="77777777" w:rsidR="00842741" w:rsidRPr="00667998" w:rsidRDefault="00842741" w:rsidP="00842741">
      <w:pPr>
        <w:pStyle w:val="Prrafodelista"/>
        <w:autoSpaceDE w:val="0"/>
        <w:autoSpaceDN w:val="0"/>
        <w:adjustRightInd w:val="0"/>
        <w:spacing w:line="360" w:lineRule="auto"/>
        <w:ind w:left="0"/>
        <w:jc w:val="both"/>
        <w:rPr>
          <w:rFonts w:ascii="Palatino Linotype" w:hAnsi="Palatino Linotype" w:cs="Arial"/>
        </w:rPr>
      </w:pPr>
    </w:p>
    <w:p w14:paraId="2642E812" w14:textId="77777777" w:rsidR="00842741" w:rsidRDefault="00842741" w:rsidP="00842741">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6FCDAFCF" w14:textId="77777777" w:rsidR="00842741" w:rsidRDefault="00842741" w:rsidP="00842741">
      <w:pPr>
        <w:spacing w:after="0" w:line="360" w:lineRule="auto"/>
        <w:jc w:val="both"/>
        <w:rPr>
          <w:rFonts w:ascii="Palatino Linotype" w:hAnsi="Palatino Linotype"/>
          <w:sz w:val="24"/>
          <w:szCs w:val="24"/>
        </w:rPr>
      </w:pPr>
    </w:p>
    <w:p w14:paraId="40DE9E05" w14:textId="284B644B"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S</w:t>
      </w:r>
      <w:r w:rsidR="00D70818">
        <w:rPr>
          <w:rFonts w:ascii="Palatino Linotype" w:hAnsi="Palatino Linotype"/>
        </w:rPr>
        <w:t>i se</w:t>
      </w:r>
      <w:r w:rsidRPr="009B663C">
        <w:rPr>
          <w:rFonts w:ascii="Palatino Linotype" w:hAnsi="Palatino Linotype"/>
        </w:rPr>
        <w:t xml:space="preserve"> cuenta con un sistema propio de recaudación</w:t>
      </w:r>
      <w:r>
        <w:rPr>
          <w:rFonts w:ascii="Palatino Linotype" w:hAnsi="Palatino Linotype"/>
        </w:rPr>
        <w:t>, e</w:t>
      </w:r>
      <w:r w:rsidRPr="009B663C">
        <w:rPr>
          <w:rFonts w:ascii="Palatino Linotype" w:hAnsi="Palatino Linotype"/>
        </w:rPr>
        <w:t>specificar generalidades del mismo</w:t>
      </w:r>
      <w:r>
        <w:rPr>
          <w:rFonts w:ascii="Palatino Linotype" w:hAnsi="Palatino Linotype"/>
        </w:rPr>
        <w:t>.</w:t>
      </w:r>
      <w:r w:rsidRPr="009B663C">
        <w:rPr>
          <w:rFonts w:ascii="Palatino Linotype" w:hAnsi="Palatino Linotype"/>
        </w:rPr>
        <w:t xml:space="preserve"> </w:t>
      </w:r>
    </w:p>
    <w:p w14:paraId="37610F8B" w14:textId="034C9AB1"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S</w:t>
      </w:r>
      <w:r w:rsidR="00D70818">
        <w:rPr>
          <w:rFonts w:ascii="Palatino Linotype" w:hAnsi="Palatino Linotype"/>
        </w:rPr>
        <w:t>i s</w:t>
      </w:r>
      <w:r w:rsidRPr="009B663C">
        <w:rPr>
          <w:rFonts w:ascii="Palatino Linotype" w:hAnsi="Palatino Linotype"/>
        </w:rPr>
        <w:t>e cuenta con registros actualizados de predial</w:t>
      </w:r>
      <w:r>
        <w:rPr>
          <w:rFonts w:ascii="Palatino Linotype" w:hAnsi="Palatino Linotype"/>
        </w:rPr>
        <w:t xml:space="preserve">, </w:t>
      </w:r>
      <w:r w:rsidRPr="009B663C">
        <w:rPr>
          <w:rFonts w:ascii="Palatino Linotype" w:hAnsi="Palatino Linotype"/>
        </w:rPr>
        <w:t>cuándo y cómo se actualizaron</w:t>
      </w:r>
      <w:r>
        <w:rPr>
          <w:rFonts w:ascii="Palatino Linotype" w:hAnsi="Palatino Linotype"/>
        </w:rPr>
        <w:t>.</w:t>
      </w:r>
    </w:p>
    <w:p w14:paraId="219E064A" w14:textId="70B9B026" w:rsidR="009B663C" w:rsidRDefault="00D70818" w:rsidP="009B663C">
      <w:pPr>
        <w:pStyle w:val="Prrafodelista"/>
        <w:numPr>
          <w:ilvl w:val="0"/>
          <w:numId w:val="6"/>
        </w:numPr>
        <w:spacing w:line="360" w:lineRule="auto"/>
        <w:jc w:val="both"/>
        <w:rPr>
          <w:rFonts w:ascii="Palatino Linotype" w:hAnsi="Palatino Linotype"/>
        </w:rPr>
      </w:pPr>
      <w:r>
        <w:rPr>
          <w:rFonts w:ascii="Palatino Linotype" w:hAnsi="Palatino Linotype"/>
        </w:rPr>
        <w:t>Si e</w:t>
      </w:r>
      <w:r w:rsidR="009B663C" w:rsidRPr="009B663C">
        <w:rPr>
          <w:rFonts w:ascii="Palatino Linotype" w:hAnsi="Palatino Linotype"/>
        </w:rPr>
        <w:t>xiste un sistema de regulación de establecimientos comerciales</w:t>
      </w:r>
    </w:p>
    <w:p w14:paraId="4664009A"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Cuál es el comportamiento de la recaudación por impuesto predial del año inmediato anterior en comparación al año previo</w:t>
      </w:r>
      <w:r>
        <w:rPr>
          <w:rFonts w:ascii="Palatino Linotype" w:hAnsi="Palatino Linotype"/>
        </w:rPr>
        <w:t>.</w:t>
      </w:r>
    </w:p>
    <w:p w14:paraId="0577E4DF"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lastRenderedPageBreak/>
        <w:t>Cuál es el porcentaje de personas obligadas al pago de predial que se encuentran al corriente</w:t>
      </w:r>
      <w:r>
        <w:rPr>
          <w:rFonts w:ascii="Palatino Linotype" w:hAnsi="Palatino Linotype"/>
        </w:rPr>
        <w:t>.</w:t>
      </w:r>
    </w:p>
    <w:p w14:paraId="6393F914"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Cuál es el comportamiento de los ingresos por concepto de derechos, productos y aprovechamientos, de los dos ejercicios anteriores</w:t>
      </w:r>
      <w:r>
        <w:rPr>
          <w:rFonts w:ascii="Palatino Linotype" w:hAnsi="Palatino Linotype"/>
        </w:rPr>
        <w:t xml:space="preserve"> y ú</w:t>
      </w:r>
      <w:r w:rsidRPr="009B663C">
        <w:rPr>
          <w:rFonts w:ascii="Palatino Linotype" w:hAnsi="Palatino Linotype"/>
        </w:rPr>
        <w:t xml:space="preserve">ltimo año </w:t>
      </w:r>
    </w:p>
    <w:p w14:paraId="3EC76BB4"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Cuál es la proporción de los ingresos propios contra los ingresos totales</w:t>
      </w:r>
      <w:r>
        <w:rPr>
          <w:rFonts w:ascii="Palatino Linotype" w:hAnsi="Palatino Linotype"/>
        </w:rPr>
        <w:t>.</w:t>
      </w:r>
    </w:p>
    <w:p w14:paraId="037BA067"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Cuál es el comportamiento del ingreso y gasto de un año a otro, sin financiamiento</w:t>
      </w:r>
      <w:r>
        <w:rPr>
          <w:rFonts w:ascii="Palatino Linotype" w:hAnsi="Palatino Linotype"/>
        </w:rPr>
        <w:t>.</w:t>
      </w:r>
    </w:p>
    <w:p w14:paraId="38C531E3"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Cuál fue el comportamiento del ingreso y gasto en relación a la población total del municipio</w:t>
      </w:r>
      <w:r>
        <w:rPr>
          <w:rFonts w:ascii="Palatino Linotype" w:hAnsi="Palatino Linotype"/>
        </w:rPr>
        <w:t>.</w:t>
      </w:r>
    </w:p>
    <w:p w14:paraId="00179A39"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Cuál es la proporción entre ingresos propios y gasto corriente</w:t>
      </w:r>
      <w:r>
        <w:rPr>
          <w:rFonts w:ascii="Palatino Linotype" w:hAnsi="Palatino Linotype"/>
        </w:rPr>
        <w:t>.</w:t>
      </w:r>
    </w:p>
    <w:p w14:paraId="24843E7F" w14:textId="77777777" w:rsid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Cuál es la proporción entre gasto corriente y gasto total</w:t>
      </w:r>
      <w:r>
        <w:rPr>
          <w:rFonts w:ascii="Palatino Linotype" w:hAnsi="Palatino Linotype"/>
        </w:rPr>
        <w:t>.</w:t>
      </w:r>
    </w:p>
    <w:p w14:paraId="005E540D" w14:textId="5534B914" w:rsidR="009B663C" w:rsidRDefault="00D70818" w:rsidP="009B663C">
      <w:pPr>
        <w:pStyle w:val="Prrafodelista"/>
        <w:numPr>
          <w:ilvl w:val="0"/>
          <w:numId w:val="6"/>
        </w:numPr>
        <w:spacing w:line="360" w:lineRule="auto"/>
        <w:jc w:val="both"/>
        <w:rPr>
          <w:rFonts w:ascii="Palatino Linotype" w:hAnsi="Palatino Linotype"/>
        </w:rPr>
      </w:pPr>
      <w:r>
        <w:rPr>
          <w:rFonts w:ascii="Palatino Linotype" w:hAnsi="Palatino Linotype"/>
        </w:rPr>
        <w:t>Si e</w:t>
      </w:r>
      <w:r w:rsidR="009B663C" w:rsidRPr="009B663C">
        <w:rPr>
          <w:rFonts w:ascii="Palatino Linotype" w:hAnsi="Palatino Linotype"/>
        </w:rPr>
        <w:t>xiste la aplicación eficiente del proceso de administración del patrimonio municipal: recepción, adquisición, enajenación, inventario</w:t>
      </w:r>
      <w:r w:rsidR="009B663C">
        <w:rPr>
          <w:rFonts w:ascii="Palatino Linotype" w:hAnsi="Palatino Linotype"/>
        </w:rPr>
        <w:t>.</w:t>
      </w:r>
    </w:p>
    <w:p w14:paraId="3DCB2388" w14:textId="77777777" w:rsidR="00842741" w:rsidRPr="009B663C" w:rsidRDefault="009B663C" w:rsidP="009B663C">
      <w:pPr>
        <w:pStyle w:val="Prrafodelista"/>
        <w:numPr>
          <w:ilvl w:val="0"/>
          <w:numId w:val="6"/>
        </w:numPr>
        <w:spacing w:line="360" w:lineRule="auto"/>
        <w:jc w:val="both"/>
        <w:rPr>
          <w:rFonts w:ascii="Palatino Linotype" w:hAnsi="Palatino Linotype"/>
        </w:rPr>
      </w:pPr>
      <w:r w:rsidRPr="009B663C">
        <w:rPr>
          <w:rFonts w:ascii="Palatino Linotype" w:hAnsi="Palatino Linotype"/>
        </w:rPr>
        <w:t>Qué porcentaje de su presupuesto total es destinado al pago de deuda</w:t>
      </w:r>
    </w:p>
    <w:p w14:paraId="351EE3B6" w14:textId="77777777" w:rsidR="009B663C" w:rsidRPr="009B663C" w:rsidRDefault="009B663C" w:rsidP="009B663C">
      <w:pPr>
        <w:pStyle w:val="Prrafodelista"/>
        <w:spacing w:line="360" w:lineRule="auto"/>
        <w:ind w:left="720"/>
        <w:jc w:val="both"/>
        <w:rPr>
          <w:rFonts w:ascii="Palatino Linotype" w:hAnsi="Palatino Linotype"/>
        </w:rPr>
      </w:pPr>
    </w:p>
    <w:p w14:paraId="7D129408" w14:textId="77777777" w:rsidR="00842741" w:rsidRPr="00D32B62" w:rsidRDefault="00842741" w:rsidP="00842741">
      <w:pPr>
        <w:spacing w:after="0" w:line="360" w:lineRule="auto"/>
        <w:jc w:val="both"/>
        <w:rPr>
          <w:rFonts w:ascii="Palatino Linotype" w:eastAsia="Arial Unicode MS" w:hAnsi="Palatino Linotype" w:cs="Arial"/>
          <w:sz w:val="24"/>
          <w:szCs w:val="24"/>
        </w:rPr>
      </w:pPr>
      <w:bookmarkStart w:id="1" w:name="_Hlk82038749"/>
      <w:bookmarkStart w:id="2" w:name="_Hlk82011256"/>
      <w:r w:rsidRPr="00D32B62">
        <w:rPr>
          <w:rFonts w:ascii="Palatino Linotype" w:eastAsia="Arial Unicode MS" w:hAnsi="Palatino Linotype" w:cs="Arial"/>
          <w:sz w:val="24"/>
          <w:szCs w:val="24"/>
        </w:rPr>
        <w:t xml:space="preserve">Así, en atención a los requerimientos de información planteados, </w:t>
      </w:r>
      <w:r w:rsidRPr="00D32B62">
        <w:rPr>
          <w:rFonts w:ascii="Palatino Linotype" w:eastAsia="Arial Unicode MS" w:hAnsi="Palatino Linotype" w:cs="Arial"/>
          <w:bCs/>
          <w:sz w:val="24"/>
          <w:szCs w:val="24"/>
        </w:rPr>
        <w:t>el Sujeto Obligado</w:t>
      </w:r>
      <w:r w:rsidRPr="00D32B62">
        <w:rPr>
          <w:rFonts w:ascii="Palatino Linotype" w:eastAsia="Arial Unicode MS" w:hAnsi="Palatino Linotype" w:cs="Arial"/>
          <w:b/>
          <w:sz w:val="24"/>
          <w:szCs w:val="24"/>
        </w:rPr>
        <w:t xml:space="preserve"> </w:t>
      </w:r>
      <w:r w:rsidR="00710D54">
        <w:rPr>
          <w:rFonts w:ascii="Palatino Linotype" w:eastAsia="Arial Unicode MS" w:hAnsi="Palatino Linotype" w:cs="Arial"/>
          <w:sz w:val="24"/>
          <w:szCs w:val="24"/>
        </w:rPr>
        <w:t>señaló lo</w:t>
      </w:r>
      <w:r w:rsidRPr="00D32B62">
        <w:rPr>
          <w:rFonts w:ascii="Palatino Linotype" w:eastAsia="Arial Unicode MS" w:hAnsi="Palatino Linotype" w:cs="Arial"/>
          <w:sz w:val="24"/>
          <w:szCs w:val="24"/>
        </w:rPr>
        <w:t xml:space="preserve"> siguiente:</w:t>
      </w:r>
    </w:p>
    <w:p w14:paraId="4CC5EBB8" w14:textId="77777777" w:rsidR="000C7184" w:rsidRPr="0010088B" w:rsidRDefault="000C7184" w:rsidP="000C7184">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Pr="0010088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2897DD" w14:textId="77777777" w:rsidR="0073687A" w:rsidRDefault="000C7184" w:rsidP="0073687A">
      <w:pPr>
        <w:spacing w:after="0" w:line="240" w:lineRule="auto"/>
        <w:ind w:left="567" w:right="567"/>
        <w:jc w:val="both"/>
        <w:rPr>
          <w:rFonts w:ascii="Palatino Linotype" w:hAnsi="Palatino Linotype" w:cs="Arial"/>
          <w:i/>
          <w:sz w:val="24"/>
          <w:szCs w:val="24"/>
        </w:rPr>
      </w:pPr>
      <w:r w:rsidRPr="007729D6">
        <w:rPr>
          <w:rFonts w:ascii="Palatino Linotype" w:hAnsi="Palatino Linotype" w:cs="Arial"/>
          <w:b/>
          <w:bCs/>
          <w:i/>
          <w:u w:val="single"/>
        </w:rPr>
        <w:t xml:space="preserve">Se </w:t>
      </w:r>
      <w:proofErr w:type="spellStart"/>
      <w:r w:rsidRPr="007729D6">
        <w:rPr>
          <w:rFonts w:ascii="Palatino Linotype" w:hAnsi="Palatino Linotype" w:cs="Arial"/>
          <w:b/>
          <w:bCs/>
          <w:i/>
          <w:u w:val="single"/>
        </w:rPr>
        <w:t>envia</w:t>
      </w:r>
      <w:proofErr w:type="spellEnd"/>
      <w:r w:rsidRPr="007729D6">
        <w:rPr>
          <w:rFonts w:ascii="Palatino Linotype" w:hAnsi="Palatino Linotype" w:cs="Arial"/>
          <w:b/>
          <w:bCs/>
          <w:i/>
          <w:u w:val="single"/>
        </w:rPr>
        <w:t xml:space="preserve"> respuesta</w:t>
      </w:r>
      <w:r w:rsidR="0073687A">
        <w:rPr>
          <w:rFonts w:ascii="Palatino Linotype" w:hAnsi="Palatino Linotype" w:cs="Arial"/>
          <w:b/>
          <w:bCs/>
          <w:i/>
          <w:u w:val="single"/>
        </w:rPr>
        <w:t>…</w:t>
      </w:r>
      <w:r w:rsidRPr="0073687A">
        <w:rPr>
          <w:rFonts w:ascii="Palatino Linotype" w:hAnsi="Palatino Linotype" w:cs="Arial"/>
          <w:i/>
          <w:sz w:val="24"/>
          <w:szCs w:val="24"/>
        </w:rPr>
        <w:t xml:space="preserve"> “(Sic)</w:t>
      </w:r>
      <w:r w:rsidR="0073687A" w:rsidRPr="0073687A">
        <w:rPr>
          <w:rFonts w:ascii="Palatino Linotype" w:hAnsi="Palatino Linotype" w:cs="Arial"/>
          <w:i/>
          <w:sz w:val="24"/>
          <w:szCs w:val="24"/>
        </w:rPr>
        <w:t xml:space="preserve">; </w:t>
      </w:r>
    </w:p>
    <w:p w14:paraId="71CE4EB2" w14:textId="77777777" w:rsidR="0073687A" w:rsidRDefault="0073687A" w:rsidP="0073687A">
      <w:pPr>
        <w:spacing w:after="0" w:line="240" w:lineRule="auto"/>
        <w:ind w:right="567"/>
        <w:jc w:val="both"/>
        <w:rPr>
          <w:rFonts w:ascii="Palatino Linotype" w:hAnsi="Palatino Linotype" w:cs="Arial"/>
          <w:b/>
          <w:bCs/>
          <w:i/>
          <w:u w:val="single"/>
        </w:rPr>
      </w:pPr>
    </w:p>
    <w:p w14:paraId="7423BA37" w14:textId="38FB8D09" w:rsidR="000C7184" w:rsidRPr="0073687A" w:rsidRDefault="0073687A" w:rsidP="0073687A">
      <w:pPr>
        <w:tabs>
          <w:tab w:val="left" w:pos="8647"/>
        </w:tabs>
        <w:spacing w:after="0" w:line="360" w:lineRule="auto"/>
        <w:jc w:val="both"/>
        <w:rPr>
          <w:rFonts w:ascii="Palatino Linotype" w:hAnsi="Palatino Linotype" w:cs="Arial"/>
          <w:b/>
          <w:bCs/>
          <w:i/>
          <w:u w:val="single"/>
        </w:rPr>
      </w:pPr>
      <w:r>
        <w:rPr>
          <w:rFonts w:ascii="Palatino Linotype" w:hAnsi="Palatino Linotype" w:cs="Arial"/>
          <w:iCs/>
          <w:sz w:val="24"/>
          <w:szCs w:val="24"/>
        </w:rPr>
        <w:t>S</w:t>
      </w:r>
      <w:r w:rsidRPr="0073687A">
        <w:rPr>
          <w:rFonts w:ascii="Palatino Linotype" w:hAnsi="Palatino Linotype" w:cs="Arial"/>
          <w:iCs/>
          <w:sz w:val="24"/>
          <w:szCs w:val="24"/>
        </w:rPr>
        <w:t>in embargo, de las constancias que integran el expediente del recurso de revisión en comento, se advierte que no existe ningún documento adjuntó a la respuesta del Sujeto Obligado.</w:t>
      </w:r>
    </w:p>
    <w:p w14:paraId="19ABC0AD" w14:textId="77777777" w:rsidR="00842741" w:rsidRPr="000C7184" w:rsidRDefault="00842741" w:rsidP="00842741">
      <w:pPr>
        <w:pStyle w:val="Prrafodelista"/>
        <w:spacing w:line="360" w:lineRule="auto"/>
        <w:ind w:left="720"/>
        <w:jc w:val="both"/>
        <w:rPr>
          <w:rFonts w:ascii="Palatino Linotype" w:eastAsia="Arial Unicode MS" w:hAnsi="Palatino Linotype" w:cs="Arial"/>
          <w:b/>
          <w:bCs/>
          <w:lang w:val="es-MX"/>
        </w:rPr>
      </w:pPr>
    </w:p>
    <w:p w14:paraId="6D0B6784" w14:textId="77777777" w:rsidR="00842741" w:rsidRDefault="00842741" w:rsidP="00842741">
      <w:pPr>
        <w:spacing w:after="0" w:line="360" w:lineRule="auto"/>
        <w:jc w:val="center"/>
        <w:rPr>
          <w:rFonts w:ascii="Palatino Linotype" w:eastAsia="Arial Unicode MS" w:hAnsi="Palatino Linotype" w:cs="Arial"/>
          <w:sz w:val="24"/>
          <w:szCs w:val="24"/>
        </w:rPr>
      </w:pPr>
      <w:r w:rsidRPr="00D32B62">
        <w:rPr>
          <w:noProof/>
        </w:rPr>
        <w:lastRenderedPageBreak/>
        <w:t xml:space="preserve"> </w:t>
      </w:r>
    </w:p>
    <w:p w14:paraId="31352AB2" w14:textId="2ACCFC60" w:rsidR="00842741" w:rsidRDefault="00842741" w:rsidP="0084274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005654E5">
        <w:rPr>
          <w:rFonts w:ascii="Palatino Linotype" w:hAnsi="Palatino Linotype" w:cs="Arial"/>
          <w:sz w:val="24"/>
          <w:szCs w:val="24"/>
        </w:rPr>
        <w:t>su</w:t>
      </w:r>
      <w:r>
        <w:rPr>
          <w:rFonts w:ascii="Palatino Linotype" w:hAnsi="Palatino Linotype" w:cs="Arial"/>
          <w:sz w:val="24"/>
          <w:szCs w:val="24"/>
        </w:rPr>
        <w:t xml:space="preserve"> parte, el Recurrente, en sus motivos de inconformidad únicamente manifestó lo siguiente: </w:t>
      </w:r>
    </w:p>
    <w:p w14:paraId="5FB3C86D" w14:textId="77777777" w:rsidR="00842741" w:rsidRDefault="00842741" w:rsidP="00807358">
      <w:pPr>
        <w:tabs>
          <w:tab w:val="left" w:pos="8505"/>
        </w:tabs>
        <w:spacing w:after="0" w:line="360" w:lineRule="auto"/>
        <w:jc w:val="both"/>
        <w:rPr>
          <w:rFonts w:ascii="Palatino Linotype" w:hAnsi="Palatino Linotype" w:cs="Arial"/>
          <w:i/>
        </w:rPr>
      </w:pPr>
      <w:r w:rsidRPr="00F629E8">
        <w:rPr>
          <w:rFonts w:ascii="Palatino Linotype" w:hAnsi="Palatino Linotype" w:cs="Arial"/>
          <w:i/>
        </w:rPr>
        <w:t>“</w:t>
      </w:r>
      <w:r w:rsidR="007729D6" w:rsidRPr="007729D6">
        <w:rPr>
          <w:rFonts w:ascii="Palatino Linotype" w:hAnsi="Palatino Linotype" w:cs="Arial"/>
          <w:b/>
          <w:bCs/>
          <w:i/>
          <w:u w:val="single"/>
        </w:rPr>
        <w:t>No se ha contestado a ninguna de las preguntas solicitadas debido a que no se anexó documento alguno</w:t>
      </w:r>
      <w:r w:rsidR="007729D6" w:rsidRPr="007729D6">
        <w:rPr>
          <w:rFonts w:ascii="Palatino Linotype" w:hAnsi="Palatino Linotype" w:cs="Arial"/>
          <w:i/>
          <w:u w:val="single"/>
        </w:rPr>
        <w:t xml:space="preserve">, si bien contesta mencionando un </w:t>
      </w:r>
      <w:proofErr w:type="spellStart"/>
      <w:r w:rsidR="007729D6" w:rsidRPr="007729D6">
        <w:rPr>
          <w:rFonts w:ascii="Palatino Linotype" w:hAnsi="Palatino Linotype" w:cs="Arial"/>
          <w:i/>
          <w:u w:val="single"/>
        </w:rPr>
        <w:t>articulo</w:t>
      </w:r>
      <w:proofErr w:type="spellEnd"/>
      <w:r w:rsidR="007729D6" w:rsidRPr="007729D6">
        <w:rPr>
          <w:rFonts w:ascii="Palatino Linotype" w:hAnsi="Palatino Linotype" w:cs="Arial"/>
          <w:i/>
          <w:u w:val="single"/>
        </w:rPr>
        <w:t xml:space="preserve"> de la Ley de Transparencia y Acceso a la Información Pública del Estado de México y Municipios, es lo único que se encuentra.</w:t>
      </w:r>
      <w:r w:rsidRPr="00F629E8">
        <w:rPr>
          <w:rFonts w:ascii="Palatino Linotype" w:hAnsi="Palatino Linotype" w:cs="Arial"/>
          <w:i/>
        </w:rPr>
        <w:t>”</w:t>
      </w:r>
      <w:r w:rsidRPr="001017EE">
        <w:rPr>
          <w:rFonts w:ascii="Palatino Linotype" w:hAnsi="Palatino Linotype" w:cs="Arial"/>
          <w:i/>
        </w:rPr>
        <w:t xml:space="preserve"> (Sic).</w:t>
      </w:r>
    </w:p>
    <w:p w14:paraId="0F1CEEAB" w14:textId="77777777" w:rsidR="00842741" w:rsidRDefault="00842741" w:rsidP="00842741">
      <w:pPr>
        <w:spacing w:after="0" w:line="240" w:lineRule="auto"/>
        <w:ind w:left="567" w:right="567"/>
        <w:jc w:val="both"/>
        <w:rPr>
          <w:rFonts w:ascii="Palatino Linotype" w:hAnsi="Palatino Linotype" w:cs="Arial"/>
          <w:sz w:val="24"/>
          <w:szCs w:val="24"/>
        </w:rPr>
      </w:pPr>
    </w:p>
    <w:p w14:paraId="63FCCD44" w14:textId="77777777" w:rsidR="00842741" w:rsidRPr="002F3BBA" w:rsidRDefault="00842741" w:rsidP="00842741">
      <w:pPr>
        <w:pStyle w:val="Sinespaciado"/>
        <w:spacing w:line="360" w:lineRule="auto"/>
        <w:jc w:val="both"/>
        <w:rPr>
          <w:rFonts w:ascii="Palatino Linotype" w:hAnsi="Palatino Linotype"/>
        </w:rPr>
      </w:pPr>
      <w:r>
        <w:rPr>
          <w:rFonts w:ascii="Palatino Linotype" w:hAnsi="Palatino Linotype" w:cs="Arial"/>
        </w:rPr>
        <w:t>Atento a lo anterior,</w:t>
      </w:r>
      <w:r w:rsidRPr="002F3BBA">
        <w:rPr>
          <w:rFonts w:ascii="Palatino Linotype" w:hAnsi="Palatino Linotype" w:cs="Arial"/>
        </w:rPr>
        <w:t xml:space="preserv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l</w:t>
      </w:r>
      <w:r w:rsidR="007729D6">
        <w:rPr>
          <w:rFonts w:ascii="Palatino Linotype" w:hAnsi="Palatino Linotype" w:cs="Arial"/>
        </w:rPr>
        <w:t>a</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n ese orden de ideas, la Ley de Transparencia y Acceso a la Información Pública del Estado de México y Municipios, prevé en su artículo 23, fracción IV, lo siguiente:</w:t>
      </w:r>
    </w:p>
    <w:p w14:paraId="745B9DEA" w14:textId="77777777" w:rsidR="00842741" w:rsidRPr="005F2972" w:rsidRDefault="00842741" w:rsidP="00842741">
      <w:pPr>
        <w:pStyle w:val="Sinespaciado"/>
      </w:pPr>
    </w:p>
    <w:p w14:paraId="79C60FA4" w14:textId="77777777" w:rsidR="00842741" w:rsidRPr="005F2972" w:rsidRDefault="00842741" w:rsidP="00842741">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3E530DAD" w14:textId="77777777" w:rsidR="00842741" w:rsidRPr="005F2972" w:rsidRDefault="00842741" w:rsidP="00842741">
      <w:pPr>
        <w:pStyle w:val="Sinespaciado"/>
        <w:ind w:left="567" w:right="567"/>
        <w:jc w:val="both"/>
        <w:rPr>
          <w:rFonts w:ascii="Palatino Linotype" w:hAnsi="Palatino Linotype"/>
          <w:i/>
          <w:sz w:val="22"/>
        </w:rPr>
      </w:pPr>
      <w:r w:rsidRPr="005F2972">
        <w:rPr>
          <w:rFonts w:ascii="Palatino Linotype" w:hAnsi="Palatino Linotype"/>
          <w:i/>
          <w:sz w:val="22"/>
        </w:rPr>
        <w:t>(…)</w:t>
      </w:r>
    </w:p>
    <w:p w14:paraId="13406C82" w14:textId="77777777" w:rsidR="00842741" w:rsidRDefault="00842741" w:rsidP="00842741">
      <w:pPr>
        <w:pStyle w:val="Sinespaciado"/>
        <w:ind w:left="567" w:right="567"/>
        <w:jc w:val="both"/>
        <w:rPr>
          <w:rFonts w:ascii="Palatino Linotype" w:hAnsi="Palatino Linotype"/>
          <w:i/>
          <w:sz w:val="22"/>
        </w:rPr>
      </w:pPr>
      <w:r w:rsidRPr="000238A0">
        <w:rPr>
          <w:rFonts w:ascii="Palatino Linotype" w:hAnsi="Palatino Linotype"/>
          <w:b/>
          <w:bCs/>
          <w:i/>
          <w:sz w:val="22"/>
        </w:rPr>
        <w:t>IV. Los ayuntamientos y las dependencias, organismos, órganos y entidades de la administración</w:t>
      </w:r>
      <w:r>
        <w:rPr>
          <w:rFonts w:ascii="Palatino Linotype" w:hAnsi="Palatino Linotype"/>
          <w:b/>
          <w:bCs/>
          <w:i/>
          <w:sz w:val="22"/>
        </w:rPr>
        <w:t xml:space="preserve"> </w:t>
      </w:r>
      <w:r w:rsidRPr="000238A0">
        <w:rPr>
          <w:rFonts w:ascii="Palatino Linotype" w:hAnsi="Palatino Linotype"/>
          <w:b/>
          <w:bCs/>
          <w:i/>
          <w:sz w:val="22"/>
        </w:rPr>
        <w:t>municipal</w:t>
      </w:r>
      <w:r w:rsidRPr="00512FE1">
        <w:rPr>
          <w:rFonts w:ascii="Palatino Linotype" w:hAnsi="Palatino Linotype"/>
          <w:b/>
          <w:bCs/>
          <w:i/>
          <w:sz w:val="22"/>
        </w:rPr>
        <w:t>;</w:t>
      </w:r>
      <w:r w:rsidRPr="00512FE1">
        <w:rPr>
          <w:rFonts w:ascii="Palatino Linotype" w:hAnsi="Palatino Linotype"/>
          <w:i/>
          <w:sz w:val="22"/>
        </w:rPr>
        <w:t xml:space="preserve"> </w:t>
      </w:r>
    </w:p>
    <w:p w14:paraId="298F75B8" w14:textId="77777777" w:rsidR="00842741" w:rsidRPr="005F2972" w:rsidRDefault="00842741" w:rsidP="00842741">
      <w:pPr>
        <w:pStyle w:val="Sinespaciado"/>
        <w:ind w:left="567" w:right="567"/>
        <w:jc w:val="both"/>
        <w:rPr>
          <w:rFonts w:ascii="Palatino Linotype" w:hAnsi="Palatino Linotype"/>
          <w:i/>
          <w:sz w:val="22"/>
        </w:rPr>
      </w:pPr>
      <w:r w:rsidRPr="005F2972">
        <w:rPr>
          <w:rFonts w:ascii="Palatino Linotype" w:hAnsi="Palatino Linotype"/>
          <w:i/>
          <w:sz w:val="22"/>
        </w:rPr>
        <w:t>(…)</w:t>
      </w:r>
    </w:p>
    <w:p w14:paraId="7FA3DA0C" w14:textId="77777777" w:rsidR="00842741" w:rsidRPr="002F3BBA" w:rsidRDefault="00842741" w:rsidP="00842741">
      <w:pPr>
        <w:pStyle w:val="Sinespaciado"/>
        <w:spacing w:line="360" w:lineRule="auto"/>
        <w:jc w:val="both"/>
        <w:rPr>
          <w:rFonts w:ascii="Palatino Linotype" w:hAnsi="Palatino Linotype"/>
        </w:rPr>
      </w:pPr>
    </w:p>
    <w:p w14:paraId="4BF10621" w14:textId="77777777" w:rsidR="00842741" w:rsidRPr="002F3BBA" w:rsidRDefault="00842741" w:rsidP="00842741">
      <w:pPr>
        <w:pStyle w:val="Sinespaciado"/>
        <w:spacing w:line="360" w:lineRule="auto"/>
        <w:jc w:val="both"/>
        <w:rPr>
          <w:rFonts w:ascii="Palatino Linotype" w:hAnsi="Palatino Linotype"/>
        </w:rPr>
      </w:pPr>
      <w:r w:rsidRPr="002F3BBA">
        <w:rPr>
          <w:rFonts w:ascii="Palatino Linotype" w:hAnsi="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884FEEB" w14:textId="77777777" w:rsidR="00842741" w:rsidRDefault="00842741" w:rsidP="00842741">
      <w:pPr>
        <w:pStyle w:val="Sinespaciado"/>
        <w:spacing w:line="360" w:lineRule="auto"/>
        <w:ind w:left="708" w:hanging="708"/>
        <w:jc w:val="both"/>
        <w:rPr>
          <w:rFonts w:ascii="Palatino Linotype" w:hAnsi="Palatino Linotype"/>
        </w:rPr>
      </w:pPr>
    </w:p>
    <w:p w14:paraId="213482E5" w14:textId="77777777" w:rsidR="00842741" w:rsidRPr="004C369A" w:rsidRDefault="00842741" w:rsidP="00842741">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w:t>
      </w:r>
      <w:r w:rsidRPr="004C369A">
        <w:rPr>
          <w:rFonts w:ascii="Palatino Linotype" w:hAnsi="Palatino Linotype"/>
        </w:rPr>
        <w:lastRenderedPageBreak/>
        <w:t xml:space="preserve">entorno al cuestionario remitido por </w:t>
      </w:r>
      <w:r>
        <w:rPr>
          <w:rFonts w:ascii="Palatino Linotype" w:hAnsi="Palatino Linotype"/>
        </w:rPr>
        <w:t>la parte</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AC45F0">
        <w:rPr>
          <w:rFonts w:ascii="Palatino Linotype" w:hAnsi="Palatino Linotype"/>
        </w:rPr>
        <w:t>el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768E590A" w14:textId="77777777" w:rsidR="00842741" w:rsidRDefault="00842741" w:rsidP="00842741">
      <w:pPr>
        <w:spacing w:after="0" w:line="360" w:lineRule="auto"/>
        <w:jc w:val="both"/>
        <w:rPr>
          <w:rFonts w:ascii="Palatino Linotype" w:hAnsi="Palatino Linotype" w:cs="Arial"/>
          <w:sz w:val="24"/>
        </w:rPr>
      </w:pPr>
    </w:p>
    <w:p w14:paraId="30B93362" w14:textId="5B874B46" w:rsidR="00B0731E" w:rsidRPr="00B0731E" w:rsidRDefault="00B0731E" w:rsidP="00B0731E">
      <w:pPr>
        <w:spacing w:before="200" w:line="360" w:lineRule="auto"/>
        <w:ind w:right="-28"/>
        <w:jc w:val="both"/>
        <w:rPr>
          <w:rFonts w:ascii="Palatino Linotype" w:eastAsia="Palatino Linotype" w:hAnsi="Palatino Linotype" w:cs="Palatino Linotype"/>
          <w:sz w:val="24"/>
          <w:szCs w:val="24"/>
        </w:rPr>
      </w:pPr>
      <w:bookmarkStart w:id="3" w:name="_Hlk77246884"/>
      <w:r>
        <w:rPr>
          <w:rFonts w:ascii="Palatino Linotype" w:eastAsia="Palatino Linotype" w:hAnsi="Palatino Linotype" w:cs="Palatino Linotype"/>
          <w:sz w:val="24"/>
          <w:szCs w:val="24"/>
        </w:rPr>
        <w:t>Primeramente, cabe señalar respecto a</w:t>
      </w:r>
      <w:r w:rsidRPr="00B0731E">
        <w:rPr>
          <w:rFonts w:ascii="Palatino Linotype" w:eastAsia="Palatino Linotype" w:hAnsi="Palatino Linotype" w:cs="Palatino Linotype"/>
          <w:sz w:val="24"/>
          <w:szCs w:val="24"/>
        </w:rPr>
        <w:t xml:space="preserve"> los cuestionamientos anteriores, se puede observar que </w:t>
      </w:r>
      <w:r>
        <w:rPr>
          <w:rFonts w:ascii="Palatino Linotype" w:eastAsia="Palatino Linotype" w:hAnsi="Palatino Linotype" w:cs="Palatino Linotype"/>
          <w:sz w:val="24"/>
          <w:szCs w:val="24"/>
        </w:rPr>
        <w:t>la</w:t>
      </w:r>
      <w:r w:rsidRPr="00B0731E">
        <w:rPr>
          <w:rFonts w:ascii="Palatino Linotype" w:eastAsia="Palatino Linotype" w:hAnsi="Palatino Linotype" w:cs="Palatino Linotype"/>
          <w:b/>
          <w:sz w:val="24"/>
          <w:szCs w:val="24"/>
        </w:rPr>
        <w:t xml:space="preserve"> </w:t>
      </w:r>
      <w:r w:rsidRPr="00B0731E">
        <w:rPr>
          <w:rFonts w:ascii="Palatino Linotype" w:eastAsia="Palatino Linotype" w:hAnsi="Palatino Linotype" w:cs="Palatino Linotype"/>
          <w:bCs/>
          <w:sz w:val="24"/>
          <w:szCs w:val="24"/>
        </w:rPr>
        <w:t>Recurrente</w:t>
      </w:r>
      <w:r w:rsidRPr="00B0731E">
        <w:rPr>
          <w:rFonts w:ascii="Palatino Linotype" w:eastAsia="Palatino Linotype" w:hAnsi="Palatino Linotype" w:cs="Palatino Linotype"/>
          <w:sz w:val="24"/>
          <w:szCs w:val="24"/>
        </w:rPr>
        <w:t xml:space="preserve"> solicita un pronunciamiento específico que implicaría que </w:t>
      </w:r>
      <w:r>
        <w:rPr>
          <w:rFonts w:ascii="Palatino Linotype" w:eastAsia="Palatino Linotype" w:hAnsi="Palatino Linotype" w:cs="Palatino Linotype"/>
          <w:sz w:val="24"/>
          <w:szCs w:val="24"/>
        </w:rPr>
        <w:t>el</w:t>
      </w:r>
      <w:r w:rsidRPr="00B0731E">
        <w:rPr>
          <w:rFonts w:ascii="Palatino Linotype" w:eastAsia="Palatino Linotype" w:hAnsi="Palatino Linotype" w:cs="Palatino Linotype"/>
          <w:b/>
          <w:sz w:val="24"/>
          <w:szCs w:val="24"/>
        </w:rPr>
        <w:t xml:space="preserve"> </w:t>
      </w:r>
      <w:r w:rsidRPr="00B0731E">
        <w:rPr>
          <w:rFonts w:ascii="Palatino Linotype" w:eastAsia="Palatino Linotype" w:hAnsi="Palatino Linotype" w:cs="Palatino Linotype"/>
          <w:bCs/>
          <w:sz w:val="24"/>
          <w:szCs w:val="24"/>
        </w:rPr>
        <w:t>Sujeto Obligado</w:t>
      </w:r>
      <w:r w:rsidRPr="00B0731E">
        <w:rPr>
          <w:rFonts w:ascii="Palatino Linotype" w:eastAsia="Palatino Linotype" w:hAnsi="Palatino Linotype" w:cs="Palatino Linotype"/>
          <w:sz w:val="24"/>
          <w:szCs w:val="24"/>
        </w:rPr>
        <w:t xml:space="preserve"> lleve a cabo un documento </w:t>
      </w:r>
      <w:r>
        <w:rPr>
          <w:rFonts w:ascii="Palatino Linotype" w:eastAsia="Palatino Linotype" w:hAnsi="Palatino Linotype" w:cs="Palatino Linotype"/>
          <w:sz w:val="24"/>
          <w:szCs w:val="24"/>
        </w:rPr>
        <w:t>especifico,</w:t>
      </w:r>
      <w:r w:rsidRPr="00B0731E">
        <w:rPr>
          <w:rFonts w:ascii="Palatino Linotype" w:eastAsia="Palatino Linotype" w:hAnsi="Palatino Linotype" w:cs="Palatino Linotype"/>
          <w:sz w:val="24"/>
          <w:szCs w:val="24"/>
        </w:rPr>
        <w:t xml:space="preserve"> es decir</w:t>
      </w:r>
      <w:r>
        <w:rPr>
          <w:rFonts w:ascii="Palatino Linotype" w:eastAsia="Palatino Linotype" w:hAnsi="Palatino Linotype" w:cs="Palatino Linotype"/>
          <w:sz w:val="24"/>
          <w:szCs w:val="24"/>
        </w:rPr>
        <w:t>,</w:t>
      </w:r>
      <w:r w:rsidRPr="00B0731E">
        <w:rPr>
          <w:rFonts w:ascii="Palatino Linotype" w:eastAsia="Palatino Linotype" w:hAnsi="Palatino Linotype" w:cs="Palatino Linotype"/>
          <w:sz w:val="24"/>
          <w:szCs w:val="24"/>
        </w:rPr>
        <w:t xml:space="preserve"> un documento ad hoc, por lo que es importante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4BF5044D" w14:textId="77777777" w:rsidR="00B0731E" w:rsidRDefault="00B0731E" w:rsidP="00B0731E">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1B2E5AD" w14:textId="77777777" w:rsidR="00B0731E" w:rsidRDefault="00B0731E" w:rsidP="00B0731E">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721E050" w14:textId="77777777" w:rsidR="00B0731E" w:rsidRDefault="00B0731E" w:rsidP="00B0731E">
      <w:pPr>
        <w:shd w:val="clear" w:color="auto" w:fill="FFFFFF"/>
        <w:jc w:val="both"/>
      </w:pPr>
      <w:r>
        <w:rPr>
          <w:rFonts w:ascii="Palatino Linotype" w:eastAsia="Palatino Linotype" w:hAnsi="Palatino Linotype" w:cs="Palatino Linotype"/>
        </w:rPr>
        <w:t> </w:t>
      </w:r>
    </w:p>
    <w:p w14:paraId="09A714F6" w14:textId="77777777" w:rsidR="00B0731E" w:rsidRDefault="00B0731E" w:rsidP="00B0731E">
      <w:pPr>
        <w:shd w:val="clear" w:color="auto" w:fill="FFFFFF"/>
        <w:jc w:val="both"/>
        <w:rPr>
          <w:rFonts w:ascii="Palatino Linotype" w:eastAsia="Palatino Linotype" w:hAnsi="Palatino Linotype" w:cs="Palatino Linotype"/>
        </w:rPr>
      </w:pPr>
      <w:r>
        <w:rPr>
          <w:rFonts w:ascii="Palatino Linotype" w:eastAsia="Palatino Linotype" w:hAnsi="Palatino Linotype" w:cs="Palatino Linotype"/>
        </w:rPr>
        <w:lastRenderedPageBreak/>
        <w:t> </w:t>
      </w:r>
    </w:p>
    <w:p w14:paraId="69DBE82C" w14:textId="77777777" w:rsidR="00B0731E" w:rsidRPr="00B0731E" w:rsidRDefault="00B0731E" w:rsidP="00B0731E">
      <w:pPr>
        <w:tabs>
          <w:tab w:val="left" w:pos="709"/>
        </w:tabs>
        <w:spacing w:line="360" w:lineRule="auto"/>
        <w:ind w:right="49"/>
        <w:jc w:val="both"/>
        <w:rPr>
          <w:rFonts w:ascii="Palatino Linotype" w:eastAsia="Palatino Linotype" w:hAnsi="Palatino Linotype" w:cs="Palatino Linotype"/>
          <w:sz w:val="24"/>
          <w:szCs w:val="24"/>
        </w:rPr>
      </w:pPr>
      <w:r w:rsidRPr="00B0731E">
        <w:rPr>
          <w:rFonts w:ascii="Palatino Linotype" w:eastAsia="Palatino Linotype" w:hAnsi="Palatino Linotype" w:cs="Palatino Linotype"/>
          <w:sz w:val="24"/>
          <w:szCs w:val="24"/>
        </w:rPr>
        <w:t>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66D2C7" w14:textId="77777777" w:rsidR="00B0731E" w:rsidRPr="00B0731E" w:rsidRDefault="00B0731E" w:rsidP="00B0731E">
      <w:pPr>
        <w:spacing w:after="0"/>
        <w:ind w:left="567" w:right="567"/>
        <w:jc w:val="both"/>
        <w:rPr>
          <w:rFonts w:ascii="Palatino Linotype" w:eastAsia="Palatino Linotype" w:hAnsi="Palatino Linotype" w:cs="Palatino Linotype"/>
          <w:i/>
        </w:rPr>
      </w:pPr>
      <w:r w:rsidRPr="00B0731E">
        <w:rPr>
          <w:rFonts w:ascii="Palatino Linotype" w:eastAsia="Palatino Linotype" w:hAnsi="Palatino Linotype" w:cs="Palatino Linotype"/>
          <w:i/>
        </w:rPr>
        <w:t>“</w:t>
      </w:r>
      <w:r w:rsidRPr="00B0731E">
        <w:rPr>
          <w:rFonts w:ascii="Palatino Linotype" w:eastAsia="Palatino Linotype" w:hAnsi="Palatino Linotype" w:cs="Palatino Linotype"/>
          <w:b/>
          <w:i/>
        </w:rPr>
        <w:t>Artículo 4</w:t>
      </w:r>
      <w:r w:rsidRPr="00B0731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7B0DA42" w14:textId="77777777" w:rsidR="00B0731E" w:rsidRPr="00B0731E" w:rsidRDefault="00B0731E" w:rsidP="00B0731E">
      <w:pPr>
        <w:spacing w:after="0"/>
        <w:ind w:left="567" w:right="567"/>
        <w:jc w:val="both"/>
        <w:rPr>
          <w:rFonts w:ascii="Palatino Linotype" w:eastAsia="Palatino Linotype" w:hAnsi="Palatino Linotype" w:cs="Palatino Linotype"/>
          <w:i/>
        </w:rPr>
      </w:pPr>
      <w:r w:rsidRPr="00B0731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0731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6B1F823" w14:textId="77777777" w:rsidR="00B0731E" w:rsidRPr="00B0731E" w:rsidRDefault="00B0731E" w:rsidP="00B0731E">
      <w:pPr>
        <w:spacing w:after="0"/>
        <w:ind w:left="567" w:right="567"/>
        <w:jc w:val="both"/>
        <w:rPr>
          <w:rFonts w:ascii="Palatino Linotype" w:eastAsia="Palatino Linotype" w:hAnsi="Palatino Linotype" w:cs="Palatino Linotype"/>
          <w:i/>
        </w:rPr>
      </w:pPr>
      <w:r w:rsidRPr="00B0731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0731E">
        <w:rPr>
          <w:rFonts w:ascii="Palatino Linotype" w:eastAsia="Palatino Linotype" w:hAnsi="Palatino Linotype" w:cs="Palatino Linotype"/>
          <w:i/>
        </w:rPr>
        <w:t>.”(Sic)</w:t>
      </w:r>
    </w:p>
    <w:p w14:paraId="7489083D" w14:textId="77777777" w:rsidR="00B0731E" w:rsidRPr="00B0731E" w:rsidRDefault="00B0731E" w:rsidP="00B0731E">
      <w:pPr>
        <w:spacing w:after="0" w:line="360" w:lineRule="auto"/>
        <w:ind w:right="-93"/>
        <w:jc w:val="both"/>
        <w:rPr>
          <w:rFonts w:ascii="Palatino Linotype" w:eastAsia="Palatino Linotype" w:hAnsi="Palatino Linotype" w:cs="Palatino Linotype"/>
          <w:sz w:val="24"/>
          <w:szCs w:val="24"/>
        </w:rPr>
      </w:pPr>
    </w:p>
    <w:p w14:paraId="480E0ED6" w14:textId="77777777" w:rsidR="00B0731E" w:rsidRPr="00B0731E" w:rsidRDefault="00B0731E" w:rsidP="00B0731E">
      <w:pPr>
        <w:spacing w:after="0" w:line="360" w:lineRule="auto"/>
        <w:jc w:val="both"/>
        <w:rPr>
          <w:rFonts w:ascii="Palatino Linotype" w:eastAsia="Palatino Linotype" w:hAnsi="Palatino Linotype" w:cs="Palatino Linotype"/>
          <w:sz w:val="24"/>
          <w:szCs w:val="24"/>
        </w:rPr>
      </w:pPr>
      <w:r w:rsidRPr="00B0731E">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sidRPr="00B0731E">
        <w:rPr>
          <w:rFonts w:ascii="Palatino Linotype" w:eastAsia="Palatino Linotype" w:hAnsi="Palatino Linotype" w:cs="Palatino Linotype"/>
          <w:sz w:val="24"/>
          <w:szCs w:val="24"/>
        </w:rPr>
        <w:lastRenderedPageBreak/>
        <w:t>es deber de los Sujetos Obligados, garantizar el Derecho de Acceso a la Información Pública.</w:t>
      </w:r>
    </w:p>
    <w:p w14:paraId="5E5BF930" w14:textId="77777777" w:rsidR="00B0731E" w:rsidRDefault="00B0731E" w:rsidP="00B0731E">
      <w:pPr>
        <w:spacing w:after="0" w:line="360" w:lineRule="auto"/>
        <w:jc w:val="both"/>
        <w:rPr>
          <w:rFonts w:ascii="Palatino Linotype" w:eastAsia="Palatino Linotype" w:hAnsi="Palatino Linotype" w:cs="Palatino Linotype"/>
        </w:rPr>
      </w:pPr>
    </w:p>
    <w:p w14:paraId="0973914A" w14:textId="77777777" w:rsidR="00B0731E" w:rsidRPr="00B0731E" w:rsidRDefault="00B0731E" w:rsidP="00B0731E">
      <w:pPr>
        <w:shd w:val="clear" w:color="auto" w:fill="FFFFFF"/>
        <w:spacing w:after="0" w:line="360" w:lineRule="auto"/>
        <w:jc w:val="both"/>
        <w:rPr>
          <w:color w:val="0D0D0D"/>
          <w:sz w:val="24"/>
          <w:szCs w:val="24"/>
        </w:rPr>
      </w:pPr>
      <w:r w:rsidRPr="00B0731E">
        <w:rPr>
          <w:rFonts w:ascii="Palatino Linotype" w:eastAsia="Palatino Linotype" w:hAnsi="Palatino Linotype" w:cs="Palatino Linotype"/>
          <w:color w:val="0D0D0D"/>
          <w:sz w:val="24"/>
          <w:szCs w:val="24"/>
        </w:rPr>
        <w:t xml:space="preserve">De tales circunstancias, se colige que los sujetos obligados únicamente están constreñidos a proporcionar </w:t>
      </w:r>
      <w:r w:rsidRPr="00B0731E">
        <w:rPr>
          <w:rFonts w:ascii="Palatino Linotype" w:eastAsia="Palatino Linotype" w:hAnsi="Palatino Linotype" w:cs="Palatino Linotype"/>
          <w:b/>
          <w:color w:val="0D0D0D"/>
          <w:sz w:val="24"/>
          <w:szCs w:val="24"/>
        </w:rPr>
        <w:t>la documentación que obre en sus archivos</w:t>
      </w:r>
      <w:r w:rsidRPr="00B0731E">
        <w:rPr>
          <w:rFonts w:ascii="Palatino Linotype" w:eastAsia="Palatino Linotype" w:hAnsi="Palatino Linotype" w:cs="Palatino Linotype"/>
          <w:color w:val="0D0D0D"/>
          <w:sz w:val="24"/>
          <w:szCs w:val="24"/>
        </w:rPr>
        <w:t>; por lo que, no están obligados a generar o elaborar documentos </w:t>
      </w:r>
      <w:r w:rsidRPr="00B0731E">
        <w:rPr>
          <w:rFonts w:ascii="Palatino Linotype" w:eastAsia="Palatino Linotype" w:hAnsi="Palatino Linotype" w:cs="Palatino Linotype"/>
          <w:i/>
          <w:color w:val="0D0D0D"/>
          <w:sz w:val="24"/>
          <w:szCs w:val="24"/>
        </w:rPr>
        <w:t>ad hoc, </w:t>
      </w:r>
      <w:r w:rsidRPr="00B0731E">
        <w:rPr>
          <w:rFonts w:ascii="Palatino Linotype" w:eastAsia="Palatino Linotype" w:hAnsi="Palatino Linotype" w:cs="Palatino Linotype"/>
          <w:color w:val="0D0D0D"/>
          <w:sz w:val="24"/>
          <w:szCs w:val="24"/>
        </w:rPr>
        <w:t>como es el caso de proporcionar respuesta a un cuestionamiento.</w:t>
      </w:r>
    </w:p>
    <w:p w14:paraId="3199781C" w14:textId="77777777" w:rsidR="00B0731E" w:rsidRDefault="00B0731E" w:rsidP="00B0731E">
      <w:pPr>
        <w:spacing w:after="0" w:line="360" w:lineRule="auto"/>
        <w:jc w:val="both"/>
        <w:rPr>
          <w:rFonts w:ascii="Palatino Linotype" w:eastAsia="Palatino Linotype" w:hAnsi="Palatino Linotype" w:cs="Palatino Linotype"/>
        </w:rPr>
      </w:pPr>
    </w:p>
    <w:p w14:paraId="67A194CC" w14:textId="77777777" w:rsidR="00B0731E" w:rsidRPr="00B0731E" w:rsidRDefault="00B0731E" w:rsidP="00B0731E">
      <w:pPr>
        <w:shd w:val="clear" w:color="auto" w:fill="FFFFFF"/>
        <w:spacing w:after="0" w:line="360" w:lineRule="auto"/>
        <w:jc w:val="both"/>
        <w:rPr>
          <w:sz w:val="32"/>
          <w:szCs w:val="32"/>
        </w:rPr>
      </w:pPr>
      <w:r w:rsidRPr="00B0731E">
        <w:rPr>
          <w:rFonts w:ascii="Palatino Linotype" w:eastAsia="Palatino Linotype" w:hAnsi="Palatino Linotype" w:cs="Palatino Linotype"/>
          <w:sz w:val="24"/>
          <w:szCs w:val="24"/>
        </w:rPr>
        <w:t>Robustece lo anterior el Criterio 03/17 emitido por el Instituto Nacional de Transparencia, Acceso a la Información y Protección de Datos Personales, que a continuación se cita:</w:t>
      </w:r>
    </w:p>
    <w:p w14:paraId="3CD65304" w14:textId="77777777" w:rsidR="00B0731E" w:rsidRDefault="00B0731E" w:rsidP="00B0731E">
      <w:pPr>
        <w:shd w:val="clear" w:color="auto" w:fill="FFFFFF"/>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053B926E" w14:textId="77777777" w:rsidR="00B0731E" w:rsidRPr="00B0731E" w:rsidRDefault="00B0731E" w:rsidP="00B0731E">
      <w:pPr>
        <w:shd w:val="clear" w:color="auto" w:fill="FFFFFF"/>
        <w:spacing w:after="0"/>
        <w:ind w:left="567" w:right="567"/>
        <w:jc w:val="both"/>
        <w:rPr>
          <w:sz w:val="32"/>
          <w:szCs w:val="32"/>
        </w:rPr>
      </w:pPr>
    </w:p>
    <w:p w14:paraId="596D2E7F" w14:textId="63DDFD1F" w:rsidR="00B0731E" w:rsidRPr="00B0731E" w:rsidRDefault="00B0731E" w:rsidP="00B0731E">
      <w:pPr>
        <w:spacing w:after="0" w:line="360" w:lineRule="auto"/>
        <w:jc w:val="both"/>
        <w:rPr>
          <w:rFonts w:ascii="Palatino Linotype" w:eastAsia="Palatino Linotype" w:hAnsi="Palatino Linotype" w:cs="Palatino Linotype"/>
          <w:sz w:val="24"/>
          <w:szCs w:val="24"/>
        </w:rPr>
      </w:pPr>
      <w:r w:rsidRPr="00B0731E">
        <w:rPr>
          <w:rFonts w:ascii="Palatino Linotype" w:eastAsia="Palatino Linotype" w:hAnsi="Palatino Linotype" w:cs="Palatino Linotype"/>
          <w:sz w:val="24"/>
          <w:szCs w:val="24"/>
        </w:rPr>
        <w:t xml:space="preserve">Conforme a lo anterior, se advierte que las respuestas a los cuestionamientos realizados por </w:t>
      </w:r>
      <w:r>
        <w:rPr>
          <w:rFonts w:ascii="Palatino Linotype" w:eastAsia="Palatino Linotype" w:hAnsi="Palatino Linotype" w:cs="Palatino Linotype"/>
          <w:sz w:val="24"/>
          <w:szCs w:val="24"/>
        </w:rPr>
        <w:t>la</w:t>
      </w:r>
      <w:r w:rsidRPr="00B0731E">
        <w:rPr>
          <w:rFonts w:ascii="Palatino Linotype" w:eastAsia="Palatino Linotype" w:hAnsi="Palatino Linotype" w:cs="Palatino Linotype"/>
          <w:b/>
          <w:sz w:val="24"/>
          <w:szCs w:val="24"/>
        </w:rPr>
        <w:t xml:space="preserve"> </w:t>
      </w:r>
      <w:r w:rsidRPr="00B0731E">
        <w:rPr>
          <w:rFonts w:ascii="Palatino Linotype" w:eastAsia="Palatino Linotype" w:hAnsi="Palatino Linotype" w:cs="Palatino Linotype"/>
          <w:bCs/>
          <w:sz w:val="24"/>
          <w:szCs w:val="24"/>
        </w:rPr>
        <w:t>Recurrente</w:t>
      </w:r>
      <w:r w:rsidRPr="00B0731E">
        <w:rPr>
          <w:rFonts w:ascii="Palatino Linotype" w:eastAsia="Palatino Linotype" w:hAnsi="Palatino Linotype" w:cs="Palatino Linotype"/>
          <w:sz w:val="24"/>
          <w:szCs w:val="24"/>
        </w:rPr>
        <w:t xml:space="preserve">, en primera instancia, son una consulta y no así una solicitud de acceso a información pública que pueda ser atendida mediante una expresión documental; pues corresponde a varias preguntas que implicarían elaborar un documento </w:t>
      </w:r>
      <w:r w:rsidRPr="00B0731E">
        <w:rPr>
          <w:rFonts w:ascii="Palatino Linotype" w:eastAsia="Palatino Linotype" w:hAnsi="Palatino Linotype" w:cs="Palatino Linotype"/>
          <w:i/>
          <w:sz w:val="24"/>
          <w:szCs w:val="24"/>
        </w:rPr>
        <w:t>ad hoc.</w:t>
      </w:r>
      <w:r w:rsidRPr="00B0731E">
        <w:rPr>
          <w:rFonts w:ascii="Palatino Linotype" w:eastAsia="Palatino Linotype" w:hAnsi="Palatino Linotype" w:cs="Palatino Linotype"/>
          <w:b/>
          <w:sz w:val="24"/>
          <w:szCs w:val="24"/>
        </w:rPr>
        <w:t> </w:t>
      </w:r>
    </w:p>
    <w:p w14:paraId="4C9DA23E" w14:textId="77777777" w:rsidR="00B0731E" w:rsidRPr="00B0731E" w:rsidRDefault="00B0731E" w:rsidP="00B0731E">
      <w:pPr>
        <w:spacing w:after="0" w:line="360" w:lineRule="auto"/>
        <w:rPr>
          <w:rFonts w:ascii="Palatino Linotype" w:eastAsia="Palatino Linotype" w:hAnsi="Palatino Linotype" w:cs="Palatino Linotype"/>
          <w:sz w:val="24"/>
          <w:szCs w:val="24"/>
        </w:rPr>
      </w:pPr>
    </w:p>
    <w:p w14:paraId="1ADE8DA9" w14:textId="77777777" w:rsidR="00B0731E" w:rsidRDefault="00B0731E" w:rsidP="00B0731E">
      <w:pPr>
        <w:spacing w:line="360" w:lineRule="auto"/>
        <w:jc w:val="both"/>
        <w:rPr>
          <w:rFonts w:ascii="Palatino Linotype" w:eastAsia="Palatino Linotype" w:hAnsi="Palatino Linotype" w:cs="Palatino Linotype"/>
        </w:rPr>
      </w:pPr>
    </w:p>
    <w:p w14:paraId="3983DF7B" w14:textId="77777777" w:rsidR="00B0731E" w:rsidRDefault="00B0731E" w:rsidP="00B0731E">
      <w:pPr>
        <w:spacing w:after="0" w:line="360" w:lineRule="auto"/>
        <w:jc w:val="both"/>
        <w:rPr>
          <w:rFonts w:ascii="Palatino Linotype" w:eastAsia="Palatino Linotype" w:hAnsi="Palatino Linotype" w:cs="Palatino Linotype"/>
        </w:rPr>
      </w:pPr>
    </w:p>
    <w:p w14:paraId="5665F1C6" w14:textId="66ED5286" w:rsidR="00B0731E" w:rsidRPr="00B0731E" w:rsidRDefault="00B0731E" w:rsidP="00B0731E">
      <w:pPr>
        <w:spacing w:after="0" w:line="360" w:lineRule="auto"/>
        <w:jc w:val="both"/>
        <w:rPr>
          <w:rFonts w:ascii="Palatino Linotype" w:eastAsia="Palatino Linotype" w:hAnsi="Palatino Linotype" w:cs="Palatino Linotype"/>
          <w:sz w:val="24"/>
          <w:szCs w:val="24"/>
        </w:rPr>
      </w:pPr>
      <w:r w:rsidRPr="00B0731E">
        <w:rPr>
          <w:rFonts w:ascii="Palatino Linotype" w:eastAsia="Palatino Linotype" w:hAnsi="Palatino Linotype" w:cs="Palatino Linotype"/>
          <w:sz w:val="24"/>
          <w:szCs w:val="24"/>
        </w:rPr>
        <w:t>Lo anterior, toma sustento la Jurisprudencia XXI.1o.P.A. J/27, de los Tribunales Colegiados de Circuito, localizada en la página 1406, del Semanario Judicial de la Federación y su Gaceta, Tomo XXXIII, marzo 2011, Novena Época, que establece lo siguiente:</w:t>
      </w:r>
    </w:p>
    <w:p w14:paraId="1FF91D30" w14:textId="77777777" w:rsidR="00B0731E" w:rsidRDefault="00B0731E" w:rsidP="00B0731E">
      <w:pPr>
        <w:spacing w:after="0"/>
      </w:pPr>
    </w:p>
    <w:p w14:paraId="32E16F43" w14:textId="77777777" w:rsidR="00B0731E" w:rsidRDefault="00B0731E" w:rsidP="00601703">
      <w:pPr>
        <w:spacing w:after="0"/>
        <w:ind w:left="567" w:right="567"/>
        <w:jc w:val="both"/>
        <w:rPr>
          <w:sz w:val="28"/>
          <w:szCs w:val="28"/>
        </w:rPr>
      </w:pPr>
      <w:r>
        <w:rPr>
          <w:rFonts w:ascii="Palatino Linotype" w:eastAsia="Palatino Linotype" w:hAnsi="Palatino Linotype" w:cs="Palatino Linotype"/>
          <w:b/>
          <w:i/>
        </w:rPr>
        <w:t xml:space="preserve">“DERECHO DE PETICIÓN. SUS ELEMENTOS. </w:t>
      </w:r>
      <w:r>
        <w:rPr>
          <w:rFonts w:ascii="Palatino Linotype" w:eastAsia="Palatino Linotype" w:hAnsi="Palatino Linotype" w:cs="Palatino Linotype"/>
          <w:i/>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0D76395B" w14:textId="77777777" w:rsidR="00B0731E" w:rsidRDefault="00B0731E" w:rsidP="00601703">
      <w:pPr>
        <w:spacing w:after="0"/>
      </w:pPr>
    </w:p>
    <w:p w14:paraId="0B830DA3" w14:textId="77777777" w:rsidR="00B0731E" w:rsidRPr="00601703" w:rsidRDefault="00B0731E" w:rsidP="00B0731E">
      <w:pPr>
        <w:spacing w:line="360" w:lineRule="auto"/>
        <w:jc w:val="both"/>
        <w:rPr>
          <w:rFonts w:ascii="Palatino Linotype" w:eastAsia="Palatino Linotype" w:hAnsi="Palatino Linotype" w:cs="Palatino Linotype"/>
          <w:sz w:val="24"/>
          <w:szCs w:val="24"/>
        </w:rPr>
      </w:pPr>
      <w:r w:rsidRPr="00601703">
        <w:rPr>
          <w:rFonts w:ascii="Palatino Linotype" w:eastAsia="Palatino Linotype" w:hAnsi="Palatino Linotype" w:cs="Palatino Linotype"/>
          <w:sz w:val="24"/>
          <w:szCs w:val="24"/>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DAED4D2" w14:textId="77777777" w:rsidR="00B0731E" w:rsidRDefault="00B0731E" w:rsidP="00601703">
      <w:pPr>
        <w:spacing w:after="0" w:line="360" w:lineRule="auto"/>
        <w:jc w:val="both"/>
        <w:rPr>
          <w:rFonts w:ascii="Palatino Linotype" w:eastAsia="Palatino Linotype" w:hAnsi="Palatino Linotype" w:cs="Palatino Linotype"/>
        </w:rPr>
      </w:pPr>
    </w:p>
    <w:p w14:paraId="77275560" w14:textId="77777777" w:rsidR="00B0731E" w:rsidRPr="00601703" w:rsidRDefault="00B0731E" w:rsidP="00601703">
      <w:pPr>
        <w:spacing w:after="0" w:line="360" w:lineRule="auto"/>
        <w:jc w:val="both"/>
        <w:rPr>
          <w:rFonts w:ascii="Palatino Linotype" w:eastAsia="Palatino Linotype" w:hAnsi="Palatino Linotype" w:cs="Palatino Linotype"/>
          <w:sz w:val="24"/>
          <w:szCs w:val="24"/>
        </w:rPr>
      </w:pPr>
      <w:r w:rsidRPr="00601703">
        <w:rPr>
          <w:rFonts w:ascii="Palatino Linotype" w:eastAsia="Palatino Linotype" w:hAnsi="Palatino Linotype" w:cs="Palatino Linotype"/>
          <w:sz w:val="24"/>
          <w:szCs w:val="24"/>
        </w:rPr>
        <w:t xml:space="preserve">En consecuencia, en virtud de que la solicitud de acceso a la información se trata de una consulta, que implicaría que el Sujeto Obligado realizará un pronunciamiento específico a diversas preguntas y elaborara un documento que dé contestación a estas, parte del Recurso de Revisión actualiza la causal de desechamiento establecida en el artículo 191, fracción VI, de la Ley de Transparencia y Acceso a la Información Pública del Estado de México y Municipios, únicamente por lo que, hace a dichos pedimentos; y en consecuencia se actualiza el supuesto previsto en el artículo 192, fracción IV, en relación con el diverso 186, fracción I, de ese ordenamiento legal que contempla el sobreseimiento, lo que impide a este Instituto a pronunciarse sobre dichos requerimientos, al ser improcedentes. </w:t>
      </w:r>
    </w:p>
    <w:p w14:paraId="3B0342F4" w14:textId="77777777" w:rsidR="00B0731E" w:rsidRPr="00601703" w:rsidRDefault="00B0731E" w:rsidP="00601703">
      <w:pPr>
        <w:spacing w:after="0" w:line="360" w:lineRule="auto"/>
        <w:jc w:val="both"/>
        <w:rPr>
          <w:rFonts w:ascii="Palatino Linotype" w:eastAsia="Palatino Linotype" w:hAnsi="Palatino Linotype" w:cs="Palatino Linotype"/>
          <w:sz w:val="24"/>
          <w:szCs w:val="24"/>
        </w:rPr>
      </w:pPr>
    </w:p>
    <w:p w14:paraId="072C66E2" w14:textId="77777777" w:rsidR="00B0731E" w:rsidRPr="00601703" w:rsidRDefault="00B0731E" w:rsidP="00601703">
      <w:pPr>
        <w:spacing w:after="0" w:line="360" w:lineRule="auto"/>
        <w:jc w:val="both"/>
        <w:rPr>
          <w:rFonts w:ascii="Palatino Linotype" w:eastAsia="Palatino Linotype" w:hAnsi="Palatino Linotype" w:cs="Palatino Linotype"/>
          <w:sz w:val="24"/>
          <w:szCs w:val="24"/>
        </w:rPr>
      </w:pPr>
      <w:r w:rsidRPr="00601703">
        <w:rPr>
          <w:rFonts w:ascii="Palatino Linotype" w:eastAsia="Palatino Linotype" w:hAnsi="Palatino Linotype" w:cs="Palatino Linotype"/>
          <w:sz w:val="24"/>
          <w:szCs w:val="24"/>
        </w:rPr>
        <w:t xml:space="preserve">Ahora bien, hecha la precisión anterior, existen, ciertos elementos de la solicitud primigenia que pueden  satisfacerse con un soporte documental, por lo cual es necesario señalar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739037" w14:textId="77777777" w:rsidR="00B0731E" w:rsidRDefault="00B0731E" w:rsidP="00B0731E">
      <w:pPr>
        <w:ind w:left="851" w:right="899"/>
        <w:jc w:val="both"/>
        <w:rPr>
          <w:rFonts w:ascii="Palatino Linotype" w:eastAsia="Palatino Linotype" w:hAnsi="Palatino Linotype" w:cs="Palatino Linotype"/>
          <w:i/>
        </w:rPr>
      </w:pPr>
    </w:p>
    <w:p w14:paraId="65707CF3" w14:textId="77777777" w:rsidR="00B0731E" w:rsidRDefault="00B0731E" w:rsidP="0060170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2776507E" w14:textId="77777777" w:rsidR="00B0731E" w:rsidRDefault="00B0731E" w:rsidP="0060170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0FABFEE" w14:textId="77777777" w:rsidR="00B0731E" w:rsidRDefault="00B0731E" w:rsidP="00601703">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w:t>
      </w:r>
      <w:r>
        <w:rPr>
          <w:rFonts w:ascii="Palatino Linotype" w:eastAsia="Palatino Linotype" w:hAnsi="Palatino Linotype" w:cs="Palatino Linotype"/>
          <w:b/>
          <w:i/>
        </w:rPr>
        <w:t>,</w:t>
      </w:r>
      <w:r>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EA1ABE2" w14:textId="77777777" w:rsidR="00B0731E" w:rsidRDefault="00B0731E" w:rsidP="00601703">
      <w:pPr>
        <w:spacing w:after="0"/>
        <w:ind w:left="851" w:right="899"/>
        <w:jc w:val="both"/>
        <w:rPr>
          <w:rFonts w:ascii="Palatino Linotype" w:eastAsia="Palatino Linotype" w:hAnsi="Palatino Linotype" w:cs="Palatino Linotype"/>
        </w:rPr>
      </w:pPr>
    </w:p>
    <w:p w14:paraId="0B4BCD34" w14:textId="77777777" w:rsidR="00B0731E" w:rsidRPr="00601703" w:rsidRDefault="00B0731E" w:rsidP="00601703">
      <w:pPr>
        <w:spacing w:after="0" w:line="360" w:lineRule="auto"/>
        <w:jc w:val="both"/>
        <w:rPr>
          <w:rFonts w:ascii="Palatino Linotype" w:eastAsia="Palatino Linotype" w:hAnsi="Palatino Linotype" w:cs="Palatino Linotype"/>
          <w:sz w:val="24"/>
          <w:szCs w:val="24"/>
        </w:rPr>
      </w:pPr>
      <w:r w:rsidRPr="0060170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0C0989" w14:textId="77777777" w:rsidR="00B0731E" w:rsidRDefault="00B0731E" w:rsidP="00601703">
      <w:pPr>
        <w:spacing w:after="0"/>
        <w:ind w:left="851" w:right="899"/>
        <w:jc w:val="both"/>
        <w:rPr>
          <w:rFonts w:ascii="Palatino Linotype" w:eastAsia="Palatino Linotype" w:hAnsi="Palatino Linotype" w:cs="Palatino Linotype"/>
        </w:rPr>
      </w:pPr>
    </w:p>
    <w:p w14:paraId="46D6B375" w14:textId="77777777" w:rsidR="00B0731E" w:rsidRDefault="00B0731E" w:rsidP="00601703">
      <w:pPr>
        <w:spacing w:after="0"/>
        <w:ind w:left="567" w:right="567"/>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35AF7A47" w14:textId="77777777" w:rsidR="00B0731E" w:rsidRDefault="00B0731E" w:rsidP="00601703">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F2C96A" w14:textId="77777777" w:rsidR="00B0731E" w:rsidRDefault="00B0731E" w:rsidP="00601703">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2825B642" w14:textId="77777777" w:rsidR="00B0731E" w:rsidRDefault="00B0731E" w:rsidP="00601703">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9CDD825" w14:textId="77777777" w:rsidR="00B0731E" w:rsidRDefault="00B0731E" w:rsidP="00601703">
      <w:pPr>
        <w:spacing w:after="0"/>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78E9D8EE" w14:textId="77777777" w:rsidR="00B0731E" w:rsidRDefault="00B0731E" w:rsidP="00601703">
      <w:pPr>
        <w:spacing w:after="0"/>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3E342C54" w14:textId="77777777" w:rsidR="00B0731E" w:rsidRDefault="00B0731E" w:rsidP="00B0731E">
      <w:pPr>
        <w:spacing w:line="360" w:lineRule="auto"/>
        <w:ind w:right="-93"/>
        <w:jc w:val="both"/>
        <w:rPr>
          <w:rFonts w:ascii="Palatino Linotype" w:eastAsia="Palatino Linotype" w:hAnsi="Palatino Linotype" w:cs="Palatino Linotype"/>
        </w:rPr>
      </w:pPr>
    </w:p>
    <w:p w14:paraId="5B86BCB9" w14:textId="77777777" w:rsidR="00601703" w:rsidRPr="00601703" w:rsidRDefault="00601703" w:rsidP="00601703">
      <w:pPr>
        <w:spacing w:after="0" w:line="360" w:lineRule="auto"/>
        <w:jc w:val="both"/>
        <w:rPr>
          <w:rFonts w:ascii="Palatino Linotype" w:eastAsia="Palatino Linotype" w:hAnsi="Palatino Linotype" w:cs="Palatino Linotype"/>
          <w:sz w:val="24"/>
          <w:szCs w:val="24"/>
        </w:rPr>
      </w:pPr>
    </w:p>
    <w:p w14:paraId="729574BE" w14:textId="7D23A53B" w:rsidR="00B0731E" w:rsidRPr="00601703" w:rsidRDefault="00B0731E" w:rsidP="00601703">
      <w:pPr>
        <w:spacing w:after="0" w:line="360" w:lineRule="auto"/>
        <w:jc w:val="both"/>
        <w:rPr>
          <w:rFonts w:ascii="Palatino Linotype" w:eastAsia="Palatino Linotype" w:hAnsi="Palatino Linotype" w:cs="Palatino Linotype"/>
          <w:sz w:val="24"/>
          <w:szCs w:val="24"/>
        </w:rPr>
      </w:pPr>
      <w:r w:rsidRPr="00601703">
        <w:rPr>
          <w:rFonts w:ascii="Palatino Linotype" w:eastAsia="Palatino Linotype" w:hAnsi="Palatino Linotype" w:cs="Palatino Linotype"/>
          <w:sz w:val="24"/>
          <w:szCs w:val="24"/>
        </w:rPr>
        <w:t xml:space="preserve">Razón por la cual la materia del presente recurso se circunscribe únicamente a información que conste en un soporte documental producto de las funciones y atribuciones de las autoridades en su calidad de Sujetos Obligados. </w:t>
      </w:r>
    </w:p>
    <w:p w14:paraId="6AACA23E" w14:textId="77777777" w:rsidR="00B0731E" w:rsidRPr="00601703" w:rsidRDefault="00B0731E" w:rsidP="00601703">
      <w:pPr>
        <w:spacing w:after="0" w:line="360" w:lineRule="auto"/>
        <w:jc w:val="both"/>
        <w:rPr>
          <w:rFonts w:ascii="Palatino Linotype" w:eastAsia="Palatino Linotype" w:hAnsi="Palatino Linotype" w:cs="Palatino Linotype"/>
          <w:sz w:val="24"/>
          <w:szCs w:val="24"/>
        </w:rPr>
      </w:pPr>
    </w:p>
    <w:p w14:paraId="7BD92339" w14:textId="713099E6" w:rsidR="00B0731E" w:rsidRDefault="00B0731E" w:rsidP="00601703">
      <w:pPr>
        <w:spacing w:after="0" w:line="360" w:lineRule="auto"/>
        <w:jc w:val="both"/>
        <w:rPr>
          <w:rFonts w:ascii="Palatino Linotype" w:eastAsia="Palatino Linotype" w:hAnsi="Palatino Linotype" w:cs="Palatino Linotype"/>
          <w:sz w:val="24"/>
          <w:szCs w:val="24"/>
        </w:rPr>
      </w:pPr>
      <w:r w:rsidRPr="00601703">
        <w:rPr>
          <w:rFonts w:ascii="Palatino Linotype" w:eastAsia="Palatino Linotype" w:hAnsi="Palatino Linotype" w:cs="Palatino Linotype"/>
          <w:sz w:val="24"/>
          <w:szCs w:val="24"/>
        </w:rPr>
        <w:t xml:space="preserve">En tal sentido respecto a </w:t>
      </w:r>
      <w:r w:rsidRPr="00601703">
        <w:rPr>
          <w:rFonts w:ascii="Palatino Linotype" w:eastAsia="Palatino Linotype" w:hAnsi="Palatino Linotype" w:cs="Palatino Linotype"/>
          <w:i/>
          <w:sz w:val="24"/>
          <w:szCs w:val="24"/>
        </w:rPr>
        <w:t>S</w:t>
      </w:r>
      <w:r w:rsidR="00601703">
        <w:rPr>
          <w:rFonts w:ascii="Palatino Linotype" w:eastAsia="Palatino Linotype" w:hAnsi="Palatino Linotype" w:cs="Palatino Linotype"/>
          <w:i/>
          <w:sz w:val="24"/>
          <w:szCs w:val="24"/>
        </w:rPr>
        <w:t>i s</w:t>
      </w:r>
      <w:r w:rsidRPr="00601703">
        <w:rPr>
          <w:rFonts w:ascii="Palatino Linotype" w:eastAsia="Palatino Linotype" w:hAnsi="Palatino Linotype" w:cs="Palatino Linotype"/>
          <w:i/>
          <w:sz w:val="24"/>
          <w:szCs w:val="24"/>
        </w:rPr>
        <w:t>e cuenta con un sistema propio de recaudación</w:t>
      </w:r>
      <w:r w:rsidR="00C157BF">
        <w:rPr>
          <w:rFonts w:ascii="Palatino Linotype" w:eastAsia="Palatino Linotype" w:hAnsi="Palatino Linotype" w:cs="Palatino Linotype"/>
          <w:i/>
          <w:sz w:val="24"/>
          <w:szCs w:val="24"/>
        </w:rPr>
        <w:t>, e</w:t>
      </w:r>
      <w:r w:rsidRPr="00601703">
        <w:rPr>
          <w:rFonts w:ascii="Palatino Linotype" w:eastAsia="Palatino Linotype" w:hAnsi="Palatino Linotype" w:cs="Palatino Linotype"/>
          <w:i/>
          <w:sz w:val="24"/>
          <w:szCs w:val="24"/>
        </w:rPr>
        <w:t xml:space="preserve">specificar generalidades del mismo.  </w:t>
      </w:r>
      <w:r w:rsidRPr="00601703">
        <w:rPr>
          <w:rFonts w:ascii="Palatino Linotype" w:eastAsia="Palatino Linotype" w:hAnsi="Palatino Linotype" w:cs="Palatino Linotype"/>
          <w:sz w:val="24"/>
          <w:szCs w:val="24"/>
        </w:rPr>
        <w:t>El Código Financiero del Estado de México y Municipios señala  en su artículo 7 que el Estado y los Municipios percibirán en cada ejercicio fiscal, aportaciones de mejoras, productos, aprovechamientos e ingresos  derivados de la coordinación hacendaria, como se aprecia a continuación:</w:t>
      </w:r>
    </w:p>
    <w:p w14:paraId="708D0AA8" w14:textId="77777777" w:rsidR="00C157BF" w:rsidRPr="00601703" w:rsidRDefault="00C157BF" w:rsidP="00C157BF">
      <w:pPr>
        <w:spacing w:after="0" w:line="360" w:lineRule="auto"/>
        <w:ind w:left="567" w:right="567"/>
        <w:jc w:val="both"/>
        <w:rPr>
          <w:rFonts w:ascii="Palatino Linotype" w:eastAsia="Palatino Linotype" w:hAnsi="Palatino Linotype" w:cs="Palatino Linotype"/>
          <w:sz w:val="24"/>
          <w:szCs w:val="24"/>
        </w:rPr>
      </w:pPr>
    </w:p>
    <w:p w14:paraId="542947D4" w14:textId="77777777" w:rsidR="00B0731E" w:rsidRDefault="00B0731E" w:rsidP="00C157BF">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7.-</w:t>
      </w:r>
      <w:r>
        <w:rPr>
          <w:rFonts w:ascii="Palatino Linotype" w:eastAsia="Palatino Linotype" w:hAnsi="Palatino Linotype" w:cs="Palatino Linotype"/>
          <w:i/>
        </w:rPr>
        <w:t xml:space="preserv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Tratándose del Estado, también percibirá las aportaciones y cuotas de seguridad social. La Ley de Ingresos del Estado se elaborará con base en el Marco de Referencia para las Finanzas Públicas Estatales y/o en los criterios generales de política económica emitidos por el Gobierno Federal y, en su caso, con la última información económica publicada por el Banco de México y la Secretaría de Hacienda y Crédito Público, y deberá ser congruente con el Plan de Desarrollo del Estado y los programas que de él deriven; tratándose de estimaciones de participaciones y transferencias federales etiquetadas, no deberán exceder a las previstas en la Ley de Ingresos de la Federación y en el Presupuesto de Egresos de la Federación del ejercicio fiscal correspondiente.” </w:t>
      </w:r>
    </w:p>
    <w:p w14:paraId="4EB56F40" w14:textId="77777777" w:rsidR="00B0731E" w:rsidRDefault="00B0731E" w:rsidP="00C157BF">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2179BEEC" w14:textId="77777777" w:rsidR="00B0731E" w:rsidRDefault="00B0731E" w:rsidP="00C157BF">
      <w:pPr>
        <w:spacing w:after="0" w:line="360" w:lineRule="auto"/>
        <w:ind w:left="567" w:right="567"/>
        <w:jc w:val="both"/>
        <w:rPr>
          <w:rFonts w:ascii="Palatino Linotype" w:eastAsia="Palatino Linotype" w:hAnsi="Palatino Linotype" w:cs="Palatino Linotype"/>
        </w:rPr>
      </w:pPr>
    </w:p>
    <w:p w14:paraId="569E20F3" w14:textId="77777777" w:rsidR="00B0731E" w:rsidRPr="008F78F3" w:rsidRDefault="00B0731E" w:rsidP="008F78F3">
      <w:pPr>
        <w:spacing w:after="0" w:line="360" w:lineRule="auto"/>
        <w:jc w:val="both"/>
        <w:rPr>
          <w:rFonts w:ascii="Palatino Linotype" w:eastAsia="Palatino Linotype" w:hAnsi="Palatino Linotype" w:cs="Palatino Linotype"/>
          <w:sz w:val="24"/>
          <w:szCs w:val="24"/>
        </w:rPr>
      </w:pPr>
      <w:r w:rsidRPr="008F78F3">
        <w:rPr>
          <w:rFonts w:ascii="Palatino Linotype" w:eastAsia="Palatino Linotype" w:hAnsi="Palatino Linotype" w:cs="Palatino Linotype"/>
          <w:sz w:val="24"/>
          <w:szCs w:val="24"/>
        </w:rPr>
        <w:t xml:space="preserve">Así pues el mismo ordenamiento indica que ninguna contribución podrá recaudarse si no está prevista por la ley y en su artículo 9 clasifica las contribuciones en impuestos, </w:t>
      </w:r>
      <w:r w:rsidRPr="008F78F3">
        <w:rPr>
          <w:rFonts w:ascii="Palatino Linotype" w:eastAsia="Palatino Linotype" w:hAnsi="Palatino Linotype" w:cs="Palatino Linotype"/>
          <w:sz w:val="24"/>
          <w:szCs w:val="24"/>
        </w:rPr>
        <w:lastRenderedPageBreak/>
        <w:t xml:space="preserve">derechos, contribuciones o aportaciones de mejoras y cuotas de seguridad social, preceptos que a la literalidad disponen lo siguiente: </w:t>
      </w:r>
    </w:p>
    <w:p w14:paraId="0B62F37B" w14:textId="77777777" w:rsidR="00B0731E" w:rsidRDefault="00B0731E" w:rsidP="008F78F3">
      <w:pPr>
        <w:spacing w:after="0" w:line="360" w:lineRule="auto"/>
        <w:ind w:left="567" w:right="567"/>
        <w:jc w:val="both"/>
        <w:rPr>
          <w:rFonts w:ascii="Palatino Linotype" w:eastAsia="Palatino Linotype" w:hAnsi="Palatino Linotype" w:cs="Palatino Linotype"/>
          <w:i/>
        </w:rPr>
      </w:pPr>
    </w:p>
    <w:p w14:paraId="6E236A0E" w14:textId="77777777" w:rsidR="00B0731E" w:rsidRDefault="00B0731E" w:rsidP="008F78F3">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8.</w:t>
      </w:r>
      <w:r>
        <w:rPr>
          <w:rFonts w:ascii="Palatino Linotype" w:eastAsia="Palatino Linotype" w:hAnsi="Palatino Linotype" w:cs="Palatino Linotype"/>
          <w:i/>
        </w:rPr>
        <w:t xml:space="preserve">- Ninguna contribución podrá recaudarse si no está prevista en la Ley de Ingresos correspondiente. Sólo podrá destinarse un ingreso a un fin específico, cuando así lo disponga expresamente este Código, la Ley de Ingresos o el Presupuesto de Egresos. </w:t>
      </w:r>
    </w:p>
    <w:p w14:paraId="5FA89A03" w14:textId="77777777" w:rsidR="00B0731E" w:rsidRDefault="00B0731E" w:rsidP="008F78F3">
      <w:pPr>
        <w:spacing w:after="0"/>
        <w:ind w:left="567" w:right="567"/>
        <w:jc w:val="both"/>
        <w:rPr>
          <w:rFonts w:ascii="Palatino Linotype" w:eastAsia="Palatino Linotype" w:hAnsi="Palatino Linotype" w:cs="Palatino Linotype"/>
          <w:i/>
        </w:rPr>
      </w:pPr>
    </w:p>
    <w:p w14:paraId="622959E7" w14:textId="77777777" w:rsidR="00B0731E" w:rsidRDefault="00B0731E" w:rsidP="008F78F3">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9.-</w:t>
      </w:r>
      <w:r>
        <w:rPr>
          <w:rFonts w:ascii="Palatino Linotype" w:eastAsia="Palatino Linotype" w:hAnsi="Palatino Linotype" w:cs="Palatino Linotype"/>
          <w:i/>
        </w:rPr>
        <w:t xml:space="preserve"> Las contribuciones se clasifican en impuestos, derechos, contribuciones o aportaciones de mejoras, y aportaciones y cuotas de seguridad social, las que se definen de la manera siguiente: I. Impuestos. Son los establecidos en este Código que deben pagar las personas físicas y jurídicas colectivas, que se encuentren en la situación jurídica o de hecho prevista por el mismo, y que sean distintas a las señaladas en las fracciones II, III y IV de este artículo. 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III. Contribuciones o Aportaciones de Mejoras.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 o de Movilidad Sustentable. IV. Aportaciones y cuotas de Seguridad Social. Son las contribuciones que los Entes Públicos y sus servidores públicos, están obligados a cubrir en los términos de la ley en materia de seguridad social en el Estado”</w:t>
      </w:r>
    </w:p>
    <w:p w14:paraId="676AD393" w14:textId="77777777" w:rsidR="00B0731E" w:rsidRDefault="00B0731E" w:rsidP="008F78F3">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08439462" w14:textId="77777777" w:rsidR="00B0731E" w:rsidRDefault="00B0731E" w:rsidP="008F78F3">
      <w:pPr>
        <w:spacing w:after="0"/>
        <w:ind w:left="567" w:right="567"/>
        <w:jc w:val="both"/>
        <w:rPr>
          <w:rFonts w:ascii="Palatino Linotype" w:eastAsia="Palatino Linotype" w:hAnsi="Palatino Linotype" w:cs="Palatino Linotype"/>
          <w:i/>
        </w:rPr>
      </w:pPr>
    </w:p>
    <w:p w14:paraId="23A02F3F" w14:textId="77777777" w:rsidR="00B0731E" w:rsidRPr="0017691F" w:rsidRDefault="00B0731E" w:rsidP="0017691F">
      <w:pPr>
        <w:spacing w:after="0" w:line="360" w:lineRule="auto"/>
        <w:ind w:left="567" w:right="567"/>
        <w:jc w:val="both"/>
        <w:rPr>
          <w:rFonts w:ascii="Palatino Linotype" w:eastAsia="Palatino Linotype" w:hAnsi="Palatino Linotype" w:cs="Palatino Linotype"/>
          <w:sz w:val="24"/>
          <w:szCs w:val="24"/>
        </w:rPr>
      </w:pPr>
      <w:r w:rsidRPr="0017691F">
        <w:rPr>
          <w:rFonts w:ascii="Palatino Linotype" w:eastAsia="Palatino Linotype" w:hAnsi="Palatino Linotype" w:cs="Palatino Linotype"/>
          <w:sz w:val="24"/>
          <w:szCs w:val="24"/>
        </w:rPr>
        <w:t xml:space="preserve">De manera que para poder recaudar estas contribuciones, los Municipios tendrán un sistema de recaudación independiente y podrán celebrar </w:t>
      </w:r>
      <w:r w:rsidRPr="0017691F">
        <w:rPr>
          <w:rFonts w:ascii="Palatino Linotype" w:eastAsia="Palatino Linotype" w:hAnsi="Palatino Linotype" w:cs="Palatino Linotype"/>
          <w:sz w:val="24"/>
          <w:szCs w:val="24"/>
        </w:rPr>
        <w:lastRenderedPageBreak/>
        <w:t xml:space="preserve">convenios con las demás entidades públicas y Organismos Autónomos, como lo indica el artículo 17 del multicitado Código que  a la letra dice: </w:t>
      </w:r>
    </w:p>
    <w:p w14:paraId="53414DD7" w14:textId="77777777" w:rsidR="00B0731E" w:rsidRDefault="00B0731E" w:rsidP="0017691F">
      <w:pPr>
        <w:spacing w:after="0" w:line="360" w:lineRule="auto"/>
        <w:ind w:left="567" w:right="567"/>
        <w:jc w:val="both"/>
        <w:rPr>
          <w:rFonts w:ascii="Palatino Linotype" w:eastAsia="Palatino Linotype" w:hAnsi="Palatino Linotype" w:cs="Palatino Linotype"/>
        </w:rPr>
      </w:pPr>
    </w:p>
    <w:p w14:paraId="0B5415AA" w14:textId="77777777" w:rsidR="00B0731E" w:rsidRDefault="00B0731E" w:rsidP="0017691F">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17.-</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Estado, los Municipios, las Entidades Públicas y los Organismos Autónomos podrán celebrar convenios para la concurrencia en materia de recaudación y administración de contribuciones, aprovechamientos e ingresos propios, con la finalidad de fortalecer la administración y recaudación de los ingresos y en este caso</w:t>
      </w:r>
      <w:r>
        <w:rPr>
          <w:rFonts w:ascii="Palatino Linotype" w:eastAsia="Palatino Linotype" w:hAnsi="Palatino Linotype" w:cs="Palatino Linotype"/>
          <w:i/>
        </w:rPr>
        <w:t xml:space="preserve">, se considerarán autoridades fiscales, quienes asuman la función en los términos de los convenios que suscriban. El Gobernador, por conducto del titular de la Secretaría, podrá celebrar convenios de colaboración administrativa con otros Estados y el Distrito Federal, en las materias de verificación, de terminación y recaudación de las contribuciones, así como para la notificación de créditos fiscales y aplicación del procedimiento administrativo de ejecución. </w:t>
      </w:r>
    </w:p>
    <w:p w14:paraId="33CFC518" w14:textId="77777777" w:rsidR="00B0731E" w:rsidRDefault="00B0731E" w:rsidP="0017691F">
      <w:pPr>
        <w:spacing w:after="0"/>
        <w:ind w:left="567" w:right="567"/>
        <w:jc w:val="both"/>
        <w:rPr>
          <w:rFonts w:ascii="Palatino Linotype" w:eastAsia="Palatino Linotype" w:hAnsi="Palatino Linotype" w:cs="Palatino Linotype"/>
          <w:i/>
        </w:rPr>
      </w:pPr>
    </w:p>
    <w:p w14:paraId="44C8F53F" w14:textId="77777777" w:rsidR="00B0731E" w:rsidRDefault="00B0731E" w:rsidP="0017691F">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La Secretaría podrá celebrar con autoridades federales, estatales, municipales o con personas físicas o jurídicas colectivas de nacionalidad mexicana, convenios, acuerdos, así como cualquier instrumento jurídico o administrativo que considere necesarios para la recaudación, fiscalización y administración de ingresos federales, estatales o municipales. </w:t>
      </w:r>
    </w:p>
    <w:p w14:paraId="6C754F52" w14:textId="77777777" w:rsidR="00B0731E" w:rsidRDefault="00B0731E" w:rsidP="0017691F">
      <w:pPr>
        <w:spacing w:after="0"/>
        <w:ind w:left="567" w:right="567"/>
        <w:jc w:val="both"/>
        <w:rPr>
          <w:rFonts w:ascii="Palatino Linotype" w:eastAsia="Palatino Linotype" w:hAnsi="Palatino Linotype" w:cs="Palatino Linotype"/>
          <w:i/>
        </w:rPr>
      </w:pPr>
    </w:p>
    <w:p w14:paraId="6B70EA08" w14:textId="77777777" w:rsidR="00B0731E" w:rsidRDefault="00B0731E" w:rsidP="0017691F">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Conforme a lo establecido en las fracciones III y IV del artículo 115 de la Constitución Política de los Estados Unidos Mexicanos,</w:t>
      </w:r>
      <w:r>
        <w:rPr>
          <w:rFonts w:ascii="Palatino Linotype" w:eastAsia="Palatino Linotype" w:hAnsi="Palatino Linotype" w:cs="Palatino Linotype"/>
          <w:b/>
          <w:i/>
        </w:rPr>
        <w:t xml:space="preserve"> los municipios conservarán en todo momento la facultad de administrar y recaudar libremente su hacienda</w:t>
      </w:r>
      <w:r>
        <w:rPr>
          <w:rFonts w:ascii="Palatino Linotype" w:eastAsia="Palatino Linotype" w:hAnsi="Palatino Linotype" w:cs="Palatino Linotype"/>
          <w:i/>
        </w:rPr>
        <w:t>.”</w:t>
      </w:r>
    </w:p>
    <w:p w14:paraId="65CF2ED0" w14:textId="77777777" w:rsidR="00B0731E" w:rsidRDefault="00B0731E" w:rsidP="0017691F">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5843CFC8" w14:textId="77777777" w:rsidR="00B0731E" w:rsidRDefault="00B0731E" w:rsidP="0017691F">
      <w:pPr>
        <w:spacing w:after="0" w:line="360" w:lineRule="auto"/>
        <w:ind w:left="567" w:right="567"/>
        <w:jc w:val="both"/>
        <w:rPr>
          <w:rFonts w:ascii="Palatino Linotype" w:eastAsia="Palatino Linotype" w:hAnsi="Palatino Linotype" w:cs="Palatino Linotype"/>
        </w:rPr>
      </w:pPr>
    </w:p>
    <w:p w14:paraId="3C870CEA" w14:textId="68C9BA79" w:rsidR="00B0731E" w:rsidRDefault="00B0731E" w:rsidP="00B0731E">
      <w:pPr>
        <w:spacing w:line="360" w:lineRule="auto"/>
        <w:jc w:val="both"/>
        <w:rPr>
          <w:rFonts w:ascii="Palatino Linotype" w:eastAsia="Palatino Linotype" w:hAnsi="Palatino Linotype" w:cs="Palatino Linotype"/>
          <w:sz w:val="24"/>
          <w:szCs w:val="24"/>
        </w:rPr>
      </w:pPr>
      <w:r w:rsidRPr="0017691F">
        <w:rPr>
          <w:rFonts w:ascii="Palatino Linotype" w:eastAsia="Palatino Linotype" w:hAnsi="Palatino Linotype" w:cs="Palatino Linotype"/>
          <w:sz w:val="24"/>
          <w:szCs w:val="24"/>
        </w:rPr>
        <w:t xml:space="preserve">Es así que los Municipios al tener la facultad de recaudar impuestos, deberán </w:t>
      </w:r>
      <w:r w:rsidR="00E653F4" w:rsidRPr="0017691F">
        <w:rPr>
          <w:rFonts w:ascii="Palatino Linotype" w:eastAsia="Palatino Linotype" w:hAnsi="Palatino Linotype" w:cs="Palatino Linotype"/>
          <w:sz w:val="24"/>
          <w:szCs w:val="24"/>
        </w:rPr>
        <w:t>contar con</w:t>
      </w:r>
      <w:r w:rsidRPr="0017691F">
        <w:rPr>
          <w:rFonts w:ascii="Palatino Linotype" w:eastAsia="Palatino Linotype" w:hAnsi="Palatino Linotype" w:cs="Palatino Linotype"/>
          <w:sz w:val="24"/>
          <w:szCs w:val="24"/>
        </w:rPr>
        <w:t xml:space="preserve"> un sistema de recaudación, que podrán administrar de forma autónoma, por lo cual se considera competente para poder generar, poseer o administrar la información solicitada. </w:t>
      </w:r>
    </w:p>
    <w:p w14:paraId="796A94D0" w14:textId="600542AB" w:rsidR="00E653F4" w:rsidRPr="00E653F4" w:rsidRDefault="00E653F4" w:rsidP="00E653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Aunado a lo anterior, e</w:t>
      </w:r>
      <w:r w:rsidRPr="00E653F4">
        <w:rPr>
          <w:rFonts w:ascii="Palatino Linotype" w:eastAsia="Palatino Linotype" w:hAnsi="Palatino Linotype" w:cs="Palatino Linotype"/>
          <w:sz w:val="24"/>
          <w:szCs w:val="24"/>
        </w:rPr>
        <w:t xml:space="preserve">s de mencionar que el artículo 116 fracción II, párrafo sexto de la Constitución Política de los Estados Unidos Mexicanos señala que </w:t>
      </w:r>
      <w:r>
        <w:rPr>
          <w:rFonts w:ascii="Palatino Linotype" w:eastAsia="Palatino Linotype" w:hAnsi="Palatino Linotype" w:cs="Palatino Linotype"/>
          <w:sz w:val="24"/>
          <w:szCs w:val="24"/>
        </w:rPr>
        <w:t>l</w:t>
      </w:r>
      <w:r w:rsidRPr="00E653F4">
        <w:rPr>
          <w:rFonts w:ascii="Palatino Linotype" w:eastAsia="Palatino Linotype" w:hAnsi="Palatino Linotype" w:cs="Palatino Linotype"/>
          <w:sz w:val="24"/>
          <w:szCs w:val="24"/>
        </w:rPr>
        <w:t xml:space="preserve">as Legislaturas de los Estados contarán con entidades estatales de fiscalización con autonomía técnica y de </w:t>
      </w:r>
      <w:r w:rsidRPr="00E653F4">
        <w:rPr>
          <w:rFonts w:ascii="Palatino Linotype" w:eastAsia="Palatino Linotype" w:hAnsi="Palatino Linotype" w:cs="Palatino Linotype"/>
          <w:sz w:val="24"/>
          <w:szCs w:val="24"/>
        </w:rPr>
        <w:lastRenderedPageBreak/>
        <w:t xml:space="preserve">gestión. El cual según lo establecido por los artículos 94 fracción I y 95 de la Ley Orgánica del Poder Legislativo del Estado Libre y Soberano de México controla, fiscaliza, revisa el ingreso y el gasto público de diversas entidades públicas, incluyendo a los municipios y sus organismos auxiliares.  </w:t>
      </w:r>
    </w:p>
    <w:p w14:paraId="08DBF8C3" w14:textId="77777777" w:rsidR="00E653F4" w:rsidRPr="00E653F4" w:rsidRDefault="00E653F4" w:rsidP="00E653F4">
      <w:pPr>
        <w:spacing w:after="0" w:line="360" w:lineRule="auto"/>
        <w:jc w:val="both"/>
        <w:rPr>
          <w:rFonts w:ascii="Palatino Linotype" w:eastAsia="Palatino Linotype" w:hAnsi="Palatino Linotype" w:cs="Palatino Linotype"/>
          <w:sz w:val="24"/>
          <w:szCs w:val="24"/>
        </w:rPr>
      </w:pPr>
    </w:p>
    <w:p w14:paraId="79E2F46D" w14:textId="26A3B1B6" w:rsidR="00E653F4" w:rsidRDefault="00E653F4" w:rsidP="00E653F4">
      <w:pPr>
        <w:spacing w:after="0" w:line="360" w:lineRule="auto"/>
        <w:jc w:val="both"/>
        <w:rPr>
          <w:rFonts w:ascii="Palatino Linotype" w:eastAsia="Palatino Linotype" w:hAnsi="Palatino Linotype" w:cs="Palatino Linotype"/>
          <w:sz w:val="24"/>
          <w:szCs w:val="24"/>
        </w:rPr>
      </w:pPr>
      <w:r w:rsidRPr="00E653F4">
        <w:rPr>
          <w:rFonts w:ascii="Palatino Linotype" w:eastAsia="Palatino Linotype" w:hAnsi="Palatino Linotype" w:cs="Palatino Linotype"/>
          <w:sz w:val="24"/>
          <w:szCs w:val="24"/>
        </w:rPr>
        <w:t xml:space="preserve">Dicho lo anterior, como parte de sus obligaciones, los municipios deberán hacer entrega de un informe trimestral, el cual deberá contener entre otros el Estado de Situación Financiera, mismo que se generará de forma mensual. Como se aprecia de la siguiente captura de pantalla: </w:t>
      </w:r>
    </w:p>
    <w:p w14:paraId="70E5605E" w14:textId="77777777" w:rsidR="00C376B7" w:rsidRPr="00E653F4" w:rsidRDefault="00C376B7" w:rsidP="00E653F4">
      <w:pPr>
        <w:spacing w:after="0" w:line="360" w:lineRule="auto"/>
        <w:jc w:val="both"/>
        <w:rPr>
          <w:rFonts w:ascii="Palatino Linotype" w:eastAsia="Palatino Linotype" w:hAnsi="Palatino Linotype" w:cs="Palatino Linotype"/>
          <w:sz w:val="24"/>
          <w:szCs w:val="24"/>
        </w:rPr>
      </w:pPr>
    </w:p>
    <w:p w14:paraId="12C80485" w14:textId="77777777" w:rsidR="00E653F4" w:rsidRDefault="00E653F4" w:rsidP="00C376B7">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2361E562" wp14:editId="07FE2A5C">
            <wp:extent cx="5429250" cy="2686050"/>
            <wp:effectExtent l="114300" t="95250" r="114300" b="95250"/>
            <wp:docPr id="354" name="image4.png" descr="Tabl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354" name="image4.png" descr="Tabla&#10;&#10;Descripción generada automáticamente con confianza media"/>
                    <pic:cNvPicPr preferRelativeResize="0"/>
                  </pic:nvPicPr>
                  <pic:blipFill rotWithShape="1">
                    <a:blip r:embed="rId7"/>
                    <a:srcRect l="1644" t="1399" r="4616"/>
                    <a:stretch/>
                  </pic:blipFill>
                  <pic:spPr bwMode="auto">
                    <a:xfrm>
                      <a:off x="0" y="0"/>
                      <a:ext cx="5429250" cy="268605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E620CCE" w14:textId="77777777" w:rsidR="00E653F4" w:rsidRPr="00C376B7" w:rsidRDefault="00E653F4" w:rsidP="00C376B7">
      <w:pPr>
        <w:spacing w:after="0" w:line="360" w:lineRule="auto"/>
        <w:jc w:val="both"/>
        <w:rPr>
          <w:rFonts w:ascii="Palatino Linotype" w:eastAsia="Palatino Linotype" w:hAnsi="Palatino Linotype" w:cs="Palatino Linotype"/>
          <w:sz w:val="24"/>
          <w:szCs w:val="24"/>
        </w:rPr>
      </w:pPr>
    </w:p>
    <w:p w14:paraId="3291EDF0" w14:textId="4571E6B1" w:rsidR="00E653F4" w:rsidRPr="00C376B7" w:rsidRDefault="00E653F4" w:rsidP="00C376B7">
      <w:pPr>
        <w:spacing w:after="0" w:line="360" w:lineRule="auto"/>
        <w:jc w:val="both"/>
        <w:rPr>
          <w:rFonts w:ascii="Palatino Linotype" w:eastAsia="Palatino Linotype" w:hAnsi="Palatino Linotype" w:cs="Palatino Linotype"/>
          <w:sz w:val="24"/>
          <w:szCs w:val="24"/>
        </w:rPr>
      </w:pPr>
      <w:r w:rsidRPr="00C376B7">
        <w:rPr>
          <w:rFonts w:ascii="Palatino Linotype" w:eastAsia="Palatino Linotype" w:hAnsi="Palatino Linotype" w:cs="Palatino Linotype"/>
          <w:sz w:val="24"/>
          <w:szCs w:val="24"/>
        </w:rPr>
        <w:t xml:space="preserve">Luego entonces, resulta procedente establecer que </w:t>
      </w:r>
      <w:r w:rsidR="00C376B7">
        <w:rPr>
          <w:rFonts w:ascii="Palatino Linotype" w:eastAsia="Palatino Linotype" w:hAnsi="Palatino Linotype" w:cs="Palatino Linotype"/>
          <w:sz w:val="24"/>
          <w:szCs w:val="24"/>
        </w:rPr>
        <w:t>el</w:t>
      </w:r>
      <w:r w:rsidRPr="00C376B7">
        <w:rPr>
          <w:rFonts w:ascii="Palatino Linotype" w:eastAsia="Palatino Linotype" w:hAnsi="Palatino Linotype" w:cs="Palatino Linotype"/>
          <w:b/>
          <w:sz w:val="24"/>
          <w:szCs w:val="24"/>
        </w:rPr>
        <w:t xml:space="preserve"> </w:t>
      </w:r>
      <w:r w:rsidR="00C376B7" w:rsidRPr="00C376B7">
        <w:rPr>
          <w:rFonts w:ascii="Palatino Linotype" w:eastAsia="Palatino Linotype" w:hAnsi="Palatino Linotype" w:cs="Palatino Linotype"/>
          <w:bCs/>
          <w:sz w:val="24"/>
          <w:szCs w:val="24"/>
        </w:rPr>
        <w:t>Sujeto Obligado</w:t>
      </w:r>
      <w:r w:rsidRPr="00C376B7">
        <w:rPr>
          <w:rFonts w:ascii="Palatino Linotype" w:eastAsia="Palatino Linotype" w:hAnsi="Palatino Linotype" w:cs="Palatino Linotype"/>
          <w:sz w:val="24"/>
          <w:szCs w:val="24"/>
        </w:rPr>
        <w:t xml:space="preserve"> también cuenta con facultades para generar un soporte documental que puede colmar la petición de</w:t>
      </w:r>
      <w:r w:rsidR="00C376B7">
        <w:rPr>
          <w:rFonts w:ascii="Palatino Linotype" w:eastAsia="Palatino Linotype" w:hAnsi="Palatino Linotype" w:cs="Palatino Linotype"/>
          <w:sz w:val="24"/>
          <w:szCs w:val="24"/>
        </w:rPr>
        <w:t xml:space="preserve"> </w:t>
      </w:r>
      <w:r w:rsidRPr="00C376B7">
        <w:rPr>
          <w:rFonts w:ascii="Palatino Linotype" w:eastAsia="Palatino Linotype" w:hAnsi="Palatino Linotype" w:cs="Palatino Linotype"/>
          <w:sz w:val="24"/>
          <w:szCs w:val="24"/>
        </w:rPr>
        <w:t>l</w:t>
      </w:r>
      <w:r w:rsidR="00C376B7">
        <w:rPr>
          <w:rFonts w:ascii="Palatino Linotype" w:eastAsia="Palatino Linotype" w:hAnsi="Palatino Linotype" w:cs="Palatino Linotype"/>
          <w:sz w:val="24"/>
          <w:szCs w:val="24"/>
        </w:rPr>
        <w:t>a</w:t>
      </w:r>
      <w:r w:rsidRPr="00C376B7">
        <w:rPr>
          <w:rFonts w:ascii="Palatino Linotype" w:eastAsia="Palatino Linotype" w:hAnsi="Palatino Linotype" w:cs="Palatino Linotype"/>
          <w:sz w:val="24"/>
          <w:szCs w:val="24"/>
        </w:rPr>
        <w:t xml:space="preserve"> particular. </w:t>
      </w:r>
    </w:p>
    <w:p w14:paraId="6730EBBD" w14:textId="77777777" w:rsidR="00842741" w:rsidRDefault="00842741" w:rsidP="00842741">
      <w:pPr>
        <w:spacing w:after="0" w:line="360" w:lineRule="auto"/>
        <w:ind w:right="-91"/>
        <w:jc w:val="both"/>
        <w:rPr>
          <w:rFonts w:ascii="Palatino Linotype" w:eastAsia="Times New Roman" w:hAnsi="Palatino Linotype" w:cs="Times New Roman"/>
          <w:sz w:val="24"/>
          <w:szCs w:val="24"/>
          <w:lang w:eastAsia="es-ES"/>
        </w:rPr>
      </w:pPr>
    </w:p>
    <w:bookmarkEnd w:id="3"/>
    <w:p w14:paraId="5AD0B1DC" w14:textId="77777777" w:rsidR="00842741" w:rsidRPr="00CF38F5" w:rsidRDefault="00842741" w:rsidP="00842741">
      <w:pPr>
        <w:pStyle w:val="Sinespaciado"/>
        <w:numPr>
          <w:ilvl w:val="0"/>
          <w:numId w:val="2"/>
        </w:numPr>
        <w:spacing w:line="360" w:lineRule="auto"/>
        <w:jc w:val="both"/>
        <w:rPr>
          <w:rFonts w:ascii="Palatino Linotype" w:hAnsi="Palatino Linotype"/>
          <w:b/>
          <w:i/>
          <w:sz w:val="28"/>
          <w:szCs w:val="28"/>
          <w:u w:val="single"/>
          <w:lang w:val="es-ES_tradnl"/>
        </w:rPr>
      </w:pPr>
      <w:r w:rsidRPr="00CF38F5">
        <w:rPr>
          <w:rFonts w:ascii="Palatino Linotype" w:hAnsi="Palatino Linotype"/>
          <w:b/>
          <w:i/>
          <w:sz w:val="28"/>
          <w:szCs w:val="28"/>
          <w:u w:val="single"/>
          <w:lang w:val="es-ES_tradnl"/>
        </w:rPr>
        <w:t>De la Versión Pública.</w:t>
      </w:r>
    </w:p>
    <w:p w14:paraId="13443CF6" w14:textId="77777777" w:rsidR="00842741" w:rsidRPr="00F400D3" w:rsidRDefault="00842741" w:rsidP="00842741">
      <w:pPr>
        <w:pStyle w:val="Prrafodelista"/>
        <w:spacing w:line="360" w:lineRule="auto"/>
        <w:ind w:left="0"/>
        <w:jc w:val="both"/>
        <w:rPr>
          <w:rFonts w:ascii="Palatino Linotype" w:eastAsia="Palatino Linotype" w:hAnsi="Palatino Linotype" w:cs="Palatino Linotype"/>
          <w:lang w:val="es-MX" w:eastAsia="en-US"/>
        </w:rPr>
      </w:pPr>
      <w:r w:rsidRPr="00F400D3">
        <w:rPr>
          <w:rFonts w:ascii="Palatino Linotype" w:eastAsia="Palatino Linotype" w:hAnsi="Palatino Linotype" w:cs="Palatino Linotype"/>
          <w:lang w:val="es-MX" w:eastAsia="en-U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BE35C65" w14:textId="77777777" w:rsidR="00842741" w:rsidRPr="00180796" w:rsidRDefault="00842741" w:rsidP="00842741">
      <w:pPr>
        <w:pStyle w:val="Prrafodelista"/>
        <w:spacing w:line="360" w:lineRule="auto"/>
        <w:ind w:left="0"/>
        <w:jc w:val="both"/>
        <w:rPr>
          <w:rFonts w:ascii="Palatino Linotype" w:eastAsia="Palatino Linotype" w:hAnsi="Palatino Linotype" w:cs="Palatino Linotype"/>
        </w:rPr>
      </w:pPr>
    </w:p>
    <w:p w14:paraId="1C5C5CEB" w14:textId="77777777" w:rsidR="00842741" w:rsidRPr="00A32CE5" w:rsidRDefault="00842741" w:rsidP="00842741">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“Artículo 3. Para los efectos de la presente Ley se entenderá por:</w:t>
      </w:r>
    </w:p>
    <w:p w14:paraId="1E656F20" w14:textId="77777777" w:rsidR="00842741" w:rsidRPr="00A32CE5" w:rsidRDefault="00842741" w:rsidP="00842741">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3464EA9A" w14:textId="77777777" w:rsidR="00842741" w:rsidRPr="00A32CE5" w:rsidRDefault="00842741" w:rsidP="00842741">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u w:val="single"/>
        </w:rPr>
        <w:t>IX. Datos personales:</w:t>
      </w:r>
      <w:r w:rsidRPr="00A32CE5">
        <w:rPr>
          <w:rFonts w:ascii="Palatino Linotype" w:hAnsi="Palatino Linotype" w:cs="Arial"/>
          <w:b/>
          <w:i/>
          <w:sz w:val="23"/>
          <w:szCs w:val="23"/>
        </w:rPr>
        <w:t xml:space="preserve"> </w:t>
      </w:r>
      <w:r w:rsidRPr="00A32CE5">
        <w:rPr>
          <w:rFonts w:ascii="Palatino Linotype" w:hAnsi="Palatino Linotype" w:cs="Arial"/>
          <w:i/>
          <w:sz w:val="23"/>
          <w:szCs w:val="23"/>
        </w:rPr>
        <w:t>La información concerniente a una persona, identificada o identificable según lo dispuesto por la Ley de Protección de Datos Personales del Estado de México;</w:t>
      </w:r>
    </w:p>
    <w:p w14:paraId="1E88F6D4" w14:textId="77777777" w:rsidR="00842741" w:rsidRPr="00A32CE5" w:rsidRDefault="00842741" w:rsidP="00842741">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rPr>
        <w:t>(…)</w:t>
      </w:r>
    </w:p>
    <w:p w14:paraId="0771F78A" w14:textId="77777777" w:rsidR="00842741" w:rsidRPr="00A32CE5" w:rsidRDefault="00842741" w:rsidP="00842741">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u w:val="single"/>
        </w:rPr>
        <w:t>XLV. Versión pública:</w:t>
      </w:r>
      <w:r w:rsidRPr="00A32CE5">
        <w:rPr>
          <w:rFonts w:ascii="Palatino Linotype" w:hAnsi="Palatino Linotype" w:cs="Arial"/>
          <w:b/>
          <w:i/>
          <w:sz w:val="23"/>
          <w:szCs w:val="23"/>
        </w:rPr>
        <w:t xml:space="preserve"> </w:t>
      </w:r>
      <w:r w:rsidRPr="00A32CE5">
        <w:rPr>
          <w:rFonts w:ascii="Palatino Linotype" w:hAnsi="Palatino Linotype" w:cs="Arial"/>
          <w:i/>
          <w:sz w:val="23"/>
          <w:szCs w:val="23"/>
        </w:rPr>
        <w:t>Documento en el que se elimine, suprime o borra la información clasificada como reservada o confidencial para permitir su acceso.</w:t>
      </w:r>
    </w:p>
    <w:p w14:paraId="3A32186A" w14:textId="77777777" w:rsidR="00842741" w:rsidRPr="00A32CE5" w:rsidRDefault="00842741" w:rsidP="00842741">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i/>
          <w:sz w:val="23"/>
          <w:szCs w:val="23"/>
        </w:rPr>
        <w:t xml:space="preserve">Artículo 122. </w:t>
      </w:r>
      <w:r w:rsidRPr="00A32CE5">
        <w:rPr>
          <w:rFonts w:ascii="Palatino Linotype" w:hAnsi="Palatino Linotype" w:cs="Arial"/>
          <w:b/>
          <w:i/>
          <w:sz w:val="23"/>
          <w:szCs w:val="23"/>
          <w:u w:val="single"/>
        </w:rPr>
        <w:t>La clasificación es el proceso mediante el cual el sujeto obligado determina que la información en su poder actualiza alguno de los supuestos de reserva o confidencialidad, de conformidad con lo dispuesto en el presente título.</w:t>
      </w:r>
    </w:p>
    <w:p w14:paraId="2EDF6596" w14:textId="77777777" w:rsidR="00842741" w:rsidRPr="00A32CE5" w:rsidRDefault="00842741" w:rsidP="00842741">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4B49057B" w14:textId="77777777" w:rsidR="00842741" w:rsidRPr="00A32CE5" w:rsidRDefault="00842741" w:rsidP="00842741">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Artículo 132. La clasificación de la información se llevará a cabo en el momento en que:</w:t>
      </w:r>
    </w:p>
    <w:p w14:paraId="4B641F4B" w14:textId="77777777" w:rsidR="00842741" w:rsidRPr="00A32CE5" w:rsidRDefault="00842741" w:rsidP="00842741">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5B115164" w14:textId="77777777" w:rsidR="00842741" w:rsidRPr="00A32CE5" w:rsidRDefault="00842741" w:rsidP="00842741">
      <w:pPr>
        <w:spacing w:after="0" w:line="240" w:lineRule="auto"/>
        <w:ind w:left="567" w:right="567"/>
        <w:jc w:val="both"/>
        <w:rPr>
          <w:rFonts w:ascii="Palatino Linotype" w:hAnsi="Palatino Linotype" w:cs="Arial"/>
          <w:b/>
          <w:i/>
          <w:sz w:val="23"/>
          <w:szCs w:val="23"/>
          <w:u w:val="single"/>
        </w:rPr>
      </w:pPr>
      <w:r w:rsidRPr="00A32CE5">
        <w:rPr>
          <w:rFonts w:ascii="Palatino Linotype" w:hAnsi="Palatino Linotype" w:cs="Arial"/>
          <w:b/>
          <w:i/>
          <w:sz w:val="23"/>
          <w:szCs w:val="23"/>
          <w:u w:val="single"/>
        </w:rPr>
        <w:t>II. Se determine mediante resolución de autoridad competente; o</w:t>
      </w:r>
    </w:p>
    <w:p w14:paraId="426C5EAA" w14:textId="77777777" w:rsidR="00842741" w:rsidRPr="00A32CE5" w:rsidRDefault="00842741" w:rsidP="00842741">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rPr>
        <w:t>(…)</w:t>
      </w:r>
    </w:p>
    <w:p w14:paraId="52788AD4" w14:textId="77777777" w:rsidR="00842741" w:rsidRPr="00A32CE5" w:rsidRDefault="00842741" w:rsidP="00842741">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i/>
          <w:sz w:val="23"/>
          <w:szCs w:val="23"/>
        </w:rPr>
        <w:t xml:space="preserve">Artículo 137. Cuando un mismo medio, impreso o electrónico, contenga información pública y reservada o confidencial, la Unidad de Transparencia para efectos de atender </w:t>
      </w:r>
      <w:r w:rsidRPr="00A32CE5">
        <w:rPr>
          <w:rFonts w:ascii="Palatino Linotype" w:hAnsi="Palatino Linotype" w:cs="Arial"/>
          <w:i/>
          <w:sz w:val="23"/>
          <w:szCs w:val="23"/>
        </w:rPr>
        <w:lastRenderedPageBreak/>
        <w:t>una solicitud de información, deberán elaborar una versión pública en la que se testen las partes o secciones clasificadas, indicando su contenido</w:t>
      </w:r>
      <w:r w:rsidRPr="00A32CE5">
        <w:rPr>
          <w:rFonts w:ascii="Palatino Linotype" w:hAnsi="Palatino Linotype" w:cs="Arial"/>
          <w:b/>
          <w:i/>
          <w:sz w:val="23"/>
          <w:szCs w:val="23"/>
        </w:rPr>
        <w:t xml:space="preserve"> </w:t>
      </w:r>
      <w:r w:rsidRPr="00A32CE5">
        <w:rPr>
          <w:rFonts w:ascii="Palatino Linotype" w:hAnsi="Palatino Linotype" w:cs="Arial"/>
          <w:b/>
          <w:i/>
          <w:sz w:val="23"/>
          <w:szCs w:val="23"/>
          <w:u w:val="single"/>
        </w:rPr>
        <w:t xml:space="preserve">de manera genérica y fundando y motivando su clasificación.” </w:t>
      </w:r>
      <w:r w:rsidRPr="00A32CE5">
        <w:rPr>
          <w:rFonts w:ascii="Palatino Linotype" w:hAnsi="Palatino Linotype" w:cs="Arial"/>
          <w:b/>
          <w:i/>
          <w:sz w:val="23"/>
          <w:szCs w:val="23"/>
        </w:rPr>
        <w:t>[Sic]</w:t>
      </w:r>
    </w:p>
    <w:p w14:paraId="7572D682" w14:textId="77777777" w:rsidR="00842741" w:rsidRPr="00A32CE5" w:rsidRDefault="00842741" w:rsidP="00842741">
      <w:pPr>
        <w:spacing w:after="0" w:line="360" w:lineRule="auto"/>
        <w:ind w:right="51"/>
        <w:jc w:val="both"/>
        <w:rPr>
          <w:rFonts w:ascii="Palatino Linotype" w:eastAsia="Arial Unicode MS" w:hAnsi="Palatino Linotype" w:cs="Arial"/>
          <w:sz w:val="23"/>
          <w:szCs w:val="23"/>
        </w:rPr>
      </w:pPr>
    </w:p>
    <w:p w14:paraId="519C1DDB" w14:textId="77777777" w:rsidR="00842741" w:rsidRPr="00F400D3" w:rsidRDefault="00842741" w:rsidP="00842741">
      <w:pPr>
        <w:spacing w:after="0" w:line="360" w:lineRule="auto"/>
        <w:ind w:right="51"/>
        <w:jc w:val="both"/>
        <w:rPr>
          <w:rFonts w:ascii="Palatino Linotype" w:hAnsi="Palatino Linotype" w:cs="Arial"/>
          <w:sz w:val="24"/>
          <w:szCs w:val="24"/>
        </w:rPr>
      </w:pPr>
      <w:r w:rsidRPr="00F400D3">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F400D3">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D32324C" w14:textId="77777777" w:rsidR="00842741" w:rsidRPr="00F400D3" w:rsidRDefault="00842741" w:rsidP="00842741">
      <w:pPr>
        <w:spacing w:after="0" w:line="360" w:lineRule="auto"/>
        <w:ind w:right="51"/>
        <w:jc w:val="both"/>
        <w:rPr>
          <w:rFonts w:ascii="Palatino Linotype" w:hAnsi="Palatino Linotype" w:cs="Arial"/>
          <w:sz w:val="24"/>
          <w:szCs w:val="24"/>
        </w:rPr>
      </w:pPr>
    </w:p>
    <w:p w14:paraId="39C08259" w14:textId="77777777" w:rsidR="00842741" w:rsidRPr="00F400D3" w:rsidRDefault="00842741" w:rsidP="0084274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F400D3">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9556A2C" w14:textId="77777777" w:rsidR="00842741" w:rsidRPr="00A32CE5" w:rsidRDefault="00842741" w:rsidP="00842741">
      <w:pPr>
        <w:autoSpaceDE w:val="0"/>
        <w:autoSpaceDN w:val="0"/>
        <w:adjustRightInd w:val="0"/>
        <w:spacing w:after="0" w:line="360" w:lineRule="auto"/>
        <w:ind w:right="-91"/>
        <w:jc w:val="both"/>
        <w:rPr>
          <w:rFonts w:ascii="Palatino Linotype" w:eastAsia="Times New Roman" w:hAnsi="Palatino Linotype" w:cs="Arial"/>
          <w:sz w:val="23"/>
          <w:szCs w:val="23"/>
          <w:lang w:eastAsia="es-MX"/>
        </w:rPr>
      </w:pPr>
    </w:p>
    <w:p w14:paraId="4CD6EBA8" w14:textId="77777777" w:rsidR="00842741" w:rsidRPr="00F400D3" w:rsidRDefault="00842741" w:rsidP="00842741">
      <w:pPr>
        <w:spacing w:after="0" w:line="360" w:lineRule="auto"/>
        <w:ind w:right="-91"/>
        <w:jc w:val="both"/>
        <w:rPr>
          <w:rFonts w:ascii="Palatino Linotype" w:eastAsia="Times New Roman" w:hAnsi="Palatino Linotype" w:cs="Arial"/>
          <w:sz w:val="24"/>
          <w:szCs w:val="24"/>
          <w:lang w:eastAsia="es-MX"/>
        </w:rPr>
      </w:pPr>
      <w:r w:rsidRPr="00F400D3">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C1B656B" w14:textId="77777777" w:rsidR="00842741" w:rsidRPr="00F400D3" w:rsidRDefault="00842741" w:rsidP="00842741">
      <w:pPr>
        <w:spacing w:after="0" w:line="360" w:lineRule="auto"/>
        <w:ind w:right="-91"/>
        <w:jc w:val="both"/>
        <w:rPr>
          <w:rFonts w:ascii="Palatino Linotype" w:eastAsia="Times New Roman" w:hAnsi="Palatino Linotype" w:cs="Arial"/>
          <w:sz w:val="24"/>
          <w:szCs w:val="24"/>
          <w:lang w:eastAsia="es-MX"/>
        </w:rPr>
      </w:pPr>
      <w:r w:rsidRPr="00F400D3">
        <w:rPr>
          <w:rFonts w:ascii="Palatino Linotype" w:eastAsia="Times New Roman" w:hAnsi="Palatino Linotype" w:cs="Arial"/>
          <w:sz w:val="24"/>
          <w:szCs w:val="24"/>
          <w:lang w:eastAsia="es-MX"/>
        </w:rPr>
        <w:t xml:space="preserve">Lo anterior es compartido por el ahora </w:t>
      </w:r>
      <w:r w:rsidRPr="00F400D3">
        <w:rPr>
          <w:rFonts w:ascii="Palatino Linotype" w:eastAsia="Times New Roman" w:hAnsi="Palatino Linotype" w:cs="Arial"/>
          <w:b/>
          <w:bCs/>
          <w:sz w:val="24"/>
          <w:szCs w:val="24"/>
          <w:lang w:eastAsia="es-MX"/>
        </w:rPr>
        <w:t>Instituto Nacional de Transparencia, Acceso a la Información y Protección de Datos Personales</w:t>
      </w:r>
      <w:r w:rsidRPr="00F400D3">
        <w:rPr>
          <w:rFonts w:ascii="Palatino Linotype" w:eastAsia="Times New Roman" w:hAnsi="Palatino Linotype" w:cs="Arial"/>
          <w:sz w:val="24"/>
          <w:szCs w:val="24"/>
          <w:lang w:eastAsia="es-MX"/>
        </w:rPr>
        <w:t xml:space="preserve"> (INAI), conforme al criterio </w:t>
      </w:r>
      <w:r w:rsidRPr="00F400D3">
        <w:rPr>
          <w:rFonts w:ascii="Palatino Linotype" w:eastAsia="Times New Roman" w:hAnsi="Palatino Linotype" w:cs="Arial"/>
          <w:b/>
          <w:sz w:val="24"/>
          <w:szCs w:val="24"/>
          <w:lang w:eastAsia="es-MX"/>
        </w:rPr>
        <w:t>19/17,</w:t>
      </w:r>
      <w:r w:rsidRPr="00F400D3">
        <w:rPr>
          <w:rFonts w:ascii="Palatino Linotype" w:eastAsia="Times New Roman" w:hAnsi="Palatino Linotype" w:cs="Arial"/>
          <w:sz w:val="24"/>
          <w:szCs w:val="24"/>
          <w:lang w:eastAsia="es-MX"/>
        </w:rPr>
        <w:t xml:space="preserve"> el cual es del tenor literal siguiente:</w:t>
      </w:r>
    </w:p>
    <w:p w14:paraId="720EAE75" w14:textId="77777777" w:rsidR="00842741" w:rsidRPr="00A32CE5" w:rsidRDefault="00842741" w:rsidP="00842741">
      <w:pPr>
        <w:spacing w:after="0" w:line="360" w:lineRule="auto"/>
        <w:ind w:right="-91"/>
        <w:jc w:val="both"/>
        <w:rPr>
          <w:rFonts w:ascii="Palatino Linotype" w:eastAsia="Times New Roman" w:hAnsi="Palatino Linotype" w:cs="Arial"/>
          <w:sz w:val="23"/>
          <w:szCs w:val="23"/>
          <w:lang w:eastAsia="es-MX"/>
        </w:rPr>
      </w:pPr>
    </w:p>
    <w:p w14:paraId="3847B09F" w14:textId="77777777" w:rsidR="00842741" w:rsidRPr="00A32CE5" w:rsidRDefault="00842741" w:rsidP="00842741">
      <w:pPr>
        <w:tabs>
          <w:tab w:val="left" w:pos="8505"/>
        </w:tabs>
        <w:autoSpaceDE w:val="0"/>
        <w:autoSpaceDN w:val="0"/>
        <w:adjustRightInd w:val="0"/>
        <w:spacing w:after="0" w:line="240" w:lineRule="auto"/>
        <w:ind w:left="567" w:right="567"/>
        <w:jc w:val="center"/>
        <w:rPr>
          <w:rFonts w:ascii="Palatino Linotype" w:eastAsia="Times New Roman" w:hAnsi="Palatino Linotype" w:cs="Arial"/>
          <w:b/>
          <w:bCs/>
          <w:i/>
          <w:sz w:val="23"/>
          <w:szCs w:val="23"/>
        </w:rPr>
      </w:pPr>
      <w:r w:rsidRPr="00A32CE5">
        <w:rPr>
          <w:rFonts w:ascii="Palatino Linotype" w:eastAsia="Times New Roman" w:hAnsi="Palatino Linotype" w:cs="Arial"/>
          <w:bCs/>
          <w:i/>
          <w:sz w:val="23"/>
          <w:szCs w:val="23"/>
        </w:rPr>
        <w:t>“</w:t>
      </w:r>
      <w:r w:rsidRPr="00A32CE5">
        <w:rPr>
          <w:rFonts w:ascii="Palatino Linotype" w:eastAsia="Times New Roman" w:hAnsi="Palatino Linotype" w:cs="Arial"/>
          <w:b/>
          <w:bCs/>
          <w:i/>
          <w:sz w:val="23"/>
          <w:szCs w:val="23"/>
        </w:rPr>
        <w:t>REGISTRO FEDERAL DE CONTRIBUYENTES (RFC) DE PERSONAS FÍSICAS.</w:t>
      </w:r>
    </w:p>
    <w:p w14:paraId="314F8FD1" w14:textId="77777777" w:rsidR="00842741" w:rsidRPr="00A32CE5" w:rsidRDefault="00842741" w:rsidP="00842741">
      <w:pPr>
        <w:tabs>
          <w:tab w:val="left" w:pos="8505"/>
        </w:tabs>
        <w:autoSpaceDE w:val="0"/>
        <w:autoSpaceDN w:val="0"/>
        <w:adjustRightInd w:val="0"/>
        <w:spacing w:after="0" w:line="240" w:lineRule="auto"/>
        <w:ind w:left="567" w:right="567"/>
        <w:jc w:val="both"/>
        <w:rPr>
          <w:rFonts w:ascii="Palatino Linotype" w:eastAsia="Times New Roman" w:hAnsi="Palatino Linotype" w:cs="Arial"/>
          <w:bCs/>
          <w:i/>
          <w:sz w:val="23"/>
          <w:szCs w:val="23"/>
        </w:rPr>
      </w:pPr>
      <w:r w:rsidRPr="00A32CE5">
        <w:rPr>
          <w:rFonts w:ascii="Palatino Linotype" w:eastAsia="Times New Roman" w:hAnsi="Palatino Linotype" w:cs="Arial"/>
          <w:bCs/>
          <w:i/>
          <w:sz w:val="23"/>
          <w:szCs w:val="23"/>
        </w:rPr>
        <w:lastRenderedPageBreak/>
        <w:t>El RFC es una clave de carácter fiscal, única e irrepetible, que permite identificar al titular, su edad y fecha de nacimiento, por lo que es un dato personal de carácter confidencial.</w:t>
      </w:r>
    </w:p>
    <w:p w14:paraId="544D066A" w14:textId="77777777" w:rsidR="00842741" w:rsidRPr="00A32CE5" w:rsidRDefault="00842741" w:rsidP="00842741">
      <w:pPr>
        <w:tabs>
          <w:tab w:val="left" w:pos="8505"/>
        </w:tabs>
        <w:autoSpaceDE w:val="0"/>
        <w:autoSpaceDN w:val="0"/>
        <w:adjustRightInd w:val="0"/>
        <w:spacing w:after="0" w:line="240" w:lineRule="auto"/>
        <w:ind w:left="567" w:right="567"/>
        <w:jc w:val="both"/>
        <w:rPr>
          <w:rFonts w:ascii="Palatino Linotype" w:eastAsia="Times New Roman" w:hAnsi="Palatino Linotype" w:cs="Arial"/>
          <w:b/>
          <w:i/>
          <w:sz w:val="23"/>
          <w:szCs w:val="23"/>
        </w:rPr>
      </w:pPr>
      <w:r w:rsidRPr="00A32CE5">
        <w:rPr>
          <w:rFonts w:ascii="Palatino Linotype" w:eastAsia="Times New Roman" w:hAnsi="Palatino Linotype" w:cs="Arial"/>
          <w:b/>
          <w:i/>
          <w:sz w:val="23"/>
          <w:szCs w:val="23"/>
        </w:rPr>
        <w:t>Resoluciones:</w:t>
      </w:r>
    </w:p>
    <w:p w14:paraId="29FBE0E8" w14:textId="77777777" w:rsidR="00842741" w:rsidRPr="00A32CE5" w:rsidRDefault="00842741" w:rsidP="00842741">
      <w:pPr>
        <w:tabs>
          <w:tab w:val="left" w:pos="8505"/>
        </w:tabs>
        <w:autoSpaceDE w:val="0"/>
        <w:autoSpaceDN w:val="0"/>
        <w:adjustRightInd w:val="0"/>
        <w:spacing w:after="0" w:line="240" w:lineRule="auto"/>
        <w:ind w:left="567" w:right="567"/>
        <w:jc w:val="both"/>
        <w:rPr>
          <w:rFonts w:ascii="Palatino Linotype" w:eastAsia="Times New Roman" w:hAnsi="Palatino Linotype" w:cs="Arial"/>
          <w:i/>
          <w:sz w:val="23"/>
          <w:szCs w:val="23"/>
          <w:lang w:val="es-ES"/>
        </w:rPr>
      </w:pPr>
      <w:r w:rsidRPr="00A32CE5">
        <w:rPr>
          <w:rFonts w:ascii="Palatino Linotype" w:eastAsia="Times New Roman" w:hAnsi="Palatino Linotype" w:cs="Arial"/>
          <w:b/>
          <w:i/>
          <w:sz w:val="23"/>
          <w:szCs w:val="23"/>
        </w:rPr>
        <w:t xml:space="preserve">RRA </w:t>
      </w:r>
      <w:r w:rsidRPr="00A32CE5">
        <w:rPr>
          <w:rFonts w:ascii="Palatino Linotype" w:eastAsia="Times New Roman" w:hAnsi="Palatino Linotype" w:cs="Arial"/>
          <w:b/>
          <w:i/>
          <w:sz w:val="23"/>
          <w:szCs w:val="23"/>
          <w:lang w:val="es-ES"/>
        </w:rPr>
        <w:t xml:space="preserve">0189/17. </w:t>
      </w:r>
      <w:r w:rsidRPr="00A32CE5">
        <w:rPr>
          <w:rFonts w:ascii="Palatino Linotype" w:eastAsia="Times New Roman" w:hAnsi="Palatino Linotype" w:cs="Arial"/>
          <w:i/>
          <w:sz w:val="23"/>
          <w:szCs w:val="23"/>
          <w:lang w:val="es-ES"/>
        </w:rPr>
        <w:t xml:space="preserve">Morena. 08 de febrero de 2017. Por unanimidad. Comisionado Ponente </w:t>
      </w:r>
      <w:r w:rsidRPr="00A32CE5">
        <w:rPr>
          <w:rFonts w:ascii="Palatino Linotype" w:eastAsia="Times New Roman" w:hAnsi="Palatino Linotype" w:cs="Arial"/>
          <w:i/>
          <w:sz w:val="23"/>
          <w:szCs w:val="23"/>
        </w:rPr>
        <w:t>Joel Salas Suárez.</w:t>
      </w:r>
    </w:p>
    <w:p w14:paraId="3EEFFA4D" w14:textId="77777777" w:rsidR="00842741" w:rsidRPr="00A32CE5" w:rsidRDefault="00842741" w:rsidP="00842741">
      <w:pPr>
        <w:tabs>
          <w:tab w:val="left" w:pos="8505"/>
        </w:tabs>
        <w:autoSpaceDE w:val="0"/>
        <w:autoSpaceDN w:val="0"/>
        <w:adjustRightInd w:val="0"/>
        <w:spacing w:after="0" w:line="240" w:lineRule="auto"/>
        <w:ind w:left="567" w:right="567"/>
        <w:jc w:val="both"/>
        <w:rPr>
          <w:rFonts w:ascii="Palatino Linotype" w:eastAsia="Times New Roman" w:hAnsi="Palatino Linotype" w:cs="Arial"/>
          <w:i/>
          <w:sz w:val="23"/>
          <w:szCs w:val="23"/>
          <w:lang w:val="es-ES"/>
        </w:rPr>
      </w:pPr>
      <w:r w:rsidRPr="00A32CE5">
        <w:rPr>
          <w:rFonts w:ascii="Palatino Linotype" w:eastAsia="Times New Roman" w:hAnsi="Palatino Linotype" w:cs="Arial"/>
          <w:b/>
          <w:i/>
          <w:sz w:val="23"/>
          <w:szCs w:val="23"/>
        </w:rPr>
        <w:t xml:space="preserve">RRA </w:t>
      </w:r>
      <w:r w:rsidRPr="00A32CE5">
        <w:rPr>
          <w:rFonts w:ascii="Palatino Linotype" w:eastAsia="Times New Roman" w:hAnsi="Palatino Linotype" w:cs="Arial"/>
          <w:b/>
          <w:bCs/>
          <w:i/>
          <w:sz w:val="23"/>
          <w:szCs w:val="23"/>
        </w:rPr>
        <w:t>0677</w:t>
      </w:r>
      <w:r w:rsidRPr="00A32CE5">
        <w:rPr>
          <w:rFonts w:ascii="Palatino Linotype" w:eastAsia="Times New Roman" w:hAnsi="Palatino Linotype" w:cs="Arial"/>
          <w:b/>
          <w:i/>
          <w:sz w:val="23"/>
          <w:szCs w:val="23"/>
        </w:rPr>
        <w:t xml:space="preserve">/17. </w:t>
      </w:r>
      <w:r w:rsidRPr="00A32CE5">
        <w:rPr>
          <w:rFonts w:ascii="Palatino Linotype" w:eastAsia="Times New Roman" w:hAnsi="Palatino Linotype" w:cs="Arial"/>
          <w:i/>
          <w:sz w:val="23"/>
          <w:szCs w:val="23"/>
          <w:lang w:val="es-ES"/>
        </w:rPr>
        <w:t xml:space="preserve">Universidad Nacional Autónoma de México. 08 de marzo de 2017. Por unanimidad. Comisionado Ponente </w:t>
      </w:r>
      <w:proofErr w:type="spellStart"/>
      <w:r w:rsidRPr="00A32CE5">
        <w:rPr>
          <w:rFonts w:ascii="Palatino Linotype" w:eastAsia="Times New Roman" w:hAnsi="Palatino Linotype" w:cs="Arial"/>
          <w:i/>
          <w:sz w:val="23"/>
          <w:szCs w:val="23"/>
          <w:lang w:val="es-ES"/>
        </w:rPr>
        <w:t>Rosendoevgueni</w:t>
      </w:r>
      <w:proofErr w:type="spellEnd"/>
      <w:r w:rsidRPr="00A32CE5">
        <w:rPr>
          <w:rFonts w:ascii="Palatino Linotype" w:eastAsia="Times New Roman" w:hAnsi="Palatino Linotype" w:cs="Arial"/>
          <w:i/>
          <w:sz w:val="23"/>
          <w:szCs w:val="23"/>
          <w:lang w:val="es-ES"/>
        </w:rPr>
        <w:t xml:space="preserve"> Monterrey </w:t>
      </w:r>
      <w:proofErr w:type="spellStart"/>
      <w:r w:rsidRPr="00A32CE5">
        <w:rPr>
          <w:rFonts w:ascii="Palatino Linotype" w:eastAsia="Times New Roman" w:hAnsi="Palatino Linotype" w:cs="Arial"/>
          <w:i/>
          <w:sz w:val="23"/>
          <w:szCs w:val="23"/>
          <w:lang w:val="es-ES"/>
        </w:rPr>
        <w:t>Chepov</w:t>
      </w:r>
      <w:proofErr w:type="spellEnd"/>
      <w:r w:rsidRPr="00A32CE5">
        <w:rPr>
          <w:rFonts w:ascii="Palatino Linotype" w:eastAsia="Times New Roman" w:hAnsi="Palatino Linotype" w:cs="Arial"/>
          <w:i/>
          <w:sz w:val="23"/>
          <w:szCs w:val="23"/>
        </w:rPr>
        <w:t>.</w:t>
      </w:r>
      <w:r w:rsidRPr="00A32CE5">
        <w:rPr>
          <w:rFonts w:ascii="Palatino Linotype" w:eastAsia="Times New Roman" w:hAnsi="Palatino Linotype" w:cs="Arial"/>
          <w:b/>
          <w:i/>
          <w:sz w:val="23"/>
          <w:szCs w:val="23"/>
        </w:rPr>
        <w:t xml:space="preserve"> </w:t>
      </w:r>
    </w:p>
    <w:p w14:paraId="17622388" w14:textId="77777777" w:rsidR="00842741" w:rsidRPr="00A32CE5" w:rsidRDefault="00842741" w:rsidP="00842741">
      <w:pPr>
        <w:tabs>
          <w:tab w:val="left" w:pos="8505"/>
        </w:tabs>
        <w:autoSpaceDE w:val="0"/>
        <w:autoSpaceDN w:val="0"/>
        <w:adjustRightInd w:val="0"/>
        <w:spacing w:after="0" w:line="240" w:lineRule="auto"/>
        <w:ind w:left="567" w:right="567"/>
        <w:jc w:val="both"/>
        <w:rPr>
          <w:rFonts w:ascii="Palatino Linotype" w:eastAsia="Times New Roman" w:hAnsi="Palatino Linotype" w:cs="Arial"/>
          <w:b/>
          <w:i/>
          <w:sz w:val="23"/>
          <w:szCs w:val="23"/>
          <w:lang w:val="es-ES"/>
        </w:rPr>
      </w:pPr>
      <w:r w:rsidRPr="00A32CE5">
        <w:rPr>
          <w:rFonts w:ascii="Palatino Linotype" w:eastAsia="Times New Roman" w:hAnsi="Palatino Linotype" w:cs="Arial"/>
          <w:b/>
          <w:i/>
          <w:sz w:val="23"/>
          <w:szCs w:val="23"/>
        </w:rPr>
        <w:t>RRA</w:t>
      </w:r>
      <w:r w:rsidRPr="00A32CE5">
        <w:rPr>
          <w:rFonts w:ascii="Palatino Linotype" w:eastAsia="Times New Roman" w:hAnsi="Palatino Linotype" w:cs="Arial"/>
          <w:i/>
          <w:sz w:val="23"/>
          <w:szCs w:val="23"/>
          <w:lang w:val="es-ES"/>
        </w:rPr>
        <w:t xml:space="preserve"> </w:t>
      </w:r>
      <w:r w:rsidRPr="00A32CE5">
        <w:rPr>
          <w:rFonts w:ascii="Palatino Linotype" w:eastAsia="Times New Roman" w:hAnsi="Palatino Linotype" w:cs="Arial"/>
          <w:b/>
          <w:i/>
          <w:sz w:val="23"/>
          <w:szCs w:val="23"/>
        </w:rPr>
        <w:t xml:space="preserve">1564/17. </w:t>
      </w:r>
      <w:r w:rsidRPr="00A32CE5">
        <w:rPr>
          <w:rFonts w:ascii="Palatino Linotype" w:eastAsia="Times New Roman" w:hAnsi="Palatino Linotype" w:cs="Arial"/>
          <w:i/>
          <w:sz w:val="23"/>
          <w:szCs w:val="23"/>
          <w:lang w:val="es-ES"/>
        </w:rPr>
        <w:t>Tribunal Electoral del Poder Judicial de la Federación</w:t>
      </w:r>
      <w:r w:rsidRPr="00A32CE5">
        <w:rPr>
          <w:rFonts w:ascii="Palatino Linotype" w:eastAsia="Times New Roman" w:hAnsi="Palatino Linotype" w:cs="Arial"/>
          <w:i/>
          <w:sz w:val="23"/>
          <w:szCs w:val="23"/>
        </w:rPr>
        <w:t xml:space="preserve">. 26 de abril de 2017. Por unanimidad. Comisionado Ponente Oscar Mauricio Guerra Ford.” </w:t>
      </w:r>
      <w:r w:rsidRPr="00A32CE5">
        <w:rPr>
          <w:rFonts w:ascii="Palatino Linotype" w:eastAsia="Times New Roman" w:hAnsi="Palatino Linotype" w:cs="Arial"/>
          <w:b/>
          <w:i/>
          <w:sz w:val="23"/>
          <w:szCs w:val="23"/>
        </w:rPr>
        <w:t>[Sic]</w:t>
      </w:r>
    </w:p>
    <w:p w14:paraId="2AF9DDCB" w14:textId="77777777" w:rsidR="00842741" w:rsidRPr="00A32CE5" w:rsidRDefault="00842741" w:rsidP="00842741">
      <w:pPr>
        <w:autoSpaceDE w:val="0"/>
        <w:autoSpaceDN w:val="0"/>
        <w:adjustRightInd w:val="0"/>
        <w:spacing w:after="0" w:line="360" w:lineRule="auto"/>
        <w:ind w:left="567" w:right="850"/>
        <w:jc w:val="both"/>
        <w:rPr>
          <w:rFonts w:ascii="Palatino Linotype" w:eastAsia="Times New Roman" w:hAnsi="Palatino Linotype" w:cs="Arial"/>
          <w:i/>
          <w:sz w:val="23"/>
          <w:szCs w:val="23"/>
        </w:rPr>
      </w:pPr>
    </w:p>
    <w:p w14:paraId="4EBE6FDD" w14:textId="77777777" w:rsidR="00842741" w:rsidRPr="00F400D3" w:rsidRDefault="00842741" w:rsidP="00842741">
      <w:pPr>
        <w:spacing w:after="0" w:line="360" w:lineRule="auto"/>
        <w:jc w:val="both"/>
        <w:rPr>
          <w:rFonts w:ascii="Palatino Linotype" w:hAnsi="Palatino Linotype" w:cs="Arial"/>
          <w:sz w:val="24"/>
          <w:szCs w:val="24"/>
          <w:lang w:eastAsia="es-MX"/>
        </w:rPr>
      </w:pPr>
      <w:r w:rsidRPr="00F400D3">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F400D3">
        <w:rPr>
          <w:rFonts w:ascii="Palatino Linotype" w:hAnsi="Palatino Linotype" w:cs="Arial"/>
          <w:sz w:val="24"/>
          <w:szCs w:val="24"/>
          <w:lang w:eastAsia="es-MX"/>
        </w:rPr>
        <w:t>homoclave</w:t>
      </w:r>
      <w:proofErr w:type="spellEnd"/>
      <w:r w:rsidRPr="00F400D3">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AD6572F" w14:textId="77777777" w:rsidR="00842741" w:rsidRPr="00F400D3" w:rsidRDefault="00842741" w:rsidP="00842741">
      <w:pPr>
        <w:spacing w:after="0" w:line="360" w:lineRule="auto"/>
        <w:jc w:val="both"/>
        <w:rPr>
          <w:rFonts w:ascii="Palatino Linotype" w:hAnsi="Palatino Linotype" w:cs="Arial"/>
          <w:sz w:val="24"/>
          <w:szCs w:val="24"/>
          <w:lang w:eastAsia="es-MX"/>
        </w:rPr>
      </w:pPr>
    </w:p>
    <w:p w14:paraId="0BDBA77B" w14:textId="77777777" w:rsidR="00842741" w:rsidRPr="00F400D3" w:rsidRDefault="00842741" w:rsidP="00842741">
      <w:pPr>
        <w:spacing w:after="0" w:line="360" w:lineRule="auto"/>
        <w:jc w:val="both"/>
        <w:rPr>
          <w:rFonts w:ascii="Palatino Linotype" w:eastAsia="Calibri" w:hAnsi="Palatino Linotype" w:cs="Arial"/>
          <w:sz w:val="24"/>
          <w:szCs w:val="24"/>
          <w:lang w:eastAsia="es-MX"/>
        </w:rPr>
      </w:pPr>
      <w:r w:rsidRPr="00F400D3">
        <w:rPr>
          <w:rFonts w:ascii="Palatino Linotype" w:hAnsi="Palatino Linotype" w:cs="Arial"/>
          <w:sz w:val="24"/>
          <w:szCs w:val="24"/>
          <w:lang w:eastAsia="es-MX"/>
        </w:rPr>
        <w:t xml:space="preserve">En cuanto a la </w:t>
      </w:r>
      <w:r w:rsidRPr="00F400D3">
        <w:rPr>
          <w:rFonts w:ascii="Palatino Linotype" w:hAnsi="Palatino Linotype" w:cs="Arial"/>
          <w:sz w:val="24"/>
          <w:szCs w:val="24"/>
        </w:rPr>
        <w:t xml:space="preserve">Clave Única de Registro de Población (CURP) en virtud de que éste se </w:t>
      </w:r>
      <w:r w:rsidRPr="00F400D3">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B4C179" w14:textId="77777777" w:rsidR="00842741" w:rsidRPr="00A32CE5" w:rsidRDefault="00842741" w:rsidP="00842741">
      <w:pPr>
        <w:spacing w:after="0" w:line="360" w:lineRule="auto"/>
        <w:jc w:val="both"/>
        <w:rPr>
          <w:rFonts w:ascii="Palatino Linotype" w:eastAsia="Calibri" w:hAnsi="Palatino Linotype" w:cs="Arial"/>
          <w:sz w:val="23"/>
          <w:szCs w:val="23"/>
          <w:lang w:eastAsia="es-MX"/>
        </w:rPr>
      </w:pPr>
    </w:p>
    <w:p w14:paraId="256F03BE" w14:textId="77777777" w:rsidR="00842741" w:rsidRPr="00F400D3" w:rsidRDefault="00842741" w:rsidP="00842741">
      <w:pPr>
        <w:spacing w:after="0" w:line="360" w:lineRule="auto"/>
        <w:ind w:right="-91"/>
        <w:jc w:val="both"/>
        <w:rPr>
          <w:rFonts w:ascii="Palatino Linotype" w:eastAsia="Times New Roman" w:hAnsi="Palatino Linotype" w:cs="Arial"/>
          <w:sz w:val="24"/>
          <w:szCs w:val="24"/>
        </w:rPr>
      </w:pPr>
      <w:r w:rsidRPr="00F400D3">
        <w:rPr>
          <w:rFonts w:ascii="Palatino Linotype" w:hAnsi="Palatino Linotype" w:cs="Arial"/>
          <w:sz w:val="24"/>
          <w:szCs w:val="24"/>
        </w:rPr>
        <w:t xml:space="preserve">Argumento que es compartido por el </w:t>
      </w:r>
      <w:r w:rsidRPr="00F400D3">
        <w:rPr>
          <w:rStyle w:val="Textoennegrita"/>
          <w:rFonts w:ascii="Palatino Linotype" w:hAnsi="Palatino Linotype" w:cs="Arial"/>
          <w:sz w:val="24"/>
          <w:szCs w:val="24"/>
        </w:rPr>
        <w:t xml:space="preserve">Instituto Nacional de Transparencia, Acceso a la Información y Protección de Datos Personales, conforme al </w:t>
      </w:r>
      <w:r w:rsidRPr="00F400D3">
        <w:rPr>
          <w:rFonts w:ascii="Palatino Linotype" w:eastAsia="Times New Roman" w:hAnsi="Palatino Linotype" w:cs="Arial"/>
          <w:sz w:val="24"/>
          <w:szCs w:val="24"/>
        </w:rPr>
        <w:t xml:space="preserve">criterio número 18/17 el cual refiere: </w:t>
      </w:r>
    </w:p>
    <w:p w14:paraId="2EEF6020" w14:textId="77777777" w:rsidR="00842741" w:rsidRPr="00A32CE5" w:rsidRDefault="00842741" w:rsidP="00842741">
      <w:pPr>
        <w:spacing w:after="0" w:line="360" w:lineRule="auto"/>
        <w:ind w:right="-91"/>
        <w:jc w:val="both"/>
        <w:rPr>
          <w:rFonts w:ascii="Palatino Linotype" w:eastAsia="Times New Roman" w:hAnsi="Palatino Linotype" w:cs="Arial"/>
          <w:sz w:val="23"/>
          <w:szCs w:val="23"/>
        </w:rPr>
      </w:pPr>
    </w:p>
    <w:p w14:paraId="304765C5" w14:textId="77777777" w:rsidR="00842741" w:rsidRPr="00A32CE5" w:rsidRDefault="00842741" w:rsidP="00842741">
      <w:pPr>
        <w:autoSpaceDE w:val="0"/>
        <w:autoSpaceDN w:val="0"/>
        <w:adjustRightInd w:val="0"/>
        <w:spacing w:after="0" w:line="240" w:lineRule="auto"/>
        <w:ind w:left="851" w:right="851"/>
        <w:jc w:val="center"/>
        <w:rPr>
          <w:rFonts w:ascii="Palatino Linotype" w:eastAsia="Times New Roman" w:hAnsi="Palatino Linotype" w:cs="Arial"/>
          <w:b/>
          <w:bCs/>
          <w:i/>
          <w:sz w:val="23"/>
          <w:szCs w:val="23"/>
          <w:lang w:eastAsia="es-MX"/>
        </w:rPr>
      </w:pPr>
      <w:r w:rsidRPr="00A32CE5">
        <w:rPr>
          <w:rFonts w:ascii="Palatino Linotype" w:eastAsia="Times New Roman" w:hAnsi="Palatino Linotype" w:cs="Arial"/>
          <w:bCs/>
          <w:i/>
          <w:sz w:val="23"/>
          <w:szCs w:val="23"/>
          <w:lang w:eastAsia="es-MX"/>
        </w:rPr>
        <w:t>“</w:t>
      </w:r>
      <w:r w:rsidRPr="00A32CE5">
        <w:rPr>
          <w:rFonts w:ascii="Palatino Linotype" w:eastAsia="Times New Roman" w:hAnsi="Palatino Linotype" w:cs="Arial"/>
          <w:b/>
          <w:bCs/>
          <w:i/>
          <w:sz w:val="23"/>
          <w:szCs w:val="23"/>
          <w:lang w:eastAsia="es-MX"/>
        </w:rPr>
        <w:t>CLAVE ÚNICA DE REGISTRO DE POBLACIÓN (CURP).</w:t>
      </w:r>
    </w:p>
    <w:p w14:paraId="3E180E9C" w14:textId="77777777" w:rsidR="00842741" w:rsidRPr="00A32CE5" w:rsidRDefault="00842741" w:rsidP="00842741">
      <w:pPr>
        <w:autoSpaceDE w:val="0"/>
        <w:autoSpaceDN w:val="0"/>
        <w:adjustRightInd w:val="0"/>
        <w:spacing w:after="0" w:line="240" w:lineRule="auto"/>
        <w:ind w:left="851" w:right="851"/>
        <w:jc w:val="both"/>
        <w:rPr>
          <w:rFonts w:ascii="Palatino Linotype" w:eastAsia="Times New Roman" w:hAnsi="Palatino Linotype" w:cs="Arial"/>
          <w:b/>
          <w:bCs/>
          <w:i/>
          <w:sz w:val="23"/>
          <w:szCs w:val="23"/>
          <w:lang w:eastAsia="es-MX"/>
        </w:rPr>
      </w:pPr>
      <w:r w:rsidRPr="00A32CE5">
        <w:rPr>
          <w:rFonts w:ascii="Palatino Linotype" w:eastAsia="Times New Roman" w:hAnsi="Palatino Linotype" w:cs="Arial"/>
          <w:bCs/>
          <w:i/>
          <w:sz w:val="23"/>
          <w:szCs w:val="23"/>
          <w:lang w:eastAsia="es-MX"/>
        </w:rPr>
        <w:t xml:space="preserve">La Clave Única de Registro de Población se integra por datos personales que sólo conciernen al particular titular de la misma, como lo son su nombre, apellidos, </w:t>
      </w:r>
      <w:r w:rsidRPr="00A32CE5">
        <w:rPr>
          <w:rFonts w:ascii="Palatino Linotype" w:eastAsia="Times New Roman" w:hAnsi="Palatino Linotype" w:cs="Arial"/>
          <w:bCs/>
          <w:i/>
          <w:sz w:val="23"/>
          <w:szCs w:val="23"/>
          <w:lang w:eastAsia="es-MX"/>
        </w:rPr>
        <w:lastRenderedPageBreak/>
        <w:t xml:space="preserve">fecha de nacimiento, lugar de nacimiento y sexo. Dichos datos, constituyen información que distingue plenamente a una persona física del resto de los habitantes del país, por lo que la CURP está considerada como información confidencial”. </w:t>
      </w:r>
    </w:p>
    <w:p w14:paraId="3BF53A8F" w14:textId="77777777" w:rsidR="00842741" w:rsidRPr="00A32CE5" w:rsidRDefault="00842741" w:rsidP="00842741">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i/>
          <w:sz w:val="23"/>
          <w:szCs w:val="23"/>
          <w:lang w:eastAsia="es-MX"/>
        </w:rPr>
        <w:t xml:space="preserve"> </w:t>
      </w:r>
      <w:r w:rsidRPr="00A32CE5">
        <w:rPr>
          <w:rFonts w:ascii="Palatino Linotype" w:eastAsia="Times New Roman" w:hAnsi="Palatino Linotype" w:cs="Arial"/>
          <w:b/>
          <w:i/>
          <w:sz w:val="23"/>
          <w:szCs w:val="23"/>
          <w:lang w:eastAsia="es-MX"/>
        </w:rPr>
        <w:t>Resoluciones:</w:t>
      </w:r>
    </w:p>
    <w:p w14:paraId="49D44927" w14:textId="77777777" w:rsidR="00842741" w:rsidRPr="00A32CE5" w:rsidRDefault="00842741" w:rsidP="00842741">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t xml:space="preserve">RRA 3995/16. </w:t>
      </w:r>
      <w:r w:rsidRPr="00A32CE5">
        <w:rPr>
          <w:rFonts w:ascii="Palatino Linotype" w:eastAsia="Times New Roman" w:hAnsi="Palatino Linotype" w:cs="Arial"/>
          <w:i/>
          <w:sz w:val="23"/>
          <w:szCs w:val="23"/>
          <w:lang w:eastAsia="es-MX"/>
        </w:rPr>
        <w:t xml:space="preserve">Secretaría de la Defensa Nacional. 1 de febrero de 2017. Por unanimidad. Comisionado Ponente </w:t>
      </w:r>
      <w:proofErr w:type="spellStart"/>
      <w:r w:rsidRPr="00A32CE5">
        <w:rPr>
          <w:rFonts w:ascii="Palatino Linotype" w:eastAsia="Times New Roman" w:hAnsi="Palatino Linotype" w:cs="Arial"/>
          <w:i/>
          <w:sz w:val="23"/>
          <w:szCs w:val="23"/>
          <w:lang w:eastAsia="es-MX"/>
        </w:rPr>
        <w:t>Rosendoevgueni</w:t>
      </w:r>
      <w:proofErr w:type="spellEnd"/>
      <w:r w:rsidRPr="00A32CE5">
        <w:rPr>
          <w:rFonts w:ascii="Palatino Linotype" w:eastAsia="Times New Roman" w:hAnsi="Palatino Linotype" w:cs="Arial"/>
          <w:i/>
          <w:sz w:val="23"/>
          <w:szCs w:val="23"/>
          <w:lang w:eastAsia="es-MX"/>
        </w:rPr>
        <w:t xml:space="preserve"> Monterrey </w:t>
      </w:r>
      <w:proofErr w:type="spellStart"/>
      <w:r w:rsidRPr="00A32CE5">
        <w:rPr>
          <w:rFonts w:ascii="Palatino Linotype" w:eastAsia="Times New Roman" w:hAnsi="Palatino Linotype" w:cs="Arial"/>
          <w:i/>
          <w:sz w:val="23"/>
          <w:szCs w:val="23"/>
          <w:lang w:eastAsia="es-MX"/>
        </w:rPr>
        <w:t>Chepov</w:t>
      </w:r>
      <w:proofErr w:type="spellEnd"/>
      <w:r w:rsidRPr="00A32CE5">
        <w:rPr>
          <w:rFonts w:ascii="Palatino Linotype" w:eastAsia="Times New Roman" w:hAnsi="Palatino Linotype" w:cs="Arial"/>
          <w:i/>
          <w:sz w:val="23"/>
          <w:szCs w:val="23"/>
          <w:lang w:eastAsia="es-MX"/>
        </w:rPr>
        <w:t>.</w:t>
      </w:r>
    </w:p>
    <w:p w14:paraId="700748C3" w14:textId="77777777" w:rsidR="00842741" w:rsidRPr="00A32CE5" w:rsidRDefault="00842741" w:rsidP="00842741">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t xml:space="preserve">RRA </w:t>
      </w:r>
      <w:r w:rsidRPr="00A32CE5">
        <w:rPr>
          <w:rFonts w:ascii="Palatino Linotype" w:eastAsia="Times New Roman" w:hAnsi="Palatino Linotype" w:cs="Arial"/>
          <w:b/>
          <w:bCs/>
          <w:i/>
          <w:sz w:val="23"/>
          <w:szCs w:val="23"/>
          <w:lang w:eastAsia="es-MX"/>
        </w:rPr>
        <w:t xml:space="preserve">0937/17. </w:t>
      </w:r>
      <w:r w:rsidRPr="00A32CE5">
        <w:rPr>
          <w:rFonts w:ascii="Palatino Linotype" w:eastAsia="Times New Roman" w:hAnsi="Palatino Linotype" w:cs="Arial"/>
          <w:bCs/>
          <w:i/>
          <w:sz w:val="23"/>
          <w:szCs w:val="23"/>
          <w:lang w:eastAsia="es-MX"/>
        </w:rPr>
        <w:t xml:space="preserve">Senado de la República. </w:t>
      </w:r>
      <w:r w:rsidRPr="00A32CE5">
        <w:rPr>
          <w:rFonts w:ascii="Palatino Linotype" w:eastAsia="Times New Roman" w:hAnsi="Palatino Linotype" w:cs="Arial"/>
          <w:bCs/>
          <w:i/>
          <w:sz w:val="23"/>
          <w:szCs w:val="23"/>
          <w:lang w:val="es-ES_tradnl" w:eastAsia="es-MX"/>
        </w:rPr>
        <w:t xml:space="preserve">15 de marzo de 2017. Por unanimidad. Comisionada Ponente Ximena Puente de la Mora. </w:t>
      </w:r>
    </w:p>
    <w:p w14:paraId="627F5ABF" w14:textId="77777777" w:rsidR="00842741" w:rsidRPr="00A32CE5" w:rsidRDefault="00842741" w:rsidP="00842741">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t xml:space="preserve">RRA 0478/17. </w:t>
      </w:r>
      <w:r w:rsidRPr="00A32CE5">
        <w:rPr>
          <w:rFonts w:ascii="Palatino Linotype" w:eastAsia="Times New Roman" w:hAnsi="Palatino Linotype" w:cs="Arial"/>
          <w:i/>
          <w:sz w:val="23"/>
          <w:szCs w:val="23"/>
          <w:lang w:eastAsia="es-MX"/>
        </w:rPr>
        <w:t xml:space="preserve">Secretaría de Relaciones Exteriores. 26 de abril de 2017. Por unanimidad. Comisionada Ponente Areli Cano Guadiana.” </w:t>
      </w:r>
      <w:r w:rsidRPr="00A32CE5">
        <w:rPr>
          <w:rFonts w:ascii="Palatino Linotype" w:eastAsia="Times New Roman" w:hAnsi="Palatino Linotype" w:cs="Arial"/>
          <w:b/>
          <w:i/>
          <w:sz w:val="23"/>
          <w:szCs w:val="23"/>
          <w:lang w:eastAsia="es-MX"/>
        </w:rPr>
        <w:t>[Sic]</w:t>
      </w:r>
    </w:p>
    <w:p w14:paraId="4AC93F9B" w14:textId="77777777" w:rsidR="00842741" w:rsidRPr="00A32CE5" w:rsidRDefault="00842741" w:rsidP="00842741">
      <w:pPr>
        <w:tabs>
          <w:tab w:val="left" w:pos="2524"/>
        </w:tabs>
        <w:autoSpaceDE w:val="0"/>
        <w:autoSpaceDN w:val="0"/>
        <w:adjustRightInd w:val="0"/>
        <w:spacing w:after="0" w:line="360" w:lineRule="auto"/>
        <w:ind w:left="851" w:right="851"/>
        <w:jc w:val="both"/>
        <w:rPr>
          <w:rFonts w:ascii="Palatino Linotype" w:eastAsia="Times New Roman" w:hAnsi="Palatino Linotype" w:cs="Arial"/>
          <w:b/>
          <w:i/>
          <w:sz w:val="23"/>
          <w:szCs w:val="23"/>
          <w:lang w:eastAsia="es-MX"/>
        </w:rPr>
      </w:pPr>
      <w:r>
        <w:rPr>
          <w:rFonts w:ascii="Palatino Linotype" w:eastAsia="Times New Roman" w:hAnsi="Palatino Linotype" w:cs="Arial"/>
          <w:b/>
          <w:i/>
          <w:sz w:val="23"/>
          <w:szCs w:val="23"/>
          <w:lang w:eastAsia="es-MX"/>
        </w:rPr>
        <w:tab/>
      </w:r>
    </w:p>
    <w:p w14:paraId="2599FE91" w14:textId="77777777" w:rsidR="00842741" w:rsidRPr="00F400D3" w:rsidRDefault="00842741" w:rsidP="00842741">
      <w:pPr>
        <w:spacing w:after="0" w:line="360" w:lineRule="auto"/>
        <w:ind w:right="51"/>
        <w:jc w:val="both"/>
        <w:rPr>
          <w:rFonts w:ascii="Palatino Linotype" w:hAnsi="Palatino Linotype" w:cs="Arial"/>
          <w:sz w:val="24"/>
          <w:szCs w:val="24"/>
        </w:rPr>
      </w:pPr>
      <w:r w:rsidRPr="00F400D3">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FC7D1AD" w14:textId="77777777" w:rsidR="00842741" w:rsidRPr="00A32CE5" w:rsidRDefault="00842741" w:rsidP="00842741">
      <w:pPr>
        <w:pStyle w:val="Prrafodelista"/>
        <w:autoSpaceDE w:val="0"/>
        <w:autoSpaceDN w:val="0"/>
        <w:adjustRightInd w:val="0"/>
        <w:spacing w:line="360" w:lineRule="auto"/>
        <w:ind w:left="0"/>
        <w:jc w:val="both"/>
        <w:rPr>
          <w:rFonts w:ascii="Palatino Linotype" w:hAnsi="Palatino Linotype" w:cs="Arial"/>
          <w:sz w:val="23"/>
          <w:szCs w:val="23"/>
        </w:rPr>
      </w:pPr>
    </w:p>
    <w:p w14:paraId="4FC39AE3" w14:textId="4F01F3B5" w:rsidR="00842741" w:rsidRPr="00AC5BF2" w:rsidRDefault="00842741" w:rsidP="00842741">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b/>
          <w:bCs/>
          <w:noProof/>
          <w:sz w:val="24"/>
          <w:szCs w:val="24"/>
          <w:lang w:eastAsia="es-MX"/>
        </w:rPr>
        <w:t>l</w:t>
      </w:r>
      <w:r w:rsidR="002E6B54">
        <w:rPr>
          <w:rFonts w:ascii="Palatino Linotype" w:hAnsi="Palatino Linotype"/>
          <w:b/>
          <w:bCs/>
          <w:noProof/>
          <w:sz w:val="24"/>
          <w:szCs w:val="24"/>
          <w:lang w:eastAsia="es-MX"/>
        </w:rPr>
        <w:t>a</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w:t>
      </w:r>
      <w:r w:rsidRPr="00AC5BF2">
        <w:rPr>
          <w:rFonts w:ascii="Palatino Linotype" w:hAnsi="Palatino Linotype" w:cs="Arial"/>
          <w:sz w:val="24"/>
          <w:szCs w:val="24"/>
        </w:rPr>
        <w:lastRenderedPageBreak/>
        <w:t xml:space="preserve">del Estado de México y Municipios, se </w:t>
      </w:r>
      <w:r w:rsidR="00532D26">
        <w:rPr>
          <w:rFonts w:ascii="Palatino Linotype" w:hAnsi="Palatino Linotype" w:cs="Arial"/>
          <w:b/>
          <w:bCs/>
          <w:sz w:val="24"/>
          <w:szCs w:val="24"/>
        </w:rPr>
        <w:t>REVO</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532D26" w:rsidRPr="00532D26">
        <w:rPr>
          <w:rFonts w:ascii="Palatino Linotype" w:hAnsi="Palatino Linotype" w:cs="Arial"/>
          <w:b/>
          <w:sz w:val="24"/>
        </w:rPr>
        <w:t>00092/LAPAZ/IP/2022</w:t>
      </w:r>
      <w:r>
        <w:rPr>
          <w:rFonts w:ascii="Palatino Linotype" w:hAnsi="Palatino Linotype" w:cs="Arial"/>
          <w:b/>
          <w:sz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1E19C36B" w14:textId="77777777" w:rsidR="00842741" w:rsidRDefault="00842741" w:rsidP="00842741">
      <w:pPr>
        <w:pStyle w:val="Sinespaciado"/>
        <w:spacing w:line="360" w:lineRule="auto"/>
        <w:jc w:val="both"/>
        <w:rPr>
          <w:rFonts w:ascii="Palatino Linotype" w:hAnsi="Palatino Linotype"/>
        </w:rPr>
      </w:pPr>
    </w:p>
    <w:p w14:paraId="5D6AA840" w14:textId="77777777" w:rsidR="00842741" w:rsidRDefault="00842741" w:rsidP="00842741">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5FC58AEC" w14:textId="77777777" w:rsidR="00842741" w:rsidRDefault="00842741" w:rsidP="00842741">
      <w:pPr>
        <w:pStyle w:val="Sinespaciado"/>
        <w:spacing w:line="360" w:lineRule="auto"/>
        <w:jc w:val="both"/>
        <w:rPr>
          <w:rFonts w:ascii="Palatino Linotype" w:hAnsi="Palatino Linotype"/>
        </w:rPr>
      </w:pPr>
    </w:p>
    <w:p w14:paraId="386F5A40" w14:textId="77777777" w:rsidR="00842741" w:rsidRPr="00350442" w:rsidRDefault="00842741" w:rsidP="00842741">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22E60CEA" w14:textId="77777777" w:rsidR="00842741" w:rsidRPr="00350442" w:rsidRDefault="00842741" w:rsidP="00842741">
      <w:pPr>
        <w:pStyle w:val="Sinespaciado"/>
        <w:spacing w:line="360" w:lineRule="auto"/>
        <w:jc w:val="both"/>
        <w:rPr>
          <w:rFonts w:ascii="Palatino Linotype" w:hAnsi="Palatino Linotype"/>
          <w:b/>
          <w:bCs/>
          <w:spacing w:val="60"/>
          <w:lang w:val="es-ES_tradnl"/>
        </w:rPr>
      </w:pPr>
    </w:p>
    <w:p w14:paraId="6E8A214E" w14:textId="7F6A4C5F" w:rsidR="00842741" w:rsidRPr="00D22D43" w:rsidRDefault="00842741" w:rsidP="00842741">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532D26">
        <w:rPr>
          <w:rFonts w:ascii="Palatino Linotype" w:hAnsi="Palatino Linotype" w:cs="Arial"/>
          <w:b/>
          <w:bCs/>
        </w:rPr>
        <w:t>REVO</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532D26" w:rsidRPr="00532D26">
        <w:rPr>
          <w:rFonts w:ascii="Palatino Linotype" w:hAnsi="Palatino Linotype" w:cs="Arial"/>
          <w:b/>
        </w:rPr>
        <w:t>00092/LAPAZ/IP/2022</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 xml:space="preserve">r </w:t>
      </w:r>
      <w:r w:rsidRPr="00D22D43">
        <w:rPr>
          <w:rFonts w:ascii="Palatino Linotype" w:hAnsi="Palatino Linotype"/>
        </w:rPr>
        <w:t>fundados los motivos de in</w:t>
      </w:r>
      <w:r>
        <w:rPr>
          <w:rFonts w:ascii="Palatino Linotype" w:hAnsi="Palatino Linotype"/>
        </w:rPr>
        <w:t>conformidad hechos valer por l</w:t>
      </w:r>
      <w:r w:rsidR="002E6B54">
        <w:rPr>
          <w:rFonts w:ascii="Palatino Linotype" w:hAnsi="Palatino Linotype"/>
        </w:rPr>
        <w:t>a</w:t>
      </w:r>
      <w:r>
        <w:rPr>
          <w:rFonts w:ascii="Palatino Linotype" w:hAnsi="Palatino Linotype"/>
        </w:rPr>
        <w:t xml:space="preserve">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w:t>
      </w:r>
      <w:r>
        <w:rPr>
          <w:rFonts w:ascii="Palatino Linotype" w:hAnsi="Palatino Linotype"/>
          <w:b/>
          <w:bCs/>
          <w:lang w:eastAsia="es-MX"/>
        </w:rPr>
        <w:t>Cuarto</w:t>
      </w:r>
      <w:r w:rsidRPr="00D22D43">
        <w:rPr>
          <w:rFonts w:ascii="Palatino Linotype" w:hAnsi="Palatino Linotype"/>
          <w:bCs/>
          <w:lang w:eastAsia="es-MX"/>
        </w:rPr>
        <w:t xml:space="preserve"> de la presente resolución</w:t>
      </w:r>
      <w:r>
        <w:rPr>
          <w:rFonts w:ascii="Palatino Linotype" w:hAnsi="Palatino Linotype"/>
          <w:bCs/>
          <w:lang w:eastAsia="es-MX"/>
        </w:rPr>
        <w:t>.</w:t>
      </w:r>
      <w:bookmarkStart w:id="4" w:name="_GoBack"/>
      <w:bookmarkEnd w:id="4"/>
    </w:p>
    <w:p w14:paraId="442CA54C" w14:textId="77777777" w:rsidR="00842741" w:rsidRDefault="00842741" w:rsidP="00842741">
      <w:pPr>
        <w:pStyle w:val="Sinespaciado"/>
        <w:spacing w:line="360" w:lineRule="auto"/>
        <w:jc w:val="both"/>
        <w:rPr>
          <w:rFonts w:ascii="Palatino Linotype" w:hAnsi="Palatino Linotype"/>
          <w:b/>
          <w:sz w:val="28"/>
        </w:rPr>
      </w:pPr>
    </w:p>
    <w:p w14:paraId="7FCE271A" w14:textId="2F3465E2" w:rsidR="00842741" w:rsidRDefault="00842741" w:rsidP="00842741">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w:t>
      </w:r>
      <w:r>
        <w:rPr>
          <w:rFonts w:ascii="Palatino Linotype" w:hAnsi="Palatino Linotype"/>
          <w:lang w:val="es-ES_tradnl"/>
        </w:rPr>
        <w:t>S</w:t>
      </w:r>
      <w:r w:rsidRPr="00A8580E">
        <w:rPr>
          <w:rFonts w:ascii="Palatino Linotype" w:hAnsi="Palatino Linotype"/>
          <w:lang w:val="es-ES_tradnl"/>
        </w:rPr>
        <w:t xml:space="preserve">ujeto </w:t>
      </w:r>
      <w:r>
        <w:rPr>
          <w:rFonts w:ascii="Palatino Linotype" w:hAnsi="Palatino Linotype"/>
          <w:lang w:val="es-ES_tradnl"/>
        </w:rPr>
        <w:t>O</w:t>
      </w:r>
      <w:r w:rsidRPr="00A8580E">
        <w:rPr>
          <w:rFonts w:ascii="Palatino Linotype" w:hAnsi="Palatino Linotype"/>
          <w:lang w:val="es-ES_tradnl"/>
        </w:rPr>
        <w:t>bligado</w:t>
      </w:r>
      <w:r>
        <w:rPr>
          <w:rFonts w:ascii="Palatino Linotype" w:hAnsi="Palatino Linotype"/>
          <w:lang w:val="es-ES_tradnl"/>
        </w:rPr>
        <w:t xml:space="preserve">, </w:t>
      </w:r>
      <w:r w:rsidRPr="00A8580E">
        <w:rPr>
          <w:rFonts w:ascii="Palatino Linotype" w:hAnsi="Palatino Linotype"/>
          <w:lang w:val="es-ES_tradnl"/>
        </w:rPr>
        <w:t>haga entrega a</w:t>
      </w:r>
      <w:r w:rsidR="002E6B54">
        <w:rPr>
          <w:rFonts w:ascii="Palatino Linotype" w:hAnsi="Palatino Linotype"/>
          <w:lang w:val="es-ES_tradnl"/>
        </w:rPr>
        <w:t xml:space="preserve"> </w:t>
      </w:r>
      <w:r w:rsidRPr="00A8580E">
        <w:rPr>
          <w:rFonts w:ascii="Palatino Linotype" w:hAnsi="Palatino Linotype"/>
          <w:lang w:val="es-ES_tradnl"/>
        </w:rPr>
        <w:t>l</w:t>
      </w:r>
      <w:r w:rsidR="002E6B54">
        <w:rPr>
          <w:rFonts w:ascii="Palatino Linotype" w:hAnsi="Palatino Linotype"/>
          <w:lang w:val="es-ES_tradnl"/>
        </w:rPr>
        <w:t>a</w:t>
      </w:r>
      <w:r w:rsidRPr="00A8580E">
        <w:rPr>
          <w:rFonts w:ascii="Palatino Linotype" w:hAnsi="Palatino Linotype"/>
          <w:lang w:val="es-ES_tradnl"/>
        </w:rPr>
        <w:t xml:space="preserve"> recurrente a través </w:t>
      </w:r>
      <w:r w:rsidR="00E441DC">
        <w:rPr>
          <w:rFonts w:ascii="Palatino Linotype" w:hAnsi="Palatino Linotype"/>
          <w:lang w:val="es-ES_tradnl"/>
        </w:rPr>
        <w:t xml:space="preserve">de </w:t>
      </w:r>
      <w:r w:rsidR="00E441DC" w:rsidRPr="007D5053">
        <w:rPr>
          <w:rFonts w:ascii="Palatino Linotype" w:hAnsi="Palatino Linotype"/>
          <w:b/>
          <w:bCs/>
          <w:lang w:val="es-ES_tradnl"/>
        </w:rPr>
        <w:t>correo electrónico</w:t>
      </w:r>
      <w:r w:rsidR="00E441DC">
        <w:rPr>
          <w:rFonts w:ascii="Palatino Linotype" w:hAnsi="Palatino Linotype"/>
          <w:lang w:val="es-ES_tradnl"/>
        </w:rPr>
        <w:t xml:space="preserve"> y </w:t>
      </w:r>
      <w:r w:rsidRPr="00A8580E">
        <w:rPr>
          <w:rFonts w:ascii="Palatino Linotype" w:hAnsi="Palatino Linotype"/>
          <w:lang w:val="es-ES_tradnl"/>
        </w:rPr>
        <w:t xml:space="preserve">del </w:t>
      </w:r>
      <w:r w:rsidRPr="007D5053">
        <w:rPr>
          <w:rFonts w:ascii="Palatino Linotype" w:hAnsi="Palatino Linotype" w:cs="Arial"/>
          <w:b/>
          <w:bCs/>
        </w:rPr>
        <w:t>Sistema de Acceso a la Información Mexiquense</w:t>
      </w:r>
      <w:r w:rsidRPr="007D5053">
        <w:rPr>
          <w:rFonts w:ascii="Palatino Linotype" w:hAnsi="Palatino Linotype"/>
          <w:b/>
          <w:bCs/>
          <w:lang w:val="es-ES_tradnl"/>
        </w:rPr>
        <w:t xml:space="preserve"> (SAIMEX)</w:t>
      </w:r>
      <w:r w:rsidRPr="00A8580E">
        <w:rPr>
          <w:rFonts w:ascii="Palatino Linotype" w:hAnsi="Palatino Linotype"/>
          <w:lang w:val="es-ES_tradnl"/>
        </w:rPr>
        <w:t>,</w:t>
      </w:r>
      <w:r>
        <w:rPr>
          <w:rFonts w:ascii="Palatino Linotype" w:hAnsi="Palatino Linotype"/>
          <w:lang w:val="es-ES_tradnl"/>
        </w:rPr>
        <w:t xml:space="preserve"> </w:t>
      </w:r>
      <w:r w:rsidR="009C2A04">
        <w:rPr>
          <w:rFonts w:ascii="Palatino Linotype" w:hAnsi="Palatino Linotype"/>
          <w:lang w:val="es-ES_tradnl"/>
        </w:rPr>
        <w:t xml:space="preserve">de ser procedente </w:t>
      </w:r>
      <w:r>
        <w:rPr>
          <w:rFonts w:ascii="Palatino Linotype" w:hAnsi="Palatino Linotype"/>
          <w:lang w:val="es-ES_tradnl"/>
        </w:rPr>
        <w:t>en versión pública, donde conste lo siguiente:</w:t>
      </w:r>
    </w:p>
    <w:p w14:paraId="22BF1020" w14:textId="77777777" w:rsidR="00842741" w:rsidRDefault="00842741" w:rsidP="00842741">
      <w:pPr>
        <w:pStyle w:val="Sinespaciado"/>
        <w:spacing w:line="360" w:lineRule="auto"/>
        <w:jc w:val="both"/>
        <w:rPr>
          <w:rFonts w:ascii="Palatino Linotype" w:hAnsi="Palatino Linotype"/>
          <w:lang w:val="es-ES_tradnl"/>
        </w:rPr>
      </w:pPr>
    </w:p>
    <w:p w14:paraId="16DA62E2" w14:textId="77777777" w:rsidR="005B3B64" w:rsidRPr="005B3B64" w:rsidRDefault="005B3B64" w:rsidP="005B3B64">
      <w:pPr>
        <w:pStyle w:val="Prrafodelista"/>
        <w:numPr>
          <w:ilvl w:val="0"/>
          <w:numId w:val="7"/>
        </w:numPr>
        <w:ind w:right="332"/>
        <w:jc w:val="both"/>
        <w:rPr>
          <w:rFonts w:ascii="Palatino Linotype" w:eastAsia="Palatino Linotype" w:hAnsi="Palatino Linotype" w:cs="Palatino Linotype"/>
          <w:i/>
        </w:rPr>
      </w:pPr>
      <w:r w:rsidRPr="005B3B64">
        <w:rPr>
          <w:rFonts w:ascii="Palatino Linotype" w:eastAsia="Palatino Linotype" w:hAnsi="Palatino Linotype" w:cs="Palatino Linotype"/>
          <w:i/>
        </w:rPr>
        <w:t xml:space="preserve">El soporte documental vigente al </w:t>
      </w:r>
      <w:r>
        <w:rPr>
          <w:rFonts w:ascii="Palatino Linotype" w:eastAsia="Palatino Linotype" w:hAnsi="Palatino Linotype" w:cs="Palatino Linotype"/>
          <w:i/>
        </w:rPr>
        <w:t>veintitrés</w:t>
      </w:r>
      <w:r w:rsidRPr="005B3B64">
        <w:rPr>
          <w:rFonts w:ascii="Palatino Linotype" w:eastAsia="Palatino Linotype" w:hAnsi="Palatino Linotype" w:cs="Palatino Linotype"/>
          <w:i/>
        </w:rPr>
        <w:t xml:space="preserve"> de </w:t>
      </w:r>
      <w:r>
        <w:rPr>
          <w:rFonts w:ascii="Palatino Linotype" w:eastAsia="Palatino Linotype" w:hAnsi="Palatino Linotype" w:cs="Palatino Linotype"/>
          <w:i/>
        </w:rPr>
        <w:t>marzo</w:t>
      </w:r>
      <w:r w:rsidRPr="005B3B64">
        <w:rPr>
          <w:rFonts w:ascii="Palatino Linotype" w:eastAsia="Palatino Linotype" w:hAnsi="Palatino Linotype" w:cs="Palatino Linotype"/>
          <w:i/>
        </w:rPr>
        <w:t xml:space="preserve"> de dos mil veintidós donde conste el Sistema de Recaudación y sus generalidades, así como el Estado de Situación Financiera.</w:t>
      </w:r>
    </w:p>
    <w:p w14:paraId="531047F9" w14:textId="77777777" w:rsidR="008E2B44" w:rsidRPr="005B3B64" w:rsidRDefault="005B3B64" w:rsidP="005B3B64">
      <w:pPr>
        <w:spacing w:line="360" w:lineRule="auto"/>
        <w:ind w:left="360"/>
        <w:jc w:val="both"/>
        <w:rPr>
          <w:rFonts w:ascii="Palatino Linotype" w:hAnsi="Palatino Linotype"/>
        </w:rPr>
      </w:pPr>
      <w:r w:rsidRPr="005B3B64">
        <w:rPr>
          <w:rFonts w:ascii="Palatino Linotype" w:hAnsi="Palatino Linotype"/>
        </w:rPr>
        <w:t xml:space="preserve"> </w:t>
      </w:r>
    </w:p>
    <w:p w14:paraId="32A60D6D" w14:textId="77777777" w:rsidR="00842741" w:rsidRPr="00CD78D8" w:rsidRDefault="00842741" w:rsidP="00842741">
      <w:pPr>
        <w:pStyle w:val="Prrafodelista"/>
        <w:spacing w:line="240" w:lineRule="atLeast"/>
        <w:ind w:left="567"/>
        <w:contextualSpacing/>
        <w:jc w:val="both"/>
        <w:rPr>
          <w:rFonts w:ascii="Palatino Linotype" w:eastAsia="MS Gothic" w:hAnsi="Palatino Linotype"/>
          <w:bCs/>
          <w:i/>
          <w:color w:val="000000"/>
        </w:rPr>
      </w:pPr>
      <w:r w:rsidRPr="00B4599A">
        <w:rPr>
          <w:rFonts w:ascii="Palatino Linotype" w:eastAsia="MS Gothic" w:hAnsi="Palatino Linotype"/>
          <w:bCs/>
          <w:i/>
          <w:color w:val="000000"/>
          <w:sz w:val="22"/>
          <w:szCs w:val="22"/>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r w:rsidRPr="00CD78D8">
        <w:rPr>
          <w:rFonts w:ascii="Palatino Linotype" w:eastAsia="MS Gothic" w:hAnsi="Palatino Linotype"/>
          <w:bCs/>
          <w:i/>
          <w:color w:val="000000"/>
        </w:rPr>
        <w:t>.</w:t>
      </w:r>
    </w:p>
    <w:bookmarkEnd w:id="1"/>
    <w:bookmarkEnd w:id="2"/>
    <w:p w14:paraId="275DCCA4" w14:textId="77777777" w:rsidR="00842741" w:rsidRPr="0087388E" w:rsidRDefault="00842741" w:rsidP="00842741">
      <w:pPr>
        <w:spacing w:after="0" w:line="360" w:lineRule="auto"/>
        <w:jc w:val="both"/>
        <w:rPr>
          <w:rFonts w:ascii="Palatino Linotype" w:hAnsi="Palatino Linotype" w:cs="Arial"/>
          <w:b/>
          <w:sz w:val="24"/>
          <w:szCs w:val="20"/>
        </w:rPr>
      </w:pPr>
    </w:p>
    <w:p w14:paraId="5C8E3B5B" w14:textId="77777777" w:rsidR="007D5053" w:rsidRDefault="007D5053" w:rsidP="00842741">
      <w:pPr>
        <w:spacing w:after="0" w:line="360" w:lineRule="auto"/>
        <w:jc w:val="both"/>
        <w:rPr>
          <w:rFonts w:ascii="Palatino Linotype" w:hAnsi="Palatino Linotype" w:cs="Arial"/>
          <w:b/>
          <w:sz w:val="28"/>
        </w:rPr>
      </w:pPr>
    </w:p>
    <w:p w14:paraId="15EFF707" w14:textId="77777777" w:rsidR="007D5053" w:rsidRDefault="007D5053" w:rsidP="00842741">
      <w:pPr>
        <w:spacing w:after="0" w:line="360" w:lineRule="auto"/>
        <w:jc w:val="both"/>
        <w:rPr>
          <w:rFonts w:ascii="Palatino Linotype" w:hAnsi="Palatino Linotype" w:cs="Arial"/>
          <w:b/>
          <w:sz w:val="28"/>
        </w:rPr>
      </w:pPr>
    </w:p>
    <w:p w14:paraId="54807257" w14:textId="5787F5DD" w:rsidR="00842741" w:rsidRDefault="00842741" w:rsidP="00842741">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EAF4760" w14:textId="77777777" w:rsidR="00842741" w:rsidRDefault="00842741" w:rsidP="00842741">
      <w:pPr>
        <w:spacing w:after="0" w:line="360" w:lineRule="auto"/>
        <w:jc w:val="both"/>
        <w:rPr>
          <w:rFonts w:ascii="Palatino Linotype" w:hAnsi="Palatino Linotype" w:cs="Arial"/>
          <w:bCs/>
          <w:sz w:val="24"/>
          <w:szCs w:val="24"/>
        </w:rPr>
      </w:pPr>
    </w:p>
    <w:p w14:paraId="05520A91" w14:textId="77777777" w:rsidR="00842741" w:rsidRDefault="00842741" w:rsidP="00842741">
      <w:pPr>
        <w:spacing w:after="0" w:line="360" w:lineRule="auto"/>
        <w:jc w:val="both"/>
        <w:rPr>
          <w:rFonts w:ascii="Palatino Linotype" w:hAnsi="Palatino Linotype" w:cs="Arial"/>
          <w:sz w:val="24"/>
          <w:szCs w:val="24"/>
        </w:rPr>
      </w:pPr>
      <w:bookmarkStart w:id="5"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5"/>
    <w:p w14:paraId="376C043D" w14:textId="77777777" w:rsidR="00842741" w:rsidRDefault="00842741" w:rsidP="00842741">
      <w:pPr>
        <w:spacing w:after="0" w:line="360" w:lineRule="auto"/>
        <w:jc w:val="both"/>
        <w:rPr>
          <w:rFonts w:ascii="Palatino Linotype" w:hAnsi="Palatino Linotype" w:cs="Arial"/>
          <w:bCs/>
          <w:sz w:val="24"/>
          <w:szCs w:val="24"/>
        </w:rPr>
      </w:pPr>
    </w:p>
    <w:p w14:paraId="45EB6E67" w14:textId="45E990A4" w:rsidR="00842741" w:rsidRDefault="00842741" w:rsidP="00842741">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w:t>
      </w:r>
      <w:r>
        <w:rPr>
          <w:rFonts w:ascii="Palatino Linotype" w:hAnsi="Palatino Linotype" w:cs="Arial"/>
          <w:bCs/>
          <w:sz w:val="24"/>
          <w:szCs w:val="24"/>
        </w:rPr>
        <w:t xml:space="preserve"> </w:t>
      </w:r>
      <w:r w:rsidRPr="00024418">
        <w:rPr>
          <w:rFonts w:ascii="Palatino Linotype" w:hAnsi="Palatino Linotype" w:cs="Arial"/>
          <w:b/>
          <w:sz w:val="24"/>
          <w:szCs w:val="24"/>
        </w:rPr>
        <w:t xml:space="preserve">la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a través</w:t>
      </w:r>
      <w:r w:rsidR="00E441DC">
        <w:rPr>
          <w:rFonts w:ascii="Palatino Linotype" w:hAnsi="Palatino Linotype" w:cs="Arial"/>
          <w:bCs/>
          <w:sz w:val="24"/>
          <w:szCs w:val="24"/>
        </w:rPr>
        <w:t xml:space="preserve"> de </w:t>
      </w:r>
      <w:r w:rsidR="00E441DC" w:rsidRPr="007D5053">
        <w:rPr>
          <w:rFonts w:ascii="Palatino Linotype" w:hAnsi="Palatino Linotype" w:cs="Arial"/>
          <w:b/>
          <w:sz w:val="24"/>
          <w:szCs w:val="24"/>
        </w:rPr>
        <w:t>correo electrónico y</w:t>
      </w:r>
      <w:r w:rsidRPr="007D5053">
        <w:rPr>
          <w:rFonts w:ascii="Palatino Linotype" w:hAnsi="Palatino Linotype" w:cs="Arial"/>
          <w:b/>
          <w:sz w:val="24"/>
          <w:szCs w:val="24"/>
        </w:rPr>
        <w:t xml:space="preserve"> del </w:t>
      </w:r>
      <w:r w:rsidRPr="007D5053">
        <w:rPr>
          <w:rFonts w:ascii="Palatino Linotype" w:hAnsi="Palatino Linotype" w:cs="Arial"/>
          <w:b/>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bookmarkStart w:id="6" w:name="_Hlk92995835"/>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3F741E0" w14:textId="77777777" w:rsidR="00842741" w:rsidRDefault="00842741" w:rsidP="0084274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bookmarkStart w:id="7" w:name="_Hlk96721998"/>
      <w:bookmarkEnd w:id="6"/>
    </w:p>
    <w:p w14:paraId="29583210" w14:textId="77777777" w:rsidR="007D5053" w:rsidRDefault="007D5053" w:rsidP="0084274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0E3037E" w14:textId="77777777" w:rsidR="007D5053" w:rsidRDefault="007D5053" w:rsidP="0084274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207580C" w14:textId="77777777" w:rsidR="007D5053" w:rsidRDefault="007D5053" w:rsidP="0084274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6232F16" w14:textId="77777777" w:rsidR="007D5053" w:rsidRDefault="007D5053" w:rsidP="0084274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FA7341F" w14:textId="79CB240F" w:rsidR="00842741" w:rsidRDefault="00842741" w:rsidP="00842741">
      <w:pPr>
        <w:pStyle w:val="Textoindependiente"/>
        <w:spacing w:after="0" w:line="360" w:lineRule="auto"/>
        <w:jc w:val="both"/>
        <w:rPr>
          <w:rFonts w:ascii="Palatino Linotype" w:hAnsi="Palatino Linotype"/>
          <w:sz w:val="16"/>
          <w:szCs w:val="18"/>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87614E">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87614E">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87614E">
        <w:rPr>
          <w:rFonts w:ascii="Palatino Linotype" w:eastAsiaTheme="minorEastAsia" w:hAnsi="Palatino Linotype"/>
          <w:color w:val="000000" w:themeColor="text1"/>
          <w:sz w:val="24"/>
          <w:szCs w:val="24"/>
          <w:lang w:val="es-ES_tradnl" w:eastAsia="es-ES"/>
        </w:rPr>
        <w:t xml:space="preserve">NOVENA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DIECIS</w:t>
      </w:r>
      <w:r w:rsidR="0087614E">
        <w:rPr>
          <w:rFonts w:ascii="Palatino Linotype" w:eastAsiaTheme="minorEastAsia" w:hAnsi="Palatino Linotype"/>
          <w:color w:val="000000" w:themeColor="text1"/>
          <w:sz w:val="24"/>
          <w:szCs w:val="24"/>
          <w:lang w:val="es-ES_tradnl" w:eastAsia="es-ES"/>
        </w:rPr>
        <w:t>IETE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87614E">
        <w:rPr>
          <w:rFonts w:ascii="Palatino Linotype" w:eastAsiaTheme="minorEastAsia" w:hAnsi="Palatino Linotype"/>
          <w:color w:val="000000" w:themeColor="text1"/>
          <w:sz w:val="24"/>
          <w:szCs w:val="24"/>
          <w:lang w:val="es-ES_tradnl" w:eastAsia="es-ES"/>
        </w:rPr>
        <w:t>AGOST</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bookmarkEnd w:id="7"/>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7D5053" w:rsidRPr="007D5053">
        <w:rPr>
          <w:rFonts w:ascii="Palatino Linotype" w:eastAsiaTheme="minorEastAsia" w:hAnsi="Palatino Linotype"/>
          <w:color w:val="000000" w:themeColor="text1"/>
          <w:sz w:val="24"/>
          <w:szCs w:val="24"/>
          <w:lang w:val="es-ES_tradnl" w:eastAsia="es-ES"/>
        </w:rPr>
        <w:t xml:space="preserve"> </w:t>
      </w:r>
      <w:r w:rsidR="007D5053">
        <w:rPr>
          <w:rFonts w:ascii="Palatino Linotype" w:eastAsiaTheme="minorEastAsia" w:hAnsi="Palatino Linotype"/>
          <w:color w:val="000000" w:themeColor="text1"/>
          <w:sz w:val="24"/>
          <w:szCs w:val="24"/>
          <w:lang w:val="es-ES_tradnl" w:eastAsia="es-ES"/>
        </w:rPr>
        <w:t>-----------------------------------------------------------------------------------------------------------------------------------------------------------------------------------------------------------------------------------------------------------------------------------------------------------------------------------------------------------------------------------------------------------------------------------------------------------------------------------------------------------------------------------------------------------------------------------------------------------------------------------------------------------------------------------------------------------------------------------------------------------------------------------------------------------------------------------------------------------------------------------------------------------------------------------------------------------------------------------------------------------------------------------------------------------------------------------------------------------------------------------------------------------------------------------------------------------------------------------------------------------------------------------------------------------------</w:t>
      </w:r>
    </w:p>
    <w:p w14:paraId="7C876BF0" w14:textId="77777777" w:rsidR="0087614E" w:rsidRDefault="0087614E" w:rsidP="00842741">
      <w:pPr>
        <w:spacing w:after="0" w:line="240" w:lineRule="auto"/>
        <w:rPr>
          <w:rFonts w:ascii="Palatino Linotype" w:hAnsi="Palatino Linotype"/>
          <w:sz w:val="16"/>
          <w:szCs w:val="18"/>
        </w:rPr>
      </w:pPr>
    </w:p>
    <w:p w14:paraId="7244DEEE" w14:textId="77777777" w:rsidR="00842741" w:rsidRPr="00EB66ED" w:rsidRDefault="00842741" w:rsidP="00842741">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57293D55" w14:textId="77777777" w:rsidR="00842741" w:rsidRDefault="00842741" w:rsidP="00842741"/>
    <w:p w14:paraId="6422BCDE" w14:textId="77777777" w:rsidR="00842741" w:rsidRDefault="00842741" w:rsidP="00842741"/>
    <w:p w14:paraId="23B48C6F" w14:textId="77777777" w:rsidR="00842741" w:rsidRDefault="00842741" w:rsidP="00842741"/>
    <w:p w14:paraId="607C347F" w14:textId="77777777" w:rsidR="00842741" w:rsidRDefault="00842741" w:rsidP="00842741"/>
    <w:p w14:paraId="17F6D27E" w14:textId="77777777" w:rsidR="00842741" w:rsidRDefault="00842741" w:rsidP="00842741"/>
    <w:p w14:paraId="72F5E3E4" w14:textId="77777777" w:rsidR="00842741" w:rsidRDefault="00842741" w:rsidP="00842741"/>
    <w:p w14:paraId="5E34A3E7" w14:textId="77777777" w:rsidR="00842741" w:rsidRDefault="00842741" w:rsidP="00842741"/>
    <w:p w14:paraId="2480BB59" w14:textId="77777777" w:rsidR="00842741" w:rsidRDefault="00842741" w:rsidP="00842741"/>
    <w:p w14:paraId="79A0046B" w14:textId="77777777" w:rsidR="00842741" w:rsidRDefault="00842741" w:rsidP="00842741"/>
    <w:p w14:paraId="0AD67AD4" w14:textId="77777777" w:rsidR="00842741" w:rsidRDefault="00842741" w:rsidP="00842741"/>
    <w:p w14:paraId="6132D787" w14:textId="77777777" w:rsidR="00842741" w:rsidRDefault="00842741" w:rsidP="00842741"/>
    <w:p w14:paraId="76833EF1" w14:textId="77777777" w:rsidR="00842741" w:rsidRDefault="00842741" w:rsidP="00842741"/>
    <w:p w14:paraId="241288C8" w14:textId="77777777" w:rsidR="00842741" w:rsidRDefault="00842741" w:rsidP="0084274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616236A" w14:textId="77777777" w:rsidR="00842741" w:rsidRDefault="00842741" w:rsidP="00842741"/>
    <w:p w14:paraId="4A5993A4" w14:textId="77777777" w:rsidR="00842741" w:rsidRDefault="00842741" w:rsidP="00842741"/>
    <w:p w14:paraId="6981D769" w14:textId="77777777" w:rsidR="00842741" w:rsidRDefault="00842741" w:rsidP="00842741"/>
    <w:p w14:paraId="3531D95F" w14:textId="77777777" w:rsidR="00842741" w:rsidRDefault="00842741" w:rsidP="00842741"/>
    <w:p w14:paraId="546CDF83" w14:textId="77777777" w:rsidR="00842741" w:rsidRDefault="00842741" w:rsidP="00842741"/>
    <w:p w14:paraId="6FC781CC" w14:textId="77777777" w:rsidR="00842741" w:rsidRDefault="00842741" w:rsidP="00842741"/>
    <w:p w14:paraId="53CB6DD0" w14:textId="77777777" w:rsidR="00842741" w:rsidRDefault="00842741" w:rsidP="00842741"/>
    <w:p w14:paraId="3E40A465" w14:textId="77777777" w:rsidR="00842741" w:rsidRDefault="00842741" w:rsidP="00842741"/>
    <w:p w14:paraId="50EF9CBE" w14:textId="77777777" w:rsidR="00842741" w:rsidRDefault="00842741" w:rsidP="00842741"/>
    <w:p w14:paraId="135D0E00" w14:textId="77777777" w:rsidR="00842741" w:rsidRDefault="00842741" w:rsidP="00842741"/>
    <w:p w14:paraId="73EEDBD5" w14:textId="77777777" w:rsidR="00842741" w:rsidRDefault="00842741" w:rsidP="00842741"/>
    <w:p w14:paraId="2D745F4F" w14:textId="77777777" w:rsidR="00842741" w:rsidRDefault="00842741" w:rsidP="00842741"/>
    <w:p w14:paraId="647926F3" w14:textId="77777777" w:rsidR="00842741" w:rsidRDefault="00842741"/>
    <w:sectPr w:rsidR="00842741" w:rsidSect="003B580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6BCC" w14:textId="77777777" w:rsidR="0083270C" w:rsidRDefault="0083270C" w:rsidP="00842741">
      <w:pPr>
        <w:spacing w:after="0" w:line="240" w:lineRule="auto"/>
      </w:pPr>
      <w:r>
        <w:separator/>
      </w:r>
    </w:p>
  </w:endnote>
  <w:endnote w:type="continuationSeparator" w:id="0">
    <w:p w14:paraId="54C3F9A0" w14:textId="77777777" w:rsidR="0083270C" w:rsidRDefault="0083270C" w:rsidP="0084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23731" w14:textId="77777777" w:rsidR="003B580A" w:rsidRPr="000B69FA" w:rsidRDefault="00CE37FE" w:rsidP="003B580A">
    <w:pPr>
      <w:pStyle w:val="Piedepgina"/>
      <w:jc w:val="right"/>
      <w:rPr>
        <w:rFonts w:ascii="Palatino Linotype" w:hAnsi="Palatino Linotype"/>
        <w:sz w:val="20"/>
      </w:rPr>
    </w:pPr>
    <w:r w:rsidRPr="000B69FA">
      <w:rPr>
        <w:rFonts w:ascii="Palatino Linotype" w:hAnsi="Palatino Linotype"/>
        <w:sz w:val="20"/>
      </w:rPr>
      <w:t xml:space="preserve">Página </w:t>
    </w:r>
    <w:r w:rsidR="003B39FB"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3B39FB" w:rsidRPr="000B69FA">
      <w:rPr>
        <w:rFonts w:ascii="Palatino Linotype" w:hAnsi="Palatino Linotype"/>
        <w:bCs/>
        <w:sz w:val="20"/>
      </w:rPr>
      <w:fldChar w:fldCharType="separate"/>
    </w:r>
    <w:r w:rsidR="0082694C">
      <w:rPr>
        <w:rFonts w:ascii="Palatino Linotype" w:hAnsi="Palatino Linotype"/>
        <w:bCs/>
        <w:noProof/>
        <w:sz w:val="20"/>
      </w:rPr>
      <w:t>21</w:t>
    </w:r>
    <w:r w:rsidR="003B39FB" w:rsidRPr="000B69FA">
      <w:rPr>
        <w:rFonts w:ascii="Palatino Linotype" w:hAnsi="Palatino Linotype"/>
        <w:bCs/>
        <w:sz w:val="20"/>
      </w:rPr>
      <w:fldChar w:fldCharType="end"/>
    </w:r>
    <w:r w:rsidRPr="000B69FA">
      <w:rPr>
        <w:rFonts w:ascii="Palatino Linotype" w:hAnsi="Palatino Linotype"/>
        <w:sz w:val="20"/>
      </w:rPr>
      <w:t xml:space="preserve"> de </w:t>
    </w:r>
    <w:r w:rsidR="0083270C">
      <w:rPr>
        <w:rFonts w:ascii="Palatino Linotype" w:hAnsi="Palatino Linotype"/>
        <w:bCs/>
        <w:noProof/>
        <w:sz w:val="20"/>
      </w:rPr>
      <w:fldChar w:fldCharType="begin"/>
    </w:r>
    <w:r w:rsidR="0083270C">
      <w:rPr>
        <w:rFonts w:ascii="Palatino Linotype" w:hAnsi="Palatino Linotype"/>
        <w:bCs/>
        <w:noProof/>
        <w:sz w:val="20"/>
      </w:rPr>
      <w:instrText>NUMPAGES  \* Arabic  \* MERGEFORMAT</w:instrText>
    </w:r>
    <w:r w:rsidR="0083270C">
      <w:rPr>
        <w:rFonts w:ascii="Palatino Linotype" w:hAnsi="Palatino Linotype"/>
        <w:bCs/>
        <w:noProof/>
        <w:sz w:val="20"/>
      </w:rPr>
      <w:fldChar w:fldCharType="separate"/>
    </w:r>
    <w:r w:rsidR="0082694C">
      <w:rPr>
        <w:rFonts w:ascii="Palatino Linotype" w:hAnsi="Palatino Linotype"/>
        <w:bCs/>
        <w:noProof/>
        <w:sz w:val="20"/>
      </w:rPr>
      <w:t>32</w:t>
    </w:r>
    <w:r w:rsidR="0083270C">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43E30" w14:textId="77777777" w:rsidR="003B580A" w:rsidRPr="000B69FA" w:rsidRDefault="00CE37FE" w:rsidP="003B580A">
    <w:pPr>
      <w:pStyle w:val="Piedepgina"/>
      <w:jc w:val="right"/>
      <w:rPr>
        <w:rFonts w:ascii="Palatino Linotype" w:hAnsi="Palatino Linotype"/>
        <w:sz w:val="20"/>
      </w:rPr>
    </w:pPr>
    <w:r w:rsidRPr="000B69FA">
      <w:rPr>
        <w:rFonts w:ascii="Palatino Linotype" w:hAnsi="Palatino Linotype"/>
        <w:sz w:val="20"/>
      </w:rPr>
      <w:t xml:space="preserve">Página </w:t>
    </w:r>
    <w:r w:rsidR="003B39FB"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3B39FB" w:rsidRPr="000B69FA">
      <w:rPr>
        <w:rFonts w:ascii="Palatino Linotype" w:hAnsi="Palatino Linotype"/>
        <w:bCs/>
        <w:sz w:val="20"/>
      </w:rPr>
      <w:fldChar w:fldCharType="separate"/>
    </w:r>
    <w:r w:rsidR="0082694C">
      <w:rPr>
        <w:rFonts w:ascii="Palatino Linotype" w:hAnsi="Palatino Linotype"/>
        <w:bCs/>
        <w:noProof/>
        <w:sz w:val="20"/>
      </w:rPr>
      <w:t>1</w:t>
    </w:r>
    <w:r w:rsidR="003B39FB" w:rsidRPr="000B69FA">
      <w:rPr>
        <w:rFonts w:ascii="Palatino Linotype" w:hAnsi="Palatino Linotype"/>
        <w:bCs/>
        <w:sz w:val="20"/>
      </w:rPr>
      <w:fldChar w:fldCharType="end"/>
    </w:r>
    <w:r w:rsidRPr="000B69FA">
      <w:rPr>
        <w:rFonts w:ascii="Palatino Linotype" w:hAnsi="Palatino Linotype"/>
        <w:sz w:val="20"/>
      </w:rPr>
      <w:t xml:space="preserve"> de </w:t>
    </w:r>
    <w:r w:rsidR="0083270C">
      <w:rPr>
        <w:rFonts w:ascii="Palatino Linotype" w:hAnsi="Palatino Linotype"/>
        <w:bCs/>
        <w:noProof/>
        <w:sz w:val="20"/>
      </w:rPr>
      <w:fldChar w:fldCharType="begin"/>
    </w:r>
    <w:r w:rsidR="0083270C">
      <w:rPr>
        <w:rFonts w:ascii="Palatino Linotype" w:hAnsi="Palatino Linotype"/>
        <w:bCs/>
        <w:noProof/>
        <w:sz w:val="20"/>
      </w:rPr>
      <w:instrText>NUMPAGES  \* Arabic  \* MERGEFORMAT</w:instrText>
    </w:r>
    <w:r w:rsidR="0083270C">
      <w:rPr>
        <w:rFonts w:ascii="Palatino Linotype" w:hAnsi="Palatino Linotype"/>
        <w:bCs/>
        <w:noProof/>
        <w:sz w:val="20"/>
      </w:rPr>
      <w:fldChar w:fldCharType="separate"/>
    </w:r>
    <w:r w:rsidR="0082694C">
      <w:rPr>
        <w:rFonts w:ascii="Palatino Linotype" w:hAnsi="Palatino Linotype"/>
        <w:bCs/>
        <w:noProof/>
        <w:sz w:val="20"/>
      </w:rPr>
      <w:t>32</w:t>
    </w:r>
    <w:r w:rsidR="0083270C">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9CAB0" w14:textId="77777777" w:rsidR="0083270C" w:rsidRDefault="0083270C" w:rsidP="00842741">
      <w:pPr>
        <w:spacing w:after="0" w:line="240" w:lineRule="auto"/>
      </w:pPr>
      <w:r>
        <w:separator/>
      </w:r>
    </w:p>
  </w:footnote>
  <w:footnote w:type="continuationSeparator" w:id="0">
    <w:p w14:paraId="1F13534C" w14:textId="77777777" w:rsidR="0083270C" w:rsidRDefault="0083270C" w:rsidP="00842741">
      <w:pPr>
        <w:spacing w:after="0" w:line="240" w:lineRule="auto"/>
      </w:pPr>
      <w:r>
        <w:continuationSeparator/>
      </w:r>
    </w:p>
  </w:footnote>
  <w:footnote w:id="1">
    <w:p w14:paraId="07D830AD" w14:textId="77777777" w:rsidR="00842741" w:rsidRPr="00481AAF" w:rsidRDefault="00842741" w:rsidP="0084274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BD001F1" w14:textId="77777777" w:rsidR="00842741" w:rsidRPr="00946E1F" w:rsidRDefault="00842741" w:rsidP="0084274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F88F4" w14:textId="77777777" w:rsidR="003B580A" w:rsidRDefault="0083270C">
    <w:pPr>
      <w:pStyle w:val="Encabezado"/>
    </w:pPr>
    <w:r>
      <w:rPr>
        <w:noProof/>
      </w:rPr>
      <w:pict w14:anchorId="65736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AE91" w14:textId="77777777" w:rsidR="003B580A" w:rsidRDefault="0083270C">
    <w:pPr>
      <w:pStyle w:val="Encabezado"/>
    </w:pPr>
    <w:r>
      <w:rPr>
        <w:noProof/>
      </w:rPr>
      <w:pict w14:anchorId="16A97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89.15pt;margin-top:-132.7pt;width:736.5pt;height:960pt;z-index:-251658752;mso-position-horizontal-relative:margin;mso-position-vertical-relative:margin" o:allowincell="f">
          <v:imagedata r:id="rId1" o:title="HOJA RESOLUCIÓN"/>
          <w10:wrap anchorx="margin" anchory="margin"/>
        </v:shape>
      </w:pict>
    </w:r>
  </w:p>
  <w:tbl>
    <w:tblPr>
      <w:tblW w:w="10490" w:type="dxa"/>
      <w:tblInd w:w="-851" w:type="dxa"/>
      <w:tblCellMar>
        <w:left w:w="70" w:type="dxa"/>
        <w:right w:w="70" w:type="dxa"/>
      </w:tblCellMar>
      <w:tblLook w:val="04A0" w:firstRow="1" w:lastRow="0" w:firstColumn="1" w:lastColumn="0" w:noHBand="0" w:noVBand="1"/>
    </w:tblPr>
    <w:tblGrid>
      <w:gridCol w:w="6380"/>
      <w:gridCol w:w="4110"/>
    </w:tblGrid>
    <w:tr w:rsidR="003B580A" w14:paraId="44C912CC" w14:textId="77777777" w:rsidTr="00417BC2">
      <w:trPr>
        <w:trHeight w:val="227"/>
      </w:trPr>
      <w:tc>
        <w:tcPr>
          <w:tcW w:w="6380" w:type="dxa"/>
          <w:hideMark/>
        </w:tcPr>
        <w:p w14:paraId="1D1CCD11" w14:textId="77777777" w:rsidR="003B580A" w:rsidRDefault="00CE37F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14:paraId="74F3B73A" w14:textId="039CF5E6" w:rsidR="003B580A" w:rsidRPr="00B4142F" w:rsidRDefault="00CE37FE"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7B32E4">
            <w:rPr>
              <w:rFonts w:ascii="Palatino Linotype" w:hAnsi="Palatino Linotype" w:cs="Arial"/>
              <w:bCs/>
              <w:sz w:val="24"/>
              <w:lang w:eastAsia="es-MX"/>
            </w:rPr>
            <w:t>7</w:t>
          </w:r>
          <w:r w:rsidR="000E7D1C">
            <w:rPr>
              <w:rFonts w:ascii="Palatino Linotype" w:hAnsi="Palatino Linotype" w:cs="Arial"/>
              <w:bCs/>
              <w:sz w:val="24"/>
              <w:lang w:eastAsia="es-MX"/>
            </w:rPr>
            <w:t>3</w:t>
          </w:r>
          <w:r w:rsidR="007B32E4">
            <w:rPr>
              <w:rFonts w:ascii="Palatino Linotype" w:hAnsi="Palatino Linotype" w:cs="Arial"/>
              <w:bCs/>
              <w:sz w:val="24"/>
              <w:lang w:eastAsia="es-MX"/>
            </w:rPr>
            <w:t>3</w:t>
          </w:r>
          <w:r>
            <w:rPr>
              <w:rFonts w:ascii="Palatino Linotype" w:hAnsi="Palatino Linotype" w:cs="Arial"/>
              <w:bCs/>
              <w:sz w:val="24"/>
              <w:lang w:eastAsia="es-MX"/>
            </w:rPr>
            <w:t>0/INFOEM/IP/RR/2022</w:t>
          </w:r>
        </w:p>
      </w:tc>
    </w:tr>
    <w:tr w:rsidR="000B58DF" w14:paraId="2B4FAE12" w14:textId="77777777" w:rsidTr="00417BC2">
      <w:trPr>
        <w:trHeight w:val="242"/>
      </w:trPr>
      <w:tc>
        <w:tcPr>
          <w:tcW w:w="6380" w:type="dxa"/>
          <w:hideMark/>
        </w:tcPr>
        <w:p w14:paraId="70E2F725" w14:textId="77777777" w:rsidR="000B58DF" w:rsidRDefault="00CE37FE" w:rsidP="000B58D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4E303AE1" w14:textId="7C92CB62" w:rsidR="000B58DF" w:rsidRPr="00F06FED" w:rsidRDefault="00CE37FE" w:rsidP="00B137A3">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r w:rsidR="007B32E4">
            <w:rPr>
              <w:rFonts w:ascii="Palatino Linotype" w:hAnsi="Palatino Linotype" w:cs="Arial"/>
              <w:szCs w:val="20"/>
            </w:rPr>
            <w:t>La P</w:t>
          </w:r>
          <w:r w:rsidR="00F64261">
            <w:rPr>
              <w:rFonts w:ascii="Palatino Linotype" w:hAnsi="Palatino Linotype" w:cs="Arial"/>
              <w:szCs w:val="20"/>
            </w:rPr>
            <w:t>a</w:t>
          </w:r>
          <w:r w:rsidR="007B32E4">
            <w:rPr>
              <w:rFonts w:ascii="Palatino Linotype" w:hAnsi="Palatino Linotype" w:cs="Arial"/>
              <w:szCs w:val="20"/>
            </w:rPr>
            <w:t>z</w:t>
          </w:r>
        </w:p>
      </w:tc>
    </w:tr>
    <w:tr w:rsidR="000B58DF" w14:paraId="773EE9E0" w14:textId="77777777" w:rsidTr="00417BC2">
      <w:trPr>
        <w:trHeight w:val="342"/>
      </w:trPr>
      <w:tc>
        <w:tcPr>
          <w:tcW w:w="6380" w:type="dxa"/>
          <w:hideMark/>
        </w:tcPr>
        <w:p w14:paraId="2AD5A455" w14:textId="77777777" w:rsidR="000B58DF" w:rsidRDefault="00CE37FE" w:rsidP="000B58D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0" w:type="dxa"/>
          <w:hideMark/>
        </w:tcPr>
        <w:p w14:paraId="610E28C5" w14:textId="77777777" w:rsidR="000B58DF" w:rsidRDefault="00CE37FE" w:rsidP="000B58D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39F2E2F" w14:textId="77777777" w:rsidR="003B580A" w:rsidRDefault="008327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Layout w:type="fixed"/>
      <w:tblCellMar>
        <w:left w:w="70" w:type="dxa"/>
        <w:right w:w="70" w:type="dxa"/>
      </w:tblCellMar>
      <w:tblLook w:val="04A0" w:firstRow="1" w:lastRow="0" w:firstColumn="1" w:lastColumn="0" w:noHBand="0" w:noVBand="1"/>
    </w:tblPr>
    <w:tblGrid>
      <w:gridCol w:w="6375"/>
      <w:gridCol w:w="4115"/>
    </w:tblGrid>
    <w:tr w:rsidR="003B580A" w14:paraId="5CEDCE61" w14:textId="77777777" w:rsidTr="00417BC2">
      <w:trPr>
        <w:trHeight w:val="227"/>
      </w:trPr>
      <w:tc>
        <w:tcPr>
          <w:tcW w:w="6375" w:type="dxa"/>
          <w:hideMark/>
        </w:tcPr>
        <w:p w14:paraId="7DB38066" w14:textId="77777777" w:rsidR="003B580A" w:rsidRDefault="00CE37F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5" w:type="dxa"/>
          <w:hideMark/>
        </w:tcPr>
        <w:p w14:paraId="6A51BDDE" w14:textId="355345C2" w:rsidR="003B580A" w:rsidRPr="00B4142F" w:rsidRDefault="00CE37FE"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7B32E4">
            <w:rPr>
              <w:rFonts w:ascii="Palatino Linotype" w:hAnsi="Palatino Linotype" w:cs="Arial"/>
              <w:bCs/>
              <w:sz w:val="24"/>
              <w:lang w:eastAsia="es-MX"/>
            </w:rPr>
            <w:t>7</w:t>
          </w:r>
          <w:r w:rsidR="000E7D1C">
            <w:rPr>
              <w:rFonts w:ascii="Palatino Linotype" w:hAnsi="Palatino Linotype" w:cs="Arial"/>
              <w:bCs/>
              <w:sz w:val="24"/>
              <w:lang w:eastAsia="es-MX"/>
            </w:rPr>
            <w:t>3</w:t>
          </w:r>
          <w:r w:rsidR="007B32E4">
            <w:rPr>
              <w:rFonts w:ascii="Palatino Linotype" w:hAnsi="Palatino Linotype" w:cs="Arial"/>
              <w:bCs/>
              <w:sz w:val="24"/>
              <w:lang w:eastAsia="es-MX"/>
            </w:rPr>
            <w:t>3</w:t>
          </w:r>
          <w:r>
            <w:rPr>
              <w:rFonts w:ascii="Palatino Linotype" w:hAnsi="Palatino Linotype" w:cs="Arial"/>
              <w:bCs/>
              <w:sz w:val="24"/>
              <w:lang w:eastAsia="es-MX"/>
            </w:rPr>
            <w:t>0/INFOEM/IP/RR/2022</w:t>
          </w:r>
        </w:p>
      </w:tc>
    </w:tr>
    <w:tr w:rsidR="003B580A" w14:paraId="621F9BB2" w14:textId="77777777" w:rsidTr="00417BC2">
      <w:trPr>
        <w:trHeight w:val="196"/>
      </w:trPr>
      <w:tc>
        <w:tcPr>
          <w:tcW w:w="6375" w:type="dxa"/>
          <w:hideMark/>
        </w:tcPr>
        <w:p w14:paraId="2A134C30" w14:textId="77777777" w:rsidR="003B580A" w:rsidRDefault="00CE37F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5" w:type="dxa"/>
          <w:hideMark/>
        </w:tcPr>
        <w:p w14:paraId="415E84F6" w14:textId="36D0560F" w:rsidR="003B580A" w:rsidRPr="00F06FED" w:rsidRDefault="0082694C" w:rsidP="00555BB2">
          <w:pPr>
            <w:spacing w:after="120" w:line="256" w:lineRule="auto"/>
            <w:ind w:right="214"/>
            <w:jc w:val="right"/>
            <w:rPr>
              <w:rFonts w:ascii="Palatino Linotype" w:hAnsi="Palatino Linotype" w:cs="Arial"/>
            </w:rPr>
          </w:pPr>
          <w:r>
            <w:rPr>
              <w:rFonts w:ascii="Palatino Linotype" w:hAnsi="Palatino Linotype" w:cs="Arial"/>
            </w:rPr>
            <w:t>XXXXXXXXXXXXXXXXXXXX</w:t>
          </w:r>
        </w:p>
      </w:tc>
    </w:tr>
    <w:tr w:rsidR="003B580A" w14:paraId="6C8721CF" w14:textId="77777777" w:rsidTr="00417BC2">
      <w:trPr>
        <w:trHeight w:val="242"/>
      </w:trPr>
      <w:tc>
        <w:tcPr>
          <w:tcW w:w="6375" w:type="dxa"/>
          <w:hideMark/>
        </w:tcPr>
        <w:p w14:paraId="71A4DCB2" w14:textId="77777777" w:rsidR="003B580A" w:rsidRDefault="00CE37FE"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5" w:type="dxa"/>
          <w:hideMark/>
        </w:tcPr>
        <w:p w14:paraId="5CB37B1E" w14:textId="77777777" w:rsidR="003B580A" w:rsidRDefault="00CE37FE" w:rsidP="00B137A3">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7B32E4">
            <w:rPr>
              <w:rFonts w:ascii="Palatino Linotype" w:hAnsi="Palatino Linotype" w:cs="Arial"/>
              <w:szCs w:val="20"/>
            </w:rPr>
            <w:t>La Paz</w:t>
          </w:r>
        </w:p>
      </w:tc>
    </w:tr>
    <w:tr w:rsidR="003B580A" w14:paraId="2B65D099" w14:textId="77777777" w:rsidTr="00417BC2">
      <w:trPr>
        <w:trHeight w:val="342"/>
      </w:trPr>
      <w:tc>
        <w:tcPr>
          <w:tcW w:w="6375" w:type="dxa"/>
          <w:hideMark/>
        </w:tcPr>
        <w:p w14:paraId="17290254" w14:textId="77777777" w:rsidR="003B580A" w:rsidRDefault="00CE37FE"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5" w:type="dxa"/>
          <w:hideMark/>
        </w:tcPr>
        <w:p w14:paraId="1B4B1B5F" w14:textId="77777777" w:rsidR="003B580A" w:rsidRDefault="00CE37FE"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C004330" w14:textId="77777777" w:rsidR="003B580A" w:rsidRDefault="0083270C">
    <w:pPr>
      <w:pStyle w:val="Encabezado"/>
    </w:pPr>
    <w:r>
      <w:rPr>
        <w:noProof/>
      </w:rPr>
      <w:pict w14:anchorId="7F01E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4.3pt;margin-top:-147.2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6C3D"/>
    <w:multiLevelType w:val="hybridMultilevel"/>
    <w:tmpl w:val="FEF0EA3C"/>
    <w:lvl w:ilvl="0" w:tplc="BFFC988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F80FE6"/>
    <w:multiLevelType w:val="hybridMultilevel"/>
    <w:tmpl w:val="CFF09FB0"/>
    <w:lvl w:ilvl="0" w:tplc="B0B6CFB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5246D22"/>
    <w:multiLevelType w:val="hybridMultilevel"/>
    <w:tmpl w:val="C87001DC"/>
    <w:lvl w:ilvl="0" w:tplc="308236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5A53616"/>
    <w:multiLevelType w:val="hybridMultilevel"/>
    <w:tmpl w:val="1A0C8A36"/>
    <w:lvl w:ilvl="0" w:tplc="A4F263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D62D84"/>
    <w:multiLevelType w:val="hybridMultilevel"/>
    <w:tmpl w:val="C73CD7E2"/>
    <w:lvl w:ilvl="0" w:tplc="E3B8CE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216016"/>
    <w:multiLevelType w:val="hybridMultilevel"/>
    <w:tmpl w:val="1A0C8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8C67DF"/>
    <w:multiLevelType w:val="hybridMultilevel"/>
    <w:tmpl w:val="41DE4D3E"/>
    <w:lvl w:ilvl="0" w:tplc="B298158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E9A1E99"/>
    <w:multiLevelType w:val="multilevel"/>
    <w:tmpl w:val="668EBEA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6"/>
  </w:num>
  <w:num w:numId="3">
    <w:abstractNumId w:val="10"/>
  </w:num>
  <w:num w:numId="4">
    <w:abstractNumId w:val="0"/>
  </w:num>
  <w:num w:numId="5">
    <w:abstractNumId w:val="8"/>
  </w:num>
  <w:num w:numId="6">
    <w:abstractNumId w:val="3"/>
  </w:num>
  <w:num w:numId="7">
    <w:abstractNumId w:val="7"/>
  </w:num>
  <w:num w:numId="8">
    <w:abstractNumId w:val="2"/>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41"/>
    <w:rsid w:val="000A0EFE"/>
    <w:rsid w:val="000C7184"/>
    <w:rsid w:val="000E7D1C"/>
    <w:rsid w:val="0010088B"/>
    <w:rsid w:val="00164D5E"/>
    <w:rsid w:val="0017691F"/>
    <w:rsid w:val="002E6B54"/>
    <w:rsid w:val="00380462"/>
    <w:rsid w:val="003B39FB"/>
    <w:rsid w:val="0042322F"/>
    <w:rsid w:val="005255B7"/>
    <w:rsid w:val="00532D26"/>
    <w:rsid w:val="00546852"/>
    <w:rsid w:val="005654E5"/>
    <w:rsid w:val="005B3B64"/>
    <w:rsid w:val="00601703"/>
    <w:rsid w:val="00710D54"/>
    <w:rsid w:val="00717CE2"/>
    <w:rsid w:val="0073687A"/>
    <w:rsid w:val="00740D39"/>
    <w:rsid w:val="007729D6"/>
    <w:rsid w:val="007A6473"/>
    <w:rsid w:val="007B32E4"/>
    <w:rsid w:val="007D5053"/>
    <w:rsid w:val="00803F65"/>
    <w:rsid w:val="00807358"/>
    <w:rsid w:val="0082694C"/>
    <w:rsid w:val="0083270C"/>
    <w:rsid w:val="00842741"/>
    <w:rsid w:val="0087614E"/>
    <w:rsid w:val="008B2FA3"/>
    <w:rsid w:val="008E2B44"/>
    <w:rsid w:val="008F78F3"/>
    <w:rsid w:val="0093550B"/>
    <w:rsid w:val="009B663C"/>
    <w:rsid w:val="009C2A04"/>
    <w:rsid w:val="009E6B5F"/>
    <w:rsid w:val="00AD084D"/>
    <w:rsid w:val="00B0731E"/>
    <w:rsid w:val="00C157BF"/>
    <w:rsid w:val="00C376B7"/>
    <w:rsid w:val="00C979A6"/>
    <w:rsid w:val="00CE37FE"/>
    <w:rsid w:val="00D70818"/>
    <w:rsid w:val="00DD3B61"/>
    <w:rsid w:val="00E441DC"/>
    <w:rsid w:val="00E52A94"/>
    <w:rsid w:val="00E653F4"/>
    <w:rsid w:val="00F445C8"/>
    <w:rsid w:val="00F642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B3E49"/>
  <w15:docId w15:val="{13E21216-C80C-4A10-89F7-93B698DE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7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74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4274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4274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4274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4274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274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4274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4274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42741"/>
    <w:rPr>
      <w:color w:val="0563C1" w:themeColor="hyperlink"/>
      <w:u w:val="single"/>
    </w:rPr>
  </w:style>
  <w:style w:type="paragraph" w:styleId="Sinespaciado">
    <w:name w:val="No Spacing"/>
    <w:aliases w:val="Francesa,INAI"/>
    <w:link w:val="SinespaciadoCar"/>
    <w:uiPriority w:val="1"/>
    <w:qFormat/>
    <w:rsid w:val="0084274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4274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42741"/>
    <w:pPr>
      <w:spacing w:after="120"/>
    </w:pPr>
  </w:style>
  <w:style w:type="character" w:customStyle="1" w:styleId="TextoindependienteCar">
    <w:name w:val="Texto independiente Car"/>
    <w:basedOn w:val="Fuentedeprrafopredeter"/>
    <w:link w:val="Textoindependiente"/>
    <w:uiPriority w:val="99"/>
    <w:rsid w:val="00842741"/>
  </w:style>
  <w:style w:type="character" w:styleId="Textoennegrita">
    <w:name w:val="Strong"/>
    <w:basedOn w:val="Fuentedeprrafopredeter"/>
    <w:uiPriority w:val="22"/>
    <w:qFormat/>
    <w:rsid w:val="00842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36249">
      <w:bodyDiv w:val="1"/>
      <w:marLeft w:val="0"/>
      <w:marRight w:val="0"/>
      <w:marTop w:val="0"/>
      <w:marBottom w:val="0"/>
      <w:divBdr>
        <w:top w:val="none" w:sz="0" w:space="0" w:color="auto"/>
        <w:left w:val="none" w:sz="0" w:space="0" w:color="auto"/>
        <w:bottom w:val="none" w:sz="0" w:space="0" w:color="auto"/>
        <w:right w:val="none" w:sz="0" w:space="0" w:color="auto"/>
      </w:divBdr>
    </w:div>
    <w:div w:id="806507547">
      <w:bodyDiv w:val="1"/>
      <w:marLeft w:val="0"/>
      <w:marRight w:val="0"/>
      <w:marTop w:val="0"/>
      <w:marBottom w:val="0"/>
      <w:divBdr>
        <w:top w:val="none" w:sz="0" w:space="0" w:color="auto"/>
        <w:left w:val="none" w:sz="0" w:space="0" w:color="auto"/>
        <w:bottom w:val="none" w:sz="0" w:space="0" w:color="auto"/>
        <w:right w:val="none" w:sz="0" w:space="0" w:color="auto"/>
      </w:divBdr>
    </w:div>
    <w:div w:id="90190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32</Pages>
  <Words>7873</Words>
  <Characters>43307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Javier Gonzalez Muñoz</dc:creator>
  <cp:lastModifiedBy>USUARIO</cp:lastModifiedBy>
  <cp:revision>17</cp:revision>
  <dcterms:created xsi:type="dcterms:W3CDTF">2022-08-11T04:07:00Z</dcterms:created>
  <dcterms:modified xsi:type="dcterms:W3CDTF">2022-09-01T01:14:00Z</dcterms:modified>
</cp:coreProperties>
</file>