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02C67981"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0E2AA6">
        <w:rPr>
          <w:rFonts w:eastAsia="Palatino Linotype" w:cs="Palatino Linotype"/>
          <w:color w:val="000000"/>
          <w:szCs w:val="24"/>
          <w:lang w:val="es-ES_tradnl"/>
        </w:rPr>
        <w:t>México, a</w:t>
      </w:r>
      <w:r w:rsidR="00F44A59" w:rsidRPr="000E2AA6">
        <w:rPr>
          <w:rFonts w:eastAsia="Palatino Linotype" w:cs="Palatino Linotype"/>
          <w:color w:val="000000"/>
          <w:szCs w:val="24"/>
          <w:lang w:val="es-ES_tradnl"/>
        </w:rPr>
        <w:t xml:space="preserve"> catorce de diciembre </w:t>
      </w:r>
      <w:r w:rsidR="005762A7" w:rsidRPr="000E2AA6">
        <w:rPr>
          <w:rFonts w:eastAsia="Palatino Linotype" w:cs="Palatino Linotype"/>
          <w:color w:val="000000"/>
          <w:szCs w:val="24"/>
          <w:lang w:val="es-ES_tradnl"/>
        </w:rPr>
        <w:t>de dos mil veintidós</w:t>
      </w:r>
      <w:r w:rsidRPr="000E2AA6">
        <w:rPr>
          <w:rFonts w:eastAsia="Palatino Linotype" w:cs="Palatino Linotype"/>
          <w:color w:val="000000"/>
          <w:szCs w:val="24"/>
          <w:lang w:val="es-ES_tradnl"/>
        </w:rPr>
        <w:t>.</w:t>
      </w:r>
    </w:p>
    <w:p w14:paraId="16723FED"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70B9F8DA" w:rsidR="00060BFB" w:rsidRPr="000E2AA6"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b/>
          <w:color w:val="000000"/>
          <w:szCs w:val="24"/>
          <w:lang w:val="es-ES_tradnl"/>
        </w:rPr>
        <w:t>VISTO</w:t>
      </w:r>
      <w:r w:rsidRPr="000E2AA6">
        <w:rPr>
          <w:rFonts w:eastAsia="Palatino Linotype" w:cs="Palatino Linotype"/>
          <w:color w:val="000000"/>
          <w:szCs w:val="24"/>
          <w:lang w:val="es-ES_tradnl"/>
        </w:rPr>
        <w:t xml:space="preserve"> el expediente electrónico formado con motivo del recurso de revisión número </w:t>
      </w:r>
      <w:r w:rsidR="002F1F0F" w:rsidRPr="000E2AA6">
        <w:rPr>
          <w:rFonts w:eastAsia="Palatino Linotype" w:cs="Palatino Linotype"/>
          <w:b/>
          <w:color w:val="000000"/>
          <w:szCs w:val="24"/>
          <w:lang w:val="es-ES_tradnl"/>
        </w:rPr>
        <w:t>14560</w:t>
      </w:r>
      <w:r w:rsidRPr="000E2AA6">
        <w:rPr>
          <w:rFonts w:eastAsia="Palatino Linotype" w:cs="Palatino Linotype"/>
          <w:b/>
          <w:color w:val="000000"/>
          <w:szCs w:val="24"/>
          <w:lang w:val="es-ES_tradnl"/>
        </w:rPr>
        <w:t>/INFOEM/IP/RR/2022</w:t>
      </w:r>
      <w:r w:rsidRPr="000E2AA6">
        <w:rPr>
          <w:rFonts w:eastAsia="Palatino Linotype" w:cs="Palatino Linotype"/>
          <w:color w:val="000000"/>
          <w:szCs w:val="24"/>
          <w:lang w:val="es-ES_tradnl"/>
        </w:rPr>
        <w:t xml:space="preserve">, interpuesto por </w:t>
      </w:r>
      <w:r w:rsidR="00325EEF">
        <w:rPr>
          <w:rFonts w:eastAsia="Palatino Linotype" w:cs="Palatino Linotype"/>
          <w:b/>
          <w:bCs/>
          <w:color w:val="000000"/>
          <w:szCs w:val="24"/>
          <w:lang w:val="es-ES_tradnl"/>
        </w:rPr>
        <w:t>XXXXXXXXXXXXXXXXXXXXXXX</w:t>
      </w:r>
      <w:bookmarkStart w:id="0" w:name="_GoBack"/>
      <w:bookmarkEnd w:id="0"/>
      <w:r w:rsidRPr="000E2AA6">
        <w:rPr>
          <w:rFonts w:eastAsia="Palatino Linotype" w:cs="Palatino Linotype"/>
          <w:color w:val="000000"/>
          <w:szCs w:val="24"/>
          <w:lang w:val="es-ES_tradnl"/>
        </w:rPr>
        <w:t xml:space="preserve">, en lo sucesivo el </w:t>
      </w:r>
      <w:r w:rsidRPr="000E2AA6">
        <w:rPr>
          <w:rFonts w:eastAsia="Palatino Linotype" w:cs="Palatino Linotype"/>
          <w:b/>
          <w:color w:val="000000"/>
          <w:szCs w:val="24"/>
          <w:lang w:val="es-ES_tradnl"/>
        </w:rPr>
        <w:t>Recurrente</w:t>
      </w:r>
      <w:r w:rsidR="002C7A18" w:rsidRPr="000E2AA6">
        <w:rPr>
          <w:rFonts w:eastAsia="Palatino Linotype" w:cs="Palatino Linotype"/>
          <w:color w:val="000000"/>
          <w:szCs w:val="24"/>
          <w:lang w:val="es-ES_tradnl"/>
        </w:rPr>
        <w:t>,</w:t>
      </w:r>
      <w:r w:rsidR="00EB4E9E" w:rsidRPr="000E2AA6">
        <w:rPr>
          <w:rFonts w:eastAsia="Palatino Linotype" w:cs="Palatino Linotype"/>
          <w:color w:val="000000"/>
          <w:szCs w:val="24"/>
          <w:lang w:val="es-ES_tradnl"/>
        </w:rPr>
        <w:t xml:space="preserve"> en contra de la respuesta del</w:t>
      </w:r>
      <w:r w:rsidR="002C7A18" w:rsidRPr="000E2AA6">
        <w:rPr>
          <w:rFonts w:eastAsia="Palatino Linotype" w:cs="Palatino Linotype"/>
          <w:color w:val="000000"/>
          <w:szCs w:val="24"/>
          <w:lang w:val="es-ES_tradnl"/>
        </w:rPr>
        <w:t xml:space="preserve"> </w:t>
      </w:r>
      <w:r w:rsidR="00EB4E9E" w:rsidRPr="000E2AA6">
        <w:rPr>
          <w:rFonts w:eastAsia="Palatino Linotype" w:cs="Palatino Linotype"/>
          <w:b/>
          <w:color w:val="000000"/>
          <w:szCs w:val="24"/>
          <w:lang w:val="es-ES_tradnl"/>
        </w:rPr>
        <w:t>Ayuntamiento de Melchor Ocampo</w:t>
      </w:r>
      <w:r w:rsidRPr="000E2AA6">
        <w:rPr>
          <w:rFonts w:eastAsia="Palatino Linotype" w:cs="Palatino Linotype"/>
          <w:color w:val="000000"/>
          <w:szCs w:val="24"/>
          <w:lang w:val="es-ES_tradnl"/>
        </w:rPr>
        <w:t>, en lo subsecuente el</w:t>
      </w:r>
      <w:r w:rsidRPr="000E2AA6">
        <w:rPr>
          <w:rFonts w:eastAsia="Palatino Linotype" w:cs="Palatino Linotype"/>
          <w:b/>
          <w:color w:val="000000"/>
          <w:szCs w:val="24"/>
          <w:lang w:val="es-ES_tradnl"/>
        </w:rPr>
        <w:t xml:space="preserve"> Sujeto Obligado, </w:t>
      </w:r>
      <w:r w:rsidRPr="000E2AA6">
        <w:rPr>
          <w:rFonts w:eastAsia="Palatino Linotype" w:cs="Palatino Linotype"/>
          <w:color w:val="000000"/>
          <w:szCs w:val="24"/>
          <w:lang w:val="es-ES_tradnl"/>
        </w:rPr>
        <w:t>se procede a dictar la presente resolución.</w:t>
      </w:r>
    </w:p>
    <w:p w14:paraId="216858A4"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0E2AA6"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0E2AA6">
        <w:rPr>
          <w:rFonts w:eastAsia="Palatino Linotype" w:cs="Palatino Linotype"/>
          <w:b/>
          <w:color w:val="000000"/>
          <w:sz w:val="28"/>
          <w:szCs w:val="28"/>
          <w:lang w:val="es-ES_tradnl"/>
        </w:rPr>
        <w:t>A N T E C E D E N T E S</w:t>
      </w:r>
    </w:p>
    <w:p w14:paraId="6C92C78C" w14:textId="77777777" w:rsidR="00663A37" w:rsidRPr="000E2AA6"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0E2AA6">
        <w:rPr>
          <w:rFonts w:eastAsia="Palatino Linotype" w:cs="Palatino Linotype"/>
          <w:b/>
          <w:color w:val="000000"/>
          <w:sz w:val="26"/>
          <w:szCs w:val="26"/>
          <w:lang w:val="es-ES_tradnl"/>
        </w:rPr>
        <w:t>PRIMERO.</w:t>
      </w:r>
      <w:r w:rsidRPr="000E2AA6">
        <w:rPr>
          <w:rFonts w:eastAsia="Palatino Linotype" w:cs="Palatino Linotype"/>
          <w:color w:val="000000"/>
          <w:sz w:val="26"/>
          <w:szCs w:val="26"/>
          <w:lang w:val="es-ES_tradnl"/>
        </w:rPr>
        <w:t xml:space="preserve"> </w:t>
      </w:r>
      <w:r w:rsidRPr="000E2AA6">
        <w:rPr>
          <w:rFonts w:eastAsia="Palatino Linotype" w:cs="Palatino Linotype"/>
          <w:b/>
          <w:color w:val="000000"/>
          <w:sz w:val="26"/>
          <w:szCs w:val="26"/>
          <w:lang w:val="es-ES_tradnl"/>
        </w:rPr>
        <w:t>De la Solicitud de Información.</w:t>
      </w:r>
    </w:p>
    <w:p w14:paraId="15DB70AF" w14:textId="6E5075BE" w:rsidR="00663A37" w:rsidRPr="000E2AA6"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Con fecha </w:t>
      </w:r>
      <w:r w:rsidR="002F1F0F" w:rsidRPr="000E2AA6">
        <w:rPr>
          <w:rFonts w:eastAsia="Palatino Linotype" w:cs="Palatino Linotype"/>
          <w:color w:val="000000"/>
          <w:szCs w:val="24"/>
          <w:lang w:val="es-ES_tradnl"/>
        </w:rPr>
        <w:t>uno de agosto</w:t>
      </w:r>
      <w:r w:rsidR="008B0517" w:rsidRPr="000E2AA6">
        <w:rPr>
          <w:rFonts w:eastAsia="Palatino Linotype" w:cs="Palatino Linotype"/>
          <w:color w:val="000000"/>
          <w:szCs w:val="24"/>
          <w:lang w:val="es-ES_tradnl"/>
        </w:rPr>
        <w:t xml:space="preserve"> </w:t>
      </w:r>
      <w:r w:rsidR="002B785F" w:rsidRPr="000E2AA6">
        <w:rPr>
          <w:rFonts w:eastAsia="Palatino Linotype" w:cs="Palatino Linotype"/>
          <w:color w:val="000000"/>
          <w:szCs w:val="24"/>
          <w:lang w:val="es-ES_tradnl"/>
        </w:rPr>
        <w:t>de dos mil veintidós</w:t>
      </w:r>
      <w:r w:rsidR="00663A37" w:rsidRPr="000E2AA6">
        <w:rPr>
          <w:rFonts w:eastAsia="Palatino Linotype" w:cs="Palatino Linotype"/>
          <w:color w:val="000000"/>
          <w:szCs w:val="24"/>
          <w:lang w:val="es-ES_tradnl"/>
        </w:rPr>
        <w:t xml:space="preserve">, </w:t>
      </w:r>
      <w:r w:rsidR="00A04BF9" w:rsidRPr="000E2AA6">
        <w:rPr>
          <w:rFonts w:eastAsia="Palatino Linotype" w:cs="Palatino Linotype"/>
          <w:color w:val="000000"/>
          <w:szCs w:val="24"/>
          <w:lang w:val="es-ES_tradnl"/>
        </w:rPr>
        <w:t>el</w:t>
      </w:r>
      <w:r w:rsidR="00663A37" w:rsidRPr="000E2AA6">
        <w:rPr>
          <w:rFonts w:eastAsia="Palatino Linotype" w:cs="Palatino Linotype"/>
          <w:color w:val="000000"/>
          <w:szCs w:val="24"/>
          <w:lang w:val="es-ES_tradnl"/>
        </w:rPr>
        <w:t xml:space="preserve"> Recurrente presentó solicitud de información pública </w:t>
      </w:r>
      <w:r w:rsidRPr="000E2AA6">
        <w:rPr>
          <w:rFonts w:eastAsia="Palatino Linotype" w:cs="Palatino Linotype"/>
          <w:color w:val="000000"/>
          <w:szCs w:val="24"/>
          <w:lang w:val="es-ES_tradnl"/>
        </w:rPr>
        <w:t>por medio del</w:t>
      </w:r>
      <w:r w:rsidR="00663A37" w:rsidRPr="000E2AA6">
        <w:rPr>
          <w:rFonts w:eastAsia="Palatino Linotype" w:cs="Palatino Linotype"/>
          <w:color w:val="000000"/>
          <w:szCs w:val="24"/>
          <w:lang w:val="es-ES_tradnl"/>
        </w:rPr>
        <w:t xml:space="preserve"> Sistema de Acceso a la I</w:t>
      </w:r>
      <w:r w:rsidR="00A04BF9" w:rsidRPr="000E2AA6">
        <w:rPr>
          <w:rFonts w:eastAsia="Palatino Linotype" w:cs="Palatino Linotype"/>
          <w:color w:val="000000"/>
          <w:szCs w:val="24"/>
          <w:lang w:val="es-ES_tradnl"/>
        </w:rPr>
        <w:t>nformación Mexiquense (SAIMEX),</w:t>
      </w:r>
      <w:r w:rsidRPr="000E2AA6">
        <w:rPr>
          <w:rFonts w:eastAsia="Palatino Linotype" w:cs="Palatino Linotype"/>
          <w:color w:val="000000"/>
          <w:szCs w:val="24"/>
          <w:lang w:val="es-ES_tradnl"/>
        </w:rPr>
        <w:t xml:space="preserve"> registrada </w:t>
      </w:r>
      <w:r w:rsidR="00663A37" w:rsidRPr="000E2AA6">
        <w:rPr>
          <w:rFonts w:eastAsia="Palatino Linotype" w:cs="Palatino Linotype"/>
          <w:color w:val="000000"/>
          <w:szCs w:val="24"/>
          <w:lang w:val="es-ES_tradnl"/>
        </w:rPr>
        <w:t>con el número de expediente</w:t>
      </w:r>
      <w:r w:rsidR="00663A37" w:rsidRPr="000E2AA6">
        <w:rPr>
          <w:rFonts w:eastAsia="Palatino Linotype" w:cs="Palatino Linotype"/>
          <w:b/>
          <w:color w:val="000000"/>
          <w:szCs w:val="24"/>
          <w:lang w:val="es-ES_tradnl"/>
        </w:rPr>
        <w:t xml:space="preserve"> </w:t>
      </w:r>
      <w:r w:rsidR="002F1F0F" w:rsidRPr="000E2AA6">
        <w:rPr>
          <w:rFonts w:eastAsia="Palatino Linotype" w:cs="Palatino Linotype"/>
          <w:b/>
          <w:bCs/>
          <w:color w:val="000000"/>
          <w:szCs w:val="24"/>
        </w:rPr>
        <w:t>00211/MELOCAM/IP/2022</w:t>
      </w:r>
      <w:r w:rsidR="00663A37" w:rsidRPr="000E2AA6">
        <w:rPr>
          <w:rFonts w:eastAsia="Palatino Linotype" w:cs="Palatino Linotype"/>
          <w:color w:val="000000"/>
          <w:szCs w:val="24"/>
          <w:lang w:val="es-ES_tradnl"/>
        </w:rPr>
        <w:t>,</w:t>
      </w:r>
      <w:r w:rsidR="00663A37" w:rsidRPr="000E2AA6">
        <w:rPr>
          <w:rFonts w:eastAsia="Palatino Linotype" w:cs="Palatino Linotype"/>
          <w:b/>
          <w:color w:val="000000"/>
          <w:szCs w:val="24"/>
          <w:lang w:val="es-ES_tradnl"/>
        </w:rPr>
        <w:t xml:space="preserve"> </w:t>
      </w:r>
      <w:r w:rsidR="00663A37" w:rsidRPr="000E2AA6">
        <w:rPr>
          <w:rFonts w:eastAsia="Palatino Linotype" w:cs="Palatino Linotype"/>
          <w:color w:val="000000"/>
          <w:szCs w:val="24"/>
          <w:lang w:val="es-ES_tradnl"/>
        </w:rPr>
        <w:t>mediante la cual solicitó información en el tenor siguiente:</w:t>
      </w:r>
    </w:p>
    <w:p w14:paraId="1E7EACB6"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744CAEF3" w:rsidR="008B0517" w:rsidRPr="000E2AA6" w:rsidRDefault="00663A37" w:rsidP="00E365C6">
      <w:pPr>
        <w:pStyle w:val="Sinespaciado"/>
        <w:rPr>
          <w:rFonts w:eastAsia="Palatino Linotype"/>
          <w:lang w:val="es-ES_tradnl"/>
        </w:rPr>
      </w:pPr>
      <w:r w:rsidRPr="000E2AA6">
        <w:rPr>
          <w:rFonts w:eastAsia="Palatino Linotype"/>
          <w:lang w:val="es-ES_tradnl"/>
        </w:rPr>
        <w:t>“</w:t>
      </w:r>
      <w:r w:rsidR="002F1F0F" w:rsidRPr="000E2AA6">
        <w:rPr>
          <w:rFonts w:eastAsia="Palatino Linotype"/>
          <w:lang w:val="es-ES_tradnl"/>
        </w:rPr>
        <w:t xml:space="preserve">1.- Proporcionar copia del documento donde consten el nombre de los medios de comunicación, empresas, periodistas o personas físicas y morales que fueron contratados o a los cuales se les pagó con recursos públicos por parte de la anterior administración municipal (2019-2021) y de la actual (que inició en 2022) para realizar actividades de difusión, promoción, publicidad, comunicación social o cualquier otra actividad relacionada. Para mayor abundamiento se requiere dicha información de acuerdo a la segmentación de los medios de comunicación, empresas, periodistas o personas físicas y morales de acuerdo al servicio que prestaron, es decir, si se desarrollan en el ámbito impreso, digital, radio, televisión y redes </w:t>
      </w:r>
      <w:r w:rsidR="002F1F0F" w:rsidRPr="000E2AA6">
        <w:rPr>
          <w:rFonts w:eastAsia="Palatino Linotype"/>
          <w:lang w:val="es-ES_tradnl"/>
        </w:rPr>
        <w:lastRenderedPageBreak/>
        <w:t>sociales. Y para mayor precisión en la solicitud requiero la siguiente información de cada medio de comunicación, empresa, periodista o personas físicas y morales que fueron contratadas o a las cuales se les pagó con recursos públicos: - Nombre o marca - Detallar si son impresos, digital, radio, televisión o si su servicio sólo es de redes sociales. (También detallar las respectivas combinaciones, es decir, si un medio es impreso, digital y redes sociales). - Razón social, en su caso - Justificación legal para la respectiva contratación - Documento donde el respectivo medio de comunicación, empresa, periodista o personas físicas o morales proporcionaron el reporte de su penetración en las audiencias donde haga referencia a un reporte por género o grupo etario. También indicar si la autoridad municipal solicitó esta información y si fue proporcionada por el respectivo medio de comunicación, empresa, periodista o personas física o morales. - En el caso del ámbito impreso por cada caso (medio de comunicación, empresa, periodistas o personas física y morales) proporcionar el respectivo tiraje, periodicidad y zona o región donde circulan. En el caso del ámbito digital por cada caso (medio de comunicación, empresa, periodistas o personas física y morales) proporcionar sus visitas y usuarios mensuales. En el caso de radio y televisión (por cada caso de medio de comunicación, empresa, periodistas o personas físicas y morales) proporcionar el reporte de radioescuchas o televidentes mensuales. En el caso de redes sociales proporcionar el número de seguidores por cada red social (según sea el caso) y reporte de reacciones de usuarios. - Proporcionar fecha de la conformación legal del respectivo medio de comunicación, empresa o persona física o moral. - Por cada referido medio de comunicación, empresa, periodistas o personas física y morales que fueron contratadas o a las cuales se le pagó con recursos públicos detallar el monto pagado o contratado, periodo del contrato o pago, y servicios prestados a la autoridad municipal, detallando el número de inserciones, banners, impactos o cualquier otro servicio relacionado, según sea el caso</w:t>
      </w:r>
      <w:r w:rsidR="008B0517" w:rsidRPr="000E2AA6">
        <w:rPr>
          <w:rFonts w:eastAsia="Palatino Linotype"/>
          <w:lang w:val="es-ES_tradnl"/>
        </w:rPr>
        <w:t>” (Sic)</w:t>
      </w:r>
    </w:p>
    <w:p w14:paraId="41CBE38E" w14:textId="77777777" w:rsidR="008B0517" w:rsidRPr="000E2AA6" w:rsidRDefault="008B0517" w:rsidP="008B0517">
      <w:pPr>
        <w:rPr>
          <w:lang w:val="es-ES_tradnl"/>
        </w:rPr>
      </w:pPr>
    </w:p>
    <w:p w14:paraId="185CEF63" w14:textId="2579840E" w:rsidR="00663A37" w:rsidRPr="000E2AA6" w:rsidRDefault="00663A37" w:rsidP="008B0517">
      <w:pPr>
        <w:rPr>
          <w:szCs w:val="24"/>
          <w:lang w:val="es-ES_tradnl"/>
        </w:rPr>
      </w:pPr>
      <w:r w:rsidRPr="000E2AA6">
        <w:rPr>
          <w:szCs w:val="24"/>
          <w:lang w:val="es-ES_tradnl"/>
        </w:rPr>
        <w:t xml:space="preserve">Modalidad de entrega: </w:t>
      </w:r>
      <w:r w:rsidR="00C57E04" w:rsidRPr="000E2AA6">
        <w:rPr>
          <w:b/>
          <w:szCs w:val="24"/>
          <w:lang w:val="es-ES_tradnl"/>
        </w:rPr>
        <w:t>A través del SAIMEX</w:t>
      </w:r>
    </w:p>
    <w:p w14:paraId="4058552C" w14:textId="0FD993EA" w:rsidR="00663A37" w:rsidRPr="000E2AA6" w:rsidRDefault="00663A37" w:rsidP="008B0517">
      <w:pPr>
        <w:rPr>
          <w:szCs w:val="24"/>
          <w:lang w:val="es-ES_tradnl"/>
        </w:rPr>
      </w:pPr>
    </w:p>
    <w:p w14:paraId="3CE098C3" w14:textId="6CBD1732" w:rsidR="002F1F0F" w:rsidRPr="000E2AA6" w:rsidRDefault="005B6775" w:rsidP="008B0517">
      <w:pPr>
        <w:rPr>
          <w:b/>
          <w:sz w:val="26"/>
          <w:szCs w:val="26"/>
          <w:lang w:val="es-ES_tradnl"/>
        </w:rPr>
      </w:pPr>
      <w:r w:rsidRPr="000E2AA6">
        <w:rPr>
          <w:b/>
          <w:sz w:val="26"/>
          <w:szCs w:val="26"/>
          <w:lang w:val="es-ES_tradnl"/>
        </w:rPr>
        <w:t>SEGUNDO. De la petición de aclaración y aclaración del Recurrente.</w:t>
      </w:r>
    </w:p>
    <w:p w14:paraId="0F514DAE" w14:textId="21B0B3FB" w:rsidR="002F1F0F" w:rsidRPr="000E2AA6" w:rsidRDefault="005B6775" w:rsidP="008B0517">
      <w:pPr>
        <w:rPr>
          <w:szCs w:val="24"/>
          <w:lang w:val="es-ES_tradnl"/>
        </w:rPr>
      </w:pPr>
      <w:r w:rsidRPr="000E2AA6">
        <w:rPr>
          <w:szCs w:val="24"/>
          <w:lang w:val="es-ES_tradnl"/>
        </w:rPr>
        <w:t>En fecha cuatro de agosto de dos mil veintidós el Sujeto Obligado pidió una aclaración al Recurrente para que proporcionara con mayor precisión los detalles que permitan localizar la información objeto de su interés y así atender el requerimiento de manera eficiente, precisa y concisa. Posteriormente, el ocho de agosto del año en curso, el Recurrente respondió a la petición de aclaración repitiendo la solicitud primigenia.</w:t>
      </w:r>
    </w:p>
    <w:p w14:paraId="232DC1A0" w14:textId="77777777" w:rsidR="005B6775" w:rsidRPr="000E2AA6" w:rsidRDefault="005B6775" w:rsidP="008B0517">
      <w:pPr>
        <w:rPr>
          <w:szCs w:val="24"/>
          <w:lang w:val="es-ES_tradnl"/>
        </w:rPr>
      </w:pPr>
    </w:p>
    <w:p w14:paraId="290C3C0B" w14:textId="21129725" w:rsidR="00E365C6" w:rsidRPr="000E2AA6" w:rsidRDefault="005B6775" w:rsidP="008B0517">
      <w:pPr>
        <w:rPr>
          <w:b/>
          <w:bCs/>
          <w:sz w:val="26"/>
          <w:szCs w:val="26"/>
          <w:lang w:val="es-ES_tradnl"/>
        </w:rPr>
      </w:pPr>
      <w:r w:rsidRPr="000E2AA6">
        <w:rPr>
          <w:b/>
          <w:bCs/>
          <w:sz w:val="26"/>
          <w:szCs w:val="26"/>
          <w:lang w:val="es-ES_tradnl"/>
        </w:rPr>
        <w:t>TERCERO</w:t>
      </w:r>
      <w:r w:rsidR="00E365C6" w:rsidRPr="000E2AA6">
        <w:rPr>
          <w:b/>
          <w:bCs/>
          <w:sz w:val="26"/>
          <w:szCs w:val="26"/>
          <w:lang w:val="es-ES_tradnl"/>
        </w:rPr>
        <w:t>. De la prórroga para dar respuesta a la solicitud.</w:t>
      </w:r>
    </w:p>
    <w:p w14:paraId="2280CFA6" w14:textId="2055BFFC" w:rsidR="00E365C6" w:rsidRPr="000E2AA6" w:rsidRDefault="005B6775" w:rsidP="008B0517">
      <w:pPr>
        <w:rPr>
          <w:szCs w:val="24"/>
          <w:lang w:val="es-ES_tradnl"/>
        </w:rPr>
      </w:pPr>
      <w:r w:rsidRPr="000E2AA6">
        <w:rPr>
          <w:szCs w:val="24"/>
          <w:lang w:val="es-ES_tradnl"/>
        </w:rPr>
        <w:t>En fecha veinticinco de agosto</w:t>
      </w:r>
      <w:r w:rsidR="00E365C6" w:rsidRPr="000E2AA6">
        <w:rPr>
          <w:szCs w:val="24"/>
          <w:lang w:val="es-ES_tradnl"/>
        </w:rPr>
        <w:t xml:space="preserve"> de dos mil veintidós, el Sujeto Obligado informó al Recurrente que el plazo para dar respuesta a la solicitud de información se había </w:t>
      </w:r>
      <w:r w:rsidRPr="000E2AA6">
        <w:rPr>
          <w:szCs w:val="24"/>
          <w:lang w:val="es-ES_tradnl"/>
        </w:rPr>
        <w:t>ampliado por siete días hábiles, sin fundar ni motivar dicha prórroga.</w:t>
      </w:r>
    </w:p>
    <w:p w14:paraId="1CCAA712" w14:textId="77777777" w:rsidR="00E365C6" w:rsidRPr="000E2AA6" w:rsidRDefault="00E365C6" w:rsidP="008B0517">
      <w:pPr>
        <w:rPr>
          <w:szCs w:val="24"/>
          <w:lang w:val="es-ES_tradnl"/>
        </w:rPr>
      </w:pPr>
    </w:p>
    <w:p w14:paraId="17C85945" w14:textId="2D1801B5" w:rsidR="00663A37" w:rsidRPr="000E2AA6" w:rsidRDefault="005B6775" w:rsidP="00663A37">
      <w:pPr>
        <w:pBdr>
          <w:top w:val="nil"/>
          <w:left w:val="nil"/>
          <w:bottom w:val="nil"/>
          <w:right w:val="nil"/>
          <w:between w:val="nil"/>
        </w:pBdr>
        <w:contextualSpacing/>
        <w:rPr>
          <w:rFonts w:eastAsia="Palatino Linotype" w:cs="Palatino Linotype"/>
          <w:b/>
          <w:color w:val="000000"/>
          <w:sz w:val="26"/>
          <w:szCs w:val="26"/>
          <w:lang w:val="es-ES_tradnl"/>
        </w:rPr>
      </w:pPr>
      <w:r w:rsidRPr="000E2AA6">
        <w:rPr>
          <w:rFonts w:eastAsia="Palatino Linotype" w:cs="Palatino Linotype"/>
          <w:b/>
          <w:color w:val="000000"/>
          <w:sz w:val="26"/>
          <w:szCs w:val="26"/>
          <w:lang w:val="es-ES_tradnl"/>
        </w:rPr>
        <w:t>CUARTO</w:t>
      </w:r>
      <w:r w:rsidR="00663A37" w:rsidRPr="000E2AA6">
        <w:rPr>
          <w:rFonts w:eastAsia="Palatino Linotype" w:cs="Palatino Linotype"/>
          <w:b/>
          <w:color w:val="000000"/>
          <w:sz w:val="26"/>
          <w:szCs w:val="26"/>
          <w:lang w:val="es-ES_tradnl"/>
        </w:rPr>
        <w:t>. De la respuesta del Sujeto Obligado.</w:t>
      </w:r>
    </w:p>
    <w:p w14:paraId="7C156F33" w14:textId="59A87CA3"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De las constancias que obran en el expediente electrónico, se observa que el día </w:t>
      </w:r>
      <w:r w:rsidR="005B6775" w:rsidRPr="000E2AA6">
        <w:rPr>
          <w:rFonts w:eastAsia="Palatino Linotype" w:cs="Palatino Linotype"/>
          <w:color w:val="000000"/>
          <w:szCs w:val="24"/>
          <w:lang w:val="es-ES_tradnl"/>
        </w:rPr>
        <w:t xml:space="preserve">siete de septiembre </w:t>
      </w:r>
      <w:r w:rsidR="00703191" w:rsidRPr="000E2AA6">
        <w:rPr>
          <w:rFonts w:eastAsia="Palatino Linotype" w:cs="Palatino Linotype"/>
          <w:color w:val="000000"/>
          <w:szCs w:val="24"/>
          <w:lang w:val="es-ES_tradnl"/>
        </w:rPr>
        <w:t>de dos mil veintidós</w:t>
      </w:r>
      <w:r w:rsidRPr="000E2AA6">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1587E426" w14:textId="77777777" w:rsidR="005B6775" w:rsidRPr="000E2AA6" w:rsidRDefault="00663A37" w:rsidP="005B6775">
      <w:pPr>
        <w:pStyle w:val="Sinespaciado"/>
        <w:rPr>
          <w:rFonts w:eastAsia="Palatino Linotype"/>
          <w:lang w:val="es-ES_tradnl"/>
        </w:rPr>
      </w:pPr>
      <w:r w:rsidRPr="000E2AA6">
        <w:rPr>
          <w:rFonts w:eastAsia="Palatino Linotype"/>
          <w:lang w:val="es-ES_tradnl"/>
        </w:rPr>
        <w:t>“</w:t>
      </w:r>
      <w:r w:rsidR="005B6775" w:rsidRPr="000E2AA6">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4FFC18" w14:textId="77777777" w:rsidR="005B6775" w:rsidRPr="000E2AA6" w:rsidRDefault="005B6775" w:rsidP="005B6775">
      <w:pPr>
        <w:pStyle w:val="Sinespaciado"/>
        <w:rPr>
          <w:rFonts w:eastAsia="Palatino Linotype"/>
          <w:lang w:val="es-ES_tradnl"/>
        </w:rPr>
      </w:pPr>
    </w:p>
    <w:p w14:paraId="38DF58A5" w14:textId="15576E54" w:rsidR="00663A37" w:rsidRPr="000E2AA6" w:rsidRDefault="005B6775" w:rsidP="005B6775">
      <w:pPr>
        <w:pStyle w:val="Sinespaciado"/>
        <w:rPr>
          <w:rFonts w:eastAsia="Palatino Linotype"/>
          <w:lang w:val="es-ES_tradnl"/>
        </w:rPr>
      </w:pPr>
      <w:r w:rsidRPr="000E2AA6">
        <w:rPr>
          <w:rFonts w:eastAsia="Palatino Linotype"/>
          <w:lang w:val="es-ES_tradnl"/>
        </w:rPr>
        <w:t>Se adjunta respuesta a Solicitud de información.</w:t>
      </w:r>
      <w:r w:rsidR="00663A37" w:rsidRPr="000E2AA6">
        <w:rPr>
          <w:rFonts w:eastAsia="Palatino Linotype"/>
          <w:lang w:val="es-ES_tradnl"/>
        </w:rPr>
        <w:t>” (Sic)</w:t>
      </w:r>
    </w:p>
    <w:p w14:paraId="02DC551A" w14:textId="77777777" w:rsidR="007B0472" w:rsidRPr="000E2AA6" w:rsidRDefault="007B0472" w:rsidP="00663A37">
      <w:pPr>
        <w:pBdr>
          <w:top w:val="nil"/>
          <w:left w:val="nil"/>
          <w:bottom w:val="nil"/>
          <w:right w:val="nil"/>
          <w:between w:val="nil"/>
        </w:pBdr>
        <w:contextualSpacing/>
        <w:rPr>
          <w:rFonts w:eastAsia="Palatino Linotype" w:cs="Palatino Linotype"/>
          <w:color w:val="000000"/>
          <w:szCs w:val="24"/>
          <w:lang w:val="es-ES_tradnl"/>
        </w:rPr>
      </w:pPr>
    </w:p>
    <w:p w14:paraId="0D0638B3" w14:textId="5630545F" w:rsidR="005B6775" w:rsidRPr="000E2AA6" w:rsidRDefault="009F0935"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El Sujeto Obligado adjuntó a su respuesta los documentos denominados </w:t>
      </w:r>
      <w:r w:rsidRPr="000E2AA6">
        <w:rPr>
          <w:rFonts w:eastAsia="Palatino Linotype" w:cs="Palatino Linotype"/>
          <w:b/>
          <w:color w:val="000000"/>
          <w:szCs w:val="24"/>
          <w:lang w:val="es-ES_tradnl"/>
        </w:rPr>
        <w:t>“Resp. 00211.pdf”</w:t>
      </w:r>
      <w:r w:rsidRPr="000E2AA6">
        <w:rPr>
          <w:rFonts w:eastAsia="Palatino Linotype" w:cs="Palatino Linotype"/>
          <w:color w:val="000000"/>
          <w:szCs w:val="24"/>
          <w:lang w:val="es-ES_tradnl"/>
        </w:rPr>
        <w:t xml:space="preserve"> y </w:t>
      </w:r>
      <w:r w:rsidRPr="000E2AA6">
        <w:rPr>
          <w:rFonts w:eastAsia="Palatino Linotype" w:cs="Palatino Linotype"/>
          <w:b/>
          <w:color w:val="000000"/>
          <w:szCs w:val="24"/>
          <w:lang w:val="es-ES_tradnl"/>
        </w:rPr>
        <w:t>“211.pdf”</w:t>
      </w:r>
      <w:r w:rsidRPr="000E2AA6">
        <w:rPr>
          <w:rFonts w:eastAsia="Palatino Linotype" w:cs="Palatino Linotype"/>
          <w:color w:val="000000"/>
          <w:szCs w:val="24"/>
          <w:lang w:val="es-ES_tradnl"/>
        </w:rPr>
        <w:t>, los cuales no se reproducen por ser del conocimiento de las partes; no obstante, se hará mérito de su contenido durante el estudio respectivo.</w:t>
      </w:r>
    </w:p>
    <w:p w14:paraId="42B9EA7E" w14:textId="77777777" w:rsidR="005B6775" w:rsidRPr="000E2AA6" w:rsidRDefault="005B6775"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313341A9" w:rsidR="00663A37" w:rsidRPr="000E2AA6" w:rsidRDefault="067BB009" w:rsidP="067BB009">
      <w:pPr>
        <w:pBdr>
          <w:top w:val="nil"/>
          <w:left w:val="nil"/>
          <w:bottom w:val="nil"/>
          <w:right w:val="nil"/>
          <w:between w:val="nil"/>
        </w:pBdr>
        <w:contextualSpacing/>
        <w:rPr>
          <w:rFonts w:eastAsia="Palatino Linotype" w:cs="Palatino Linotype"/>
          <w:b/>
          <w:bCs/>
          <w:color w:val="000000"/>
          <w:sz w:val="26"/>
          <w:szCs w:val="26"/>
          <w:lang w:val="es-ES"/>
        </w:rPr>
      </w:pPr>
      <w:r w:rsidRPr="000E2AA6">
        <w:rPr>
          <w:rFonts w:eastAsia="Palatino Linotype" w:cs="Palatino Linotype"/>
          <w:b/>
          <w:bCs/>
          <w:color w:val="000000" w:themeColor="text1"/>
          <w:sz w:val="26"/>
          <w:szCs w:val="26"/>
          <w:lang w:val="es-ES"/>
        </w:rPr>
        <w:t>QUINTO. Del recurso de revisión.</w:t>
      </w:r>
    </w:p>
    <w:p w14:paraId="7F8982C5" w14:textId="411C936F"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Inconforme con la respuesta </w:t>
      </w:r>
      <w:r w:rsidR="007363B4" w:rsidRPr="000E2AA6">
        <w:rPr>
          <w:rFonts w:eastAsia="Palatino Linotype" w:cs="Palatino Linotype"/>
          <w:color w:val="000000"/>
          <w:szCs w:val="24"/>
          <w:lang w:val="es-ES_tradnl"/>
        </w:rPr>
        <w:t>emitida por el Sujeto Obligado, el</w:t>
      </w:r>
      <w:r w:rsidRPr="000E2AA6">
        <w:rPr>
          <w:rFonts w:eastAsia="Palatino Linotype" w:cs="Palatino Linotype"/>
          <w:color w:val="000000"/>
          <w:szCs w:val="24"/>
          <w:lang w:val="es-ES_tradnl"/>
        </w:rPr>
        <w:t xml:space="preserve"> Recurrente interpuso el presente recurso de re</w:t>
      </w:r>
      <w:r w:rsidR="006377A9" w:rsidRPr="000E2AA6">
        <w:rPr>
          <w:rFonts w:eastAsia="Palatino Linotype" w:cs="Palatino Linotype"/>
          <w:color w:val="000000"/>
          <w:szCs w:val="24"/>
          <w:lang w:val="es-ES_tradnl"/>
        </w:rPr>
        <w:t xml:space="preserve">visión el día </w:t>
      </w:r>
      <w:r w:rsidR="009F0935" w:rsidRPr="000E2AA6">
        <w:rPr>
          <w:rFonts w:eastAsia="Palatino Linotype" w:cs="Palatino Linotype"/>
          <w:color w:val="000000"/>
          <w:szCs w:val="24"/>
          <w:lang w:val="es-ES_tradnl"/>
        </w:rPr>
        <w:t>ocho de septiembre</w:t>
      </w:r>
      <w:r w:rsidR="00E96F04" w:rsidRPr="000E2AA6">
        <w:rPr>
          <w:rFonts w:eastAsia="Palatino Linotype" w:cs="Palatino Linotype"/>
          <w:color w:val="000000"/>
          <w:szCs w:val="24"/>
          <w:lang w:val="es-ES_tradnl"/>
        </w:rPr>
        <w:t xml:space="preserve"> de dos mil veintidós</w:t>
      </w:r>
      <w:r w:rsidRPr="000E2AA6">
        <w:rPr>
          <w:rFonts w:eastAsia="Palatino Linotype" w:cs="Palatino Linotype"/>
          <w:color w:val="000000"/>
          <w:szCs w:val="24"/>
          <w:lang w:val="es-ES_tradnl"/>
        </w:rPr>
        <w:t xml:space="preserve">, el cual se </w:t>
      </w:r>
      <w:r w:rsidRPr="000E2AA6">
        <w:rPr>
          <w:rFonts w:eastAsia="Palatino Linotype" w:cs="Palatino Linotype"/>
          <w:color w:val="000000"/>
          <w:szCs w:val="24"/>
          <w:lang w:val="es-ES_tradnl"/>
        </w:rPr>
        <w:lastRenderedPageBreak/>
        <w:t xml:space="preserve">registró con el expediente número </w:t>
      </w:r>
      <w:r w:rsidR="00852791" w:rsidRPr="000E2AA6">
        <w:rPr>
          <w:rFonts w:eastAsia="Palatino Linotype" w:cs="Palatino Linotype"/>
          <w:b/>
          <w:color w:val="000000"/>
          <w:szCs w:val="24"/>
          <w:lang w:val="es-ES_tradnl"/>
        </w:rPr>
        <w:t>1</w:t>
      </w:r>
      <w:r w:rsidR="009F0935" w:rsidRPr="000E2AA6">
        <w:rPr>
          <w:rFonts w:eastAsia="Palatino Linotype" w:cs="Palatino Linotype"/>
          <w:b/>
          <w:color w:val="000000"/>
          <w:szCs w:val="24"/>
          <w:lang w:val="es-ES_tradnl"/>
        </w:rPr>
        <w:t>4560</w:t>
      </w:r>
      <w:r w:rsidRPr="000E2AA6">
        <w:rPr>
          <w:rFonts w:eastAsia="Palatino Linotype" w:cs="Palatino Linotype"/>
          <w:b/>
          <w:color w:val="000000"/>
          <w:szCs w:val="24"/>
          <w:lang w:val="es-ES_tradnl"/>
        </w:rPr>
        <w:t>INFOEM/IP/RR/202</w:t>
      </w:r>
      <w:r w:rsidR="00E96F04" w:rsidRPr="000E2AA6">
        <w:rPr>
          <w:rFonts w:eastAsia="Palatino Linotype" w:cs="Palatino Linotype"/>
          <w:b/>
          <w:color w:val="000000"/>
          <w:szCs w:val="24"/>
          <w:lang w:val="es-ES_tradnl"/>
        </w:rPr>
        <w:t>2</w:t>
      </w:r>
      <w:r w:rsidRPr="000E2AA6">
        <w:rPr>
          <w:rFonts w:eastAsia="Palatino Linotype" w:cs="Palatino Linotype"/>
          <w:color w:val="000000"/>
          <w:szCs w:val="24"/>
          <w:lang w:val="es-ES_tradnl"/>
        </w:rPr>
        <w:t xml:space="preserve">, en el cual </w:t>
      </w:r>
      <w:r w:rsidR="007363B4" w:rsidRPr="000E2AA6">
        <w:rPr>
          <w:rFonts w:eastAsia="Palatino Linotype" w:cs="Palatino Linotype"/>
          <w:color w:val="000000"/>
          <w:szCs w:val="24"/>
          <w:lang w:val="es-ES_tradnl"/>
        </w:rPr>
        <w:t>el</w:t>
      </w:r>
      <w:r w:rsidRPr="000E2AA6">
        <w:rPr>
          <w:rFonts w:eastAsia="Palatino Linotype" w:cs="Palatino Linotype"/>
          <w:color w:val="000000"/>
          <w:szCs w:val="24"/>
          <w:lang w:val="es-ES_tradnl"/>
        </w:rPr>
        <w:t xml:space="preserve"> particular manifestó lo siguiente:</w:t>
      </w:r>
    </w:p>
    <w:p w14:paraId="596AC384"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6FDB73D8" w14:textId="710B07E1" w:rsidR="00663A37" w:rsidRPr="000E2AA6" w:rsidRDefault="00663A37" w:rsidP="00D71E0E">
      <w:pPr>
        <w:spacing w:before="240"/>
        <w:contextualSpacing/>
        <w:rPr>
          <w:rFonts w:eastAsia="Palatino Linotype"/>
          <w:b/>
          <w:lang w:val="es-ES_tradnl"/>
        </w:rPr>
      </w:pPr>
      <w:r w:rsidRPr="000E2AA6">
        <w:rPr>
          <w:rFonts w:eastAsia="Palatino Linotype" w:cs="Palatino Linotype"/>
          <w:b/>
          <w:szCs w:val="24"/>
          <w:lang w:val="es-ES_tradnl"/>
        </w:rPr>
        <w:t>Acto Impugnado:</w:t>
      </w:r>
      <w:r w:rsidR="00247C4A" w:rsidRPr="000E2AA6">
        <w:rPr>
          <w:rFonts w:eastAsia="Palatino Linotype" w:cs="Palatino Linotype"/>
          <w:i/>
          <w:szCs w:val="24"/>
          <w:lang w:val="es-ES_tradnl"/>
        </w:rPr>
        <w:t xml:space="preserve"> </w:t>
      </w:r>
      <w:r w:rsidR="00FF1039" w:rsidRPr="000E2AA6">
        <w:rPr>
          <w:rFonts w:eastAsia="Palatino Linotype"/>
          <w:i/>
          <w:lang w:val="es-ES_tradnl"/>
        </w:rPr>
        <w:t>“</w:t>
      </w:r>
      <w:r w:rsidR="009F0935" w:rsidRPr="000E2AA6">
        <w:rPr>
          <w:rFonts w:eastAsia="Palatino Linotype"/>
          <w:i/>
          <w:lang w:val="es-ES_tradnl"/>
        </w:rPr>
        <w:t>Negativa de la información</w:t>
      </w:r>
      <w:r w:rsidRPr="000E2AA6">
        <w:rPr>
          <w:rFonts w:eastAsia="Palatino Linotype"/>
          <w:i/>
          <w:lang w:val="es-ES_tradnl"/>
        </w:rPr>
        <w:t>"(Sic)</w:t>
      </w:r>
    </w:p>
    <w:p w14:paraId="50F81DF4" w14:textId="77777777" w:rsidR="00663A37" w:rsidRPr="000E2AA6" w:rsidRDefault="00663A37" w:rsidP="00663A37">
      <w:pPr>
        <w:contextualSpacing/>
        <w:rPr>
          <w:rFonts w:eastAsia="Palatino Linotype" w:cs="Palatino Linotype"/>
          <w:szCs w:val="24"/>
          <w:lang w:val="es-ES_tradnl"/>
        </w:rPr>
      </w:pPr>
    </w:p>
    <w:p w14:paraId="59A1F67A" w14:textId="0D8FF4A0" w:rsidR="00663A37" w:rsidRPr="000E2AA6" w:rsidRDefault="00663A37" w:rsidP="00D71E0E">
      <w:pPr>
        <w:tabs>
          <w:tab w:val="right" w:pos="9354"/>
        </w:tabs>
        <w:spacing w:before="240"/>
        <w:contextualSpacing/>
        <w:rPr>
          <w:rFonts w:eastAsia="Palatino Linotype"/>
          <w:lang w:val="es-ES_tradnl"/>
        </w:rPr>
      </w:pPr>
      <w:r w:rsidRPr="000E2AA6">
        <w:rPr>
          <w:rFonts w:eastAsia="Palatino Linotype" w:cs="Palatino Linotype"/>
          <w:b/>
          <w:szCs w:val="24"/>
          <w:lang w:val="es-ES_tradnl"/>
        </w:rPr>
        <w:t>Razones o Motivos de Inconformidad</w:t>
      </w:r>
      <w:r w:rsidRPr="000E2AA6">
        <w:rPr>
          <w:rFonts w:eastAsia="Palatino Linotype" w:cs="Palatino Linotype"/>
          <w:szCs w:val="24"/>
          <w:lang w:val="es-ES_tradnl"/>
        </w:rPr>
        <w:t xml:space="preserve">: </w:t>
      </w:r>
      <w:r w:rsidRPr="000E2AA6">
        <w:rPr>
          <w:rFonts w:eastAsia="Palatino Linotype"/>
          <w:i/>
          <w:lang w:val="es-ES_tradnl"/>
        </w:rPr>
        <w:t>“</w:t>
      </w:r>
      <w:r w:rsidR="009F0935" w:rsidRPr="000E2AA6">
        <w:rPr>
          <w:rFonts w:eastAsia="Palatino Linotype"/>
          <w:i/>
          <w:lang w:val="es-ES_tradnl"/>
        </w:rPr>
        <w:t>Negativa de la información</w:t>
      </w:r>
      <w:r w:rsidRPr="000E2AA6">
        <w:rPr>
          <w:rFonts w:eastAsia="Palatino Linotype"/>
          <w:i/>
          <w:lang w:val="es-ES_tradnl"/>
        </w:rPr>
        <w:t>” (Sic)</w:t>
      </w:r>
    </w:p>
    <w:p w14:paraId="1A3AF587" w14:textId="4D289E83" w:rsidR="000A7CE8" w:rsidRPr="000E2AA6"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18A3347B" w:rsidR="00663A37" w:rsidRPr="000E2AA6" w:rsidRDefault="009F0935" w:rsidP="00663A37">
      <w:pPr>
        <w:pBdr>
          <w:top w:val="nil"/>
          <w:left w:val="nil"/>
          <w:bottom w:val="nil"/>
          <w:right w:val="nil"/>
          <w:between w:val="nil"/>
        </w:pBdr>
        <w:contextualSpacing/>
        <w:rPr>
          <w:rFonts w:eastAsia="Palatino Linotype" w:cs="Palatino Linotype"/>
          <w:b/>
          <w:color w:val="000000"/>
          <w:sz w:val="26"/>
          <w:szCs w:val="26"/>
          <w:lang w:val="es-ES_tradnl"/>
        </w:rPr>
      </w:pPr>
      <w:r w:rsidRPr="000E2AA6">
        <w:rPr>
          <w:rFonts w:eastAsia="Palatino Linotype" w:cs="Palatino Linotype"/>
          <w:b/>
          <w:color w:val="000000"/>
          <w:sz w:val="26"/>
          <w:szCs w:val="26"/>
          <w:lang w:val="es-ES_tradnl"/>
        </w:rPr>
        <w:t>SEXTO</w:t>
      </w:r>
      <w:r w:rsidR="00663A37" w:rsidRPr="000E2AA6">
        <w:rPr>
          <w:rFonts w:eastAsia="Palatino Linotype" w:cs="Palatino Linotype"/>
          <w:b/>
          <w:color w:val="000000"/>
          <w:sz w:val="26"/>
          <w:szCs w:val="26"/>
          <w:lang w:val="es-ES_tradnl"/>
        </w:rPr>
        <w:t>. Del turno y admisión del recurso de revisión.</w:t>
      </w:r>
    </w:p>
    <w:p w14:paraId="348439E0" w14:textId="3F04C52C"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Medio de impugnación que le fue turnado al </w:t>
      </w:r>
      <w:r w:rsidRPr="000E2AA6">
        <w:rPr>
          <w:rFonts w:eastAsia="Palatino Linotype" w:cs="Palatino Linotype"/>
          <w:b/>
          <w:color w:val="000000"/>
          <w:szCs w:val="24"/>
          <w:lang w:val="es-ES_tradnl"/>
        </w:rPr>
        <w:t xml:space="preserve">Comisionado </w:t>
      </w:r>
      <w:r w:rsidR="00374E6D" w:rsidRPr="000E2AA6">
        <w:rPr>
          <w:rFonts w:eastAsia="Palatino Linotype" w:cs="Palatino Linotype"/>
          <w:b/>
          <w:color w:val="000000"/>
          <w:szCs w:val="24"/>
          <w:lang w:val="es-ES_tradnl"/>
        </w:rPr>
        <w:t xml:space="preserve">Presidente </w:t>
      </w:r>
      <w:r w:rsidRPr="000E2AA6">
        <w:rPr>
          <w:rFonts w:eastAsia="Palatino Linotype" w:cs="Palatino Linotype"/>
          <w:b/>
          <w:color w:val="000000"/>
          <w:szCs w:val="24"/>
          <w:lang w:val="es-ES_tradnl"/>
        </w:rPr>
        <w:t>José Martínez Vilchis</w:t>
      </w:r>
      <w:r w:rsidRPr="000E2AA6">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0E2AA6">
        <w:rPr>
          <w:rFonts w:eastAsia="Palatino Linotype" w:cs="Palatino Linotype"/>
          <w:color w:val="000000"/>
          <w:szCs w:val="24"/>
          <w:lang w:val="es-ES_tradnl"/>
        </w:rPr>
        <w:t xml:space="preserve">n en fecha </w:t>
      </w:r>
      <w:r w:rsidR="009F0935" w:rsidRPr="000E2AA6">
        <w:rPr>
          <w:rFonts w:eastAsia="Palatino Linotype" w:cs="Palatino Linotype"/>
          <w:color w:val="000000"/>
          <w:szCs w:val="24"/>
          <w:lang w:val="es-ES_tradnl"/>
        </w:rPr>
        <w:t>catorce de septiembre</w:t>
      </w:r>
      <w:r w:rsidR="00EC1ED1" w:rsidRPr="000E2AA6">
        <w:rPr>
          <w:rFonts w:eastAsia="Palatino Linotype" w:cs="Palatino Linotype"/>
          <w:color w:val="000000"/>
          <w:szCs w:val="24"/>
          <w:lang w:val="es-ES_tradnl"/>
        </w:rPr>
        <w:t xml:space="preserve"> </w:t>
      </w:r>
      <w:r w:rsidR="00EF271A" w:rsidRPr="000E2AA6">
        <w:rPr>
          <w:rFonts w:eastAsia="Palatino Linotype" w:cs="Palatino Linotype"/>
          <w:color w:val="000000"/>
          <w:szCs w:val="24"/>
          <w:lang w:val="es-ES_tradnl"/>
        </w:rPr>
        <w:t>de dos mil veintidós</w:t>
      </w:r>
      <w:r w:rsidRPr="000E2AA6">
        <w:rPr>
          <w:rFonts w:eastAsia="Palatino Linotype" w:cs="Palatino Linotype"/>
          <w:color w:val="000000"/>
          <w:szCs w:val="24"/>
          <w:lang w:val="es-ES_tradnl"/>
        </w:rPr>
        <w:t xml:space="preserve">, </w:t>
      </w:r>
      <w:r w:rsidRPr="000E2AA6">
        <w:rPr>
          <w:rFonts w:eastAsia="Palatino Linotype" w:cs="Palatino Linotype"/>
          <w:szCs w:val="24"/>
          <w:lang w:val="es-ES_tradnl"/>
        </w:rPr>
        <w:t>otorgándose</w:t>
      </w:r>
      <w:r w:rsidRPr="000E2AA6">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B67F434" w:rsidR="00663A37" w:rsidRPr="000E2AA6" w:rsidRDefault="067BB009" w:rsidP="067BB009">
      <w:pPr>
        <w:pBdr>
          <w:top w:val="nil"/>
          <w:left w:val="nil"/>
          <w:bottom w:val="nil"/>
          <w:right w:val="nil"/>
          <w:between w:val="nil"/>
        </w:pBdr>
        <w:contextualSpacing/>
        <w:rPr>
          <w:rFonts w:eastAsia="Palatino Linotype" w:cs="Palatino Linotype"/>
          <w:b/>
          <w:bCs/>
          <w:color w:val="000000"/>
          <w:sz w:val="26"/>
          <w:szCs w:val="26"/>
          <w:lang w:val="es-ES"/>
        </w:rPr>
      </w:pPr>
      <w:r w:rsidRPr="000E2AA6">
        <w:rPr>
          <w:rFonts w:eastAsia="Palatino Linotype" w:cs="Palatino Linotype"/>
          <w:b/>
          <w:bCs/>
          <w:color w:val="000000" w:themeColor="text1"/>
          <w:sz w:val="26"/>
          <w:szCs w:val="26"/>
          <w:lang w:val="es-ES"/>
        </w:rPr>
        <w:t>SÉPTIMO. De la etapa de instrucción.</w:t>
      </w:r>
    </w:p>
    <w:p w14:paraId="4B9B94B1" w14:textId="1E1043F0" w:rsidR="00663A37" w:rsidRPr="000E2AA6" w:rsidRDefault="00A214AF"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Una vez abierta la etapa de instrucción, se observa que el Suj</w:t>
      </w:r>
      <w:r w:rsidR="00930001" w:rsidRPr="000E2AA6">
        <w:rPr>
          <w:rFonts w:eastAsia="Palatino Linotype" w:cs="Palatino Linotype"/>
          <w:color w:val="000000"/>
          <w:szCs w:val="24"/>
          <w:lang w:val="es-ES_tradnl"/>
        </w:rPr>
        <w:t>eto Obligado omitió rendir el Informe Justificado correspondiente</w:t>
      </w:r>
      <w:r w:rsidRPr="000E2AA6">
        <w:rPr>
          <w:rFonts w:eastAsia="Palatino Linotype" w:cs="Palatino Linotype"/>
          <w:color w:val="000000"/>
          <w:szCs w:val="24"/>
          <w:lang w:val="es-ES_tradnl"/>
        </w:rPr>
        <w:t>. Por su parte, el Recurrente no presentó manifestaciones, rindió alegatos ni presentó pruebas que a su derecho convinieran.</w:t>
      </w:r>
    </w:p>
    <w:p w14:paraId="63CC605B" w14:textId="77777777" w:rsidR="00247C4A" w:rsidRPr="000E2AA6"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6AED7609" w:rsidR="00663A37" w:rsidRPr="000E2AA6" w:rsidRDefault="00D71E0E" w:rsidP="00663A37">
      <w:pPr>
        <w:pBdr>
          <w:top w:val="nil"/>
          <w:left w:val="nil"/>
          <w:bottom w:val="nil"/>
          <w:right w:val="nil"/>
          <w:between w:val="nil"/>
        </w:pBdr>
        <w:contextualSpacing/>
        <w:rPr>
          <w:rFonts w:eastAsia="Palatino Linotype" w:cs="Palatino Linotype"/>
          <w:b/>
          <w:color w:val="000000"/>
          <w:sz w:val="26"/>
          <w:szCs w:val="26"/>
          <w:lang w:val="es-ES_tradnl"/>
        </w:rPr>
      </w:pPr>
      <w:r w:rsidRPr="000E2AA6">
        <w:rPr>
          <w:rFonts w:eastAsia="Palatino Linotype" w:cs="Palatino Linotype"/>
          <w:b/>
          <w:color w:val="000000"/>
          <w:sz w:val="26"/>
          <w:szCs w:val="26"/>
          <w:lang w:val="es-ES_tradnl"/>
        </w:rPr>
        <w:t>OCTAVO</w:t>
      </w:r>
      <w:r w:rsidR="00663A37" w:rsidRPr="000E2AA6">
        <w:rPr>
          <w:rFonts w:eastAsia="Palatino Linotype" w:cs="Palatino Linotype"/>
          <w:b/>
          <w:color w:val="000000"/>
          <w:sz w:val="26"/>
          <w:szCs w:val="26"/>
          <w:lang w:val="es-ES_tradnl"/>
        </w:rPr>
        <w:t>. Del cierre de instrucción.</w:t>
      </w:r>
    </w:p>
    <w:p w14:paraId="6E2F1FC8" w14:textId="5AAB81B6" w:rsidR="001A0CCD" w:rsidRPr="000E2AA6"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Así, una vez transcurrido el término legal, se decretó el cierre</w:t>
      </w:r>
      <w:r w:rsidR="006377A9" w:rsidRPr="000E2AA6">
        <w:rPr>
          <w:rFonts w:eastAsia="Palatino Linotype" w:cs="Palatino Linotype"/>
          <w:color w:val="000000"/>
          <w:szCs w:val="24"/>
          <w:lang w:val="es-ES_tradnl"/>
        </w:rPr>
        <w:t xml:space="preserve"> de instrucción en fecha </w:t>
      </w:r>
      <w:r w:rsidR="00D71E0E" w:rsidRPr="000E2AA6">
        <w:rPr>
          <w:rFonts w:eastAsia="Palatino Linotype" w:cs="Palatino Linotype"/>
          <w:color w:val="000000"/>
          <w:szCs w:val="24"/>
          <w:lang w:val="es-ES_tradnl"/>
        </w:rPr>
        <w:t xml:space="preserve">veintisiete de septiembre </w:t>
      </w:r>
      <w:r w:rsidR="00EF6457" w:rsidRPr="000E2AA6">
        <w:rPr>
          <w:rFonts w:eastAsia="Palatino Linotype" w:cs="Palatino Linotype"/>
          <w:color w:val="000000"/>
          <w:szCs w:val="24"/>
          <w:lang w:val="es-ES_tradnl"/>
        </w:rPr>
        <w:t>de dos mil veintidós</w:t>
      </w:r>
      <w:r w:rsidRPr="000E2AA6">
        <w:rPr>
          <w:rFonts w:eastAsia="Palatino Linotype" w:cs="Palatino Linotype"/>
          <w:color w:val="000000"/>
          <w:szCs w:val="24"/>
          <w:lang w:val="es-ES_tradnl"/>
        </w:rPr>
        <w:t xml:space="preserve">, en términos del artículo 185 </w:t>
      </w:r>
      <w:r w:rsidR="00137ED6" w:rsidRPr="000E2AA6">
        <w:rPr>
          <w:rFonts w:eastAsia="Palatino Linotype" w:cs="Palatino Linotype"/>
          <w:color w:val="000000"/>
          <w:szCs w:val="24"/>
          <w:lang w:val="es-ES_tradnl"/>
        </w:rPr>
        <w:t>f</w:t>
      </w:r>
      <w:r w:rsidRPr="000E2AA6">
        <w:rPr>
          <w:rFonts w:eastAsia="Palatino Linotype" w:cs="Palatino Linotype"/>
          <w:color w:val="000000"/>
          <w:szCs w:val="24"/>
          <w:lang w:val="es-ES_tradnl"/>
        </w:rPr>
        <w:t xml:space="preserve">racción VI </w:t>
      </w:r>
      <w:r w:rsidRPr="000E2AA6">
        <w:rPr>
          <w:rFonts w:eastAsia="Palatino Linotype" w:cs="Palatino Linotype"/>
          <w:color w:val="000000"/>
          <w:szCs w:val="24"/>
          <w:lang w:val="es-ES_tradnl"/>
        </w:rPr>
        <w:lastRenderedPageBreak/>
        <w:t>de la Ley de Transparencia y Acceso a la Información Pública del Estado de México y Municipios, iniciando el término legal para dictar resolución definitiva del asunto.</w:t>
      </w:r>
    </w:p>
    <w:p w14:paraId="678FB352" w14:textId="77777777" w:rsidR="001A3270" w:rsidRPr="000E2AA6"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0663F224" w:rsidR="001A3270" w:rsidRPr="000E2AA6" w:rsidRDefault="00D71E0E" w:rsidP="001A3270">
      <w:pPr>
        <w:rPr>
          <w:rFonts w:eastAsiaTheme="minorHAnsi" w:cstheme="minorBidi"/>
          <w:b/>
          <w:sz w:val="26"/>
          <w:szCs w:val="26"/>
          <w:lang w:eastAsia="en-US"/>
        </w:rPr>
      </w:pPr>
      <w:r w:rsidRPr="000E2AA6">
        <w:rPr>
          <w:rFonts w:eastAsiaTheme="minorHAnsi" w:cstheme="minorBidi"/>
          <w:b/>
          <w:sz w:val="26"/>
          <w:szCs w:val="26"/>
          <w:lang w:eastAsia="en-US"/>
        </w:rPr>
        <w:t>NOVENO</w:t>
      </w:r>
      <w:r w:rsidR="001A3270" w:rsidRPr="000E2AA6">
        <w:rPr>
          <w:rFonts w:eastAsiaTheme="minorHAnsi" w:cstheme="minorBidi"/>
          <w:b/>
          <w:sz w:val="26"/>
          <w:szCs w:val="26"/>
          <w:lang w:eastAsia="en-US"/>
        </w:rPr>
        <w:t>. De la ampliación del término para resolver.</w:t>
      </w:r>
    </w:p>
    <w:p w14:paraId="266ED7C0" w14:textId="7DAE18DE" w:rsidR="001A3270" w:rsidRPr="000E2AA6" w:rsidRDefault="001A3270" w:rsidP="001A3270">
      <w:pPr>
        <w:rPr>
          <w:rFonts w:eastAsiaTheme="minorHAnsi" w:cstheme="minorBidi"/>
          <w:szCs w:val="24"/>
          <w:lang w:eastAsia="en-US"/>
        </w:rPr>
      </w:pPr>
      <w:r w:rsidRPr="000E2AA6">
        <w:rPr>
          <w:rFonts w:eastAsiaTheme="minorHAnsi" w:cstheme="minorBidi"/>
          <w:szCs w:val="24"/>
          <w:lang w:eastAsia="en-US"/>
        </w:rPr>
        <w:t xml:space="preserve">En fecha </w:t>
      </w:r>
      <w:r w:rsidR="00D71E0E" w:rsidRPr="000E2AA6">
        <w:rPr>
          <w:rFonts w:eastAsiaTheme="minorHAnsi" w:cstheme="minorBidi"/>
          <w:szCs w:val="24"/>
          <w:lang w:eastAsia="en-US"/>
        </w:rPr>
        <w:t>veintisiete de octubre</w:t>
      </w:r>
      <w:r w:rsidRPr="000E2AA6">
        <w:rPr>
          <w:rFonts w:eastAsiaTheme="minorHAnsi" w:cstheme="minorBidi"/>
          <w:szCs w:val="24"/>
          <w:lang w:eastAsia="en-US"/>
        </w:rPr>
        <w:t xml:space="preserve"> de dos mil vein</w:t>
      </w:r>
      <w:r w:rsidR="00EC1ED1" w:rsidRPr="000E2AA6">
        <w:rPr>
          <w:rFonts w:eastAsiaTheme="minorHAnsi" w:cstheme="minorBidi"/>
          <w:szCs w:val="24"/>
          <w:lang w:eastAsia="en-US"/>
        </w:rPr>
        <w:t>tidós</w:t>
      </w:r>
      <w:r w:rsidRPr="000E2AA6">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3357F87" w14:textId="166A3E67" w:rsidR="00616C63" w:rsidRPr="000E2AA6" w:rsidRDefault="00616C63" w:rsidP="001A3270">
      <w:pPr>
        <w:rPr>
          <w:rFonts w:eastAsiaTheme="minorHAnsi" w:cstheme="minorBidi"/>
          <w:szCs w:val="24"/>
          <w:lang w:eastAsia="en-US"/>
        </w:rPr>
      </w:pPr>
    </w:p>
    <w:p w14:paraId="6498D8E8" w14:textId="77777777"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 xml:space="preserve">Este organismo garante no pasa por alto justificar, </w:t>
      </w:r>
      <w:r w:rsidRPr="000E2AA6">
        <w:rPr>
          <w:rFonts w:eastAsiaTheme="minorHAnsi" w:cstheme="minorBidi"/>
          <w:bCs/>
          <w:szCs w:val="24"/>
          <w:lang w:eastAsia="en-US"/>
        </w:rPr>
        <w:t xml:space="preserve">que el plazo para emitir resolución en el presente asunto </w:t>
      </w:r>
      <w:r w:rsidRPr="000E2AA6">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0E2AA6" w:rsidRDefault="000B3DD1" w:rsidP="000B3DD1">
      <w:pPr>
        <w:rPr>
          <w:rFonts w:eastAsiaTheme="minorHAnsi" w:cstheme="minorBidi"/>
          <w:szCs w:val="24"/>
          <w:lang w:eastAsia="en-US"/>
        </w:rPr>
      </w:pPr>
    </w:p>
    <w:p w14:paraId="0D75B972" w14:textId="77777777"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E2AA6">
        <w:rPr>
          <w:rFonts w:eastAsiaTheme="minorHAnsi" w:cstheme="minorBidi"/>
          <w:bCs/>
          <w:szCs w:val="24"/>
          <w:lang w:eastAsia="en-US"/>
        </w:rPr>
        <w:t>el plazo para emitir resolución</w:t>
      </w:r>
      <w:r w:rsidRPr="000E2AA6">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580AC6AC" w:rsidR="000B3DD1" w:rsidRPr="000E2AA6" w:rsidRDefault="000B3DD1" w:rsidP="000B3DD1">
      <w:pPr>
        <w:rPr>
          <w:rFonts w:eastAsiaTheme="minorHAnsi" w:cstheme="minorBidi"/>
          <w:szCs w:val="24"/>
          <w:lang w:eastAsia="en-US"/>
        </w:rPr>
      </w:pPr>
    </w:p>
    <w:p w14:paraId="6600FF7A" w14:textId="77777777"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3C63B45A" w:rsidR="000B3DD1" w:rsidRPr="000E2AA6" w:rsidRDefault="000B3DD1" w:rsidP="000B3DD1">
      <w:pPr>
        <w:rPr>
          <w:rFonts w:eastAsiaTheme="minorHAnsi" w:cstheme="minorBidi"/>
          <w:szCs w:val="24"/>
          <w:lang w:eastAsia="en-US"/>
        </w:rPr>
      </w:pPr>
    </w:p>
    <w:p w14:paraId="2ACF6CAB" w14:textId="77777777"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0E2AA6" w:rsidRDefault="000B3DD1" w:rsidP="000B3DD1">
      <w:pPr>
        <w:rPr>
          <w:rFonts w:eastAsiaTheme="minorHAnsi" w:cstheme="minorBidi"/>
          <w:szCs w:val="24"/>
          <w:lang w:eastAsia="en-US"/>
        </w:rPr>
      </w:pPr>
    </w:p>
    <w:p w14:paraId="7FAE4793" w14:textId="4032C43C"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0E2AA6" w:rsidRDefault="00054CC5" w:rsidP="00054CC5">
      <w:pPr>
        <w:rPr>
          <w:rFonts w:eastAsiaTheme="minorHAnsi" w:cstheme="minorBidi"/>
          <w:szCs w:val="24"/>
          <w:lang w:eastAsia="en-US"/>
        </w:rPr>
      </w:pPr>
    </w:p>
    <w:p w14:paraId="0A81F494" w14:textId="2FEEF6BB" w:rsidR="000B3DD1" w:rsidRPr="000E2AA6" w:rsidRDefault="000B3DD1" w:rsidP="00054CC5">
      <w:pPr>
        <w:pStyle w:val="Prrafodelista"/>
        <w:numPr>
          <w:ilvl w:val="0"/>
          <w:numId w:val="24"/>
        </w:numPr>
        <w:rPr>
          <w:rFonts w:eastAsiaTheme="minorHAnsi" w:cstheme="minorBidi"/>
          <w:lang w:eastAsia="en-US"/>
        </w:rPr>
      </w:pPr>
      <w:r w:rsidRPr="000E2AA6">
        <w:rPr>
          <w:rFonts w:eastAsiaTheme="minorHAnsi" w:cstheme="minorBidi"/>
          <w:lang w:eastAsia="en-US"/>
        </w:rPr>
        <w:t>Complejidad del asunto: La complejidad de la prueba, la pluralidad de sujetos procesales, el tiempo transcurrido, las características y contexto del recurso.</w:t>
      </w:r>
    </w:p>
    <w:p w14:paraId="36909940" w14:textId="3B446717" w:rsidR="000B3DD1" w:rsidRPr="000E2AA6" w:rsidRDefault="000B3DD1" w:rsidP="00054CC5">
      <w:pPr>
        <w:pStyle w:val="Prrafodelista"/>
        <w:numPr>
          <w:ilvl w:val="0"/>
          <w:numId w:val="24"/>
        </w:numPr>
        <w:rPr>
          <w:rFonts w:eastAsiaTheme="minorHAnsi" w:cstheme="minorBidi"/>
          <w:lang w:eastAsia="en-US"/>
        </w:rPr>
      </w:pPr>
      <w:r w:rsidRPr="000E2AA6">
        <w:rPr>
          <w:rFonts w:eastAsiaTheme="minorHAnsi" w:cstheme="minorBidi"/>
          <w:lang w:eastAsia="en-US"/>
        </w:rPr>
        <w:t>Actividad Procesal del interesado: Acciones u omisiones del interesado.</w:t>
      </w:r>
    </w:p>
    <w:p w14:paraId="6453EAAA" w14:textId="5A3C2D39" w:rsidR="000B3DD1" w:rsidRPr="000E2AA6" w:rsidRDefault="000B3DD1" w:rsidP="00054CC5">
      <w:pPr>
        <w:pStyle w:val="Prrafodelista"/>
        <w:numPr>
          <w:ilvl w:val="0"/>
          <w:numId w:val="24"/>
        </w:numPr>
        <w:rPr>
          <w:rFonts w:eastAsiaTheme="minorHAnsi" w:cstheme="minorBidi"/>
          <w:lang w:eastAsia="en-US"/>
        </w:rPr>
      </w:pPr>
      <w:r w:rsidRPr="000E2AA6">
        <w:rPr>
          <w:rFonts w:eastAsiaTheme="minorHAnsi" w:cstheme="minorBidi"/>
          <w:lang w:eastAsia="en-US"/>
        </w:rPr>
        <w:t>Conducta de la Autoridad: Las Acciones u omisiones realizadas en el procedimiento. Así como si la autoridad actuó con la debida diligencia.</w:t>
      </w:r>
    </w:p>
    <w:p w14:paraId="025E615D" w14:textId="7C504403" w:rsidR="000B3DD1" w:rsidRPr="000E2AA6" w:rsidRDefault="000B3DD1" w:rsidP="00054CC5">
      <w:pPr>
        <w:pStyle w:val="Prrafodelista"/>
        <w:numPr>
          <w:ilvl w:val="0"/>
          <w:numId w:val="24"/>
        </w:numPr>
        <w:rPr>
          <w:rFonts w:eastAsiaTheme="minorHAnsi" w:cstheme="minorBidi"/>
          <w:lang w:eastAsia="en-US"/>
        </w:rPr>
      </w:pPr>
      <w:r w:rsidRPr="000E2AA6">
        <w:rPr>
          <w:rFonts w:eastAsiaTheme="minorHAnsi" w:cstheme="minorBidi"/>
          <w:lang w:eastAsia="en-US"/>
        </w:rPr>
        <w:t>La afectación generada en la situación jurídica de la persona involucrada en el proceso: Violación a sus derechos humanos.</w:t>
      </w:r>
    </w:p>
    <w:p w14:paraId="79C9EBF2" w14:textId="77777777" w:rsidR="000B3DD1" w:rsidRPr="000E2AA6" w:rsidRDefault="000B3DD1" w:rsidP="00054CC5">
      <w:pPr>
        <w:rPr>
          <w:rFonts w:eastAsiaTheme="minorHAnsi" w:cstheme="minorBidi"/>
          <w:szCs w:val="24"/>
          <w:lang w:eastAsia="en-US"/>
        </w:rPr>
      </w:pPr>
    </w:p>
    <w:p w14:paraId="526DA7D7" w14:textId="2C9CE33C"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6554BE9C" w:rsidR="000B3DD1" w:rsidRPr="000E2AA6" w:rsidRDefault="000B3DD1" w:rsidP="000B3DD1">
      <w:pPr>
        <w:rPr>
          <w:rFonts w:eastAsiaTheme="minorHAnsi" w:cstheme="minorBidi"/>
          <w:szCs w:val="24"/>
          <w:lang w:eastAsia="en-US"/>
        </w:rPr>
      </w:pPr>
    </w:p>
    <w:p w14:paraId="6F822CB5" w14:textId="77777777"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FE48" w14:textId="64748665" w:rsidR="000B3DD1" w:rsidRPr="000E2AA6" w:rsidRDefault="000B3DD1" w:rsidP="000B3DD1">
      <w:pPr>
        <w:rPr>
          <w:rFonts w:eastAsiaTheme="minorHAnsi" w:cstheme="minorBidi"/>
          <w:szCs w:val="24"/>
          <w:lang w:eastAsia="en-US"/>
        </w:rPr>
      </w:pPr>
    </w:p>
    <w:p w14:paraId="471368DA" w14:textId="78B8C63C"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mayor.Al respecto, también son de considerar </w:t>
      </w:r>
      <w:r w:rsidRPr="000E2AA6">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4EAA48D6" w14:textId="39DD2F4E" w:rsidR="000B3DD1" w:rsidRPr="000E2AA6" w:rsidRDefault="000B3DD1" w:rsidP="000B3DD1">
      <w:pPr>
        <w:rPr>
          <w:rFonts w:eastAsiaTheme="minorHAnsi" w:cstheme="minorBidi"/>
          <w:szCs w:val="24"/>
          <w:lang w:eastAsia="en-US"/>
        </w:rPr>
      </w:pPr>
    </w:p>
    <w:p w14:paraId="75B92B2E" w14:textId="4A33A210"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0E2AA6" w:rsidRDefault="000B3DD1" w:rsidP="000B3DD1">
      <w:pPr>
        <w:rPr>
          <w:rFonts w:eastAsiaTheme="minorHAnsi" w:cstheme="minorBidi"/>
          <w:szCs w:val="24"/>
          <w:lang w:eastAsia="en-US"/>
        </w:rPr>
      </w:pPr>
    </w:p>
    <w:p w14:paraId="1D693980" w14:textId="77777777" w:rsidR="000B3DD1" w:rsidRPr="000E2AA6" w:rsidRDefault="000B3DD1" w:rsidP="000B3DD1">
      <w:pPr>
        <w:rPr>
          <w:rFonts w:eastAsiaTheme="minorHAnsi" w:cstheme="minorBidi"/>
          <w:szCs w:val="24"/>
          <w:lang w:eastAsia="en-US"/>
        </w:rPr>
      </w:pPr>
      <w:r w:rsidRPr="000E2AA6">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0E2AA6" w:rsidRDefault="000B3DD1" w:rsidP="000B3DD1">
      <w:pPr>
        <w:rPr>
          <w:rFonts w:eastAsiaTheme="minorHAnsi" w:cstheme="minorBidi"/>
          <w:szCs w:val="24"/>
          <w:lang w:eastAsia="en-US"/>
        </w:rPr>
      </w:pPr>
    </w:p>
    <w:p w14:paraId="532642EB" w14:textId="4B1FA139" w:rsidR="00616C63" w:rsidRPr="000E2AA6" w:rsidRDefault="000B3DD1" w:rsidP="000B3DD1">
      <w:pPr>
        <w:rPr>
          <w:rFonts w:eastAsiaTheme="minorHAnsi" w:cstheme="minorBidi"/>
          <w:bCs/>
          <w:szCs w:val="24"/>
          <w:lang w:eastAsia="en-US"/>
        </w:rPr>
      </w:pPr>
      <w:r w:rsidRPr="000E2AA6">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0E2AA6" w:rsidRDefault="000B3DD1" w:rsidP="000B3DD1">
      <w:pPr>
        <w:rPr>
          <w:rFonts w:eastAsiaTheme="minorHAnsi" w:cstheme="minorBidi"/>
          <w:szCs w:val="24"/>
          <w:lang w:eastAsia="en-US"/>
        </w:rPr>
      </w:pPr>
    </w:p>
    <w:p w14:paraId="646B27D7" w14:textId="77777777" w:rsidR="00663A37" w:rsidRPr="000E2AA6"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0E2AA6">
        <w:rPr>
          <w:rFonts w:eastAsia="Palatino Linotype" w:cs="Palatino Linotype"/>
          <w:b/>
          <w:color w:val="000000"/>
          <w:sz w:val="28"/>
          <w:szCs w:val="28"/>
          <w:lang w:val="es-ES_tradnl"/>
        </w:rPr>
        <w:t>C O N S I D E R A N D O</w:t>
      </w:r>
    </w:p>
    <w:p w14:paraId="7DE4590A"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0E2AA6"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0E2AA6">
        <w:rPr>
          <w:rFonts w:eastAsia="Palatino Linotype" w:cs="Palatino Linotype"/>
          <w:b/>
          <w:color w:val="000000"/>
          <w:sz w:val="26"/>
          <w:szCs w:val="26"/>
          <w:lang w:val="es-ES_tradnl"/>
        </w:rPr>
        <w:t>PRIMERO. De la competencia.</w:t>
      </w:r>
    </w:p>
    <w:p w14:paraId="6ABA2DF4"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0E2AA6">
        <w:rPr>
          <w:rFonts w:eastAsia="Palatino Linotype" w:cs="Palatino Linotype"/>
          <w:color w:val="000000"/>
          <w:szCs w:val="24"/>
          <w:lang w:val="es-ES_tradnl"/>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0E2AA6"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0E2AA6">
        <w:rPr>
          <w:rFonts w:eastAsia="Palatino Linotype" w:cs="Palatino Linotype"/>
          <w:b/>
          <w:color w:val="000000"/>
          <w:sz w:val="26"/>
          <w:szCs w:val="26"/>
          <w:lang w:val="es-ES_tradnl"/>
        </w:rPr>
        <w:t xml:space="preserve">SEGUNDO. Sobre los alcances del recurso de revisión. </w:t>
      </w:r>
    </w:p>
    <w:p w14:paraId="75FE6B29" w14:textId="77777777"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Pr="000E2AA6"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21BEBF59" w14:textId="77777777" w:rsidR="006674F7" w:rsidRPr="000E2AA6" w:rsidRDefault="006674F7" w:rsidP="006674F7">
      <w:pPr>
        <w:pBdr>
          <w:top w:val="nil"/>
          <w:left w:val="nil"/>
          <w:bottom w:val="nil"/>
          <w:right w:val="nil"/>
          <w:between w:val="nil"/>
        </w:pBdr>
        <w:rPr>
          <w:rFonts w:eastAsia="Palatino Linotype" w:cs="Palatino Linotype"/>
          <w:b/>
          <w:color w:val="000000"/>
          <w:sz w:val="26"/>
          <w:szCs w:val="26"/>
          <w:lang w:val="es-ES_tradnl"/>
        </w:rPr>
      </w:pPr>
      <w:r w:rsidRPr="000E2AA6">
        <w:rPr>
          <w:rFonts w:eastAsia="Palatino Linotype" w:cs="Palatino Linotype"/>
          <w:b/>
          <w:color w:val="000000"/>
          <w:sz w:val="26"/>
          <w:szCs w:val="26"/>
          <w:lang w:val="es-ES_tradnl"/>
        </w:rPr>
        <w:t>TERCERO. Cuestiones de previo y especial pronunciamiento.</w:t>
      </w:r>
    </w:p>
    <w:p w14:paraId="2DBF90C6" w14:textId="77777777" w:rsidR="006674F7" w:rsidRPr="000E2AA6" w:rsidRDefault="006674F7" w:rsidP="006674F7">
      <w:pPr>
        <w:rPr>
          <w:rFonts w:eastAsia="Palatino Linotype" w:cs="Palatino Linotype"/>
          <w:szCs w:val="24"/>
          <w:lang w:val="es-ES_tradnl"/>
        </w:rPr>
      </w:pPr>
      <w:r w:rsidRPr="000E2AA6">
        <w:rPr>
          <w:rFonts w:eastAsia="Palatino Linotype" w:cs="Palatino Linotype"/>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2921D4CC" w14:textId="77777777" w:rsidR="006674F7" w:rsidRPr="000E2AA6" w:rsidRDefault="006674F7" w:rsidP="006674F7">
      <w:pPr>
        <w:rPr>
          <w:rFonts w:eastAsia="Palatino Linotype" w:cs="Palatino Linotype"/>
          <w:szCs w:val="24"/>
          <w:lang w:val="es-ES_tradnl"/>
        </w:rPr>
      </w:pPr>
    </w:p>
    <w:p w14:paraId="11ED59EC"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 xml:space="preserve">Artículo 180. </w:t>
      </w:r>
      <w:r w:rsidRPr="000E2AA6">
        <w:rPr>
          <w:rFonts w:eastAsia="Palatino Linotype" w:cs="Palatino Linotype"/>
          <w:i/>
          <w:sz w:val="22"/>
          <w:lang w:val="es-ES_tradnl"/>
        </w:rPr>
        <w:t>El recurso de revisión contendrá:</w:t>
      </w:r>
    </w:p>
    <w:p w14:paraId="599F74F8"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I. El sujeto obligado ante la cual se presentó la solicitud;</w:t>
      </w:r>
    </w:p>
    <w:p w14:paraId="55573DD0"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lastRenderedPageBreak/>
        <w:t>II. El nombre del solicitante que recurre</w:t>
      </w:r>
      <w:r w:rsidRPr="000E2AA6">
        <w:rPr>
          <w:rFonts w:eastAsia="Palatino Linotype" w:cs="Palatino Linotype"/>
          <w:i/>
          <w:sz w:val="22"/>
          <w:lang w:val="es-ES_tradnl"/>
        </w:rPr>
        <w:t xml:space="preserve"> o de su representante y, en su caso, del tercero interesado, así como la dirección o medio que señale para recibir notificaciones;</w:t>
      </w:r>
    </w:p>
    <w:p w14:paraId="0EEB27BC"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III. El número de folio de respuesta de la solicitud de acceso;</w:t>
      </w:r>
    </w:p>
    <w:p w14:paraId="6E602299"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IV. La fecha en que fue notificada la respuesta al solicitante o tuvo conocimiento del acto reclamado, o de presentación de la solicitud, en caso de falta de respuesta;</w:t>
      </w:r>
    </w:p>
    <w:p w14:paraId="791C3679"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V. El acto que se recurre;</w:t>
      </w:r>
    </w:p>
    <w:p w14:paraId="4A62B991"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VI. Las razones o motivos de inconformidad;</w:t>
      </w:r>
    </w:p>
    <w:p w14:paraId="4875C206"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VII. La copia de la respuesta que se impugna y, en su caso, de la notificación correspondiente, en el caso de respuesta de la solicitud; y</w:t>
      </w:r>
    </w:p>
    <w:p w14:paraId="68A12B8E"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VIII. Firma del recurrente, en su caso, cuando se presente por escrito, requisito sin el cual se dará trámite al recurso.</w:t>
      </w:r>
    </w:p>
    <w:p w14:paraId="0A10DC74" w14:textId="77777777" w:rsidR="006674F7" w:rsidRPr="000E2AA6" w:rsidRDefault="006674F7" w:rsidP="006674F7">
      <w:pPr>
        <w:spacing w:line="240" w:lineRule="auto"/>
        <w:ind w:left="567" w:right="567"/>
        <w:rPr>
          <w:rFonts w:eastAsia="Palatino Linotype" w:cs="Palatino Linotype"/>
          <w:i/>
          <w:sz w:val="22"/>
          <w:lang w:val="es-ES_tradnl"/>
        </w:rPr>
      </w:pPr>
    </w:p>
    <w:p w14:paraId="43E5F6E7"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Adicionalmente, se podrán anexar las pruebas y demás elementos que considere procedentes someter a juicio del Instituto.</w:t>
      </w:r>
    </w:p>
    <w:p w14:paraId="683DCE90" w14:textId="77777777" w:rsidR="006674F7" w:rsidRPr="000E2AA6" w:rsidRDefault="006674F7" w:rsidP="006674F7">
      <w:pPr>
        <w:spacing w:line="240" w:lineRule="auto"/>
        <w:ind w:left="567" w:right="567"/>
        <w:rPr>
          <w:rFonts w:eastAsia="Palatino Linotype" w:cs="Palatino Linotype"/>
          <w:i/>
          <w:sz w:val="22"/>
          <w:lang w:val="es-ES_tradnl"/>
        </w:rPr>
      </w:pPr>
    </w:p>
    <w:p w14:paraId="262A5191"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En ningún caso será necesario que el particular ratifique el recurso de revisión interpuesto.</w:t>
      </w:r>
    </w:p>
    <w:p w14:paraId="4087E6B1" w14:textId="77777777" w:rsidR="006674F7" w:rsidRPr="000E2AA6" w:rsidRDefault="006674F7" w:rsidP="006674F7">
      <w:pPr>
        <w:spacing w:line="240" w:lineRule="auto"/>
        <w:ind w:left="567" w:right="567"/>
        <w:rPr>
          <w:rFonts w:eastAsia="Palatino Linotype" w:cs="Palatino Linotype"/>
          <w:i/>
          <w:sz w:val="22"/>
          <w:lang w:val="es-ES_tradnl"/>
        </w:rPr>
      </w:pPr>
    </w:p>
    <w:p w14:paraId="38A9E4ED"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En caso de que el recurso se interponga de manera electrónica no será indispensable que contengan los requisitos establecidos en las fracciones II</w:t>
      </w:r>
      <w:r w:rsidRPr="000E2AA6">
        <w:rPr>
          <w:rFonts w:eastAsia="Palatino Linotype" w:cs="Palatino Linotype"/>
          <w:i/>
          <w:sz w:val="22"/>
          <w:lang w:val="es-ES_tradnl"/>
        </w:rPr>
        <w:t>, IV, VII y VIII.</w:t>
      </w:r>
    </w:p>
    <w:p w14:paraId="68C01CA8" w14:textId="77777777" w:rsidR="006674F7" w:rsidRPr="000E2AA6" w:rsidRDefault="006674F7" w:rsidP="006674F7">
      <w:pPr>
        <w:rPr>
          <w:rFonts w:eastAsia="Palatino Linotype" w:cs="Palatino Linotype"/>
          <w:b/>
          <w:i/>
          <w:szCs w:val="24"/>
          <w:lang w:val="es-ES_tradnl"/>
        </w:rPr>
      </w:pPr>
    </w:p>
    <w:p w14:paraId="2D183A97" w14:textId="6DF9F868" w:rsidR="006674F7" w:rsidRPr="000E2AA6" w:rsidRDefault="006674F7" w:rsidP="006674F7">
      <w:pPr>
        <w:rPr>
          <w:rFonts w:eastAsia="Palatino Linotype" w:cs="Palatino Linotype"/>
          <w:szCs w:val="24"/>
          <w:lang w:val="es-ES_tradnl"/>
        </w:rPr>
      </w:pPr>
      <w:r w:rsidRPr="000E2AA6">
        <w:rPr>
          <w:rFonts w:eastAsia="Palatino Linotype" w:cs="Palatino Linotype"/>
          <w:szCs w:val="24"/>
          <w:lang w:val="es-ES_tradnl"/>
        </w:rPr>
        <w:t xml:space="preserve">Cabe señalar que el hoy Recurrente se identificó como </w:t>
      </w:r>
      <w:r w:rsidRPr="000E2AA6">
        <w:rPr>
          <w:rFonts w:eastAsia="Palatino Linotype" w:cs="Palatino Linotype"/>
          <w:b/>
          <w:szCs w:val="24"/>
          <w:lang w:val="es-ES_tradnl"/>
        </w:rPr>
        <w:t>“</w:t>
      </w:r>
      <w:r w:rsidR="00325EEF">
        <w:rPr>
          <w:rFonts w:eastAsia="Palatino Linotype" w:cs="Palatino Linotype"/>
          <w:b/>
          <w:szCs w:val="24"/>
          <w:lang w:val="es-ES_tradnl"/>
        </w:rPr>
        <w:t>XXXXXXXXXXXXXXXXXXXX</w:t>
      </w:r>
      <w:r w:rsidRPr="000E2AA6">
        <w:rPr>
          <w:rFonts w:eastAsia="Palatino Linotype" w:cs="Palatino Linotype"/>
          <w:b/>
          <w:szCs w:val="24"/>
          <w:lang w:val="es-ES_tradnl"/>
        </w:rPr>
        <w:t>”.</w:t>
      </w:r>
      <w:r w:rsidRPr="000E2AA6">
        <w:rPr>
          <w:rFonts w:eastAsia="Palatino Linotype" w:cs="Palatino Linotype"/>
          <w:szCs w:val="24"/>
          <w:lang w:val="es-ES_tradnl"/>
        </w:rPr>
        <w:t xml:space="preserve"> No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58C795E" w14:textId="77777777" w:rsidR="006674F7" w:rsidRPr="000E2AA6" w:rsidRDefault="006674F7" w:rsidP="006674F7">
      <w:pPr>
        <w:rPr>
          <w:rFonts w:eastAsia="Palatino Linotype" w:cs="Palatino Linotype"/>
          <w:szCs w:val="24"/>
          <w:lang w:val="es-ES_tradnl"/>
        </w:rPr>
      </w:pPr>
    </w:p>
    <w:p w14:paraId="4918BBB4"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Artículo 155.</w:t>
      </w:r>
      <w:r w:rsidRPr="000E2AA6">
        <w:rPr>
          <w:rFonts w:eastAsia="Palatino Linotype" w:cs="Palatino Linotype"/>
          <w:i/>
          <w:sz w:val="22"/>
          <w:lang w:val="es-ES_tradnl"/>
        </w:rPr>
        <w:t xml:space="preserve"> (…)</w:t>
      </w:r>
    </w:p>
    <w:p w14:paraId="54E5B6D7" w14:textId="77777777" w:rsidR="006674F7" w:rsidRPr="000E2AA6" w:rsidRDefault="006674F7" w:rsidP="006674F7">
      <w:pPr>
        <w:spacing w:line="240" w:lineRule="auto"/>
        <w:ind w:left="567" w:right="567"/>
        <w:rPr>
          <w:rFonts w:eastAsia="Palatino Linotype" w:cs="Palatino Linotype"/>
          <w:i/>
          <w:sz w:val="22"/>
          <w:lang w:val="es-ES_tradnl"/>
        </w:rPr>
      </w:pPr>
    </w:p>
    <w:p w14:paraId="0BA436C4"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5D5BCD1"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63B97FEE" w14:textId="77777777" w:rsidR="006674F7" w:rsidRPr="000E2AA6" w:rsidRDefault="006674F7" w:rsidP="006674F7">
      <w:pPr>
        <w:rPr>
          <w:rFonts w:eastAsia="Palatino Linotype" w:cs="Palatino Linotype"/>
          <w:szCs w:val="24"/>
          <w:lang w:val="es-ES_tradnl"/>
        </w:rPr>
      </w:pPr>
    </w:p>
    <w:p w14:paraId="5E6DBDC7" w14:textId="77777777" w:rsidR="006674F7" w:rsidRPr="000E2AA6" w:rsidRDefault="006674F7" w:rsidP="006674F7">
      <w:pPr>
        <w:rPr>
          <w:rFonts w:eastAsia="Palatino Linotype" w:cs="Palatino Linotype"/>
          <w:szCs w:val="24"/>
          <w:lang w:val="es-ES_tradnl"/>
        </w:rPr>
      </w:pPr>
      <w:r w:rsidRPr="000E2AA6">
        <w:rPr>
          <w:rFonts w:eastAsia="Palatino Linotype" w:cs="Palatino Linotype"/>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165FD9" w14:textId="77777777" w:rsidR="006674F7" w:rsidRPr="000E2AA6" w:rsidRDefault="006674F7" w:rsidP="006674F7">
      <w:pPr>
        <w:rPr>
          <w:rFonts w:eastAsia="Palatino Linotype" w:cs="Palatino Linotype"/>
          <w:szCs w:val="24"/>
          <w:lang w:val="es-ES_tradnl"/>
        </w:rPr>
      </w:pPr>
    </w:p>
    <w:p w14:paraId="7C67D887" w14:textId="77777777" w:rsidR="006674F7" w:rsidRPr="000E2AA6" w:rsidRDefault="006674F7" w:rsidP="006674F7">
      <w:pPr>
        <w:spacing w:line="240" w:lineRule="auto"/>
        <w:ind w:left="567" w:right="567"/>
        <w:jc w:val="center"/>
        <w:rPr>
          <w:rFonts w:eastAsia="Palatino Linotype" w:cs="Palatino Linotype"/>
          <w:b/>
          <w:i/>
          <w:sz w:val="22"/>
          <w:u w:val="single"/>
          <w:lang w:val="es-ES_tradnl"/>
        </w:rPr>
      </w:pPr>
      <w:r w:rsidRPr="000E2AA6">
        <w:rPr>
          <w:rFonts w:eastAsia="Palatino Linotype" w:cs="Palatino Linotype"/>
          <w:b/>
          <w:i/>
          <w:sz w:val="22"/>
          <w:u w:val="single"/>
          <w:lang w:val="es-ES_tradnl"/>
        </w:rPr>
        <w:t>Constitución Política de los Estados Unidos Mexicanos</w:t>
      </w:r>
    </w:p>
    <w:p w14:paraId="36EAA4EF"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Artículo 6</w:t>
      </w:r>
      <w:r w:rsidRPr="000E2AA6">
        <w:rPr>
          <w:rFonts w:eastAsia="Palatino Linotype" w:cs="Palatino Linotype"/>
          <w:i/>
          <w:sz w:val="22"/>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2C64242"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6AE8CB38"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 xml:space="preserve">Para efectos de lo dispuesto en el presente artículo se observará lo siguiente: </w:t>
      </w:r>
    </w:p>
    <w:p w14:paraId="7FC91D19"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A. Para el ejercicio del derecho de acceso a la información, la Federación, los Estados y el Distrito Federal, en el ámbito de sus respectivas competencias, se regirán por los siguientes principios y bases:</w:t>
      </w:r>
    </w:p>
    <w:p w14:paraId="616E4EBA"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5FCF1F25"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 xml:space="preserve">III. Toda persona, sin necesidad de acreditar interés alguno o justificar su utilización, tendrá acceso gratuito a la información pública, a sus datos personales o a la rectificación de éstos. </w:t>
      </w:r>
    </w:p>
    <w:p w14:paraId="27EAA5A9"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IV. Se establecerán mecanismos de acceso a la información y procedimientos de revisión expeditos que se sustanciarán ante los organismos autónomos especializados e imparciales que establece esta Constitución.</w:t>
      </w:r>
    </w:p>
    <w:p w14:paraId="6FE2085A" w14:textId="77777777" w:rsidR="006674F7" w:rsidRPr="000E2AA6" w:rsidRDefault="006674F7" w:rsidP="006674F7">
      <w:pPr>
        <w:spacing w:line="240" w:lineRule="auto"/>
        <w:ind w:left="567" w:right="567"/>
        <w:rPr>
          <w:rFonts w:eastAsia="Palatino Linotype" w:cs="Palatino Linotype"/>
          <w:i/>
          <w:sz w:val="22"/>
          <w:lang w:val="es-ES_tradnl"/>
        </w:rPr>
      </w:pPr>
    </w:p>
    <w:p w14:paraId="4D675B3B" w14:textId="77777777" w:rsidR="006674F7" w:rsidRPr="000E2AA6" w:rsidRDefault="006674F7" w:rsidP="006674F7">
      <w:pPr>
        <w:spacing w:line="240" w:lineRule="auto"/>
        <w:ind w:left="567" w:right="567"/>
        <w:jc w:val="center"/>
        <w:rPr>
          <w:rFonts w:eastAsia="Palatino Linotype" w:cs="Palatino Linotype"/>
          <w:b/>
          <w:i/>
          <w:sz w:val="22"/>
          <w:u w:val="single"/>
          <w:lang w:val="es-ES_tradnl"/>
        </w:rPr>
      </w:pPr>
      <w:r w:rsidRPr="000E2AA6">
        <w:rPr>
          <w:rFonts w:eastAsia="Palatino Linotype" w:cs="Palatino Linotype"/>
          <w:b/>
          <w:i/>
          <w:sz w:val="22"/>
          <w:u w:val="single"/>
          <w:lang w:val="es-ES_tradnl"/>
        </w:rPr>
        <w:t>Constitución Política del Estado Libre y Soberano de México</w:t>
      </w:r>
    </w:p>
    <w:p w14:paraId="1123CE10"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Artículo 5</w:t>
      </w:r>
      <w:r w:rsidRPr="000E2AA6">
        <w:rPr>
          <w:rFonts w:eastAsia="Palatino Linotype" w:cs="Palatino Linotype"/>
          <w:i/>
          <w:sz w:val="22"/>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A4F74F"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44B04DB8"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lastRenderedPageBreak/>
        <w:t>Toda persona en el Estado de México, tiene derecho al libre acceso a la información plural y oportuna, así como a buscar recibir y difundir información e ideas de toda índole por cualquier medio de expresión.</w:t>
      </w:r>
    </w:p>
    <w:p w14:paraId="3AA25247"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003B3DBF"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 xml:space="preserve">El derecho a la información será garantizado por el Estado. La ley establecerá las previsiones que permitan asegurar la protección, el respeto y la difusión de este derecho. </w:t>
      </w:r>
    </w:p>
    <w:p w14:paraId="7BBC7497" w14:textId="77777777" w:rsidR="006674F7" w:rsidRPr="000E2AA6" w:rsidRDefault="006674F7" w:rsidP="006674F7">
      <w:pPr>
        <w:spacing w:line="240" w:lineRule="auto"/>
        <w:ind w:left="567" w:right="567"/>
        <w:rPr>
          <w:rFonts w:eastAsia="Palatino Linotype" w:cs="Palatino Linotype"/>
          <w:i/>
          <w:sz w:val="22"/>
          <w:lang w:val="es-ES_tradnl"/>
        </w:rPr>
      </w:pPr>
    </w:p>
    <w:p w14:paraId="07D1CB82"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78E577" w14:textId="77777777" w:rsidR="006674F7" w:rsidRPr="000E2AA6" w:rsidRDefault="006674F7" w:rsidP="006674F7">
      <w:pPr>
        <w:spacing w:line="240" w:lineRule="auto"/>
        <w:ind w:left="567" w:right="567"/>
        <w:rPr>
          <w:rFonts w:eastAsia="Palatino Linotype" w:cs="Palatino Linotype"/>
          <w:i/>
          <w:sz w:val="22"/>
          <w:lang w:val="es-ES_tradnl"/>
        </w:rPr>
      </w:pPr>
    </w:p>
    <w:p w14:paraId="3707B24A"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Este derecho se regirá por los principios y bases siguientes:</w:t>
      </w:r>
    </w:p>
    <w:p w14:paraId="3D4F933B"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30D009D0"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III.</w:t>
      </w:r>
      <w:r w:rsidRPr="000E2AA6">
        <w:rPr>
          <w:rFonts w:eastAsia="Palatino Linotype" w:cs="Palatino Linotype"/>
          <w:i/>
          <w:sz w:val="22"/>
          <w:lang w:val="es-ES_tradnl"/>
        </w:rPr>
        <w:t xml:space="preserve"> Toda persona, sin necesidad de acreditar interés alguno o justificar su utilización, tendrá acceso gratuito a la información pública, a sus datos personales o a la rectificación de éstos;</w:t>
      </w:r>
    </w:p>
    <w:p w14:paraId="38154010"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IV.</w:t>
      </w:r>
      <w:r w:rsidRPr="000E2AA6">
        <w:rPr>
          <w:rFonts w:eastAsia="Palatino Linotype" w:cs="Palatino Linotype"/>
          <w:i/>
          <w:sz w:val="22"/>
          <w:lang w:val="es-ES_tradnl"/>
        </w:rPr>
        <w:t xml:space="preserve"> Se establecerán mecanismos de acceso a la información y procedimientos de revisión expeditos que se sustanciarán ante el organismo autónomo especializado e imparcial que establece esta Constitución.</w:t>
      </w:r>
    </w:p>
    <w:p w14:paraId="224774F0"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2A5DEDD6"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VIII.</w:t>
      </w:r>
      <w:r w:rsidRPr="000E2AA6">
        <w:rPr>
          <w:rFonts w:eastAsia="Palatino Linotype" w:cs="Palatino Linotype"/>
          <w:i/>
          <w:sz w:val="22"/>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079EBA1"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w:t>
      </w:r>
    </w:p>
    <w:p w14:paraId="105164DF" w14:textId="77777777" w:rsidR="006674F7" w:rsidRPr="000E2AA6" w:rsidRDefault="006674F7" w:rsidP="006674F7">
      <w:pPr>
        <w:ind w:left="567" w:right="567"/>
        <w:rPr>
          <w:rFonts w:eastAsia="Palatino Linotype" w:cs="Palatino Linotype"/>
          <w:szCs w:val="24"/>
          <w:lang w:val="es-ES_tradnl"/>
        </w:rPr>
      </w:pPr>
    </w:p>
    <w:p w14:paraId="1D976959" w14:textId="77777777" w:rsidR="006674F7" w:rsidRPr="000E2AA6" w:rsidRDefault="006674F7" w:rsidP="006674F7">
      <w:pPr>
        <w:rPr>
          <w:rFonts w:eastAsia="Palatino Linotype" w:cs="Palatino Linotype"/>
          <w:szCs w:val="24"/>
          <w:lang w:val="es-ES_tradnl"/>
        </w:rPr>
      </w:pPr>
      <w:r w:rsidRPr="000E2AA6">
        <w:rPr>
          <w:rFonts w:eastAsia="Palatino Linotype" w:cs="Palatino Linotype"/>
          <w:szCs w:val="24"/>
          <w:lang w:val="es-ES_tradnl"/>
        </w:rPr>
        <w:t>Por otra parte, del contenido del artículo 1 de la Constitución Política de los Estados Unidos Mexicanos, se destaca lo siguiente:</w:t>
      </w:r>
    </w:p>
    <w:p w14:paraId="54B146DC" w14:textId="77777777" w:rsidR="006674F7" w:rsidRPr="000E2AA6" w:rsidRDefault="006674F7" w:rsidP="006674F7">
      <w:pPr>
        <w:spacing w:line="240" w:lineRule="auto"/>
        <w:ind w:left="567" w:right="567"/>
        <w:rPr>
          <w:rFonts w:eastAsia="Palatino Linotype" w:cs="Palatino Linotype"/>
          <w:szCs w:val="24"/>
          <w:lang w:val="es-ES_tradnl"/>
        </w:rPr>
      </w:pPr>
    </w:p>
    <w:p w14:paraId="2FF8435C"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b/>
          <w:i/>
          <w:sz w:val="22"/>
          <w:lang w:val="es-ES_tradnl"/>
        </w:rPr>
        <w:t>Artículo 1o</w:t>
      </w:r>
      <w:r w:rsidRPr="000E2AA6">
        <w:rPr>
          <w:rFonts w:eastAsia="Palatino Linotype" w:cs="Palatino Linotype"/>
          <w:i/>
          <w:sz w:val="22"/>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23CE74D" w14:textId="77777777" w:rsidR="006674F7" w:rsidRPr="000E2AA6" w:rsidRDefault="006674F7" w:rsidP="006674F7">
      <w:pPr>
        <w:spacing w:line="240" w:lineRule="auto"/>
        <w:ind w:left="567" w:right="567"/>
        <w:rPr>
          <w:rFonts w:eastAsia="Palatino Linotype" w:cs="Palatino Linotype"/>
          <w:i/>
          <w:sz w:val="22"/>
          <w:lang w:val="es-ES_tradnl"/>
        </w:rPr>
      </w:pPr>
    </w:p>
    <w:p w14:paraId="55826EBB"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Las normas relativas a los derechos humanos se interpretarán de conformidad con esta Constitución y con los tratados internacionales de la materia favoreciendo en todo tiempo a las personas la protección más amplia.</w:t>
      </w:r>
    </w:p>
    <w:p w14:paraId="07DEDC25" w14:textId="77777777" w:rsidR="006674F7" w:rsidRPr="000E2AA6" w:rsidRDefault="006674F7" w:rsidP="006674F7">
      <w:pPr>
        <w:spacing w:line="240" w:lineRule="auto"/>
        <w:ind w:left="567" w:right="567"/>
        <w:rPr>
          <w:rFonts w:eastAsia="Palatino Linotype" w:cs="Palatino Linotype"/>
          <w:i/>
          <w:sz w:val="22"/>
          <w:lang w:val="es-ES_tradnl"/>
        </w:rPr>
      </w:pPr>
    </w:p>
    <w:p w14:paraId="0BB0339D" w14:textId="77777777" w:rsidR="006674F7" w:rsidRPr="000E2AA6" w:rsidRDefault="006674F7" w:rsidP="006674F7">
      <w:pPr>
        <w:spacing w:line="240" w:lineRule="auto"/>
        <w:ind w:left="567" w:right="567"/>
        <w:rPr>
          <w:rFonts w:eastAsia="Palatino Linotype" w:cs="Palatino Linotype"/>
          <w:i/>
          <w:sz w:val="22"/>
          <w:lang w:val="es-ES_tradnl"/>
        </w:rPr>
      </w:pPr>
      <w:r w:rsidRPr="000E2AA6">
        <w:rPr>
          <w:rFonts w:eastAsia="Palatino Linotype" w:cs="Palatino Linotype"/>
          <w:i/>
          <w:sz w:val="22"/>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B8BC0C" w14:textId="77777777" w:rsidR="006674F7" w:rsidRPr="000E2AA6" w:rsidRDefault="006674F7" w:rsidP="006674F7">
      <w:pPr>
        <w:ind w:left="567" w:right="567"/>
        <w:rPr>
          <w:rFonts w:eastAsia="Palatino Linotype" w:cs="Palatino Linotype"/>
          <w:szCs w:val="24"/>
          <w:lang w:val="es-ES_tradnl"/>
        </w:rPr>
      </w:pPr>
    </w:p>
    <w:p w14:paraId="2712B9B4" w14:textId="77777777" w:rsidR="006674F7" w:rsidRPr="000E2AA6" w:rsidRDefault="006674F7" w:rsidP="006674F7">
      <w:pPr>
        <w:rPr>
          <w:rFonts w:eastAsia="Palatino Linotype" w:cs="Palatino Linotype"/>
          <w:szCs w:val="24"/>
          <w:lang w:val="es-ES_tradnl"/>
        </w:rPr>
      </w:pPr>
      <w:r w:rsidRPr="000E2AA6">
        <w:rPr>
          <w:rFonts w:eastAsia="Palatino Linotype" w:cs="Palatino Linotype"/>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46B01B7" w14:textId="77777777" w:rsidR="006674F7" w:rsidRPr="000E2AA6" w:rsidRDefault="006674F7" w:rsidP="006674F7">
      <w:pPr>
        <w:rPr>
          <w:rFonts w:eastAsia="Palatino Linotype" w:cs="Palatino Linotype"/>
          <w:szCs w:val="24"/>
          <w:lang w:val="es-ES_tradnl"/>
        </w:rPr>
      </w:pPr>
    </w:p>
    <w:p w14:paraId="59C9ECCF" w14:textId="682D935C" w:rsidR="006674F7" w:rsidRPr="000E2AA6" w:rsidRDefault="006674F7" w:rsidP="006674F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En conclusión, se cubrieron los requisitos de procedencia y procedibilidad, conforme a las constancias que obran en el expediente.</w:t>
      </w:r>
    </w:p>
    <w:p w14:paraId="328EB3D7" w14:textId="77777777" w:rsidR="006674F7" w:rsidRPr="000E2AA6" w:rsidRDefault="006674F7"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4C2780E" w:rsidR="00E1091C" w:rsidRPr="000E2AA6" w:rsidRDefault="006674F7" w:rsidP="00E1091C">
      <w:pPr>
        <w:rPr>
          <w:rFonts w:eastAsiaTheme="minorHAnsi" w:cstheme="minorBidi"/>
          <w:b/>
          <w:sz w:val="26"/>
          <w:szCs w:val="26"/>
          <w:lang w:val="es-ES_tradnl" w:eastAsia="en-US"/>
        </w:rPr>
      </w:pPr>
      <w:r w:rsidRPr="000E2AA6">
        <w:rPr>
          <w:rFonts w:eastAsiaTheme="minorHAnsi" w:cstheme="minorBidi"/>
          <w:b/>
          <w:sz w:val="26"/>
          <w:szCs w:val="26"/>
          <w:lang w:val="es-ES_tradnl" w:eastAsia="en-US"/>
        </w:rPr>
        <w:t>CUARTO</w:t>
      </w:r>
      <w:r w:rsidR="00E1091C" w:rsidRPr="000E2AA6">
        <w:rPr>
          <w:rFonts w:eastAsiaTheme="minorHAnsi" w:cstheme="minorBidi"/>
          <w:b/>
          <w:sz w:val="26"/>
          <w:szCs w:val="26"/>
          <w:lang w:val="es-ES_tradnl" w:eastAsia="en-US"/>
        </w:rPr>
        <w:t xml:space="preserve">. De las causas de improcedencia. </w:t>
      </w:r>
    </w:p>
    <w:p w14:paraId="7A4309FB" w14:textId="77777777" w:rsidR="00FD1870" w:rsidRPr="000E2AA6"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0E2AA6">
        <w:rPr>
          <w:rFonts w:eastAsia="Palatino Linotype" w:cs="Palatino Linotype"/>
          <w:color w:val="000000"/>
          <w:szCs w:val="24"/>
          <w:lang w:val="es-ES_tradnl"/>
        </w:rPr>
        <w:lastRenderedPageBreak/>
        <w:t>México y Municipios, en correlación con la seguridad jurídica que debe generar lo actuado ante este Organismo garante.</w:t>
      </w:r>
    </w:p>
    <w:p w14:paraId="78E2CDB4" w14:textId="77777777" w:rsidR="00FD1870" w:rsidRPr="000E2AA6"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0E2AA6"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E2AA6">
        <w:rPr>
          <w:rFonts w:eastAsia="Palatino Linotype" w:cs="Palatino Linotype"/>
          <w:color w:val="000000"/>
          <w:szCs w:val="24"/>
          <w:vertAlign w:val="superscript"/>
          <w:lang w:val="es-ES_tradnl"/>
        </w:rPr>
        <w:footnoteReference w:id="1"/>
      </w:r>
      <w:r w:rsidRPr="000E2AA6">
        <w:rPr>
          <w:rFonts w:eastAsia="Palatino Linotype" w:cs="Palatino Linotype"/>
          <w:color w:val="000000"/>
          <w:szCs w:val="24"/>
          <w:lang w:val="es-ES_tradnl"/>
        </w:rPr>
        <w:t xml:space="preserve">, la cual permite dilucidar alguna causal que impida el estudio y resolución, cuando una vez admitido el recurso de revisión </w:t>
      </w:r>
      <w:r w:rsidRPr="000E2AA6">
        <w:rPr>
          <w:rFonts w:eastAsia="Palatino Linotype" w:cs="Palatino Linotype"/>
          <w:color w:val="000000"/>
          <w:szCs w:val="24"/>
          <w:lang w:val="es-ES_tradnl"/>
        </w:rPr>
        <w:lastRenderedPageBreak/>
        <w:t>se advierta una causa de improcedencia que permita sobreseerlo, sin estudiar el fondo del asunto.</w:t>
      </w:r>
    </w:p>
    <w:p w14:paraId="341119BA" w14:textId="77777777" w:rsidR="00FD1870" w:rsidRPr="000E2AA6"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0F14D156" w14:textId="77777777" w:rsidR="00FD1870" w:rsidRPr="000E2AA6"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0E2AA6"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639F440D" w14:textId="68D148F2" w:rsidR="00FD1870" w:rsidRPr="000E2AA6" w:rsidRDefault="006674F7" w:rsidP="00FD1870">
      <w:pPr>
        <w:rPr>
          <w:b/>
          <w:bCs/>
          <w:sz w:val="26"/>
          <w:szCs w:val="26"/>
          <w:lang w:val="es-ES_tradnl"/>
        </w:rPr>
      </w:pPr>
      <w:r w:rsidRPr="000E2AA6">
        <w:rPr>
          <w:b/>
          <w:bCs/>
          <w:sz w:val="26"/>
          <w:szCs w:val="26"/>
          <w:lang w:val="es-ES_tradnl"/>
        </w:rPr>
        <w:t>QUIN</w:t>
      </w:r>
      <w:r w:rsidR="00FD1870" w:rsidRPr="000E2AA6">
        <w:rPr>
          <w:b/>
          <w:bCs/>
          <w:sz w:val="26"/>
          <w:szCs w:val="26"/>
          <w:lang w:val="es-ES_tradnl"/>
        </w:rPr>
        <w:t>TO. Estudio y resolución del asunto.</w:t>
      </w:r>
    </w:p>
    <w:p w14:paraId="7002838E" w14:textId="77777777" w:rsidR="00FD1870" w:rsidRPr="000E2AA6"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77939D" w14:textId="77777777" w:rsidR="00C82353" w:rsidRPr="000E2AA6" w:rsidRDefault="00C82353" w:rsidP="00E1091C">
      <w:pPr>
        <w:rPr>
          <w:rFonts w:eastAsiaTheme="minorHAnsi" w:cstheme="minorBidi"/>
          <w:szCs w:val="24"/>
          <w:lang w:val="es-ES_tradnl" w:eastAsia="en-US"/>
        </w:rPr>
      </w:pPr>
    </w:p>
    <w:p w14:paraId="540B7ACA" w14:textId="560ACF9C" w:rsidR="00BC2C04" w:rsidRPr="000E2AA6" w:rsidRDefault="00EF7470" w:rsidP="001A3270">
      <w:pPr>
        <w:rPr>
          <w:rFonts w:eastAsiaTheme="minorHAnsi" w:cstheme="minorBidi"/>
          <w:szCs w:val="24"/>
          <w:lang w:val="es-ES_tradnl" w:eastAsia="en-US"/>
        </w:rPr>
      </w:pPr>
      <w:r w:rsidRPr="000E2AA6">
        <w:rPr>
          <w:rFonts w:eastAsiaTheme="minorHAnsi" w:cstheme="minorBidi"/>
          <w:szCs w:val="24"/>
          <w:lang w:val="es-ES_tradnl" w:eastAsia="en-US"/>
        </w:rPr>
        <w:t xml:space="preserve">En virtud de lo anterior, es conveniente recordar que </w:t>
      </w:r>
      <w:r w:rsidR="001A3270" w:rsidRPr="000E2AA6">
        <w:rPr>
          <w:rFonts w:eastAsiaTheme="minorHAnsi" w:cstheme="minorBidi"/>
          <w:szCs w:val="24"/>
          <w:lang w:val="es-ES_tradnl" w:eastAsia="en-US"/>
        </w:rPr>
        <w:t xml:space="preserve">el </w:t>
      </w:r>
      <w:r w:rsidR="00F23554" w:rsidRPr="000E2AA6">
        <w:rPr>
          <w:rFonts w:eastAsiaTheme="minorHAnsi" w:cstheme="minorBidi"/>
          <w:szCs w:val="24"/>
          <w:lang w:val="es-ES_tradnl" w:eastAsia="en-US"/>
        </w:rPr>
        <w:t>R</w:t>
      </w:r>
      <w:r w:rsidR="001A3270" w:rsidRPr="000E2AA6">
        <w:rPr>
          <w:rFonts w:eastAsiaTheme="minorHAnsi" w:cstheme="minorBidi"/>
          <w:szCs w:val="24"/>
          <w:lang w:val="es-ES_tradnl" w:eastAsia="en-US"/>
        </w:rPr>
        <w:t xml:space="preserve">ecurrente solicitó al Sujeto Obligado </w:t>
      </w:r>
      <w:r w:rsidR="00BC2C04" w:rsidRPr="000E2AA6">
        <w:rPr>
          <w:rFonts w:eastAsiaTheme="minorHAnsi" w:cstheme="minorBidi"/>
          <w:szCs w:val="24"/>
          <w:lang w:val="es-ES_tradnl" w:eastAsia="en-US"/>
        </w:rPr>
        <w:t xml:space="preserve">que se le entregaran los documentos en donde consten los nombres de medios de comunicación, empresas, periodistas o personas físicas y morales que fueron contratados o a los cuales se les pagó con recursos públicos por parte de la anterior administración municipal (2019-2021) y de la actual (que inició en 2022) para realizar </w:t>
      </w:r>
      <w:r w:rsidR="00BC2C04" w:rsidRPr="000E2AA6">
        <w:rPr>
          <w:rFonts w:eastAsiaTheme="minorHAnsi" w:cstheme="minorBidi"/>
          <w:szCs w:val="24"/>
          <w:lang w:val="es-ES_tradnl" w:eastAsia="en-US"/>
        </w:rPr>
        <w:lastRenderedPageBreak/>
        <w:t>actividades de difusión, promoción, publicidad, comunicación social o cualquier otra actividad relacionada, especificando si el servicio que prestaron se desarrolló en el ámbito impreso, digital, radio, televisión o redes sociales, solicitando que se detallen los siguientes aspectos:</w:t>
      </w:r>
    </w:p>
    <w:p w14:paraId="77CB8915" w14:textId="77777777" w:rsidR="00BC2C04" w:rsidRPr="000E2AA6" w:rsidRDefault="00BC2C04" w:rsidP="001A3270">
      <w:pPr>
        <w:rPr>
          <w:rFonts w:eastAsiaTheme="minorHAnsi" w:cstheme="minorBidi"/>
          <w:szCs w:val="24"/>
          <w:lang w:val="es-ES_tradnl" w:eastAsia="en-US"/>
        </w:rPr>
      </w:pPr>
    </w:p>
    <w:p w14:paraId="7CCC9607" w14:textId="4D8AEF8F" w:rsidR="00BC2C04" w:rsidRPr="000E2AA6" w:rsidRDefault="00BC2C04" w:rsidP="00BC2C04">
      <w:pPr>
        <w:pStyle w:val="Prrafodelista"/>
        <w:numPr>
          <w:ilvl w:val="0"/>
          <w:numId w:val="30"/>
        </w:numPr>
        <w:rPr>
          <w:rFonts w:eastAsiaTheme="minorHAnsi"/>
        </w:rPr>
      </w:pPr>
      <w:r w:rsidRPr="000E2AA6">
        <w:rPr>
          <w:rFonts w:eastAsiaTheme="minorHAnsi"/>
        </w:rPr>
        <w:t>Nombre o marca.</w:t>
      </w:r>
    </w:p>
    <w:p w14:paraId="4FA48640" w14:textId="7A3B6470" w:rsidR="00BC2C04" w:rsidRPr="000E2AA6" w:rsidRDefault="00BC2C04" w:rsidP="00BC2C04">
      <w:pPr>
        <w:pStyle w:val="Prrafodelista"/>
        <w:numPr>
          <w:ilvl w:val="0"/>
          <w:numId w:val="30"/>
        </w:numPr>
        <w:rPr>
          <w:rFonts w:eastAsiaTheme="minorHAnsi"/>
        </w:rPr>
      </w:pPr>
      <w:r w:rsidRPr="000E2AA6">
        <w:rPr>
          <w:rFonts w:eastAsiaTheme="minorHAnsi"/>
        </w:rPr>
        <w:t>Detallar si son impresos, digital, radio, televisión o si su servicio sólo es de redes sociales y las respectivas combinaciones.</w:t>
      </w:r>
    </w:p>
    <w:p w14:paraId="75BF1AE4" w14:textId="4029D514" w:rsidR="00BC2C04" w:rsidRPr="000E2AA6" w:rsidRDefault="00BC2C04" w:rsidP="00BC2C04">
      <w:pPr>
        <w:pStyle w:val="Prrafodelista"/>
        <w:numPr>
          <w:ilvl w:val="0"/>
          <w:numId w:val="30"/>
        </w:numPr>
        <w:rPr>
          <w:rFonts w:eastAsiaTheme="minorHAnsi"/>
        </w:rPr>
      </w:pPr>
      <w:r w:rsidRPr="000E2AA6">
        <w:rPr>
          <w:rFonts w:eastAsiaTheme="minorHAnsi"/>
        </w:rPr>
        <w:t>Razón social.</w:t>
      </w:r>
    </w:p>
    <w:p w14:paraId="3F778E45" w14:textId="766183A7" w:rsidR="00BC2C04" w:rsidRPr="000E2AA6" w:rsidRDefault="00BC2C04" w:rsidP="00BC2C04">
      <w:pPr>
        <w:pStyle w:val="Prrafodelista"/>
        <w:numPr>
          <w:ilvl w:val="0"/>
          <w:numId w:val="30"/>
        </w:numPr>
        <w:rPr>
          <w:rFonts w:eastAsiaTheme="minorHAnsi"/>
        </w:rPr>
      </w:pPr>
      <w:r w:rsidRPr="000E2AA6">
        <w:rPr>
          <w:rFonts w:eastAsiaTheme="minorHAnsi"/>
        </w:rPr>
        <w:t>Justificación legal para la respectiva contratación.</w:t>
      </w:r>
    </w:p>
    <w:p w14:paraId="6899C734" w14:textId="52D6BDFC" w:rsidR="00BC2C04" w:rsidRPr="000E2AA6" w:rsidRDefault="00BC2C04" w:rsidP="00BC2C04">
      <w:pPr>
        <w:pStyle w:val="Prrafodelista"/>
        <w:numPr>
          <w:ilvl w:val="0"/>
          <w:numId w:val="30"/>
        </w:numPr>
        <w:rPr>
          <w:rFonts w:eastAsiaTheme="minorHAnsi"/>
        </w:rPr>
      </w:pPr>
      <w:r w:rsidRPr="000E2AA6">
        <w:rPr>
          <w:rFonts w:eastAsiaTheme="minorHAnsi"/>
        </w:rPr>
        <w:t xml:space="preserve">Documento donde el respectivo medio de comunicación, empresa, periodista o personas físicas o morales proporcionaron el reporte de su penetración en las audiencias donde haga referencia a un reporte por género o grupo etario, y que se indique si la autoridad municipal solicitó esta información y si fue proporcionada por el respectivo medio de comunicación, empresa, periodista o personas física o morales. </w:t>
      </w:r>
    </w:p>
    <w:p w14:paraId="6E7C036F" w14:textId="628F6F3B" w:rsidR="00BC2C04" w:rsidRPr="000E2AA6" w:rsidRDefault="00BC2C04" w:rsidP="00BC2C04">
      <w:pPr>
        <w:pStyle w:val="Prrafodelista"/>
        <w:numPr>
          <w:ilvl w:val="0"/>
          <w:numId w:val="30"/>
        </w:numPr>
        <w:rPr>
          <w:rFonts w:eastAsiaTheme="minorHAnsi"/>
        </w:rPr>
      </w:pPr>
      <w:r w:rsidRPr="000E2AA6">
        <w:rPr>
          <w:rFonts w:eastAsiaTheme="minorHAnsi"/>
        </w:rPr>
        <w:t xml:space="preserve">En el caso del ámbito impreso, </w:t>
      </w:r>
      <w:r w:rsidR="007A314B" w:rsidRPr="000E2AA6">
        <w:rPr>
          <w:rFonts w:eastAsiaTheme="minorHAnsi"/>
        </w:rPr>
        <w:t>se proporcione</w:t>
      </w:r>
      <w:r w:rsidRPr="000E2AA6">
        <w:rPr>
          <w:rFonts w:eastAsiaTheme="minorHAnsi"/>
        </w:rPr>
        <w:t xml:space="preserve"> el respectivo tiraje, periodicidad y zona o región donde circulan. En el caso del ámbito digital por cada caso</w:t>
      </w:r>
      <w:r w:rsidR="007A314B" w:rsidRPr="000E2AA6">
        <w:rPr>
          <w:rFonts w:eastAsiaTheme="minorHAnsi"/>
        </w:rPr>
        <w:t xml:space="preserve">, se proporcionen el número de </w:t>
      </w:r>
      <w:r w:rsidRPr="000E2AA6">
        <w:rPr>
          <w:rFonts w:eastAsiaTheme="minorHAnsi"/>
        </w:rPr>
        <w:t>visitas y usuarios mensuales. E</w:t>
      </w:r>
      <w:r w:rsidR="007A314B" w:rsidRPr="000E2AA6">
        <w:rPr>
          <w:rFonts w:eastAsiaTheme="minorHAnsi"/>
        </w:rPr>
        <w:t xml:space="preserve">n el caso de radio y televisión, proporcione </w:t>
      </w:r>
      <w:r w:rsidRPr="000E2AA6">
        <w:rPr>
          <w:rFonts w:eastAsiaTheme="minorHAnsi"/>
        </w:rPr>
        <w:t xml:space="preserve">el reporte de radioescuchas o televidentes mensuales. En el caso de redes sociales proporcionar el número de seguidores por cada red social (según sea el caso) y reporte de reacciones de usuarios. </w:t>
      </w:r>
    </w:p>
    <w:p w14:paraId="269CA898" w14:textId="77777777" w:rsidR="00BC2C04" w:rsidRPr="000E2AA6" w:rsidRDefault="00BC2C04" w:rsidP="00BC2C04">
      <w:pPr>
        <w:pStyle w:val="Prrafodelista"/>
        <w:numPr>
          <w:ilvl w:val="0"/>
          <w:numId w:val="30"/>
        </w:numPr>
        <w:rPr>
          <w:rFonts w:eastAsiaTheme="minorHAnsi"/>
        </w:rPr>
      </w:pPr>
      <w:r w:rsidRPr="000E2AA6">
        <w:rPr>
          <w:rFonts w:eastAsiaTheme="minorHAnsi"/>
        </w:rPr>
        <w:lastRenderedPageBreak/>
        <w:t xml:space="preserve">Proporcionar fecha de la conformación legal del respectivo medio de comunicación, empresa o persona física o moral. </w:t>
      </w:r>
    </w:p>
    <w:p w14:paraId="5656DCAB" w14:textId="610A775B" w:rsidR="00BC2C04" w:rsidRPr="000E2AA6" w:rsidRDefault="00BC2C04" w:rsidP="00BC2C04">
      <w:pPr>
        <w:pStyle w:val="Prrafodelista"/>
        <w:numPr>
          <w:ilvl w:val="0"/>
          <w:numId w:val="30"/>
        </w:numPr>
        <w:rPr>
          <w:rFonts w:eastAsiaTheme="minorHAnsi"/>
        </w:rPr>
      </w:pPr>
      <w:r w:rsidRPr="000E2AA6">
        <w:rPr>
          <w:rFonts w:eastAsiaTheme="minorHAnsi"/>
        </w:rPr>
        <w:t>Por cada referido medio de comunicación, empresa, periodistas o personas física y morales que fueron contratadas o a las cuales se le pagó con recursos públicos detallar el monto pagado o contratado, periodo del contrato o pago, y servicios prestados a la autoridad municipal, detallando el número de inserciones, banners, impactos o cualquier otro servicio relacionado, según sea el caso.</w:t>
      </w:r>
    </w:p>
    <w:p w14:paraId="5D5C77A4" w14:textId="77777777" w:rsidR="00BC2C04" w:rsidRPr="000E2AA6" w:rsidRDefault="00BC2C04" w:rsidP="001A3270">
      <w:pPr>
        <w:rPr>
          <w:rFonts w:eastAsiaTheme="minorHAnsi" w:cstheme="minorBidi"/>
          <w:szCs w:val="24"/>
          <w:lang w:val="es-ES_tradnl" w:eastAsia="en-US"/>
        </w:rPr>
      </w:pPr>
    </w:p>
    <w:p w14:paraId="333D16C6" w14:textId="5B09B262" w:rsidR="001D0479" w:rsidRPr="000E2AA6" w:rsidRDefault="001D0479" w:rsidP="001A3270">
      <w:pPr>
        <w:rPr>
          <w:rFonts w:eastAsiaTheme="minorHAnsi" w:cstheme="minorBidi"/>
          <w:szCs w:val="24"/>
          <w:lang w:val="es-ES_tradnl" w:eastAsia="en-US"/>
        </w:rPr>
      </w:pPr>
      <w:r w:rsidRPr="000E2AA6">
        <w:rPr>
          <w:rFonts w:eastAsiaTheme="minorHAnsi" w:cstheme="minorBidi"/>
          <w:szCs w:val="24"/>
          <w:lang w:val="es-ES_tradnl" w:eastAsia="en-US"/>
        </w:rPr>
        <w:t>En este punto cabe señalar que el Sujeto Obligado informó al solicitante que el término para responder la solicitud de información se prorrogó por un término de siete días hábiles adicionales, sin que se haya anexado a dicha prórroga el documento por el cual el Comité de Transparencia aprobara la ampliación, como se encuentra establecido en el segundo párrafo del artículo 163 de Ley de Transparencia estatal, como se observa a continuación:</w:t>
      </w:r>
    </w:p>
    <w:p w14:paraId="1E0D4E31" w14:textId="77777777" w:rsidR="001D0479" w:rsidRPr="000E2AA6" w:rsidRDefault="001D0479" w:rsidP="001A3270">
      <w:pPr>
        <w:rPr>
          <w:rFonts w:eastAsiaTheme="minorHAnsi" w:cstheme="minorBidi"/>
          <w:sz w:val="22"/>
          <w:szCs w:val="24"/>
          <w:lang w:val="es-ES_tradnl" w:eastAsia="en-US"/>
        </w:rPr>
      </w:pPr>
    </w:p>
    <w:p w14:paraId="452675E7" w14:textId="77777777" w:rsidR="001D0479" w:rsidRPr="000E2AA6" w:rsidRDefault="001D0479" w:rsidP="001D0479">
      <w:pPr>
        <w:pStyle w:val="Sinespaciado"/>
        <w:rPr>
          <w:rFonts w:eastAsiaTheme="minorHAnsi"/>
        </w:rPr>
      </w:pPr>
      <w:r w:rsidRPr="000E2AA6">
        <w:rPr>
          <w:rFonts w:eastAsiaTheme="minorHAnsi"/>
          <w:b/>
        </w:rPr>
        <w:t xml:space="preserve">Artículo 163. </w:t>
      </w:r>
      <w:r w:rsidRPr="000E2AA6">
        <w:rPr>
          <w:rFonts w:eastAsiaTheme="minorHAnsi"/>
        </w:rPr>
        <w:t>La Unidad de Transparencia deberá notificar la respuesta a la solicitud al interesado en el menor tiempo posible, que no podrá exceder de quince días hábiles, contados a partir del día siguiente a la presentación de aquélla.</w:t>
      </w:r>
    </w:p>
    <w:p w14:paraId="6F85F8D4" w14:textId="77777777" w:rsidR="001D0479" w:rsidRPr="000E2AA6" w:rsidRDefault="001D0479" w:rsidP="001D0479">
      <w:pPr>
        <w:pStyle w:val="Sinespaciado"/>
        <w:rPr>
          <w:rFonts w:eastAsiaTheme="minorHAnsi"/>
        </w:rPr>
      </w:pPr>
    </w:p>
    <w:p w14:paraId="7F7D798D" w14:textId="01A7DC06" w:rsidR="001D0479" w:rsidRPr="000E2AA6" w:rsidRDefault="001D0479" w:rsidP="001D0479">
      <w:pPr>
        <w:pStyle w:val="Sinespaciado"/>
        <w:rPr>
          <w:rFonts w:eastAsiaTheme="minorHAnsi"/>
          <w:lang w:val="es-ES_tradnl"/>
        </w:rPr>
      </w:pPr>
      <w:r w:rsidRPr="000E2AA6">
        <w:rPr>
          <w:rFonts w:eastAsiaTheme="minorHAnsi"/>
        </w:rPr>
        <w:t xml:space="preserve">Excepcionalmente, </w:t>
      </w:r>
      <w:r w:rsidRPr="000E2AA6">
        <w:rPr>
          <w:rFonts w:eastAsiaTheme="minorHAnsi"/>
          <w:b/>
          <w:u w:val="single"/>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0E2AA6">
        <w:rPr>
          <w:rFonts w:eastAsiaTheme="minorHAnsi"/>
        </w:rPr>
        <w:t>. No podrán invocarse como causales de ampliación del plazo motivos que supongan negligencia o descuido del sujeto obligado en el desahogo de la solicitud.</w:t>
      </w:r>
    </w:p>
    <w:p w14:paraId="0BAD0891" w14:textId="77777777" w:rsidR="001D0479" w:rsidRPr="000E2AA6" w:rsidRDefault="001D0479" w:rsidP="001A3270">
      <w:pPr>
        <w:rPr>
          <w:rFonts w:eastAsiaTheme="minorHAnsi" w:cstheme="minorBidi"/>
          <w:sz w:val="22"/>
          <w:szCs w:val="24"/>
          <w:lang w:val="es-ES_tradnl" w:eastAsia="en-US"/>
        </w:rPr>
      </w:pPr>
    </w:p>
    <w:p w14:paraId="499F6A85" w14:textId="08652D87" w:rsidR="001D0479" w:rsidRPr="000E2AA6" w:rsidRDefault="001D0479" w:rsidP="001A3270">
      <w:pPr>
        <w:rPr>
          <w:rFonts w:eastAsiaTheme="minorHAnsi" w:cstheme="minorBidi"/>
          <w:szCs w:val="24"/>
          <w:lang w:val="es-ES_tradnl" w:eastAsia="en-US"/>
        </w:rPr>
      </w:pPr>
      <w:r w:rsidRPr="000E2AA6">
        <w:rPr>
          <w:rFonts w:eastAsiaTheme="minorHAnsi" w:cstheme="minorBidi"/>
          <w:szCs w:val="24"/>
          <w:lang w:val="es-ES_tradnl" w:eastAsia="en-US"/>
        </w:rPr>
        <w:t xml:space="preserve">Por tanto, se insta al Sujeto a que en posteriores ocasiones se apegue a lo establecido en la Ley de la Materia. </w:t>
      </w:r>
    </w:p>
    <w:p w14:paraId="4E395455" w14:textId="77777777" w:rsidR="001D0479" w:rsidRPr="000E2AA6" w:rsidRDefault="001D0479" w:rsidP="001A3270">
      <w:pPr>
        <w:rPr>
          <w:rFonts w:eastAsiaTheme="minorHAnsi" w:cstheme="minorBidi"/>
          <w:szCs w:val="24"/>
          <w:lang w:val="es-ES_tradnl" w:eastAsia="en-US"/>
        </w:rPr>
      </w:pPr>
    </w:p>
    <w:p w14:paraId="3DA73412" w14:textId="29D8B233" w:rsidR="00B05A97" w:rsidRPr="000E2AA6" w:rsidRDefault="001D0479" w:rsidP="00EF2BAC">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Posteriormente</w:t>
      </w:r>
      <w:r w:rsidR="00663A37" w:rsidRPr="000E2AA6">
        <w:rPr>
          <w:rFonts w:eastAsia="Palatino Linotype" w:cs="Palatino Linotype"/>
          <w:color w:val="000000"/>
          <w:szCs w:val="24"/>
          <w:lang w:val="es-ES_tradnl"/>
        </w:rPr>
        <w:t xml:space="preserve">, el Sujeto Obligado </w:t>
      </w:r>
      <w:r w:rsidRPr="000E2AA6">
        <w:rPr>
          <w:rFonts w:eastAsia="Palatino Linotype" w:cs="Palatino Linotype"/>
          <w:color w:val="000000"/>
          <w:szCs w:val="24"/>
          <w:lang w:val="es-ES_tradnl"/>
        </w:rPr>
        <w:t>respondió la solicitud del particular mediante la entrega de los siguientes documentos:</w:t>
      </w:r>
    </w:p>
    <w:p w14:paraId="79392165" w14:textId="77777777" w:rsidR="001D0479" w:rsidRPr="000E2AA6" w:rsidRDefault="001D0479" w:rsidP="00EF2BAC">
      <w:pPr>
        <w:pBdr>
          <w:top w:val="nil"/>
          <w:left w:val="nil"/>
          <w:bottom w:val="nil"/>
          <w:right w:val="nil"/>
          <w:between w:val="nil"/>
        </w:pBdr>
        <w:contextualSpacing/>
        <w:rPr>
          <w:rFonts w:eastAsia="Palatino Linotype" w:cs="Palatino Linotype"/>
          <w:color w:val="000000"/>
          <w:szCs w:val="24"/>
          <w:lang w:val="es-ES_tradnl"/>
        </w:rPr>
      </w:pPr>
    </w:p>
    <w:p w14:paraId="1FC31BDA" w14:textId="73A414EF" w:rsidR="001D0479" w:rsidRPr="000E2AA6" w:rsidRDefault="00BF0A1D" w:rsidP="001D0479">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0E2AA6">
        <w:rPr>
          <w:rFonts w:eastAsia="Palatino Linotype" w:cs="Palatino Linotype"/>
          <w:b/>
          <w:color w:val="000000"/>
          <w:lang w:val="es-ES_tradnl"/>
        </w:rPr>
        <w:t>Resp. 00211.pdf</w:t>
      </w:r>
      <w:r w:rsidRPr="000E2AA6">
        <w:rPr>
          <w:rFonts w:eastAsia="Palatino Linotype" w:cs="Palatino Linotype"/>
          <w:color w:val="000000"/>
          <w:lang w:val="es-ES_tradnl"/>
        </w:rPr>
        <w:t xml:space="preserve">. Oficio número ADMON/DG174/2022, suscrito por la Directora de Administración, mediante el cual se informó que la solicitud de información implica una minuciosa revisión en el archivo y bases de datos de esa Dirección así como de sus unidades administrativas adscritas </w:t>
      </w:r>
      <w:r w:rsidRPr="000E2AA6">
        <w:rPr>
          <w:rFonts w:eastAsia="Palatino Linotype" w:cs="Palatino Linotype"/>
          <w:b/>
          <w:color w:val="000000"/>
          <w:lang w:val="es-ES_tradnl"/>
        </w:rPr>
        <w:t>a efecto de verificar la existencia de la información requerida</w:t>
      </w:r>
      <w:r w:rsidRPr="000E2AA6">
        <w:rPr>
          <w:rFonts w:eastAsia="Palatino Linotype" w:cs="Palatino Linotype"/>
          <w:color w:val="000000"/>
          <w:lang w:val="es-ES_tradnl"/>
        </w:rPr>
        <w:t xml:space="preserve">, así como de cada documento localizado que pudiera contener la información solicitada y someterla a un proceso de disociación, para </w:t>
      </w:r>
      <w:r w:rsidR="00522CA8" w:rsidRPr="000E2AA6">
        <w:rPr>
          <w:rFonts w:eastAsia="Palatino Linotype" w:cs="Palatino Linotype"/>
          <w:color w:val="000000"/>
          <w:lang w:val="es-ES_tradnl"/>
        </w:rPr>
        <w:t>después fotocopiar o digitalizar los documentos; por lo que, aun cuando la información no necesariamente sobrepase los límites de lo posible para su cumplimiento, dado a las múltiples solicitudes recibidas en la misma fecha y a las actividades propias del área, se dificultan los trabajos para su debida atenci</w:t>
      </w:r>
      <w:r w:rsidR="00827BC5" w:rsidRPr="000E2AA6">
        <w:rPr>
          <w:rFonts w:eastAsia="Palatino Linotype" w:cs="Palatino Linotype"/>
          <w:color w:val="000000"/>
          <w:lang w:val="es-ES_tradnl"/>
        </w:rPr>
        <w:t>ón, por lo que se realizó un cambio en la modalidad de entrega de la información para su consulta directa, señalando los días, el horario, lugar y servidor público que puede atender al solicitante.</w:t>
      </w:r>
    </w:p>
    <w:p w14:paraId="4721C241" w14:textId="624B7944" w:rsidR="00BF0A1D" w:rsidRPr="000E2AA6" w:rsidRDefault="00BF0A1D" w:rsidP="00827BC5">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0E2AA6">
        <w:rPr>
          <w:rFonts w:eastAsia="Palatino Linotype" w:cs="Palatino Linotype"/>
          <w:b/>
          <w:color w:val="000000"/>
          <w:lang w:val="es-ES_tradnl"/>
        </w:rPr>
        <w:t>211.pdf</w:t>
      </w:r>
      <w:r w:rsidRPr="000E2AA6">
        <w:rPr>
          <w:rFonts w:eastAsia="Palatino Linotype" w:cs="Palatino Linotype"/>
          <w:color w:val="000000"/>
          <w:lang w:val="es-ES_tradnl"/>
        </w:rPr>
        <w:t>.</w:t>
      </w:r>
      <w:r w:rsidR="00827BC5" w:rsidRPr="000E2AA6">
        <w:rPr>
          <w:rFonts w:eastAsia="Palatino Linotype" w:cs="Palatino Linotype"/>
          <w:color w:val="000000"/>
          <w:lang w:val="es-ES_tradnl"/>
        </w:rPr>
        <w:t xml:space="preserve"> Oficio número TM/468/2022, emitido por el Tesorero Municipal, mediante el cual se señaló que la solicitud de información implica una minuciosa revisión en el archivo y bases de datos de la Tesorería así como de sus unidades administrativas adscritas a efecto de identificar la información requerida y someterla a un proceso de disociación, para después fotocopiar o digitalizar los documentos; por lo que, aun cuando la información no necesariamente sobrepase </w:t>
      </w:r>
      <w:r w:rsidR="00827BC5" w:rsidRPr="000E2AA6">
        <w:rPr>
          <w:rFonts w:eastAsia="Palatino Linotype" w:cs="Palatino Linotype"/>
          <w:color w:val="000000"/>
          <w:lang w:val="es-ES_tradnl"/>
        </w:rPr>
        <w:lastRenderedPageBreak/>
        <w:t>los límites de lo posible para su cumplimiento, dado a las múltiples solicitudes recibidas en la misma fecha y a las actividades propias del área, se dificultan los trabajos para su debida atención, por lo que se realizó un cambio en la modalidad de entrega de la información para su consulta directa, señalando los días, el horario, lugar y servidor público que puede atender al solicitante.</w:t>
      </w:r>
    </w:p>
    <w:p w14:paraId="1B102CED" w14:textId="77777777" w:rsidR="001D0479" w:rsidRPr="000E2AA6" w:rsidRDefault="001D0479" w:rsidP="00EF2BAC">
      <w:pPr>
        <w:pBdr>
          <w:top w:val="nil"/>
          <w:left w:val="nil"/>
          <w:bottom w:val="nil"/>
          <w:right w:val="nil"/>
          <w:between w:val="nil"/>
        </w:pBdr>
        <w:contextualSpacing/>
        <w:rPr>
          <w:rFonts w:eastAsia="Palatino Linotype" w:cs="Palatino Linotype"/>
          <w:color w:val="000000"/>
          <w:szCs w:val="24"/>
          <w:lang w:val="es-ES_tradnl"/>
        </w:rPr>
      </w:pPr>
    </w:p>
    <w:p w14:paraId="5D9485FD" w14:textId="77777777" w:rsidR="00012AFA" w:rsidRPr="000E2AA6"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25E51BF2" w14:textId="77777777" w:rsidR="00012AFA" w:rsidRPr="000E2AA6"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16DCF01" w14:textId="77777777" w:rsidR="00012AFA" w:rsidRPr="000E2AA6"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4CAB4D21" w14:textId="77777777" w:rsidR="00012AFA" w:rsidRPr="000E2AA6"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2BAB6D0" w14:textId="77777777" w:rsidR="00012AFA" w:rsidRPr="000E2AA6" w:rsidRDefault="00012AFA" w:rsidP="00012AFA">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0E2AA6">
        <w:rPr>
          <w:rFonts w:eastAsia="Palatino Linotype" w:cs="Palatino Linotype"/>
          <w:b/>
          <w:i/>
          <w:color w:val="000000"/>
          <w:sz w:val="22"/>
          <w:lang w:val="es-ES_tradnl"/>
        </w:rPr>
        <w:t>El Instituto Federal de Acceso a la Información y Protección de Datos no cuenta con facultades para pronunciarse respecto de la veracidad de los documentos proporcionados por los sujetos obligados.</w:t>
      </w:r>
      <w:r w:rsidRPr="000E2AA6">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0E2AA6">
        <w:rPr>
          <w:rFonts w:eastAsia="Palatino Linotype" w:cs="Palatino Linotype"/>
          <w:i/>
          <w:color w:val="000000"/>
          <w:sz w:val="22"/>
          <w:lang w:val="es-ES_tradnl"/>
        </w:rPr>
        <w:lastRenderedPageBreak/>
        <w:t>permita al Instituto Federal de Acceso a la Información y Protección de Datos conocer, vía recurso revisión, al respecto.</w:t>
      </w:r>
    </w:p>
    <w:p w14:paraId="300442DF" w14:textId="77777777" w:rsidR="00012AFA" w:rsidRPr="000E2AA6"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419ECD9" w14:textId="06F9FE30" w:rsidR="00663A37" w:rsidRPr="000E2AA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E2AA6">
        <w:rPr>
          <w:rFonts w:eastAsia="Palatino Linotype" w:cs="Palatino Linotype"/>
          <w:color w:val="000000"/>
          <w:szCs w:val="24"/>
          <w:lang w:val="es-ES_tradnl"/>
        </w:rPr>
        <w:t xml:space="preserve">Ante la respuesta del Sujeto Obligado, </w:t>
      </w:r>
      <w:r w:rsidR="00B05A97" w:rsidRPr="000E2AA6">
        <w:rPr>
          <w:rFonts w:eastAsia="Palatino Linotype" w:cs="Palatino Linotype"/>
          <w:color w:val="000000"/>
          <w:szCs w:val="24"/>
          <w:lang w:val="es-ES_tradnl"/>
        </w:rPr>
        <w:t>el</w:t>
      </w:r>
      <w:r w:rsidRPr="000E2AA6">
        <w:rPr>
          <w:rFonts w:eastAsia="Palatino Linotype" w:cs="Palatino Linotype"/>
          <w:color w:val="000000"/>
          <w:szCs w:val="24"/>
          <w:lang w:val="es-ES_tradnl"/>
        </w:rPr>
        <w:t xml:space="preserve"> Recurrente consideró que su derecho de acceso a la i</w:t>
      </w:r>
      <w:r w:rsidR="00B05A97" w:rsidRPr="000E2AA6">
        <w:rPr>
          <w:rFonts w:eastAsia="Palatino Linotype" w:cs="Palatino Linotype"/>
          <w:color w:val="000000"/>
          <w:szCs w:val="24"/>
          <w:lang w:val="es-ES_tradnl"/>
        </w:rPr>
        <w:t xml:space="preserve">nformación </w:t>
      </w:r>
      <w:r w:rsidR="00297F2A" w:rsidRPr="000E2AA6">
        <w:rPr>
          <w:rFonts w:eastAsia="Palatino Linotype" w:cs="Palatino Linotype"/>
          <w:color w:val="000000"/>
          <w:szCs w:val="24"/>
          <w:lang w:val="es-ES_tradnl"/>
        </w:rPr>
        <w:t>había sido conculcado</w:t>
      </w:r>
      <w:r w:rsidR="00B05A97" w:rsidRPr="000E2AA6">
        <w:rPr>
          <w:rFonts w:eastAsia="Palatino Linotype" w:cs="Palatino Linotype"/>
          <w:color w:val="000000"/>
          <w:szCs w:val="24"/>
          <w:lang w:val="es-ES_tradnl"/>
        </w:rPr>
        <w:t>,</w:t>
      </w:r>
      <w:r w:rsidRPr="000E2AA6">
        <w:rPr>
          <w:rFonts w:eastAsia="Palatino Linotype" w:cs="Palatino Linotype"/>
          <w:color w:val="000000"/>
          <w:szCs w:val="24"/>
          <w:lang w:val="es-ES_tradnl"/>
        </w:rPr>
        <w:t xml:space="preserve"> por lo que interpuso el presente recurso de revisión</w:t>
      </w:r>
      <w:r w:rsidR="00297F2A" w:rsidRPr="000E2AA6">
        <w:rPr>
          <w:rFonts w:eastAsia="Palatino Linotype" w:cs="Palatino Linotype"/>
          <w:color w:val="000000"/>
          <w:szCs w:val="24"/>
          <w:lang w:val="es-ES_tradnl"/>
        </w:rPr>
        <w:t xml:space="preserve"> señalando como acto impugnado</w:t>
      </w:r>
      <w:r w:rsidR="00012AFA" w:rsidRPr="000E2AA6">
        <w:rPr>
          <w:rFonts w:eastAsia="Palatino Linotype" w:cs="Palatino Linotype"/>
          <w:color w:val="000000"/>
          <w:szCs w:val="24"/>
          <w:lang w:val="es-ES_tradnl"/>
        </w:rPr>
        <w:t xml:space="preserve"> </w:t>
      </w:r>
      <w:r w:rsidR="001642EE" w:rsidRPr="000E2AA6">
        <w:rPr>
          <w:rFonts w:eastAsia="Palatino Linotype" w:cs="Palatino Linotype"/>
          <w:color w:val="000000"/>
          <w:szCs w:val="24"/>
          <w:lang w:val="es-ES_tradnl"/>
        </w:rPr>
        <w:t>y razones y motivos de inconformidad la negativa de la información.</w:t>
      </w:r>
    </w:p>
    <w:p w14:paraId="7A4B79CE" w14:textId="77777777" w:rsidR="000E182A" w:rsidRPr="000E2AA6" w:rsidRDefault="000E182A" w:rsidP="00150D6A">
      <w:pPr>
        <w:rPr>
          <w:lang w:val="es-ES_tradnl"/>
        </w:rPr>
      </w:pPr>
    </w:p>
    <w:p w14:paraId="3BB3A3A9" w14:textId="1A0B3F92" w:rsidR="00012AFA" w:rsidRPr="000E2AA6" w:rsidRDefault="00012AFA" w:rsidP="00150D6A">
      <w:pPr>
        <w:rPr>
          <w:lang w:val="es-ES_tradnl"/>
        </w:rPr>
      </w:pPr>
      <w:r w:rsidRPr="000E2AA6">
        <w:rPr>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59A4C54" w14:textId="77777777" w:rsidR="00012AFA" w:rsidRPr="000E2AA6" w:rsidRDefault="00012AFA" w:rsidP="00150D6A">
      <w:pPr>
        <w:rPr>
          <w:lang w:val="es-ES_tradnl"/>
        </w:rPr>
      </w:pPr>
    </w:p>
    <w:p w14:paraId="0BAC0AF5" w14:textId="77777777" w:rsidR="00012AFA" w:rsidRPr="000E2AA6" w:rsidRDefault="00012AFA" w:rsidP="00012AFA">
      <w:pPr>
        <w:pBdr>
          <w:top w:val="nil"/>
          <w:left w:val="nil"/>
          <w:bottom w:val="nil"/>
          <w:right w:val="nil"/>
          <w:between w:val="nil"/>
        </w:pBdr>
        <w:contextualSpacing/>
        <w:rPr>
          <w:szCs w:val="24"/>
          <w:lang w:val="es-ES_tradnl"/>
        </w:rPr>
      </w:pPr>
      <w:r w:rsidRPr="000E2AA6">
        <w:rPr>
          <w:bCs/>
          <w:szCs w:val="24"/>
          <w:lang w:val="es-ES_tradnl"/>
        </w:rPr>
        <w:t xml:space="preserve">Atento a ello, es importante señalar que </w:t>
      </w:r>
      <w:r w:rsidRPr="000E2AA6">
        <w:rPr>
          <w:szCs w:val="24"/>
          <w:lang w:val="es-ES_tradnl"/>
        </w:rPr>
        <w:t>el artículo 4, párrafo segundo, de la Ley de Transparencia y Acceso a la Información Pública del Estado de México y Municipios, dispone:</w:t>
      </w:r>
    </w:p>
    <w:p w14:paraId="622D0A01" w14:textId="77777777" w:rsidR="00012AFA" w:rsidRPr="000E2AA6" w:rsidRDefault="00012AFA" w:rsidP="00012AFA">
      <w:pPr>
        <w:pBdr>
          <w:top w:val="nil"/>
          <w:left w:val="nil"/>
          <w:bottom w:val="nil"/>
          <w:right w:val="nil"/>
          <w:between w:val="nil"/>
        </w:pBdr>
        <w:contextualSpacing/>
        <w:rPr>
          <w:szCs w:val="24"/>
          <w:lang w:val="es-ES_tradnl"/>
        </w:rPr>
      </w:pPr>
    </w:p>
    <w:p w14:paraId="74E5C09F" w14:textId="77777777" w:rsidR="00012AFA" w:rsidRPr="000E2AA6" w:rsidRDefault="00012AFA" w:rsidP="00012AFA">
      <w:pPr>
        <w:pBdr>
          <w:top w:val="nil"/>
          <w:left w:val="nil"/>
          <w:bottom w:val="nil"/>
          <w:right w:val="nil"/>
          <w:between w:val="nil"/>
        </w:pBdr>
        <w:spacing w:line="240" w:lineRule="auto"/>
        <w:ind w:left="567" w:right="616"/>
        <w:contextualSpacing/>
        <w:rPr>
          <w:i/>
          <w:sz w:val="22"/>
          <w:lang w:val="es-ES_tradnl"/>
        </w:rPr>
      </w:pPr>
      <w:r w:rsidRPr="000E2AA6">
        <w:rPr>
          <w:b/>
          <w:i/>
          <w:sz w:val="22"/>
          <w:lang w:val="es-ES_tradnl"/>
        </w:rPr>
        <w:t>Artículo 4. (</w:t>
      </w:r>
      <w:r w:rsidRPr="000E2AA6">
        <w:rPr>
          <w:i/>
          <w:sz w:val="22"/>
          <w:lang w:val="es-ES_tradnl"/>
        </w:rPr>
        <w:t>…)</w:t>
      </w:r>
    </w:p>
    <w:p w14:paraId="2D1B820F" w14:textId="77777777" w:rsidR="00012AFA" w:rsidRPr="000E2AA6" w:rsidRDefault="00012AFA" w:rsidP="00012AFA">
      <w:pPr>
        <w:pBdr>
          <w:top w:val="nil"/>
          <w:left w:val="nil"/>
          <w:bottom w:val="nil"/>
          <w:right w:val="nil"/>
          <w:between w:val="nil"/>
        </w:pBdr>
        <w:spacing w:line="240" w:lineRule="auto"/>
        <w:ind w:left="567" w:right="616"/>
        <w:contextualSpacing/>
        <w:rPr>
          <w:i/>
          <w:sz w:val="22"/>
          <w:lang w:val="es-ES_tradnl"/>
        </w:rPr>
      </w:pPr>
      <w:r w:rsidRPr="000E2AA6">
        <w:rPr>
          <w:i/>
          <w:sz w:val="22"/>
          <w:lang w:val="es-ES_tradnl"/>
        </w:rPr>
        <w:t xml:space="preserve"> </w:t>
      </w:r>
    </w:p>
    <w:p w14:paraId="13593B50" w14:textId="77777777" w:rsidR="00012AFA" w:rsidRPr="000E2AA6" w:rsidRDefault="00012AFA" w:rsidP="00012AFA">
      <w:pPr>
        <w:pBdr>
          <w:top w:val="nil"/>
          <w:left w:val="nil"/>
          <w:bottom w:val="nil"/>
          <w:right w:val="nil"/>
          <w:between w:val="nil"/>
        </w:pBdr>
        <w:spacing w:line="240" w:lineRule="auto"/>
        <w:ind w:left="567" w:right="616"/>
        <w:contextualSpacing/>
        <w:rPr>
          <w:i/>
          <w:sz w:val="22"/>
          <w:lang w:val="es-ES_tradnl"/>
        </w:rPr>
      </w:pPr>
      <w:r w:rsidRPr="000E2AA6">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14538F0" w14:textId="77777777" w:rsidR="00012AFA" w:rsidRPr="000E2AA6" w:rsidRDefault="00012AFA" w:rsidP="00012AFA">
      <w:pPr>
        <w:pBdr>
          <w:top w:val="nil"/>
          <w:left w:val="nil"/>
          <w:bottom w:val="nil"/>
          <w:right w:val="nil"/>
          <w:between w:val="nil"/>
        </w:pBdr>
        <w:spacing w:line="240" w:lineRule="auto"/>
        <w:ind w:left="567" w:right="616"/>
        <w:contextualSpacing/>
        <w:rPr>
          <w:i/>
          <w:sz w:val="22"/>
          <w:lang w:val="es-ES_tradnl"/>
        </w:rPr>
      </w:pPr>
    </w:p>
    <w:p w14:paraId="37A636F7" w14:textId="77777777" w:rsidR="00012AFA" w:rsidRPr="000E2AA6" w:rsidRDefault="00012AFA" w:rsidP="00012AFA">
      <w:pPr>
        <w:pBdr>
          <w:top w:val="nil"/>
          <w:left w:val="nil"/>
          <w:bottom w:val="nil"/>
          <w:right w:val="nil"/>
          <w:between w:val="nil"/>
        </w:pBdr>
        <w:spacing w:line="240" w:lineRule="auto"/>
        <w:ind w:left="567" w:right="616"/>
        <w:contextualSpacing/>
        <w:rPr>
          <w:i/>
          <w:sz w:val="22"/>
          <w:lang w:val="es-ES_tradnl"/>
        </w:rPr>
      </w:pPr>
      <w:r w:rsidRPr="000E2AA6">
        <w:rPr>
          <w:i/>
          <w:sz w:val="22"/>
          <w:lang w:val="es-ES_tradnl"/>
        </w:rPr>
        <w:t>Solo podrá ser clasificada excepcionalmente como reservada temporalmente por razones de interés público, en los términos de las causas legítimas y estrictamente necesarias previstas por esta Ley.</w:t>
      </w:r>
    </w:p>
    <w:p w14:paraId="7E976B28" w14:textId="77777777" w:rsidR="00012AFA" w:rsidRPr="000E2AA6" w:rsidRDefault="00012AFA" w:rsidP="00012AFA">
      <w:pPr>
        <w:pBdr>
          <w:top w:val="nil"/>
          <w:left w:val="nil"/>
          <w:bottom w:val="nil"/>
          <w:right w:val="nil"/>
          <w:between w:val="nil"/>
        </w:pBdr>
        <w:contextualSpacing/>
        <w:rPr>
          <w:szCs w:val="24"/>
          <w:lang w:val="es-ES_tradnl"/>
        </w:rPr>
      </w:pPr>
    </w:p>
    <w:p w14:paraId="11F6DE09" w14:textId="77777777" w:rsidR="00012AFA" w:rsidRPr="000E2AA6" w:rsidRDefault="00012AFA" w:rsidP="00012AFA">
      <w:pPr>
        <w:rPr>
          <w:rFonts w:cs="Arial"/>
          <w:i/>
          <w:lang w:val="es-ES_tradnl"/>
        </w:rPr>
      </w:pPr>
      <w:r w:rsidRPr="000E2AA6">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6B0C687" w14:textId="77777777" w:rsidR="00012AFA" w:rsidRPr="000E2AA6" w:rsidRDefault="00012AFA" w:rsidP="00012AFA">
      <w:pPr>
        <w:rPr>
          <w:rFonts w:cs="Arial"/>
          <w:iCs/>
          <w:lang w:val="es-ES_tradnl"/>
        </w:rPr>
      </w:pPr>
    </w:p>
    <w:p w14:paraId="06BCF8EC" w14:textId="77777777" w:rsidR="00012AFA" w:rsidRPr="000E2AA6" w:rsidRDefault="00012AFA" w:rsidP="00012AFA">
      <w:pPr>
        <w:rPr>
          <w:rFonts w:cs="Arial"/>
          <w:szCs w:val="24"/>
          <w:lang w:val="es-ES_tradnl"/>
        </w:rPr>
      </w:pPr>
      <w:r w:rsidRPr="000E2AA6">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AA61AFA" w14:textId="77777777" w:rsidR="00012AFA" w:rsidRPr="000E2AA6" w:rsidRDefault="00012AFA" w:rsidP="00012AFA">
      <w:pPr>
        <w:spacing w:line="259" w:lineRule="auto"/>
        <w:ind w:right="567"/>
        <w:rPr>
          <w:rFonts w:cs="Arial"/>
          <w:szCs w:val="24"/>
          <w:lang w:val="es-ES_tradnl"/>
        </w:rPr>
      </w:pPr>
    </w:p>
    <w:p w14:paraId="7165A6DC" w14:textId="77777777" w:rsidR="00012AFA" w:rsidRPr="000E2AA6" w:rsidRDefault="00012AFA" w:rsidP="00012AFA">
      <w:pPr>
        <w:spacing w:line="240" w:lineRule="auto"/>
        <w:ind w:left="567" w:right="567"/>
        <w:rPr>
          <w:rFonts w:cs="Arial"/>
          <w:i/>
          <w:color w:val="000000"/>
          <w:sz w:val="22"/>
          <w:lang w:val="es-ES_tradnl"/>
        </w:rPr>
      </w:pPr>
      <w:r w:rsidRPr="000E2AA6">
        <w:rPr>
          <w:rFonts w:cs="Arial"/>
          <w:b/>
          <w:i/>
          <w:color w:val="000000"/>
          <w:sz w:val="22"/>
          <w:lang w:val="es-ES_tradnl"/>
        </w:rPr>
        <w:t>Artículo 12.</w:t>
      </w:r>
      <w:r w:rsidRPr="000E2AA6">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63BF2F0B" w14:textId="77777777" w:rsidR="00012AFA" w:rsidRPr="000E2AA6" w:rsidRDefault="00012AFA" w:rsidP="00012AFA">
      <w:pPr>
        <w:spacing w:line="240" w:lineRule="auto"/>
        <w:ind w:left="567" w:right="567"/>
        <w:rPr>
          <w:rFonts w:cs="Arial"/>
          <w:i/>
          <w:sz w:val="22"/>
          <w:lang w:val="es-ES_tradnl"/>
        </w:rPr>
      </w:pPr>
    </w:p>
    <w:p w14:paraId="387CB334" w14:textId="77777777" w:rsidR="00012AFA" w:rsidRPr="000E2AA6" w:rsidRDefault="00012AFA" w:rsidP="00012AFA">
      <w:pPr>
        <w:spacing w:line="240" w:lineRule="auto"/>
        <w:ind w:left="567" w:right="567"/>
        <w:rPr>
          <w:rFonts w:cs="Arial"/>
          <w:i/>
          <w:sz w:val="22"/>
          <w:lang w:val="es-ES_tradnl"/>
        </w:rPr>
      </w:pPr>
      <w:r w:rsidRPr="000E2AA6">
        <w:rPr>
          <w:rFonts w:cs="Arial"/>
          <w:b/>
          <w:i/>
          <w:color w:val="000000"/>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F3B58C" w14:textId="77777777" w:rsidR="00012AFA" w:rsidRPr="000E2AA6" w:rsidRDefault="00012AFA" w:rsidP="00012AFA">
      <w:pPr>
        <w:rPr>
          <w:rFonts w:cs="Arial"/>
          <w:color w:val="000000"/>
          <w:lang w:val="es-ES_tradnl"/>
        </w:rPr>
      </w:pPr>
    </w:p>
    <w:p w14:paraId="7A8885A9" w14:textId="77777777" w:rsidR="00012AFA" w:rsidRPr="000E2AA6" w:rsidRDefault="00012AFA" w:rsidP="00012AFA">
      <w:pPr>
        <w:rPr>
          <w:rFonts w:cs="Arial"/>
          <w:color w:val="000000"/>
          <w:lang w:val="es-ES_tradnl"/>
        </w:rPr>
      </w:pPr>
      <w:r w:rsidRPr="000E2AA6">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0E2AA6">
        <w:rPr>
          <w:rFonts w:cs="Arial"/>
          <w:b/>
          <w:color w:val="000000"/>
          <w:lang w:val="es-ES_tradnl"/>
        </w:rPr>
        <w:t xml:space="preserve"> </w:t>
      </w:r>
      <w:r w:rsidRPr="000E2AA6">
        <w:rPr>
          <w:rFonts w:cs="Arial"/>
          <w:color w:val="000000"/>
          <w:lang w:val="es-ES_tradnl"/>
        </w:rPr>
        <w:t xml:space="preserve">no tienen el deber de generar, poseer o administrar la </w:t>
      </w:r>
      <w:r w:rsidRPr="000E2AA6">
        <w:rPr>
          <w:rFonts w:cs="Arial"/>
          <w:color w:val="000000"/>
          <w:lang w:val="es-ES_tradnl"/>
        </w:rPr>
        <w:lastRenderedPageBreak/>
        <w:t xml:space="preserve">información pública con el grado de detalle solicitado; esto es, que no tienen el deber de generar un documento </w:t>
      </w:r>
      <w:r w:rsidRPr="000E2AA6">
        <w:rPr>
          <w:rFonts w:cs="Arial"/>
          <w:i/>
          <w:color w:val="000000"/>
          <w:lang w:val="es-ES_tradnl"/>
        </w:rPr>
        <w:t>ad hoc</w:t>
      </w:r>
      <w:r w:rsidRPr="000E2AA6">
        <w:rPr>
          <w:rFonts w:cs="Arial"/>
          <w:color w:val="000000"/>
          <w:lang w:val="es-ES_tradnl"/>
        </w:rPr>
        <w:t>, para satisfacer el derecho de acceso a la información pública.</w:t>
      </w:r>
    </w:p>
    <w:p w14:paraId="627CA160" w14:textId="77777777" w:rsidR="00012AFA" w:rsidRPr="000E2AA6" w:rsidRDefault="00012AFA" w:rsidP="00012AFA">
      <w:pPr>
        <w:rPr>
          <w:rFonts w:cs="Arial"/>
          <w:color w:val="000000"/>
          <w:lang w:val="es-ES_tradnl"/>
        </w:rPr>
      </w:pPr>
    </w:p>
    <w:p w14:paraId="6247B8D0" w14:textId="77777777" w:rsidR="00012AFA" w:rsidRPr="000E2AA6" w:rsidRDefault="00012AFA" w:rsidP="00012AFA">
      <w:pPr>
        <w:rPr>
          <w:b/>
          <w:bCs/>
          <w:color w:val="000000"/>
          <w:lang w:val="es-ES_tradnl"/>
        </w:rPr>
      </w:pPr>
      <w:r w:rsidRPr="000E2AA6">
        <w:rPr>
          <w:rFonts w:cs="Arial"/>
          <w:color w:val="000000"/>
          <w:lang w:val="es-ES_tradnl"/>
        </w:rPr>
        <w:t xml:space="preserve">Como apoyo a lo anterior, es aplicable el Criterio 03-17, emitido por </w:t>
      </w:r>
      <w:r w:rsidRPr="000E2AA6">
        <w:rPr>
          <w:rFonts w:eastAsia="Arial Unicode MS" w:cs="Arial"/>
          <w:color w:val="000000"/>
          <w:lang w:val="es-ES_tradnl"/>
        </w:rPr>
        <w:t>el Instituto Nacional de Transparencia, Acceso a la Información y Protección de Datos Personales,</w:t>
      </w:r>
      <w:r w:rsidRPr="000E2AA6">
        <w:rPr>
          <w:bCs/>
          <w:color w:val="000000"/>
          <w:lang w:val="es-ES_tradnl"/>
        </w:rPr>
        <w:t xml:space="preserve"> que dice:</w:t>
      </w:r>
      <w:r w:rsidRPr="000E2AA6">
        <w:rPr>
          <w:b/>
          <w:bCs/>
          <w:color w:val="000000"/>
          <w:lang w:val="es-ES_tradnl"/>
        </w:rPr>
        <w:t xml:space="preserve"> </w:t>
      </w:r>
    </w:p>
    <w:p w14:paraId="7489F4B4" w14:textId="77777777" w:rsidR="00012AFA" w:rsidRPr="000E2AA6" w:rsidRDefault="00012AFA" w:rsidP="00012AFA">
      <w:pPr>
        <w:jc w:val="left"/>
        <w:rPr>
          <w:rFonts w:eastAsia="Times New Roman" w:cs="Times New Roman"/>
          <w:szCs w:val="24"/>
          <w:lang w:val="es-ES_tradnl" w:eastAsia="es-ES"/>
        </w:rPr>
      </w:pPr>
    </w:p>
    <w:p w14:paraId="6B7D81DE" w14:textId="77777777" w:rsidR="00012AFA" w:rsidRPr="000E2AA6" w:rsidRDefault="00012AFA" w:rsidP="00012AFA">
      <w:pPr>
        <w:spacing w:line="259" w:lineRule="auto"/>
        <w:ind w:left="851" w:right="850"/>
        <w:rPr>
          <w:rFonts w:cs="Arial"/>
          <w:color w:val="000000"/>
          <w:sz w:val="2"/>
          <w:lang w:val="es-ES_tradnl"/>
        </w:rPr>
      </w:pPr>
    </w:p>
    <w:p w14:paraId="48EC11D1" w14:textId="77777777" w:rsidR="00012AFA" w:rsidRPr="000E2AA6" w:rsidRDefault="00012AFA" w:rsidP="00012AFA">
      <w:pPr>
        <w:spacing w:line="240" w:lineRule="auto"/>
        <w:ind w:left="567" w:right="567"/>
        <w:rPr>
          <w:rFonts w:cs="Arial"/>
          <w:i/>
          <w:color w:val="000000"/>
          <w:sz w:val="22"/>
          <w:lang w:val="es-ES_tradnl"/>
        </w:rPr>
      </w:pPr>
      <w:r w:rsidRPr="000E2AA6">
        <w:rPr>
          <w:rFonts w:cs="Arial"/>
          <w:b/>
          <w:i/>
          <w:color w:val="000000"/>
          <w:sz w:val="22"/>
          <w:lang w:val="es-ES_tradnl"/>
        </w:rPr>
        <w:t>No existe obligación de elaborar documentos ad hoc para atender las solicitudes de acceso a la información.</w:t>
      </w:r>
      <w:r w:rsidRPr="000E2AA6">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374559F" w14:textId="77777777" w:rsidR="00012AFA" w:rsidRPr="000E2AA6" w:rsidRDefault="00012AFA" w:rsidP="00012AFA">
      <w:pPr>
        <w:spacing w:line="240" w:lineRule="auto"/>
        <w:ind w:left="567" w:right="567"/>
        <w:rPr>
          <w:rFonts w:cs="Arial"/>
          <w:i/>
          <w:color w:val="000000"/>
          <w:sz w:val="2"/>
          <w:lang w:val="es-ES_tradnl"/>
        </w:rPr>
      </w:pPr>
    </w:p>
    <w:p w14:paraId="41056E4F" w14:textId="77777777" w:rsidR="00012AFA" w:rsidRPr="000E2AA6" w:rsidRDefault="00012AFA" w:rsidP="00012AFA">
      <w:pPr>
        <w:rPr>
          <w:rFonts w:cs="Arial"/>
          <w:color w:val="000000" w:themeColor="text1"/>
          <w:lang w:val="es-ES_tradnl"/>
        </w:rPr>
      </w:pPr>
    </w:p>
    <w:p w14:paraId="0865935C" w14:textId="77777777" w:rsidR="00012AFA" w:rsidRPr="000E2AA6" w:rsidRDefault="00012AFA" w:rsidP="00012AFA">
      <w:pPr>
        <w:rPr>
          <w:rFonts w:cs="Arial"/>
          <w:color w:val="000000" w:themeColor="text1"/>
          <w:lang w:val="es-ES_tradnl"/>
        </w:rPr>
      </w:pPr>
      <w:r w:rsidRPr="000E2AA6">
        <w:rPr>
          <w:rFonts w:cs="Arial"/>
          <w:color w:val="000000" w:themeColor="text1"/>
          <w:lang w:val="es-ES_tradnl"/>
        </w:rPr>
        <w:t xml:space="preserve">Asimismo, el artículo 24, de la Ley de la materia, dispone que los Sujetos Obligados sólo proporcionarán la información pública que </w:t>
      </w:r>
      <w:r w:rsidRPr="000E2AA6">
        <w:rPr>
          <w:rFonts w:cs="Arial"/>
          <w:lang w:val="es-ES_tradnl"/>
        </w:rPr>
        <w:t>generen</w:t>
      </w:r>
      <w:r w:rsidRPr="000E2AA6">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D2EEEA" w14:textId="77777777" w:rsidR="00012AFA" w:rsidRPr="000E2AA6" w:rsidRDefault="00012AFA" w:rsidP="00012AFA">
      <w:pPr>
        <w:rPr>
          <w:rFonts w:cs="Arial"/>
          <w:color w:val="000000" w:themeColor="text1"/>
          <w:lang w:val="es-ES_tradnl"/>
        </w:rPr>
      </w:pPr>
    </w:p>
    <w:p w14:paraId="26244D38" w14:textId="77777777" w:rsidR="00012AFA" w:rsidRPr="000E2AA6" w:rsidRDefault="00012AFA" w:rsidP="00012AFA">
      <w:pPr>
        <w:rPr>
          <w:rFonts w:cs="Arial"/>
          <w:color w:val="000000" w:themeColor="text1"/>
          <w:lang w:val="es-ES_tradnl"/>
        </w:rPr>
      </w:pPr>
      <w:r w:rsidRPr="000E2AA6">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0E2AA6">
        <w:rPr>
          <w:rFonts w:cs="Arial"/>
          <w:lang w:val="es-ES_tradnl"/>
        </w:rPr>
        <w:t xml:space="preserve">expedientes, reportes, estudios, actas, resoluciones, oficios, </w:t>
      </w:r>
      <w:r w:rsidRPr="000E2AA6">
        <w:rPr>
          <w:rFonts w:cs="Arial"/>
          <w:lang w:val="es-ES_tradn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w:t>
      </w:r>
      <w:r w:rsidRPr="000E2AA6">
        <w:rPr>
          <w:rFonts w:cs="Arial"/>
          <w:color w:val="000000" w:themeColor="text1"/>
          <w:lang w:val="es-ES_tradnl"/>
        </w:rPr>
        <w:t xml:space="preserve">; los que, </w:t>
      </w:r>
      <w:r w:rsidRPr="000E2AA6">
        <w:rPr>
          <w:rFonts w:cs="Arial"/>
          <w:lang w:val="es-ES_tradnl"/>
        </w:rPr>
        <w:t>podrán estar en cualquier medio, sea escrito, impreso, sonoro, visual, electrónico, informático u holográfico</w:t>
      </w:r>
      <w:r w:rsidRPr="000E2AA6">
        <w:rPr>
          <w:rFonts w:cs="Arial"/>
          <w:color w:val="000000" w:themeColor="text1"/>
          <w:lang w:val="es-ES_tradnl"/>
        </w:rPr>
        <w:t xml:space="preserve">, de conformidad con el artículo 3, fracción XI, de la Ley de la materia, el cual dispone lo siguiente: </w:t>
      </w:r>
    </w:p>
    <w:p w14:paraId="59B31863" w14:textId="77777777" w:rsidR="00012AFA" w:rsidRPr="000E2AA6" w:rsidRDefault="00012AFA" w:rsidP="00012AFA">
      <w:pPr>
        <w:pBdr>
          <w:top w:val="nil"/>
          <w:left w:val="nil"/>
          <w:bottom w:val="nil"/>
          <w:right w:val="nil"/>
          <w:between w:val="nil"/>
        </w:pBdr>
        <w:contextualSpacing/>
        <w:rPr>
          <w:szCs w:val="24"/>
          <w:lang w:val="es-ES_tradnl"/>
        </w:rPr>
      </w:pPr>
    </w:p>
    <w:p w14:paraId="46BB6CE6" w14:textId="77777777" w:rsidR="00012AFA" w:rsidRPr="000E2AA6" w:rsidRDefault="00012AFA" w:rsidP="00012AFA">
      <w:pPr>
        <w:spacing w:line="240" w:lineRule="auto"/>
        <w:ind w:left="567" w:right="567"/>
        <w:rPr>
          <w:rFonts w:cs="Arial"/>
          <w:i/>
          <w:color w:val="000000"/>
          <w:sz w:val="22"/>
          <w:lang w:val="es-ES_tradnl"/>
        </w:rPr>
      </w:pPr>
      <w:r w:rsidRPr="000E2AA6">
        <w:rPr>
          <w:rFonts w:cs="Arial"/>
          <w:b/>
          <w:i/>
          <w:color w:val="000000"/>
          <w:sz w:val="22"/>
          <w:lang w:val="es-ES_tradnl"/>
        </w:rPr>
        <w:t xml:space="preserve">Artículo 3. </w:t>
      </w:r>
      <w:r w:rsidRPr="000E2AA6">
        <w:rPr>
          <w:rFonts w:cs="Arial"/>
          <w:i/>
          <w:color w:val="000000"/>
          <w:sz w:val="22"/>
          <w:lang w:val="es-ES_tradnl"/>
        </w:rPr>
        <w:t>Para los efectos de la presente Ley se entenderá por:</w:t>
      </w:r>
    </w:p>
    <w:p w14:paraId="1F4D92B7" w14:textId="77777777" w:rsidR="00012AFA" w:rsidRPr="000E2AA6" w:rsidRDefault="00012AFA" w:rsidP="00012AFA">
      <w:pPr>
        <w:spacing w:line="240" w:lineRule="auto"/>
        <w:ind w:left="567" w:right="567"/>
        <w:rPr>
          <w:rFonts w:cs="Arial"/>
          <w:i/>
          <w:color w:val="000000"/>
          <w:sz w:val="22"/>
          <w:lang w:val="es-ES_tradnl"/>
        </w:rPr>
      </w:pPr>
      <w:r w:rsidRPr="000E2AA6">
        <w:rPr>
          <w:rFonts w:cs="Arial"/>
          <w:i/>
          <w:color w:val="000000"/>
          <w:sz w:val="22"/>
          <w:lang w:val="es-ES_tradnl"/>
        </w:rPr>
        <w:t>(…)</w:t>
      </w:r>
    </w:p>
    <w:p w14:paraId="7E02442D" w14:textId="77777777" w:rsidR="00012AFA" w:rsidRPr="000E2AA6" w:rsidRDefault="00012AFA" w:rsidP="00012AFA">
      <w:pPr>
        <w:spacing w:line="240" w:lineRule="auto"/>
        <w:ind w:left="567" w:right="567"/>
        <w:rPr>
          <w:rFonts w:cs="Arial"/>
          <w:i/>
          <w:color w:val="000000"/>
          <w:sz w:val="22"/>
          <w:lang w:val="es-ES_tradnl"/>
        </w:rPr>
      </w:pPr>
      <w:r w:rsidRPr="000E2AA6">
        <w:rPr>
          <w:rFonts w:cs="Arial"/>
          <w:b/>
          <w:i/>
          <w:color w:val="000000"/>
          <w:sz w:val="22"/>
          <w:lang w:val="es-ES_tradnl"/>
        </w:rPr>
        <w:t>XI. Documento:</w:t>
      </w:r>
      <w:r w:rsidRPr="000E2AA6">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E2AA6">
        <w:rPr>
          <w:rFonts w:cs="Arial"/>
          <w:b/>
          <w:i/>
          <w:color w:val="000000"/>
          <w:sz w:val="22"/>
          <w:u w:val="single"/>
          <w:lang w:val="es-ES_tradnl"/>
        </w:rPr>
        <w:t>Los documentos podrán estar en cualquier medio, sea escrito, impreso, sonoro, visual, electrónico, informático u holográfico</w:t>
      </w:r>
      <w:r w:rsidRPr="000E2AA6">
        <w:rPr>
          <w:rFonts w:cs="Arial"/>
          <w:i/>
          <w:color w:val="000000"/>
          <w:sz w:val="22"/>
          <w:lang w:val="es-ES_tradnl"/>
        </w:rPr>
        <w:t>;</w:t>
      </w:r>
    </w:p>
    <w:p w14:paraId="37FE806A" w14:textId="77777777" w:rsidR="00012AFA" w:rsidRPr="000E2AA6" w:rsidRDefault="00012AFA" w:rsidP="00012AFA">
      <w:pPr>
        <w:spacing w:line="240" w:lineRule="auto"/>
        <w:ind w:left="567" w:right="567"/>
        <w:rPr>
          <w:rFonts w:cs="Arial"/>
          <w:i/>
          <w:color w:val="000000"/>
          <w:sz w:val="22"/>
          <w:lang w:val="es-ES_tradnl"/>
        </w:rPr>
      </w:pPr>
      <w:r w:rsidRPr="000E2AA6">
        <w:rPr>
          <w:rFonts w:cs="Arial"/>
          <w:i/>
          <w:color w:val="000000"/>
          <w:sz w:val="22"/>
          <w:lang w:val="es-ES_tradnl"/>
        </w:rPr>
        <w:t>(…)</w:t>
      </w:r>
    </w:p>
    <w:p w14:paraId="399124F8" w14:textId="77777777" w:rsidR="00012AFA" w:rsidRPr="000E2AA6" w:rsidRDefault="00012AFA" w:rsidP="00012AFA">
      <w:pPr>
        <w:pBdr>
          <w:top w:val="nil"/>
          <w:left w:val="nil"/>
          <w:bottom w:val="nil"/>
          <w:right w:val="nil"/>
          <w:between w:val="nil"/>
        </w:pBdr>
        <w:contextualSpacing/>
        <w:rPr>
          <w:szCs w:val="24"/>
          <w:lang w:val="es-ES_tradnl"/>
        </w:rPr>
      </w:pPr>
    </w:p>
    <w:p w14:paraId="10441C5B" w14:textId="77777777" w:rsidR="00012AFA" w:rsidRPr="000E2AA6" w:rsidRDefault="00012AFA" w:rsidP="00012AFA">
      <w:pPr>
        <w:autoSpaceDE w:val="0"/>
        <w:autoSpaceDN w:val="0"/>
        <w:adjustRightInd w:val="0"/>
        <w:rPr>
          <w:rFonts w:cs="Arial"/>
          <w:szCs w:val="24"/>
          <w:lang w:val="es-ES_tradnl"/>
        </w:rPr>
      </w:pPr>
      <w:r w:rsidRPr="000E2AA6">
        <w:rPr>
          <w:rFonts w:cs="Arial"/>
          <w:szCs w:val="24"/>
          <w:lang w:val="es-ES_tradnl"/>
        </w:rPr>
        <w:t xml:space="preserve">Siendo aplicable el Criterio </w:t>
      </w:r>
      <w:r w:rsidRPr="000E2AA6">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E2AA6">
        <w:rPr>
          <w:rFonts w:cs="Arial"/>
          <w:szCs w:val="24"/>
          <w:lang w:val="es-ES_tradnl"/>
        </w:rPr>
        <w:t>cuyo rubro y texto dispone:</w:t>
      </w:r>
    </w:p>
    <w:p w14:paraId="200095DE" w14:textId="77777777" w:rsidR="00012AFA" w:rsidRPr="000E2AA6" w:rsidRDefault="00012AFA" w:rsidP="00012AFA">
      <w:pPr>
        <w:jc w:val="left"/>
        <w:rPr>
          <w:rFonts w:eastAsia="Times New Roman" w:cs="Times New Roman"/>
          <w:szCs w:val="24"/>
          <w:lang w:val="es-ES_tradnl" w:eastAsia="es-ES"/>
        </w:rPr>
      </w:pPr>
    </w:p>
    <w:p w14:paraId="51823213" w14:textId="77777777" w:rsidR="00012AFA" w:rsidRPr="000E2AA6" w:rsidRDefault="00012AFA" w:rsidP="00012AFA">
      <w:pPr>
        <w:spacing w:line="259" w:lineRule="auto"/>
        <w:ind w:left="567" w:right="567"/>
        <w:rPr>
          <w:rFonts w:cs="Arial"/>
          <w:sz w:val="2"/>
          <w:lang w:val="es-ES_tradnl"/>
        </w:rPr>
      </w:pPr>
    </w:p>
    <w:p w14:paraId="0AC7E73C" w14:textId="77777777" w:rsidR="00012AFA" w:rsidRPr="000E2AA6" w:rsidRDefault="00012AFA" w:rsidP="00012AFA">
      <w:pPr>
        <w:spacing w:line="240" w:lineRule="auto"/>
        <w:ind w:left="567" w:right="567"/>
        <w:rPr>
          <w:rFonts w:cs="Arial"/>
          <w:i/>
          <w:sz w:val="22"/>
          <w:lang w:val="es-ES_tradnl"/>
        </w:rPr>
      </w:pPr>
      <w:r w:rsidRPr="000E2AA6">
        <w:rPr>
          <w:rFonts w:cs="Arial"/>
          <w:b/>
          <w:i/>
          <w:sz w:val="22"/>
          <w:lang w:val="es-ES_tradnl"/>
        </w:rPr>
        <w:t xml:space="preserve">INFORMACIÓN PÚBLICA, CONCEPTO DE, EN MATERIA DE TRANSPARENCIA. INTERPRETACIÓN SISTEMÁTICA DE LOS ARTÍCULOS 2°, FRACCIÓN </w:t>
      </w:r>
      <w:r w:rsidRPr="000E2AA6">
        <w:rPr>
          <w:rFonts w:cs="Arial"/>
          <w:b/>
          <w:bCs/>
          <w:i/>
          <w:sz w:val="22"/>
          <w:lang w:val="es-ES_tradnl"/>
        </w:rPr>
        <w:t xml:space="preserve">V, XV, Y XVI, </w:t>
      </w:r>
      <w:r w:rsidRPr="000E2AA6">
        <w:rPr>
          <w:rFonts w:cs="Arial"/>
          <w:b/>
          <w:i/>
          <w:sz w:val="22"/>
          <w:lang w:val="es-ES_tradnl"/>
        </w:rPr>
        <w:t>3°, 4°, 11 Y 41.</w:t>
      </w:r>
      <w:r w:rsidRPr="000E2AA6">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w:t>
      </w:r>
      <w:r w:rsidRPr="000E2AA6">
        <w:rPr>
          <w:rFonts w:cs="Arial"/>
          <w:i/>
          <w:sz w:val="22"/>
          <w:lang w:val="es-ES_tradnl"/>
        </w:rPr>
        <w:lastRenderedPageBreak/>
        <w:t>o en posesión de los órganos u organismos públicos, en virtud del ejercicio de sus funciones de derecho público, sin importar su fuente, soporte o fecha de elaboración.</w:t>
      </w:r>
    </w:p>
    <w:p w14:paraId="31FEA497" w14:textId="77777777" w:rsidR="00012AFA" w:rsidRPr="000E2AA6" w:rsidRDefault="00012AFA" w:rsidP="00012AFA">
      <w:pPr>
        <w:spacing w:line="240" w:lineRule="auto"/>
        <w:ind w:left="567" w:right="567"/>
        <w:rPr>
          <w:rFonts w:cs="Arial"/>
          <w:i/>
          <w:sz w:val="22"/>
          <w:lang w:val="es-ES_tradnl"/>
        </w:rPr>
      </w:pPr>
      <w:r w:rsidRPr="000E2AA6">
        <w:rPr>
          <w:rFonts w:cs="Arial"/>
          <w:i/>
          <w:sz w:val="22"/>
          <w:lang w:val="es-ES_tradnl"/>
        </w:rPr>
        <w:t>En consecuencia el acceso a la información se refiere a que se cumplan cualquiera de los siguientes tres supuestos:</w:t>
      </w:r>
    </w:p>
    <w:p w14:paraId="10FD0CC0" w14:textId="77777777" w:rsidR="00012AFA" w:rsidRPr="000E2AA6" w:rsidRDefault="00012AFA" w:rsidP="00012AFA">
      <w:pPr>
        <w:spacing w:line="240" w:lineRule="auto"/>
        <w:ind w:left="567" w:right="567"/>
        <w:rPr>
          <w:rFonts w:cs="Arial"/>
          <w:b/>
          <w:i/>
          <w:sz w:val="22"/>
          <w:lang w:val="es-ES_tradnl"/>
        </w:rPr>
      </w:pPr>
    </w:p>
    <w:p w14:paraId="56DED7B3" w14:textId="77777777" w:rsidR="00012AFA" w:rsidRPr="000E2AA6" w:rsidRDefault="00012AFA" w:rsidP="00012AFA">
      <w:pPr>
        <w:spacing w:line="240" w:lineRule="auto"/>
        <w:ind w:left="567" w:right="567"/>
        <w:rPr>
          <w:rFonts w:cs="Arial"/>
          <w:b/>
          <w:i/>
          <w:sz w:val="22"/>
          <w:lang w:val="es-ES_tradnl"/>
        </w:rPr>
      </w:pPr>
      <w:r w:rsidRPr="000E2AA6">
        <w:rPr>
          <w:rFonts w:cs="Arial"/>
          <w:b/>
          <w:i/>
          <w:sz w:val="22"/>
          <w:lang w:val="es-ES_tradnl"/>
        </w:rPr>
        <w:t xml:space="preserve">1) </w:t>
      </w:r>
      <w:r w:rsidRPr="000E2AA6">
        <w:rPr>
          <w:rFonts w:cs="Arial"/>
          <w:b/>
          <w:i/>
          <w:sz w:val="22"/>
          <w:u w:val="single"/>
          <w:lang w:val="es-ES_tradnl"/>
        </w:rPr>
        <w:t>Que se trate de información registrada en cualquier soporte documental, que en ejercicio de las atribuciones conferidas, sea generada por los Sujetos Obligados;</w:t>
      </w:r>
    </w:p>
    <w:p w14:paraId="3E05BF7A" w14:textId="77777777" w:rsidR="00012AFA" w:rsidRPr="000E2AA6" w:rsidRDefault="00012AFA" w:rsidP="00012AFA">
      <w:pPr>
        <w:spacing w:line="240" w:lineRule="auto"/>
        <w:ind w:left="567" w:right="567"/>
        <w:rPr>
          <w:rFonts w:cs="Arial"/>
          <w:i/>
          <w:sz w:val="22"/>
          <w:lang w:val="es-ES_tradnl"/>
        </w:rPr>
      </w:pPr>
      <w:r w:rsidRPr="000E2AA6">
        <w:rPr>
          <w:rFonts w:cs="Arial"/>
          <w:i/>
          <w:sz w:val="22"/>
          <w:lang w:val="es-ES_tradnl"/>
        </w:rPr>
        <w:t>2) Que se trate de información registrada en cualquier soporte documental, que en ejercicio de las atribuciones conferidas, sea administrada por los Sujetos Obligados, y</w:t>
      </w:r>
    </w:p>
    <w:p w14:paraId="7D8F6FCD" w14:textId="77777777" w:rsidR="00012AFA" w:rsidRPr="000E2AA6" w:rsidRDefault="00012AFA" w:rsidP="00012AFA">
      <w:pPr>
        <w:spacing w:line="240" w:lineRule="auto"/>
        <w:ind w:left="567" w:right="567"/>
        <w:rPr>
          <w:rFonts w:cs="Arial"/>
          <w:i/>
          <w:sz w:val="18"/>
          <w:lang w:val="es-ES_tradnl"/>
        </w:rPr>
      </w:pPr>
      <w:r w:rsidRPr="000E2AA6">
        <w:rPr>
          <w:rFonts w:cs="Arial"/>
          <w:i/>
          <w:sz w:val="22"/>
          <w:lang w:val="es-ES_tradnl"/>
        </w:rPr>
        <w:t>3) Que se trate de información registrada en cualquier soporte documental, que en ejercicio de las atribuciones conferidas, se encuentre en posesión de los Sujetos Obligados.</w:t>
      </w:r>
    </w:p>
    <w:p w14:paraId="02C10C6E" w14:textId="77777777" w:rsidR="00012AFA" w:rsidRPr="000E2AA6" w:rsidRDefault="00012AFA" w:rsidP="00012AFA">
      <w:pPr>
        <w:rPr>
          <w:rFonts w:cs="Arial"/>
          <w:lang w:val="es-ES_tradnl"/>
        </w:rPr>
      </w:pPr>
    </w:p>
    <w:p w14:paraId="43067C4D" w14:textId="77777777" w:rsidR="00012AFA" w:rsidRPr="000E2AA6" w:rsidRDefault="00012AFA" w:rsidP="00012AFA">
      <w:pPr>
        <w:rPr>
          <w:rFonts w:eastAsia="Times New Roman" w:cs="Times New Roman"/>
          <w:szCs w:val="24"/>
          <w:lang w:val="es-ES_tradnl" w:eastAsia="es-ES"/>
        </w:rPr>
      </w:pPr>
      <w:r w:rsidRPr="000E2AA6">
        <w:rPr>
          <w:szCs w:val="24"/>
          <w:lang w:val="es-ES_tradnl"/>
        </w:rPr>
        <w:t xml:space="preserve">Por otra parte, </w:t>
      </w:r>
      <w:r w:rsidRPr="000E2AA6">
        <w:rPr>
          <w:rFonts w:eastAsia="Times New Roman" w:cs="Arial"/>
          <w:szCs w:val="24"/>
          <w:lang w:val="es-ES" w:eastAsia="es-ES"/>
        </w:rPr>
        <w:t xml:space="preserve">tomando en cuenta la respuesta proporcionada por parte del Sujeto Obligado, </w:t>
      </w:r>
      <w:r w:rsidRPr="000E2AA6">
        <w:rPr>
          <w:rFonts w:eastAsia="Times New Roman" w:cs="Times New Roman"/>
          <w:szCs w:val="24"/>
          <w:lang w:val="es-ES_tradnl"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0E2AA6">
        <w:rPr>
          <w:rFonts w:eastAsia="Times New Roman" w:cs="Times New Roman"/>
          <w:i/>
          <w:szCs w:val="24"/>
          <w:lang w:val="es-ES_tradnl" w:eastAsia="es-ES"/>
        </w:rPr>
        <w:t>in situ</w:t>
      </w:r>
      <w:r w:rsidRPr="000E2AA6">
        <w:rPr>
          <w:rFonts w:eastAsia="Times New Roman" w:cs="Times New Roman"/>
          <w:szCs w:val="24"/>
          <w:lang w:val="es-ES_tradnl" w:eastAsia="es-ES"/>
        </w:rPr>
        <w:t xml:space="preserve">), de lo que </w:t>
      </w:r>
      <w:r w:rsidRPr="000E2AA6">
        <w:rPr>
          <w:rFonts w:eastAsia="Times New Roman" w:cs="Times New Roman"/>
          <w:b/>
          <w:szCs w:val="24"/>
          <w:lang w:val="es-ES_tradnl" w:eastAsia="es-ES"/>
        </w:rPr>
        <w:t>se deduce que existe una aceptación por parte del Sujeto Obligado que genera, administra o posee dicha información, derivada del ejercicio de sus funciones de derecho público</w:t>
      </w:r>
      <w:r w:rsidRPr="000E2AA6">
        <w:rPr>
          <w:rFonts w:eastAsia="Times New Roman" w:cs="Times New Roman"/>
          <w:szCs w:val="24"/>
          <w:lang w:val="es-ES_tradnl" w:eastAsia="es-ES"/>
        </w:rPr>
        <w:t>.</w:t>
      </w:r>
    </w:p>
    <w:p w14:paraId="6ADB737C" w14:textId="77777777" w:rsidR="00012AFA" w:rsidRPr="000E2AA6" w:rsidRDefault="00012AFA" w:rsidP="00012AFA">
      <w:pPr>
        <w:rPr>
          <w:rFonts w:eastAsia="Times New Roman" w:cs="Times New Roman"/>
          <w:szCs w:val="24"/>
          <w:lang w:val="es-ES_tradnl" w:eastAsia="es-ES"/>
        </w:rPr>
      </w:pPr>
    </w:p>
    <w:p w14:paraId="7FEA40E6" w14:textId="77777777" w:rsidR="00012AFA" w:rsidRPr="000E2AA6" w:rsidRDefault="00012AFA" w:rsidP="00012AFA">
      <w:pPr>
        <w:rPr>
          <w:rFonts w:eastAsia="Times New Roman" w:cs="Times New Roman"/>
          <w:szCs w:val="24"/>
          <w:lang w:val="es-ES_tradnl" w:eastAsia="es-ES"/>
        </w:rPr>
      </w:pPr>
      <w:r w:rsidRPr="000E2AA6">
        <w:rPr>
          <w:rFonts w:eastAsia="Times New Roman" w:cs="Times New Roman"/>
          <w:szCs w:val="24"/>
          <w:lang w:val="es-ES_tradnl"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3B6F2CB9" w14:textId="77777777" w:rsidR="00012AFA" w:rsidRPr="000E2AA6" w:rsidRDefault="00012AFA" w:rsidP="00150D6A">
      <w:pPr>
        <w:rPr>
          <w:lang w:val="es-ES_tradnl"/>
        </w:rPr>
      </w:pPr>
    </w:p>
    <w:p w14:paraId="5CB4C1E1" w14:textId="171C4BBC" w:rsidR="00992A0D" w:rsidRPr="000E2AA6" w:rsidRDefault="00992A0D" w:rsidP="00150D6A">
      <w:pPr>
        <w:rPr>
          <w:lang w:val="es-ES_tradnl"/>
        </w:rPr>
      </w:pPr>
      <w:r w:rsidRPr="000E2AA6">
        <w:rPr>
          <w:lang w:val="es-ES_tradnl"/>
        </w:rPr>
        <w:t xml:space="preserve">Por lo que este Órgano Garante estima conveniente delimitar el estudio de la presente resolución a lo argumentado por el Recurrente en su recurso de revisión respecto </w:t>
      </w:r>
      <w:r w:rsidR="00F87219" w:rsidRPr="000E2AA6">
        <w:rPr>
          <w:lang w:val="es-ES_tradnl"/>
        </w:rPr>
        <w:t xml:space="preserve">a lo que </w:t>
      </w:r>
      <w:r w:rsidR="00F87219" w:rsidRPr="000E2AA6">
        <w:rPr>
          <w:lang w:val="es-ES_tradnl"/>
        </w:rPr>
        <w:lastRenderedPageBreak/>
        <w:t>el Recurrente consideró una negativa a proporcionarle la información, pues se reitera que el Sujeto Obligado realizó un cam</w:t>
      </w:r>
      <w:r w:rsidRPr="000E2AA6">
        <w:rPr>
          <w:lang w:val="es-ES_tradnl"/>
        </w:rPr>
        <w:t xml:space="preserve">bio </w:t>
      </w:r>
      <w:r w:rsidR="00F87219" w:rsidRPr="000E2AA6">
        <w:rPr>
          <w:lang w:val="es-ES_tradnl"/>
        </w:rPr>
        <w:t>en la</w:t>
      </w:r>
      <w:r w:rsidRPr="000E2AA6">
        <w:rPr>
          <w:lang w:val="es-ES_tradnl"/>
        </w:rPr>
        <w:t xml:space="preserve"> modalidad de entrega a consulta directa o </w:t>
      </w:r>
      <w:r w:rsidRPr="000E2AA6">
        <w:rPr>
          <w:i/>
          <w:iCs/>
          <w:lang w:val="es-ES_tradnl"/>
        </w:rPr>
        <w:t>in situ</w:t>
      </w:r>
      <w:r w:rsidRPr="000E2AA6">
        <w:rPr>
          <w:lang w:val="es-ES_tradnl"/>
        </w:rPr>
        <w:t>, pues son estos actos los que, a consideración del Recurrente, le causan agravio a su derecho de acceso a la información.</w:t>
      </w:r>
    </w:p>
    <w:p w14:paraId="1D7EC2E3" w14:textId="77777777" w:rsidR="00992A0D" w:rsidRPr="000E2AA6" w:rsidRDefault="00992A0D" w:rsidP="00150D6A">
      <w:pPr>
        <w:rPr>
          <w:lang w:val="es-ES_tradnl"/>
        </w:rPr>
      </w:pPr>
    </w:p>
    <w:p w14:paraId="23073264" w14:textId="38C6FFEB" w:rsidR="00992A0D" w:rsidRPr="000E2AA6" w:rsidRDefault="00992A0D" w:rsidP="00150D6A">
      <w:pPr>
        <w:rPr>
          <w:lang w:val="es-ES_tradnl"/>
        </w:rPr>
      </w:pPr>
      <w:r w:rsidRPr="000E2AA6">
        <w:rPr>
          <w:lang w:val="es-ES_tradnl"/>
        </w:rPr>
        <w:t xml:space="preserve">Asimismo, es de destacar que la información fue requerida a través del SAIMEX; sin embargo, mediante respuesta a la solicitud </w:t>
      </w:r>
      <w:r w:rsidR="00961649" w:rsidRPr="000E2AA6">
        <w:rPr>
          <w:lang w:val="es-ES_tradnl"/>
        </w:rPr>
        <w:t>de información</w:t>
      </w:r>
      <w:r w:rsidRPr="000E2AA6">
        <w:rPr>
          <w:lang w:val="es-ES_tradnl"/>
        </w:rPr>
        <w:t xml:space="preserve">, el Sujeto Obligado de manera unilateral realizó un cambio en la modalidad de entrega y puso a disposición del Recurrente la información en consulta directa, </w:t>
      </w:r>
      <w:r w:rsidR="00F87219" w:rsidRPr="000E2AA6">
        <w:rPr>
          <w:lang w:val="es-ES_tradnl"/>
        </w:rPr>
        <w:t>aduciendo que aun cuando la información solicitada pudiese no sobrepasar los límites establecidos, ha recibido diversas solicitudes por lo que se le dificulta darle atención a las mismas.</w:t>
      </w:r>
    </w:p>
    <w:p w14:paraId="6624FB72" w14:textId="77777777" w:rsidR="00992A0D" w:rsidRPr="000E2AA6" w:rsidRDefault="00992A0D" w:rsidP="00150D6A">
      <w:pPr>
        <w:rPr>
          <w:lang w:val="es-ES_tradnl"/>
        </w:rPr>
      </w:pPr>
    </w:p>
    <w:p w14:paraId="2E8641C6" w14:textId="380C8559" w:rsidR="00012AFA" w:rsidRPr="000E2AA6" w:rsidRDefault="00992A0D" w:rsidP="00150D6A">
      <w:pPr>
        <w:rPr>
          <w:lang w:val="es-ES_tradnl"/>
        </w:rPr>
      </w:pPr>
      <w:r w:rsidRPr="000E2AA6">
        <w:rPr>
          <w:lang w:val="es-ES_tradnl"/>
        </w:rPr>
        <w:t>En ese tenor de ideas, se solicitó mediante correo electrónico oficial a la Dirección General de Informática de este Instituto, el informe respecto a si existió reporte de incidencias realizado por el Sujeto Obligado en el presente recurso de revisión, por lo que mediante correo electrónico de fecha quince de noviembre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al respecto.</w:t>
      </w:r>
    </w:p>
    <w:p w14:paraId="6F961DD2" w14:textId="77777777" w:rsidR="00012AFA" w:rsidRPr="000E2AA6" w:rsidRDefault="00012AFA" w:rsidP="00150D6A">
      <w:pPr>
        <w:rPr>
          <w:lang w:val="es-ES_tradnl"/>
        </w:rPr>
      </w:pPr>
    </w:p>
    <w:p w14:paraId="1B0DAE3E" w14:textId="77777777" w:rsidR="00992A0D" w:rsidRPr="000E2AA6" w:rsidRDefault="00992A0D" w:rsidP="00992A0D">
      <w:pPr>
        <w:rPr>
          <w:lang w:val="es-ES_tradnl"/>
        </w:rPr>
      </w:pPr>
      <w:r w:rsidRPr="000E2AA6">
        <w:rPr>
          <w:lang w:val="es-ES_tradnl"/>
        </w:rPr>
        <w:t xml:space="preserve">Asimismo informó que en relación al peso máximo de archivos que soporta el SAIMEX para adjuntar como respuesta a las solicitudes de información, se puedan adjuntar </w:t>
      </w:r>
      <w:r w:rsidRPr="000E2AA6">
        <w:rPr>
          <w:lang w:val="es-ES_tradnl"/>
        </w:rPr>
        <w:lastRenderedPageBreak/>
        <w:t>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6E24947" w14:textId="77777777" w:rsidR="00992A0D" w:rsidRPr="000E2AA6" w:rsidRDefault="00992A0D" w:rsidP="00992A0D">
      <w:pPr>
        <w:rPr>
          <w:lang w:val="es-ES_tradnl"/>
        </w:rPr>
      </w:pPr>
    </w:p>
    <w:p w14:paraId="6D02F9C5" w14:textId="622210F1" w:rsidR="00012AFA" w:rsidRPr="000E2AA6" w:rsidRDefault="00992A0D" w:rsidP="00992A0D">
      <w:pPr>
        <w:rPr>
          <w:lang w:val="es-ES_tradnl"/>
        </w:rPr>
      </w:pPr>
      <w:r w:rsidRPr="000E2AA6">
        <w:rPr>
          <w:lang w:val="es-ES_tradnl"/>
        </w:rPr>
        <w:t>Por lo anterior, es de concluirse en este punto, que el Sujeto Obligado no acredita la necesidad del cambio de modalidad de la entrega de información, en consecuencia, es dable ordenar la entrega de la información en la vía peticionada, es decir a través del SAIMEX, al no tenerse por cumplidos los requisitos de procedencia.</w:t>
      </w:r>
    </w:p>
    <w:p w14:paraId="2634FDC5" w14:textId="77777777" w:rsidR="00012AFA" w:rsidRPr="000E2AA6" w:rsidRDefault="00012AFA" w:rsidP="00150D6A">
      <w:pPr>
        <w:rPr>
          <w:lang w:val="es-ES_tradnl"/>
        </w:rPr>
      </w:pPr>
    </w:p>
    <w:p w14:paraId="5CB369E5" w14:textId="77777777" w:rsidR="00992A0D" w:rsidRPr="000E2AA6" w:rsidRDefault="00992A0D" w:rsidP="00992A0D">
      <w:pPr>
        <w:rPr>
          <w:rFonts w:cs="Arial"/>
          <w:szCs w:val="24"/>
          <w:lang w:val="es-ES_tradnl"/>
        </w:rPr>
      </w:pPr>
      <w:r w:rsidRPr="000E2AA6">
        <w:rPr>
          <w:szCs w:val="24"/>
          <w:lang w:val="es-ES_tradnl"/>
        </w:rPr>
        <w:t xml:space="preserve">Por lo anterior, la actuación del Sujeto Obligado </w:t>
      </w:r>
      <w:r w:rsidRPr="000E2AA6">
        <w:rPr>
          <w:rFonts w:eastAsia="MS Mincho" w:cs="Arial"/>
          <w:szCs w:val="24"/>
          <w:lang w:val="es-ES_tradnl"/>
        </w:rPr>
        <w:t xml:space="preserve">constituye una afectación al derecho humano de acceso a la información pública del particular, toda vez que pretendió cambiar la modalidad de entrega de la información; </w:t>
      </w:r>
      <w:r w:rsidRPr="000E2AA6">
        <w:rPr>
          <w:rFonts w:cs="Arial"/>
          <w:szCs w:val="24"/>
          <w:lang w:val="es-ES_tradnl"/>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9F25A12" w14:textId="77777777" w:rsidR="00992A0D" w:rsidRPr="000E2AA6" w:rsidRDefault="00992A0D" w:rsidP="00992A0D">
      <w:pPr>
        <w:jc w:val="left"/>
        <w:rPr>
          <w:szCs w:val="24"/>
          <w:lang w:val="es-ES_tradnl"/>
        </w:rPr>
      </w:pPr>
    </w:p>
    <w:p w14:paraId="11764340" w14:textId="77777777" w:rsidR="00992A0D" w:rsidRPr="000E2AA6" w:rsidRDefault="00992A0D" w:rsidP="00992A0D">
      <w:pPr>
        <w:tabs>
          <w:tab w:val="left" w:pos="709"/>
        </w:tabs>
        <w:spacing w:line="240" w:lineRule="auto"/>
        <w:ind w:left="567" w:right="567"/>
        <w:rPr>
          <w:rFonts w:cs="Arial"/>
          <w:i/>
          <w:sz w:val="22"/>
          <w:lang w:val="es-ES_tradnl"/>
        </w:rPr>
      </w:pPr>
      <w:r w:rsidRPr="000E2AA6">
        <w:rPr>
          <w:rFonts w:cs="Arial"/>
          <w:b/>
          <w:i/>
          <w:sz w:val="22"/>
          <w:lang w:val="es-ES_tradnl"/>
        </w:rPr>
        <w:t>Artículo 164.</w:t>
      </w:r>
      <w:r w:rsidRPr="000E2AA6">
        <w:rPr>
          <w:rFonts w:cs="Arial"/>
          <w:i/>
          <w:sz w:val="22"/>
          <w:lang w:val="es-ES_tradnl"/>
        </w:rPr>
        <w:t xml:space="preserve"> </w:t>
      </w:r>
      <w:r w:rsidRPr="000E2AA6">
        <w:rPr>
          <w:rFonts w:cs="Arial"/>
          <w:b/>
          <w:i/>
          <w:sz w:val="22"/>
          <w:u w:val="single"/>
          <w:lang w:val="es-ES_tradnl"/>
        </w:rPr>
        <w:t>El acceso se dará en la modalidad de entrega y, en su caso, de envío elegidos por el solicitante.</w:t>
      </w:r>
      <w:r w:rsidRPr="000E2AA6">
        <w:rPr>
          <w:rFonts w:cs="Arial"/>
          <w:i/>
          <w:sz w:val="22"/>
          <w:lang w:val="es-ES_tradnl"/>
        </w:rPr>
        <w:t xml:space="preserve"> Cuando la información no pueda entregarse o enviarse en la modalidad solicitada, el sujeto obligado deberá ofrecer otra u otras modalidades de entrega. </w:t>
      </w:r>
    </w:p>
    <w:p w14:paraId="00FEB882" w14:textId="77777777" w:rsidR="00992A0D" w:rsidRPr="000E2AA6" w:rsidRDefault="00992A0D" w:rsidP="00992A0D">
      <w:pPr>
        <w:tabs>
          <w:tab w:val="left" w:pos="709"/>
        </w:tabs>
        <w:spacing w:line="240" w:lineRule="auto"/>
        <w:ind w:left="567" w:right="567"/>
        <w:rPr>
          <w:rFonts w:cs="Arial"/>
          <w:b/>
          <w:i/>
          <w:sz w:val="22"/>
          <w:u w:val="single"/>
          <w:lang w:val="es-ES_tradnl"/>
        </w:rPr>
      </w:pPr>
    </w:p>
    <w:p w14:paraId="46F906ED" w14:textId="77777777" w:rsidR="00992A0D" w:rsidRPr="000E2AA6" w:rsidRDefault="00992A0D" w:rsidP="00992A0D">
      <w:pPr>
        <w:tabs>
          <w:tab w:val="left" w:pos="709"/>
        </w:tabs>
        <w:spacing w:line="240" w:lineRule="auto"/>
        <w:ind w:left="567" w:right="567"/>
        <w:rPr>
          <w:rFonts w:cs="Arial"/>
          <w:i/>
          <w:sz w:val="22"/>
          <w:lang w:val="es-ES_tradnl"/>
        </w:rPr>
      </w:pPr>
      <w:r w:rsidRPr="000E2AA6">
        <w:rPr>
          <w:rFonts w:cs="Arial"/>
          <w:b/>
          <w:i/>
          <w:sz w:val="22"/>
          <w:u w:val="single"/>
          <w:lang w:val="es-ES_tradnl"/>
        </w:rPr>
        <w:lastRenderedPageBreak/>
        <w:t>En cualquier caso, se deberá fundar y motivar la necesidad de ofrecer otras modalidades.</w:t>
      </w:r>
    </w:p>
    <w:p w14:paraId="5A8B98AD" w14:textId="77777777" w:rsidR="00992A0D" w:rsidRPr="000E2AA6" w:rsidRDefault="00992A0D" w:rsidP="00992A0D">
      <w:pPr>
        <w:contextualSpacing/>
        <w:rPr>
          <w:szCs w:val="24"/>
          <w:lang w:val="es-ES_tradnl"/>
        </w:rPr>
      </w:pPr>
    </w:p>
    <w:p w14:paraId="386CFD57" w14:textId="77777777" w:rsidR="00992A0D" w:rsidRPr="000E2AA6" w:rsidRDefault="00992A0D" w:rsidP="00992A0D">
      <w:pPr>
        <w:contextualSpacing/>
        <w:rPr>
          <w:b/>
          <w:szCs w:val="24"/>
          <w:lang w:val="es-ES_tradnl"/>
        </w:rPr>
      </w:pPr>
      <w:r w:rsidRPr="000E2AA6">
        <w:rPr>
          <w:szCs w:val="24"/>
          <w:lang w:val="es-ES_tradnl"/>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483FB9F0" w14:textId="77777777" w:rsidR="00992A0D" w:rsidRPr="000E2AA6" w:rsidRDefault="00992A0D" w:rsidP="00992A0D">
      <w:pPr>
        <w:contextualSpacing/>
        <w:rPr>
          <w:b/>
          <w:szCs w:val="24"/>
          <w:lang w:val="es-ES_tradnl"/>
        </w:rPr>
      </w:pPr>
    </w:p>
    <w:p w14:paraId="4FCD0307" w14:textId="77777777" w:rsidR="00992A0D" w:rsidRPr="000E2AA6" w:rsidRDefault="00992A0D" w:rsidP="00992A0D">
      <w:pPr>
        <w:contextualSpacing/>
        <w:rPr>
          <w:szCs w:val="24"/>
          <w:lang w:val="es-ES_tradnl"/>
        </w:rPr>
      </w:pPr>
      <w:r w:rsidRPr="000E2AA6">
        <w:rPr>
          <w:szCs w:val="24"/>
          <w:lang w:val="es-ES_tradnl"/>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6FA1164" w14:textId="77777777" w:rsidR="00992A0D" w:rsidRPr="000E2AA6" w:rsidRDefault="00992A0D" w:rsidP="00992A0D">
      <w:pPr>
        <w:contextualSpacing/>
        <w:rPr>
          <w:szCs w:val="24"/>
          <w:lang w:val="es-ES_tradnl"/>
        </w:rPr>
      </w:pPr>
    </w:p>
    <w:p w14:paraId="4279E7BE" w14:textId="77777777" w:rsidR="00992A0D" w:rsidRPr="000E2AA6" w:rsidRDefault="00992A0D" w:rsidP="00992A0D">
      <w:pPr>
        <w:contextualSpacing/>
        <w:rPr>
          <w:rFonts w:cs="Arial"/>
          <w:color w:val="222222"/>
          <w:szCs w:val="24"/>
          <w:lang w:val="es-ES_tradnl"/>
        </w:rPr>
      </w:pPr>
      <w:r w:rsidRPr="000E2AA6">
        <w:rPr>
          <w:rFonts w:cs="Arial"/>
          <w:color w:val="222222"/>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0E2AA6">
        <w:rPr>
          <w:rFonts w:cs="Arial"/>
          <w:i/>
          <w:color w:val="222222"/>
          <w:szCs w:val="24"/>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0E2AA6">
        <w:rPr>
          <w:rFonts w:cs="Arial"/>
          <w:i/>
          <w:color w:val="222222"/>
          <w:szCs w:val="24"/>
          <w:lang w:val="es-ES_tradnl"/>
        </w:rPr>
        <w:lastRenderedPageBreak/>
        <w:t>a la conclusión de que esos hechos son ciertos, normalmente a partir del análisis de las pruebas, lo cual se debe exteriorizar en una argumentación o juicio de hecho...”</w:t>
      </w:r>
      <w:r w:rsidRPr="000E2AA6">
        <w:rPr>
          <w:rFonts w:ascii="Calibri" w:hAnsi="Calibri"/>
          <w:szCs w:val="24"/>
          <w:vertAlign w:val="superscript"/>
          <w:lang w:val="es-ES_tradnl"/>
        </w:rPr>
        <w:footnoteReference w:id="2"/>
      </w:r>
    </w:p>
    <w:p w14:paraId="59BC49A0" w14:textId="77777777" w:rsidR="00992A0D" w:rsidRPr="000E2AA6" w:rsidRDefault="00992A0D" w:rsidP="00992A0D">
      <w:pPr>
        <w:contextualSpacing/>
        <w:rPr>
          <w:rFonts w:cs="Arial"/>
          <w:color w:val="222222"/>
          <w:szCs w:val="24"/>
          <w:lang w:val="es-ES_tradnl"/>
        </w:rPr>
      </w:pPr>
    </w:p>
    <w:p w14:paraId="276164A8" w14:textId="77777777" w:rsidR="00992A0D" w:rsidRPr="000E2AA6" w:rsidRDefault="00992A0D" w:rsidP="00992A0D">
      <w:pPr>
        <w:contextualSpacing/>
        <w:rPr>
          <w:rFonts w:cs="Arial"/>
          <w:color w:val="222222"/>
          <w:szCs w:val="24"/>
          <w:lang w:val="es-ES_tradnl"/>
        </w:rPr>
      </w:pPr>
      <w:r w:rsidRPr="000E2AA6">
        <w:rPr>
          <w:rFonts w:cs="Arial"/>
          <w:color w:val="222222"/>
          <w:szCs w:val="24"/>
          <w:lang w:val="es-ES_tradnl"/>
        </w:rPr>
        <w:t>Por su parte, el intérprete judicial del país ha establecido una jurisprudencia respecto a qué debe entenderse por fundamentación y motivación, en los siguientes términos:</w:t>
      </w:r>
    </w:p>
    <w:p w14:paraId="5E5F393A" w14:textId="77777777" w:rsidR="00992A0D" w:rsidRPr="000E2AA6" w:rsidRDefault="00992A0D" w:rsidP="00992A0D">
      <w:pPr>
        <w:jc w:val="left"/>
        <w:rPr>
          <w:szCs w:val="24"/>
          <w:lang w:val="es-ES_tradnl"/>
        </w:rPr>
      </w:pPr>
    </w:p>
    <w:p w14:paraId="062348C1" w14:textId="77777777" w:rsidR="00992A0D" w:rsidRPr="000E2AA6" w:rsidRDefault="00992A0D" w:rsidP="00992A0D">
      <w:pPr>
        <w:spacing w:line="240" w:lineRule="auto"/>
        <w:ind w:left="851" w:right="618"/>
        <w:contextualSpacing/>
        <w:rPr>
          <w:rFonts w:cs="Arial"/>
          <w:i/>
          <w:color w:val="000000"/>
          <w:sz w:val="22"/>
          <w:lang w:val="es-ES_tradnl"/>
        </w:rPr>
      </w:pPr>
      <w:r w:rsidRPr="000E2AA6">
        <w:rPr>
          <w:rFonts w:cs="Arial"/>
          <w:b/>
          <w:i/>
          <w:color w:val="000000"/>
          <w:sz w:val="22"/>
          <w:lang w:val="es-ES_tradnl"/>
        </w:rPr>
        <w:t>FUNDAMENTACIÓN Y MOTIVACIÓN.</w:t>
      </w:r>
      <w:r w:rsidRPr="000E2AA6">
        <w:rPr>
          <w:rFonts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AAD00F" w14:textId="77777777" w:rsidR="00992A0D" w:rsidRPr="000E2AA6" w:rsidRDefault="00992A0D" w:rsidP="00992A0D">
      <w:pPr>
        <w:ind w:right="618"/>
        <w:contextualSpacing/>
        <w:rPr>
          <w:rFonts w:cs="Arial"/>
          <w:color w:val="000000"/>
          <w:szCs w:val="24"/>
          <w:lang w:val="es-ES_tradnl"/>
        </w:rPr>
      </w:pPr>
    </w:p>
    <w:p w14:paraId="3DFC8EEA" w14:textId="77777777" w:rsidR="00992A0D" w:rsidRPr="000E2AA6" w:rsidRDefault="00992A0D" w:rsidP="00992A0D">
      <w:pPr>
        <w:contextualSpacing/>
        <w:rPr>
          <w:rFonts w:cs="Arial"/>
          <w:color w:val="222222"/>
          <w:szCs w:val="24"/>
          <w:lang w:val="es-ES_tradnl"/>
        </w:rPr>
      </w:pPr>
      <w:r w:rsidRPr="000E2AA6">
        <w:rPr>
          <w:rFonts w:cs="Arial"/>
          <w:color w:val="222222"/>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037B14" w14:textId="77777777" w:rsidR="00992A0D" w:rsidRPr="000E2AA6" w:rsidRDefault="00992A0D" w:rsidP="00992A0D">
      <w:pPr>
        <w:contextualSpacing/>
        <w:rPr>
          <w:rFonts w:cs="Arial"/>
          <w:color w:val="222222"/>
          <w:szCs w:val="24"/>
          <w:lang w:val="es-ES_tradnl"/>
        </w:rPr>
      </w:pPr>
    </w:p>
    <w:p w14:paraId="29958077" w14:textId="77777777" w:rsidR="00992A0D" w:rsidRPr="000E2AA6" w:rsidRDefault="00992A0D" w:rsidP="00992A0D">
      <w:pPr>
        <w:contextualSpacing/>
        <w:rPr>
          <w:rFonts w:cs="Arial"/>
          <w:color w:val="222222"/>
          <w:szCs w:val="24"/>
          <w:lang w:val="es-ES_tradnl"/>
        </w:rPr>
      </w:pPr>
      <w:r w:rsidRPr="000E2AA6">
        <w:rPr>
          <w:rFonts w:cs="Arial"/>
          <w:color w:val="222222"/>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6E12AB" w14:textId="77777777" w:rsidR="00992A0D" w:rsidRPr="000E2AA6" w:rsidRDefault="00992A0D" w:rsidP="00992A0D">
      <w:pPr>
        <w:contextualSpacing/>
        <w:rPr>
          <w:rFonts w:cs="Arial"/>
          <w:color w:val="222222"/>
          <w:szCs w:val="24"/>
          <w:lang w:val="es-ES_tradnl"/>
        </w:rPr>
      </w:pPr>
    </w:p>
    <w:p w14:paraId="04CF283B" w14:textId="77777777" w:rsidR="00992A0D" w:rsidRPr="000E2AA6" w:rsidRDefault="00992A0D" w:rsidP="00992A0D">
      <w:pPr>
        <w:rPr>
          <w:i/>
          <w:szCs w:val="24"/>
          <w:lang w:val="es-ES_tradnl"/>
        </w:rPr>
      </w:pPr>
      <w:r w:rsidRPr="000E2AA6">
        <w:rPr>
          <w:szCs w:val="24"/>
          <w:lang w:val="es-ES_tradnl"/>
        </w:rPr>
        <w:lastRenderedPageBreak/>
        <w:t xml:space="preserve">En vista de las consideraciones señaladas, se advierte que el Sujeto Obligado, no justifica en ningún momento de forma fundada y motiva su cambio de modalidad de entrega de la información de vía </w:t>
      </w:r>
      <w:r w:rsidRPr="000E2AA6">
        <w:rPr>
          <w:b/>
          <w:szCs w:val="24"/>
          <w:lang w:val="es-ES_tradnl"/>
        </w:rPr>
        <w:t>SAIMEX</w:t>
      </w:r>
      <w:r w:rsidRPr="000E2AA6">
        <w:rPr>
          <w:szCs w:val="24"/>
          <w:lang w:val="es-ES_tradnl"/>
        </w:rPr>
        <w:t xml:space="preserve"> a </w:t>
      </w:r>
      <w:r w:rsidRPr="000E2AA6">
        <w:rPr>
          <w:b/>
          <w:szCs w:val="24"/>
          <w:lang w:val="es-ES_tradnl"/>
        </w:rPr>
        <w:t>CONSULTA DIRECTA</w:t>
      </w:r>
      <w:r w:rsidRPr="000E2AA6">
        <w:rPr>
          <w:szCs w:val="24"/>
          <w:lang w:val="es-ES_tradnl"/>
        </w:rPr>
        <w:t xml:space="preserve">. </w:t>
      </w:r>
    </w:p>
    <w:p w14:paraId="59F82424" w14:textId="77777777" w:rsidR="00012AFA" w:rsidRPr="000E2AA6" w:rsidRDefault="00012AFA" w:rsidP="00150D6A">
      <w:pPr>
        <w:rPr>
          <w:lang w:val="es-ES_tradnl"/>
        </w:rPr>
      </w:pPr>
    </w:p>
    <w:p w14:paraId="5E84014B" w14:textId="77777777" w:rsidR="00992A0D" w:rsidRPr="000E2AA6" w:rsidRDefault="00992A0D" w:rsidP="00992A0D">
      <w:pPr>
        <w:rPr>
          <w:lang w:val="es-ES_tradnl"/>
        </w:rPr>
      </w:pPr>
      <w:r w:rsidRPr="000E2AA6">
        <w:rPr>
          <w:lang w:val="es-ES_tradnl"/>
        </w:rPr>
        <w:t xml:space="preserve">Por tal razón, este Órgano Garante en uso de las facultades que la propia legislación le otorga deberá ordenar la entrega de la información solicitada, dada la aceptación del Sujeto Obligado de generar, poseer o administrarla, es decir, de tener conocimiento de lo requerido. En los casos en que esto no sea posible, el Sujeto Obligado podrá garantizar la entrega a través de cualquier otro medio, siempre y cuando funde y motive la razón para hacerlo. </w:t>
      </w:r>
    </w:p>
    <w:p w14:paraId="09329129" w14:textId="77777777" w:rsidR="00992A0D" w:rsidRPr="000E2AA6" w:rsidRDefault="00992A0D" w:rsidP="00992A0D">
      <w:pPr>
        <w:rPr>
          <w:lang w:val="es-ES_tradnl"/>
        </w:rPr>
      </w:pPr>
    </w:p>
    <w:p w14:paraId="73F78F7C" w14:textId="77777777" w:rsidR="00992A0D" w:rsidRPr="000E2AA6" w:rsidRDefault="00992A0D" w:rsidP="00992A0D">
      <w:pPr>
        <w:rPr>
          <w:lang w:val="es-ES_tradnl"/>
        </w:rPr>
      </w:pPr>
      <w:r w:rsidRPr="000E2AA6">
        <w:rPr>
          <w:lang w:val="es-ES_tradnl"/>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7B486DB9" w14:textId="77777777" w:rsidR="00992A0D" w:rsidRPr="000E2AA6" w:rsidRDefault="00992A0D" w:rsidP="00992A0D">
      <w:pPr>
        <w:rPr>
          <w:lang w:val="es-ES_tradnl"/>
        </w:rPr>
      </w:pPr>
    </w:p>
    <w:p w14:paraId="24A63EC8" w14:textId="77777777" w:rsidR="00992A0D" w:rsidRPr="000E2AA6" w:rsidRDefault="00992A0D" w:rsidP="00992A0D">
      <w:pPr>
        <w:rPr>
          <w:lang w:val="es-ES_tradnl"/>
        </w:rPr>
      </w:pPr>
      <w:r w:rsidRPr="000E2AA6">
        <w:rPr>
          <w:lang w:val="es-ES_tradnl"/>
        </w:rPr>
        <w:t xml:space="preserve">Ahora bien, la ley de la materia señala en su artículo 158, los casos en que de manera excepcional se puede proceder al cambio de modalidad: </w:t>
      </w:r>
    </w:p>
    <w:p w14:paraId="18C339C7" w14:textId="77777777" w:rsidR="00992A0D" w:rsidRPr="000E2AA6" w:rsidRDefault="00992A0D" w:rsidP="00992A0D">
      <w:pPr>
        <w:rPr>
          <w:lang w:val="es-ES_tradnl"/>
        </w:rPr>
      </w:pPr>
    </w:p>
    <w:p w14:paraId="148C46D6" w14:textId="77777777" w:rsidR="00992A0D" w:rsidRPr="000E2AA6" w:rsidRDefault="00992A0D" w:rsidP="00775C90">
      <w:pPr>
        <w:pStyle w:val="Sinespaciado"/>
        <w:rPr>
          <w:lang w:val="es-ES_tradnl"/>
        </w:rPr>
      </w:pPr>
      <w:r w:rsidRPr="000E2AA6">
        <w:rPr>
          <w:b/>
          <w:lang w:val="es-ES_tradnl"/>
        </w:rPr>
        <w:t>Artículo 158.</w:t>
      </w:r>
      <w:r w:rsidRPr="000E2AA6">
        <w:rPr>
          <w:lang w:val="es-ES_tradn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w:t>
      </w:r>
      <w:r w:rsidRPr="000E2AA6">
        <w:rPr>
          <w:lang w:val="es-ES_tradnl"/>
        </w:rPr>
        <w:lastRenderedPageBreak/>
        <w:t>para cumplir con la solicitud, en los plazos establecidos para dichos efectos, se podrá poner a disposición del solicitante los documentos en consulta directa, salvo la información clasificada.</w:t>
      </w:r>
    </w:p>
    <w:p w14:paraId="6486346A" w14:textId="77777777" w:rsidR="00992A0D" w:rsidRPr="000E2AA6" w:rsidRDefault="00992A0D" w:rsidP="00992A0D">
      <w:pPr>
        <w:rPr>
          <w:lang w:val="es-ES_tradnl"/>
        </w:rPr>
      </w:pPr>
    </w:p>
    <w:p w14:paraId="0B95BAF3" w14:textId="77777777" w:rsidR="00992A0D" w:rsidRPr="000E2AA6" w:rsidRDefault="00992A0D" w:rsidP="00992A0D">
      <w:pPr>
        <w:rPr>
          <w:lang w:val="es-ES_tradnl"/>
        </w:rPr>
      </w:pPr>
      <w:r w:rsidRPr="000E2AA6">
        <w:rPr>
          <w:lang w:val="es-ES_tradnl"/>
        </w:rPr>
        <w:t>En todo caso, se facilitará su copia simple o certificada, así como su reproducción por cualquier medio disponible en las instalaciones del sujeto obligado o que, en su caso, aporte el solicitante.</w:t>
      </w:r>
    </w:p>
    <w:p w14:paraId="0A31BA19" w14:textId="77777777" w:rsidR="00992A0D" w:rsidRPr="000E2AA6" w:rsidRDefault="00992A0D" w:rsidP="00992A0D">
      <w:pPr>
        <w:rPr>
          <w:lang w:val="es-ES_tradnl"/>
        </w:rPr>
      </w:pPr>
    </w:p>
    <w:p w14:paraId="30BCFEF0" w14:textId="77777777" w:rsidR="00992A0D" w:rsidRPr="000E2AA6" w:rsidRDefault="00992A0D" w:rsidP="00992A0D">
      <w:pPr>
        <w:rPr>
          <w:lang w:val="es-ES_tradnl"/>
        </w:rPr>
      </w:pPr>
      <w:r w:rsidRPr="000E2AA6">
        <w:rPr>
          <w:lang w:val="es-ES_tradn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D8D1D52" w14:textId="77777777" w:rsidR="00992A0D" w:rsidRPr="000E2AA6" w:rsidRDefault="00992A0D" w:rsidP="00992A0D">
      <w:pPr>
        <w:rPr>
          <w:lang w:val="es-ES_tradnl"/>
        </w:rPr>
      </w:pPr>
    </w:p>
    <w:p w14:paraId="09AAAE5B" w14:textId="77777777" w:rsidR="00992A0D" w:rsidRPr="000E2AA6" w:rsidRDefault="00992A0D" w:rsidP="00992A0D">
      <w:pPr>
        <w:rPr>
          <w:lang w:val="es-ES_tradnl"/>
        </w:rPr>
      </w:pPr>
      <w:r w:rsidRPr="000E2AA6">
        <w:rPr>
          <w:lang w:val="es-ES_tradn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73EF8B2F" w14:textId="77777777" w:rsidR="00992A0D" w:rsidRPr="000E2AA6" w:rsidRDefault="00992A0D" w:rsidP="00992A0D">
      <w:pPr>
        <w:rPr>
          <w:lang w:val="es-ES_tradnl"/>
        </w:rPr>
      </w:pPr>
    </w:p>
    <w:p w14:paraId="47BB77C5" w14:textId="2BCBFA44" w:rsidR="00992A0D" w:rsidRPr="000E2AA6" w:rsidRDefault="00992A0D" w:rsidP="00992A0D">
      <w:pPr>
        <w:rPr>
          <w:lang w:val="es-ES_tradnl"/>
        </w:rPr>
      </w:pPr>
      <w:r w:rsidRPr="000E2AA6">
        <w:rPr>
          <w:lang w:val="es-ES_tradnl"/>
        </w:rPr>
        <w:t xml:space="preserve">De lo anterior, se desprende que, el Sujeto Obligado no procedió al cambio de modalidad de manera fundada y motivada, y además que el cambio de vía a consulta </w:t>
      </w:r>
      <w:r w:rsidR="00D133E3" w:rsidRPr="000E2AA6">
        <w:rPr>
          <w:lang w:val="es-ES_tradnl"/>
        </w:rPr>
        <w:t>directa</w:t>
      </w:r>
      <w:r w:rsidRPr="000E2AA6">
        <w:rPr>
          <w:lang w:val="es-ES_tradnl"/>
        </w:rPr>
        <w:t xml:space="preserve"> está fuera de la legalidad que establece la Ley en la materia y es por ello que, en el presente asunto no se justifica el cambio de modalidad, y con el objeto de reparar la afectación al </w:t>
      </w:r>
      <w:r w:rsidRPr="000E2AA6">
        <w:rPr>
          <w:lang w:val="es-ES_tradnl"/>
        </w:rPr>
        <w:lastRenderedPageBreak/>
        <w:t>derecho humano de acceso a la información tutelado por este Órgano Garante, deberá remitir la información solicitada por el ahora Recurrente</w:t>
      </w:r>
    </w:p>
    <w:p w14:paraId="7DEE9768" w14:textId="77777777" w:rsidR="00992A0D" w:rsidRPr="000E2AA6" w:rsidRDefault="00992A0D" w:rsidP="00992A0D">
      <w:pPr>
        <w:rPr>
          <w:lang w:val="es-ES_tradnl"/>
        </w:rPr>
      </w:pPr>
    </w:p>
    <w:p w14:paraId="45335EA0" w14:textId="77777777" w:rsidR="00992A0D" w:rsidRPr="000E2AA6" w:rsidRDefault="00992A0D" w:rsidP="00992A0D">
      <w:pPr>
        <w:rPr>
          <w:lang w:val="es-ES_tradnl"/>
        </w:rPr>
      </w:pPr>
      <w:r w:rsidRPr="000E2AA6">
        <w:rPr>
          <w:lang w:val="es-ES_tradnl"/>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EC2050D" w14:textId="77777777" w:rsidR="00992A0D" w:rsidRPr="000E2AA6" w:rsidRDefault="00992A0D" w:rsidP="00992A0D">
      <w:pPr>
        <w:rPr>
          <w:lang w:val="es-ES_tradnl"/>
        </w:rPr>
      </w:pPr>
    </w:p>
    <w:p w14:paraId="5448B743" w14:textId="77777777" w:rsidR="00992A0D" w:rsidRPr="000E2AA6" w:rsidRDefault="00992A0D" w:rsidP="00775C90">
      <w:pPr>
        <w:pStyle w:val="Sinespaciado"/>
        <w:rPr>
          <w:lang w:val="es-ES_tradnl"/>
        </w:rPr>
      </w:pPr>
      <w:r w:rsidRPr="000E2AA6">
        <w:rPr>
          <w:b/>
          <w:lang w:val="es-ES_tradnl"/>
        </w:rPr>
        <w:t>Artículo 3.</w:t>
      </w:r>
      <w:r w:rsidRPr="000E2AA6">
        <w:rPr>
          <w:lang w:val="es-ES_tradnl"/>
        </w:rPr>
        <w:t xml:space="preserve"> Para los efectos de la presente Ley se entenderá por:</w:t>
      </w:r>
    </w:p>
    <w:p w14:paraId="04AB62A1" w14:textId="77777777" w:rsidR="00992A0D" w:rsidRPr="000E2AA6" w:rsidRDefault="00992A0D" w:rsidP="00775C90">
      <w:pPr>
        <w:pStyle w:val="Sinespaciado"/>
        <w:rPr>
          <w:lang w:val="es-ES_tradnl"/>
        </w:rPr>
      </w:pPr>
      <w:r w:rsidRPr="000E2AA6">
        <w:rPr>
          <w:lang w:val="es-ES_tradnl"/>
        </w:rPr>
        <w:t>(…)</w:t>
      </w:r>
    </w:p>
    <w:p w14:paraId="3DF3736F" w14:textId="77777777" w:rsidR="00992A0D" w:rsidRPr="000E2AA6" w:rsidRDefault="00992A0D" w:rsidP="00775C90">
      <w:pPr>
        <w:pStyle w:val="Sinespaciado"/>
        <w:rPr>
          <w:lang w:val="es-ES_tradnl"/>
        </w:rPr>
      </w:pPr>
      <w:r w:rsidRPr="000E2AA6">
        <w:rPr>
          <w:b/>
          <w:bCs/>
          <w:lang w:val="es-ES_tradnl"/>
        </w:rPr>
        <w:t>XXXIX. Servidor público habilitado:</w:t>
      </w:r>
      <w:r w:rsidRPr="000E2AA6">
        <w:rPr>
          <w:lang w:val="es-ES_tradnl"/>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FA044F6" w14:textId="77777777" w:rsidR="00992A0D" w:rsidRPr="000E2AA6" w:rsidRDefault="00992A0D" w:rsidP="00775C90">
      <w:pPr>
        <w:pStyle w:val="Sinespaciado"/>
        <w:rPr>
          <w:lang w:val="es-ES_tradnl"/>
        </w:rPr>
      </w:pPr>
      <w:r w:rsidRPr="000E2AA6">
        <w:rPr>
          <w:lang w:val="es-ES_tradnl"/>
        </w:rPr>
        <w:t>(…)</w:t>
      </w:r>
    </w:p>
    <w:p w14:paraId="028270D4" w14:textId="77777777" w:rsidR="00992A0D" w:rsidRPr="000E2AA6" w:rsidRDefault="00992A0D" w:rsidP="00775C90">
      <w:pPr>
        <w:pStyle w:val="Sinespaciado"/>
        <w:rPr>
          <w:lang w:val="es-ES_tradnl"/>
        </w:rPr>
      </w:pPr>
    </w:p>
    <w:p w14:paraId="612F3839" w14:textId="77777777" w:rsidR="00992A0D" w:rsidRPr="000E2AA6" w:rsidRDefault="00992A0D" w:rsidP="00775C90">
      <w:pPr>
        <w:pStyle w:val="Sinespaciado"/>
        <w:rPr>
          <w:lang w:val="es-ES_tradnl"/>
        </w:rPr>
      </w:pPr>
      <w:r w:rsidRPr="000E2AA6">
        <w:rPr>
          <w:b/>
          <w:lang w:val="es-ES_tradnl"/>
        </w:rPr>
        <w:t>Artículo 58.</w:t>
      </w:r>
      <w:r w:rsidRPr="000E2AA6">
        <w:rPr>
          <w:lang w:val="es-ES_tradnl"/>
        </w:rPr>
        <w:t xml:space="preserve"> Los servidores públicos habilitados serán designados por el titular del sujeto obligado a propuesta del responsable de la Unidad de Transparencia.</w:t>
      </w:r>
    </w:p>
    <w:p w14:paraId="6B8CE049" w14:textId="77777777" w:rsidR="00992A0D" w:rsidRPr="000E2AA6" w:rsidRDefault="00992A0D" w:rsidP="00775C90">
      <w:pPr>
        <w:pStyle w:val="Sinespaciado"/>
        <w:rPr>
          <w:lang w:val="es-ES_tradnl"/>
        </w:rPr>
      </w:pPr>
    </w:p>
    <w:p w14:paraId="168551D9" w14:textId="77777777" w:rsidR="00992A0D" w:rsidRPr="000E2AA6" w:rsidRDefault="00992A0D" w:rsidP="00775C90">
      <w:pPr>
        <w:pStyle w:val="Sinespaciado"/>
        <w:rPr>
          <w:lang w:val="es-ES_tradnl"/>
        </w:rPr>
      </w:pPr>
      <w:r w:rsidRPr="000E2AA6">
        <w:rPr>
          <w:b/>
          <w:lang w:val="es-ES_tradnl"/>
        </w:rPr>
        <w:t>Artículo 59.</w:t>
      </w:r>
      <w:r w:rsidRPr="000E2AA6">
        <w:rPr>
          <w:lang w:val="es-ES_tradnl"/>
        </w:rPr>
        <w:t xml:space="preserve"> Los servidores públicos habilitados tendrán las funciones siguientes:</w:t>
      </w:r>
    </w:p>
    <w:p w14:paraId="13A1B918" w14:textId="77777777" w:rsidR="00992A0D" w:rsidRPr="000E2AA6" w:rsidRDefault="00992A0D" w:rsidP="00775C90">
      <w:pPr>
        <w:pStyle w:val="Sinespaciado"/>
        <w:rPr>
          <w:lang w:val="es-ES_tradnl"/>
        </w:rPr>
      </w:pPr>
      <w:r w:rsidRPr="000E2AA6">
        <w:rPr>
          <w:b/>
          <w:bCs/>
          <w:lang w:val="es-ES_tradnl"/>
        </w:rPr>
        <w:t>I.</w:t>
      </w:r>
      <w:r w:rsidRPr="000E2AA6">
        <w:rPr>
          <w:lang w:val="es-ES_tradnl"/>
        </w:rPr>
        <w:t xml:space="preserve"> Localizar la información que le solicite la Unidad de Transparencia;</w:t>
      </w:r>
    </w:p>
    <w:p w14:paraId="3E46773B" w14:textId="77777777" w:rsidR="00992A0D" w:rsidRPr="000E2AA6" w:rsidRDefault="00992A0D" w:rsidP="00775C90">
      <w:pPr>
        <w:pStyle w:val="Sinespaciado"/>
        <w:rPr>
          <w:lang w:val="es-ES_tradnl"/>
        </w:rPr>
      </w:pPr>
      <w:r w:rsidRPr="000E2AA6">
        <w:rPr>
          <w:b/>
          <w:bCs/>
          <w:lang w:val="es-ES_tradnl"/>
        </w:rPr>
        <w:t>II.</w:t>
      </w:r>
      <w:r w:rsidRPr="000E2AA6">
        <w:rPr>
          <w:lang w:val="es-ES_tradnl"/>
        </w:rPr>
        <w:t xml:space="preserve"> Proporcionar la información que obre en los archivos y que le sea solicitada por la Unidad de Transparencia;</w:t>
      </w:r>
    </w:p>
    <w:p w14:paraId="3058DE0A" w14:textId="77777777" w:rsidR="00992A0D" w:rsidRPr="000E2AA6" w:rsidRDefault="00992A0D" w:rsidP="00775C90">
      <w:pPr>
        <w:pStyle w:val="Sinespaciado"/>
        <w:rPr>
          <w:lang w:val="es-ES_tradnl"/>
        </w:rPr>
      </w:pPr>
      <w:r w:rsidRPr="000E2AA6">
        <w:rPr>
          <w:b/>
          <w:bCs/>
          <w:lang w:val="es-ES_tradnl"/>
        </w:rPr>
        <w:lastRenderedPageBreak/>
        <w:t>III.</w:t>
      </w:r>
      <w:r w:rsidRPr="000E2AA6">
        <w:rPr>
          <w:lang w:val="es-ES_tradnl"/>
        </w:rPr>
        <w:t xml:space="preserve"> Apoyar a la Unidad de Transparencia en lo que esta le solicite para el cumplimiento de sus funciones;</w:t>
      </w:r>
    </w:p>
    <w:p w14:paraId="5C4AE3AC" w14:textId="77777777" w:rsidR="00992A0D" w:rsidRPr="000E2AA6" w:rsidRDefault="00992A0D" w:rsidP="00775C90">
      <w:pPr>
        <w:pStyle w:val="Sinespaciado"/>
        <w:rPr>
          <w:lang w:val="es-ES_tradnl"/>
        </w:rPr>
      </w:pPr>
      <w:r w:rsidRPr="000E2AA6">
        <w:rPr>
          <w:b/>
          <w:bCs/>
          <w:lang w:val="es-ES_tradnl"/>
        </w:rPr>
        <w:t>IV.</w:t>
      </w:r>
      <w:r w:rsidRPr="000E2AA6">
        <w:rPr>
          <w:lang w:val="es-ES_tradnl"/>
        </w:rPr>
        <w:t xml:space="preserve"> Proporcionar a la Unidad de Transparencia, las modificaciones a la información pública de oficio que obre en su poder;</w:t>
      </w:r>
    </w:p>
    <w:p w14:paraId="400D269C" w14:textId="77777777" w:rsidR="00992A0D" w:rsidRPr="000E2AA6" w:rsidRDefault="00992A0D" w:rsidP="00775C90">
      <w:pPr>
        <w:pStyle w:val="Sinespaciado"/>
        <w:rPr>
          <w:lang w:val="es-ES_tradnl"/>
        </w:rPr>
      </w:pPr>
      <w:r w:rsidRPr="000E2AA6">
        <w:rPr>
          <w:b/>
          <w:bCs/>
          <w:lang w:val="es-ES_tradnl"/>
        </w:rPr>
        <w:t>V.</w:t>
      </w:r>
      <w:r w:rsidRPr="000E2AA6">
        <w:rPr>
          <w:lang w:val="es-ES_tradnl"/>
        </w:rPr>
        <w:t xml:space="preserve"> Integrar y presentar al responsable de la Unidad de Transparencia la propuesta de clasificación de información, la cual tendrá los fundamentos y argumentos en que se basa dicha propuesta;</w:t>
      </w:r>
    </w:p>
    <w:p w14:paraId="538F0271" w14:textId="77777777" w:rsidR="00992A0D" w:rsidRPr="000E2AA6" w:rsidRDefault="00992A0D" w:rsidP="00775C90">
      <w:pPr>
        <w:pStyle w:val="Sinespaciado"/>
        <w:rPr>
          <w:lang w:val="es-ES_tradnl"/>
        </w:rPr>
      </w:pPr>
      <w:r w:rsidRPr="000E2AA6">
        <w:rPr>
          <w:b/>
          <w:bCs/>
          <w:lang w:val="es-ES_tradnl"/>
        </w:rPr>
        <w:t>VI.</w:t>
      </w:r>
      <w:r w:rsidRPr="000E2AA6">
        <w:rPr>
          <w:lang w:val="es-ES_tradnl"/>
        </w:rPr>
        <w:t xml:space="preserve"> Verificar, una vez analizado el contenido de la información, que no se encuentre en los supuestos de información clasificada; y</w:t>
      </w:r>
    </w:p>
    <w:p w14:paraId="305D85BD" w14:textId="77777777" w:rsidR="00992A0D" w:rsidRPr="000E2AA6" w:rsidRDefault="00992A0D" w:rsidP="00775C90">
      <w:pPr>
        <w:pStyle w:val="Sinespaciado"/>
        <w:rPr>
          <w:lang w:val="es-ES_tradnl"/>
        </w:rPr>
      </w:pPr>
      <w:r w:rsidRPr="000E2AA6">
        <w:rPr>
          <w:b/>
          <w:bCs/>
          <w:lang w:val="es-ES_tradnl"/>
        </w:rPr>
        <w:t>VII.</w:t>
      </w:r>
      <w:r w:rsidRPr="000E2AA6">
        <w:rPr>
          <w:lang w:val="es-ES_tradnl"/>
        </w:rPr>
        <w:t xml:space="preserve"> Dar cuenta a la Unidad de Transparencia del vencimiento de los plazos de reserva.</w:t>
      </w:r>
    </w:p>
    <w:p w14:paraId="0EE07197" w14:textId="77777777" w:rsidR="00992A0D" w:rsidRPr="000E2AA6" w:rsidRDefault="00992A0D" w:rsidP="00775C90">
      <w:pPr>
        <w:pStyle w:val="Sinespaciado"/>
        <w:rPr>
          <w:lang w:val="es-ES_tradnl"/>
        </w:rPr>
      </w:pPr>
    </w:p>
    <w:p w14:paraId="53725DBC" w14:textId="77777777" w:rsidR="00992A0D" w:rsidRPr="000E2AA6" w:rsidRDefault="00992A0D" w:rsidP="00775C90">
      <w:pPr>
        <w:pStyle w:val="Sinespaciado"/>
        <w:rPr>
          <w:lang w:val="es-ES_tradnl"/>
        </w:rPr>
      </w:pPr>
      <w:r w:rsidRPr="000E2AA6">
        <w:rPr>
          <w:lang w:val="es-ES_tradnl"/>
        </w:rPr>
        <w:t>En otras palabras, no cumplió con lo que para tal efecto dispone el artículo 162, de la Ley de Transparencia y Acceso a la Información Pública del Estado de México y Municipios, que índica:</w:t>
      </w:r>
    </w:p>
    <w:p w14:paraId="6582D1C2" w14:textId="77777777" w:rsidR="00992A0D" w:rsidRPr="000E2AA6" w:rsidRDefault="00992A0D" w:rsidP="00775C90">
      <w:pPr>
        <w:pStyle w:val="Sinespaciado"/>
        <w:rPr>
          <w:lang w:val="es-ES_tradnl"/>
        </w:rPr>
      </w:pPr>
    </w:p>
    <w:p w14:paraId="66B5DEDC" w14:textId="77777777" w:rsidR="00992A0D" w:rsidRPr="000E2AA6" w:rsidRDefault="00992A0D" w:rsidP="00775C90">
      <w:pPr>
        <w:pStyle w:val="Sinespaciado"/>
        <w:rPr>
          <w:lang w:val="es-ES_tradnl"/>
        </w:rPr>
      </w:pPr>
      <w:r w:rsidRPr="000E2AA6">
        <w:rPr>
          <w:b/>
          <w:lang w:val="es-ES_tradnl"/>
        </w:rPr>
        <w:t>Artículo 162.</w:t>
      </w:r>
      <w:r w:rsidRPr="000E2AA6">
        <w:rPr>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338086" w14:textId="77777777" w:rsidR="00992A0D" w:rsidRPr="000E2AA6" w:rsidRDefault="00992A0D" w:rsidP="00992A0D">
      <w:pPr>
        <w:rPr>
          <w:lang w:val="es-ES_tradnl"/>
        </w:rPr>
      </w:pPr>
    </w:p>
    <w:p w14:paraId="54D69661" w14:textId="77777777" w:rsidR="00992A0D" w:rsidRPr="000E2AA6" w:rsidRDefault="00992A0D" w:rsidP="00992A0D">
      <w:pPr>
        <w:rPr>
          <w:lang w:val="es-ES_tradnl"/>
        </w:rPr>
      </w:pPr>
      <w:r w:rsidRPr="000E2AA6">
        <w:rPr>
          <w:lang w:val="es-ES_tradnl"/>
        </w:rPr>
        <w:t>Bajo ese contexto, se considera que el pronunciamiento realizado desde su respuesta primigenia por el Sujeto Obligado no colma con la información solicitada por el particular.</w:t>
      </w:r>
    </w:p>
    <w:p w14:paraId="4753F130" w14:textId="77777777" w:rsidR="00992A0D" w:rsidRPr="000E2AA6" w:rsidRDefault="00992A0D" w:rsidP="00992A0D">
      <w:pPr>
        <w:rPr>
          <w:lang w:val="es-ES_tradnl"/>
        </w:rPr>
      </w:pPr>
    </w:p>
    <w:p w14:paraId="1F8F4E0D" w14:textId="6D985410" w:rsidR="00012AFA" w:rsidRPr="000E2AA6" w:rsidRDefault="00992A0D" w:rsidP="00992A0D">
      <w:pPr>
        <w:rPr>
          <w:lang w:val="es-ES_tradnl"/>
        </w:rPr>
      </w:pPr>
      <w:r w:rsidRPr="000E2AA6">
        <w:rPr>
          <w:lang w:val="es-ES_tradnl"/>
        </w:rPr>
        <w:t xml:space="preserve">Por lo señalado anteriormente, la respuesta del Sujeto Obligado no colma las pretensiones del hoy Recurrente, por lo que este Órgano Garante estima que las razones o motivos de inconformidad planteados en el recurso de revisión devienen fundados, por lo que es procedente revoca la respuesta proporcionada a la solicitud de información que es materia de esta resolución y ordenar la entrega de los documentos en donde consten </w:t>
      </w:r>
      <w:r w:rsidR="00330402" w:rsidRPr="000E2AA6">
        <w:rPr>
          <w:rFonts w:eastAsiaTheme="minorHAnsi" w:cstheme="minorBidi"/>
          <w:szCs w:val="24"/>
          <w:lang w:val="es-ES_tradnl" w:eastAsia="en-US"/>
        </w:rPr>
        <w:t xml:space="preserve">los nombres de medios de comunicación, empresas, periodistas o personas físicas y morales que fueron contratados o a los cuales se les pagó con recursos públicos durante el periodo </w:t>
      </w:r>
      <w:r w:rsidR="00330402" w:rsidRPr="000E2AA6">
        <w:rPr>
          <w:rFonts w:eastAsiaTheme="minorHAnsi" w:cstheme="minorBidi"/>
          <w:szCs w:val="24"/>
          <w:lang w:val="es-ES_tradnl" w:eastAsia="en-US"/>
        </w:rPr>
        <w:lastRenderedPageBreak/>
        <w:t>del primero de enero de dos mil diecinueve al primero de agosto de dos mil veintidós, para realizar actividades de difusión, promoción, publicidad, comunicación social o cualquier otra actividad relacionada, especificando si el servicio que prestaron se desarrolló en el ámbito impreso, digital, radio, televisión o redes sociales, en la que se observen los siguiente rubros</w:t>
      </w:r>
      <w:r w:rsidR="00A5364D" w:rsidRPr="000E2AA6">
        <w:rPr>
          <w:rFonts w:eastAsiaTheme="minorHAnsi" w:cstheme="minorBidi"/>
          <w:szCs w:val="24"/>
          <w:lang w:val="es-ES_tradnl" w:eastAsia="en-US"/>
        </w:rPr>
        <w:t>:</w:t>
      </w:r>
    </w:p>
    <w:p w14:paraId="57B1FB73" w14:textId="7F36BDB2" w:rsidR="00012AFA" w:rsidRPr="000E2AA6" w:rsidRDefault="00012AFA" w:rsidP="00150D6A">
      <w:pPr>
        <w:rPr>
          <w:lang w:val="es-ES_tradnl"/>
        </w:rPr>
      </w:pPr>
    </w:p>
    <w:p w14:paraId="3C201714" w14:textId="77777777" w:rsidR="00330402" w:rsidRPr="000E2AA6" w:rsidRDefault="00330402" w:rsidP="00330402">
      <w:pPr>
        <w:pStyle w:val="Prrafodelista"/>
        <w:numPr>
          <w:ilvl w:val="0"/>
          <w:numId w:val="32"/>
        </w:numPr>
        <w:rPr>
          <w:rFonts w:eastAsiaTheme="minorHAnsi"/>
        </w:rPr>
      </w:pPr>
      <w:r w:rsidRPr="000E2AA6">
        <w:rPr>
          <w:rFonts w:eastAsiaTheme="minorHAnsi"/>
        </w:rPr>
        <w:t>Nombre o marca.</w:t>
      </w:r>
    </w:p>
    <w:p w14:paraId="362221F9" w14:textId="5DD3FF61" w:rsidR="00330402" w:rsidRPr="000E2AA6" w:rsidRDefault="00330402" w:rsidP="00330402">
      <w:pPr>
        <w:pStyle w:val="Prrafodelista"/>
        <w:numPr>
          <w:ilvl w:val="0"/>
          <w:numId w:val="32"/>
        </w:numPr>
        <w:rPr>
          <w:rFonts w:eastAsiaTheme="minorHAnsi"/>
        </w:rPr>
      </w:pPr>
      <w:r w:rsidRPr="000E2AA6">
        <w:rPr>
          <w:rFonts w:eastAsiaTheme="minorHAnsi"/>
        </w:rPr>
        <w:t>Tipo de medio (impresos, digital, radio, televisión o redes sociales).</w:t>
      </w:r>
    </w:p>
    <w:p w14:paraId="567E20C7" w14:textId="77777777" w:rsidR="00330402" w:rsidRPr="000E2AA6" w:rsidRDefault="00330402" w:rsidP="00330402">
      <w:pPr>
        <w:pStyle w:val="Prrafodelista"/>
        <w:numPr>
          <w:ilvl w:val="0"/>
          <w:numId w:val="32"/>
        </w:numPr>
        <w:rPr>
          <w:rFonts w:eastAsiaTheme="minorHAnsi"/>
        </w:rPr>
      </w:pPr>
      <w:r w:rsidRPr="000E2AA6">
        <w:rPr>
          <w:rFonts w:eastAsiaTheme="minorHAnsi"/>
        </w:rPr>
        <w:t>Razón social.</w:t>
      </w:r>
    </w:p>
    <w:p w14:paraId="3FBC4B88" w14:textId="77777777" w:rsidR="00330402" w:rsidRPr="000E2AA6" w:rsidRDefault="00330402" w:rsidP="00330402">
      <w:pPr>
        <w:pStyle w:val="Prrafodelista"/>
        <w:numPr>
          <w:ilvl w:val="0"/>
          <w:numId w:val="32"/>
        </w:numPr>
        <w:rPr>
          <w:rFonts w:eastAsiaTheme="minorHAnsi"/>
        </w:rPr>
      </w:pPr>
      <w:r w:rsidRPr="000E2AA6">
        <w:rPr>
          <w:rFonts w:eastAsiaTheme="minorHAnsi"/>
        </w:rPr>
        <w:t>Justificación legal para la respectiva contratación.</w:t>
      </w:r>
    </w:p>
    <w:p w14:paraId="35AA870F" w14:textId="77777777" w:rsidR="00330402" w:rsidRPr="000E2AA6" w:rsidRDefault="00330402" w:rsidP="00330402">
      <w:pPr>
        <w:pStyle w:val="Prrafodelista"/>
        <w:numPr>
          <w:ilvl w:val="0"/>
          <w:numId w:val="32"/>
        </w:numPr>
        <w:rPr>
          <w:rFonts w:eastAsiaTheme="minorHAnsi"/>
        </w:rPr>
      </w:pPr>
      <w:r w:rsidRPr="000E2AA6">
        <w:rPr>
          <w:rFonts w:eastAsiaTheme="minorHAnsi"/>
        </w:rPr>
        <w:t xml:space="preserve">Documento donde el respectivo medio de comunicación, empresa, periodista o personas físicas o morales proporcionaron el reporte de su penetración en las audiencias donde haga referencia a un reporte por género o grupo etario, y que se indique si la autoridad municipal solicitó esta información y si fue proporcionada por el respectivo medio de comunicación, empresa, periodista o personas física o morales. </w:t>
      </w:r>
    </w:p>
    <w:p w14:paraId="6A0C1E71" w14:textId="77777777" w:rsidR="00330402" w:rsidRPr="000E2AA6" w:rsidRDefault="00330402" w:rsidP="00330402">
      <w:pPr>
        <w:pStyle w:val="Prrafodelista"/>
        <w:numPr>
          <w:ilvl w:val="0"/>
          <w:numId w:val="32"/>
        </w:numPr>
        <w:rPr>
          <w:rFonts w:eastAsiaTheme="minorHAnsi"/>
        </w:rPr>
      </w:pPr>
      <w:r w:rsidRPr="000E2AA6">
        <w:rPr>
          <w:rFonts w:eastAsiaTheme="minorHAnsi"/>
        </w:rPr>
        <w:t xml:space="preserve">En el caso del ámbito impreso, se proporcione el respectivo tiraje, periodicidad y zona o región donde circulan. En el caso del ámbito digital por cada caso, se proporcionen el número de visitas y usuarios mensuales. En el caso de radio y televisión, proporcione el reporte de radioescuchas o televidentes mensuales. En el caso de redes sociales proporcionar el número de seguidores por cada red social (según sea el caso) y reporte de reacciones de usuarios. </w:t>
      </w:r>
    </w:p>
    <w:p w14:paraId="6DF8C6A4" w14:textId="77777777" w:rsidR="00330402" w:rsidRPr="000E2AA6" w:rsidRDefault="00330402" w:rsidP="00330402">
      <w:pPr>
        <w:pStyle w:val="Prrafodelista"/>
        <w:numPr>
          <w:ilvl w:val="0"/>
          <w:numId w:val="32"/>
        </w:numPr>
        <w:rPr>
          <w:rFonts w:eastAsiaTheme="minorHAnsi"/>
        </w:rPr>
      </w:pPr>
      <w:r w:rsidRPr="000E2AA6">
        <w:rPr>
          <w:rFonts w:eastAsiaTheme="minorHAnsi"/>
        </w:rPr>
        <w:lastRenderedPageBreak/>
        <w:t xml:space="preserve">Proporcionar fecha de la conformación legal del respectivo medio de comunicación, empresa o persona física o moral. </w:t>
      </w:r>
    </w:p>
    <w:p w14:paraId="7BE96980" w14:textId="77777777" w:rsidR="00330402" w:rsidRPr="000E2AA6" w:rsidRDefault="00330402" w:rsidP="00330402">
      <w:pPr>
        <w:pStyle w:val="Prrafodelista"/>
        <w:numPr>
          <w:ilvl w:val="0"/>
          <w:numId w:val="32"/>
        </w:numPr>
        <w:rPr>
          <w:rFonts w:eastAsiaTheme="minorHAnsi"/>
        </w:rPr>
      </w:pPr>
      <w:r w:rsidRPr="000E2AA6">
        <w:rPr>
          <w:rFonts w:eastAsiaTheme="minorHAnsi"/>
        </w:rPr>
        <w:t>Por cada referido medio de comunicación, empresa, periodistas o personas física y morales que fueron contratadas o a las cuales se le pagó con recursos públicos detallar el monto pagado o contratado, periodo del contrato o pago, y servicios prestados a la autoridad municipal, detallando el número de inserciones, banners, impactos o cualquier otro servicio relacionado, según sea el caso.</w:t>
      </w:r>
    </w:p>
    <w:p w14:paraId="72184800" w14:textId="288F2F66" w:rsidR="00330402" w:rsidRPr="000E2AA6" w:rsidRDefault="00330402" w:rsidP="00150D6A">
      <w:pPr>
        <w:rPr>
          <w:lang w:val="es-ES"/>
        </w:rPr>
      </w:pPr>
    </w:p>
    <w:p w14:paraId="40376B35" w14:textId="59FE3FDA" w:rsidR="00D33FB8" w:rsidRPr="000E2AA6" w:rsidRDefault="00775C90" w:rsidP="00150D6A">
      <w:pPr>
        <w:rPr>
          <w:lang w:val="es-ES_tradnl"/>
        </w:rPr>
      </w:pPr>
      <w:r w:rsidRPr="000E2AA6">
        <w:rPr>
          <w:lang w:val="es-ES_tradnl"/>
        </w:rPr>
        <w:t xml:space="preserve">No obstante, no pasa desapercibido a este Órgano Garante que la naturaleza de la información solicitada es relativa </w:t>
      </w:r>
      <w:r w:rsidR="00D33FB8" w:rsidRPr="000E2AA6">
        <w:rPr>
          <w:lang w:val="es-ES_tradnl"/>
        </w:rPr>
        <w:t xml:space="preserve">a los procedimientos adquisitivos; </w:t>
      </w:r>
      <w:r w:rsidR="00330402" w:rsidRPr="000E2AA6">
        <w:rPr>
          <w:lang w:val="es-ES_tradnl"/>
        </w:rPr>
        <w:t xml:space="preserve">por lo que </w:t>
      </w:r>
      <w:r w:rsidR="00D33FB8" w:rsidRPr="000E2AA6">
        <w:rPr>
          <w:rFonts w:eastAsia="Times New Roman" w:cs="Times New Roman"/>
          <w:szCs w:val="24"/>
          <w:lang w:val="es-ES_tradnl"/>
        </w:rPr>
        <w:t>se debe recordar que</w:t>
      </w:r>
      <w:r w:rsidR="00330402" w:rsidRPr="000E2AA6">
        <w:rPr>
          <w:rFonts w:eastAsia="Times New Roman" w:cs="Times New Roman"/>
          <w:szCs w:val="24"/>
          <w:lang w:val="es-ES_tradnl"/>
        </w:rPr>
        <w:t xml:space="preserve"> la </w:t>
      </w:r>
      <w:r w:rsidR="0067058E" w:rsidRPr="000E2AA6">
        <w:rPr>
          <w:lang w:val="es-ES_tradnl"/>
        </w:rPr>
        <w:t xml:space="preserve">Ley de Transparencia constriñe a los sujetos obligados a </w:t>
      </w:r>
      <w:r w:rsidR="00330402" w:rsidRPr="000E2AA6">
        <w:rPr>
          <w:lang w:val="es-ES_tradnl"/>
        </w:rPr>
        <w:t xml:space="preserve">que hagan público lo referente a esos procedimientos lo señalado en </w:t>
      </w:r>
      <w:r w:rsidR="0067058E" w:rsidRPr="000E2AA6">
        <w:rPr>
          <w:lang w:val="es-ES_tradnl"/>
        </w:rPr>
        <w:t>su artículo 92 fracción XXIX que a la letra establece lo siguiente:</w:t>
      </w:r>
    </w:p>
    <w:p w14:paraId="533FA137" w14:textId="4B188FCD" w:rsidR="0067058E" w:rsidRPr="000E2AA6" w:rsidRDefault="0067058E" w:rsidP="00150D6A">
      <w:pPr>
        <w:rPr>
          <w:lang w:val="es-ES_tradnl"/>
        </w:rPr>
      </w:pPr>
    </w:p>
    <w:p w14:paraId="64A50577" w14:textId="77777777" w:rsidR="0067058E" w:rsidRPr="000E2AA6" w:rsidRDefault="0067058E" w:rsidP="0067058E">
      <w:pPr>
        <w:pStyle w:val="Sinespaciado"/>
      </w:pPr>
      <w:r w:rsidRPr="000E2AA6">
        <w:rPr>
          <w:b/>
        </w:rPr>
        <w:t xml:space="preserve">Artículo 92. </w:t>
      </w:r>
      <w:r w:rsidRPr="000E2AA6">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CF993F" w14:textId="77777777" w:rsidR="0067058E" w:rsidRPr="000E2AA6" w:rsidRDefault="0067058E" w:rsidP="0067058E">
      <w:pPr>
        <w:pStyle w:val="Sinespaciado"/>
      </w:pPr>
      <w:r w:rsidRPr="000E2AA6">
        <w:t>(…)</w:t>
      </w:r>
    </w:p>
    <w:p w14:paraId="1C36D8C3" w14:textId="77777777" w:rsidR="0067058E" w:rsidRPr="000E2AA6" w:rsidRDefault="0067058E" w:rsidP="0067058E">
      <w:pPr>
        <w:pStyle w:val="Sinespaciado"/>
      </w:pPr>
      <w:r w:rsidRPr="000E2AA6">
        <w:rPr>
          <w:b/>
          <w:bCs/>
        </w:rPr>
        <w:t>XXIX.</w:t>
      </w:r>
      <w:r w:rsidRPr="000E2AA6">
        <w:rPr>
          <w:b/>
          <w:bCs/>
        </w:rPr>
        <w:tab/>
      </w:r>
      <w:r w:rsidRPr="000E2AA6">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F266044" w14:textId="77777777" w:rsidR="0067058E" w:rsidRPr="000E2AA6" w:rsidRDefault="0067058E" w:rsidP="0067058E">
      <w:pPr>
        <w:pStyle w:val="Sinespaciado"/>
      </w:pPr>
    </w:p>
    <w:p w14:paraId="7E481014" w14:textId="77777777" w:rsidR="0067058E" w:rsidRPr="000E2AA6" w:rsidRDefault="0067058E" w:rsidP="0067058E">
      <w:pPr>
        <w:pStyle w:val="Sinespaciado"/>
        <w:ind w:left="1134"/>
      </w:pPr>
      <w:r w:rsidRPr="000E2AA6">
        <w:t>a)</w:t>
      </w:r>
      <w:r w:rsidRPr="000E2AA6">
        <w:tab/>
        <w:t>De licitaciones públicas o procedimientos de invitación restringida:</w:t>
      </w:r>
    </w:p>
    <w:p w14:paraId="2D9DC761" w14:textId="77777777" w:rsidR="0067058E" w:rsidRPr="000E2AA6" w:rsidRDefault="0067058E" w:rsidP="0067058E">
      <w:pPr>
        <w:pStyle w:val="Sinespaciado"/>
        <w:ind w:left="1134"/>
      </w:pPr>
    </w:p>
    <w:p w14:paraId="18F68E4F" w14:textId="77777777" w:rsidR="0067058E" w:rsidRPr="000E2AA6" w:rsidRDefault="0067058E" w:rsidP="0067058E">
      <w:pPr>
        <w:pStyle w:val="Sinespaciado"/>
        <w:ind w:left="1560"/>
      </w:pPr>
      <w:r w:rsidRPr="000E2AA6">
        <w:t>1)</w:t>
      </w:r>
      <w:r w:rsidRPr="000E2AA6">
        <w:tab/>
        <w:t>La convocatoria o invitación emitida, así como los fundamentos legales aplicados para llevarla a cabo;</w:t>
      </w:r>
    </w:p>
    <w:p w14:paraId="45BE3DC6" w14:textId="77777777" w:rsidR="0067058E" w:rsidRPr="000E2AA6" w:rsidRDefault="0067058E" w:rsidP="0067058E">
      <w:pPr>
        <w:pStyle w:val="Sinespaciado"/>
        <w:ind w:left="1560"/>
      </w:pPr>
      <w:r w:rsidRPr="000E2AA6">
        <w:lastRenderedPageBreak/>
        <w:t>2)</w:t>
      </w:r>
      <w:r w:rsidRPr="000E2AA6">
        <w:tab/>
        <w:t>Los nombres de los participantes o invitados;</w:t>
      </w:r>
    </w:p>
    <w:p w14:paraId="2E549CF0" w14:textId="77777777" w:rsidR="0067058E" w:rsidRPr="000E2AA6" w:rsidRDefault="0067058E" w:rsidP="0067058E">
      <w:pPr>
        <w:pStyle w:val="Sinespaciado"/>
        <w:ind w:left="1560"/>
      </w:pPr>
      <w:r w:rsidRPr="000E2AA6">
        <w:t>3)</w:t>
      </w:r>
      <w:r w:rsidRPr="000E2AA6">
        <w:tab/>
        <w:t>El nombre del ganador y las razones que lo justifican;</w:t>
      </w:r>
    </w:p>
    <w:p w14:paraId="7F156C04" w14:textId="77777777" w:rsidR="0067058E" w:rsidRPr="000E2AA6" w:rsidRDefault="0067058E" w:rsidP="0067058E">
      <w:pPr>
        <w:pStyle w:val="Sinespaciado"/>
        <w:ind w:left="1560"/>
      </w:pPr>
      <w:r w:rsidRPr="000E2AA6">
        <w:t>4)</w:t>
      </w:r>
      <w:r w:rsidRPr="000E2AA6">
        <w:tab/>
        <w:t>El área solicitante y la responsable de su ejecución;</w:t>
      </w:r>
    </w:p>
    <w:p w14:paraId="73DDC492" w14:textId="77777777" w:rsidR="0067058E" w:rsidRPr="000E2AA6" w:rsidRDefault="0067058E" w:rsidP="0067058E">
      <w:pPr>
        <w:pStyle w:val="Sinespaciado"/>
        <w:ind w:left="1560"/>
      </w:pPr>
      <w:r w:rsidRPr="000E2AA6">
        <w:t>5)</w:t>
      </w:r>
      <w:r w:rsidRPr="000E2AA6">
        <w:tab/>
        <w:t>Las convocatorias e invitaciones emitidas;</w:t>
      </w:r>
    </w:p>
    <w:p w14:paraId="1DCAFD44" w14:textId="77777777" w:rsidR="0067058E" w:rsidRPr="000E2AA6" w:rsidRDefault="0067058E" w:rsidP="0067058E">
      <w:pPr>
        <w:pStyle w:val="Sinespaciado"/>
        <w:ind w:left="1560"/>
      </w:pPr>
      <w:r w:rsidRPr="000E2AA6">
        <w:t>6)</w:t>
      </w:r>
      <w:r w:rsidRPr="000E2AA6">
        <w:tab/>
        <w:t>Los dictámenes y fallo de adjudicación;</w:t>
      </w:r>
    </w:p>
    <w:p w14:paraId="0F62E6A8" w14:textId="77777777" w:rsidR="0067058E" w:rsidRPr="000E2AA6" w:rsidRDefault="0067058E" w:rsidP="0067058E">
      <w:pPr>
        <w:pStyle w:val="Sinespaciado"/>
        <w:ind w:left="1560"/>
      </w:pPr>
      <w:r w:rsidRPr="000E2AA6">
        <w:t>7)</w:t>
      </w:r>
      <w:r w:rsidRPr="000E2AA6">
        <w:tab/>
        <w:t>El contrato y, en su caso, sus anexos;</w:t>
      </w:r>
    </w:p>
    <w:p w14:paraId="60378369" w14:textId="77777777" w:rsidR="0067058E" w:rsidRPr="000E2AA6" w:rsidRDefault="0067058E" w:rsidP="0067058E">
      <w:pPr>
        <w:pStyle w:val="Sinespaciado"/>
        <w:ind w:left="1560"/>
      </w:pPr>
      <w:r w:rsidRPr="000E2AA6">
        <w:t>8)</w:t>
      </w:r>
      <w:r w:rsidRPr="000E2AA6">
        <w:tab/>
        <w:t>Los mecanismos de vigilancia y supervisión, incluyendo en su caso, los estudios de impacto urbano y ambiental, según corresponda;</w:t>
      </w:r>
    </w:p>
    <w:p w14:paraId="4CB93ED1" w14:textId="77777777" w:rsidR="0067058E" w:rsidRPr="000E2AA6" w:rsidRDefault="0067058E" w:rsidP="0067058E">
      <w:pPr>
        <w:pStyle w:val="Sinespaciado"/>
        <w:ind w:left="1560"/>
      </w:pPr>
      <w:r w:rsidRPr="000E2AA6">
        <w:t>9)</w:t>
      </w:r>
      <w:r w:rsidRPr="000E2AA6">
        <w:tab/>
        <w:t>La partida presupuestal, de conformidad con el clasificador por objeto del gasto, en el caso de ser aplicable;</w:t>
      </w:r>
    </w:p>
    <w:p w14:paraId="79ABB270" w14:textId="77777777" w:rsidR="0067058E" w:rsidRPr="000E2AA6" w:rsidRDefault="0067058E" w:rsidP="0067058E">
      <w:pPr>
        <w:pStyle w:val="Sinespaciado"/>
        <w:ind w:left="1560"/>
      </w:pPr>
      <w:r w:rsidRPr="000E2AA6">
        <w:t>10)</w:t>
      </w:r>
      <w:r w:rsidRPr="000E2AA6">
        <w:tab/>
        <w:t>Origen de los recursos especificando si son federales, estatales o municipales, así como el tipo de fondo de participación o aportación respectiva;</w:t>
      </w:r>
    </w:p>
    <w:p w14:paraId="4AE95CB6" w14:textId="77777777" w:rsidR="0067058E" w:rsidRPr="000E2AA6" w:rsidRDefault="0067058E" w:rsidP="0067058E">
      <w:pPr>
        <w:pStyle w:val="Sinespaciado"/>
        <w:ind w:left="1560"/>
      </w:pPr>
      <w:r w:rsidRPr="000E2AA6">
        <w:t>11)</w:t>
      </w:r>
      <w:r w:rsidRPr="000E2AA6">
        <w:tab/>
        <w:t>Los convenios modificatorios que, en su caso, sean firmados, precisando el objeto y la fecha de celebración;</w:t>
      </w:r>
    </w:p>
    <w:p w14:paraId="75968CDA" w14:textId="77777777" w:rsidR="0067058E" w:rsidRPr="000E2AA6" w:rsidRDefault="0067058E" w:rsidP="0067058E">
      <w:pPr>
        <w:pStyle w:val="Sinespaciado"/>
        <w:ind w:left="1560"/>
      </w:pPr>
      <w:r w:rsidRPr="000E2AA6">
        <w:t>12)</w:t>
      </w:r>
      <w:r w:rsidRPr="000E2AA6">
        <w:tab/>
        <w:t>Los informes de avance físico y financiero sobre las obras o servicios contratados;</w:t>
      </w:r>
    </w:p>
    <w:p w14:paraId="2BA68620" w14:textId="77777777" w:rsidR="0067058E" w:rsidRPr="000E2AA6" w:rsidRDefault="0067058E" w:rsidP="0067058E">
      <w:pPr>
        <w:pStyle w:val="Sinespaciado"/>
        <w:ind w:left="1560"/>
      </w:pPr>
      <w:r w:rsidRPr="000E2AA6">
        <w:t>13)</w:t>
      </w:r>
      <w:r w:rsidRPr="000E2AA6">
        <w:tab/>
        <w:t>El convenio de terminación; y</w:t>
      </w:r>
    </w:p>
    <w:p w14:paraId="2E744814" w14:textId="77777777" w:rsidR="0067058E" w:rsidRPr="000E2AA6" w:rsidRDefault="0067058E" w:rsidP="0067058E">
      <w:pPr>
        <w:pStyle w:val="Sinespaciado"/>
        <w:ind w:left="1560"/>
      </w:pPr>
      <w:r w:rsidRPr="000E2AA6">
        <w:t>14)</w:t>
      </w:r>
      <w:r w:rsidRPr="000E2AA6">
        <w:tab/>
        <w:t>El finiquito.</w:t>
      </w:r>
    </w:p>
    <w:p w14:paraId="3DFDE18F" w14:textId="77777777" w:rsidR="0067058E" w:rsidRPr="000E2AA6" w:rsidRDefault="0067058E" w:rsidP="0067058E">
      <w:pPr>
        <w:pStyle w:val="Sinespaciado"/>
        <w:ind w:left="1134"/>
      </w:pPr>
    </w:p>
    <w:p w14:paraId="4FC310ED" w14:textId="77777777" w:rsidR="0067058E" w:rsidRPr="000E2AA6" w:rsidRDefault="0067058E" w:rsidP="0067058E">
      <w:pPr>
        <w:pStyle w:val="Sinespaciado"/>
        <w:ind w:left="1134"/>
      </w:pPr>
      <w:r w:rsidRPr="000E2AA6">
        <w:t>b)</w:t>
      </w:r>
      <w:r w:rsidRPr="000E2AA6">
        <w:tab/>
        <w:t>De las adjudicaciones directas:</w:t>
      </w:r>
    </w:p>
    <w:p w14:paraId="096D361C" w14:textId="77777777" w:rsidR="0067058E" w:rsidRPr="000E2AA6" w:rsidRDefault="0067058E" w:rsidP="0067058E">
      <w:pPr>
        <w:pStyle w:val="Sinespaciado"/>
        <w:ind w:left="1134"/>
      </w:pPr>
    </w:p>
    <w:p w14:paraId="3DC173C3" w14:textId="77777777" w:rsidR="0067058E" w:rsidRPr="000E2AA6" w:rsidRDefault="0067058E" w:rsidP="0067058E">
      <w:pPr>
        <w:pStyle w:val="Sinespaciado"/>
        <w:ind w:left="1560"/>
      </w:pPr>
      <w:r w:rsidRPr="000E2AA6">
        <w:t>1)</w:t>
      </w:r>
      <w:r w:rsidRPr="000E2AA6">
        <w:tab/>
        <w:t>La propuesta enviada por el participante;</w:t>
      </w:r>
    </w:p>
    <w:p w14:paraId="4182E465" w14:textId="77777777" w:rsidR="0067058E" w:rsidRPr="000E2AA6" w:rsidRDefault="0067058E" w:rsidP="0067058E">
      <w:pPr>
        <w:pStyle w:val="Sinespaciado"/>
        <w:ind w:left="1560"/>
      </w:pPr>
      <w:r w:rsidRPr="000E2AA6">
        <w:t>2)</w:t>
      </w:r>
      <w:r w:rsidRPr="000E2AA6">
        <w:tab/>
        <w:t>Los motivos y fundamentos legales aplicados para llevarla a cabo;</w:t>
      </w:r>
    </w:p>
    <w:p w14:paraId="5580C763" w14:textId="77777777" w:rsidR="0067058E" w:rsidRPr="000E2AA6" w:rsidRDefault="0067058E" w:rsidP="0067058E">
      <w:pPr>
        <w:pStyle w:val="Sinespaciado"/>
        <w:ind w:left="1560"/>
      </w:pPr>
      <w:r w:rsidRPr="000E2AA6">
        <w:t>3)</w:t>
      </w:r>
      <w:r w:rsidRPr="000E2AA6">
        <w:tab/>
        <w:t>La autorización del ejercicio de la opción;</w:t>
      </w:r>
    </w:p>
    <w:p w14:paraId="486E12DB" w14:textId="77777777" w:rsidR="0067058E" w:rsidRPr="000E2AA6" w:rsidRDefault="0067058E" w:rsidP="0067058E">
      <w:pPr>
        <w:pStyle w:val="Sinespaciado"/>
        <w:ind w:left="1560"/>
      </w:pPr>
      <w:r w:rsidRPr="000E2AA6">
        <w:t>4)</w:t>
      </w:r>
      <w:r w:rsidRPr="000E2AA6">
        <w:tab/>
        <w:t>En su caso, las cotizaciones consideradas, especificando los nombres de los proveedores y sus montos;</w:t>
      </w:r>
    </w:p>
    <w:p w14:paraId="41D638FF" w14:textId="77777777" w:rsidR="0067058E" w:rsidRPr="000E2AA6" w:rsidRDefault="0067058E" w:rsidP="0067058E">
      <w:pPr>
        <w:pStyle w:val="Sinespaciado"/>
        <w:ind w:left="1560"/>
      </w:pPr>
      <w:r w:rsidRPr="000E2AA6">
        <w:t>5)</w:t>
      </w:r>
      <w:r w:rsidRPr="000E2AA6">
        <w:tab/>
        <w:t>El nombre de la persona física o jurídica colectiva adjudicada;</w:t>
      </w:r>
    </w:p>
    <w:p w14:paraId="52555585" w14:textId="77777777" w:rsidR="0067058E" w:rsidRPr="000E2AA6" w:rsidRDefault="0067058E" w:rsidP="0067058E">
      <w:pPr>
        <w:pStyle w:val="Sinespaciado"/>
        <w:ind w:left="1560"/>
      </w:pPr>
      <w:r w:rsidRPr="000E2AA6">
        <w:t>6)</w:t>
      </w:r>
      <w:r w:rsidRPr="000E2AA6">
        <w:tab/>
        <w:t>La unidad administrativa solicitante y la responsable de su ejecución;</w:t>
      </w:r>
    </w:p>
    <w:p w14:paraId="2EBEA2B7" w14:textId="77777777" w:rsidR="0067058E" w:rsidRPr="000E2AA6" w:rsidRDefault="0067058E" w:rsidP="0067058E">
      <w:pPr>
        <w:pStyle w:val="Sinespaciado"/>
        <w:ind w:left="1560"/>
      </w:pPr>
      <w:r w:rsidRPr="000E2AA6">
        <w:t>7)</w:t>
      </w:r>
      <w:r w:rsidRPr="000E2AA6">
        <w:tab/>
        <w:t>El número, fecha, el monto del contrato y el plazo de entrega o de ejecución de los servicios u obra;</w:t>
      </w:r>
    </w:p>
    <w:p w14:paraId="62750053" w14:textId="77777777" w:rsidR="0067058E" w:rsidRPr="000E2AA6" w:rsidRDefault="0067058E" w:rsidP="0067058E">
      <w:pPr>
        <w:pStyle w:val="Sinespaciado"/>
        <w:ind w:left="1560"/>
      </w:pPr>
      <w:r w:rsidRPr="000E2AA6">
        <w:t>8)</w:t>
      </w:r>
      <w:r w:rsidRPr="000E2AA6">
        <w:tab/>
        <w:t>Los mecanismos de vigilancia y supervisión, incluyendo, en su caso, los estudios de impacto urbano y ambiental, según corresponda;</w:t>
      </w:r>
    </w:p>
    <w:p w14:paraId="3D9A52AF" w14:textId="77777777" w:rsidR="0067058E" w:rsidRPr="000E2AA6" w:rsidRDefault="0067058E" w:rsidP="0067058E">
      <w:pPr>
        <w:pStyle w:val="Sinespaciado"/>
        <w:ind w:left="1560"/>
      </w:pPr>
      <w:r w:rsidRPr="000E2AA6">
        <w:t>9)</w:t>
      </w:r>
      <w:r w:rsidRPr="000E2AA6">
        <w:tab/>
        <w:t>Los informes de avance sobre las obras o servicios contratados;</w:t>
      </w:r>
    </w:p>
    <w:p w14:paraId="6462D7F1" w14:textId="77777777" w:rsidR="0067058E" w:rsidRPr="000E2AA6" w:rsidRDefault="0067058E" w:rsidP="0067058E">
      <w:pPr>
        <w:pStyle w:val="Sinespaciado"/>
        <w:ind w:left="1560"/>
      </w:pPr>
      <w:r w:rsidRPr="000E2AA6">
        <w:t>10)</w:t>
      </w:r>
      <w:r w:rsidRPr="000E2AA6">
        <w:tab/>
        <w:t>El convenio de terminación; y</w:t>
      </w:r>
    </w:p>
    <w:p w14:paraId="3F03269F" w14:textId="77777777" w:rsidR="0067058E" w:rsidRPr="000E2AA6" w:rsidRDefault="0067058E" w:rsidP="0067058E">
      <w:pPr>
        <w:pStyle w:val="Sinespaciado"/>
        <w:ind w:left="1560"/>
      </w:pPr>
      <w:r w:rsidRPr="000E2AA6">
        <w:t>11)</w:t>
      </w:r>
      <w:r w:rsidRPr="000E2AA6">
        <w:tab/>
        <w:t>El finiquito.</w:t>
      </w:r>
    </w:p>
    <w:p w14:paraId="2BCB1B11" w14:textId="77777777" w:rsidR="0067058E" w:rsidRPr="000E2AA6" w:rsidRDefault="0067058E" w:rsidP="0067058E">
      <w:pPr>
        <w:pStyle w:val="Sinespaciado"/>
      </w:pPr>
      <w:r w:rsidRPr="000E2AA6">
        <w:t>(…)</w:t>
      </w:r>
    </w:p>
    <w:p w14:paraId="085176A1" w14:textId="09E46DF5" w:rsidR="0067058E" w:rsidRPr="000E2AA6" w:rsidRDefault="0067058E" w:rsidP="00150D6A"/>
    <w:p w14:paraId="1B5B08BA" w14:textId="26B9DE5F" w:rsidR="00330402" w:rsidRPr="000E2AA6" w:rsidRDefault="00330402" w:rsidP="00150D6A">
      <w:r w:rsidRPr="000E2AA6">
        <w:lastRenderedPageBreak/>
        <w:t xml:space="preserve">Por tanto, se debe reiterar que los sujetos obligados no están constreñidos a generar documentos </w:t>
      </w:r>
      <w:r w:rsidR="00D72C7A" w:rsidRPr="000E2AA6">
        <w:rPr>
          <w:i/>
          <w:iCs/>
        </w:rPr>
        <w:t>ad hoc</w:t>
      </w:r>
      <w:r w:rsidR="00D72C7A" w:rsidRPr="000E2AA6">
        <w:t>, además de que no hay un fundamento jurídico que mandate al Sujeto Obligado a generar la información al grado de desagregación que requiere el solicitante; por lo que la información que haga entrega el Sujeto Obligado deberá ser conforme se cuente en sus archivos, el formato y estado en el que haya sido generado, al mayor grado de desagregación posible y siguiendo lo establecido por la Ley de Transparencia del</w:t>
      </w:r>
      <w:r w:rsidR="00F238A9" w:rsidRPr="000E2AA6">
        <w:t xml:space="preserve"> Estado de México.</w:t>
      </w:r>
    </w:p>
    <w:p w14:paraId="28E20BCC" w14:textId="77777777" w:rsidR="00330402" w:rsidRPr="000E2AA6" w:rsidRDefault="00330402" w:rsidP="00150D6A"/>
    <w:p w14:paraId="3FB79B77" w14:textId="58ED4695" w:rsidR="00841B2A" w:rsidRPr="000E2AA6" w:rsidRDefault="00841B2A" w:rsidP="008B2088">
      <w:pPr>
        <w:rPr>
          <w:rFonts w:eastAsia="Times New Roman" w:cs="Times New Roman"/>
          <w:szCs w:val="24"/>
          <w:lang w:val="es-ES_tradnl"/>
        </w:rPr>
      </w:pPr>
      <w:r w:rsidRPr="000E2AA6">
        <w:rPr>
          <w:rFonts w:eastAsia="Times New Roman" w:cs="Times New Roman"/>
          <w:szCs w:val="24"/>
          <w:lang w:val="es-ES_tradnl"/>
        </w:rPr>
        <w:t xml:space="preserve">En conclusión, este Instituto estima que los motivos de inconformidad planteados por el Recurrente devienen fundados, por lo que es procedente revocar la respuesta del Sujeto Obligado y ordenar la entrega </w:t>
      </w:r>
      <w:r w:rsidR="00D72C7A" w:rsidRPr="000E2AA6">
        <w:rPr>
          <w:rFonts w:eastAsia="Times New Roman" w:cs="Times New Roman"/>
          <w:szCs w:val="24"/>
          <w:lang w:val="es-ES_tradnl"/>
        </w:rPr>
        <w:t>de la información referida en párrafos anteriores en versión pública de ser procedente.</w:t>
      </w:r>
    </w:p>
    <w:p w14:paraId="3C67166E" w14:textId="3759FAFB" w:rsidR="00285D47" w:rsidRPr="000E2AA6" w:rsidRDefault="00285D47" w:rsidP="008B2088">
      <w:pPr>
        <w:rPr>
          <w:rFonts w:eastAsia="Times New Roman" w:cs="Times New Roman"/>
          <w:szCs w:val="24"/>
          <w:lang w:val="es-ES_tradnl"/>
        </w:rPr>
      </w:pPr>
    </w:p>
    <w:p w14:paraId="11FE334C" w14:textId="5C10E491" w:rsidR="00841B2A" w:rsidRPr="000E2AA6" w:rsidRDefault="00841B2A" w:rsidP="008B2088">
      <w:pPr>
        <w:rPr>
          <w:rFonts w:eastAsia="Times New Roman" w:cs="Times New Roman"/>
          <w:b/>
          <w:bCs/>
          <w:i/>
          <w:iCs/>
          <w:szCs w:val="24"/>
          <w:u w:val="single"/>
          <w:lang w:val="es-ES_tradnl"/>
        </w:rPr>
      </w:pPr>
      <w:r w:rsidRPr="000E2AA6">
        <w:rPr>
          <w:rFonts w:eastAsia="Times New Roman" w:cs="Times New Roman"/>
          <w:b/>
          <w:bCs/>
          <w:i/>
          <w:iCs/>
          <w:szCs w:val="24"/>
          <w:u w:val="single"/>
          <w:lang w:val="es-ES_tradnl"/>
        </w:rPr>
        <w:t>DE LA VERSIÓN PÚBLICA</w:t>
      </w:r>
    </w:p>
    <w:p w14:paraId="46B54AB0" w14:textId="25D96AB1" w:rsidR="00841B2A" w:rsidRPr="000E2AA6" w:rsidRDefault="00841B2A" w:rsidP="00841B2A">
      <w:pPr>
        <w:rPr>
          <w:rFonts w:eastAsia="Palatino Linotype" w:cs="Palatino Linotype"/>
          <w:szCs w:val="24"/>
        </w:rPr>
      </w:pPr>
      <w:r w:rsidRPr="000E2AA6">
        <w:rPr>
          <w:rFonts w:eastAsia="Palatino Linotype" w:cs="Palatino Linotype"/>
          <w:szCs w:val="24"/>
        </w:rPr>
        <w:t>En la elaboración de la versión pública se deberá considera lo dispuesto en los artículos 3 fracciones IX, XX, XXI, XXIV y XLV, 91 y 132 fracciones II y III de la Ley de Transparencia y Acceso a la Información Pública del Estado de México y Municipios que establecen lo siguiente:</w:t>
      </w:r>
    </w:p>
    <w:p w14:paraId="33FF0F31" w14:textId="77777777" w:rsidR="00841B2A" w:rsidRPr="000E2AA6" w:rsidRDefault="00841B2A" w:rsidP="00841B2A">
      <w:pPr>
        <w:rPr>
          <w:rFonts w:eastAsia="Palatino Linotype" w:cs="Palatino Linotype"/>
          <w:szCs w:val="24"/>
        </w:rPr>
      </w:pPr>
    </w:p>
    <w:p w14:paraId="5AF688B1" w14:textId="77777777" w:rsidR="00841B2A" w:rsidRPr="000E2AA6" w:rsidRDefault="00841B2A" w:rsidP="00841B2A">
      <w:pPr>
        <w:pStyle w:val="Sinespaciado"/>
      </w:pPr>
      <w:r w:rsidRPr="000E2AA6">
        <w:rPr>
          <w:b/>
        </w:rPr>
        <w:t>Artículo 3.</w:t>
      </w:r>
      <w:r w:rsidRPr="000E2AA6">
        <w:t xml:space="preserve"> Para los efectos de la presente Ley se entenderá por:</w:t>
      </w:r>
    </w:p>
    <w:p w14:paraId="3EE6C97D" w14:textId="77777777" w:rsidR="00841B2A" w:rsidRPr="000E2AA6" w:rsidRDefault="00841B2A" w:rsidP="00841B2A">
      <w:pPr>
        <w:pStyle w:val="Sinespaciado"/>
      </w:pPr>
      <w:r w:rsidRPr="000E2AA6">
        <w:t>(…)</w:t>
      </w:r>
    </w:p>
    <w:p w14:paraId="36CC9C6C" w14:textId="77777777" w:rsidR="00841B2A" w:rsidRPr="000E2AA6" w:rsidRDefault="00841B2A" w:rsidP="00841B2A">
      <w:pPr>
        <w:pStyle w:val="Sinespaciado"/>
      </w:pPr>
      <w:r w:rsidRPr="000E2AA6">
        <w:rPr>
          <w:b/>
        </w:rPr>
        <w:t>IX. Datos personales:</w:t>
      </w:r>
      <w:r w:rsidRPr="000E2AA6">
        <w:t xml:space="preserve"> La información concerniente a una persona, identificada o identificable según lo dispuesto por la Ley de Protección de Datos Personales del Estado de México; </w:t>
      </w:r>
    </w:p>
    <w:p w14:paraId="6299B72B" w14:textId="77777777" w:rsidR="00841B2A" w:rsidRPr="000E2AA6" w:rsidRDefault="00841B2A" w:rsidP="00841B2A">
      <w:pPr>
        <w:pStyle w:val="Sinespaciado"/>
      </w:pPr>
      <w:r w:rsidRPr="000E2AA6">
        <w:rPr>
          <w:b/>
        </w:rPr>
        <w:t>XX.</w:t>
      </w:r>
      <w:r w:rsidRPr="000E2AA6">
        <w:t xml:space="preserve"> </w:t>
      </w:r>
      <w:r w:rsidRPr="000E2AA6">
        <w:rPr>
          <w:b/>
        </w:rPr>
        <w:t>Información clasificada:</w:t>
      </w:r>
      <w:r w:rsidRPr="000E2AA6">
        <w:t xml:space="preserve"> Aquella considerada por la presente Ley como reservada o confidencial;</w:t>
      </w:r>
    </w:p>
    <w:p w14:paraId="3E14E7F4" w14:textId="20DED21C" w:rsidR="00841B2A" w:rsidRPr="000E2AA6" w:rsidRDefault="00841B2A" w:rsidP="00841B2A">
      <w:pPr>
        <w:pStyle w:val="Sinespaciado"/>
      </w:pPr>
      <w:r w:rsidRPr="000E2AA6">
        <w:rPr>
          <w:b/>
        </w:rPr>
        <w:lastRenderedPageBreak/>
        <w:t>XXI.</w:t>
      </w:r>
      <w:r w:rsidRPr="000E2AA6">
        <w:t xml:space="preserve"> </w:t>
      </w:r>
      <w:r w:rsidRPr="000E2AA6">
        <w:rPr>
          <w:b/>
        </w:rPr>
        <w:t>Información confidencial:</w:t>
      </w:r>
      <w:r w:rsidRPr="000E2AA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2F3AD0" w14:textId="2404AED7" w:rsidR="00841B2A" w:rsidRPr="000E2AA6" w:rsidRDefault="00841B2A" w:rsidP="00841B2A">
      <w:pPr>
        <w:pStyle w:val="Sinespaciado"/>
      </w:pPr>
      <w:r w:rsidRPr="000E2AA6">
        <w:rPr>
          <w:b/>
          <w:bCs/>
        </w:rPr>
        <w:t>XXIV. Información reservada:</w:t>
      </w:r>
      <w:r w:rsidRPr="000E2AA6">
        <w:t xml:space="preserve"> La clasificada con este carácter de manera temporal por las disposiciones de esta Ley, cuya divulgación puede causar daño en términos de lo establecido por esta Ley;</w:t>
      </w:r>
    </w:p>
    <w:p w14:paraId="431354BB" w14:textId="77777777" w:rsidR="00841B2A" w:rsidRPr="000E2AA6" w:rsidRDefault="00841B2A" w:rsidP="00841B2A">
      <w:pPr>
        <w:pStyle w:val="Sinespaciado"/>
      </w:pPr>
      <w:r w:rsidRPr="000E2AA6">
        <w:rPr>
          <w:b/>
        </w:rPr>
        <w:t>…</w:t>
      </w:r>
    </w:p>
    <w:p w14:paraId="57A662A6" w14:textId="77777777" w:rsidR="00841B2A" w:rsidRPr="000E2AA6" w:rsidRDefault="00841B2A" w:rsidP="00841B2A">
      <w:pPr>
        <w:pStyle w:val="Sinespaciado"/>
      </w:pPr>
      <w:r w:rsidRPr="000E2AA6">
        <w:rPr>
          <w:b/>
        </w:rPr>
        <w:t>XLV.</w:t>
      </w:r>
      <w:r w:rsidRPr="000E2AA6">
        <w:t xml:space="preserve"> </w:t>
      </w:r>
      <w:r w:rsidRPr="000E2AA6">
        <w:rPr>
          <w:b/>
        </w:rPr>
        <w:t>Versión pública:</w:t>
      </w:r>
      <w:r w:rsidRPr="000E2AA6">
        <w:t xml:space="preserve"> Documento en el que se elimine, suprime o borra la información clasificada como reservada o confidencial para permitir su acceso.</w:t>
      </w:r>
    </w:p>
    <w:p w14:paraId="2523568B" w14:textId="77777777" w:rsidR="00841B2A" w:rsidRPr="000E2AA6" w:rsidRDefault="00841B2A" w:rsidP="00841B2A">
      <w:pPr>
        <w:pStyle w:val="Sinespaciado"/>
      </w:pPr>
      <w:r w:rsidRPr="000E2AA6">
        <w:t>(…)</w:t>
      </w:r>
    </w:p>
    <w:p w14:paraId="57BBDCF9" w14:textId="77777777" w:rsidR="00841B2A" w:rsidRPr="000E2AA6" w:rsidRDefault="00841B2A" w:rsidP="00841B2A">
      <w:pPr>
        <w:pStyle w:val="Sinespaciado"/>
      </w:pPr>
    </w:p>
    <w:p w14:paraId="5D192B6D" w14:textId="77777777" w:rsidR="00841B2A" w:rsidRPr="000E2AA6" w:rsidRDefault="00841B2A" w:rsidP="00841B2A">
      <w:pPr>
        <w:pStyle w:val="Sinespaciado"/>
      </w:pPr>
      <w:r w:rsidRPr="000E2AA6">
        <w:rPr>
          <w:b/>
        </w:rPr>
        <w:t xml:space="preserve">Artículo 91. </w:t>
      </w:r>
      <w:r w:rsidRPr="000E2AA6">
        <w:t>El acceso a la información pública será restringido excepcionalmente, cuando ésta sea clasificada como reservada o confidencial.</w:t>
      </w:r>
    </w:p>
    <w:p w14:paraId="29A3CED0" w14:textId="77777777" w:rsidR="00841B2A" w:rsidRPr="000E2AA6" w:rsidRDefault="00841B2A" w:rsidP="00841B2A">
      <w:pPr>
        <w:pStyle w:val="Sinespaciado"/>
      </w:pPr>
    </w:p>
    <w:p w14:paraId="0C41CFB7" w14:textId="77777777" w:rsidR="00841B2A" w:rsidRPr="000E2AA6" w:rsidRDefault="00841B2A" w:rsidP="00841B2A">
      <w:pPr>
        <w:pStyle w:val="Sinespaciado"/>
      </w:pPr>
      <w:r w:rsidRPr="000E2AA6">
        <w:rPr>
          <w:b/>
        </w:rPr>
        <w:t>Artículo 132.</w:t>
      </w:r>
      <w:r w:rsidRPr="000E2AA6">
        <w:t xml:space="preserve"> </w:t>
      </w:r>
      <w:r w:rsidRPr="000E2AA6">
        <w:rPr>
          <w:u w:val="single"/>
        </w:rPr>
        <w:t>La clasificación de la información se llevará a cabo en el momento en que</w:t>
      </w:r>
      <w:r w:rsidRPr="000E2AA6">
        <w:t>:</w:t>
      </w:r>
    </w:p>
    <w:p w14:paraId="53CA6444" w14:textId="77777777" w:rsidR="00841B2A" w:rsidRPr="000E2AA6" w:rsidRDefault="00841B2A" w:rsidP="00841B2A">
      <w:pPr>
        <w:pStyle w:val="Sinespaciado"/>
      </w:pPr>
      <w:r w:rsidRPr="000E2AA6">
        <w:rPr>
          <w:b/>
        </w:rPr>
        <w:t>I.</w:t>
      </w:r>
      <w:r w:rsidRPr="000E2AA6">
        <w:t xml:space="preserve"> Se reciba una solicitud de acceso a la información;</w:t>
      </w:r>
    </w:p>
    <w:p w14:paraId="167554CE" w14:textId="77777777" w:rsidR="00841B2A" w:rsidRPr="000E2AA6" w:rsidRDefault="00841B2A" w:rsidP="00841B2A">
      <w:pPr>
        <w:pStyle w:val="Sinespaciado"/>
      </w:pPr>
      <w:r w:rsidRPr="000E2AA6">
        <w:rPr>
          <w:b/>
        </w:rPr>
        <w:t>II.</w:t>
      </w:r>
      <w:r w:rsidRPr="000E2AA6">
        <w:t xml:space="preserve"> </w:t>
      </w:r>
      <w:r w:rsidRPr="000E2AA6">
        <w:rPr>
          <w:u w:val="single"/>
        </w:rPr>
        <w:t>Se determine mediante resolución de autoridad competente; o</w:t>
      </w:r>
    </w:p>
    <w:p w14:paraId="2E431CFB" w14:textId="77777777" w:rsidR="00841B2A" w:rsidRPr="000E2AA6" w:rsidRDefault="00841B2A" w:rsidP="00841B2A">
      <w:pPr>
        <w:pStyle w:val="Sinespaciado"/>
        <w:rPr>
          <w:u w:val="single"/>
        </w:rPr>
      </w:pPr>
      <w:r w:rsidRPr="000E2AA6">
        <w:rPr>
          <w:b/>
        </w:rPr>
        <w:t>III.</w:t>
      </w:r>
      <w:r w:rsidRPr="000E2AA6">
        <w:t xml:space="preserve"> </w:t>
      </w:r>
      <w:r w:rsidRPr="000E2AA6">
        <w:rPr>
          <w:u w:val="single"/>
        </w:rPr>
        <w:t>Se generen versiones públicas para dar cumplimiento a las obligaciones de transparencia previstas en esta Ley.</w:t>
      </w:r>
    </w:p>
    <w:p w14:paraId="5FBBA139" w14:textId="409A1E3E" w:rsidR="00841B2A" w:rsidRPr="000E2AA6" w:rsidRDefault="00841B2A" w:rsidP="00841B2A">
      <w:pPr>
        <w:pStyle w:val="Sinespaciado"/>
      </w:pPr>
      <w:r w:rsidRPr="000E2AA6">
        <w:t>(…)</w:t>
      </w:r>
    </w:p>
    <w:p w14:paraId="7386F77A" w14:textId="77777777" w:rsidR="00022480" w:rsidRPr="000E2AA6" w:rsidRDefault="00022480" w:rsidP="00022480">
      <w:pPr>
        <w:pStyle w:val="Sinespaciado"/>
      </w:pPr>
    </w:p>
    <w:p w14:paraId="3C24F1F5" w14:textId="77777777" w:rsidR="00841B2A" w:rsidRPr="000E2AA6" w:rsidRDefault="00841B2A" w:rsidP="00841B2A">
      <w:pPr>
        <w:rPr>
          <w:rFonts w:eastAsia="Palatino Linotype" w:cs="Palatino Linotype"/>
          <w:i/>
          <w:szCs w:val="24"/>
        </w:rPr>
      </w:pPr>
    </w:p>
    <w:p w14:paraId="70630D35" w14:textId="1B326E58" w:rsidR="00841B2A" w:rsidRPr="000E2AA6" w:rsidRDefault="00841B2A" w:rsidP="00841B2A">
      <w:pPr>
        <w:rPr>
          <w:rFonts w:eastAsia="Palatino Linotype" w:cs="Palatino Linotype"/>
          <w:szCs w:val="24"/>
        </w:rPr>
      </w:pPr>
      <w:r w:rsidRPr="000E2AA6">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022480" w:rsidRPr="000E2AA6">
        <w:rPr>
          <w:rFonts w:eastAsia="Palatino Linotype" w:cs="Palatino Linotype"/>
          <w:szCs w:val="24"/>
        </w:rPr>
        <w:t xml:space="preserve"> y aquella que actualice las causales de reserva establecidas en la normatividad aplicable.</w:t>
      </w:r>
    </w:p>
    <w:p w14:paraId="044047FE" w14:textId="77777777" w:rsidR="00022480" w:rsidRPr="000E2AA6" w:rsidRDefault="00022480" w:rsidP="00841B2A">
      <w:pPr>
        <w:rPr>
          <w:rFonts w:eastAsia="Palatino Linotype" w:cs="Palatino Linotype"/>
          <w:szCs w:val="24"/>
        </w:rPr>
      </w:pPr>
    </w:p>
    <w:p w14:paraId="1BC79FBE" w14:textId="77777777" w:rsidR="00841B2A" w:rsidRPr="000E2AA6" w:rsidRDefault="00841B2A" w:rsidP="00841B2A">
      <w:pPr>
        <w:rPr>
          <w:rFonts w:eastAsia="Palatino Linotype" w:cs="Palatino Linotype"/>
          <w:szCs w:val="24"/>
        </w:rPr>
      </w:pPr>
      <w:r w:rsidRPr="000E2AA6">
        <w:rPr>
          <w:rFonts w:eastAsia="Palatino Linotype" w:cs="Palatino Linotype"/>
          <w:szCs w:val="24"/>
        </w:rPr>
        <w:t xml:space="preserve">Por otro lado, los </w:t>
      </w:r>
      <w:r w:rsidRPr="000E2AA6">
        <w:rPr>
          <w:rFonts w:eastAsia="Palatino Linotype" w:cs="Palatino Linotype"/>
          <w:i/>
          <w:szCs w:val="24"/>
        </w:rPr>
        <w:t>Lineamientos Generales en Materia de Clasificación y Desclasificación de la Información, así como para la elaboración de Versiones Públicas</w:t>
      </w:r>
      <w:r w:rsidRPr="000E2AA6">
        <w:rPr>
          <w:rFonts w:eastAsia="Palatino Linotype" w:cs="Palatino Linotype"/>
          <w:szCs w:val="24"/>
        </w:rPr>
        <w:t xml:space="preserve">, emitidos por el Consejo Nacional del Sistema Nacional de Transparencia, Acceso a la Información Pública y </w:t>
      </w:r>
      <w:r w:rsidRPr="000E2AA6">
        <w:rPr>
          <w:rFonts w:eastAsia="Palatino Linotype" w:cs="Palatino Linotype"/>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4803CE" w14:textId="77777777" w:rsidR="00841B2A" w:rsidRPr="000E2AA6" w:rsidRDefault="00841B2A" w:rsidP="00841B2A">
      <w:pPr>
        <w:rPr>
          <w:rFonts w:eastAsia="Palatino Linotype" w:cs="Palatino Linotype"/>
          <w:szCs w:val="24"/>
        </w:rPr>
      </w:pPr>
    </w:p>
    <w:p w14:paraId="69C6D01F" w14:textId="3F5AC4B9" w:rsidR="00841B2A" w:rsidRPr="000E2AA6" w:rsidRDefault="00841B2A" w:rsidP="00841B2A">
      <w:pPr>
        <w:rPr>
          <w:rFonts w:eastAsia="Palatino Linotype" w:cs="Palatino Linotype"/>
          <w:szCs w:val="24"/>
        </w:rPr>
      </w:pPr>
      <w:r w:rsidRPr="000E2AA6">
        <w:rPr>
          <w:rFonts w:eastAsia="Palatino Linotype" w:cs="Palatino Linotype"/>
          <w:szCs w:val="24"/>
        </w:rPr>
        <w:t>Entorno a lo que aquí interesa, los Lineamientos Quincuagésimo sexto, Quincuagésimo séptimo y Quincuagésimo octavo, establecen lo siguiente:</w:t>
      </w:r>
    </w:p>
    <w:p w14:paraId="0B2B30BF" w14:textId="77777777" w:rsidR="00841B2A" w:rsidRPr="000E2AA6" w:rsidRDefault="00841B2A" w:rsidP="00841B2A">
      <w:pPr>
        <w:rPr>
          <w:rFonts w:eastAsia="Palatino Linotype" w:cs="Palatino Linotype"/>
        </w:rPr>
      </w:pPr>
    </w:p>
    <w:p w14:paraId="12F9D00E" w14:textId="77777777" w:rsidR="00841B2A" w:rsidRPr="000E2AA6" w:rsidRDefault="00841B2A" w:rsidP="00841B2A">
      <w:pPr>
        <w:pStyle w:val="Sinespaciado"/>
      </w:pPr>
      <w:r w:rsidRPr="000E2AA6">
        <w:rPr>
          <w:b/>
        </w:rPr>
        <w:t>Quincuagésimo sexto.</w:t>
      </w:r>
      <w:r w:rsidRPr="000E2AA6">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4AF5333" w14:textId="77777777" w:rsidR="00841B2A" w:rsidRPr="000E2AA6" w:rsidRDefault="00841B2A" w:rsidP="00841B2A">
      <w:pPr>
        <w:pStyle w:val="Sinespaciado"/>
      </w:pPr>
    </w:p>
    <w:p w14:paraId="25178227" w14:textId="77777777" w:rsidR="00841B2A" w:rsidRPr="000E2AA6" w:rsidRDefault="00841B2A" w:rsidP="00841B2A">
      <w:pPr>
        <w:pStyle w:val="Sinespaciado"/>
      </w:pPr>
      <w:r w:rsidRPr="000E2AA6">
        <w:rPr>
          <w:b/>
        </w:rPr>
        <w:t>Quincuagésimo séptimo.</w:t>
      </w:r>
      <w:r w:rsidRPr="000E2AA6">
        <w:t xml:space="preserve"> Se considera, en principio, como información pública y no podrá omitirse de las versiones públicas la siguiente:</w:t>
      </w:r>
    </w:p>
    <w:p w14:paraId="11E8D59B" w14:textId="77777777" w:rsidR="00841B2A" w:rsidRPr="000E2AA6" w:rsidRDefault="00841B2A" w:rsidP="00841B2A">
      <w:pPr>
        <w:pStyle w:val="Sinespaciado"/>
      </w:pPr>
      <w:r w:rsidRPr="000E2AA6">
        <w:t xml:space="preserve"> </w:t>
      </w:r>
    </w:p>
    <w:p w14:paraId="2C576112" w14:textId="77777777" w:rsidR="00841B2A" w:rsidRPr="000E2AA6" w:rsidRDefault="00841B2A" w:rsidP="00841B2A">
      <w:pPr>
        <w:pStyle w:val="Sinespaciado"/>
      </w:pPr>
      <w:r w:rsidRPr="000E2AA6">
        <w:t xml:space="preserve">I. La relativa a las Obligaciones de Transparencia que contempla el Título V de la Ley General y las demás disposiciones legales aplicables; </w:t>
      </w:r>
    </w:p>
    <w:p w14:paraId="2F33A723" w14:textId="77777777" w:rsidR="00841B2A" w:rsidRPr="000E2AA6" w:rsidRDefault="00841B2A" w:rsidP="00841B2A">
      <w:pPr>
        <w:pStyle w:val="Sinespaciado"/>
      </w:pPr>
      <w:r w:rsidRPr="000E2AA6">
        <w:t xml:space="preserve">II. El nombre de los servidores públicos en los documentos, y sus firmas autógrafas, cuando sean utilizados en el ejercicio de las facultades conferidas para el desempeño del servicio público, y </w:t>
      </w:r>
    </w:p>
    <w:p w14:paraId="6B9FBB02" w14:textId="77777777" w:rsidR="00841B2A" w:rsidRPr="000E2AA6" w:rsidRDefault="00841B2A" w:rsidP="00841B2A">
      <w:pPr>
        <w:pStyle w:val="Sinespaciado"/>
      </w:pPr>
      <w:r w:rsidRPr="000E2AA6">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9D63F00" w14:textId="77777777" w:rsidR="00841B2A" w:rsidRPr="000E2AA6" w:rsidRDefault="00841B2A" w:rsidP="00841B2A">
      <w:pPr>
        <w:pStyle w:val="Sinespaciado"/>
      </w:pPr>
    </w:p>
    <w:p w14:paraId="5B3BC5D4" w14:textId="77777777" w:rsidR="00841B2A" w:rsidRPr="000E2AA6" w:rsidRDefault="00841B2A" w:rsidP="00841B2A">
      <w:pPr>
        <w:pStyle w:val="Sinespaciado"/>
      </w:pPr>
      <w:r w:rsidRPr="000E2AA6">
        <w:t xml:space="preserve">Lo anterior, siempre y cuando no se acredite alguna causal de clasificación, prevista en las leyes o en los tratados internacionales suscritos por el Estado mexicano. </w:t>
      </w:r>
    </w:p>
    <w:p w14:paraId="1F214643" w14:textId="77777777" w:rsidR="00841B2A" w:rsidRPr="000E2AA6" w:rsidRDefault="00841B2A" w:rsidP="00841B2A">
      <w:pPr>
        <w:pStyle w:val="Sinespaciado"/>
      </w:pPr>
    </w:p>
    <w:p w14:paraId="5A912F90" w14:textId="77777777" w:rsidR="00841B2A" w:rsidRPr="000E2AA6" w:rsidRDefault="00841B2A" w:rsidP="00841B2A">
      <w:pPr>
        <w:pStyle w:val="Sinespaciado"/>
      </w:pPr>
      <w:r w:rsidRPr="000E2AA6">
        <w:rPr>
          <w:b/>
        </w:rPr>
        <w:t>Quincuagésimo octavo.</w:t>
      </w:r>
      <w:r w:rsidRPr="000E2AA6">
        <w:t xml:space="preserve"> Los sujetos obligados garantizarán que los sistemas o medios empleados para eliminar la información en las versiones públicas no permitan la recuperación o visualización de la misma.</w:t>
      </w:r>
    </w:p>
    <w:p w14:paraId="0EDA7C22" w14:textId="77777777" w:rsidR="00841B2A" w:rsidRPr="000E2AA6" w:rsidRDefault="00841B2A" w:rsidP="00841B2A">
      <w:pPr>
        <w:rPr>
          <w:rFonts w:eastAsia="Palatino Linotype" w:cs="Palatino Linotype"/>
          <w:i/>
          <w:szCs w:val="24"/>
        </w:rPr>
      </w:pPr>
    </w:p>
    <w:p w14:paraId="6ED8EF81" w14:textId="77777777" w:rsidR="00841B2A" w:rsidRPr="000E2AA6" w:rsidRDefault="00841B2A" w:rsidP="00841B2A">
      <w:pPr>
        <w:rPr>
          <w:rFonts w:eastAsia="Palatino Linotype" w:cs="Palatino Linotype"/>
          <w:szCs w:val="24"/>
        </w:rPr>
      </w:pPr>
      <w:r w:rsidRPr="000E2AA6">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36908D3" w14:textId="77777777" w:rsidR="00841B2A" w:rsidRPr="000E2AA6" w:rsidRDefault="00841B2A" w:rsidP="00841B2A">
      <w:pPr>
        <w:rPr>
          <w:rFonts w:eastAsia="Palatino Linotype" w:cs="Palatino Linotype"/>
          <w:szCs w:val="24"/>
        </w:rPr>
      </w:pPr>
    </w:p>
    <w:p w14:paraId="2DC97B29" w14:textId="77777777" w:rsidR="00841B2A" w:rsidRPr="000E2AA6" w:rsidRDefault="00841B2A" w:rsidP="00841B2A">
      <w:pPr>
        <w:rPr>
          <w:rFonts w:eastAsia="Palatino Linotype" w:cs="Palatino Linotype"/>
          <w:szCs w:val="24"/>
        </w:rPr>
      </w:pPr>
      <w:r w:rsidRPr="000E2AA6">
        <w:rPr>
          <w:rFonts w:eastAsia="Palatino Linotype" w:cs="Palatino Linotype"/>
          <w:szCs w:val="24"/>
        </w:rPr>
        <w:t>Por lo que respecta al Acuerdo del Comité de Transparencia que sustente la versión pública de la documentación a entregar, deberá ser notificado mediante el SAIMEX.</w:t>
      </w:r>
    </w:p>
    <w:p w14:paraId="2586AB1D" w14:textId="77777777" w:rsidR="00841B2A" w:rsidRPr="000E2AA6" w:rsidRDefault="00841B2A" w:rsidP="00841B2A">
      <w:pPr>
        <w:rPr>
          <w:rFonts w:eastAsia="Palatino Linotype" w:cs="Palatino Linotype"/>
          <w:szCs w:val="24"/>
        </w:rPr>
      </w:pPr>
    </w:p>
    <w:p w14:paraId="3A5F3B7F" w14:textId="77777777" w:rsidR="00841B2A" w:rsidRPr="000E2AA6" w:rsidRDefault="00841B2A" w:rsidP="00841B2A">
      <w:pPr>
        <w:rPr>
          <w:szCs w:val="24"/>
        </w:rPr>
      </w:pPr>
      <w:r w:rsidRPr="000E2AA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27A474F"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p>
    <w:p w14:paraId="580E892D" w14:textId="0FF59D11"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w:t>
      </w:r>
      <w:r w:rsidRPr="000E2AA6">
        <w:rPr>
          <w:rFonts w:eastAsia="Palatino Linotype" w:cs="Palatino Linotype"/>
          <w:color w:val="000000"/>
          <w:szCs w:val="24"/>
        </w:rPr>
        <w:lastRenderedPageBreak/>
        <w:t xml:space="preserve">que es materia de esta resolución; por ello </w:t>
      </w:r>
      <w:r w:rsidRPr="000E2AA6">
        <w:rPr>
          <w:rFonts w:eastAsia="Palatino Linotype" w:cs="Palatino Linotype"/>
          <w:b/>
          <w:color w:val="000000"/>
          <w:szCs w:val="24"/>
        </w:rPr>
        <w:t xml:space="preserve">con fundamento en la primera hipótesis de la fracción III del artículo 186 </w:t>
      </w:r>
      <w:r w:rsidRPr="000E2AA6">
        <w:rPr>
          <w:rFonts w:eastAsia="Palatino Linotype" w:cs="Palatino Linotype"/>
          <w:color w:val="000000"/>
          <w:szCs w:val="24"/>
        </w:rPr>
        <w:t xml:space="preserve">de la Ley de Transparencia y Acceso a la Información Pública del Estado de México y Municipios, se </w:t>
      </w:r>
      <w:r w:rsidRPr="000E2AA6">
        <w:rPr>
          <w:rFonts w:eastAsia="Palatino Linotype" w:cs="Palatino Linotype"/>
          <w:b/>
          <w:color w:val="000000"/>
          <w:szCs w:val="24"/>
        </w:rPr>
        <w:t xml:space="preserve">REVOCA </w:t>
      </w:r>
      <w:r w:rsidRPr="000E2AA6">
        <w:rPr>
          <w:rFonts w:eastAsia="Palatino Linotype" w:cs="Palatino Linotype"/>
          <w:color w:val="000000"/>
          <w:szCs w:val="24"/>
        </w:rPr>
        <w:t>la respuesta a la solicitud de información número</w:t>
      </w:r>
      <w:r w:rsidRPr="000E2AA6">
        <w:rPr>
          <w:rFonts w:eastAsia="Palatino Linotype" w:cs="Palatino Linotype"/>
          <w:b/>
          <w:color w:val="000000"/>
          <w:szCs w:val="24"/>
        </w:rPr>
        <w:t xml:space="preserve"> </w:t>
      </w:r>
      <w:r w:rsidR="00D72C7A" w:rsidRPr="000E2AA6">
        <w:rPr>
          <w:rFonts w:eastAsia="Palatino Linotype" w:cs="Palatino Linotype"/>
          <w:b/>
          <w:bCs/>
          <w:color w:val="000000"/>
          <w:szCs w:val="24"/>
        </w:rPr>
        <w:t>00211/MELOCAM/IP/2022</w:t>
      </w:r>
      <w:r w:rsidRPr="000E2AA6">
        <w:rPr>
          <w:rFonts w:eastAsia="Palatino Linotype" w:cs="Palatino Linotype"/>
          <w:color w:val="000000"/>
          <w:szCs w:val="24"/>
        </w:rPr>
        <w:t>, que ha sido materia del presente estudio.</w:t>
      </w:r>
    </w:p>
    <w:p w14:paraId="40B15758"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p>
    <w:p w14:paraId="6E709632"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color w:val="000000"/>
          <w:szCs w:val="24"/>
        </w:rPr>
        <w:t>Por lo antes expuesto y fundado es de resolverse y,</w:t>
      </w:r>
    </w:p>
    <w:p w14:paraId="703EE416"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p>
    <w:p w14:paraId="37C11DCC" w14:textId="77777777" w:rsidR="00841B2A" w:rsidRPr="000E2AA6" w:rsidRDefault="00841B2A" w:rsidP="00841B2A">
      <w:pPr>
        <w:pBdr>
          <w:top w:val="nil"/>
          <w:left w:val="nil"/>
          <w:bottom w:val="nil"/>
          <w:right w:val="nil"/>
          <w:between w:val="nil"/>
        </w:pBdr>
        <w:jc w:val="center"/>
        <w:rPr>
          <w:rFonts w:eastAsia="Palatino Linotype" w:cs="Palatino Linotype"/>
          <w:b/>
          <w:color w:val="000000"/>
          <w:sz w:val="28"/>
          <w:szCs w:val="28"/>
        </w:rPr>
      </w:pPr>
      <w:r w:rsidRPr="000E2AA6">
        <w:rPr>
          <w:rFonts w:eastAsia="Palatino Linotype" w:cs="Palatino Linotype"/>
          <w:b/>
          <w:color w:val="000000"/>
          <w:sz w:val="28"/>
          <w:szCs w:val="28"/>
        </w:rPr>
        <w:t>S E    R E S U E L V E</w:t>
      </w:r>
    </w:p>
    <w:p w14:paraId="06A0F40E" w14:textId="77777777" w:rsidR="00841B2A" w:rsidRPr="000E2AA6" w:rsidRDefault="00841B2A" w:rsidP="00841B2A">
      <w:pPr>
        <w:pBdr>
          <w:top w:val="nil"/>
          <w:left w:val="nil"/>
          <w:bottom w:val="nil"/>
          <w:right w:val="nil"/>
          <w:between w:val="nil"/>
        </w:pBdr>
        <w:rPr>
          <w:rFonts w:eastAsia="Palatino Linotype" w:cs="Palatino Linotype"/>
          <w:b/>
          <w:color w:val="000000"/>
          <w:szCs w:val="24"/>
        </w:rPr>
      </w:pPr>
    </w:p>
    <w:p w14:paraId="67BF6180" w14:textId="3B4D3166"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b/>
          <w:color w:val="000000"/>
          <w:szCs w:val="24"/>
        </w:rPr>
        <w:t>PRIMERO.</w:t>
      </w:r>
      <w:r w:rsidRPr="000E2AA6">
        <w:rPr>
          <w:rFonts w:eastAsia="Palatino Linotype" w:cs="Palatino Linotype"/>
          <w:color w:val="000000"/>
          <w:szCs w:val="24"/>
        </w:rPr>
        <w:t xml:space="preserve"> Se </w:t>
      </w:r>
      <w:r w:rsidRPr="000E2AA6">
        <w:rPr>
          <w:rFonts w:eastAsia="Palatino Linotype" w:cs="Palatino Linotype"/>
          <w:b/>
          <w:color w:val="000000"/>
          <w:szCs w:val="24"/>
        </w:rPr>
        <w:t>REVOCA</w:t>
      </w:r>
      <w:r w:rsidRPr="000E2AA6">
        <w:rPr>
          <w:rFonts w:eastAsia="Palatino Linotype" w:cs="Palatino Linotype"/>
          <w:color w:val="000000"/>
          <w:szCs w:val="24"/>
        </w:rPr>
        <w:t xml:space="preserve"> la respuesta entregada por el Sujeto Obligado</w:t>
      </w:r>
      <w:r w:rsidRPr="000E2AA6">
        <w:rPr>
          <w:rFonts w:eastAsia="Palatino Linotype" w:cs="Palatino Linotype"/>
          <w:b/>
          <w:color w:val="000000"/>
          <w:szCs w:val="24"/>
        </w:rPr>
        <w:t xml:space="preserve"> </w:t>
      </w:r>
      <w:r w:rsidRPr="000E2AA6">
        <w:rPr>
          <w:rFonts w:eastAsia="Palatino Linotype" w:cs="Palatino Linotype"/>
          <w:color w:val="000000"/>
          <w:szCs w:val="24"/>
        </w:rPr>
        <w:t xml:space="preserve">a la solicitud de información número </w:t>
      </w:r>
      <w:r w:rsidR="00A5364D" w:rsidRPr="000E2AA6">
        <w:rPr>
          <w:rFonts w:eastAsia="Palatino Linotype" w:cs="Palatino Linotype"/>
          <w:b/>
          <w:bCs/>
          <w:color w:val="000000"/>
          <w:szCs w:val="24"/>
        </w:rPr>
        <w:t>00211/MELOCAM/IP/2022</w:t>
      </w:r>
      <w:r w:rsidRPr="000E2AA6">
        <w:rPr>
          <w:rFonts w:eastAsia="Palatino Linotype" w:cs="Palatino Linotype"/>
          <w:color w:val="000000"/>
          <w:szCs w:val="24"/>
        </w:rPr>
        <w:t>, por resultar fundados los motivos de inconformidad argüidos por el Recurrente, en términos del</w:t>
      </w:r>
      <w:r w:rsidRPr="000E2AA6">
        <w:rPr>
          <w:rFonts w:eastAsia="Palatino Linotype" w:cs="Palatino Linotype"/>
          <w:b/>
          <w:color w:val="000000"/>
          <w:szCs w:val="24"/>
        </w:rPr>
        <w:t xml:space="preserve"> Considerando </w:t>
      </w:r>
      <w:r w:rsidR="00A5364D" w:rsidRPr="000E2AA6">
        <w:rPr>
          <w:rFonts w:eastAsia="Palatino Linotype" w:cs="Palatino Linotype"/>
          <w:b/>
          <w:color w:val="000000"/>
          <w:szCs w:val="24"/>
        </w:rPr>
        <w:t>QUIN</w:t>
      </w:r>
      <w:r w:rsidRPr="000E2AA6">
        <w:rPr>
          <w:rFonts w:eastAsia="Palatino Linotype" w:cs="Palatino Linotype"/>
          <w:b/>
          <w:color w:val="000000"/>
          <w:szCs w:val="24"/>
        </w:rPr>
        <w:t xml:space="preserve">TO </w:t>
      </w:r>
      <w:r w:rsidRPr="000E2AA6">
        <w:rPr>
          <w:rFonts w:eastAsia="Palatino Linotype" w:cs="Palatino Linotype"/>
          <w:color w:val="000000"/>
          <w:szCs w:val="24"/>
        </w:rPr>
        <w:t xml:space="preserve">de la presente resolución. </w:t>
      </w:r>
    </w:p>
    <w:p w14:paraId="340C4FFB"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p>
    <w:p w14:paraId="576519E9" w14:textId="491FAD19"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b/>
          <w:color w:val="000000"/>
          <w:szCs w:val="24"/>
        </w:rPr>
        <w:t>SEGUNDO.</w:t>
      </w:r>
      <w:r w:rsidRPr="000E2AA6">
        <w:rPr>
          <w:rFonts w:eastAsia="Palatino Linotype" w:cs="Palatino Linotype"/>
          <w:color w:val="000000"/>
          <w:szCs w:val="24"/>
        </w:rPr>
        <w:t xml:space="preserve"> Se </w:t>
      </w:r>
      <w:r w:rsidRPr="000E2AA6">
        <w:rPr>
          <w:rFonts w:eastAsia="Palatino Linotype" w:cs="Palatino Linotype"/>
          <w:b/>
          <w:color w:val="000000"/>
          <w:szCs w:val="24"/>
        </w:rPr>
        <w:t>ORDENA</w:t>
      </w:r>
      <w:r w:rsidRPr="000E2AA6">
        <w:rPr>
          <w:rFonts w:eastAsia="Palatino Linotype" w:cs="Palatino Linotype"/>
          <w:color w:val="000000"/>
          <w:szCs w:val="24"/>
        </w:rPr>
        <w:t xml:space="preserve"> al Sujeto Obligado que haga entrega al Recurrente mediante el Sistema de Acceso a la Información Mexiquense (SAIMEX), en </w:t>
      </w:r>
      <w:r w:rsidR="00022480" w:rsidRPr="000E2AA6">
        <w:rPr>
          <w:rFonts w:eastAsia="Palatino Linotype" w:cs="Palatino Linotype"/>
          <w:color w:val="000000"/>
          <w:szCs w:val="24"/>
        </w:rPr>
        <w:t>versión pública</w:t>
      </w:r>
      <w:r w:rsidR="00A5364D" w:rsidRPr="000E2AA6">
        <w:rPr>
          <w:rFonts w:eastAsia="Palatino Linotype" w:cs="Palatino Linotype"/>
          <w:color w:val="000000"/>
          <w:szCs w:val="24"/>
        </w:rPr>
        <w:t xml:space="preserve"> de ser procedente, al mayor grado de desagregación</w:t>
      </w:r>
      <w:r w:rsidRPr="000E2AA6">
        <w:rPr>
          <w:rFonts w:eastAsia="Palatino Linotype" w:cs="Palatino Linotype"/>
          <w:color w:val="000000"/>
          <w:szCs w:val="24"/>
        </w:rPr>
        <w:t xml:space="preserve"> y en términos del </w:t>
      </w:r>
      <w:r w:rsidRPr="000E2AA6">
        <w:rPr>
          <w:rFonts w:eastAsia="Palatino Linotype" w:cs="Palatino Linotype"/>
          <w:b/>
          <w:color w:val="000000"/>
          <w:szCs w:val="24"/>
        </w:rPr>
        <w:t xml:space="preserve">Considerando </w:t>
      </w:r>
      <w:r w:rsidR="00A5364D" w:rsidRPr="000E2AA6">
        <w:rPr>
          <w:rFonts w:eastAsia="Palatino Linotype" w:cs="Palatino Linotype"/>
          <w:b/>
          <w:color w:val="000000"/>
          <w:szCs w:val="24"/>
        </w:rPr>
        <w:t>QUIN</w:t>
      </w:r>
      <w:r w:rsidRPr="000E2AA6">
        <w:rPr>
          <w:rFonts w:eastAsia="Palatino Linotype" w:cs="Palatino Linotype"/>
          <w:b/>
          <w:color w:val="000000"/>
          <w:szCs w:val="24"/>
        </w:rPr>
        <w:t>TO</w:t>
      </w:r>
      <w:r w:rsidRPr="000E2AA6">
        <w:rPr>
          <w:rFonts w:eastAsia="Palatino Linotype" w:cs="Palatino Linotype"/>
          <w:color w:val="000000"/>
          <w:szCs w:val="24"/>
        </w:rPr>
        <w:t xml:space="preserve">, de lo siguiente: </w:t>
      </w:r>
    </w:p>
    <w:p w14:paraId="5C9FF5A8"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p>
    <w:p w14:paraId="7FA00B17" w14:textId="15788038" w:rsidR="00841B2A" w:rsidRPr="000E2AA6" w:rsidRDefault="00A5364D" w:rsidP="006555B9">
      <w:pPr>
        <w:numPr>
          <w:ilvl w:val="0"/>
          <w:numId w:val="13"/>
        </w:numPr>
        <w:pBdr>
          <w:top w:val="nil"/>
          <w:left w:val="nil"/>
          <w:bottom w:val="nil"/>
          <w:right w:val="nil"/>
          <w:between w:val="nil"/>
        </w:pBdr>
        <w:spacing w:line="240" w:lineRule="auto"/>
        <w:ind w:left="851" w:hanging="567"/>
        <w:rPr>
          <w:rFonts w:eastAsia="Palatino Linotype" w:cs="Palatino Linotype"/>
          <w:i/>
          <w:color w:val="000000"/>
          <w:szCs w:val="24"/>
        </w:rPr>
      </w:pPr>
      <w:r w:rsidRPr="000E2AA6">
        <w:rPr>
          <w:rFonts w:eastAsia="Palatino Linotype" w:cs="Palatino Linotype"/>
          <w:i/>
          <w:color w:val="000000"/>
          <w:szCs w:val="24"/>
        </w:rPr>
        <w:t xml:space="preserve">Los documentos en donde consten los nombres de medios de comunicación, empresas, periodistas o personas físicas y morales que fueron contratados durante el periodo del primero de enero de dos mil diecinueve al primero de agosto de dos mil veintidós, para realizar actividades de difusión, promoción, publicidad, comunicación social o cualquier otra actividad relacionada, especificando si el servicio que prestaron se desarrolló en el </w:t>
      </w:r>
      <w:r w:rsidRPr="000E2AA6">
        <w:rPr>
          <w:rFonts w:eastAsia="Palatino Linotype" w:cs="Palatino Linotype"/>
          <w:i/>
          <w:color w:val="000000"/>
          <w:szCs w:val="24"/>
        </w:rPr>
        <w:lastRenderedPageBreak/>
        <w:t>ámbito impreso, digital, radio, televisión o redes sociales, en la que se observen los siguiente rubros</w:t>
      </w:r>
      <w:r w:rsidR="00D133E3" w:rsidRPr="000E2AA6">
        <w:rPr>
          <w:rFonts w:eastAsia="Palatino Linotype" w:cs="Palatino Linotype"/>
          <w:i/>
          <w:color w:val="000000"/>
          <w:szCs w:val="24"/>
        </w:rPr>
        <w:t>:</w:t>
      </w:r>
    </w:p>
    <w:p w14:paraId="15F6FAE9" w14:textId="77777777" w:rsidR="006555B9" w:rsidRPr="000E2AA6" w:rsidRDefault="006555B9" w:rsidP="006555B9">
      <w:pPr>
        <w:pBdr>
          <w:top w:val="nil"/>
          <w:left w:val="nil"/>
          <w:bottom w:val="nil"/>
          <w:right w:val="nil"/>
          <w:between w:val="nil"/>
        </w:pBdr>
        <w:spacing w:line="240" w:lineRule="auto"/>
        <w:ind w:left="851"/>
        <w:rPr>
          <w:rFonts w:eastAsia="Palatino Linotype" w:cs="Palatino Linotype"/>
          <w:i/>
          <w:color w:val="000000"/>
          <w:szCs w:val="24"/>
        </w:rPr>
      </w:pPr>
    </w:p>
    <w:p w14:paraId="157E6F4D" w14:textId="77777777" w:rsidR="00A5364D" w:rsidRPr="000E2AA6" w:rsidRDefault="00A5364D"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Nombre o marca.</w:t>
      </w:r>
    </w:p>
    <w:p w14:paraId="2E8093E6" w14:textId="77777777" w:rsidR="00A5364D" w:rsidRPr="000E2AA6" w:rsidRDefault="00A5364D"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Tipo de medio (impresos, digital, radio, televisión o redes sociales).</w:t>
      </w:r>
    </w:p>
    <w:p w14:paraId="15B69781" w14:textId="77777777" w:rsidR="00A5364D" w:rsidRPr="000E2AA6" w:rsidRDefault="00A5364D"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Razón social.</w:t>
      </w:r>
    </w:p>
    <w:p w14:paraId="18DEE524" w14:textId="77777777" w:rsidR="00A5364D" w:rsidRPr="000E2AA6" w:rsidRDefault="00A5364D"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Justificación legal para la respectiva contratación.</w:t>
      </w:r>
    </w:p>
    <w:p w14:paraId="3A094F2D" w14:textId="2463478A" w:rsidR="00A5364D" w:rsidRPr="000E2AA6" w:rsidRDefault="00F238A9"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 xml:space="preserve">Reporte de audiencia de los medios impresos, digitales, radio, televisión o redes sociales. </w:t>
      </w:r>
    </w:p>
    <w:p w14:paraId="1468DD2B" w14:textId="77777777" w:rsidR="00F238A9" w:rsidRPr="000E2AA6" w:rsidRDefault="00F238A9"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El tiraje, periodicidad y zonas de circulación de los medios impresos.</w:t>
      </w:r>
    </w:p>
    <w:p w14:paraId="45F86044" w14:textId="77777777" w:rsidR="00F238A9" w:rsidRPr="000E2AA6" w:rsidRDefault="00F238A9"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Número de visitas y usuarios mensuales de los medios digitales.</w:t>
      </w:r>
    </w:p>
    <w:p w14:paraId="0A333625" w14:textId="77777777" w:rsidR="00F238A9" w:rsidRPr="000E2AA6" w:rsidRDefault="00F238A9"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Número de espectadores de los medios en radio y televisión.</w:t>
      </w:r>
    </w:p>
    <w:p w14:paraId="122F3490" w14:textId="1ED80E09" w:rsidR="00A5364D" w:rsidRPr="000E2AA6" w:rsidRDefault="00F238A9"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Número de seguidores y reacciones en redes sociales.</w:t>
      </w:r>
    </w:p>
    <w:p w14:paraId="3800292B" w14:textId="176FFD1D" w:rsidR="00A5364D" w:rsidRPr="000E2AA6" w:rsidRDefault="00F238A9"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Fec</w:t>
      </w:r>
      <w:r w:rsidR="00A5364D" w:rsidRPr="000E2AA6">
        <w:rPr>
          <w:rFonts w:eastAsia="Palatino Linotype" w:cs="Palatino Linotype"/>
          <w:i/>
          <w:color w:val="000000"/>
        </w:rPr>
        <w:t>ha de la conformación legal del respectivo medio de comunicación, em</w:t>
      </w:r>
      <w:r w:rsidRPr="000E2AA6">
        <w:rPr>
          <w:rFonts w:eastAsia="Palatino Linotype" w:cs="Palatino Linotype"/>
          <w:i/>
          <w:color w:val="000000"/>
        </w:rPr>
        <w:t>presa o persona física o moral.</w:t>
      </w:r>
    </w:p>
    <w:p w14:paraId="349F1EE2" w14:textId="084AB543" w:rsidR="00D133E3" w:rsidRPr="000E2AA6" w:rsidRDefault="00F238A9" w:rsidP="00A5364D">
      <w:pPr>
        <w:pStyle w:val="Prrafodelista"/>
        <w:numPr>
          <w:ilvl w:val="0"/>
          <w:numId w:val="33"/>
        </w:numPr>
        <w:pBdr>
          <w:top w:val="nil"/>
          <w:left w:val="nil"/>
          <w:bottom w:val="nil"/>
          <w:right w:val="nil"/>
          <w:between w:val="nil"/>
        </w:pBdr>
        <w:rPr>
          <w:rFonts w:eastAsia="Palatino Linotype" w:cs="Palatino Linotype"/>
          <w:i/>
          <w:color w:val="000000"/>
        </w:rPr>
      </w:pPr>
      <w:r w:rsidRPr="000E2AA6">
        <w:rPr>
          <w:rFonts w:eastAsia="Palatino Linotype" w:cs="Palatino Linotype"/>
          <w:i/>
          <w:color w:val="000000"/>
        </w:rPr>
        <w:t>Monto pagado, periodicidad del contrato y servicios prestados por cada uno de los medios contratados.</w:t>
      </w:r>
    </w:p>
    <w:p w14:paraId="77FAE4AE" w14:textId="77777777" w:rsidR="00A5364D" w:rsidRPr="000E2AA6" w:rsidRDefault="00A5364D" w:rsidP="00841B2A">
      <w:pPr>
        <w:pBdr>
          <w:top w:val="nil"/>
          <w:left w:val="nil"/>
          <w:bottom w:val="nil"/>
          <w:right w:val="nil"/>
          <w:between w:val="nil"/>
        </w:pBdr>
        <w:rPr>
          <w:rFonts w:eastAsia="Palatino Linotype" w:cs="Palatino Linotype"/>
          <w:color w:val="000000"/>
          <w:szCs w:val="24"/>
        </w:rPr>
      </w:pPr>
    </w:p>
    <w:p w14:paraId="707F2756" w14:textId="76856EDC"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568FA3"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p>
    <w:p w14:paraId="26D11B09"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b/>
          <w:color w:val="000000"/>
          <w:szCs w:val="24"/>
        </w:rPr>
        <w:lastRenderedPageBreak/>
        <w:t>TERCERO. Notifíquese</w:t>
      </w:r>
      <w:r w:rsidRPr="000E2AA6">
        <w:rPr>
          <w:rFonts w:eastAsia="Palatino Linotype" w:cs="Palatino Linotype"/>
          <w:b/>
          <w:i/>
          <w:color w:val="000000"/>
          <w:szCs w:val="24"/>
        </w:rPr>
        <w:t xml:space="preserve"> </w:t>
      </w:r>
      <w:r w:rsidRPr="000E2AA6">
        <w:rPr>
          <w:rFonts w:eastAsia="Palatino Linotype" w:cs="Palatino Linotype"/>
          <w:color w:val="000000"/>
          <w:szCs w:val="24"/>
        </w:rPr>
        <w:t>al Titular de la Unidad de Transparencia del</w:t>
      </w:r>
      <w:r w:rsidRPr="000E2AA6">
        <w:rPr>
          <w:rFonts w:eastAsia="Palatino Linotype" w:cs="Palatino Linotype"/>
          <w:b/>
          <w:color w:val="000000"/>
          <w:szCs w:val="24"/>
        </w:rPr>
        <w:t xml:space="preserve"> </w:t>
      </w:r>
      <w:r w:rsidRPr="000E2AA6">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06F24D"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p>
    <w:p w14:paraId="088A3923"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b/>
          <w:color w:val="000000"/>
          <w:szCs w:val="24"/>
        </w:rPr>
        <w:t xml:space="preserve">CUARTO. </w:t>
      </w:r>
      <w:r w:rsidRPr="000E2AA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BE99EE" w14:textId="77777777" w:rsidR="00841B2A" w:rsidRPr="000E2AA6" w:rsidRDefault="00841B2A" w:rsidP="00841B2A">
      <w:pPr>
        <w:pBdr>
          <w:top w:val="nil"/>
          <w:left w:val="nil"/>
          <w:bottom w:val="nil"/>
          <w:right w:val="nil"/>
          <w:between w:val="nil"/>
        </w:pBdr>
        <w:rPr>
          <w:rFonts w:eastAsia="Palatino Linotype" w:cs="Palatino Linotype"/>
          <w:b/>
          <w:color w:val="000000"/>
          <w:szCs w:val="24"/>
        </w:rPr>
      </w:pPr>
    </w:p>
    <w:p w14:paraId="60240B5D" w14:textId="77777777" w:rsidR="00841B2A" w:rsidRPr="000E2AA6" w:rsidRDefault="00841B2A" w:rsidP="00841B2A">
      <w:pPr>
        <w:pBdr>
          <w:top w:val="nil"/>
          <w:left w:val="nil"/>
          <w:bottom w:val="nil"/>
          <w:right w:val="nil"/>
          <w:between w:val="nil"/>
        </w:pBdr>
        <w:rPr>
          <w:rFonts w:eastAsia="Palatino Linotype" w:cs="Palatino Linotype"/>
          <w:color w:val="000000"/>
          <w:szCs w:val="24"/>
        </w:rPr>
      </w:pPr>
      <w:r w:rsidRPr="000E2AA6">
        <w:rPr>
          <w:rFonts w:eastAsia="Palatino Linotype" w:cs="Palatino Linotype"/>
          <w:b/>
          <w:color w:val="000000"/>
          <w:szCs w:val="24"/>
        </w:rPr>
        <w:t xml:space="preserve">QUINTO. Notifíquese </w:t>
      </w:r>
      <w:r w:rsidRPr="000E2AA6">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1B193EF" w14:textId="77777777" w:rsidR="006E621A" w:rsidRPr="000E2AA6" w:rsidRDefault="006E621A" w:rsidP="00BE4E95">
      <w:pPr>
        <w:contextualSpacing/>
        <w:rPr>
          <w:rFonts w:eastAsiaTheme="minorHAnsi" w:cs="Arial"/>
          <w:szCs w:val="24"/>
          <w:lang w:eastAsia="en-US"/>
        </w:rPr>
      </w:pPr>
    </w:p>
    <w:p w14:paraId="3AB65A77" w14:textId="46A6C745" w:rsidR="00E97F10" w:rsidRPr="000E2AA6" w:rsidRDefault="26EDA31A" w:rsidP="26EDA31A">
      <w:pPr>
        <w:pBdr>
          <w:top w:val="nil"/>
          <w:left w:val="nil"/>
          <w:bottom w:val="nil"/>
          <w:right w:val="nil"/>
          <w:between w:val="nil"/>
        </w:pBdr>
        <w:contextualSpacing/>
        <w:rPr>
          <w:rFonts w:eastAsia="Palatino Linotype" w:cs="Palatino Linotype"/>
          <w:color w:val="000000"/>
          <w:lang w:val="es-ES"/>
        </w:rPr>
      </w:pPr>
      <w:r w:rsidRPr="000E2AA6">
        <w:rPr>
          <w:rFonts w:eastAsia="Palatino Linotype" w:cs="Palatino Linotype"/>
          <w:color w:val="000000" w:themeColor="text1"/>
          <w:lang w:val="es-ES"/>
        </w:rPr>
        <w:t xml:space="preserve">ASÍ LO RESUELVE, POR UNANIMIDAD DE VOTOS, EL PLENO DEL INSTITUTO DE TRANSPARENCIA, ACCESO A LA INFORMACIÓN PÚBLICA Y PROTECCIÓN DE DATOS PERSONALES DEL ESTADO DE MÉXICO Y MUNICIPIOS, CONFORMADO </w:t>
      </w:r>
      <w:r w:rsidRPr="000E2AA6">
        <w:rPr>
          <w:rFonts w:eastAsia="Palatino Linotype" w:cs="Palatino Linotype"/>
          <w:color w:val="000000" w:themeColor="text1"/>
          <w:lang w:val="es-ES"/>
        </w:rPr>
        <w:lastRenderedPageBreak/>
        <w:t>POR LOS COMISIONADOS JOSÉ MARTÍNEZ VILCHIS, MARÍA DEL ROSARIO MEJÍA AYALA, SHARON CRISTINA MORALES MARTÍNEZ, LUIS GUSTAVO PARRA NORIEGA</w:t>
      </w:r>
      <w:r w:rsidR="004006F7" w:rsidRPr="000E2AA6">
        <w:rPr>
          <w:rFonts w:eastAsia="Palatino Linotype" w:cs="Palatino Linotype"/>
          <w:color w:val="000000" w:themeColor="text1"/>
          <w:lang w:val="es-ES"/>
        </w:rPr>
        <w:t xml:space="preserve"> </w:t>
      </w:r>
      <w:r w:rsidRPr="000E2AA6">
        <w:rPr>
          <w:rFonts w:eastAsia="Palatino Linotype" w:cs="Palatino Linotype"/>
          <w:color w:val="000000" w:themeColor="text1"/>
          <w:lang w:val="es-ES"/>
        </w:rPr>
        <w:t xml:space="preserve">Y GUADALUPE RAMÍREZ PEÑA, EN LA </w:t>
      </w:r>
      <w:r w:rsidR="006555B9" w:rsidRPr="000E2AA6">
        <w:rPr>
          <w:rFonts w:eastAsia="Palatino Linotype" w:cs="Palatino Linotype"/>
          <w:color w:val="000000" w:themeColor="text1"/>
          <w:lang w:val="es-ES"/>
        </w:rPr>
        <w:t xml:space="preserve">CUADRAGÉSIMA </w:t>
      </w:r>
      <w:r w:rsidR="00F44A59" w:rsidRPr="000E2AA6">
        <w:rPr>
          <w:rFonts w:eastAsia="Palatino Linotype" w:cs="Palatino Linotype"/>
          <w:color w:val="000000" w:themeColor="text1"/>
          <w:lang w:val="es-ES"/>
        </w:rPr>
        <w:t>QUIN</w:t>
      </w:r>
      <w:r w:rsidR="006555B9" w:rsidRPr="000E2AA6">
        <w:rPr>
          <w:rFonts w:eastAsia="Palatino Linotype" w:cs="Palatino Linotype"/>
          <w:color w:val="000000" w:themeColor="text1"/>
          <w:lang w:val="es-ES"/>
        </w:rPr>
        <w:t>TA</w:t>
      </w:r>
      <w:r w:rsidRPr="000E2AA6">
        <w:rPr>
          <w:rFonts w:eastAsia="Palatino Linotype" w:cs="Palatino Linotype"/>
          <w:color w:val="000000" w:themeColor="text1"/>
          <w:lang w:val="es-ES"/>
        </w:rPr>
        <w:t xml:space="preserve"> SESIÓN ORDINARIA CELEBRADA EL </w:t>
      </w:r>
      <w:r w:rsidR="00F44A59" w:rsidRPr="000E2AA6">
        <w:rPr>
          <w:rFonts w:eastAsia="Palatino Linotype" w:cs="Palatino Linotype"/>
          <w:color w:val="000000" w:themeColor="text1"/>
          <w:lang w:val="es-ES"/>
        </w:rPr>
        <w:t>CATORCE</w:t>
      </w:r>
      <w:r w:rsidR="006555B9" w:rsidRPr="000E2AA6">
        <w:rPr>
          <w:rFonts w:eastAsia="Palatino Linotype" w:cs="Palatino Linotype"/>
          <w:color w:val="000000" w:themeColor="text1"/>
          <w:lang w:val="es-ES"/>
        </w:rPr>
        <w:t xml:space="preserve"> DE DICIEMBRE </w:t>
      </w:r>
      <w:r w:rsidRPr="000E2AA6">
        <w:rPr>
          <w:rFonts w:eastAsia="Palatino Linotype" w:cs="Palatino Linotype"/>
          <w:color w:val="000000" w:themeColor="text1"/>
          <w:lang w:val="es-ES"/>
        </w:rPr>
        <w:t>DE DOS MIL VEINTIDÓS, ANTE EL SECRETARIO TÉCNICO DEL PLENO, ALEXIS TAPIA RAMÍREZ.----------------------------------------------------------------------------------------------------------------------------------------------------------------------------------------------------------------------------------------------------------------------------------------------------------------------------------------------------------------------------------------------------------------------------------------------------------------------------------------------------------------</w:t>
      </w:r>
      <w:r w:rsidR="00022480" w:rsidRPr="000E2AA6">
        <w:rPr>
          <w:rFonts w:eastAsia="Palatino Linotype" w:cs="Palatino Linotype"/>
          <w:color w:val="000000" w:themeColor="text1"/>
          <w:lang w:val="es-ES"/>
        </w:rPr>
        <w:t>-----------------------------------------------------</w:t>
      </w:r>
      <w:r w:rsidR="006555B9" w:rsidRPr="000E2AA6">
        <w:rPr>
          <w:rFonts w:eastAsia="Palatino Linotype" w:cs="Palatino Linotype"/>
          <w:color w:val="000000" w:themeColor="text1"/>
          <w:lang w:val="es-ES"/>
        </w:rPr>
        <w:t>------------------------------------------------------------------------------------------------------------------------------------------------------------------------------------------------------------------------------------------------------------------------------------------------------------------------------------------------------------------------------------</w:t>
      </w:r>
      <w:r w:rsidR="00F238A9" w:rsidRPr="000E2AA6">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0E2AA6">
        <w:rPr>
          <w:rFonts w:eastAsia="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7B0472">
      <w:headerReference w:type="even" r:id="rId8"/>
      <w:headerReference w:type="default" r:id="rId9"/>
      <w:footerReference w:type="default" r:id="rId10"/>
      <w:headerReference w:type="first" r:id="rId11"/>
      <w:footerReference w:type="first" r:id="rId12"/>
      <w:pgSz w:w="12240" w:h="15840"/>
      <w:pgMar w:top="3084" w:right="1134" w:bottom="1276"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73059" w14:textId="77777777" w:rsidR="00D125A1" w:rsidRDefault="00D125A1" w:rsidP="00F2498E">
      <w:pPr>
        <w:spacing w:line="240" w:lineRule="auto"/>
      </w:pPr>
      <w:r>
        <w:separator/>
      </w:r>
    </w:p>
  </w:endnote>
  <w:endnote w:type="continuationSeparator" w:id="0">
    <w:p w14:paraId="726A7C17" w14:textId="77777777" w:rsidR="00D125A1" w:rsidRDefault="00D125A1"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71471FAE" w:rsidR="006674F7" w:rsidRPr="001E1226" w:rsidRDefault="006674F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868F5">
      <w:rPr>
        <w:rFonts w:ascii="Palatino Linotype" w:hAnsi="Palatino Linotype"/>
        <w:b/>
        <w:bCs/>
        <w:noProof/>
        <w:sz w:val="20"/>
      </w:rPr>
      <w:t>44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868F5">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53E844FC" w:rsidR="006674F7" w:rsidRPr="001E1226" w:rsidRDefault="006674F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25EE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25EEF">
      <w:rPr>
        <w:rFonts w:ascii="Palatino Linotype" w:hAnsi="Palatino Linotype"/>
        <w:b/>
        <w:bCs/>
        <w:noProof/>
        <w:sz w:val="20"/>
      </w:rPr>
      <w:t>44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C611B" w14:textId="77777777" w:rsidR="00D125A1" w:rsidRDefault="00D125A1" w:rsidP="00F2498E">
      <w:pPr>
        <w:spacing w:line="240" w:lineRule="auto"/>
      </w:pPr>
      <w:r>
        <w:separator/>
      </w:r>
    </w:p>
  </w:footnote>
  <w:footnote w:type="continuationSeparator" w:id="0">
    <w:p w14:paraId="0A266732" w14:textId="77777777" w:rsidR="00D125A1" w:rsidRDefault="00D125A1" w:rsidP="00F2498E">
      <w:pPr>
        <w:spacing w:line="240" w:lineRule="auto"/>
      </w:pPr>
      <w:r>
        <w:continuationSeparator/>
      </w:r>
    </w:p>
  </w:footnote>
  <w:footnote w:id="1">
    <w:p w14:paraId="2B7DE0D0" w14:textId="77777777" w:rsidR="006674F7" w:rsidRPr="0031280C" w:rsidRDefault="006674F7"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6674F7" w:rsidRPr="0031280C" w:rsidRDefault="006674F7"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6674F7" w:rsidRPr="0031280C" w:rsidRDefault="006674F7"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6674F7" w:rsidRPr="0031280C" w:rsidRDefault="006674F7"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A470773" w14:textId="77777777" w:rsidR="006674F7" w:rsidRPr="007C3435" w:rsidRDefault="006674F7" w:rsidP="00992A0D">
      <w:pPr>
        <w:pStyle w:val="Textonotapie"/>
        <w:rPr>
          <w:i/>
          <w:sz w:val="18"/>
        </w:rPr>
      </w:pPr>
      <w:r w:rsidRPr="00034B44">
        <w:rPr>
          <w:rStyle w:val="Refdenotaalpie"/>
          <w:sz w:val="18"/>
        </w:rPr>
        <w:footnoteRef/>
      </w:r>
      <w:r w:rsidRPr="00034B44">
        <w:rPr>
          <w:sz w:val="18"/>
        </w:rPr>
        <w:t xml:space="preserve"> </w:t>
      </w:r>
      <w:r w:rsidRPr="007C3435">
        <w:rPr>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6674F7" w:rsidRDefault="005868F5">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674F7" w:rsidRPr="00B17577" w14:paraId="37B9EBDE" w14:textId="77777777" w:rsidTr="001E1226">
      <w:trPr>
        <w:trHeight w:val="227"/>
      </w:trPr>
      <w:tc>
        <w:tcPr>
          <w:tcW w:w="5103" w:type="dxa"/>
          <w:hideMark/>
        </w:tcPr>
        <w:p w14:paraId="4964FBC5" w14:textId="54CDA645" w:rsidR="006674F7" w:rsidRPr="00096248" w:rsidRDefault="006674F7"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49F1B19" w:rsidR="006674F7" w:rsidRPr="00096248" w:rsidRDefault="006674F7" w:rsidP="001E1226">
          <w:pPr>
            <w:spacing w:after="120" w:line="240" w:lineRule="auto"/>
            <w:ind w:right="71"/>
            <w:jc w:val="right"/>
            <w:rPr>
              <w:rFonts w:cs="Arial"/>
              <w:b/>
              <w:szCs w:val="24"/>
            </w:rPr>
          </w:pPr>
          <w:r>
            <w:rPr>
              <w:rFonts w:cs="Arial"/>
              <w:b/>
              <w:bCs/>
              <w:szCs w:val="24"/>
            </w:rPr>
            <w:t>14560</w:t>
          </w:r>
          <w:r w:rsidRPr="00096248">
            <w:rPr>
              <w:rFonts w:cs="Arial"/>
              <w:b/>
              <w:bCs/>
              <w:szCs w:val="24"/>
            </w:rPr>
            <w:t>/INFOEM/IP/RR/202</w:t>
          </w:r>
          <w:r>
            <w:rPr>
              <w:rFonts w:cs="Arial"/>
              <w:b/>
              <w:bCs/>
              <w:szCs w:val="24"/>
            </w:rPr>
            <w:t>2</w:t>
          </w:r>
        </w:p>
      </w:tc>
    </w:tr>
    <w:tr w:rsidR="006674F7" w14:paraId="7591D3C9" w14:textId="77777777" w:rsidTr="001E1226">
      <w:trPr>
        <w:trHeight w:val="242"/>
      </w:trPr>
      <w:tc>
        <w:tcPr>
          <w:tcW w:w="5103" w:type="dxa"/>
          <w:hideMark/>
        </w:tcPr>
        <w:p w14:paraId="729A65A8" w14:textId="77777777" w:rsidR="006674F7" w:rsidRPr="00096248" w:rsidRDefault="006674F7"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6557E05" w:rsidR="006674F7" w:rsidRPr="00096248" w:rsidRDefault="006674F7" w:rsidP="001E1226">
          <w:pPr>
            <w:spacing w:after="120" w:line="240" w:lineRule="auto"/>
            <w:ind w:right="74"/>
            <w:jc w:val="right"/>
            <w:rPr>
              <w:rFonts w:cs="Arial"/>
              <w:szCs w:val="24"/>
            </w:rPr>
          </w:pPr>
          <w:r>
            <w:rPr>
              <w:rFonts w:cs="Arial"/>
              <w:szCs w:val="24"/>
            </w:rPr>
            <w:t>Ayuntamiento de Melchor Ocampo</w:t>
          </w:r>
        </w:p>
      </w:tc>
    </w:tr>
    <w:tr w:rsidR="006674F7" w:rsidRPr="00F63239" w14:paraId="037E914D" w14:textId="77777777" w:rsidTr="001E1226">
      <w:trPr>
        <w:trHeight w:val="342"/>
      </w:trPr>
      <w:tc>
        <w:tcPr>
          <w:tcW w:w="5103" w:type="dxa"/>
          <w:hideMark/>
        </w:tcPr>
        <w:p w14:paraId="7676B68F" w14:textId="64D69EAF" w:rsidR="006674F7" w:rsidRPr="00096248" w:rsidRDefault="006674F7"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6674F7" w:rsidRPr="00096248" w:rsidRDefault="006674F7"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6674F7" w:rsidRPr="001E1226" w:rsidRDefault="005868F5">
    <w:pPr>
      <w:pStyle w:val="Encabezado"/>
      <w:rPr>
        <w:sz w:val="2"/>
        <w:szCs w:val="2"/>
      </w:rPr>
    </w:pPr>
    <w:r>
      <w:rPr>
        <w:noProof/>
        <w:lang w:val="es-MX" w:eastAsia="es-MX"/>
      </w:rPr>
      <w:pict w14:anchorId="4CEB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alt="" style="position:absolute;left:0;text-align:left;margin-left:-80.9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6674F7">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6674F7" w14:paraId="0F9FE9B6" w14:textId="77777777" w:rsidTr="001E1226">
      <w:trPr>
        <w:trHeight w:val="227"/>
      </w:trPr>
      <w:tc>
        <w:tcPr>
          <w:tcW w:w="5245" w:type="dxa"/>
          <w:hideMark/>
        </w:tcPr>
        <w:p w14:paraId="6D1D9D71" w14:textId="11150E5A" w:rsidR="006674F7" w:rsidRPr="00663A37" w:rsidRDefault="006674F7"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B169CD3" w:rsidR="006674F7" w:rsidRPr="00096248" w:rsidRDefault="006674F7" w:rsidP="001E1226">
          <w:pPr>
            <w:spacing w:after="120" w:line="240" w:lineRule="auto"/>
            <w:ind w:left="-488" w:right="68" w:firstLine="556"/>
            <w:jc w:val="right"/>
            <w:rPr>
              <w:rFonts w:cs="Arial"/>
              <w:b/>
              <w:szCs w:val="24"/>
            </w:rPr>
          </w:pPr>
          <w:r>
            <w:rPr>
              <w:rFonts w:cs="Arial"/>
              <w:b/>
              <w:bCs/>
              <w:szCs w:val="24"/>
            </w:rPr>
            <w:t>14560</w:t>
          </w:r>
          <w:r w:rsidRPr="00096248">
            <w:rPr>
              <w:rFonts w:cs="Arial"/>
              <w:b/>
              <w:bCs/>
              <w:szCs w:val="24"/>
            </w:rPr>
            <w:t>/INFOEM/IP/RR/202</w:t>
          </w:r>
          <w:r>
            <w:rPr>
              <w:rFonts w:cs="Arial"/>
              <w:b/>
              <w:bCs/>
              <w:szCs w:val="24"/>
            </w:rPr>
            <w:t>2</w:t>
          </w:r>
        </w:p>
      </w:tc>
    </w:tr>
    <w:tr w:rsidR="006674F7" w:rsidRPr="001F57CD" w14:paraId="1377D264" w14:textId="77777777" w:rsidTr="001E1226">
      <w:trPr>
        <w:trHeight w:val="196"/>
      </w:trPr>
      <w:tc>
        <w:tcPr>
          <w:tcW w:w="5245" w:type="dxa"/>
          <w:hideMark/>
        </w:tcPr>
        <w:p w14:paraId="04D597A1" w14:textId="77777777" w:rsidR="006674F7" w:rsidRPr="00663A37" w:rsidRDefault="006674F7"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CDB1106" w:rsidR="006674F7" w:rsidRPr="00663A37" w:rsidRDefault="00325EEF" w:rsidP="001E1226">
          <w:pPr>
            <w:spacing w:after="120" w:line="240" w:lineRule="auto"/>
            <w:ind w:right="68"/>
            <w:jc w:val="right"/>
            <w:rPr>
              <w:rFonts w:cs="Arial"/>
              <w:szCs w:val="24"/>
            </w:rPr>
          </w:pPr>
          <w:r>
            <w:rPr>
              <w:rFonts w:cs="Arial"/>
              <w:szCs w:val="24"/>
            </w:rPr>
            <w:t>XXXXXXXXXXXXXXXXXXX</w:t>
          </w:r>
        </w:p>
      </w:tc>
    </w:tr>
    <w:tr w:rsidR="006674F7" w14:paraId="4DC11993" w14:textId="77777777" w:rsidTr="001E1226">
      <w:trPr>
        <w:trHeight w:val="242"/>
      </w:trPr>
      <w:tc>
        <w:tcPr>
          <w:tcW w:w="5245" w:type="dxa"/>
          <w:hideMark/>
        </w:tcPr>
        <w:p w14:paraId="76CEF1B5" w14:textId="77777777" w:rsidR="006674F7" w:rsidRPr="00663A37" w:rsidRDefault="006674F7"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D90A4D6" w:rsidR="006674F7" w:rsidRPr="00663A37" w:rsidRDefault="006674F7" w:rsidP="001E1226">
          <w:pPr>
            <w:spacing w:after="120" w:line="240" w:lineRule="auto"/>
            <w:ind w:left="-68" w:right="68"/>
            <w:jc w:val="right"/>
            <w:rPr>
              <w:rFonts w:cs="Arial"/>
              <w:szCs w:val="24"/>
            </w:rPr>
          </w:pPr>
          <w:r>
            <w:rPr>
              <w:rFonts w:cs="Arial"/>
              <w:szCs w:val="24"/>
            </w:rPr>
            <w:t>Ayuntamiento de Melchor Ocampo</w:t>
          </w:r>
        </w:p>
      </w:tc>
    </w:tr>
    <w:tr w:rsidR="006674F7" w14:paraId="5C2B511D" w14:textId="77777777" w:rsidTr="001E1226">
      <w:trPr>
        <w:trHeight w:val="342"/>
      </w:trPr>
      <w:tc>
        <w:tcPr>
          <w:tcW w:w="5245" w:type="dxa"/>
          <w:hideMark/>
        </w:tcPr>
        <w:p w14:paraId="03FEF68C" w14:textId="45E91CF4" w:rsidR="006674F7" w:rsidRPr="00663A37" w:rsidRDefault="006674F7"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674F7" w:rsidRPr="00663A37" w:rsidRDefault="006674F7"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6674F7" w:rsidRPr="001E1226" w:rsidRDefault="005868F5">
    <w:pPr>
      <w:pStyle w:val="Encabezado"/>
      <w:rPr>
        <w:sz w:val="2"/>
        <w:szCs w:val="2"/>
      </w:rPr>
    </w:pPr>
    <w:r>
      <w:rPr>
        <w:noProof/>
        <w:lang w:val="es-MX" w:eastAsia="es-MX"/>
      </w:rPr>
      <w:pict w14:anchorId="215C6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1.45pt;margin-top:-148.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6674F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AF0F5E"/>
    <w:multiLevelType w:val="hybridMultilevel"/>
    <w:tmpl w:val="390AA7E2"/>
    <w:lvl w:ilvl="0" w:tplc="CB0E7BC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1E7734"/>
    <w:multiLevelType w:val="hybridMultilevel"/>
    <w:tmpl w:val="390AA7E2"/>
    <w:lvl w:ilvl="0" w:tplc="FFFFFFFF">
      <w:start w:val="1"/>
      <w:numFmt w:val="lowerLetter"/>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A0B7CA7"/>
    <w:multiLevelType w:val="hybridMultilevel"/>
    <w:tmpl w:val="3E9C7BAE"/>
    <w:lvl w:ilvl="0" w:tplc="080A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ED3111"/>
    <w:multiLevelType w:val="hybridMultilevel"/>
    <w:tmpl w:val="6972BF46"/>
    <w:lvl w:ilvl="0" w:tplc="319821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9"/>
  </w:num>
  <w:num w:numId="2">
    <w:abstractNumId w:val="12"/>
  </w:num>
  <w:num w:numId="3">
    <w:abstractNumId w:val="31"/>
  </w:num>
  <w:num w:numId="4">
    <w:abstractNumId w:val="1"/>
  </w:num>
  <w:num w:numId="5">
    <w:abstractNumId w:val="18"/>
  </w:num>
  <w:num w:numId="6">
    <w:abstractNumId w:val="13"/>
  </w:num>
  <w:num w:numId="7">
    <w:abstractNumId w:val="24"/>
  </w:num>
  <w:num w:numId="8">
    <w:abstractNumId w:val="4"/>
  </w:num>
  <w:num w:numId="9">
    <w:abstractNumId w:val="23"/>
  </w:num>
  <w:num w:numId="10">
    <w:abstractNumId w:val="5"/>
  </w:num>
  <w:num w:numId="11">
    <w:abstractNumId w:val="17"/>
  </w:num>
  <w:num w:numId="12">
    <w:abstractNumId w:val="21"/>
  </w:num>
  <w:num w:numId="13">
    <w:abstractNumId w:val="6"/>
  </w:num>
  <w:num w:numId="14">
    <w:abstractNumId w:val="20"/>
  </w:num>
  <w:num w:numId="15">
    <w:abstractNumId w:val="28"/>
  </w:num>
  <w:num w:numId="16">
    <w:abstractNumId w:val="8"/>
  </w:num>
  <w:num w:numId="17">
    <w:abstractNumId w:val="0"/>
  </w:num>
  <w:num w:numId="18">
    <w:abstractNumId w:val="9"/>
  </w:num>
  <w:num w:numId="19">
    <w:abstractNumId w:val="26"/>
  </w:num>
  <w:num w:numId="20">
    <w:abstractNumId w:val="16"/>
  </w:num>
  <w:num w:numId="21">
    <w:abstractNumId w:val="32"/>
  </w:num>
  <w:num w:numId="22">
    <w:abstractNumId w:val="19"/>
  </w:num>
  <w:num w:numId="23">
    <w:abstractNumId w:val="2"/>
  </w:num>
  <w:num w:numId="24">
    <w:abstractNumId w:val="14"/>
  </w:num>
  <w:num w:numId="25">
    <w:abstractNumId w:val="15"/>
  </w:num>
  <w:num w:numId="26">
    <w:abstractNumId w:val="22"/>
  </w:num>
  <w:num w:numId="27">
    <w:abstractNumId w:val="11"/>
  </w:num>
  <w:num w:numId="28">
    <w:abstractNumId w:val="30"/>
  </w:num>
  <w:num w:numId="29">
    <w:abstractNumId w:val="3"/>
  </w:num>
  <w:num w:numId="30">
    <w:abstractNumId w:val="7"/>
  </w:num>
  <w:num w:numId="31">
    <w:abstractNumId w:val="27"/>
  </w:num>
  <w:num w:numId="32">
    <w:abstractNumId w:val="10"/>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2AA6"/>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2EE"/>
    <w:rsid w:val="00164BC0"/>
    <w:rsid w:val="00165898"/>
    <w:rsid w:val="00166171"/>
    <w:rsid w:val="00171192"/>
    <w:rsid w:val="00171BBC"/>
    <w:rsid w:val="0017223E"/>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0479"/>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1F0F"/>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5EEF"/>
    <w:rsid w:val="00327FDF"/>
    <w:rsid w:val="00330402"/>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56E9C"/>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54DC"/>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2CA8"/>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68F5"/>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775"/>
    <w:rsid w:val="005B6FFD"/>
    <w:rsid w:val="005B72D5"/>
    <w:rsid w:val="005C196C"/>
    <w:rsid w:val="005C3DF3"/>
    <w:rsid w:val="005C47DC"/>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4F7"/>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6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314B"/>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00D"/>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BC5"/>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935"/>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364D"/>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2C04"/>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0A1D"/>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25A1"/>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1E0E"/>
    <w:rsid w:val="00D72C7A"/>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788"/>
    <w:rsid w:val="00D95B37"/>
    <w:rsid w:val="00D979CF"/>
    <w:rsid w:val="00DA0B8F"/>
    <w:rsid w:val="00DA1F2A"/>
    <w:rsid w:val="00DA432C"/>
    <w:rsid w:val="00DA7A37"/>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158E"/>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3554"/>
    <w:rsid w:val="00F238A9"/>
    <w:rsid w:val="00F2498E"/>
    <w:rsid w:val="00F3332A"/>
    <w:rsid w:val="00F34068"/>
    <w:rsid w:val="00F3421F"/>
    <w:rsid w:val="00F34782"/>
    <w:rsid w:val="00F34C48"/>
    <w:rsid w:val="00F35ED7"/>
    <w:rsid w:val="00F41E5D"/>
    <w:rsid w:val="00F42E60"/>
    <w:rsid w:val="00F43916"/>
    <w:rsid w:val="00F44A59"/>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219"/>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67BB009"/>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2C0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2C0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CF11-02D5-475B-B88A-62ECF9C5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10976</Words>
  <Characters>60373</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7</cp:revision>
  <cp:lastPrinted>2019-06-13T15:30:00Z</cp:lastPrinted>
  <dcterms:created xsi:type="dcterms:W3CDTF">2022-11-29T17:50:00Z</dcterms:created>
  <dcterms:modified xsi:type="dcterms:W3CDTF">2022-12-16T23:07:00Z</dcterms:modified>
</cp:coreProperties>
</file>