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w:t>
      </w:r>
      <w:r w:rsidDel="00000000" w:rsidR="00000000" w:rsidRPr="00000000">
        <w:rPr>
          <w:rFonts w:ascii="Palatino Linotype" w:cs="Palatino Linotype" w:eastAsia="Palatino Linotype" w:hAnsi="Palatino Linotype"/>
          <w:b w:val="1"/>
          <w:rtl w:val="0"/>
        </w:rPr>
        <w:t xml:space="preserve">veinticuatro de agosto del dos mil veintidós</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relativo al recurso de revisión </w:t>
      </w:r>
      <w:r w:rsidDel="00000000" w:rsidR="00000000" w:rsidRPr="00000000">
        <w:rPr>
          <w:rFonts w:ascii="Palatino Linotype" w:cs="Palatino Linotype" w:eastAsia="Palatino Linotype" w:hAnsi="Palatino Linotype"/>
          <w:b w:val="1"/>
          <w:rtl w:val="0"/>
        </w:rPr>
        <w:t xml:space="preserve">06384/INFOEM/IP/RR/2022</w:t>
      </w:r>
      <w:r w:rsidDel="00000000" w:rsidR="00000000" w:rsidRPr="00000000">
        <w:rPr>
          <w:rFonts w:ascii="Palatino Linotype" w:cs="Palatino Linotype" w:eastAsia="Palatino Linotype" w:hAnsi="Palatino Linotype"/>
          <w:rtl w:val="0"/>
        </w:rPr>
        <w:t xml:space="preserve">, interpuesto por una persona de manera anónima, al cual en lo sucesivo se le denominara 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en contra de la respuesta a su solicitud de información con número de folio </w:t>
      </w:r>
      <w:r w:rsidDel="00000000" w:rsidR="00000000" w:rsidRPr="00000000">
        <w:rPr>
          <w:rFonts w:ascii="Palatino Linotype" w:cs="Palatino Linotype" w:eastAsia="Palatino Linotype" w:hAnsi="Palatino Linotype"/>
          <w:b w:val="1"/>
          <w:rtl w:val="0"/>
        </w:rPr>
        <w:t xml:space="preserve">01816/DIFMETEPEC/IP/2022, </w:t>
      </w:r>
      <w:r w:rsidDel="00000000" w:rsidR="00000000" w:rsidRPr="00000000">
        <w:rPr>
          <w:rFonts w:ascii="Palatino Linotype" w:cs="Palatino Linotype" w:eastAsia="Palatino Linotype" w:hAnsi="Palatino Linotype"/>
          <w:rtl w:val="0"/>
        </w:rPr>
        <w:t xml:space="preserve">por parte del</w:t>
      </w:r>
      <w:r w:rsidDel="00000000" w:rsidR="00000000" w:rsidRPr="00000000">
        <w:rPr>
          <w:rFonts w:ascii="Palatino Linotype" w:cs="Palatino Linotype" w:eastAsia="Palatino Linotype" w:hAnsi="Palatino Linotype"/>
          <w:b w:val="1"/>
          <w:rtl w:val="0"/>
        </w:rPr>
        <w:t xml:space="preserve"> Sistema Municipal Para el Desarrollo Integral de la Familia de Metepec</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w:t>
      </w:r>
    </w:p>
    <w:p w:rsidR="00000000" w:rsidDel="00000000" w:rsidP="00000000" w:rsidRDefault="00000000" w:rsidRPr="00000000" w14:paraId="00000003">
      <w:pPr>
        <w:numPr>
          <w:ilvl w:val="0"/>
          <w:numId w:val="11"/>
        </w:numPr>
        <w:pBdr>
          <w:top w:space="0" w:sz="0" w:val="nil"/>
          <w:left w:space="0" w:sz="0" w:val="nil"/>
          <w:bottom w:space="0" w:sz="0" w:val="nil"/>
          <w:right w:space="0" w:sz="0" w:val="nil"/>
          <w:between w:space="0" w:sz="0" w:val="nil"/>
        </w:pBdr>
        <w:spacing w:after="240" w:before="240" w:line="360" w:lineRule="auto"/>
        <w:ind w:left="1077" w:hanging="720"/>
        <w:jc w:val="center"/>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Solicitud de acceso a la información.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siete de marzo del dos mil veintidós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requiriéndole lo siguiente:</w:t>
      </w:r>
      <w:r w:rsidDel="00000000" w:rsidR="00000000" w:rsidRPr="00000000">
        <w:rPr>
          <w:rtl w:val="0"/>
        </w:rPr>
      </w:r>
    </w:p>
    <w:p w:rsidR="00000000" w:rsidDel="00000000" w:rsidP="00000000" w:rsidRDefault="00000000" w:rsidRPr="00000000" w14:paraId="00000005">
      <w:pPr>
        <w:spacing w:after="240" w:before="240" w:line="276" w:lineRule="auto"/>
        <w:ind w:left="851"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“Solicito copia digitalizada de todas las actas, de todos los comités instalados a la fecha, que hayan sesionado el 5 de marzo de 2022.” (Sic)</w:t>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 </w:t>
      </w:r>
      <w:r w:rsidDel="00000000" w:rsidR="00000000" w:rsidRPr="00000000">
        <w:rPr>
          <w:rFonts w:ascii="Palatino Linotype" w:cs="Palatino Linotype" w:eastAsia="Palatino Linotype" w:hAnsi="Palatino Linotype"/>
          <w:rtl w:val="0"/>
        </w:rPr>
        <w:t xml:space="preserve">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Solicitud de Aclaración.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catorce de marzo de dos mil veintidós</w:t>
      </w:r>
      <w:r w:rsidDel="00000000" w:rsidR="00000000" w:rsidRPr="00000000">
        <w:rPr>
          <w:rFonts w:ascii="Palatino Linotype" w:cs="Palatino Linotype" w:eastAsia="Palatino Linotype" w:hAnsi="Palatino Linotype"/>
          <w:rtl w:val="0"/>
        </w:rPr>
        <w:t xml:space="preserve">,</w:t>
      </w:r>
      <w:r w:rsidDel="00000000" w:rsidR="00000000" w:rsidRPr="00000000">
        <w:rPr>
          <w:rtl w:val="0"/>
        </w:rPr>
        <w:t xml:space="preserve"> e</w:t>
      </w:r>
      <w:r w:rsidDel="00000000" w:rsidR="00000000" w:rsidRPr="00000000">
        <w:rPr>
          <w:rFonts w:ascii="Palatino Linotype" w:cs="Palatino Linotype" w:eastAsia="Palatino Linotype" w:hAnsi="Palatino Linotype"/>
          <w:rtl w:val="0"/>
        </w:rPr>
        <w:t xml:space="preserv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requirió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aclarara la solicitud de información, de conformidad con lo siguiente:</w:t>
      </w:r>
    </w:p>
    <w:p w:rsidR="00000000" w:rsidDel="00000000" w:rsidP="00000000" w:rsidRDefault="00000000" w:rsidRPr="00000000" w14:paraId="00000008">
      <w:pPr>
        <w:spacing w:after="240" w:before="240" w:line="276" w:lineRule="auto"/>
        <w:ind w:left="1080" w:right="9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el articulo 159 de la Ley de Transparencia y Acceso a la Información Pública del Estado de México y Municipios, se le requiere para que dentro del plazo de diez días hábiles realice lo siguiente:</w:t>
      </w:r>
    </w:p>
    <w:p w:rsidR="00000000" w:rsidDel="00000000" w:rsidP="00000000" w:rsidRDefault="00000000" w:rsidRPr="00000000" w14:paraId="00000009">
      <w:pPr>
        <w:spacing w:after="240" w:before="240" w:line="276" w:lineRule="auto"/>
        <w:ind w:left="1080" w:right="9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SOLICITUD NO ES CLARA, SE SOLICITA SE HAGA ACLARACIÓN TOTAL DE LA INFORMACIÓN A OBTENER</w:t>
      </w:r>
    </w:p>
    <w:p w:rsidR="00000000" w:rsidDel="00000000" w:rsidP="00000000" w:rsidRDefault="00000000" w:rsidRPr="00000000" w14:paraId="0000000A">
      <w:pPr>
        <w:spacing w:after="240" w:before="240" w:line="276" w:lineRule="auto"/>
        <w:ind w:left="1080" w:right="9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000000" w:rsidDel="00000000" w:rsidP="00000000" w:rsidRDefault="00000000" w:rsidRPr="00000000" w14:paraId="0000000B">
      <w:pPr>
        <w:spacing w:after="240" w:before="240" w:line="276" w:lineRule="auto"/>
        <w:ind w:left="1080" w:right="9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0C">
      <w:pPr>
        <w:spacing w:after="240" w:before="240" w:line="276" w:lineRule="auto"/>
        <w:ind w:left="1080" w:right="9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Licenciado FERNANDO OSCAR ZAPATA NAVARRETE” (Sic)</w:t>
      </w:r>
    </w:p>
    <w:p w:rsidR="00000000" w:rsidDel="00000000" w:rsidP="00000000" w:rsidRDefault="00000000" w:rsidRPr="00000000" w14:paraId="0000000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Aclaración.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catorce de marzo de dos mil veintidós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aclara la solicitud de información, de la siguiente forma:</w:t>
      </w:r>
    </w:p>
    <w:p w:rsidR="00000000" w:rsidDel="00000000" w:rsidP="00000000" w:rsidRDefault="00000000" w:rsidRPr="00000000" w14:paraId="0000000E">
      <w:pPr>
        <w:spacing w:after="240" w:before="240" w:line="276" w:lineRule="auto"/>
        <w:ind w:left="1080" w:right="9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“Solicito copia digitalizada de todas las actas, de todos los comités instalados a la fecha, que hayan sesionado el 5 de marzo de 2022.” (Sic)</w:t>
      </w:r>
    </w:p>
    <w:p w:rsidR="00000000" w:rsidDel="00000000" w:rsidP="00000000" w:rsidRDefault="00000000" w:rsidRPr="00000000" w14:paraId="0000000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Prórroga.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cuatro de abril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notificó al particular una prórroga para atender su solicitud de información, medularmente en los siguientes términos:</w:t>
      </w:r>
    </w:p>
    <w:p w:rsidR="00000000" w:rsidDel="00000000" w:rsidP="00000000" w:rsidRDefault="00000000" w:rsidRPr="00000000" w14:paraId="00000010">
      <w:pPr>
        <w:spacing w:after="240" w:before="240" w:line="276"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00000" w:rsidDel="00000000" w:rsidP="00000000" w:rsidRDefault="00000000" w:rsidRPr="00000000" w14:paraId="00000011">
      <w:pPr>
        <w:spacing w:after="240" w:before="240" w:line="276"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APRUEBA PRORROGA</w:t>
      </w:r>
    </w:p>
    <w:p w:rsidR="00000000" w:rsidDel="00000000" w:rsidP="00000000" w:rsidRDefault="00000000" w:rsidRPr="00000000" w14:paraId="00000012">
      <w:pPr>
        <w:spacing w:after="240" w:before="240" w:line="276"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Licenciado FERNANDO OSCAR ZAPATA NAVARRETE</w:t>
      </w:r>
    </w:p>
    <w:p w:rsidR="00000000" w:rsidDel="00000000" w:rsidP="00000000" w:rsidRDefault="00000000" w:rsidRPr="00000000" w14:paraId="00000013">
      <w:pPr>
        <w:spacing w:after="240" w:before="240" w:line="276"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Responsable de la Unidad de Transparencia” (Sic)</w:t>
      </w:r>
    </w:p>
    <w:p w:rsidR="00000000" w:rsidDel="00000000" w:rsidP="00000000" w:rsidRDefault="00000000" w:rsidRPr="00000000" w14:paraId="00000014">
      <w:pPr>
        <w:spacing w:after="240" w:before="240"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rtl w:val="0"/>
        </w:rPr>
        <w:t xml:space="preserve">5. Respuesta.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veintiuno de abril del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envió su respuesta a la solicitud de acceso a la información a través del SAIMEX, la cual versa como sigue:</w:t>
      </w:r>
      <w:r w:rsidDel="00000000" w:rsidR="00000000" w:rsidRPr="00000000">
        <w:rPr>
          <w:rtl w:val="0"/>
        </w:rPr>
      </w:r>
    </w:p>
    <w:p w:rsidR="00000000" w:rsidDel="00000000" w:rsidP="00000000" w:rsidRDefault="00000000" w:rsidRPr="00000000" w14:paraId="00000015">
      <w:pPr>
        <w:spacing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rsidR="00000000" w:rsidDel="00000000" w:rsidP="00000000" w:rsidRDefault="00000000" w:rsidRPr="00000000" w14:paraId="00000016">
      <w:pPr>
        <w:spacing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ATENTAMENTE</w:t>
      </w:r>
    </w:p>
    <w:p w:rsidR="00000000" w:rsidDel="00000000" w:rsidP="00000000" w:rsidRDefault="00000000" w:rsidRPr="00000000" w14:paraId="00000017">
      <w:pPr>
        <w:spacing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Licenciado FERNANDO OSCAR ZAPATA NAVARRETE” (Sic)</w:t>
      </w:r>
    </w:p>
    <w:p w:rsidR="00000000" w:rsidDel="00000000" w:rsidP="00000000" w:rsidRDefault="00000000" w:rsidRPr="00000000" w14:paraId="00000018">
      <w:pPr>
        <w:ind w:right="902"/>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9">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Y adjuntó el documento “</w:t>
      </w:r>
      <w:r w:rsidDel="00000000" w:rsidR="00000000" w:rsidRPr="00000000">
        <w:rPr>
          <w:rFonts w:ascii="Palatino Linotype" w:cs="Palatino Linotype" w:eastAsia="Palatino Linotype" w:hAnsi="Palatino Linotype"/>
          <w:b w:val="1"/>
          <w:i w:val="1"/>
          <w:rtl w:val="0"/>
        </w:rPr>
        <w:t xml:space="preserve">acta primer sesión extraordinaria Comité de transparencia.pdf”,</w:t>
      </w:r>
      <w:r w:rsidDel="00000000" w:rsidR="00000000" w:rsidRPr="00000000">
        <w:rPr>
          <w:rFonts w:ascii="Palatino Linotype" w:cs="Palatino Linotype" w:eastAsia="Palatino Linotype" w:hAnsi="Palatino Linotype"/>
          <w:rtl w:val="0"/>
        </w:rPr>
        <w:t xml:space="preserve">  que sustancialmente refiere lo siguiente:</w:t>
      </w:r>
    </w:p>
    <w:p w:rsidR="00000000" w:rsidDel="00000000" w:rsidP="00000000" w:rsidRDefault="00000000" w:rsidRPr="00000000" w14:paraId="0000001A">
      <w:pPr>
        <w:spacing w:line="360" w:lineRule="auto"/>
        <w:ind w:right="49"/>
        <w:jc w:val="both"/>
        <w:rPr>
          <w:rFonts w:ascii="Palatino Linotype" w:cs="Palatino Linotype" w:eastAsia="Palatino Linotype" w:hAnsi="Palatino Linotype"/>
        </w:rPr>
      </w:pPr>
      <w:r w:rsidDel="00000000" w:rsidR="00000000" w:rsidRPr="00000000">
        <w:rPr/>
        <w:drawing>
          <wp:inline distB="0" distT="0" distL="0" distR="0">
            <wp:extent cx="5596081" cy="1701732"/>
            <wp:effectExtent b="0" l="0" r="0" t="0"/>
            <wp:docPr id="20" name="image5.png"/>
            <a:graphic>
              <a:graphicData uri="http://schemas.openxmlformats.org/drawingml/2006/picture">
                <pic:pic>
                  <pic:nvPicPr>
                    <pic:cNvPr id="0" name="image5.png"/>
                    <pic:cNvPicPr preferRelativeResize="0"/>
                  </pic:nvPicPr>
                  <pic:blipFill>
                    <a:blip r:embed="rId8"/>
                    <a:srcRect b="18829" l="18500" r="52478" t="65480"/>
                    <a:stretch>
                      <a:fillRect/>
                    </a:stretch>
                  </pic:blipFill>
                  <pic:spPr>
                    <a:xfrm>
                      <a:off x="0" y="0"/>
                      <a:ext cx="5596081" cy="1701732"/>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C">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Interposición del recurso de revisión. </w:t>
      </w:r>
      <w:r w:rsidDel="00000000" w:rsidR="00000000" w:rsidRPr="00000000">
        <w:rPr>
          <w:rFonts w:ascii="Palatino Linotype" w:cs="Palatino Linotype" w:eastAsia="Palatino Linotype" w:hAnsi="Palatino Linotype"/>
          <w:rtl w:val="0"/>
        </w:rPr>
        <w:t xml:space="preserve">Inconforme con la respuesta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interpuso recurso de revisión a través del SAIMEX el </w:t>
      </w:r>
      <w:r w:rsidDel="00000000" w:rsidR="00000000" w:rsidRPr="00000000">
        <w:rPr>
          <w:rFonts w:ascii="Palatino Linotype" w:cs="Palatino Linotype" w:eastAsia="Palatino Linotype" w:hAnsi="Palatino Linotype"/>
          <w:b w:val="1"/>
          <w:rtl w:val="0"/>
        </w:rPr>
        <w:t xml:space="preserve">veintidós de abril de dos mil veintidós</w:t>
      </w:r>
      <w:r w:rsidDel="00000000" w:rsidR="00000000" w:rsidRPr="00000000">
        <w:rPr>
          <w:rFonts w:ascii="Palatino Linotype" w:cs="Palatino Linotype" w:eastAsia="Palatino Linotype" w:hAnsi="Palatino Linotype"/>
          <w:rtl w:val="0"/>
        </w:rPr>
        <w:t xml:space="preserve">, a través del cual expresó lo siguiente:</w:t>
      </w:r>
    </w:p>
    <w:p w:rsidR="00000000" w:rsidDel="00000000" w:rsidP="00000000" w:rsidRDefault="00000000" w:rsidRPr="00000000" w14:paraId="0000001D">
      <w:pPr>
        <w:spacing w:line="360" w:lineRule="auto"/>
        <w:ind w:firstLine="993"/>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1E">
      <w:pPr>
        <w:spacing w:after="240" w:line="276" w:lineRule="auto"/>
        <w:ind w:left="851"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“La respuesta proporcionada por el Sujeto Obligado.” (Sic)</w:t>
      </w:r>
    </w:p>
    <w:p w:rsidR="00000000" w:rsidDel="00000000" w:rsidP="00000000" w:rsidRDefault="00000000" w:rsidRPr="00000000" w14:paraId="0000001F">
      <w:pPr>
        <w:spacing w:line="360" w:lineRule="auto"/>
        <w:ind w:firstLine="993"/>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Motivos de inconformidad.</w:t>
      </w:r>
    </w:p>
    <w:p w:rsidR="00000000" w:rsidDel="00000000" w:rsidP="00000000" w:rsidRDefault="00000000" w:rsidRPr="00000000" w14:paraId="00000020">
      <w:pPr>
        <w:spacing w:after="240" w:line="276" w:lineRule="auto"/>
        <w:ind w:left="851"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además, no específica para qué solicitudes aplica el “cambio de modalidad” toda vez que la fecha del acta es previa a la fecha en la que se realizó la solicitud.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por qué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publica solicitada, toda vez que emite una respuesta en la cual, pretende sin motivación y justificación alguna cambiar la modalidad de entrega de la información. En este sentido es importante considerar que el sujeto obligado no niega en ningún momento la existencia de la información requerida, todo lo contrario por lo que en aquellos casos en que éste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w:t>
      </w:r>
      <w:r w:rsidDel="00000000" w:rsidR="00000000" w:rsidRPr="00000000">
        <w:rPr>
          <w:rFonts w:ascii="Palatino Linotype" w:cs="Palatino Linotype" w:eastAsia="Palatino Linotype" w:hAnsi="Palatino Linotype"/>
          <w:b w:val="1"/>
          <w:i w:val="1"/>
          <w:color w:val="000000"/>
          <w:sz w:val="22"/>
          <w:szCs w:val="22"/>
          <w:rtl w:val="0"/>
        </w:rPr>
        <w:t xml:space="preserve">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Del="00000000" w:rsidR="00000000" w:rsidRPr="00000000">
        <w:rPr>
          <w:rFonts w:ascii="Palatino Linotype" w:cs="Palatino Linotype" w:eastAsia="Palatino Linotype" w:hAnsi="Palatino Linotype"/>
          <w:i w:val="1"/>
          <w:color w:val="000000"/>
          <w:sz w:val="22"/>
          <w:szCs w:val="22"/>
          <w:rtl w:val="0"/>
        </w:rPr>
        <w:t xml:space="preserve">, al considerar posibles causas de responsabilidad administrativa por el incumplimiento a lo anteriormente expuesto, aunado a lo previsto por el artículo 222 fracciones I, III, XV y XXI del mismo ordenamiento jurídico.” (Sic)</w:t>
      </w:r>
    </w:p>
    <w:p w:rsidR="00000000" w:rsidDel="00000000" w:rsidP="00000000" w:rsidRDefault="00000000" w:rsidRPr="00000000" w14:paraId="00000021">
      <w:pPr>
        <w:spacing w:after="240" w:lineRule="auto"/>
        <w:ind w:left="851" w:right="900" w:firstLine="992.0000000000002"/>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22">
      <w:pP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rtl w:val="0"/>
        </w:rPr>
        <w:t xml:space="preserve">06384/INFOEM/IP/RR/2022, </w:t>
      </w:r>
      <w:r w:rsidDel="00000000" w:rsidR="00000000" w:rsidRPr="00000000">
        <w:rPr>
          <w:rFonts w:ascii="Palatino Linotype" w:cs="Palatino Linotype" w:eastAsia="Palatino Linotype" w:hAnsi="Palatino Linotype"/>
          <w:rtl w:val="0"/>
        </w:rPr>
        <w:t xml:space="preserve">se turnó por el sistema electrónico del Instituto de Transparencia, Acceso a la Información Pública y Protección de Datos Personales del Estado de México y Municipios, a la </w:t>
      </w:r>
      <w:r w:rsidDel="00000000" w:rsidR="00000000" w:rsidRPr="00000000">
        <w:rPr>
          <w:rFonts w:ascii="Palatino Linotype" w:cs="Palatino Linotype" w:eastAsia="Palatino Linotype" w:hAnsi="Palatino Linotype"/>
          <w:b w:val="1"/>
          <w:rtl w:val="0"/>
        </w:rPr>
        <w:t xml:space="preserve">Comisionada Guadalupe Ramírez Peña</w:t>
      </w:r>
      <w:r w:rsidDel="00000000" w:rsidR="00000000" w:rsidRPr="00000000">
        <w:rPr>
          <w:rFonts w:ascii="Palatino Linotype" w:cs="Palatino Linotype" w:eastAsia="Palatino Linotype" w:hAnsi="Palatino Linotype"/>
          <w:rtl w:val="0"/>
        </w:rPr>
        <w:t xml:space="preserve">, para su análisis, estudio, elaboración del proyecto y presentación ante el Pleno de este Instituto.</w:t>
      </w:r>
    </w:p>
    <w:p w:rsidR="00000000" w:rsidDel="00000000" w:rsidP="00000000" w:rsidRDefault="00000000" w:rsidRPr="00000000" w14:paraId="0000002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4">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Admisión del recurso de revisión: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veintiocho de abril de dos mil veintidós,</w:t>
      </w:r>
      <w:r w:rsidDel="00000000" w:rsidR="00000000" w:rsidRPr="00000000">
        <w:rPr>
          <w:rFonts w:ascii="Palatino Linotype" w:cs="Palatino Linotype" w:eastAsia="Palatino Linotype" w:hAnsi="Palatino Linotype"/>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presentara su informe justificado. </w:t>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tabs>
          <w:tab w:val="left" w:pos="709"/>
        </w:tabs>
        <w:spacing w:after="240" w:before="120" w:line="360" w:lineRule="auto"/>
        <w:jc w:val="both"/>
        <w:rPr>
          <w:rFonts w:ascii="Palatino Linotype" w:cs="Palatino Linotype" w:eastAsia="Palatino Linotype" w:hAnsi="Palatino Linotype"/>
          <w:color w:val="000000"/>
        </w:rPr>
      </w:pPr>
      <w:bookmarkStart w:colFirst="0" w:colLast="0" w:name="_heading=h.gjdgxs" w:id="0"/>
      <w:bookmarkEnd w:id="0"/>
      <w:r w:rsidDel="00000000" w:rsidR="00000000" w:rsidRPr="00000000">
        <w:rPr>
          <w:rFonts w:ascii="Palatino Linotype" w:cs="Palatino Linotype" w:eastAsia="Palatino Linotype" w:hAnsi="Palatino Linotype"/>
          <w:b w:val="1"/>
          <w:color w:val="000000"/>
          <w:rtl w:val="0"/>
        </w:rPr>
        <w:t xml:space="preserve">9. Manifestaciones</w:t>
      </w:r>
      <w:r w:rsidDel="00000000" w:rsidR="00000000" w:rsidRPr="00000000">
        <w:rPr>
          <w:rFonts w:ascii="Palatino Linotype" w:cs="Palatino Linotype" w:eastAsia="Palatino Linotype" w:hAnsi="Palatino Linotype"/>
          <w:color w:val="000000"/>
          <w:rtl w:val="0"/>
        </w:rPr>
        <w:t xml:space="preserve">: De las constancias que integran el expediente en que se actúa se advierte que tanto la parte </w:t>
      </w:r>
      <w:r w:rsidDel="00000000" w:rsidR="00000000" w:rsidRPr="00000000">
        <w:rPr>
          <w:rFonts w:ascii="Palatino Linotype" w:cs="Palatino Linotype" w:eastAsia="Palatino Linotype" w:hAnsi="Palatino Linotype"/>
          <w:b w:val="1"/>
          <w:color w:val="000000"/>
          <w:rtl w:val="0"/>
        </w:rPr>
        <w:t xml:space="preserve">RECURRENTE, </w:t>
      </w:r>
      <w:r w:rsidDel="00000000" w:rsidR="00000000" w:rsidRPr="00000000">
        <w:rPr>
          <w:rFonts w:ascii="Palatino Linotype" w:cs="Palatino Linotype" w:eastAsia="Palatino Linotype" w:hAnsi="Palatino Linotype"/>
          <w:color w:val="000000"/>
          <w:rtl w:val="0"/>
        </w:rPr>
        <w:t xml:space="preserve">como el</w:t>
      </w:r>
      <w:r w:rsidDel="00000000" w:rsidR="00000000" w:rsidRPr="00000000">
        <w:rPr>
          <w:rFonts w:ascii="Palatino Linotype" w:cs="Palatino Linotype" w:eastAsia="Palatino Linotype" w:hAnsi="Palatino Linotype"/>
          <w:b w:val="1"/>
          <w:color w:val="000000"/>
          <w:rtl w:val="0"/>
        </w:rPr>
        <w:t xml:space="preserve"> SUJETO OBLIGADO</w:t>
      </w:r>
      <w:r w:rsidDel="00000000" w:rsidR="00000000" w:rsidRPr="00000000">
        <w:rPr>
          <w:rFonts w:ascii="Palatino Linotype" w:cs="Palatino Linotype" w:eastAsia="Palatino Linotype" w:hAnsi="Palatino Linotype"/>
          <w:color w:val="000000"/>
          <w:rtl w:val="0"/>
        </w:rPr>
        <w:t xml:space="preserve"> fueron omisos en presentar manifestaciones, pruebas o alegatos, y en su caso el Informe Justificado, como se  muestra en la siguiente pantalla:</w:t>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tabs>
          <w:tab w:val="left" w:pos="709"/>
        </w:tabs>
        <w:spacing w:after="240" w:before="120" w:line="360" w:lineRule="auto"/>
        <w:jc w:val="center"/>
        <w:rPr>
          <w:rFonts w:ascii="Palatino Linotype" w:cs="Palatino Linotype" w:eastAsia="Palatino Linotype" w:hAnsi="Palatino Linotype"/>
          <w:color w:val="000000"/>
        </w:rPr>
      </w:pPr>
      <w:r w:rsidDel="00000000" w:rsidR="00000000" w:rsidRPr="00000000">
        <w:rPr/>
        <w:drawing>
          <wp:inline distB="0" distT="0" distL="0" distR="0">
            <wp:extent cx="5196851" cy="1484814"/>
            <wp:effectExtent b="0" l="0" r="0" t="0"/>
            <wp:docPr id="22" name="image1.png"/>
            <a:graphic>
              <a:graphicData uri="http://schemas.openxmlformats.org/drawingml/2006/picture">
                <pic:pic>
                  <pic:nvPicPr>
                    <pic:cNvPr id="0" name="image1.png"/>
                    <pic:cNvPicPr preferRelativeResize="0"/>
                  </pic:nvPicPr>
                  <pic:blipFill>
                    <a:blip r:embed="rId9"/>
                    <a:srcRect b="54436" l="5940" r="52478" t="24441"/>
                    <a:stretch>
                      <a:fillRect/>
                    </a:stretch>
                  </pic:blipFill>
                  <pic:spPr>
                    <a:xfrm>
                      <a:off x="0" y="0"/>
                      <a:ext cx="5196851" cy="1484814"/>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line="360" w:lineRule="auto"/>
        <w:jc w:val="both"/>
        <w:rPr/>
      </w:pPr>
      <w:r w:rsidDel="00000000" w:rsidR="00000000" w:rsidRPr="00000000">
        <w:rPr>
          <w:rFonts w:ascii="Palatino Linotype" w:cs="Palatino Linotype" w:eastAsia="Palatino Linotype" w:hAnsi="Palatino Linotype"/>
          <w:b w:val="1"/>
          <w:rtl w:val="0"/>
        </w:rPr>
        <w:t xml:space="preserve">10. Cierre de instrucción.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catorce de junio del año dos mil veintidós</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tabs>
          <w:tab w:val="left" w:pos="709"/>
        </w:tabs>
        <w:spacing w:after="240" w:before="24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tabs>
          <w:tab w:val="left" w:pos="709"/>
        </w:tabs>
        <w:spacing w:after="240" w:before="24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tabs>
          <w:tab w:val="left" w:pos="709"/>
        </w:tabs>
        <w:spacing w:after="240" w:before="24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tabs>
          <w:tab w:val="left" w:pos="709"/>
        </w:tabs>
        <w:spacing w:after="240" w:before="24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11. Ampliación del plazo.</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siete de julio del año dos mil veintidós</w:t>
      </w:r>
      <w:r w:rsidDel="00000000" w:rsidR="00000000" w:rsidRPr="00000000">
        <w:rPr>
          <w:rFonts w:ascii="Palatino Linotype" w:cs="Palatino Linotype" w:eastAsia="Palatino Linotype" w:hAnsi="Palatino Linotype"/>
          <w:rtl w:val="0"/>
        </w:rPr>
        <w:t xml:space="preserve">, 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2D">
      <w:pPr>
        <w:spacing w:line="360" w:lineRule="auto"/>
        <w:jc w:val="both"/>
        <w:rPr>
          <w:rFonts w:ascii="Palatino Linotype" w:cs="Palatino Linotype" w:eastAsia="Palatino Linotype" w:hAnsi="Palatino Linotype"/>
        </w:rPr>
      </w:pPr>
      <w:bookmarkStart w:colFirst="0" w:colLast="0" w:name="_heading=h.2et92p0" w:id="1"/>
      <w:bookmarkEnd w:id="1"/>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3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3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3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5">
      <w:pPr>
        <w:spacing w:line="360" w:lineRule="auto"/>
        <w:jc w:val="both"/>
        <w:rPr>
          <w:rFonts w:ascii="Palatino Linotype" w:cs="Palatino Linotype" w:eastAsia="Palatino Linotype" w:hAnsi="Palatino Linotype"/>
          <w:strike w:val="1"/>
          <w:color w:val="ff0000"/>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3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7">
      <w:pPr>
        <w:numPr>
          <w:ilvl w:val="0"/>
          <w:numId w:val="12"/>
        </w:numPr>
        <w:spacing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38">
      <w:pPr>
        <w:spacing w:line="360" w:lineRule="auto"/>
        <w:ind w:left="92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9">
      <w:pPr>
        <w:numPr>
          <w:ilvl w:val="0"/>
          <w:numId w:val="12"/>
        </w:numPr>
        <w:spacing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3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B">
      <w:pPr>
        <w:numPr>
          <w:ilvl w:val="0"/>
          <w:numId w:val="12"/>
        </w:numPr>
        <w:spacing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3C">
      <w:pPr>
        <w:spacing w:line="360" w:lineRule="auto"/>
        <w:ind w:left="708"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D">
      <w:pPr>
        <w:spacing w:line="360" w:lineRule="auto"/>
        <w:ind w:left="993" w:hanging="426"/>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La afectación generada en la situación jurídica de la persona involucrada en el proceso: Violación a sus derechos humanos.</w:t>
      </w:r>
    </w:p>
    <w:p w:rsidR="00000000" w:rsidDel="00000000" w:rsidP="00000000" w:rsidRDefault="00000000" w:rsidRPr="00000000" w14:paraId="0000003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4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1">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4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4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4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48">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4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4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E">
      <w:pPr>
        <w:numPr>
          <w:ilvl w:val="0"/>
          <w:numId w:val="11"/>
        </w:numPr>
        <w:pBdr>
          <w:top w:space="0" w:sz="0" w:val="nil"/>
          <w:left w:space="0" w:sz="0" w:val="nil"/>
          <w:bottom w:space="0" w:sz="0" w:val="nil"/>
          <w:right w:space="0" w:sz="0" w:val="nil"/>
          <w:between w:space="0" w:sz="0" w:val="nil"/>
        </w:pBdr>
        <w:spacing w:after="240" w:before="240" w:line="360" w:lineRule="auto"/>
        <w:ind w:left="720" w:hanging="720"/>
        <w:jc w:val="center"/>
        <w:rPr>
          <w:rFonts w:ascii="Palatino Linotype" w:cs="Palatino Linotype" w:eastAsia="Palatino Linotype" w:hAnsi="Palatino Linotype"/>
          <w:b w:val="1"/>
          <w:color w:val="000000"/>
          <w:sz w:val="22"/>
          <w:szCs w:val="22"/>
        </w:rPr>
      </w:pPr>
      <w:bookmarkStart w:colFirst="0" w:colLast="0" w:name="_heading=h.30j0zll" w:id="2"/>
      <w:bookmarkEnd w:id="2"/>
      <w:r w:rsidDel="00000000" w:rsidR="00000000" w:rsidRPr="00000000">
        <w:rPr>
          <w:rFonts w:ascii="Palatino Linotype" w:cs="Palatino Linotype" w:eastAsia="Palatino Linotype" w:hAnsi="Palatino Linotype"/>
          <w:b w:val="1"/>
          <w:color w:val="000000"/>
          <w:sz w:val="22"/>
          <w:szCs w:val="22"/>
          <w:rtl w:val="0"/>
        </w:rPr>
        <w:t xml:space="preserve">C O N S I D E R A N D O</w:t>
      </w:r>
    </w:p>
    <w:p w:rsidR="00000000" w:rsidDel="00000000" w:rsidP="00000000" w:rsidRDefault="00000000" w:rsidRPr="00000000" w14:paraId="0000004F">
      <w:pPr>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highlight w:val="white"/>
          <w:rtl w:val="0"/>
        </w:rPr>
        <w:t xml:space="preserve">El Instituto de Transparencia, Acceso a la Información Pública y Protección de Datos Personales del Estado de México y Municipios, es competente para conocer y resolver el presente recurso de revisión interpuesto por la parte </w:t>
      </w:r>
      <w:r w:rsidDel="00000000" w:rsidR="00000000" w:rsidRPr="00000000">
        <w:rPr>
          <w:rFonts w:ascii="Palatino Linotype" w:cs="Palatino Linotype" w:eastAsia="Palatino Linotype" w:hAnsi="Palatino Linotype"/>
          <w:b w:val="1"/>
          <w:highlight w:val="white"/>
          <w:rtl w:val="0"/>
        </w:rPr>
        <w:t xml:space="preserve">RECURRENTE</w:t>
      </w:r>
      <w:r w:rsidDel="00000000" w:rsidR="00000000" w:rsidRPr="00000000">
        <w:rPr>
          <w:rFonts w:ascii="Palatino Linotype" w:cs="Palatino Linotype" w:eastAsia="Palatino Linotype" w:hAnsi="Palatino Linotype"/>
          <w:highlight w:val="white"/>
          <w:rtl w:val="0"/>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sidDel="00000000" w:rsidR="00000000" w:rsidRPr="00000000">
        <w:rPr>
          <w:rFonts w:ascii="Palatino Linotype" w:cs="Palatino Linotype" w:eastAsia="Palatino Linotype" w:hAnsi="Palatino Linotype"/>
          <w:rtl w:val="0"/>
        </w:rPr>
        <w:t xml:space="preserve">9, fracciones I y XXIV y 11 </w:t>
      </w:r>
      <w:r w:rsidDel="00000000" w:rsidR="00000000" w:rsidRPr="00000000">
        <w:rPr>
          <w:rFonts w:ascii="Palatino Linotype" w:cs="Palatino Linotype" w:eastAsia="Palatino Linotype" w:hAnsi="Palatino Linotype"/>
          <w:highlight w:val="white"/>
          <w:rtl w:val="0"/>
        </w:rPr>
        <w:t xml:space="preserve">del Reglamento Interior del Instituto de Transparencia, Acceso a la Información Pública y Protección de Datos Personales del Estado de México y Municipios.</w:t>
      </w:r>
    </w:p>
    <w:p w:rsidR="00000000" w:rsidDel="00000000" w:rsidP="00000000" w:rsidRDefault="00000000" w:rsidRPr="00000000" w14:paraId="0000005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5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proporcionó su respuesta a la solicitud de información el veintiuno de abril del dos mil veintidós, y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presentó su recurso de revisión el veintidós de abril del mismo año, esto es al día hábil siguiente de aquel en que tuvo conocimiento de la respuesta, evidenciándose que la interposición del recurso se encuentra dentro de los márgenes temporales previstos en el citado precepto legal.</w:t>
      </w:r>
    </w:p>
    <w:p w:rsidR="00000000" w:rsidDel="00000000" w:rsidP="00000000" w:rsidRDefault="00000000" w:rsidRPr="00000000" w14:paraId="0000005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la procedibilidad del recurso de revisión, es de suma importancia señalar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53">
      <w:pPr>
        <w:spacing w:after="240" w:before="24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solicitante."(Sic)</w:t>
      </w:r>
    </w:p>
    <w:p w:rsidR="00000000" w:rsidDel="00000000" w:rsidP="00000000" w:rsidRDefault="00000000" w:rsidRPr="00000000" w14:paraId="00000054">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000000" w:rsidDel="00000000" w:rsidP="00000000" w:rsidRDefault="00000000" w:rsidRPr="00000000" w14:paraId="0000005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resulta procedente la interposición del recurso de revisión al rubro anotado, toda vez que se actualiza las hipótesis previstas en el artículo 179, fracciones I y VIII de la ley de la materia, que a la letra dice:</w:t>
      </w:r>
    </w:p>
    <w:p w:rsidR="00000000" w:rsidDel="00000000" w:rsidP="00000000" w:rsidRDefault="00000000" w:rsidRPr="00000000" w14:paraId="00000056">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w:t>
      </w:r>
      <w:r w:rsidDel="00000000" w:rsidR="00000000" w:rsidRPr="00000000">
        <w:rPr>
          <w:rFonts w:ascii="Palatino Linotype" w:cs="Palatino Linotype" w:eastAsia="Palatino Linotype" w:hAnsi="Palatino Linotype"/>
          <w:i w:val="1"/>
          <w:rtl w:val="0"/>
        </w:rPr>
        <w:t xml:space="preserve">causas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7">
      <w:pPr>
        <w:ind w:right="1752"/>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996" w:right="1752" w:hanging="72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La negativa a la información solicitada;</w:t>
      </w:r>
    </w:p>
    <w:p w:rsidR="00000000" w:rsidDel="00000000" w:rsidP="00000000" w:rsidRDefault="00000000" w:rsidRPr="00000000" w14:paraId="00000059">
      <w:pPr>
        <w:ind w:left="1276" w:right="175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 </w:t>
      </w:r>
    </w:p>
    <w:p w:rsidR="00000000" w:rsidDel="00000000" w:rsidP="00000000" w:rsidRDefault="00000000" w:rsidRPr="00000000" w14:paraId="0000005A">
      <w:pPr>
        <w:ind w:left="1985" w:right="1752" w:hanging="709"/>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La notificación, entrega o puesta a disposición de información en una modalidad o formato distinto al solicitado;” (Sic)</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Tercero. Materia de la revisión.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la revisión a las constancias y documentos que obran en el expediente electrónico se advierte, que el tema sobre el que este Órgano Garante de Transparencia y Acceso a la Información se pronunciará será: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la parte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o en su defecto, en caso de ser procedente, ordenar la entrega de información oportuna.</w:t>
      </w:r>
      <w:r w:rsidDel="00000000" w:rsidR="00000000" w:rsidRPr="00000000">
        <w:rPr>
          <w:rtl w:val="0"/>
        </w:rPr>
      </w:r>
    </w:p>
    <w:p w:rsidR="00000000" w:rsidDel="00000000" w:rsidP="00000000" w:rsidRDefault="00000000" w:rsidRPr="00000000" w14:paraId="0000005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5D">
      <w:pPr>
        <w:tabs>
          <w:tab w:val="left" w:pos="709"/>
        </w:tabs>
        <w:spacing w:line="276" w:lineRule="auto"/>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5E">
      <w:pPr>
        <w:tabs>
          <w:tab w:val="left" w:pos="709"/>
        </w:tabs>
        <w:spacing w:line="276" w:lineRule="auto"/>
        <w:ind w:left="851" w:right="85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5F">
      <w:pPr>
        <w:tabs>
          <w:tab w:val="left" w:pos="709"/>
        </w:tabs>
        <w:spacing w:line="276" w:lineRule="auto"/>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60">
      <w:pPr>
        <w:tabs>
          <w:tab w:val="left" w:pos="709"/>
        </w:tabs>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1">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62">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3">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064">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5">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u w:val="single"/>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66">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7">
      <w:pPr>
        <w:spacing w:line="276" w:lineRule="auto"/>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68">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9">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6A">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B">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6C">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D">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6E">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F">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70">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71">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72">
      <w:pPr>
        <w:ind w:right="851"/>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3">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000000" w:rsidDel="00000000" w:rsidP="00000000" w:rsidRDefault="00000000" w:rsidRPr="00000000" w14:paraId="00000074">
      <w:pPr>
        <w:spacing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 lugar, es conveniente analizar si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75">
      <w:pPr>
        <w:spacing w:before="240" w:line="360"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76">
      <w:pPr>
        <w:spacing w:before="240" w:line="360" w:lineRule="auto"/>
        <w:ind w:left="709" w:right="7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7">
      <w:pPr>
        <w:spacing w:line="360"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78">
      <w:pPr>
        <w:spacing w:line="360" w:lineRule="auto"/>
        <w:ind w:left="709" w:right="7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9">
      <w:pPr>
        <w:spacing w:line="360"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7A">
      <w:pPr>
        <w:ind w:left="709" w:right="7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000000" w:rsidDel="00000000" w:rsidP="00000000" w:rsidRDefault="00000000" w:rsidRPr="00000000" w14:paraId="0000007C">
      <w:pPr>
        <w:spacing w:line="276" w:lineRule="auto"/>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7D">
      <w:pPr>
        <w:spacing w:line="276" w:lineRule="auto"/>
        <w:ind w:left="567" w:right="75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E">
      <w:pPr>
        <w:spacing w:line="276" w:lineRule="auto"/>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(Sic)</w:t>
      </w:r>
      <w:r w:rsidDel="00000000" w:rsidR="00000000" w:rsidRPr="00000000">
        <w:rPr>
          <w:rtl w:val="0"/>
        </w:rPr>
      </w:r>
    </w:p>
    <w:p w:rsidR="00000000" w:rsidDel="00000000" w:rsidP="00000000" w:rsidRDefault="00000000" w:rsidRPr="00000000" w14:paraId="0000007F">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000000" w:rsidDel="00000000" w:rsidP="00000000" w:rsidRDefault="00000000" w:rsidRPr="00000000" w14:paraId="00000081">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2">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83">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conviene mencionar que la Ley de Transparencia vigente en el Estado de México refiere: </w:t>
      </w:r>
    </w:p>
    <w:p w:rsidR="00000000" w:rsidDel="00000000" w:rsidP="00000000" w:rsidRDefault="00000000" w:rsidRPr="00000000" w14:paraId="0000008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6">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Los sujetos obligados deberán documentar todo acto que derive del ejercicio de sus facultades, competencias o funciones, considerando desde su origen la eventual publicidad</w:t>
      </w:r>
      <w:r w:rsidDel="00000000" w:rsidR="00000000" w:rsidRPr="00000000">
        <w:rPr>
          <w:rFonts w:ascii="Palatino Linotype" w:cs="Palatino Linotype" w:eastAsia="Palatino Linotype" w:hAnsi="Palatino Linotype"/>
          <w:i w:val="1"/>
          <w:sz w:val="22"/>
          <w:szCs w:val="22"/>
          <w:rtl w:val="0"/>
        </w:rPr>
        <w:t xml:space="preserve"> y reutilización de la información que generen.</w:t>
      </w:r>
    </w:p>
    <w:p w:rsidR="00000000" w:rsidDel="00000000" w:rsidP="00000000" w:rsidRDefault="00000000" w:rsidRPr="00000000" w14:paraId="00000087">
      <w:pPr>
        <w:spacing w:line="276" w:lineRule="auto"/>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88">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 </w:t>
      </w:r>
      <w:r w:rsidDel="00000000" w:rsidR="00000000" w:rsidRPr="00000000">
        <w:rPr>
          <w:rFonts w:ascii="Palatino Linotype" w:cs="Palatino Linotype" w:eastAsia="Palatino Linotype" w:hAnsi="Palatino Linotype"/>
          <w:b w:val="1"/>
          <w:i w:val="1"/>
          <w:sz w:val="22"/>
          <w:szCs w:val="22"/>
          <w:u w:val="single"/>
          <w:rtl w:val="0"/>
        </w:rPr>
        <w:t xml:space="preserve">Se presume que la información debe existir si se refiere a las facultades, competencias y funciones que los ordenamientos jurídicos aplicables otorgan a los sujetos obligados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9">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A">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ciertas facultades, competencias o funciones no se hayan ejercido, se debe motivar la respuesta en función de las causas que motiven tal circunstancia. </w:t>
      </w:r>
    </w:p>
    <w:p w:rsidR="00000000" w:rsidDel="00000000" w:rsidP="00000000" w:rsidRDefault="00000000" w:rsidRPr="00000000" w14:paraId="0000008B">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C">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000000" w:rsidDel="00000000" w:rsidP="00000000" w:rsidRDefault="00000000" w:rsidRPr="00000000" w14:paraId="0000008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000000" w:rsidDel="00000000" w:rsidP="00000000" w:rsidRDefault="00000000" w:rsidRPr="00000000" w14:paraId="0000008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91">
      <w:pPr>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2">
      <w:pPr>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93">
      <w:pPr>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4">
      <w:pPr>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95">
      <w:pPr>
        <w:spacing w:line="276"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97">
      <w:pPr>
        <w:ind w:left="851" w:right="89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8">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99">
      <w:pPr>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9A">
      <w:pPr>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9B">
      <w:pPr>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9C">
      <w:pPr>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9D">
      <w:pPr>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9E">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como pudiera tratarse de aquella relacionada con las obligaciones de trasparencia señaladas en los artículos 92 y 100 de la Ley de la Materia.</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Expuesto lo anterior, se procede al análisis de los agravios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concernientes a la respuesta que proporcionó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la cual consistió sustancialmente en el</w:t>
      </w:r>
      <w:r w:rsidDel="00000000" w:rsidR="00000000" w:rsidRPr="00000000">
        <w:rPr>
          <w:rFonts w:ascii="Palatino Linotype" w:cs="Palatino Linotype" w:eastAsia="Palatino Linotype" w:hAnsi="Palatino Linotype"/>
          <w:b w:val="1"/>
          <w:rtl w:val="0"/>
        </w:rPr>
        <w:t xml:space="preserve"> cambio de modalidad</w:t>
      </w:r>
      <w:r w:rsidDel="00000000" w:rsidR="00000000" w:rsidRPr="00000000">
        <w:rPr>
          <w:rFonts w:ascii="Palatino Linotype" w:cs="Palatino Linotype" w:eastAsia="Palatino Linotype" w:hAnsi="Palatino Linotype"/>
          <w:rtl w:val="0"/>
        </w:rPr>
        <w:t xml:space="preserve"> para la entrega de la información, al tenor de lo siguiente:</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principio es de recordar que el solicitante al momento de presentar la solicitud de información que dio origen al recurso de revisión que nos ocupa, requirió  lo siguiente y  eligió como modalidad de entrega </w:t>
      </w:r>
      <w:r w:rsidDel="00000000" w:rsidR="00000000" w:rsidRPr="00000000">
        <w:rPr>
          <w:rFonts w:ascii="Palatino Linotype" w:cs="Palatino Linotype" w:eastAsia="Palatino Linotype" w:hAnsi="Palatino Linotype"/>
          <w:b w:val="1"/>
          <w:rtl w:val="0"/>
        </w:rPr>
        <w:t xml:space="preserve">vía SAIMEX, </w:t>
      </w:r>
      <w:r w:rsidDel="00000000" w:rsidR="00000000" w:rsidRPr="00000000">
        <w:rPr>
          <w:rFonts w:ascii="Palatino Linotype" w:cs="Palatino Linotype" w:eastAsia="Palatino Linotype" w:hAnsi="Palatino Linotype"/>
          <w:rtl w:val="0"/>
        </w:rPr>
        <w:t xml:space="preserve">tal y como se aprecia en la siguiente imagen:</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rPr>
      </w:pPr>
      <w:r w:rsidDel="00000000" w:rsidR="00000000" w:rsidRPr="00000000">
        <w:rPr/>
        <w:drawing>
          <wp:inline distB="0" distT="0" distL="0" distR="0">
            <wp:extent cx="5400619" cy="2153165"/>
            <wp:effectExtent b="0" l="0" r="0" t="0"/>
            <wp:docPr id="21" name="image2.png"/>
            <a:graphic>
              <a:graphicData uri="http://schemas.openxmlformats.org/drawingml/2006/picture">
                <pic:pic>
                  <pic:nvPicPr>
                    <pic:cNvPr id="0" name="image2.png"/>
                    <pic:cNvPicPr preferRelativeResize="0"/>
                  </pic:nvPicPr>
                  <pic:blipFill>
                    <a:blip r:embed="rId10"/>
                    <a:srcRect b="52021" l="7807" r="55363" t="25648"/>
                    <a:stretch>
                      <a:fillRect/>
                    </a:stretch>
                  </pic:blipFill>
                  <pic:spPr>
                    <a:xfrm>
                      <a:off x="0" y="0"/>
                      <a:ext cx="5400619" cy="2153165"/>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adjunta a su respuesta el archivo: “</w:t>
      </w:r>
      <w:r w:rsidDel="00000000" w:rsidR="00000000" w:rsidRPr="00000000">
        <w:rPr>
          <w:rFonts w:ascii="Palatino Linotype" w:cs="Palatino Linotype" w:eastAsia="Palatino Linotype" w:hAnsi="Palatino Linotype"/>
          <w:b w:val="1"/>
          <w:i w:val="1"/>
          <w:rtl w:val="0"/>
        </w:rPr>
        <w:t xml:space="preserve">acta primer sesión extraordinaria Comité de transparencia.pdf”, </w:t>
      </w:r>
      <w:r w:rsidDel="00000000" w:rsidR="00000000" w:rsidRPr="00000000">
        <w:rPr>
          <w:rFonts w:ascii="Palatino Linotype" w:cs="Palatino Linotype" w:eastAsia="Palatino Linotype" w:hAnsi="Palatino Linotype"/>
          <w:rtl w:val="0"/>
        </w:rPr>
        <w:t xml:space="preserve">que sustancialmente contiene lo siguiente:</w:t>
      </w:r>
    </w:p>
    <w:p w:rsidR="00000000" w:rsidDel="00000000" w:rsidP="00000000" w:rsidRDefault="00000000" w:rsidRPr="00000000" w14:paraId="000000A3">
      <w:pPr>
        <w:spacing w:after="240" w:before="240" w:line="360" w:lineRule="auto"/>
        <w:jc w:val="center"/>
        <w:rPr>
          <w:rFonts w:ascii="Palatino Linotype" w:cs="Palatino Linotype" w:eastAsia="Palatino Linotype" w:hAnsi="Palatino Linotype"/>
        </w:rPr>
      </w:pPr>
      <w:r w:rsidDel="00000000" w:rsidR="00000000" w:rsidRPr="00000000">
        <w:rPr/>
        <w:drawing>
          <wp:inline distB="0" distT="0" distL="0" distR="0">
            <wp:extent cx="5596081" cy="1701732"/>
            <wp:effectExtent b="0" l="0" r="0" t="0"/>
            <wp:docPr id="24" name="image5.png"/>
            <a:graphic>
              <a:graphicData uri="http://schemas.openxmlformats.org/drawingml/2006/picture">
                <pic:pic>
                  <pic:nvPicPr>
                    <pic:cNvPr id="0" name="image5.png"/>
                    <pic:cNvPicPr preferRelativeResize="0"/>
                  </pic:nvPicPr>
                  <pic:blipFill>
                    <a:blip r:embed="rId8"/>
                    <a:srcRect b="18829" l="18500" r="52478" t="65480"/>
                    <a:stretch>
                      <a:fillRect/>
                    </a:stretch>
                  </pic:blipFill>
                  <pic:spPr>
                    <a:xfrm>
                      <a:off x="0" y="0"/>
                      <a:ext cx="5596081" cy="1701732"/>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Debe precisarse que el</w:t>
      </w:r>
      <w:r w:rsidDel="00000000" w:rsidR="00000000" w:rsidRPr="00000000">
        <w:rPr>
          <w:rFonts w:ascii="Palatino Linotype" w:cs="Palatino Linotype" w:eastAsia="Palatino Linotype" w:hAnsi="Palatino Linotype"/>
          <w:b w:val="1"/>
          <w:color w:val="000000"/>
          <w:rtl w:val="0"/>
        </w:rPr>
        <w:t xml:space="preserve"> SUJETO OBLIGADO</w:t>
      </w:r>
      <w:r w:rsidDel="00000000" w:rsidR="00000000" w:rsidRPr="00000000">
        <w:rPr>
          <w:rFonts w:ascii="Palatino Linotype" w:cs="Palatino Linotype" w:eastAsia="Palatino Linotype" w:hAnsi="Palatino Linotype"/>
          <w:color w:val="000000"/>
          <w:rtl w:val="0"/>
        </w:rPr>
        <w:t xml:space="preserve"> fue omiso en remitir su informe justificado, asimismo el particular no emitió sus alegatos, manifestaciones o cualquier argumento que a su derecho convenga, quedando precluido este derecho. </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before="280" w:line="360" w:lineRule="auto"/>
        <w:jc w:val="both"/>
        <w:rPr>
          <w:rFonts w:ascii="Palatino Linotype" w:cs="Palatino Linotype" w:eastAsia="Palatino Linotype" w:hAnsi="Palatino Linotype"/>
          <w:color w:val="222222"/>
        </w:rPr>
      </w:pPr>
      <w:r w:rsidDel="00000000" w:rsidR="00000000" w:rsidRPr="00000000">
        <w:rPr>
          <w:rFonts w:ascii="Palatino Linotype" w:cs="Palatino Linotype" w:eastAsia="Palatino Linotype" w:hAnsi="Palatino Linotype"/>
          <w:color w:val="222222"/>
          <w:rtl w:val="0"/>
        </w:rPr>
        <w:t xml:space="preserve">Una vez acotado el marco jurídico anterior, este Pleno considera tener presente que el </w:t>
      </w:r>
      <w:r w:rsidDel="00000000" w:rsidR="00000000" w:rsidRPr="00000000">
        <w:rPr>
          <w:rFonts w:ascii="Palatino Linotype" w:cs="Palatino Linotype" w:eastAsia="Palatino Linotype" w:hAnsi="Palatino Linotype"/>
          <w:b w:val="1"/>
          <w:color w:val="222222"/>
          <w:rtl w:val="0"/>
        </w:rPr>
        <w:t xml:space="preserve">SUJETO OBLIGADO </w:t>
      </w:r>
      <w:r w:rsidDel="00000000" w:rsidR="00000000" w:rsidRPr="00000000">
        <w:rPr>
          <w:rFonts w:ascii="Palatino Linotype" w:cs="Palatino Linotype" w:eastAsia="Palatino Linotype" w:hAnsi="Palatino Linotype"/>
          <w:color w:val="222222"/>
          <w:rtl w:val="0"/>
        </w:rPr>
        <w:t xml:space="preserve">no negó la existencia de la información solicitada, por el contrario, mediante sus manifestaciones vertidas en respuesta aceptó expresamente contar con ella, al pretender el cambio de modalidad de entrega de la información a consulta directa, esto fundamentándose en los artículos 3 fracciones IX, XXIII, XXXII, 6, 12, 18, 24 fracción XIV,  59 fracciones I, II, V y VI, 160 y 162 de la Ley de la materia.</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222222"/>
        </w:rPr>
      </w:pPr>
      <w:r w:rsidDel="00000000" w:rsidR="00000000" w:rsidRPr="00000000">
        <w:rPr>
          <w:rFonts w:ascii="Palatino Linotype" w:cs="Palatino Linotype" w:eastAsia="Palatino Linotype" w:hAnsi="Palatino Linotype"/>
          <w:color w:val="222222"/>
          <w:rtl w:val="0"/>
        </w:rPr>
        <w:t xml:space="preserve"> </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este orden de ideas, se estima importante reiterar, que la parte</w:t>
      </w:r>
      <w:r w:rsidDel="00000000" w:rsidR="00000000" w:rsidRPr="00000000">
        <w:rPr>
          <w:rFonts w:ascii="Palatino Linotype" w:cs="Palatino Linotype" w:eastAsia="Palatino Linotype" w:hAnsi="Palatino Linotype"/>
          <w:b w:val="1"/>
          <w:color w:val="000000"/>
          <w:rtl w:val="0"/>
        </w:rPr>
        <w:t xml:space="preserve"> RECURRENTE,</w:t>
      </w:r>
      <w:r w:rsidDel="00000000" w:rsidR="00000000" w:rsidRPr="00000000">
        <w:rPr>
          <w:rFonts w:ascii="Palatino Linotype" w:cs="Palatino Linotype" w:eastAsia="Palatino Linotype" w:hAnsi="Palatino Linotype"/>
          <w:color w:val="000000"/>
          <w:rtl w:val="0"/>
        </w:rPr>
        <w:t xml:space="preserve"> al momento de presentar la solicitud de información que dió origen al recurso de revisión que nos ocupa, eligió como modalidad de entrega </w:t>
      </w:r>
      <w:r w:rsidDel="00000000" w:rsidR="00000000" w:rsidRPr="00000000">
        <w:rPr>
          <w:rFonts w:ascii="Palatino Linotype" w:cs="Palatino Linotype" w:eastAsia="Palatino Linotype" w:hAnsi="Palatino Linotype"/>
          <w:b w:val="1"/>
          <w:color w:val="000000"/>
          <w:rtl w:val="0"/>
        </w:rPr>
        <w:t xml:space="preserve">vía SAIMEX</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A8">
      <w:pPr>
        <w:spacing w:line="360" w:lineRule="auto"/>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color w:val="000000"/>
          <w:rtl w:val="0"/>
        </w:rPr>
        <w:t xml:space="preserve">A lo anterior, queda evidenciado que la información se requirió </w:t>
      </w:r>
      <w:r w:rsidDel="00000000" w:rsidR="00000000" w:rsidRPr="00000000">
        <w:rPr>
          <w:rFonts w:ascii="Palatino Linotype" w:cs="Palatino Linotype" w:eastAsia="Palatino Linotype" w:hAnsi="Palatino Linotype"/>
          <w:b w:val="1"/>
          <w:color w:val="000000"/>
          <w:rtl w:val="0"/>
        </w:rPr>
        <w:t xml:space="preserve">vía SAIMEX</w:t>
      </w:r>
      <w:r w:rsidDel="00000000" w:rsidR="00000000" w:rsidRPr="00000000">
        <w:rPr>
          <w:rFonts w:ascii="Palatino Linotype" w:cs="Palatino Linotype" w:eastAsia="Palatino Linotype" w:hAnsi="Palatino Linotype"/>
          <w:color w:val="000000"/>
          <w:rtl w:val="0"/>
        </w:rPr>
        <w:t xml:space="preserve">; por otra parte, el</w:t>
      </w:r>
      <w:r w:rsidDel="00000000" w:rsidR="00000000" w:rsidRPr="00000000">
        <w:rPr>
          <w:rFonts w:ascii="Palatino Linotype" w:cs="Palatino Linotype" w:eastAsia="Palatino Linotype" w:hAnsi="Palatino Linotype"/>
          <w:b w:val="1"/>
          <w:color w:val="000000"/>
          <w:rtl w:val="0"/>
        </w:rPr>
        <w:t xml:space="preserve"> SUJETO OBLIGADO</w:t>
      </w:r>
      <w:r w:rsidDel="00000000" w:rsidR="00000000" w:rsidRPr="00000000">
        <w:rPr>
          <w:rFonts w:ascii="Palatino Linotype" w:cs="Palatino Linotype" w:eastAsia="Palatino Linotype" w:hAnsi="Palatino Linotype"/>
          <w:color w:val="000000"/>
          <w:rtl w:val="0"/>
        </w:rPr>
        <w:t xml:space="preserve"> informó sobre el cambio de modalidad a </w:t>
      </w:r>
      <w:r w:rsidDel="00000000" w:rsidR="00000000" w:rsidRPr="00000000">
        <w:rPr>
          <w:rFonts w:ascii="Palatino Linotype" w:cs="Palatino Linotype" w:eastAsia="Palatino Linotype" w:hAnsi="Palatino Linotype"/>
          <w:b w:val="1"/>
          <w:color w:val="000000"/>
          <w:rtl w:val="0"/>
        </w:rPr>
        <w:t xml:space="preserve">CONSULTA DIRECTA </w:t>
      </w:r>
      <w:r w:rsidDel="00000000" w:rsidR="00000000" w:rsidRPr="00000000">
        <w:rPr>
          <w:rFonts w:ascii="Palatino Linotype" w:cs="Palatino Linotype" w:eastAsia="Palatino Linotype" w:hAnsi="Palatino Linotype"/>
          <w:color w:val="000000"/>
          <w:rtl w:val="0"/>
        </w:rPr>
        <w:t xml:space="preserve">sin dar a conocer las razones justificadas que </w:t>
      </w:r>
      <w:r w:rsidDel="00000000" w:rsidR="00000000" w:rsidRPr="00000000">
        <w:rPr>
          <w:rFonts w:ascii="Palatino Linotype" w:cs="Palatino Linotype" w:eastAsia="Palatino Linotype" w:hAnsi="Palatino Linotype"/>
          <w:b w:val="1"/>
          <w:color w:val="000000"/>
          <w:rtl w:val="0"/>
        </w:rPr>
        <w:t xml:space="preserve">derivaron dicho cambio.</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AB">
      <w:pPr>
        <w:spacing w:line="360" w:lineRule="auto"/>
        <w:ind w:right="-2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Al respecto e</w:t>
      </w:r>
      <w:r w:rsidDel="00000000" w:rsidR="00000000" w:rsidRPr="00000000">
        <w:rPr>
          <w:rFonts w:ascii="Palatino Linotype" w:cs="Palatino Linotype" w:eastAsia="Palatino Linotype" w:hAnsi="Palatino Linotype"/>
          <w:rtl w:val="0"/>
        </w:rPr>
        <w:t xml:space="preserve">l artículo 155, fracción V, de la Ley de Transparencia y Acceso a la Información Pública del Estado de México y Municipios, precisa que para presentar una solicitud, el particular podrá señalar </w:t>
      </w:r>
      <w:r w:rsidDel="00000000" w:rsidR="00000000" w:rsidRPr="00000000">
        <w:rPr>
          <w:rFonts w:ascii="Palatino Linotype" w:cs="Palatino Linotype" w:eastAsia="Palatino Linotype" w:hAnsi="Palatino Linotype"/>
          <w:b w:val="1"/>
          <w:rtl w:val="0"/>
        </w:rPr>
        <w:t xml:space="preserve">la modalidad en la que prefiere se otorgue el acceso a la información</w:t>
      </w:r>
      <w:r w:rsidDel="00000000" w:rsidR="00000000" w:rsidRPr="00000000">
        <w:rPr>
          <w:rFonts w:ascii="Palatino Linotype" w:cs="Palatino Linotype" w:eastAsia="Palatino Linotype" w:hAnsi="Palatino Linotype"/>
          <w:rtl w:val="0"/>
        </w:rPr>
        <w:t xml:space="preserve">, la cual podrá ser verbal, siempre y cuando sea para fines de orientación, mediante consulta directa, mediante la expedición de copias simples o certificadas o la reproducción en cualquier otro medio, incluidos los electrónicos.</w:t>
      </w:r>
    </w:p>
    <w:p w:rsidR="00000000" w:rsidDel="00000000" w:rsidP="00000000" w:rsidRDefault="00000000" w:rsidRPr="00000000" w14:paraId="000000A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D">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Sin embargo, artículo 158 dispone que, de manera excepcional, cuando de manera fundada y motivada lo determine el Sujeto Obligado, </w:t>
      </w:r>
      <w:r w:rsidDel="00000000" w:rsidR="00000000" w:rsidRPr="00000000">
        <w:rPr>
          <w:rFonts w:ascii="Palatino Linotype" w:cs="Palatino Linotype" w:eastAsia="Palatino Linotype" w:hAnsi="Palatino Linotype"/>
          <w:b w:val="1"/>
          <w:rtl w:val="0"/>
        </w:rPr>
        <w:t xml:space="preserve">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rsidR="00000000" w:rsidDel="00000000" w:rsidP="00000000" w:rsidRDefault="00000000" w:rsidRPr="00000000" w14:paraId="000000AE">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A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el artículo 164 de dicho ordenamiento jurídico, prevé que el acceso se dará en la modalidad de entrega y, en su caso, de envío elegidos por al solicitante. </w:t>
      </w:r>
      <w:r w:rsidDel="00000000" w:rsidR="00000000" w:rsidRPr="00000000">
        <w:rPr>
          <w:rFonts w:ascii="Palatino Linotype" w:cs="Palatino Linotype" w:eastAsia="Palatino Linotype" w:hAnsi="Palatino Linotype"/>
          <w:b w:val="1"/>
          <w:rtl w:val="0"/>
        </w:rPr>
        <w:t xml:space="preserve">Cuando la información no pueda entregarse o enviarse en la modalidad elegida, el sujeto obligado deberá ofrecer otra u otras modalidades de entrega.</w:t>
      </w:r>
      <w:r w:rsidDel="00000000" w:rsidR="00000000" w:rsidRPr="00000000">
        <w:rPr>
          <w:rFonts w:ascii="Palatino Linotype" w:cs="Palatino Linotype" w:eastAsia="Palatino Linotype" w:hAnsi="Palatino Linotype"/>
          <w:rtl w:val="0"/>
        </w:rPr>
        <w:t xml:space="preserve"> En cualquier caso, </w:t>
      </w:r>
      <w:r w:rsidDel="00000000" w:rsidR="00000000" w:rsidRPr="00000000">
        <w:rPr>
          <w:rFonts w:ascii="Palatino Linotype" w:cs="Palatino Linotype" w:eastAsia="Palatino Linotype" w:hAnsi="Palatino Linotype"/>
          <w:b w:val="1"/>
          <w:rtl w:val="0"/>
        </w:rPr>
        <w:t xml:space="preserve">se deberá fundar y motivar</w:t>
      </w:r>
      <w:r w:rsidDel="00000000" w:rsidR="00000000" w:rsidRPr="00000000">
        <w:rPr>
          <w:rFonts w:ascii="Palatino Linotype" w:cs="Palatino Linotype" w:eastAsia="Palatino Linotype" w:hAnsi="Palatino Linotype"/>
          <w:rtl w:val="0"/>
        </w:rPr>
        <w:t xml:space="preserve"> la necesidad de ofrecer otras modalidades.</w:t>
      </w:r>
    </w:p>
    <w:p w:rsidR="00000000" w:rsidDel="00000000" w:rsidP="00000000" w:rsidRDefault="00000000" w:rsidRPr="00000000" w14:paraId="000000B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Del="00000000" w:rsidR="00000000" w:rsidRPr="00000000">
        <w:rPr>
          <w:rFonts w:ascii="Palatino Linotype" w:cs="Palatino Linotype" w:eastAsia="Palatino Linotype" w:hAnsi="Palatino Linotype"/>
          <w:b w:val="1"/>
          <w:rtl w:val="0"/>
        </w:rPr>
        <w:t xml:space="preserve">en la medida de lo posible, en la forma solicitada por el interesado, salvo que exista un impedimento justificado para atenderla</w:t>
      </w:r>
      <w:r w:rsidDel="00000000" w:rsidR="00000000" w:rsidRPr="00000000">
        <w:rPr>
          <w:rFonts w:ascii="Palatino Linotype" w:cs="Palatino Linotype" w:eastAsia="Palatino Linotype" w:hAnsi="Palatino Linotype"/>
          <w:rtl w:val="0"/>
        </w:rPr>
        <w:t xml:space="preserve">, en cuyo caso, deberán exponerse las razones por las cuales no es posible utilizar el medio de reproducción solicitado; en este sentido, la entrega de la información en una modalidad distinta a la elegida por la particular </w:t>
      </w:r>
      <w:r w:rsidDel="00000000" w:rsidR="00000000" w:rsidRPr="00000000">
        <w:rPr>
          <w:rFonts w:ascii="Palatino Linotype" w:cs="Palatino Linotype" w:eastAsia="Palatino Linotype" w:hAnsi="Palatino Linotype"/>
          <w:b w:val="1"/>
          <w:rtl w:val="0"/>
        </w:rPr>
        <w:t xml:space="preserve">sólo procede, en caso de que se acredite la imposibilidad de atenderla.</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B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cuando se justifique el impedimento, </w:t>
      </w:r>
      <w:r w:rsidDel="00000000" w:rsidR="00000000" w:rsidRPr="00000000">
        <w:rPr>
          <w:rFonts w:ascii="Palatino Linotype" w:cs="Palatino Linotype" w:eastAsia="Palatino Linotype" w:hAnsi="Palatino Linotype"/>
          <w:b w:val="1"/>
          <w:rtl w:val="0"/>
        </w:rPr>
        <w:t xml:space="preserve">los Sujetos Obligados deberán ofrecer al particular otras modalidades de entrega que permita la información</w:t>
      </w:r>
      <w:r w:rsidDel="00000000" w:rsidR="00000000" w:rsidRPr="00000000">
        <w:rPr>
          <w:rFonts w:ascii="Palatino Linotype" w:cs="Palatino Linotype" w:eastAsia="Palatino Linotype" w:hAnsi="Palatino Linotype"/>
          <w:rtl w:val="0"/>
        </w:rPr>
        <w:t xml:space="preserve">,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rsidR="00000000" w:rsidDel="00000000" w:rsidP="00000000" w:rsidRDefault="00000000" w:rsidRPr="00000000" w14:paraId="000000B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5">
      <w:pPr>
        <w:spacing w:line="276" w:lineRule="auto"/>
        <w:ind w:left="567" w:right="567"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“Modalidad de entrega. Procedencia de proporcionar la información solicitada en una diversa a la elegida por el solicitante.</w:t>
      </w:r>
      <w:r w:rsidDel="00000000" w:rsidR="00000000" w:rsidRPr="00000000">
        <w:rPr>
          <w:rFonts w:ascii="Palatino Linotype" w:cs="Palatino Linotype" w:eastAsia="Palatino Linotype" w:hAnsi="Palatino Linotype"/>
          <w:i w:val="1"/>
          <w:sz w:val="20"/>
          <w:szCs w:val="20"/>
          <w:rtl w:val="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00000000" w:rsidDel="00000000" w:rsidP="00000000" w:rsidRDefault="00000000" w:rsidRPr="00000000" w14:paraId="000000B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7">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Del="00000000" w:rsidR="00000000" w:rsidRPr="00000000">
        <w:rPr>
          <w:rFonts w:ascii="Palatino Linotype" w:cs="Palatino Linotype" w:eastAsia="Palatino Linotype" w:hAnsi="Palatino Linotype"/>
          <w:b w:val="1"/>
          <w:rtl w:val="0"/>
        </w:rPr>
        <w:t xml:space="preserve">información en todas las modalidades que lo permitan, procurando reducir los costos de entrega.</w:t>
      </w:r>
    </w:p>
    <w:p w:rsidR="00000000" w:rsidDel="00000000" w:rsidP="00000000" w:rsidRDefault="00000000" w:rsidRPr="00000000" w14:paraId="000000B8">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B9">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Por otra </w:t>
      </w:r>
      <w:r w:rsidDel="00000000" w:rsidR="00000000" w:rsidRPr="00000000">
        <w:rPr>
          <w:rFonts w:ascii="Palatino Linotype" w:cs="Palatino Linotype" w:eastAsia="Palatino Linotype" w:hAnsi="Palatino Linotype"/>
          <w:color w:val="000000"/>
          <w:rtl w:val="0"/>
        </w:rPr>
        <w:t xml:space="preserve">parte, no aportó mayores elementos que permitan a este organismo determinar que efectivamente, existen impedimentos para entregar la información requerida, refiriendo lo siguiente:</w:t>
      </w:r>
    </w:p>
    <w:p w:rsidR="00000000" w:rsidDel="00000000" w:rsidP="00000000" w:rsidRDefault="00000000" w:rsidRPr="00000000" w14:paraId="000000BA">
      <w:pPr>
        <w:spacing w:line="360" w:lineRule="auto"/>
        <w:jc w:val="center"/>
        <w:rPr>
          <w:rFonts w:ascii="Palatino Linotype" w:cs="Palatino Linotype" w:eastAsia="Palatino Linotype" w:hAnsi="Palatino Linotype"/>
          <w:color w:val="ff0000"/>
        </w:rPr>
      </w:pPr>
      <w:r w:rsidDel="00000000" w:rsidR="00000000" w:rsidRPr="00000000">
        <w:rPr/>
        <w:drawing>
          <wp:inline distB="0" distT="0" distL="0" distR="0">
            <wp:extent cx="4711128" cy="3712742"/>
            <wp:effectExtent b="0" l="0" r="0" t="0"/>
            <wp:docPr id="23" name="image3.png"/>
            <a:graphic>
              <a:graphicData uri="http://schemas.openxmlformats.org/drawingml/2006/picture">
                <pic:pic>
                  <pic:nvPicPr>
                    <pic:cNvPr id="0" name="image3.png"/>
                    <pic:cNvPicPr preferRelativeResize="0"/>
                  </pic:nvPicPr>
                  <pic:blipFill>
                    <a:blip r:embed="rId11"/>
                    <a:srcRect b="30597" l="20876" r="53496" t="33494"/>
                    <a:stretch>
                      <a:fillRect/>
                    </a:stretch>
                  </pic:blipFill>
                  <pic:spPr>
                    <a:xfrm>
                      <a:off x="0" y="0"/>
                      <a:ext cx="4711128" cy="3712742"/>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BC">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00000000" w:rsidDel="00000000" w:rsidP="00000000" w:rsidRDefault="00000000" w:rsidRPr="00000000" w14:paraId="000000B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E">
      <w:pPr>
        <w:numPr>
          <w:ilvl w:val="0"/>
          <w:numId w:val="1"/>
        </w:numP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razones por las cuales la información implicaba un análisis, estudio o procesamiento de datos;</w:t>
      </w:r>
    </w:p>
    <w:p w:rsidR="00000000" w:rsidDel="00000000" w:rsidP="00000000" w:rsidRDefault="00000000" w:rsidRPr="00000000" w14:paraId="000000BF">
      <w:pPr>
        <w:spacing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0">
      <w:pPr>
        <w:numPr>
          <w:ilvl w:val="0"/>
          <w:numId w:val="1"/>
        </w:numP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qué motivo el tiempo, que se le otorga al Sujeto Obligado para dar respuesta, en la modalidad elegida a la solicitud de información, no le es suficiente, y</w:t>
      </w:r>
    </w:p>
    <w:p w:rsidR="00000000" w:rsidDel="00000000" w:rsidP="00000000" w:rsidRDefault="00000000" w:rsidRPr="00000000" w14:paraId="000000C1">
      <w:pPr>
        <w:spacing w:line="360" w:lineRule="auto"/>
        <w:ind w:left="72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2">
      <w:pPr>
        <w:numPr>
          <w:ilvl w:val="0"/>
          <w:numId w:val="1"/>
        </w:numP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cantidad de recursos humanos y materiales con los que cuenta el Sujeto Obligado son insuficientes.</w:t>
      </w:r>
    </w:p>
    <w:p w:rsidR="00000000" w:rsidDel="00000000" w:rsidP="00000000" w:rsidRDefault="00000000" w:rsidRPr="00000000" w14:paraId="000000C3">
      <w:pPr>
        <w:spacing w:line="360" w:lineRule="auto"/>
        <w:ind w:right="-28"/>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C4">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ese contexto, este Instituto reitera que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no señaló de manera puntual</w:t>
      </w:r>
      <w:r w:rsidDel="00000000" w:rsidR="00000000" w:rsidRPr="00000000">
        <w:rPr>
          <w:rtl w:val="0"/>
        </w:rPr>
        <w:t xml:space="preserve"> las </w:t>
      </w:r>
      <w:r w:rsidDel="00000000" w:rsidR="00000000" w:rsidRPr="00000000">
        <w:rPr>
          <w:rFonts w:ascii="Palatino Linotype" w:cs="Palatino Linotype" w:eastAsia="Palatino Linotype" w:hAnsi="Palatino Linotype"/>
          <w:color w:val="000000"/>
          <w:rtl w:val="0"/>
        </w:rPr>
        <w:t xml:space="preserve">imposibilidades para dar atención a la solicitud, esto en observancia a las siguientes circunstancias:</w:t>
      </w:r>
    </w:p>
    <w:p w:rsidR="00000000" w:rsidDel="00000000" w:rsidP="00000000" w:rsidRDefault="00000000" w:rsidRPr="00000000" w14:paraId="000000C5">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C6">
      <w:pPr>
        <w:numPr>
          <w:ilvl w:val="0"/>
          <w:numId w:val="2"/>
        </w:numPr>
        <w:pBdr>
          <w:top w:space="0" w:sz="0" w:val="nil"/>
          <w:left w:space="0" w:sz="0" w:val="nil"/>
          <w:bottom w:space="0" w:sz="0" w:val="nil"/>
          <w:right w:space="0" w:sz="0" w:val="nil"/>
          <w:between w:space="0" w:sz="0" w:val="nil"/>
        </w:pBdr>
        <w:spacing w:line="360" w:lineRule="auto"/>
        <w:ind w:left="78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El formato, en que se encontraba la información, es decir, de manera digital o física, y</w:t>
      </w:r>
    </w:p>
    <w:p w:rsidR="00000000" w:rsidDel="00000000" w:rsidP="00000000" w:rsidRDefault="00000000" w:rsidRPr="00000000" w14:paraId="000000C7">
      <w:pPr>
        <w:numPr>
          <w:ilvl w:val="0"/>
          <w:numId w:val="2"/>
        </w:numPr>
        <w:pBdr>
          <w:top w:space="0" w:sz="0" w:val="nil"/>
          <w:left w:space="0" w:sz="0" w:val="nil"/>
          <w:bottom w:space="0" w:sz="0" w:val="nil"/>
          <w:right w:space="0" w:sz="0" w:val="nil"/>
          <w:between w:space="0" w:sz="0" w:val="nil"/>
        </w:pBdr>
        <w:spacing w:line="360" w:lineRule="auto"/>
        <w:ind w:left="78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El número de hojas o peso aproximado de la información, solicitad, del cual se pudiera conocer cuántos documentos había generado y recibido las áreas, o bien, cuando menos un aproximado, y</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line="360" w:lineRule="auto"/>
        <w:ind w:left="708" w:firstLine="0"/>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C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tampoco acreditó que lo peticionado implicaba un análisis, procesamiento o estudio de documentos cuya reproducción sobrepasará las capacidades técnicas, administrativas y humanas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pues como se refirió, no se precisó el número de personas que se encontraban en las áreas, ni el formato, ni número de hojas aproximadas de lo solicitado, o bien, si lo peticionado, se encontraba en uno o varios expedientes; esto es, no proporcionó los elementos necesarios para acreditar el cambio de modalidad, pues no  justificó dicho cambio.</w:t>
      </w:r>
    </w:p>
    <w:p w:rsidR="00000000" w:rsidDel="00000000" w:rsidP="00000000" w:rsidRDefault="00000000" w:rsidRPr="00000000" w14:paraId="000000C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rsidR="00000000" w:rsidDel="00000000" w:rsidP="00000000" w:rsidRDefault="00000000" w:rsidRPr="00000000" w14:paraId="000000C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D">
      <w:pPr>
        <w:widowControl w:val="0"/>
        <w:spacing w:line="360" w:lineRule="auto"/>
        <w:jc w:val="both"/>
        <w:rPr>
          <w:rFonts w:ascii="Palatino Linotype" w:cs="Palatino Linotype" w:eastAsia="Palatino Linotype" w:hAnsi="Palatino Linotype"/>
        </w:rPr>
      </w:pPr>
      <w:bookmarkStart w:colFirst="0" w:colLast="0" w:name="_heading=h.4d34og8" w:id="3"/>
      <w:bookmarkEnd w:id="3"/>
      <w:r w:rsidDel="00000000" w:rsidR="00000000" w:rsidRPr="00000000">
        <w:rPr>
          <w:rFonts w:ascii="Palatino Linotype" w:cs="Palatino Linotype" w:eastAsia="Palatino Linotype" w:hAnsi="Palatino Linotype"/>
          <w:rtl w:val="0"/>
        </w:rPr>
        <w:t xml:space="preserve">Conforme a lo expuesto, este Instituto no tiene certeza que la información solicitada implicará un análisis, procesamiento y estudio, pues se desconoce si la misma obra en un sólo expediente o en varios, o bien, la cantidad de la documentación excede las capacidades de las unidades administrativas en cuestión, para atender la solicitud, dentro del plazo establecido en la normatividad aplicable.</w:t>
      </w:r>
    </w:p>
    <w:p w:rsidR="00000000" w:rsidDel="00000000" w:rsidP="00000000" w:rsidRDefault="00000000" w:rsidRPr="00000000" w14:paraId="000000C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se advierte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w:t>
      </w:r>
      <w:r w:rsidDel="00000000" w:rsidR="00000000" w:rsidRPr="00000000">
        <w:rPr>
          <w:rFonts w:ascii="Palatino Linotype" w:cs="Palatino Linotype" w:eastAsia="Palatino Linotype" w:hAnsi="Palatino Linotype"/>
          <w:b w:val="1"/>
          <w:rtl w:val="0"/>
        </w:rPr>
        <w:t xml:space="preserve">FUNDADOS</w:t>
      </w:r>
      <w:r w:rsidDel="00000000" w:rsidR="00000000" w:rsidRPr="00000000">
        <w:rPr>
          <w:rFonts w:ascii="Palatino Linotype" w:cs="Palatino Linotype" w:eastAsia="Palatino Linotype" w:hAnsi="Palatino Linotype"/>
          <w:rtl w:val="0"/>
        </w:rPr>
        <w:t xml:space="preserve">; situación que se robustece, con el hecho de que tampoco vio la posibilidad de poner a disposición la información, en el resto de modalidades establecidas en la Ley de la materia.</w:t>
      </w:r>
    </w:p>
    <w:p w:rsidR="00000000" w:rsidDel="00000000" w:rsidP="00000000" w:rsidRDefault="00000000" w:rsidRPr="00000000" w14:paraId="000000D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las cosas así, cabe invocar el contenido del Capítulo X de Lineamientos Generales en Materia de Clasificación y Desclasificación de la Información, así como para la Elaboración de Versiones Públicas, respecto a la consulta directa, que señala:</w:t>
      </w:r>
    </w:p>
    <w:p w:rsidR="00000000" w:rsidDel="00000000" w:rsidP="00000000" w:rsidRDefault="00000000" w:rsidRPr="00000000" w14:paraId="000000D1">
      <w:pPr>
        <w:spacing w:after="120" w:before="120" w:lineRule="auto"/>
        <w:ind w:left="851" w:right="902" w:firstLine="0"/>
        <w:jc w:val="center"/>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i w:val="1"/>
          <w:sz w:val="20"/>
          <w:szCs w:val="20"/>
          <w:rtl w:val="0"/>
        </w:rPr>
        <w:t xml:space="preserve">“</w:t>
      </w:r>
      <w:r w:rsidDel="00000000" w:rsidR="00000000" w:rsidRPr="00000000">
        <w:rPr>
          <w:rFonts w:ascii="Palatino Linotype" w:cs="Palatino Linotype" w:eastAsia="Palatino Linotype" w:hAnsi="Palatino Linotype"/>
          <w:b w:val="1"/>
          <w:i w:val="1"/>
          <w:sz w:val="20"/>
          <w:szCs w:val="20"/>
          <w:rtl w:val="0"/>
        </w:rPr>
        <w:t xml:space="preserve">CAPÍTULO X</w:t>
      </w:r>
    </w:p>
    <w:p w:rsidR="00000000" w:rsidDel="00000000" w:rsidP="00000000" w:rsidRDefault="00000000" w:rsidRPr="00000000" w14:paraId="000000D2">
      <w:pPr>
        <w:spacing w:after="120" w:before="120" w:lineRule="auto"/>
        <w:ind w:left="851" w:right="902" w:firstLine="0"/>
        <w:jc w:val="center"/>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DE LA CONSULTA DIRECTA</w:t>
      </w:r>
    </w:p>
    <w:p w:rsidR="00000000" w:rsidDel="00000000" w:rsidP="00000000" w:rsidRDefault="00000000" w:rsidRPr="00000000" w14:paraId="000000D3">
      <w:pPr>
        <w:spacing w:after="120" w:before="120" w:lineRule="auto"/>
        <w:ind w:left="851"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Sexagésimo séptimo</w:t>
      </w:r>
      <w:r w:rsidDel="00000000" w:rsidR="00000000" w:rsidRPr="00000000">
        <w:rPr>
          <w:rFonts w:ascii="Palatino Linotype" w:cs="Palatino Linotype" w:eastAsia="Palatino Linotype" w:hAnsi="Palatino Linotype"/>
          <w:i w:val="1"/>
          <w:sz w:val="20"/>
          <w:szCs w:val="20"/>
          <w:rtl w:val="0"/>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Del="00000000" w:rsidR="00000000" w:rsidRPr="00000000">
        <w:rPr>
          <w:rFonts w:ascii="Palatino Linotype" w:cs="Palatino Linotype" w:eastAsia="Palatino Linotype" w:hAnsi="Palatino Linotype"/>
          <w:b w:val="1"/>
          <w:i w:val="1"/>
          <w:sz w:val="20"/>
          <w:szCs w:val="20"/>
          <w:rtl w:val="0"/>
        </w:rPr>
        <w:t xml:space="preserve">deberá emitir la resolución en la que funde y motive la clasificación</w:t>
      </w:r>
      <w:r w:rsidDel="00000000" w:rsidR="00000000" w:rsidRPr="00000000">
        <w:rPr>
          <w:rFonts w:ascii="Palatino Linotype" w:cs="Palatino Linotype" w:eastAsia="Palatino Linotype" w:hAnsi="Palatino Linotype"/>
          <w:i w:val="1"/>
          <w:sz w:val="20"/>
          <w:szCs w:val="20"/>
          <w:rtl w:val="0"/>
        </w:rPr>
        <w:t xml:space="preserve"> de las partes o secciones que no podrán dejarse a la vista del solicitante. </w:t>
      </w:r>
    </w:p>
    <w:p w:rsidR="00000000" w:rsidDel="00000000" w:rsidP="00000000" w:rsidRDefault="00000000" w:rsidRPr="00000000" w14:paraId="000000D4">
      <w:pPr>
        <w:spacing w:after="120" w:before="120" w:lineRule="auto"/>
        <w:ind w:left="851"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Sexagésimo octavo</w:t>
      </w:r>
      <w:r w:rsidDel="00000000" w:rsidR="00000000" w:rsidRPr="00000000">
        <w:rPr>
          <w:rFonts w:ascii="Palatino Linotype" w:cs="Palatino Linotype" w:eastAsia="Palatino Linotype" w:hAnsi="Palatino Linotype"/>
          <w:i w:val="1"/>
          <w:sz w:val="20"/>
          <w:szCs w:val="20"/>
          <w:rtl w:val="0"/>
        </w:rPr>
        <w:t xml:space="preserve">. En la </w:t>
      </w:r>
      <w:r w:rsidDel="00000000" w:rsidR="00000000" w:rsidRPr="00000000">
        <w:rPr>
          <w:rFonts w:ascii="Palatino Linotype" w:cs="Palatino Linotype" w:eastAsia="Palatino Linotype" w:hAnsi="Palatino Linotype"/>
          <w:b w:val="1"/>
          <w:i w:val="1"/>
          <w:sz w:val="20"/>
          <w:szCs w:val="20"/>
          <w:rtl w:val="0"/>
        </w:rPr>
        <w:t xml:space="preserve">resolución del Comité de Transparencia</w:t>
      </w:r>
      <w:r w:rsidDel="00000000" w:rsidR="00000000" w:rsidRPr="00000000">
        <w:rPr>
          <w:rFonts w:ascii="Palatino Linotype" w:cs="Palatino Linotype" w:eastAsia="Palatino Linotype" w:hAnsi="Palatino Linotype"/>
          <w:i w:val="1"/>
          <w:sz w:val="20"/>
          <w:szCs w:val="20"/>
          <w:rtl w:val="0"/>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rsidR="00000000" w:rsidDel="00000000" w:rsidP="00000000" w:rsidRDefault="00000000" w:rsidRPr="00000000" w14:paraId="000000D5">
      <w:pPr>
        <w:spacing w:after="120" w:before="120" w:lineRule="auto"/>
        <w:ind w:left="851"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Sexagésimo noveno</w:t>
      </w:r>
      <w:r w:rsidDel="00000000" w:rsidR="00000000" w:rsidRPr="00000000">
        <w:rPr>
          <w:rFonts w:ascii="Palatino Linotype" w:cs="Palatino Linotype" w:eastAsia="Palatino Linotype" w:hAnsi="Palatino Linotype"/>
          <w:i w:val="1"/>
          <w:sz w:val="20"/>
          <w:szCs w:val="20"/>
          <w:rtl w:val="0"/>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rsidR="00000000" w:rsidDel="00000000" w:rsidP="00000000" w:rsidRDefault="00000000" w:rsidRPr="00000000" w14:paraId="000000D6">
      <w:pPr>
        <w:spacing w:after="120" w:before="120" w:lineRule="auto"/>
        <w:ind w:left="851"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Septuagésimo</w:t>
      </w:r>
      <w:r w:rsidDel="00000000" w:rsidR="00000000" w:rsidRPr="00000000">
        <w:rPr>
          <w:rFonts w:ascii="Palatino Linotype" w:cs="Palatino Linotype" w:eastAsia="Palatino Linotype" w:hAnsi="Palatino Linotype"/>
          <w:i w:val="1"/>
          <w:sz w:val="20"/>
          <w:szCs w:val="20"/>
          <w:rtl w:val="0"/>
        </w:rPr>
        <w:t xml:space="preserve">. Para el desahogo de las actuaciones tendientes a permitir la consulta directa, en los casos en que ésta resulte procedente, los sujetos obligados deberán observar lo siguiente: </w:t>
      </w:r>
    </w:p>
    <w:p w:rsidR="00000000" w:rsidDel="00000000" w:rsidP="00000000" w:rsidRDefault="00000000" w:rsidRPr="00000000" w14:paraId="000000D7">
      <w:pPr>
        <w:spacing w:after="120" w:before="120" w:lineRule="auto"/>
        <w:ind w:left="1134"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I.</w:t>
      </w:r>
      <w:r w:rsidDel="00000000" w:rsidR="00000000" w:rsidRPr="00000000">
        <w:rPr>
          <w:rFonts w:ascii="Palatino Linotype" w:cs="Palatino Linotype" w:eastAsia="Palatino Linotype" w:hAnsi="Palatino Linotype"/>
          <w:i w:val="1"/>
          <w:sz w:val="20"/>
          <w:szCs w:val="20"/>
          <w:rtl w:val="0"/>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rsidR="00000000" w:rsidDel="00000000" w:rsidP="00000000" w:rsidRDefault="00000000" w:rsidRPr="00000000" w14:paraId="000000D8">
      <w:pPr>
        <w:spacing w:after="120" w:before="120" w:lineRule="auto"/>
        <w:ind w:left="1134"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II.</w:t>
      </w:r>
      <w:r w:rsidDel="00000000" w:rsidR="00000000" w:rsidRPr="00000000">
        <w:rPr>
          <w:rFonts w:ascii="Palatino Linotype" w:cs="Palatino Linotype" w:eastAsia="Palatino Linotype" w:hAnsi="Palatino Linotype"/>
          <w:i w:val="1"/>
          <w:sz w:val="20"/>
          <w:szCs w:val="20"/>
          <w:rtl w:val="0"/>
        </w:rPr>
        <w:t xml:space="preserve"> En su caso, la procedencia de los ajustes razonables solicitados y/o la procedencia de acceso en la lengua indígena requerida; </w:t>
      </w:r>
    </w:p>
    <w:p w:rsidR="00000000" w:rsidDel="00000000" w:rsidP="00000000" w:rsidRDefault="00000000" w:rsidRPr="00000000" w14:paraId="000000D9">
      <w:pPr>
        <w:spacing w:after="120" w:before="120" w:lineRule="auto"/>
        <w:ind w:left="1134"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III.</w:t>
      </w:r>
      <w:r w:rsidDel="00000000" w:rsidR="00000000" w:rsidRPr="00000000">
        <w:rPr>
          <w:rFonts w:ascii="Palatino Linotype" w:cs="Palatino Linotype" w:eastAsia="Palatino Linotype" w:hAnsi="Palatino Linotype"/>
          <w:i w:val="1"/>
          <w:sz w:val="20"/>
          <w:szCs w:val="20"/>
          <w:rtl w:val="0"/>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rsidR="00000000" w:rsidDel="00000000" w:rsidP="00000000" w:rsidRDefault="00000000" w:rsidRPr="00000000" w14:paraId="000000DA">
      <w:pPr>
        <w:spacing w:after="120" w:before="120" w:lineRule="auto"/>
        <w:ind w:left="1134"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IV.</w:t>
      </w:r>
      <w:r w:rsidDel="00000000" w:rsidR="00000000" w:rsidRPr="00000000">
        <w:rPr>
          <w:rFonts w:ascii="Palatino Linotype" w:cs="Palatino Linotype" w:eastAsia="Palatino Linotype" w:hAnsi="Palatino Linotype"/>
          <w:i w:val="1"/>
          <w:sz w:val="20"/>
          <w:szCs w:val="20"/>
          <w:rtl w:val="0"/>
        </w:rPr>
        <w:t xml:space="preserve"> Proporcionar al solicitante las facilidades y asistencia requerida para la consulta de los documentos;</w:t>
      </w:r>
    </w:p>
    <w:p w:rsidR="00000000" w:rsidDel="00000000" w:rsidP="00000000" w:rsidRDefault="00000000" w:rsidRPr="00000000" w14:paraId="000000DB">
      <w:pPr>
        <w:spacing w:after="120" w:before="120" w:lineRule="auto"/>
        <w:ind w:left="1134"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V.</w:t>
      </w:r>
      <w:r w:rsidDel="00000000" w:rsidR="00000000" w:rsidRPr="00000000">
        <w:rPr>
          <w:rFonts w:ascii="Palatino Linotype" w:cs="Palatino Linotype" w:eastAsia="Palatino Linotype" w:hAnsi="Palatino Linotype"/>
          <w:i w:val="1"/>
          <w:sz w:val="20"/>
          <w:szCs w:val="20"/>
          <w:rtl w:val="0"/>
        </w:rPr>
        <w:t xml:space="preserve"> Abstenerse de requerir al solicitante que acredite interés alguno; </w:t>
      </w:r>
    </w:p>
    <w:p w:rsidR="00000000" w:rsidDel="00000000" w:rsidP="00000000" w:rsidRDefault="00000000" w:rsidRPr="00000000" w14:paraId="000000DC">
      <w:pPr>
        <w:spacing w:after="120" w:before="120" w:lineRule="auto"/>
        <w:ind w:left="1134"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VI.</w:t>
      </w:r>
      <w:r w:rsidDel="00000000" w:rsidR="00000000" w:rsidRPr="00000000">
        <w:rPr>
          <w:rFonts w:ascii="Palatino Linotype" w:cs="Palatino Linotype" w:eastAsia="Palatino Linotype" w:hAnsi="Palatino Linotype"/>
          <w:i w:val="1"/>
          <w:sz w:val="20"/>
          <w:szCs w:val="20"/>
          <w:rtl w:val="0"/>
        </w:rPr>
        <w:t xml:space="preserve"> Adoptar las medidas técnicas, físicas, administrativas y demás que resulten necesarias para garantizar la integridad de la información a consultar, de conformidad con las características específicas del documento solicitado, tales como: </w:t>
      </w:r>
    </w:p>
    <w:p w:rsidR="00000000" w:rsidDel="00000000" w:rsidP="00000000" w:rsidRDefault="00000000" w:rsidRPr="00000000" w14:paraId="000000DD">
      <w:pPr>
        <w:spacing w:after="120" w:before="120" w:lineRule="auto"/>
        <w:ind w:left="1418"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a)</w:t>
      </w:r>
      <w:r w:rsidDel="00000000" w:rsidR="00000000" w:rsidRPr="00000000">
        <w:rPr>
          <w:rFonts w:ascii="Palatino Linotype" w:cs="Palatino Linotype" w:eastAsia="Palatino Linotype" w:hAnsi="Palatino Linotype"/>
          <w:i w:val="1"/>
          <w:sz w:val="20"/>
          <w:szCs w:val="20"/>
          <w:rtl w:val="0"/>
        </w:rPr>
        <w:t xml:space="preserve"> Contar con instalaciones y mobiliario adecuado para asegurar tanto la integridad del documento consultado, como para proporcionar al solicitante las mejores condiciones para poder llevar a cabo la consulta directa; </w:t>
      </w:r>
    </w:p>
    <w:p w:rsidR="00000000" w:rsidDel="00000000" w:rsidP="00000000" w:rsidRDefault="00000000" w:rsidRPr="00000000" w14:paraId="000000DE">
      <w:pPr>
        <w:spacing w:after="120" w:before="120" w:lineRule="auto"/>
        <w:ind w:left="1418"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b)</w:t>
      </w:r>
      <w:r w:rsidDel="00000000" w:rsidR="00000000" w:rsidRPr="00000000">
        <w:rPr>
          <w:rFonts w:ascii="Palatino Linotype" w:cs="Palatino Linotype" w:eastAsia="Palatino Linotype" w:hAnsi="Palatino Linotype"/>
          <w:i w:val="1"/>
          <w:sz w:val="20"/>
          <w:szCs w:val="20"/>
          <w:rtl w:val="0"/>
        </w:rPr>
        <w:t xml:space="preserve"> Equipo y personal de vigilancia;</w:t>
      </w:r>
    </w:p>
    <w:p w:rsidR="00000000" w:rsidDel="00000000" w:rsidP="00000000" w:rsidRDefault="00000000" w:rsidRPr="00000000" w14:paraId="000000DF">
      <w:pPr>
        <w:spacing w:after="120" w:before="120" w:lineRule="auto"/>
        <w:ind w:left="851"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c)</w:t>
      </w:r>
      <w:r w:rsidDel="00000000" w:rsidR="00000000" w:rsidRPr="00000000">
        <w:rPr>
          <w:rFonts w:ascii="Palatino Linotype" w:cs="Palatino Linotype" w:eastAsia="Palatino Linotype" w:hAnsi="Palatino Linotype"/>
          <w:i w:val="1"/>
          <w:sz w:val="20"/>
          <w:szCs w:val="20"/>
          <w:rtl w:val="0"/>
        </w:rPr>
        <w:t xml:space="preserve"> Plan de acción contra robo o vandalismo; </w:t>
      </w:r>
    </w:p>
    <w:p w:rsidR="00000000" w:rsidDel="00000000" w:rsidP="00000000" w:rsidRDefault="00000000" w:rsidRPr="00000000" w14:paraId="000000E0">
      <w:pPr>
        <w:spacing w:after="120" w:before="120" w:lineRule="auto"/>
        <w:ind w:left="851"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d)</w:t>
      </w:r>
      <w:r w:rsidDel="00000000" w:rsidR="00000000" w:rsidRPr="00000000">
        <w:rPr>
          <w:rFonts w:ascii="Palatino Linotype" w:cs="Palatino Linotype" w:eastAsia="Palatino Linotype" w:hAnsi="Palatino Linotype"/>
          <w:i w:val="1"/>
          <w:sz w:val="20"/>
          <w:szCs w:val="20"/>
          <w:rtl w:val="0"/>
        </w:rPr>
        <w:t xml:space="preserve"> Extintores de fuego de gas inocuo; </w:t>
      </w:r>
    </w:p>
    <w:p w:rsidR="00000000" w:rsidDel="00000000" w:rsidP="00000000" w:rsidRDefault="00000000" w:rsidRPr="00000000" w14:paraId="000000E1">
      <w:pPr>
        <w:spacing w:after="120" w:before="120" w:lineRule="auto"/>
        <w:ind w:left="851"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e)</w:t>
      </w:r>
      <w:r w:rsidDel="00000000" w:rsidR="00000000" w:rsidRPr="00000000">
        <w:rPr>
          <w:rFonts w:ascii="Palatino Linotype" w:cs="Palatino Linotype" w:eastAsia="Palatino Linotype" w:hAnsi="Palatino Linotype"/>
          <w:i w:val="1"/>
          <w:sz w:val="20"/>
          <w:szCs w:val="20"/>
          <w:rtl w:val="0"/>
        </w:rPr>
        <w:t xml:space="preserve"> Registro e identificación del personal autorizado para el tratamiento de los documentos o expedientes a revisar;</w:t>
      </w:r>
    </w:p>
    <w:p w:rsidR="00000000" w:rsidDel="00000000" w:rsidP="00000000" w:rsidRDefault="00000000" w:rsidRPr="00000000" w14:paraId="000000E2">
      <w:pPr>
        <w:spacing w:after="120" w:before="120" w:lineRule="auto"/>
        <w:ind w:left="851"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f)</w:t>
      </w:r>
      <w:r w:rsidDel="00000000" w:rsidR="00000000" w:rsidRPr="00000000">
        <w:rPr>
          <w:rFonts w:ascii="Palatino Linotype" w:cs="Palatino Linotype" w:eastAsia="Palatino Linotype" w:hAnsi="Palatino Linotype"/>
          <w:i w:val="1"/>
          <w:sz w:val="20"/>
          <w:szCs w:val="20"/>
          <w:rtl w:val="0"/>
        </w:rPr>
        <w:t xml:space="preserve"> Registro e identificación de los particulares autorizados para llevar a cabo la consulta directa, y </w:t>
      </w:r>
    </w:p>
    <w:p w:rsidR="00000000" w:rsidDel="00000000" w:rsidP="00000000" w:rsidRDefault="00000000" w:rsidRPr="00000000" w14:paraId="000000E3">
      <w:pPr>
        <w:spacing w:after="120" w:before="120" w:lineRule="auto"/>
        <w:ind w:left="851"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g)</w:t>
      </w:r>
      <w:r w:rsidDel="00000000" w:rsidR="00000000" w:rsidRPr="00000000">
        <w:rPr>
          <w:rFonts w:ascii="Palatino Linotype" w:cs="Palatino Linotype" w:eastAsia="Palatino Linotype" w:hAnsi="Palatino Linotype"/>
          <w:i w:val="1"/>
          <w:sz w:val="20"/>
          <w:szCs w:val="20"/>
          <w:rtl w:val="0"/>
        </w:rPr>
        <w:t xml:space="preserve"> Las demás que, a criterio de los sujetos obligados, resulten necesarias. </w:t>
      </w:r>
    </w:p>
    <w:p w:rsidR="00000000" w:rsidDel="00000000" w:rsidP="00000000" w:rsidRDefault="00000000" w:rsidRPr="00000000" w14:paraId="000000E4">
      <w:pPr>
        <w:spacing w:after="120" w:before="120" w:lineRule="auto"/>
        <w:ind w:left="851"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VII.</w:t>
      </w:r>
      <w:r w:rsidDel="00000000" w:rsidR="00000000" w:rsidRPr="00000000">
        <w:rPr>
          <w:rFonts w:ascii="Palatino Linotype" w:cs="Palatino Linotype" w:eastAsia="Palatino Linotype" w:hAnsi="Palatino Linotype"/>
          <w:i w:val="1"/>
          <w:sz w:val="20"/>
          <w:szCs w:val="20"/>
          <w:rtl w:val="0"/>
        </w:rPr>
        <w:t xml:space="preserve"> Hacer del conocimiento del solicitante, previo al acceso a la información, las reglas a que se sujetará la consulta para garantizar la integridad de los documentos, y</w:t>
      </w:r>
    </w:p>
    <w:p w:rsidR="00000000" w:rsidDel="00000000" w:rsidP="00000000" w:rsidRDefault="00000000" w:rsidRPr="00000000" w14:paraId="000000E5">
      <w:pPr>
        <w:spacing w:after="120" w:before="120" w:lineRule="auto"/>
        <w:ind w:left="851" w:right="902" w:firstLine="0"/>
        <w:jc w:val="both"/>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VIII.</w:t>
      </w:r>
      <w:r w:rsidDel="00000000" w:rsidR="00000000" w:rsidRPr="00000000">
        <w:rPr>
          <w:rFonts w:ascii="Palatino Linotype" w:cs="Palatino Linotype" w:eastAsia="Palatino Linotype" w:hAnsi="Palatino Linotype"/>
          <w:i w:val="1"/>
          <w:sz w:val="20"/>
          <w:szCs w:val="20"/>
          <w:rtl w:val="0"/>
        </w:rPr>
        <w:t xml:space="preserve"> Para el caso de documentos que contengan partes o secciones clasificadas como reservadas o confidenciales, el sujeto obligado deberá hacer del conocimiento del solicitante, </w:t>
      </w:r>
      <w:r w:rsidDel="00000000" w:rsidR="00000000" w:rsidRPr="00000000">
        <w:rPr>
          <w:rFonts w:ascii="Palatino Linotype" w:cs="Palatino Linotype" w:eastAsia="Palatino Linotype" w:hAnsi="Palatino Linotype"/>
          <w:b w:val="1"/>
          <w:i w:val="1"/>
          <w:sz w:val="20"/>
          <w:szCs w:val="20"/>
          <w:rtl w:val="0"/>
        </w:rPr>
        <w:t xml:space="preserve">previo al acceso a la información, la resolución debidamente fundada y motivada del Comité de Transparencia, en la que se clasificaron las partes o secciones que no podrán dejarse a la vista del solicitante. </w:t>
      </w:r>
    </w:p>
    <w:p w:rsidR="00000000" w:rsidDel="00000000" w:rsidP="00000000" w:rsidRDefault="00000000" w:rsidRPr="00000000" w14:paraId="000000E6">
      <w:pPr>
        <w:spacing w:after="120" w:before="120" w:lineRule="auto"/>
        <w:ind w:left="851"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Septuagésimo primero. </w:t>
      </w:r>
      <w:r w:rsidDel="00000000" w:rsidR="00000000" w:rsidRPr="00000000">
        <w:rPr>
          <w:rFonts w:ascii="Palatino Linotype" w:cs="Palatino Linotype" w:eastAsia="Palatino Linotype" w:hAnsi="Palatino Linotype"/>
          <w:i w:val="1"/>
          <w:sz w:val="20"/>
          <w:szCs w:val="20"/>
          <w:rtl w:val="0"/>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rsidR="00000000" w:rsidDel="00000000" w:rsidP="00000000" w:rsidRDefault="00000000" w:rsidRPr="00000000" w14:paraId="000000E7">
      <w:pPr>
        <w:spacing w:after="120" w:before="120" w:lineRule="auto"/>
        <w:ind w:left="851"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El solicitante deberá observar en todo momento las reglas que el sujeto obligado haya hecho de su conocimiento para efectos de la conservación de los documentos. </w:t>
      </w:r>
    </w:p>
    <w:p w:rsidR="00000000" w:rsidDel="00000000" w:rsidP="00000000" w:rsidRDefault="00000000" w:rsidRPr="00000000" w14:paraId="000000E8">
      <w:pPr>
        <w:spacing w:after="120" w:before="120" w:lineRule="auto"/>
        <w:ind w:left="851"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Septuagésimo segundo.</w:t>
      </w:r>
      <w:r w:rsidDel="00000000" w:rsidR="00000000" w:rsidRPr="00000000">
        <w:rPr>
          <w:rFonts w:ascii="Palatino Linotype" w:cs="Palatino Linotype" w:eastAsia="Palatino Linotype" w:hAnsi="Palatino Linotype"/>
          <w:i w:val="1"/>
          <w:sz w:val="20"/>
          <w:szCs w:val="20"/>
          <w:rtl w:val="0"/>
        </w:rPr>
        <w:t xml:space="preserve"> El solicitante deberá realizar la consulta de los documentos requeridos en el lugar, horarios y con la persona destinada para tal efecto. </w:t>
      </w:r>
    </w:p>
    <w:p w:rsidR="00000000" w:rsidDel="00000000" w:rsidP="00000000" w:rsidRDefault="00000000" w:rsidRPr="00000000" w14:paraId="000000E9">
      <w:pPr>
        <w:spacing w:after="120" w:before="120" w:lineRule="auto"/>
        <w:ind w:left="851"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rsidR="00000000" w:rsidDel="00000000" w:rsidP="00000000" w:rsidRDefault="00000000" w:rsidRPr="00000000" w14:paraId="000000EA">
      <w:pPr>
        <w:spacing w:after="120" w:before="120" w:lineRule="auto"/>
        <w:ind w:left="851"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Septuagésimo tercero</w:t>
      </w:r>
      <w:r w:rsidDel="00000000" w:rsidR="00000000" w:rsidRPr="00000000">
        <w:rPr>
          <w:rFonts w:ascii="Palatino Linotype" w:cs="Palatino Linotype" w:eastAsia="Palatino Linotype" w:hAnsi="Palatino Linotype"/>
          <w:i w:val="1"/>
          <w:sz w:val="20"/>
          <w:szCs w:val="20"/>
          <w:rtl w:val="0"/>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rsidR="00000000" w:rsidDel="00000000" w:rsidP="00000000" w:rsidRDefault="00000000" w:rsidRPr="00000000" w14:paraId="000000EB">
      <w:pPr>
        <w:spacing w:after="120" w:before="120" w:lineRule="auto"/>
        <w:ind w:left="851"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La información deberá ser entregada sin costo, cuando implique la entrega de no más de veinte hojas simples.”</w:t>
      </w:r>
    </w:p>
    <w:p w:rsidR="00000000" w:rsidDel="00000000" w:rsidP="00000000" w:rsidRDefault="00000000" w:rsidRPr="00000000" w14:paraId="000000EC">
      <w:pPr>
        <w:spacing w:after="120" w:before="120" w:lineRule="auto"/>
        <w:ind w:left="851" w:right="902" w:firstLine="0"/>
        <w:jc w:val="both"/>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0ED">
      <w:pPr>
        <w:spacing w:after="12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se reitera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justificó el impedimento para remitir la información solicitada vía SAIMEX. </w:t>
      </w:r>
    </w:p>
    <w:p w:rsidR="00000000" w:rsidDel="00000000" w:rsidP="00000000" w:rsidRDefault="00000000" w:rsidRPr="00000000" w14:paraId="000000EE">
      <w:pPr>
        <w:spacing w:after="120" w:line="360" w:lineRule="auto"/>
        <w:ind w:right="49"/>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Ahora bien, como se advierte de la lectura a la solicitud de información, el particular solicitó copia digitalizada de todas las actas, de todos los comités instalados a la fecha, considerando a esta la fecha de la solicitud el siete de marzo de dos mil veintidós, que hayan sesionado el cinco de marzo de dos mil veintidós.</w:t>
      </w:r>
      <w:r w:rsidDel="00000000" w:rsidR="00000000" w:rsidRPr="00000000">
        <w:rPr>
          <w:rtl w:val="0"/>
        </w:rPr>
      </w:r>
    </w:p>
    <w:p w:rsidR="00000000" w:rsidDel="00000000" w:rsidP="00000000" w:rsidRDefault="00000000" w:rsidRPr="00000000" w14:paraId="000000E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es importante referir, que la respuesta proporcionada al</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fue realizada por el Titular de la Unidad de Información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no así por las unidades administrativas encargadas de dar seguimiento a los Comités existentes.</w:t>
      </w:r>
    </w:p>
    <w:p w:rsidR="00000000" w:rsidDel="00000000" w:rsidP="00000000" w:rsidRDefault="00000000" w:rsidRPr="00000000" w14:paraId="000000F0">
      <w:pPr>
        <w:spacing w:after="280" w:before="28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Al respecto, el Manual de Organización del Sistema Municipal para el Desarrollo Integral de la Familia de Metepec 2021, señala lo siguiente:</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PRESIDENCIA </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OBJETIVO </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Desarrollar y evaluar los programas de asistencia social, encaminados a incrementar los niveles de bienestar de la población Metepequense.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FUNCIONES</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Organizar los diferentes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consejos, órganos colegiados,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comités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o grupos de trabajo internos,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los que por disposición legal sea parte, o en los cuales la Institución tenga intervención, por tratarse de asuntos en materia de asistencia social;</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DIRECCIÓN GENERAL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OBJETIVO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Planear, organizar y dirigir las acciones de las diferentes unidades administrativas del organismo, para dar cabal cumplimiento al objetivo y los fines institucionales, en materia de asistencia social y beneficio colectivo. </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FUNCIONES</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Dirigir los diferente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 consejos, órganos colegiados,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comités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o grupos de trabajo internos,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los que por disposición legal sea parte, o porque se lo haya  instruido el Presidente;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DIRECCIÓN MUNICIPAL DE SALUD </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OBJETIVO </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Coordinar y supervisar las acciones, programas y proyectos que deban llevarse a cabo en las áreas de salud, estomatología y atención a la discapacidad; así como, en todos los ámbitos de salud que se encuentren entrelazados con instituciones Estatales y Federales. </w:t>
      </w:r>
    </w:p>
    <w:p w:rsidR="00000000" w:rsidDel="00000000" w:rsidP="00000000" w:rsidRDefault="00000000" w:rsidRPr="00000000" w14:paraId="00000102">
      <w:pPr>
        <w:spacing w:after="280" w:before="280" w:line="276" w:lineRule="auto"/>
        <w:ind w:left="1134" w:right="104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FUNCIONES</w:t>
      </w:r>
    </w:p>
    <w:p w:rsidR="00000000" w:rsidDel="00000000" w:rsidP="00000000" w:rsidRDefault="00000000" w:rsidRPr="00000000" w14:paraId="00000103">
      <w:pPr>
        <w:spacing w:after="280" w:before="280" w:line="276" w:lineRule="auto"/>
        <w:ind w:left="1134" w:right="104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10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Participar en los Comités relacionados con los servicios de salud, a efecto de  mejorar el cumplimiento de las funciones; </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3.3.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DIRECCIÓN DE ADMINISTRACIÓN Y FINANZAS </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OBJETIVO </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Promover y supervisar el desempeño de las actividades relacionadas con el manejo de los recursos humanos, materiales y financieros del Sistema Municipal DIF de Metepec, procurando el óptimo aprovechamiento de los recursos asignados, conforme a los lineamientos, normas y disposiciones legales aplicables vigentes. </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FUNCIONES</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Presidir y apoyar el funcionamiento del Comité de Adquisiciones y Servicios del Organismo, de acuerdo con la normatividad aplicable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0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80" w:before="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Participar en los diferentes consejos, órganos colegiados, comités o grupos de trabajo internos, en los que por disposición legal sea parte, o porque se lo haya instruido el Presidente o el Director General; y </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3.0.2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UNIDAD DE PROCURACIÓN DE FONDOS </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OBJETIVO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Gestionar ante instancias públicas, privadas y sociales la obtención de fondos y donativos a favor de las acciones asistenciales del Sistema. </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FUNCIONES </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1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Presentar su Programa Anual de Trabajo al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Comité para la Administración de Donativos;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1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La Unidad de Procuración de Fondos, desempeña el cargo de secretaria ejecutiva en el Comité para la Administración de Donativos y en el Comité de Grupo Voluntariado Municipal; </w:t>
      </w:r>
    </w:p>
    <w:p w:rsidR="00000000" w:rsidDel="00000000" w:rsidP="00000000" w:rsidRDefault="00000000" w:rsidRPr="00000000" w14:paraId="0000011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80" w:before="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Reportar mensualmente al Comité para la Administración de Donativos sobre el  desarrollo de sus actividades en relación con Programa Anual de Trabajo, así como, del origen de los recursos que se obtengan;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3.0.3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ÓRGANO INTERNO DE CONTROL </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OBJETIVO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Ejercer en el ámbito de su competencia la vigilancia, fiscalización, control y cumplimiento de obligaciones en materia presupuestaria, de planeación, financiamiento, inversión, deuda, fondos y valores del organismo, de conformidad a las disposiciones jurídico administrativas aplicables; así como, prevenir, investigar, substanciar y calificar actos u omisiones que pudieran ser constitutivos de responsabilidad administrativa por las y los servidores públicos del SMDIF Metepec y particulares vinculados con faltas administrativas; y en su caso, sancionar aquellas conductas no graves, observando los principios de legalidad, imparcialidad, objetividad, congruencia, exhaustividad, eficiencia y certeza.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FUNCIONES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1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Participar en los diferentes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consejos, órganos colegiados,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comités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o grupos de trabajo internos, en los que por disposición legal sea parte, o por instrucción de la Presidencia o la Dirección General; </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134"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(Sic)</w:t>
      </w:r>
      <w:r w:rsidDel="00000000" w:rsidR="00000000" w:rsidRPr="00000000">
        <w:rPr>
          <w:rtl w:val="0"/>
        </w:rPr>
      </w:r>
    </w:p>
    <w:p w:rsidR="00000000" w:rsidDel="00000000" w:rsidP="00000000" w:rsidRDefault="00000000" w:rsidRPr="00000000" w14:paraId="0000011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antes expuesto, se puede determinar que durante la respuesta, el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color w:val="222222"/>
          <w:rtl w:val="0"/>
        </w:rPr>
        <w:t xml:space="preserve"> </w:t>
      </w:r>
      <w:r w:rsidDel="00000000" w:rsidR="00000000" w:rsidRPr="00000000">
        <w:rPr>
          <w:rFonts w:ascii="Palatino Linotype" w:cs="Palatino Linotype" w:eastAsia="Palatino Linotype" w:hAnsi="Palatino Linotype"/>
          <w:rtl w:val="0"/>
        </w:rPr>
        <w:t xml:space="preserve">no siguió a cabalidad el procedimiento de acceso a la información previsto en el artículo 162 de la Ley de Transparencia y Acceso a la Información Pública del Estado de México y Municipios, esto dado que </w:t>
      </w:r>
      <w:r w:rsidDel="00000000" w:rsidR="00000000" w:rsidRPr="00000000">
        <w:rPr>
          <w:rFonts w:ascii="Palatino Linotype" w:cs="Palatino Linotype" w:eastAsia="Palatino Linotype" w:hAnsi="Palatino Linotype"/>
          <w:b w:val="1"/>
          <w:rtl w:val="0"/>
        </w:rPr>
        <w:t xml:space="preserve">omitió turnar a todas las Áreas competentes</w:t>
      </w:r>
      <w:r w:rsidDel="00000000" w:rsidR="00000000" w:rsidRPr="00000000">
        <w:rPr>
          <w:rFonts w:ascii="Palatino Linotype" w:cs="Palatino Linotype" w:eastAsia="Palatino Linotype" w:hAnsi="Palatino Linotype"/>
          <w:rtl w:val="0"/>
        </w:rPr>
        <w:t xml:space="preserve"> que pudiesen contar con la información o deban tenerla de acuerdo a sus facultades, competencias y funciones, con el objeto de que realizaran una </w:t>
      </w:r>
      <w:r w:rsidDel="00000000" w:rsidR="00000000" w:rsidRPr="00000000">
        <w:rPr>
          <w:rFonts w:ascii="Palatino Linotype" w:cs="Palatino Linotype" w:eastAsia="Palatino Linotype" w:hAnsi="Palatino Linotype"/>
          <w:b w:val="1"/>
          <w:rtl w:val="0"/>
        </w:rPr>
        <w:t xml:space="preserve">búsqueda exhaustiva y razonable</w:t>
      </w:r>
      <w:r w:rsidDel="00000000" w:rsidR="00000000" w:rsidRPr="00000000">
        <w:rPr>
          <w:rFonts w:ascii="Palatino Linotype" w:cs="Palatino Linotype" w:eastAsia="Palatino Linotype" w:hAnsi="Palatino Linotype"/>
          <w:rtl w:val="0"/>
        </w:rPr>
        <w:t xml:space="preserve"> de la información solicitada; y para ello en necesario tomar en consideración las siguientes disposiciones de la Ley de la materia:</w:t>
      </w:r>
    </w:p>
    <w:p w:rsidR="00000000" w:rsidDel="00000000" w:rsidP="00000000" w:rsidRDefault="00000000" w:rsidRPr="00000000" w14:paraId="0000011F">
      <w:pPr>
        <w:spacing w:line="360" w:lineRule="auto"/>
        <w:jc w:val="both"/>
        <w:rPr/>
      </w:pPr>
      <w:r w:rsidDel="00000000" w:rsidR="00000000" w:rsidRPr="00000000">
        <w:rPr>
          <w:rtl w:val="0"/>
        </w:rPr>
      </w:r>
    </w:p>
    <w:p w:rsidR="00000000" w:rsidDel="00000000" w:rsidP="00000000" w:rsidRDefault="00000000" w:rsidRPr="00000000" w14:paraId="00000120">
      <w:pPr>
        <w:ind w:left="851" w:right="901" w:firstLine="0"/>
        <w:jc w:val="both"/>
        <w:rPr>
          <w:sz w:val="22"/>
          <w:szCs w:val="22"/>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50.</w:t>
      </w:r>
      <w:r w:rsidDel="00000000" w:rsidR="00000000" w:rsidRPr="00000000">
        <w:rPr>
          <w:rFonts w:ascii="Palatino Linotype" w:cs="Palatino Linotype" w:eastAsia="Palatino Linotype" w:hAnsi="Palatino Linotype"/>
          <w:i w:val="1"/>
          <w:sz w:val="22"/>
          <w:szCs w:val="22"/>
          <w:rtl w:val="0"/>
        </w:rPr>
        <w:t xml:space="preserve"> Los sujetos obligados contarán con un área responsable para la atención de las solicitudes de información, a la que se le denominará Unidad de Transparencia.</w:t>
      </w:r>
      <w:r w:rsidDel="00000000" w:rsidR="00000000" w:rsidRPr="00000000">
        <w:rPr>
          <w:rtl w:val="0"/>
        </w:rPr>
      </w:r>
    </w:p>
    <w:p w:rsidR="00000000" w:rsidDel="00000000" w:rsidP="00000000" w:rsidRDefault="00000000" w:rsidRPr="00000000" w14:paraId="00000121">
      <w:pPr>
        <w:rPr>
          <w:sz w:val="22"/>
          <w:szCs w:val="22"/>
        </w:rPr>
      </w:pPr>
      <w:r w:rsidDel="00000000" w:rsidR="00000000" w:rsidRPr="00000000">
        <w:rPr>
          <w:rtl w:val="0"/>
        </w:rPr>
      </w:r>
    </w:p>
    <w:p w:rsidR="00000000" w:rsidDel="00000000" w:rsidP="00000000" w:rsidRDefault="00000000" w:rsidRPr="00000000" w14:paraId="00000122">
      <w:pPr>
        <w:ind w:left="851" w:right="901"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51</w:t>
      </w:r>
      <w:r w:rsidDel="00000000" w:rsidR="00000000" w:rsidRPr="00000000">
        <w:rPr>
          <w:rFonts w:ascii="Palatino Linotype" w:cs="Palatino Linotype" w:eastAsia="Palatino Linotype" w:hAnsi="Palatino Linotype"/>
          <w:i w:val="1"/>
          <w:sz w:val="22"/>
          <w:szCs w:val="22"/>
          <w:rtl w:val="0"/>
        </w:rPr>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r w:rsidDel="00000000" w:rsidR="00000000" w:rsidRPr="00000000">
        <w:rPr>
          <w:rtl w:val="0"/>
        </w:rPr>
      </w:r>
    </w:p>
    <w:p w:rsidR="00000000" w:rsidDel="00000000" w:rsidP="00000000" w:rsidRDefault="00000000" w:rsidRPr="00000000" w14:paraId="00000123">
      <w:pPr>
        <w:rPr>
          <w:sz w:val="22"/>
          <w:szCs w:val="22"/>
        </w:rPr>
      </w:pPr>
      <w:r w:rsidDel="00000000" w:rsidR="00000000" w:rsidRPr="00000000">
        <w:rPr>
          <w:rtl w:val="0"/>
        </w:rPr>
      </w:r>
    </w:p>
    <w:p w:rsidR="00000000" w:rsidDel="00000000" w:rsidP="00000000" w:rsidRDefault="00000000" w:rsidRPr="00000000" w14:paraId="00000124">
      <w:pPr>
        <w:ind w:left="851" w:right="901"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53</w:t>
      </w:r>
      <w:r w:rsidDel="00000000" w:rsidR="00000000" w:rsidRPr="00000000">
        <w:rPr>
          <w:rFonts w:ascii="Palatino Linotype" w:cs="Palatino Linotype" w:eastAsia="Palatino Linotype" w:hAnsi="Palatino Linotype"/>
          <w:i w:val="1"/>
          <w:sz w:val="22"/>
          <w:szCs w:val="22"/>
          <w:rtl w:val="0"/>
        </w:rPr>
        <w:t xml:space="preserve">. Las Unidades de Transparencia tendrán las siguientes funciones:</w:t>
      </w:r>
      <w:r w:rsidDel="00000000" w:rsidR="00000000" w:rsidRPr="00000000">
        <w:rPr>
          <w:rtl w:val="0"/>
        </w:rPr>
      </w:r>
    </w:p>
    <w:p w:rsidR="00000000" w:rsidDel="00000000" w:rsidP="00000000" w:rsidRDefault="00000000" w:rsidRPr="00000000" w14:paraId="00000125">
      <w:pPr>
        <w:ind w:left="851" w:right="90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r w:rsidDel="00000000" w:rsidR="00000000" w:rsidRPr="00000000">
        <w:rPr>
          <w:rtl w:val="0"/>
        </w:rPr>
      </w:r>
    </w:p>
    <w:p w:rsidR="00000000" w:rsidDel="00000000" w:rsidP="00000000" w:rsidRDefault="00000000" w:rsidRPr="00000000" w14:paraId="00000126">
      <w:pPr>
        <w:ind w:left="851" w:right="901"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II. Recibir, </w:t>
      </w:r>
      <w:r w:rsidDel="00000000" w:rsidR="00000000" w:rsidRPr="00000000">
        <w:rPr>
          <w:rFonts w:ascii="Palatino Linotype" w:cs="Palatino Linotype" w:eastAsia="Palatino Linotype" w:hAnsi="Palatino Linotype"/>
          <w:b w:val="1"/>
          <w:i w:val="1"/>
          <w:sz w:val="22"/>
          <w:szCs w:val="22"/>
          <w:u w:val="single"/>
          <w:rtl w:val="0"/>
        </w:rPr>
        <w:t xml:space="preserve">tramitar</w:t>
      </w:r>
      <w:r w:rsidDel="00000000" w:rsidR="00000000" w:rsidRPr="00000000">
        <w:rPr>
          <w:rFonts w:ascii="Palatino Linotype" w:cs="Palatino Linotype" w:eastAsia="Palatino Linotype" w:hAnsi="Palatino Linotype"/>
          <w:b w:val="1"/>
          <w:i w:val="1"/>
          <w:sz w:val="22"/>
          <w:szCs w:val="22"/>
          <w:rtl w:val="0"/>
        </w:rPr>
        <w:t xml:space="preserve"> y dar respuesta a las solicitudes de acceso a la información;</w:t>
      </w:r>
      <w:r w:rsidDel="00000000" w:rsidR="00000000" w:rsidRPr="00000000">
        <w:rPr>
          <w:rtl w:val="0"/>
        </w:rPr>
      </w:r>
    </w:p>
    <w:p w:rsidR="00000000" w:rsidDel="00000000" w:rsidP="00000000" w:rsidRDefault="00000000" w:rsidRPr="00000000" w14:paraId="00000127">
      <w:pPr>
        <w:ind w:left="851" w:right="90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III. Auxiliar a los particulares en la elaboración de solicitudes de acceso a la información y, en su caso, orientarlos sobre los sujetos obligados competentes conforme a la normatividad aplicable;</w:t>
      </w:r>
      <w:r w:rsidDel="00000000" w:rsidR="00000000" w:rsidRPr="00000000">
        <w:rPr>
          <w:rtl w:val="0"/>
        </w:rPr>
      </w:r>
    </w:p>
    <w:p w:rsidR="00000000" w:rsidDel="00000000" w:rsidP="00000000" w:rsidRDefault="00000000" w:rsidRPr="00000000" w14:paraId="00000128">
      <w:pPr>
        <w:ind w:left="851" w:right="90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IV. Realizar, con efectividad, los trámites internos necesarios para la atención de las solicitudes de acceso a la información;</w:t>
      </w:r>
      <w:r w:rsidDel="00000000" w:rsidR="00000000" w:rsidRPr="00000000">
        <w:rPr>
          <w:rtl w:val="0"/>
        </w:rPr>
      </w:r>
    </w:p>
    <w:p w:rsidR="00000000" w:rsidDel="00000000" w:rsidP="00000000" w:rsidRDefault="00000000" w:rsidRPr="00000000" w14:paraId="00000129">
      <w:pPr>
        <w:ind w:left="851" w:right="90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V. Entregar, en su caso, a los particulares la información solicitada;</w:t>
      </w:r>
      <w:r w:rsidDel="00000000" w:rsidR="00000000" w:rsidRPr="00000000">
        <w:rPr>
          <w:rtl w:val="0"/>
        </w:rPr>
      </w:r>
    </w:p>
    <w:p w:rsidR="00000000" w:rsidDel="00000000" w:rsidP="00000000" w:rsidRDefault="00000000" w:rsidRPr="00000000" w14:paraId="0000012A">
      <w:pPr>
        <w:ind w:left="851" w:right="90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VI. Efectuar las notificaciones a los solicitantes;</w:t>
      </w:r>
      <w:r w:rsidDel="00000000" w:rsidR="00000000" w:rsidRPr="00000000">
        <w:rPr>
          <w:rtl w:val="0"/>
        </w:rPr>
      </w:r>
    </w:p>
    <w:p w:rsidR="00000000" w:rsidDel="00000000" w:rsidP="00000000" w:rsidRDefault="00000000" w:rsidRPr="00000000" w14:paraId="0000012B">
      <w:pPr>
        <w:ind w:left="851" w:right="90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VII. Proponer al Comité de Transparencia, los procedimientos internos que aseguren la mayor eficiencia en la gestión de las solicitudes de acceso a la información, conforme a la normatividad aplicable;</w:t>
      </w:r>
      <w:r w:rsidDel="00000000" w:rsidR="00000000" w:rsidRPr="00000000">
        <w:rPr>
          <w:rtl w:val="0"/>
        </w:rPr>
      </w:r>
    </w:p>
    <w:p w:rsidR="00000000" w:rsidDel="00000000" w:rsidP="00000000" w:rsidRDefault="00000000" w:rsidRPr="00000000" w14:paraId="0000012C">
      <w:pPr>
        <w:ind w:left="851" w:right="90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VIII. Proponer a quien preside el Comité de Transparencia, personal habilitado que sea necesario para recibir y dar trámite a las solicitudes de acceso a la información;</w:t>
      </w:r>
      <w:r w:rsidDel="00000000" w:rsidR="00000000" w:rsidRPr="00000000">
        <w:rPr>
          <w:rtl w:val="0"/>
        </w:rPr>
      </w:r>
    </w:p>
    <w:p w:rsidR="00000000" w:rsidDel="00000000" w:rsidP="00000000" w:rsidRDefault="00000000" w:rsidRPr="00000000" w14:paraId="0000012D">
      <w:pPr>
        <w:ind w:left="851" w:right="90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IX. Llevar un registro de las solicitudes de acceso a la información, sus respuestas, resultados, costos de reproducción y envío, resolución a los recursos de revisión que se hayan emitido en contra de sus respuestas y del cumplimiento de las mismas;</w:t>
      </w:r>
      <w:r w:rsidDel="00000000" w:rsidR="00000000" w:rsidRPr="00000000">
        <w:rPr>
          <w:rtl w:val="0"/>
        </w:rPr>
      </w:r>
    </w:p>
    <w:p w:rsidR="00000000" w:rsidDel="00000000" w:rsidP="00000000" w:rsidRDefault="00000000" w:rsidRPr="00000000" w14:paraId="0000012E">
      <w:pPr>
        <w:ind w:left="851" w:right="90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X. Presentar ante el Comité, el proyecto de clasificación de información;</w:t>
      </w:r>
      <w:r w:rsidDel="00000000" w:rsidR="00000000" w:rsidRPr="00000000">
        <w:rPr>
          <w:rtl w:val="0"/>
        </w:rPr>
      </w:r>
    </w:p>
    <w:p w:rsidR="00000000" w:rsidDel="00000000" w:rsidP="00000000" w:rsidRDefault="00000000" w:rsidRPr="00000000" w14:paraId="0000012F">
      <w:pPr>
        <w:ind w:left="851" w:right="90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XI. Promover e implementar políticas de transparencia proactiva procurando su accesibilidad;</w:t>
      </w:r>
      <w:r w:rsidDel="00000000" w:rsidR="00000000" w:rsidRPr="00000000">
        <w:rPr>
          <w:rtl w:val="0"/>
        </w:rPr>
      </w:r>
    </w:p>
    <w:p w:rsidR="00000000" w:rsidDel="00000000" w:rsidP="00000000" w:rsidRDefault="00000000" w:rsidRPr="00000000" w14:paraId="00000130">
      <w:pPr>
        <w:ind w:left="851" w:right="90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XII. Fomentar la transparencia y accesibilidad al interior del sujeto obligado;</w:t>
      </w:r>
      <w:r w:rsidDel="00000000" w:rsidR="00000000" w:rsidRPr="00000000">
        <w:rPr>
          <w:rtl w:val="0"/>
        </w:rPr>
      </w:r>
    </w:p>
    <w:p w:rsidR="00000000" w:rsidDel="00000000" w:rsidP="00000000" w:rsidRDefault="00000000" w:rsidRPr="00000000" w14:paraId="00000131">
      <w:pPr>
        <w:ind w:left="851" w:right="90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XIII. Hacer del conocimiento de la instancia competente la probable responsabilidad por el incumplimiento de las obligaciones previstas en la presente Ley; y</w:t>
      </w:r>
      <w:r w:rsidDel="00000000" w:rsidR="00000000" w:rsidRPr="00000000">
        <w:rPr>
          <w:rtl w:val="0"/>
        </w:rPr>
      </w:r>
    </w:p>
    <w:p w:rsidR="00000000" w:rsidDel="00000000" w:rsidP="00000000" w:rsidRDefault="00000000" w:rsidRPr="00000000" w14:paraId="00000132">
      <w:pPr>
        <w:ind w:left="851" w:right="90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XIV. Las demás que resulten necesarias para facilitar el acceso a la información y aquellas que se desprenden de la presente Ley y demás disposiciones jurídicas aplicables.</w:t>
      </w:r>
      <w:r w:rsidDel="00000000" w:rsidR="00000000" w:rsidRPr="00000000">
        <w:rPr>
          <w:rtl w:val="0"/>
        </w:rPr>
      </w:r>
    </w:p>
    <w:p w:rsidR="00000000" w:rsidDel="00000000" w:rsidP="00000000" w:rsidRDefault="00000000" w:rsidRPr="00000000" w14:paraId="00000133">
      <w:pPr>
        <w:ind w:left="851" w:right="90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promoverán acuerdos con instituciones públicas especializadas que pudieran auxiliarse a entregar las respuestas a solicitudes de información, en la lengua indígena, braille o cualquier formato accesible correspondiente, en forma más eficiente.</w:t>
      </w:r>
      <w:r w:rsidDel="00000000" w:rsidR="00000000" w:rsidRPr="00000000">
        <w:rPr>
          <w:rtl w:val="0"/>
        </w:rPr>
      </w:r>
    </w:p>
    <w:p w:rsidR="00000000" w:rsidDel="00000000" w:rsidP="00000000" w:rsidRDefault="00000000" w:rsidRPr="00000000" w14:paraId="00000134">
      <w:pPr>
        <w:ind w:left="851" w:right="90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r w:rsidDel="00000000" w:rsidR="00000000" w:rsidRPr="00000000">
        <w:rPr>
          <w:rtl w:val="0"/>
        </w:rPr>
      </w:r>
    </w:p>
    <w:p w:rsidR="00000000" w:rsidDel="00000000" w:rsidP="00000000" w:rsidRDefault="00000000" w:rsidRPr="00000000" w14:paraId="00000135">
      <w:pPr>
        <w:rPr>
          <w:sz w:val="22"/>
          <w:szCs w:val="22"/>
        </w:rPr>
      </w:pPr>
      <w:r w:rsidDel="00000000" w:rsidR="00000000" w:rsidRPr="00000000">
        <w:rPr>
          <w:rtl w:val="0"/>
        </w:rPr>
      </w:r>
    </w:p>
    <w:p w:rsidR="00000000" w:rsidDel="00000000" w:rsidP="00000000" w:rsidRDefault="00000000" w:rsidRPr="00000000" w14:paraId="00000136">
      <w:pPr>
        <w:ind w:left="851" w:right="901"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59</w:t>
      </w:r>
      <w:r w:rsidDel="00000000" w:rsidR="00000000" w:rsidRPr="00000000">
        <w:rPr>
          <w:rFonts w:ascii="Palatino Linotype" w:cs="Palatino Linotype" w:eastAsia="Palatino Linotype" w:hAnsi="Palatino Linotype"/>
          <w:i w:val="1"/>
          <w:sz w:val="22"/>
          <w:szCs w:val="22"/>
          <w:rtl w:val="0"/>
        </w:rPr>
        <w:t xml:space="preserve">. Los servidores públicos habilitados tendrán las funciones siguientes:</w:t>
      </w:r>
      <w:r w:rsidDel="00000000" w:rsidR="00000000" w:rsidRPr="00000000">
        <w:rPr>
          <w:rtl w:val="0"/>
        </w:rPr>
      </w:r>
    </w:p>
    <w:p w:rsidR="00000000" w:rsidDel="00000000" w:rsidP="00000000" w:rsidRDefault="00000000" w:rsidRPr="00000000" w14:paraId="00000137">
      <w:pPr>
        <w:ind w:left="851" w:right="90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I. Localizar la información que le solicite la Unidad de Transparencia;</w:t>
      </w:r>
      <w:r w:rsidDel="00000000" w:rsidR="00000000" w:rsidRPr="00000000">
        <w:rPr>
          <w:rtl w:val="0"/>
        </w:rPr>
      </w:r>
    </w:p>
    <w:p w:rsidR="00000000" w:rsidDel="00000000" w:rsidP="00000000" w:rsidRDefault="00000000" w:rsidRPr="00000000" w14:paraId="00000138">
      <w:pPr>
        <w:ind w:left="851" w:right="90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II. Proporcionar la información que obre en los archivos y que le sea solicitada por la Unidad de Transparencia;</w:t>
      </w:r>
      <w:r w:rsidDel="00000000" w:rsidR="00000000" w:rsidRPr="00000000">
        <w:rPr>
          <w:rtl w:val="0"/>
        </w:rPr>
      </w:r>
    </w:p>
    <w:p w:rsidR="00000000" w:rsidDel="00000000" w:rsidP="00000000" w:rsidRDefault="00000000" w:rsidRPr="00000000" w14:paraId="00000139">
      <w:pPr>
        <w:ind w:left="851" w:right="90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III. Apoyar a la Unidad de Transparencia en lo que esta le solicite para el cumplimiento de sus funciones;</w:t>
      </w:r>
      <w:r w:rsidDel="00000000" w:rsidR="00000000" w:rsidRPr="00000000">
        <w:rPr>
          <w:rtl w:val="0"/>
        </w:rPr>
      </w:r>
    </w:p>
    <w:p w:rsidR="00000000" w:rsidDel="00000000" w:rsidP="00000000" w:rsidRDefault="00000000" w:rsidRPr="00000000" w14:paraId="0000013A">
      <w:pPr>
        <w:ind w:left="851" w:right="90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IV. Proporcionar a la Unidad de Transparencia, las modificaciones a la información pública de oficio que obre en su poder;</w:t>
      </w:r>
      <w:r w:rsidDel="00000000" w:rsidR="00000000" w:rsidRPr="00000000">
        <w:rPr>
          <w:rtl w:val="0"/>
        </w:rPr>
      </w:r>
    </w:p>
    <w:p w:rsidR="00000000" w:rsidDel="00000000" w:rsidP="00000000" w:rsidRDefault="00000000" w:rsidRPr="00000000" w14:paraId="0000013B">
      <w:pPr>
        <w:ind w:left="851" w:right="90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V. Integrar y presentar al responsable de la Unidad de Transparencia la propuesta de clasificación de información, la cual tendrá los fundamentos y argumentos en que se basa dicha propuesta;</w:t>
      </w:r>
      <w:r w:rsidDel="00000000" w:rsidR="00000000" w:rsidRPr="00000000">
        <w:rPr>
          <w:rtl w:val="0"/>
        </w:rPr>
      </w:r>
    </w:p>
    <w:p w:rsidR="00000000" w:rsidDel="00000000" w:rsidP="00000000" w:rsidRDefault="00000000" w:rsidRPr="00000000" w14:paraId="0000013C">
      <w:pPr>
        <w:ind w:left="851" w:right="90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VI. Verificar, una vez analizado el contenido de la información, que no se encuentre en los supuestos de información clasificada; y</w:t>
      </w:r>
      <w:r w:rsidDel="00000000" w:rsidR="00000000" w:rsidRPr="00000000">
        <w:rPr>
          <w:rtl w:val="0"/>
        </w:rPr>
      </w:r>
    </w:p>
    <w:p w:rsidR="00000000" w:rsidDel="00000000" w:rsidP="00000000" w:rsidRDefault="00000000" w:rsidRPr="00000000" w14:paraId="0000013D">
      <w:pPr>
        <w:ind w:left="851" w:right="90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VII. Dar cuenta a la Unidad de Transparencia del vencimiento de los plazos de reserva.</w:t>
      </w:r>
      <w:r w:rsidDel="00000000" w:rsidR="00000000" w:rsidRPr="00000000">
        <w:rPr>
          <w:rtl w:val="0"/>
        </w:rPr>
      </w:r>
    </w:p>
    <w:p w:rsidR="00000000" w:rsidDel="00000000" w:rsidP="00000000" w:rsidRDefault="00000000" w:rsidRPr="00000000" w14:paraId="0000013E">
      <w:pPr>
        <w:rPr>
          <w:sz w:val="22"/>
          <w:szCs w:val="22"/>
        </w:rPr>
      </w:pPr>
      <w:r w:rsidDel="00000000" w:rsidR="00000000" w:rsidRPr="00000000">
        <w:rPr>
          <w:rtl w:val="0"/>
        </w:rPr>
      </w:r>
    </w:p>
    <w:p w:rsidR="00000000" w:rsidDel="00000000" w:rsidP="00000000" w:rsidRDefault="00000000" w:rsidRPr="00000000" w14:paraId="0000013F">
      <w:pPr>
        <w:ind w:left="851" w:right="901"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162</w:t>
      </w:r>
      <w:r w:rsidDel="00000000" w:rsidR="00000000" w:rsidRPr="00000000">
        <w:rPr>
          <w:rFonts w:ascii="Palatino Linotype" w:cs="Palatino Linotype" w:eastAsia="Palatino Linotype" w:hAnsi="Palatino Linotype"/>
          <w:i w:val="1"/>
          <w:sz w:val="22"/>
          <w:szCs w:val="22"/>
          <w:rtl w:val="0"/>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Del="00000000" w:rsidR="00000000" w:rsidRPr="00000000">
        <w:rPr>
          <w:rtl w:val="0"/>
        </w:rPr>
      </w:r>
    </w:p>
    <w:p w:rsidR="00000000" w:rsidDel="00000000" w:rsidP="00000000" w:rsidRDefault="00000000" w:rsidRPr="00000000" w14:paraId="00000140">
      <w:pPr>
        <w:ind w:left="851" w:right="90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r w:rsidDel="00000000" w:rsidR="00000000" w:rsidRPr="00000000">
        <w:rPr>
          <w:rtl w:val="0"/>
        </w:rPr>
      </w:r>
    </w:p>
    <w:p w:rsidR="00000000" w:rsidDel="00000000" w:rsidP="00000000" w:rsidRDefault="00000000" w:rsidRPr="00000000" w14:paraId="0000014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y los solicitantes, y tiene bajo su responsabilidad el tramitar internamente la solicitud de información.</w:t>
      </w:r>
    </w:p>
    <w:p w:rsidR="00000000" w:rsidDel="00000000" w:rsidP="00000000" w:rsidRDefault="00000000" w:rsidRPr="00000000" w14:paraId="00000143">
      <w:pPr>
        <w:spacing w:line="360" w:lineRule="auto"/>
        <w:jc w:val="both"/>
        <w:rPr/>
      </w:pPr>
      <w:r w:rsidDel="00000000" w:rsidR="00000000" w:rsidRPr="00000000">
        <w:rPr>
          <w:rtl w:val="0"/>
        </w:rPr>
      </w:r>
    </w:p>
    <w:p w:rsidR="00000000" w:rsidDel="00000000" w:rsidP="00000000" w:rsidRDefault="00000000" w:rsidRPr="00000000" w14:paraId="00000144">
      <w:pPr>
        <w:spacing w:line="360" w:lineRule="auto"/>
        <w:jc w:val="both"/>
        <w:rPr/>
      </w:pPr>
      <w:r w:rsidDel="00000000" w:rsidR="00000000" w:rsidRPr="00000000">
        <w:rPr>
          <w:rFonts w:ascii="Palatino Linotype" w:cs="Palatino Linotype" w:eastAsia="Palatino Linotype" w:hAnsi="Palatino Linotype"/>
          <w:rtl w:val="0"/>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es por ello que, debe turnar la solicitud a todas las áreas que pudieran generar, administrar o poseer la información requerida por el particular; pues tienen como función, buscar, localizar y poseer la información, así como entregarla.</w:t>
      </w:r>
      <w:r w:rsidDel="00000000" w:rsidR="00000000" w:rsidRPr="00000000">
        <w:rPr>
          <w:rtl w:val="0"/>
        </w:rPr>
      </w:r>
    </w:p>
    <w:p w:rsidR="00000000" w:rsidDel="00000000" w:rsidP="00000000" w:rsidRDefault="00000000" w:rsidRPr="00000000" w14:paraId="00000145">
      <w:pPr>
        <w:spacing w:line="360" w:lineRule="auto"/>
        <w:rPr/>
      </w:pPr>
      <w:r w:rsidDel="00000000" w:rsidR="00000000" w:rsidRPr="00000000">
        <w:rPr>
          <w:rtl w:val="0"/>
        </w:rPr>
      </w:r>
    </w:p>
    <w:p w:rsidR="00000000" w:rsidDel="00000000" w:rsidP="00000000" w:rsidRDefault="00000000" w:rsidRPr="00000000" w14:paraId="00000146">
      <w:pPr>
        <w:spacing w:line="360" w:lineRule="auto"/>
        <w:jc w:val="both"/>
        <w:rPr/>
      </w:pPr>
      <w:r w:rsidDel="00000000" w:rsidR="00000000" w:rsidRPr="00000000">
        <w:rPr>
          <w:rFonts w:ascii="Palatino Linotype" w:cs="Palatino Linotype" w:eastAsia="Palatino Linotype" w:hAnsi="Palatino Linotype"/>
          <w:rtl w:val="0"/>
        </w:rPr>
        <w:t xml:space="preserve">Es así que, le corresponde al </w:t>
      </w:r>
      <w:r w:rsidDel="00000000" w:rsidR="00000000" w:rsidRPr="00000000">
        <w:rPr>
          <w:rFonts w:ascii="Palatino Linotype" w:cs="Palatino Linotype" w:eastAsia="Palatino Linotype" w:hAnsi="Palatino Linotype"/>
          <w:b w:val="1"/>
          <w:rtl w:val="0"/>
        </w:rPr>
        <w:t xml:space="preserve">Titular de la Unidad de Transparencia el garantizar que las solicitudes se turnen a las áreas competentes que puedan contar con la información</w:t>
      </w:r>
      <w:r w:rsidDel="00000000" w:rsidR="00000000" w:rsidRPr="00000000">
        <w:rPr>
          <w:rFonts w:ascii="Palatino Linotype" w:cs="Palatino Linotype" w:eastAsia="Palatino Linotype" w:hAnsi="Palatino Linotype"/>
          <w:rtl w:val="0"/>
        </w:rPr>
        <w:t xml:space="preserve">, con el objeto de que se realice una búsqueda exhaustiva y razonable de la misma. </w:t>
      </w:r>
      <w:r w:rsidDel="00000000" w:rsidR="00000000" w:rsidRPr="00000000">
        <w:rPr>
          <w:rtl w:val="0"/>
        </w:rPr>
      </w:r>
    </w:p>
    <w:p w:rsidR="00000000" w:rsidDel="00000000" w:rsidP="00000000" w:rsidRDefault="00000000" w:rsidRPr="00000000" w14:paraId="00000147">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de las razones o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este Instituto estima que lo dable es </w:t>
      </w:r>
      <w:r w:rsidDel="00000000" w:rsidR="00000000" w:rsidRPr="00000000">
        <w:rPr>
          <w:rFonts w:ascii="Palatino Linotype" w:cs="Palatino Linotype" w:eastAsia="Palatino Linotype" w:hAnsi="Palatino Linotype"/>
          <w:b w:val="1"/>
          <w:rtl w:val="0"/>
        </w:rPr>
        <w:t xml:space="preserve">Ordenar</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dé respuesta a la solicitud de acceso a la información, y porpocione las </w:t>
      </w:r>
      <w:r w:rsidDel="00000000" w:rsidR="00000000" w:rsidRPr="00000000">
        <w:rPr>
          <w:rFonts w:ascii="Palatino Linotype" w:cs="Palatino Linotype" w:eastAsia="Palatino Linotype" w:hAnsi="Palatino Linotype"/>
          <w:color w:val="000000"/>
          <w:rtl w:val="0"/>
        </w:rPr>
        <w:t xml:space="preserve">actas de todos los Comités instalados al siete de marzo de dos mil veintidós, que hayan sesionado el cinco de marzo de dos mil veintidós</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color w:val="ff0000"/>
          <w:rtl w:val="0"/>
        </w:rPr>
        <w:t xml:space="preserve"> </w:t>
      </w:r>
      <w:r w:rsidDel="00000000" w:rsidR="00000000" w:rsidRPr="00000000">
        <w:rPr>
          <w:rFonts w:ascii="Palatino Linotype" w:cs="Palatino Linotype" w:eastAsia="Palatino Linotype" w:hAnsi="Palatino Linotype"/>
          <w:rtl w:val="0"/>
        </w:rPr>
        <w:t xml:space="preserve">atendiendo lo señalado en el presente Considerando, y de ser el caso en versión pública.</w:t>
      </w:r>
    </w:p>
    <w:p w:rsidR="00000000" w:rsidDel="00000000" w:rsidP="00000000" w:rsidRDefault="00000000" w:rsidRPr="00000000" w14:paraId="00000148">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No obstante, para el caso de que no llegara a localizar el soporte documental correspondiente, bastará con que así se haga del conocimiento de la particular de manera clara y precisa, para tener por atendido el requerimiento de información</w:t>
      </w:r>
      <w:r w:rsidDel="00000000" w:rsidR="00000000" w:rsidRPr="00000000">
        <w:rPr>
          <w:rtl w:val="0"/>
        </w:rPr>
      </w:r>
    </w:p>
    <w:p w:rsidR="00000000" w:rsidDel="00000000" w:rsidP="00000000" w:rsidRDefault="00000000" w:rsidRPr="00000000" w14:paraId="0000014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rtl w:val="0"/>
        </w:rPr>
        <w:t xml:space="preserve">Finalmente, debe señalarse que de ser el caso en que los documentos que vayan a ser entregados por el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para dar cumplimiento a la presente resolución, contengan datos que deban ser clasificados,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000000" w:rsidDel="00000000" w:rsidP="00000000" w:rsidRDefault="00000000" w:rsidRPr="00000000" w14:paraId="0000014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14B">
      <w:pPr>
        <w:spacing w:after="120" w:before="12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14C">
      <w:pPr>
        <w:spacing w:after="120" w:before="120" w:line="276"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4D">
      <w:pPr>
        <w:spacing w:after="120" w:before="120" w:line="276"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14E">
      <w:pPr>
        <w:spacing w:after="120" w:before="120" w:line="276"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14F">
      <w:pPr>
        <w:spacing w:after="120" w:before="120" w:line="276"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 </w:t>
      </w:r>
      <w:r w:rsidDel="00000000" w:rsidR="00000000" w:rsidRPr="00000000">
        <w:rPr>
          <w:rFonts w:ascii="Palatino Linotype" w:cs="Palatino Linotype" w:eastAsia="Palatino Linotype" w:hAnsi="Palatino Linotype"/>
          <w:i w:val="1"/>
          <w:sz w:val="22"/>
          <w:szCs w:val="22"/>
          <w:rtl w:val="0"/>
        </w:rPr>
        <w:t xml:space="preserve">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50">
      <w:pPr>
        <w:spacing w:after="120" w:before="120" w:line="276"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151">
      <w:pPr>
        <w:spacing w:after="120" w:before="120" w:line="276"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52">
      <w:pPr>
        <w:spacing w:after="120" w:before="12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53">
      <w:pPr>
        <w:spacing w:after="120" w:before="12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154">
      <w:pPr>
        <w:spacing w:after="120" w:before="120" w:line="276"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155">
      <w:pPr>
        <w:spacing w:after="120" w:before="120" w:line="276"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156">
      <w:pPr>
        <w:spacing w:after="120" w:before="120" w:line="276"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157">
      <w:pPr>
        <w:spacing w:after="120" w:before="12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58">
      <w:pPr>
        <w:spacing w:after="120" w:before="12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59">
      <w:pPr>
        <w:spacing w:after="120" w:before="120" w:line="276"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15A">
      <w:pPr>
        <w:spacing w:after="120" w:before="120" w:line="276"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5B">
      <w:pPr>
        <w:spacing w:after="120" w:before="120" w:line="276"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15C">
      <w:pPr>
        <w:spacing w:after="120" w:before="12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5D">
      <w:pPr>
        <w:spacing w:after="120" w:before="12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5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5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Entorno a lo que aquí nos interesa, los Lineamientos Quincuagésimo sexto, Quincuagésimo séptimo y Quincuagésimo octavo, establecen lo siguiente:</w:t>
      </w:r>
    </w:p>
    <w:p w:rsidR="00000000" w:rsidDel="00000000" w:rsidP="00000000" w:rsidRDefault="00000000" w:rsidRPr="00000000" w14:paraId="00000160">
      <w:pPr>
        <w:spacing w:after="120" w:before="12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sexto</w:t>
      </w:r>
      <w:r w:rsidDel="00000000" w:rsidR="00000000" w:rsidRPr="00000000">
        <w:rPr>
          <w:rFonts w:ascii="Palatino Linotype" w:cs="Palatino Linotype" w:eastAsia="Palatino Linotype" w:hAnsi="Palatino Linotype"/>
          <w:i w:val="1"/>
          <w:sz w:val="22"/>
          <w:szCs w:val="22"/>
          <w:rtl w:val="0"/>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000000" w:rsidDel="00000000" w:rsidP="00000000" w:rsidRDefault="00000000" w:rsidRPr="00000000" w14:paraId="00000161">
      <w:pPr>
        <w:spacing w:after="120" w:before="12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62">
      <w:pPr>
        <w:spacing w:after="120" w:before="120" w:line="276"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163">
      <w:pPr>
        <w:spacing w:after="120" w:before="120" w:line="276"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 los servidores públicos en los documentos, y sus firmas autógrafas, cuando sean utilizados en el ejercicio de las facultades conferidas para el desempeño del servicio público, y </w:t>
      </w:r>
    </w:p>
    <w:p w:rsidR="00000000" w:rsidDel="00000000" w:rsidP="00000000" w:rsidRDefault="00000000" w:rsidRPr="00000000" w14:paraId="00000164">
      <w:pPr>
        <w:spacing w:after="120" w:before="120" w:line="276"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000000" w:rsidDel="00000000" w:rsidP="00000000" w:rsidRDefault="00000000" w:rsidRPr="00000000" w14:paraId="00000165">
      <w:pPr>
        <w:spacing w:after="120" w:before="12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internaciones suscritos por el Estado mexicano. </w:t>
      </w:r>
    </w:p>
    <w:p w:rsidR="00000000" w:rsidDel="00000000" w:rsidP="00000000" w:rsidRDefault="00000000" w:rsidRPr="00000000" w14:paraId="00000166">
      <w:pPr>
        <w:spacing w:after="120" w:before="12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octavo</w:t>
      </w:r>
      <w:r w:rsidDel="00000000" w:rsidR="00000000" w:rsidRPr="00000000">
        <w:rPr>
          <w:rFonts w:ascii="Palatino Linotype" w:cs="Palatino Linotype" w:eastAsia="Palatino Linotype" w:hAnsi="Palatino Linotype"/>
          <w:i w:val="1"/>
          <w:sz w:val="22"/>
          <w:szCs w:val="22"/>
          <w:rtl w:val="0"/>
        </w:rPr>
        <w:t xml:space="preserve">. Los sujetos obligados garantizarán que los sistemas o medios empleados para eliminar la información en las versiones públicas no permitan la recuperación o visualización de la misma.”</w:t>
      </w:r>
    </w:p>
    <w:p w:rsidR="00000000" w:rsidDel="00000000" w:rsidP="00000000" w:rsidRDefault="00000000" w:rsidRPr="00000000" w14:paraId="0000016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16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relación directa con ello, los Lineamientos en estudio establecen los formatos para la clasificación parcial y total de los documentos, que atienden a lo siguiente:</w:t>
      </w:r>
    </w:p>
    <w:tbl>
      <w:tblPr>
        <w:tblStyle w:val="Table1"/>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3"/>
        <w:gridCol w:w="3421"/>
        <w:gridCol w:w="968"/>
        <w:gridCol w:w="3446"/>
        <w:tblGridChange w:id="0">
          <w:tblGrid>
            <w:gridCol w:w="993"/>
            <w:gridCol w:w="3421"/>
            <w:gridCol w:w="968"/>
            <w:gridCol w:w="3446"/>
          </w:tblGrid>
        </w:tblGridChange>
      </w:tblGrid>
      <w:tr>
        <w:trPr>
          <w:cantSplit w:val="0"/>
          <w:tblHeader w:val="0"/>
        </w:trPr>
        <w:tc>
          <w:tcPr>
            <w:gridSpan w:val="2"/>
          </w:tcPr>
          <w:p w:rsidR="00000000" w:rsidDel="00000000" w:rsidP="00000000" w:rsidRDefault="00000000" w:rsidRPr="00000000" w14:paraId="00000169">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Parcial</w:t>
            </w:r>
          </w:p>
        </w:tc>
        <w:tc>
          <w:tcPr>
            <w:gridSpan w:val="2"/>
          </w:tcPr>
          <w:p w:rsidR="00000000" w:rsidDel="00000000" w:rsidP="00000000" w:rsidRDefault="00000000" w:rsidRPr="00000000" w14:paraId="0000016B">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Total</w:t>
            </w:r>
          </w:p>
        </w:tc>
      </w:tr>
      <w:tr>
        <w:trPr>
          <w:cantSplit w:val="0"/>
          <w:tblHeader w:val="0"/>
        </w:trPr>
        <w:tc>
          <w:tcPr/>
          <w:p w:rsidR="00000000" w:rsidDel="00000000" w:rsidP="00000000" w:rsidRDefault="00000000" w:rsidRPr="00000000" w14:paraId="0000016D">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Concepto</w:t>
            </w:r>
          </w:p>
        </w:tc>
        <w:tc>
          <w:tcPr/>
          <w:p w:rsidR="00000000" w:rsidDel="00000000" w:rsidP="00000000" w:rsidRDefault="00000000" w:rsidRPr="00000000" w14:paraId="0000016E">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c>
          <w:tcPr/>
          <w:p w:rsidR="00000000" w:rsidDel="00000000" w:rsidP="00000000" w:rsidRDefault="00000000" w:rsidRPr="00000000" w14:paraId="0000016F">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Concepto</w:t>
            </w:r>
          </w:p>
        </w:tc>
        <w:tc>
          <w:tcPr/>
          <w:p w:rsidR="00000000" w:rsidDel="00000000" w:rsidP="00000000" w:rsidRDefault="00000000" w:rsidRPr="00000000" w14:paraId="00000170">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r>
      <w:tr>
        <w:trPr>
          <w:cantSplit w:val="0"/>
          <w:tblHeader w:val="0"/>
        </w:trPr>
        <w:tc>
          <w:tcPr>
            <w:gridSpan w:val="4"/>
          </w:tcPr>
          <w:p w:rsidR="00000000" w:rsidDel="00000000" w:rsidP="00000000" w:rsidRDefault="00000000" w:rsidRPr="00000000" w14:paraId="00000171">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Sello oficial o logotipo del sujeto obligado</w:t>
            </w:r>
          </w:p>
        </w:tc>
      </w:tr>
      <w:tr>
        <w:trPr>
          <w:cantSplit w:val="0"/>
          <w:tblHeader w:val="0"/>
        </w:trPr>
        <w:tc>
          <w:tcPr/>
          <w:p w:rsidR="00000000" w:rsidDel="00000000" w:rsidP="00000000" w:rsidRDefault="00000000" w:rsidRPr="00000000" w14:paraId="00000175">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Fecha de clasificación</w:t>
            </w:r>
          </w:p>
        </w:tc>
        <w:tc>
          <w:tcPr/>
          <w:p w:rsidR="00000000" w:rsidDel="00000000" w:rsidP="00000000" w:rsidRDefault="00000000" w:rsidRPr="00000000" w14:paraId="00000176">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c>
          <w:tcPr/>
          <w:p w:rsidR="00000000" w:rsidDel="00000000" w:rsidP="00000000" w:rsidRDefault="00000000" w:rsidRPr="00000000" w14:paraId="00000177">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clasificación</w:t>
            </w:r>
          </w:p>
        </w:tc>
        <w:tc>
          <w:tcPr/>
          <w:p w:rsidR="00000000" w:rsidDel="00000000" w:rsidP="00000000" w:rsidRDefault="00000000" w:rsidRPr="00000000" w14:paraId="0000017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r>
      <w:tr>
        <w:trPr>
          <w:cantSplit w:val="0"/>
          <w:tblHeader w:val="0"/>
        </w:trPr>
        <w:tc>
          <w:tcPr/>
          <w:p w:rsidR="00000000" w:rsidDel="00000000" w:rsidP="00000000" w:rsidRDefault="00000000" w:rsidRPr="00000000" w14:paraId="00000179">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Área</w:t>
            </w:r>
          </w:p>
        </w:tc>
        <w:tc>
          <w:tcPr/>
          <w:p w:rsidR="00000000" w:rsidDel="00000000" w:rsidP="00000000" w:rsidRDefault="00000000" w:rsidRPr="00000000" w14:paraId="0000017A">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del cual es titular quien clasifica.</w:t>
            </w:r>
          </w:p>
        </w:tc>
        <w:tc>
          <w:tcPr/>
          <w:p w:rsidR="00000000" w:rsidDel="00000000" w:rsidP="00000000" w:rsidRDefault="00000000" w:rsidRPr="00000000" w14:paraId="0000017B">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Área</w:t>
            </w:r>
          </w:p>
        </w:tc>
        <w:tc>
          <w:tcPr/>
          <w:p w:rsidR="00000000" w:rsidDel="00000000" w:rsidP="00000000" w:rsidRDefault="00000000" w:rsidRPr="00000000" w14:paraId="0000017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 la cual es el titular quien clasifica.</w:t>
            </w:r>
          </w:p>
        </w:tc>
      </w:tr>
      <w:tr>
        <w:trPr>
          <w:cantSplit w:val="0"/>
          <w:tblHeader w:val="0"/>
        </w:trPr>
        <w:tc>
          <w:tcPr/>
          <w:p w:rsidR="00000000" w:rsidDel="00000000" w:rsidP="00000000" w:rsidRDefault="00000000" w:rsidRPr="00000000" w14:paraId="0000017D">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Información reservada</w:t>
            </w:r>
          </w:p>
        </w:tc>
        <w:tc>
          <w:tcPr/>
          <w:p w:rsidR="00000000" w:rsidDel="00000000" w:rsidP="00000000" w:rsidRDefault="00000000" w:rsidRPr="00000000" w14:paraId="0000017E">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p w:rsidR="00000000" w:rsidDel="00000000" w:rsidP="00000000" w:rsidRDefault="00000000" w:rsidRPr="00000000" w14:paraId="0000017F">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Reservado</w:t>
            </w:r>
          </w:p>
        </w:tc>
        <w:tc>
          <w:tcPr/>
          <w:p w:rsidR="00000000" w:rsidDel="00000000" w:rsidP="00000000" w:rsidRDefault="00000000" w:rsidRPr="00000000" w14:paraId="0000018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RESERVADA.</w:t>
            </w:r>
          </w:p>
        </w:tc>
      </w:tr>
      <w:tr>
        <w:trPr>
          <w:cantSplit w:val="0"/>
          <w:tblHeader w:val="0"/>
        </w:trPr>
        <w:tc>
          <w:tcPr/>
          <w:p w:rsidR="00000000" w:rsidDel="00000000" w:rsidP="00000000" w:rsidRDefault="00000000" w:rsidRPr="00000000" w14:paraId="00000181">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Fundamento legal</w:t>
            </w:r>
          </w:p>
        </w:tc>
        <w:tc>
          <w:tcPr/>
          <w:p w:rsidR="00000000" w:rsidDel="00000000" w:rsidP="00000000" w:rsidRDefault="00000000" w:rsidRPr="00000000" w14:paraId="00000182">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reserva.</w:t>
            </w:r>
          </w:p>
        </w:tc>
        <w:tc>
          <w:tcPr/>
          <w:p w:rsidR="00000000" w:rsidDel="00000000" w:rsidP="00000000" w:rsidRDefault="00000000" w:rsidRPr="00000000" w14:paraId="00000183">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Periodo de reserva</w:t>
            </w:r>
          </w:p>
        </w:tc>
        <w:tc>
          <w:tcPr/>
          <w:p w:rsidR="00000000" w:rsidDel="00000000" w:rsidP="00000000" w:rsidRDefault="00000000" w:rsidRPr="00000000" w14:paraId="0000018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el número de años o meses por los que se mantendrá el documento o las partes del mismo como reservado. Si el expediente no es reservado, sino confidencial, deberá tacharse este apartado.</w:t>
            </w:r>
          </w:p>
        </w:tc>
      </w:tr>
      <w:tr>
        <w:trPr>
          <w:cantSplit w:val="0"/>
          <w:tblHeader w:val="0"/>
        </w:trPr>
        <w:tc>
          <w:tcPr/>
          <w:p w:rsidR="00000000" w:rsidDel="00000000" w:rsidP="00000000" w:rsidRDefault="00000000" w:rsidRPr="00000000" w14:paraId="00000185">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Ampliación del periodo de reserva</w:t>
            </w:r>
          </w:p>
        </w:tc>
        <w:tc>
          <w:tcPr/>
          <w:p w:rsidR="00000000" w:rsidDel="00000000" w:rsidP="00000000" w:rsidRDefault="00000000" w:rsidRPr="00000000" w14:paraId="00000186">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c>
          <w:tcPr/>
          <w:p w:rsidR="00000000" w:rsidDel="00000000" w:rsidP="00000000" w:rsidRDefault="00000000" w:rsidRPr="00000000" w14:paraId="00000187">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18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sustenta la reserva.</w:t>
            </w:r>
          </w:p>
        </w:tc>
      </w:tr>
      <w:tr>
        <w:trPr>
          <w:cantSplit w:val="0"/>
          <w:tblHeader w:val="0"/>
        </w:trPr>
        <w:tc>
          <w:tcPr/>
          <w:p w:rsidR="00000000" w:rsidDel="00000000" w:rsidP="00000000" w:rsidRDefault="00000000" w:rsidRPr="00000000" w14:paraId="00000189">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Confidencial</w:t>
            </w:r>
          </w:p>
        </w:tc>
        <w:tc>
          <w:tcPr/>
          <w:p w:rsidR="00000000" w:rsidDel="00000000" w:rsidP="00000000" w:rsidRDefault="00000000" w:rsidRPr="00000000" w14:paraId="0000018A">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p w:rsidR="00000000" w:rsidDel="00000000" w:rsidP="00000000" w:rsidRDefault="00000000" w:rsidRPr="00000000" w14:paraId="0000018B">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Ampliación del periodo de reserva</w:t>
            </w:r>
          </w:p>
        </w:tc>
        <w:tc>
          <w:tcPr/>
          <w:p w:rsidR="00000000" w:rsidDel="00000000" w:rsidP="00000000" w:rsidRDefault="00000000" w:rsidRPr="00000000" w14:paraId="0000018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r>
      <w:tr>
        <w:trPr>
          <w:cantSplit w:val="0"/>
          <w:tblHeader w:val="0"/>
        </w:trPr>
        <w:tc>
          <w:tcPr/>
          <w:p w:rsidR="00000000" w:rsidDel="00000000" w:rsidP="00000000" w:rsidRDefault="00000000" w:rsidRPr="00000000" w14:paraId="0000018D">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Fundamento legal</w:t>
            </w:r>
          </w:p>
        </w:tc>
        <w:tc>
          <w:tcPr/>
          <w:p w:rsidR="00000000" w:rsidDel="00000000" w:rsidP="00000000" w:rsidRDefault="00000000" w:rsidRPr="00000000" w14:paraId="0000018E">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confidencialidad.</w:t>
            </w:r>
          </w:p>
        </w:tc>
        <w:tc>
          <w:tcPr/>
          <w:p w:rsidR="00000000" w:rsidDel="00000000" w:rsidP="00000000" w:rsidRDefault="00000000" w:rsidRPr="00000000" w14:paraId="0000018F">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Confidencial</w:t>
            </w:r>
          </w:p>
        </w:tc>
        <w:tc>
          <w:tcPr/>
          <w:p w:rsidR="00000000" w:rsidDel="00000000" w:rsidP="00000000" w:rsidRDefault="00000000" w:rsidRPr="00000000" w14:paraId="0000019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CONFIDENCIAL.</w:t>
            </w:r>
          </w:p>
        </w:tc>
      </w:tr>
      <w:tr>
        <w:trPr>
          <w:cantSplit w:val="0"/>
          <w:tblHeader w:val="0"/>
        </w:trPr>
        <w:tc>
          <w:tcPr/>
          <w:p w:rsidR="00000000" w:rsidDel="00000000" w:rsidP="00000000" w:rsidRDefault="00000000" w:rsidRPr="00000000" w14:paraId="00000191">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del titular del área</w:t>
            </w:r>
          </w:p>
        </w:tc>
        <w:tc>
          <w:tcPr/>
          <w:p w:rsidR="00000000" w:rsidDel="00000000" w:rsidP="00000000" w:rsidRDefault="00000000" w:rsidRPr="00000000" w14:paraId="00000192">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c>
          <w:tcPr/>
          <w:p w:rsidR="00000000" w:rsidDel="00000000" w:rsidP="00000000" w:rsidRDefault="00000000" w:rsidRPr="00000000" w14:paraId="00000193">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19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sustente la confidencialidad.</w:t>
            </w:r>
          </w:p>
        </w:tc>
      </w:tr>
      <w:tr>
        <w:trPr>
          <w:cantSplit w:val="0"/>
          <w:tblHeader w:val="0"/>
        </w:trPr>
        <w:tc>
          <w:tcPr/>
          <w:p w:rsidR="00000000" w:rsidDel="00000000" w:rsidP="00000000" w:rsidRDefault="00000000" w:rsidRPr="00000000" w14:paraId="00000195">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Fecha de desclasificación</w:t>
            </w:r>
          </w:p>
        </w:tc>
        <w:tc>
          <w:tcPr/>
          <w:p w:rsidR="00000000" w:rsidDel="00000000" w:rsidP="00000000" w:rsidRDefault="00000000" w:rsidRPr="00000000" w14:paraId="00000196">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 el documento.</w:t>
            </w:r>
          </w:p>
        </w:tc>
        <w:tc>
          <w:tcPr/>
          <w:p w:rsidR="00000000" w:rsidDel="00000000" w:rsidP="00000000" w:rsidRDefault="00000000" w:rsidRPr="00000000" w14:paraId="00000197">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del titular del área</w:t>
            </w:r>
          </w:p>
        </w:tc>
        <w:tc>
          <w:tcPr/>
          <w:p w:rsidR="00000000" w:rsidDel="00000000" w:rsidP="00000000" w:rsidRDefault="00000000" w:rsidRPr="00000000" w14:paraId="0000019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r>
      <w:tr>
        <w:trPr>
          <w:cantSplit w:val="0"/>
          <w:tblHeader w:val="0"/>
        </w:trPr>
        <w:tc>
          <w:tcPr/>
          <w:p w:rsidR="00000000" w:rsidDel="00000000" w:rsidP="00000000" w:rsidRDefault="00000000" w:rsidRPr="00000000" w14:paraId="00000199">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y cargo del servidor público</w:t>
            </w:r>
          </w:p>
        </w:tc>
        <w:tc>
          <w:tcPr/>
          <w:p w:rsidR="00000000" w:rsidDel="00000000" w:rsidP="00000000" w:rsidRDefault="00000000" w:rsidRPr="00000000" w14:paraId="0000019A">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c>
          <w:tcPr/>
          <w:p w:rsidR="00000000" w:rsidDel="00000000" w:rsidP="00000000" w:rsidRDefault="00000000" w:rsidRPr="00000000" w14:paraId="0000019B">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desclasificación</w:t>
            </w:r>
          </w:p>
        </w:tc>
        <w:tc>
          <w:tcPr/>
          <w:p w:rsidR="00000000" w:rsidDel="00000000" w:rsidP="00000000" w:rsidRDefault="00000000" w:rsidRPr="00000000" w14:paraId="0000019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w:t>
            </w:r>
          </w:p>
        </w:tc>
      </w:tr>
      <w:tr>
        <w:trPr>
          <w:cantSplit w:val="0"/>
          <w:tblHeader w:val="0"/>
        </w:trPr>
        <w:tc>
          <w:tcPr/>
          <w:p w:rsidR="00000000" w:rsidDel="00000000" w:rsidP="00000000" w:rsidRDefault="00000000" w:rsidRPr="00000000" w14:paraId="0000019D">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9E">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9F">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Partes o secciones reservadas o confidenciales</w:t>
            </w:r>
          </w:p>
        </w:tc>
        <w:tc>
          <w:tcPr/>
          <w:p w:rsidR="00000000" w:rsidDel="00000000" w:rsidP="00000000" w:rsidRDefault="00000000" w:rsidRPr="00000000" w14:paraId="000001A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que una vez desclasificado el expediente, subsistanpartes o secciones del mismo reservadas o confidenciales, se señalará este hecho.</w:t>
            </w:r>
          </w:p>
        </w:tc>
      </w:tr>
      <w:tr>
        <w:trPr>
          <w:cantSplit w:val="0"/>
          <w:tblHeader w:val="0"/>
        </w:trPr>
        <w:tc>
          <w:tcPr/>
          <w:p w:rsidR="00000000" w:rsidDel="00000000" w:rsidP="00000000" w:rsidRDefault="00000000" w:rsidRPr="00000000" w14:paraId="000001A1">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A2">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A3">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y cargo del servidor público</w:t>
            </w:r>
          </w:p>
        </w:tc>
        <w:tc>
          <w:tcPr/>
          <w:p w:rsidR="00000000" w:rsidDel="00000000" w:rsidP="00000000" w:rsidRDefault="00000000" w:rsidRPr="00000000" w14:paraId="000001A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r>
    </w:tbl>
    <w:p w:rsidR="00000000" w:rsidDel="00000000" w:rsidP="00000000" w:rsidRDefault="00000000" w:rsidRPr="00000000" w14:paraId="000001A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Finalmente, sobre el motivo de inconformidad del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en donde señaló dar vista a la Contraloría, es necesario aclarar que derivado de que el Recurso de Revisión no es el medio para sancionar, este Organismo Garante sugiere al solicitante, interponer su queja o denuncia ante la autoridad competente. </w:t>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A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en mérito de lo expuesto en líneas anteriores, resultan fundadas las razones o motivos de inconformidad hechos valer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en el recursos de revisión </w:t>
      </w:r>
      <w:r w:rsidDel="00000000" w:rsidR="00000000" w:rsidRPr="00000000">
        <w:rPr>
          <w:rFonts w:ascii="Palatino Linotype" w:cs="Palatino Linotype" w:eastAsia="Palatino Linotype" w:hAnsi="Palatino Linotype"/>
          <w:b w:val="1"/>
          <w:rtl w:val="0"/>
        </w:rPr>
        <w:t xml:space="preserve">06384/INFOEM/IP/RR/2022</w:t>
      </w:r>
      <w:r w:rsidDel="00000000" w:rsidR="00000000" w:rsidRPr="00000000">
        <w:rPr>
          <w:rFonts w:ascii="Palatino Linotype" w:cs="Palatino Linotype" w:eastAsia="Palatino Linotype" w:hAnsi="Palatino Linotype"/>
          <w:rtl w:val="0"/>
        </w:rPr>
        <w:t xml:space="preserve">; por ello, y con fundamento en la fracción IV del numeral 186 de la Ley de Transparencia y Acceso a la Información Pública del Estado de México y Municipios, se </w:t>
      </w:r>
      <w:r w:rsidDel="00000000" w:rsidR="00000000" w:rsidRPr="00000000">
        <w:rPr>
          <w:rFonts w:ascii="Palatino Linotype" w:cs="Palatino Linotype" w:eastAsia="Palatino Linotype" w:hAnsi="Palatino Linotype"/>
          <w:b w:val="1"/>
          <w:rtl w:val="0"/>
        </w:rPr>
        <w:t xml:space="preserve">REVOCA</w:t>
      </w:r>
      <w:r w:rsidDel="00000000" w:rsidR="00000000" w:rsidRPr="00000000">
        <w:rPr>
          <w:rFonts w:ascii="Palatino Linotype" w:cs="Palatino Linotype" w:eastAsia="Palatino Linotype" w:hAnsi="Palatino Linotype"/>
          <w:rtl w:val="0"/>
        </w:rPr>
        <w:t xml:space="preserve"> la respuesta y se </w:t>
      </w:r>
      <w:r w:rsidDel="00000000" w:rsidR="00000000" w:rsidRPr="00000000">
        <w:rPr>
          <w:rFonts w:ascii="Palatino Linotype" w:cs="Palatino Linotype" w:eastAsia="Palatino Linotype" w:hAnsi="Palatino Linotype"/>
          <w:b w:val="1"/>
          <w:rtl w:val="0"/>
        </w:rPr>
        <w:t xml:space="preserve">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que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atienda la solicitud de información </w:t>
      </w:r>
      <w:r w:rsidDel="00000000" w:rsidR="00000000" w:rsidRPr="00000000">
        <w:rPr>
          <w:rFonts w:ascii="Palatino Linotype" w:cs="Palatino Linotype" w:eastAsia="Palatino Linotype" w:hAnsi="Palatino Linotype"/>
          <w:b w:val="1"/>
          <w:rtl w:val="0"/>
        </w:rPr>
        <w:t xml:space="preserve"> 01816/DIFMETEPEC/IP/2022. </w:t>
      </w:r>
      <w:r w:rsidDel="00000000" w:rsidR="00000000" w:rsidRPr="00000000">
        <w:rPr>
          <w:rtl w:val="0"/>
        </w:rPr>
      </w:r>
    </w:p>
    <w:p w:rsidR="00000000" w:rsidDel="00000000" w:rsidP="00000000" w:rsidRDefault="00000000" w:rsidRPr="00000000" w14:paraId="000001A9">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AA">
      <w:pPr>
        <w:spacing w:after="240" w:before="24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1A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 fundadas las razones o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06384/INFOEM/IP/RR/2022</w:t>
      </w:r>
      <w:r w:rsidDel="00000000" w:rsidR="00000000" w:rsidRPr="00000000">
        <w:rPr>
          <w:rFonts w:ascii="Palatino Linotype" w:cs="Palatino Linotype" w:eastAsia="Palatino Linotype" w:hAnsi="Palatino Linotype"/>
          <w:rtl w:val="0"/>
        </w:rPr>
        <w:t xml:space="preserve">; por lo que, en términos del considerando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esta resolución, se </w:t>
      </w:r>
      <w:r w:rsidDel="00000000" w:rsidR="00000000" w:rsidRPr="00000000">
        <w:rPr>
          <w:rFonts w:ascii="Palatino Linotype" w:cs="Palatino Linotype" w:eastAsia="Palatino Linotype" w:hAnsi="Palatino Linotype"/>
          <w:b w:val="1"/>
          <w:rtl w:val="0"/>
        </w:rPr>
        <w:t xml:space="preserve">REVOCA </w:t>
      </w:r>
      <w:r w:rsidDel="00000000" w:rsidR="00000000" w:rsidRPr="00000000">
        <w:rPr>
          <w:rFonts w:ascii="Palatino Linotype" w:cs="Palatino Linotype" w:eastAsia="Palatino Linotype" w:hAnsi="Palatino Linotype"/>
          <w:rtl w:val="0"/>
        </w:rPr>
        <w:t xml:space="preserve">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AC">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entregue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de ser el caso en versión pública, los documentos que den cuenta o donde conste lo siguiente: </w:t>
      </w:r>
    </w:p>
    <w:p w:rsidR="00000000" w:rsidDel="00000000" w:rsidP="00000000" w:rsidRDefault="00000000" w:rsidRPr="00000000" w14:paraId="000001A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240" w:line="276" w:lineRule="auto"/>
        <w:ind w:left="720" w:right="709"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Las actas de todos los Comités instalados al siete de marzo de dos mil veintidós, que hayan sesionado el cinco de marzo de dos mil veintidós.</w:t>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after="240" w:before="240" w:line="276" w:lineRule="auto"/>
        <w:ind w:left="567" w:right="70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240" w:before="240" w:line="276" w:lineRule="auto"/>
        <w:ind w:left="567" w:right="70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el supuesto de que derivado de la búsqueda exahustiva y razonable, la información ordenada no obre en los archivos del Sujeto Obligado bastará con que así lo haga del conocimiento de la parte Recurrente de manera clara y precisa, para tener por colmado el requerimiento de información.</w:t>
      </w:r>
    </w:p>
    <w:p w:rsidR="00000000" w:rsidDel="00000000" w:rsidP="00000000" w:rsidRDefault="00000000" w:rsidRPr="00000000" w14:paraId="000001B0">
      <w:pPr>
        <w:spacing w:after="240" w:before="240" w:line="360" w:lineRule="auto"/>
        <w:ind w:right="49"/>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highlight w:val="white"/>
          <w:rtl w:val="0"/>
        </w:rPr>
        <w:t xml:space="preserve">TERCERO. Notifíquese </w:t>
      </w:r>
      <w:r w:rsidDel="00000000" w:rsidR="00000000" w:rsidRPr="00000000">
        <w:rPr>
          <w:rFonts w:ascii="Palatino Linotype" w:cs="Palatino Linotype" w:eastAsia="Palatino Linotype" w:hAnsi="Palatino Linotype"/>
          <w:b w:val="1"/>
          <w:rtl w:val="0"/>
        </w:rPr>
        <w:t xml:space="preserve">vía SAIMEX</w:t>
      </w:r>
      <w:r w:rsidDel="00000000" w:rsidR="00000000" w:rsidRPr="00000000">
        <w:rPr>
          <w:rFonts w:ascii="Palatino Linotype" w:cs="Palatino Linotype" w:eastAsia="Palatino Linotype" w:hAnsi="Palatino Linotype"/>
          <w:rtl w:val="0"/>
        </w:rPr>
        <w:t xml:space="preserve"> la presente resolución, al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highlight w:val="white"/>
          <w:rtl w:val="0"/>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00000" w:rsidDel="00000000" w:rsidP="00000000" w:rsidRDefault="00000000" w:rsidRPr="00000000" w14:paraId="000001B1">
      <w:pPr>
        <w:spacing w:after="240" w:before="240" w:line="360" w:lineRule="auto"/>
        <w:ind w:right="49"/>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 </w:t>
      </w:r>
      <w:r w:rsidDel="00000000" w:rsidR="00000000" w:rsidRPr="00000000">
        <w:rPr>
          <w:rtl w:val="0"/>
        </w:rPr>
      </w:r>
    </w:p>
    <w:p w:rsidR="00000000" w:rsidDel="00000000" w:rsidP="00000000" w:rsidRDefault="00000000" w:rsidRPr="00000000" w14:paraId="000001B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Notifíquese vía SAIMEX</w:t>
      </w:r>
      <w:r w:rsidDel="00000000" w:rsidR="00000000" w:rsidRPr="00000000">
        <w:rPr>
          <w:rFonts w:ascii="Palatino Linotype" w:cs="Palatino Linotype" w:eastAsia="Palatino Linotype" w:hAnsi="Palatino Linotype"/>
          <w:rtl w:val="0"/>
        </w:rPr>
        <w:t xml:space="preserve"> a la </w:t>
      </w:r>
      <w:r w:rsidDel="00000000" w:rsidR="00000000" w:rsidRPr="00000000">
        <w:rPr>
          <w:rFonts w:ascii="Palatino Linotype" w:cs="Palatino Linotype" w:eastAsia="Palatino Linotype" w:hAnsi="Palatino Linotype"/>
          <w:b w:val="1"/>
          <w:rtl w:val="0"/>
        </w:rPr>
        <w:t xml:space="preserve">parte RECURRENTE, </w:t>
      </w:r>
      <w:r w:rsidDel="00000000" w:rsidR="00000000" w:rsidRPr="00000000">
        <w:rPr>
          <w:rFonts w:ascii="Palatino Linotype" w:cs="Palatino Linotype" w:eastAsia="Palatino Linotype" w:hAnsi="Palatino Linotype"/>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B3">
      <w:pPr>
        <w:spacing w:after="240" w:before="240" w:line="360" w:lineRule="auto"/>
        <w:jc w:val="both"/>
        <w:rPr>
          <w:rFonts w:ascii="Palatino Linotype" w:cs="Palatino Linotype" w:eastAsia="Palatino Linotype" w:hAnsi="Palatino Linotype"/>
        </w:rPr>
        <w:sectPr>
          <w:headerReference r:id="rId12" w:type="default"/>
          <w:headerReference r:id="rId13" w:type="first"/>
          <w:footerReference r:id="rId14" w:type="default"/>
          <w:footerReference r:id="rId15" w:type="first"/>
          <w:pgSz w:h="15840" w:w="12240" w:orient="portrait"/>
          <w:pgMar w:bottom="1701" w:top="2041" w:left="1701" w:right="1701" w:header="709" w:footer="709"/>
          <w:pgNumType w:start="1"/>
          <w:titlePg w:val="1"/>
        </w:sectPr>
      </w:pPr>
      <w:r w:rsidDel="00000000" w:rsidR="00000000" w:rsidRPr="00000000">
        <w:rPr>
          <w:rFonts w:ascii="Palatino Linotype" w:cs="Palatino Linotype" w:eastAsia="Palatino Linotype" w:hAnsi="Palatino Linotype"/>
          <w:color w:val="222222"/>
          <w:highlight w:val="whit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SESIÓN ORDINARIA CELEBRADA EL </w:t>
      </w:r>
      <w:r w:rsidDel="00000000" w:rsidR="00000000" w:rsidRPr="00000000">
        <w:rPr>
          <w:rFonts w:ascii="Palatino Linotype" w:cs="Palatino Linotype" w:eastAsia="Palatino Linotype" w:hAnsi="Palatino Linotype"/>
          <w:color w:val="222222"/>
          <w:rtl w:val="0"/>
        </w:rPr>
        <w:t xml:space="preserve">VEINTICUATRO</w:t>
      </w:r>
      <w:r w:rsidDel="00000000" w:rsidR="00000000" w:rsidRPr="00000000">
        <w:rPr>
          <w:rFonts w:ascii="Palatino Linotype" w:cs="Palatino Linotype" w:eastAsia="Palatino Linotype" w:hAnsi="Palatino Linotype"/>
          <w:rtl w:val="0"/>
        </w:rPr>
        <w:t xml:space="preserve"> DE AGOSTO DEL DOS MIL VEINTIDÓS, ANTE EL SECRETARIO TÉCNICO DEL PLENO ALEXIS TAPIA RAMÍREZ.                             </w:t>
      </w:r>
    </w:p>
    <w:p w:rsidR="00000000" w:rsidDel="00000000" w:rsidP="00000000" w:rsidRDefault="00000000" w:rsidRPr="00000000" w14:paraId="000001B4">
      <w:pPr>
        <w:spacing w:after="240" w:before="240" w:line="360" w:lineRule="auto"/>
        <w:jc w:val="both"/>
        <w:rPr>
          <w:rFonts w:ascii="Palatino Linotype" w:cs="Palatino Linotype" w:eastAsia="Palatino Linotype" w:hAnsi="Palatino Linotype"/>
        </w:rPr>
      </w:pPr>
      <w:r w:rsidDel="00000000" w:rsidR="00000000" w:rsidRPr="00000000">
        <w:rPr>
          <w:rtl w:val="0"/>
        </w:rPr>
      </w:r>
    </w:p>
    <w:sectPr>
      <w:headerReference r:id="rId16" w:type="first"/>
      <w:type w:val="nextPage"/>
      <w:pgSz w:h="15840" w:w="1224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B">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tabs>
        <w:tab w:val="center" w:pos="4252"/>
        <w:tab w:val="right" w:pos="8504"/>
      </w:tabs>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D">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tabs>
        <w:tab w:val="center" w:pos="4252"/>
        <w:tab w:val="right" w:pos="8504"/>
      </w:tabs>
      <w:ind w:firstLine="708"/>
      <w:rPr>
        <w:rFonts w:ascii="Calibri" w:cs="Calibri" w:eastAsia="Calibri" w:hAnsi="Calibri"/>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B5">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color w:val="000000"/>
          <w:sz w:val="20"/>
          <w:szCs w:val="20"/>
          <w:rtl w:val="0"/>
        </w:rPr>
        <w:t xml:space="preserve"> (…)</w:t>
      </w:r>
    </w:p>
  </w:footnote>
  <w:footnote w:id="1">
    <w:p w:rsidR="00000000" w:rsidDel="00000000" w:rsidP="00000000" w:rsidRDefault="00000000" w:rsidRPr="00000000" w14:paraId="000001B6">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9"/>
          <w:szCs w:val="19"/>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7">
    <w:pPr>
      <w:pBdr>
        <w:top w:space="0" w:sz="0" w:val="nil"/>
        <w:left w:space="0" w:sz="0" w:val="nil"/>
        <w:bottom w:space="0" w:sz="0" w:val="nil"/>
        <w:right w:space="0" w:sz="0" w:val="nil"/>
        <w:between w:space="0" w:sz="0" w:val="nil"/>
      </w:pBdr>
      <w:tabs>
        <w:tab w:val="center" w:pos="4252"/>
        <w:tab w:val="right"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-846154</wp:posOffset>
          </wp:positionH>
          <wp:positionV relativeFrom="paragraph">
            <wp:posOffset>-171225</wp:posOffset>
          </wp:positionV>
          <wp:extent cx="7809876" cy="10165823"/>
          <wp:effectExtent b="0" l="0" r="0" t="0"/>
          <wp:wrapNone/>
          <wp:docPr id="19"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1B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B9">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06384/INFOEM/IP/RR/2022. </w:t>
          </w:r>
        </w:p>
      </w:tc>
    </w:tr>
    <w:tr>
      <w:trPr>
        <w:cantSplit w:val="0"/>
        <w:tblHeader w:val="0"/>
      </w:trPr>
      <w:tc>
        <w:tcPr>
          <w:vAlign w:val="center"/>
        </w:tcPr>
        <w:p w:rsidR="00000000" w:rsidDel="00000000" w:rsidP="00000000" w:rsidRDefault="00000000" w:rsidRPr="00000000" w14:paraId="000001BA">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1BB">
          <w:pPr>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1B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BD">
          <w:pPr>
            <w:ind w:right="-151"/>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Sistema Municipal Para el Desarrollo Integral de la Familia de Metepec</w:t>
          </w:r>
        </w:p>
      </w:tc>
    </w:tr>
    <w:tr>
      <w:trPr>
        <w:cantSplit w:val="0"/>
        <w:tblHeader w:val="0"/>
      </w:trPr>
      <w:tc>
        <w:tcPr>
          <w:vAlign w:val="center"/>
        </w:tcPr>
        <w:p w:rsidR="00000000" w:rsidDel="00000000" w:rsidP="00000000" w:rsidRDefault="00000000" w:rsidRPr="00000000" w14:paraId="000001B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BF">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C0">
    <w:pPr>
      <w:pBdr>
        <w:top w:space="0" w:sz="0" w:val="nil"/>
        <w:left w:space="0" w:sz="0" w:val="nil"/>
        <w:bottom w:space="0" w:sz="0" w:val="nil"/>
        <w:right w:space="0" w:sz="0" w:val="nil"/>
        <w:between w:space="0" w:sz="0" w:val="nil"/>
      </w:pBdr>
      <w:tabs>
        <w:tab w:val="center" w:pos="4252"/>
        <w:tab w:val="right" w:pos="8504"/>
      </w:tabs>
      <w:rPr>
        <w:rFonts w:ascii="Calibri" w:cs="Calibri" w:eastAsia="Calibri" w:hAnsi="Calibri"/>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1">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p>
  <w:tbl>
    <w:tblPr>
      <w:tblStyle w:val="Table3"/>
      <w:tblW w:w="5528.0" w:type="dxa"/>
      <w:jc w:val="left"/>
      <w:tblInd w:w="3261.0" w:type="dxa"/>
      <w:tblLayout w:type="fixed"/>
      <w:tblLook w:val="0400"/>
    </w:tblPr>
    <w:tblGrid>
      <w:gridCol w:w="2551"/>
      <w:gridCol w:w="2977"/>
      <w:tblGridChange w:id="0">
        <w:tblGrid>
          <w:gridCol w:w="2551"/>
          <w:gridCol w:w="2977"/>
        </w:tblGrid>
      </w:tblGridChange>
    </w:tblGrid>
    <w:tr>
      <w:trPr>
        <w:cantSplit w:val="0"/>
        <w:tblHeader w:val="0"/>
      </w:trPr>
      <w:tc>
        <w:tcPr>
          <w:vAlign w:val="center"/>
        </w:tcPr>
        <w:p w:rsidR="00000000" w:rsidDel="00000000" w:rsidP="00000000" w:rsidRDefault="00000000" w:rsidRPr="00000000" w14:paraId="000001C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C3">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06384/INFOEM/IP/RR/2022</w:t>
          </w:r>
        </w:p>
      </w:tc>
    </w:tr>
    <w:tr>
      <w:trPr>
        <w:cantSplit w:val="0"/>
        <w:trHeight w:val="228" w:hRule="atLeast"/>
        <w:tblHeader w:val="0"/>
      </w:trPr>
      <w:tc>
        <w:tcPr>
          <w:vAlign w:val="center"/>
        </w:tcPr>
        <w:p w:rsidR="00000000" w:rsidDel="00000000" w:rsidP="00000000" w:rsidRDefault="00000000" w:rsidRPr="00000000" w14:paraId="000001C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C5">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Sistema Municipal Para el Desarrollo Integral de la Familia de Metepec</w:t>
          </w:r>
        </w:p>
      </w:tc>
    </w:tr>
    <w:tr>
      <w:trPr>
        <w:cantSplit w:val="0"/>
        <w:tblHeader w:val="0"/>
      </w:trPr>
      <w:tc>
        <w:tcPr>
          <w:vAlign w:val="center"/>
        </w:tcPr>
        <w:p w:rsidR="00000000" w:rsidDel="00000000" w:rsidP="00000000" w:rsidRDefault="00000000" w:rsidRPr="00000000" w14:paraId="000001C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C7">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C8">
    <w:pPr>
      <w:pBdr>
        <w:top w:space="0" w:sz="0" w:val="nil"/>
        <w:left w:space="0" w:sz="0" w:val="nil"/>
        <w:bottom w:space="0" w:sz="0" w:val="nil"/>
        <w:right w:space="0" w:sz="0" w:val="nil"/>
        <w:between w:space="0" w:sz="0" w:val="nil"/>
      </w:pBdr>
      <w:tabs>
        <w:tab w:val="center" w:pos="4252"/>
        <w:tab w:val="right" w:pos="8504"/>
        <w:tab w:val="left" w:pos="2326"/>
      </w:tabs>
      <w:rPr>
        <w:rFonts w:ascii="Calibri" w:cs="Calibri" w:eastAsia="Calibri" w:hAnsi="Calibri"/>
        <w:color w:val="000000"/>
      </w:rPr>
    </w:pPr>
    <w:r w:rsidDel="00000000" w:rsidR="00000000" w:rsidRPr="00000000">
      <w:rPr>
        <w:rFonts w:ascii="Calibri" w:cs="Calibri" w:eastAsia="Calibri" w:hAnsi="Calibri"/>
        <w:color w:val="000000"/>
        <w:rtl w:val="0"/>
      </w:rPr>
      <w:tab/>
    </w:r>
    <w:r w:rsidDel="00000000" w:rsidR="00000000" w:rsidRPr="00000000">
      <w:drawing>
        <wp:anchor allowOverlap="1" behindDoc="1" distB="0" distT="0" distL="0" distR="0" hidden="0" layoutInCell="1" locked="0" relativeHeight="0" simplePos="0">
          <wp:simplePos x="0" y="0"/>
          <wp:positionH relativeFrom="column">
            <wp:posOffset>-695764</wp:posOffset>
          </wp:positionH>
          <wp:positionV relativeFrom="paragraph">
            <wp:posOffset>-1200939</wp:posOffset>
          </wp:positionV>
          <wp:extent cx="7809876" cy="10165823"/>
          <wp:effectExtent b="0" l="0" r="0" t="0"/>
          <wp:wrapNone/>
          <wp:docPr id="18"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9">
    <w:pPr>
      <w:pBdr>
        <w:top w:space="0" w:sz="0" w:val="nil"/>
        <w:left w:space="0" w:sz="0" w:val="nil"/>
        <w:bottom w:space="0" w:sz="0" w:val="nil"/>
        <w:right w:space="0" w:sz="0" w:val="nil"/>
        <w:between w:space="0" w:sz="0" w:val="nil"/>
      </w:pBdr>
      <w:tabs>
        <w:tab w:val="center" w:pos="4252"/>
        <w:tab w:val="right"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tabs>
        <w:tab w:val="center" w:pos="4252"/>
        <w:tab w:val="right"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3">
    <w:lvl w:ilvl="0">
      <w:start w:val="2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upperRoman"/>
      <w:lvlText w:val="%1."/>
      <w:lvlJc w:val="left"/>
      <w:pPr>
        <w:ind w:left="1996" w:hanging="720"/>
      </w:pPr>
      <w:rPr/>
    </w:lvl>
    <w:lvl w:ilvl="1">
      <w:start w:val="1"/>
      <w:numFmt w:val="lowerLetter"/>
      <w:lvlText w:val="%2."/>
      <w:lvlJc w:val="left"/>
      <w:pPr>
        <w:ind w:left="2356" w:hanging="360"/>
      </w:pPr>
      <w:rPr/>
    </w:lvl>
    <w:lvl w:ilvl="2">
      <w:start w:val="1"/>
      <w:numFmt w:val="lowerRoman"/>
      <w:lvlText w:val="%3."/>
      <w:lvlJc w:val="right"/>
      <w:pPr>
        <w:ind w:left="3076" w:hanging="180"/>
      </w:pPr>
      <w:rPr/>
    </w:lvl>
    <w:lvl w:ilvl="3">
      <w:start w:val="1"/>
      <w:numFmt w:val="decimal"/>
      <w:lvlText w:val="%4."/>
      <w:lvlJc w:val="left"/>
      <w:pPr>
        <w:ind w:left="3796" w:hanging="360"/>
      </w:pPr>
      <w:rPr/>
    </w:lvl>
    <w:lvl w:ilvl="4">
      <w:start w:val="1"/>
      <w:numFmt w:val="lowerLetter"/>
      <w:lvlText w:val="%5."/>
      <w:lvlJc w:val="left"/>
      <w:pPr>
        <w:ind w:left="4516" w:hanging="360"/>
      </w:pPr>
      <w:rPr/>
    </w:lvl>
    <w:lvl w:ilvl="5">
      <w:start w:val="1"/>
      <w:numFmt w:val="lowerRoman"/>
      <w:lvlText w:val="%6."/>
      <w:lvlJc w:val="right"/>
      <w:pPr>
        <w:ind w:left="5236" w:hanging="180"/>
      </w:pPr>
      <w:rPr/>
    </w:lvl>
    <w:lvl w:ilvl="6">
      <w:start w:val="1"/>
      <w:numFmt w:val="decimal"/>
      <w:lvlText w:val="%7."/>
      <w:lvlJc w:val="left"/>
      <w:pPr>
        <w:ind w:left="5956" w:hanging="360"/>
      </w:pPr>
      <w:rPr/>
    </w:lvl>
    <w:lvl w:ilvl="7">
      <w:start w:val="1"/>
      <w:numFmt w:val="lowerLetter"/>
      <w:lvlText w:val="%8."/>
      <w:lvlJc w:val="left"/>
      <w:pPr>
        <w:ind w:left="6676" w:hanging="360"/>
      </w:pPr>
      <w:rPr/>
    </w:lvl>
    <w:lvl w:ilvl="8">
      <w:start w:val="1"/>
      <w:numFmt w:val="lowerRoman"/>
      <w:lvlText w:val="%9."/>
      <w:lvlJc w:val="right"/>
      <w:pPr>
        <w:ind w:left="7396" w:hanging="180"/>
      </w:pPr>
      <w:rPr/>
    </w:lvl>
  </w:abstractNum>
  <w:abstractNum w:abstractNumId="6">
    <w:lvl w:ilvl="0">
      <w:start w:val="10"/>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7"/>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8"/>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9"/>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0">
    <w:lvl w:ilvl="0">
      <w:start w:val="2"/>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C797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link w:val="Ttulo3Car"/>
    <w:uiPriority w:val="9"/>
    <w:semiHidden w:val="1"/>
    <w:unhideWhenUsed w:val="1"/>
    <w:qFormat w:val="1"/>
    <w:rsid w:val="002D2EAC"/>
    <w:pPr>
      <w:spacing w:after="100" w:afterAutospacing="1" w:before="100" w:beforeAutospacing="1"/>
      <w:outlineLvl w:val="2"/>
    </w:pPr>
    <w:rPr>
      <w:b w:val="1"/>
      <w:bCs w:val="1"/>
      <w:sz w:val="27"/>
      <w:szCs w:val="27"/>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AC3C64"/>
    <w:rPr>
      <w:rFonts w:eastAsiaTheme="minorEastAsia"/>
      <w:sz w:val="24"/>
      <w:szCs w:val="24"/>
      <w:lang w:eastAsia="es-ES" w:val="es-ES_tradnl"/>
    </w:rPr>
  </w:style>
  <w:style w:type="paragraph" w:styleId="Piedepgina">
    <w:name w:val="footer"/>
    <w:basedOn w:val="Normal"/>
    <w:link w:val="Piedepgina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AC3C64"/>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AC3C6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val="1"/>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AC3C64"/>
  </w:style>
  <w:style w:type="character" w:styleId="apple-converted-space" w:customStyle="1">
    <w:name w:val="apple-converted-space"/>
    <w:basedOn w:val="Fuentedeprrafopredeter"/>
    <w:rsid w:val="00AC3C64"/>
  </w:style>
  <w:style w:type="paragraph" w:styleId="paragraph" w:customStyle="1">
    <w:name w:val="paragraph"/>
    <w:basedOn w:val="Normal"/>
    <w:rsid w:val="00AC3C64"/>
    <w:pPr>
      <w:spacing w:after="100" w:afterAutospacing="1" w:before="100" w:beforeAutospacing="1"/>
    </w:pPr>
  </w:style>
  <w:style w:type="character" w:styleId="eop" w:customStyle="1">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C3C64"/>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C3C64"/>
    <w:rPr>
      <w:vertAlign w:val="superscript"/>
    </w:rPr>
  </w:style>
  <w:style w:type="character" w:styleId="Hipervnculo">
    <w:name w:val="Hyperlink"/>
    <w:basedOn w:val="Fuentedeprrafopredeter"/>
    <w:uiPriority w:val="99"/>
    <w:unhideWhenUsed w:val="1"/>
    <w:rsid w:val="00AC3C64"/>
    <w:rPr>
      <w:color w:val="0563c1" w:themeColor="hyperlink"/>
      <w:u w:val="single"/>
    </w:rPr>
  </w:style>
  <w:style w:type="paragraph" w:styleId="NormalWeb">
    <w:name w:val="Normal (Web)"/>
    <w:basedOn w:val="Normal"/>
    <w:uiPriority w:val="99"/>
    <w:unhideWhenUsed w:val="1"/>
    <w:rsid w:val="00AC3C64"/>
    <w:pPr>
      <w:spacing w:after="100" w:afterAutospacing="1" w:before="100" w:beforeAutospacing="1"/>
    </w:pPr>
  </w:style>
  <w:style w:type="character" w:styleId="Ttulo3Car" w:customStyle="1">
    <w:name w:val="Título 3 Car"/>
    <w:basedOn w:val="Fuentedeprrafopredeter"/>
    <w:link w:val="Ttulo3"/>
    <w:uiPriority w:val="9"/>
    <w:rsid w:val="002D2EAC"/>
    <w:rPr>
      <w:rFonts w:ascii="Times New Roman" w:cs="Times New Roman" w:eastAsia="Times New Roman" w:hAnsi="Times New Roman"/>
      <w:b w:val="1"/>
      <w:bCs w:val="1"/>
      <w:sz w:val="27"/>
      <w:szCs w:val="27"/>
      <w:lang w:eastAsia="es-MX"/>
    </w:rPr>
  </w:style>
  <w:style w:type="character" w:styleId="titulorubro" w:customStyle="1">
    <w:name w:val="titulorubro"/>
    <w:basedOn w:val="Fuentedeprrafopredeter"/>
    <w:rsid w:val="002D2EAC"/>
  </w:style>
  <w:style w:type="paragraph" w:styleId="Textoindependiente">
    <w:name w:val="Body Text"/>
    <w:basedOn w:val="Normal"/>
    <w:link w:val="TextoindependienteCar"/>
    <w:uiPriority w:val="1"/>
    <w:qFormat w:val="1"/>
    <w:rsid w:val="006F3C93"/>
    <w:pPr>
      <w:autoSpaceDE w:val="0"/>
      <w:autoSpaceDN w:val="0"/>
      <w:adjustRightInd w:val="0"/>
      <w:ind w:left="93"/>
    </w:pPr>
    <w:rPr>
      <w:rFonts w:eastAsiaTheme="minorHAnsi"/>
      <w:sz w:val="23"/>
      <w:szCs w:val="23"/>
      <w:lang w:eastAsia="en-US"/>
    </w:rPr>
  </w:style>
  <w:style w:type="character" w:styleId="TextoindependienteCar" w:customStyle="1">
    <w:name w:val="Texto independiente Car"/>
    <w:basedOn w:val="Fuentedeprrafopredeter"/>
    <w:link w:val="Textoindependiente"/>
    <w:uiPriority w:val="1"/>
    <w:rsid w:val="006F3C93"/>
    <w:rPr>
      <w:rFonts w:ascii="Times New Roman" w:cs="Times New Roman" w:hAnsi="Times New Roman"/>
      <w:sz w:val="23"/>
      <w:szCs w:val="23"/>
    </w:rPr>
  </w:style>
  <w:style w:type="paragraph" w:styleId="Textodeglobo">
    <w:name w:val="Balloon Text"/>
    <w:basedOn w:val="Normal"/>
    <w:link w:val="TextodegloboCar"/>
    <w:uiPriority w:val="99"/>
    <w:semiHidden w:val="1"/>
    <w:unhideWhenUsed w:val="1"/>
    <w:rsid w:val="00A037B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037B6"/>
    <w:rPr>
      <w:rFonts w:ascii="Segoe UI" w:cs="Segoe UI" w:eastAsia="Times New Roman" w:hAnsi="Segoe UI"/>
      <w:sz w:val="18"/>
      <w:szCs w:val="18"/>
      <w:lang w:eastAsia="es-ES" w:val="es-ES"/>
    </w:rPr>
  </w:style>
  <w:style w:type="paragraph" w:styleId="Pa1" w:customStyle="1">
    <w:name w:val="Pa1"/>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rPr>
  </w:style>
  <w:style w:type="paragraph" w:styleId="Pa2" w:customStyle="1">
    <w:name w:val="Pa2"/>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rPr>
  </w:style>
  <w:style w:type="paragraph" w:styleId="Pa3" w:customStyle="1">
    <w:name w:val="Pa3"/>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rPr>
  </w:style>
  <w:style w:type="paragraph" w:styleId="Sinespaciado">
    <w:name w:val="No Spacing"/>
    <w:aliases w:val="Francesa,INAI"/>
    <w:link w:val="SinespaciadoCar"/>
    <w:uiPriority w:val="1"/>
    <w:qFormat w:val="1"/>
    <w:rsid w:val="00CE2CFE"/>
  </w:style>
  <w:style w:type="character" w:styleId="SinespaciadoCar" w:customStyle="1">
    <w:name w:val="Sin espaciado Car"/>
    <w:aliases w:val="Francesa Car,INAI Car"/>
    <w:link w:val="Sinespaciado"/>
    <w:uiPriority w:val="1"/>
    <w:locked w:val="1"/>
    <w:rsid w:val="00CE2CFE"/>
  </w:style>
  <w:style w:type="table" w:styleId="Tabladelista1clara-nfasis1">
    <w:name w:val="List Table 1 Light Accent 1"/>
    <w:basedOn w:val="Tablanormal"/>
    <w:uiPriority w:val="46"/>
    <w:rsid w:val="00D30935"/>
    <w:rPr>
      <w:rFonts w:eastAsiaTheme="minorEastAsia"/>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4"/>
    <w:tblPr>
      <w:tblStyleRowBandSize w:val="1"/>
      <w:tblStyleColBandSize w:val="1"/>
      <w:tblCellMar>
        <w:left w:w="108.0" w:type="dxa"/>
        <w:right w:w="108.0" w:type="dxa"/>
      </w:tblCellMar>
    </w:tblPr>
  </w:style>
  <w:style w:type="table" w:styleId="a0" w:customStyle="1">
    <w:basedOn w:val="TableNormal4"/>
    <w:tblPr>
      <w:tblStyleRowBandSize w:val="1"/>
      <w:tblStyleColBandSize w:val="1"/>
      <w:tblCellMar>
        <w:left w:w="115.0" w:type="dxa"/>
        <w:right w:w="115.0" w:type="dxa"/>
      </w:tblCellMar>
    </w:tblPr>
  </w:style>
  <w:style w:type="table" w:styleId="a1" w:customStyle="1">
    <w:basedOn w:val="TableNormal4"/>
    <w:tblPr>
      <w:tblStyleRowBandSize w:val="1"/>
      <w:tblStyleColBandSize w:val="1"/>
      <w:tblCellMar>
        <w:left w:w="115.0" w:type="dxa"/>
        <w:right w:w="115.0" w:type="dxa"/>
      </w:tblCellMar>
    </w:tblPr>
  </w:style>
  <w:style w:type="character" w:styleId="Hipervnculovisitado">
    <w:name w:val="FollowedHyperlink"/>
    <w:basedOn w:val="Fuentedeprrafopredeter"/>
    <w:uiPriority w:val="99"/>
    <w:semiHidden w:val="1"/>
    <w:unhideWhenUsed w:val="1"/>
    <w:rsid w:val="00B93218"/>
    <w:rPr>
      <w:color w:val="954f72" w:themeColor="followedHyperlink"/>
      <w:u w:val="single"/>
    </w:rPr>
  </w:style>
  <w:style w:type="table" w:styleId="a2" w:customStyle="1">
    <w:basedOn w:val="TableNormal4"/>
    <w:tblPr>
      <w:tblStyleRowBandSize w:val="1"/>
      <w:tblStyleColBandSize w:val="1"/>
      <w:tblCellMar>
        <w:left w:w="108.0" w:type="dxa"/>
        <w:right w:w="108.0" w:type="dxa"/>
      </w:tblCellMar>
    </w:tblPr>
  </w:style>
  <w:style w:type="table" w:styleId="a3" w:customStyle="1">
    <w:basedOn w:val="TableNormal4"/>
    <w:tblPr>
      <w:tblStyleRowBandSize w:val="1"/>
      <w:tblStyleColBandSize w:val="1"/>
      <w:tblCellMar>
        <w:left w:w="108.0" w:type="dxa"/>
        <w:right w:w="108.0" w:type="dxa"/>
      </w:tblCellMar>
    </w:tblPr>
  </w:style>
  <w:style w:type="table" w:styleId="a4" w:customStyle="1">
    <w:basedOn w:val="TableNormal4"/>
    <w:tblPr>
      <w:tblStyleRowBandSize w:val="1"/>
      <w:tblStyleColBandSize w:val="1"/>
      <w:tblCellMar>
        <w:left w:w="108.0" w:type="dxa"/>
        <w:right w:w="108.0" w:type="dxa"/>
      </w:tblCellMar>
    </w:tblPr>
  </w:style>
  <w:style w:type="table" w:styleId="a5" w:customStyle="1">
    <w:basedOn w:val="TableNormal4"/>
    <w:tblPr>
      <w:tblStyleRowBandSize w:val="1"/>
      <w:tblStyleColBandSize w:val="1"/>
      <w:tblCellMar>
        <w:left w:w="108.0" w:type="dxa"/>
        <w:right w:w="108.0" w:type="dxa"/>
      </w:tblCellMar>
    </w:tblPr>
  </w:style>
  <w:style w:type="table" w:styleId="a6" w:customStyle="1">
    <w:basedOn w:val="TableNormal4"/>
    <w:tblPr>
      <w:tblStyleRowBandSize w:val="1"/>
      <w:tblStyleColBandSize w:val="1"/>
      <w:tblCellMar>
        <w:left w:w="108.0" w:type="dxa"/>
        <w:right w:w="108.0" w:type="dxa"/>
      </w:tblCellMar>
    </w:tblPr>
  </w:style>
  <w:style w:type="table" w:styleId="a7" w:customStyle="1">
    <w:basedOn w:val="TableNormal4"/>
    <w:tblPr>
      <w:tblStyleRowBandSize w:val="1"/>
      <w:tblStyleColBandSize w:val="1"/>
      <w:tblCellMar>
        <w:left w:w="108.0" w:type="dxa"/>
        <w:right w:w="108.0" w:type="dxa"/>
      </w:tblCellMar>
    </w:tblPr>
  </w:style>
  <w:style w:type="table" w:styleId="a8" w:customStyle="1">
    <w:basedOn w:val="TableNormal4"/>
    <w:tblPr>
      <w:tblStyleRowBandSize w:val="1"/>
      <w:tblStyleColBandSize w:val="1"/>
      <w:tblCellMar>
        <w:left w:w="108.0" w:type="dxa"/>
        <w:right w:w="108.0" w:type="dxa"/>
      </w:tblCellMar>
    </w:tblPr>
  </w:style>
  <w:style w:type="table" w:styleId="a9" w:customStyle="1">
    <w:basedOn w:val="TableNormal4"/>
    <w:tblPr>
      <w:tblStyleRowBandSize w:val="1"/>
      <w:tblStyleColBandSize w:val="1"/>
      <w:tblCellMar>
        <w:left w:w="115.0" w:type="dxa"/>
        <w:right w:w="115.0" w:type="dxa"/>
      </w:tblCellMar>
    </w:tblPr>
  </w:style>
  <w:style w:type="table" w:styleId="aa" w:customStyle="1">
    <w:basedOn w:val="TableNormal4"/>
    <w:tblPr>
      <w:tblStyleRowBandSize w:val="1"/>
      <w:tblStyleColBandSize w:val="1"/>
      <w:tblCellMar>
        <w:left w:w="115.0" w:type="dxa"/>
        <w:right w:w="115.0" w:type="dxa"/>
      </w:tblCellMar>
    </w:tblPr>
  </w:style>
  <w:style w:type="table" w:styleId="ab" w:customStyle="1">
    <w:basedOn w:val="TableNormal4"/>
    <w:tblPr>
      <w:tblStyleRowBandSize w:val="1"/>
      <w:tblStyleColBandSize w:val="1"/>
      <w:tblCellMar>
        <w:left w:w="115.0" w:type="dxa"/>
        <w:right w:w="115.0" w:type="dxa"/>
      </w:tblCellMar>
    </w:tblPr>
  </w:style>
  <w:style w:type="table" w:styleId="ac" w:customStyle="1">
    <w:basedOn w:val="TableNormal3"/>
    <w:tblPr>
      <w:tblStyleRowBandSize w:val="1"/>
      <w:tblStyleColBandSize w:val="1"/>
      <w:tblCellMar>
        <w:left w:w="115.0" w:type="dxa"/>
        <w:right w:w="115.0" w:type="dxa"/>
      </w:tblCellMar>
    </w:tblPr>
  </w:style>
  <w:style w:type="table" w:styleId="ad" w:customStyle="1">
    <w:basedOn w:val="TableNormal3"/>
    <w:tblPr>
      <w:tblStyleRowBandSize w:val="1"/>
      <w:tblStyleColBandSize w:val="1"/>
      <w:tblCellMar>
        <w:left w:w="115.0" w:type="dxa"/>
        <w:right w:w="115.0" w:type="dxa"/>
      </w:tblCellMar>
    </w:tblPr>
  </w:style>
  <w:style w:type="table" w:styleId="ae" w:customStyle="1">
    <w:basedOn w:val="TableNormal3"/>
    <w:tblPr>
      <w:tblStyleRowBandSize w:val="1"/>
      <w:tblStyleColBandSize w:val="1"/>
      <w:tblCellMar>
        <w:left w:w="115.0" w:type="dxa"/>
        <w:right w:w="115.0" w:type="dxa"/>
      </w:tblCellMar>
    </w:tblPr>
  </w:style>
  <w:style w:type="paragraph" w:styleId="Default" w:customStyle="1">
    <w:name w:val="Default"/>
    <w:rsid w:val="00FA3B65"/>
    <w:pPr>
      <w:autoSpaceDE w:val="0"/>
      <w:autoSpaceDN w:val="0"/>
      <w:adjustRightInd w:val="0"/>
    </w:pPr>
    <w:rPr>
      <w:rFonts w:ascii="Arial" w:cs="Arial" w:eastAsia="Calibri" w:hAnsi="Arial"/>
      <w:color w:val="000000"/>
      <w:lang w:eastAsia="en-US"/>
    </w:rPr>
  </w:style>
  <w:style w:type="character" w:styleId="Textoennegrita">
    <w:name w:val="Strong"/>
    <w:basedOn w:val="Fuentedeprrafopredeter"/>
    <w:uiPriority w:val="22"/>
    <w:qFormat w:val="1"/>
    <w:rsid w:val="00FA3B65"/>
    <w:rPr>
      <w:b w:val="1"/>
      <w:bCs w:val="1"/>
    </w:rPr>
  </w:style>
  <w:style w:type="table" w:styleId="af" w:customStyle="1">
    <w:basedOn w:val="TableNormal2"/>
    <w:tblPr>
      <w:tblStyleRowBandSize w:val="1"/>
      <w:tblStyleColBandSize w:val="1"/>
      <w:tblCellMar>
        <w:left w:w="115.0" w:type="dxa"/>
        <w:right w:w="115.0" w:type="dxa"/>
      </w:tblCellMar>
    </w:tblPr>
  </w:style>
  <w:style w:type="table" w:styleId="af0" w:customStyle="1">
    <w:basedOn w:val="TableNormal2"/>
    <w:tblPr>
      <w:tblStyleRowBandSize w:val="1"/>
      <w:tblStyleColBandSize w:val="1"/>
      <w:tblCellMar>
        <w:left w:w="115.0" w:type="dxa"/>
        <w:right w:w="115.0" w:type="dxa"/>
      </w:tblCellMar>
    </w:tblPr>
  </w:style>
  <w:style w:type="table" w:styleId="af1" w:customStyle="1">
    <w:basedOn w:val="TableNormal2"/>
    <w:tblPr>
      <w:tblStyleRowBandSize w:val="1"/>
      <w:tblStyleColBandSize w:val="1"/>
      <w:tblCellMar>
        <w:left w:w="115.0" w:type="dxa"/>
        <w:right w:w="115.0" w:type="dxa"/>
      </w:tblCellMar>
    </w:tblPr>
  </w:style>
  <w:style w:type="character" w:styleId="Mencinsinresolver1" w:customStyle="1">
    <w:name w:val="Mención sin resolver1"/>
    <w:basedOn w:val="Fuentedeprrafopredeter"/>
    <w:uiPriority w:val="99"/>
    <w:semiHidden w:val="1"/>
    <w:unhideWhenUsed w:val="1"/>
    <w:rsid w:val="006D51FF"/>
    <w:rPr>
      <w:color w:val="605e5c"/>
      <w:shd w:color="auto" w:fill="e1dfdd" w:val="clear"/>
    </w:rPr>
  </w:style>
  <w:style w:type="table" w:styleId="af2" w:customStyle="1">
    <w:basedOn w:val="TableNormal1"/>
    <w:tblPr>
      <w:tblStyleRowBandSize w:val="1"/>
      <w:tblStyleColBandSize w:val="1"/>
      <w:tblCellMar>
        <w:left w:w="115.0" w:type="dxa"/>
        <w:right w:w="115.0" w:type="dxa"/>
      </w:tblCellMar>
    </w:tblPr>
  </w:style>
  <w:style w:type="table" w:styleId="af3" w:customStyle="1">
    <w:basedOn w:val="TableNormal1"/>
    <w:tblPr>
      <w:tblStyleRowBandSize w:val="1"/>
      <w:tblStyleColBandSize w:val="1"/>
      <w:tblCellMar>
        <w:left w:w="115.0" w:type="dxa"/>
        <w:right w:w="115.0" w:type="dxa"/>
      </w:tblCellMar>
    </w:tblPr>
  </w:style>
  <w:style w:type="table" w:styleId="af4" w:customStyle="1">
    <w:basedOn w:val="TableNormal0"/>
    <w:tblPr>
      <w:tblStyleRowBandSize w:val="1"/>
      <w:tblStyleColBandSize w:val="1"/>
      <w:tblCellMar>
        <w:left w:w="115.0" w:type="dxa"/>
        <w:right w:w="115.0" w:type="dxa"/>
      </w:tblCellMar>
    </w:tblPr>
  </w:style>
  <w:style w:type="table" w:styleId="af5" w:customStyle="1">
    <w:basedOn w:val="TableNormal0"/>
    <w:tblPr>
      <w:tblStyleRowBandSize w:val="1"/>
      <w:tblStyleColBandSize w:val="1"/>
      <w:tblCellMar>
        <w:left w:w="115.0" w:type="dxa"/>
        <w:right w:w="115.0" w:type="dxa"/>
      </w:tblCellMar>
    </w:tblPr>
  </w:style>
  <w:style w:type="character" w:styleId="apple-tab-span" w:customStyle="1">
    <w:name w:val="apple-tab-span"/>
    <w:basedOn w:val="Fuentedeprrafopredeter"/>
    <w:rsid w:val="00007B9B"/>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5" Type="http://schemas.openxmlformats.org/officeDocument/2006/relationships/footer" Target="footer1.xml"/><Relationship Id="rId14" Type="http://schemas.openxmlformats.org/officeDocument/2006/relationships/footer" Target="footer2.xml"/><Relationship Id="rId16" Type="http://schemas.openxmlformats.org/officeDocument/2006/relationships/header" Target="head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qhHGmQjH8PVsNReP5HDog9di/A==">AMUW2mVmarrV9tzJErNi3S2WzJhD/VkgKCgHTGob7qMmTft3DAvqqrBsUBhfQey9ZzQCV8L5cfIQLMYn5ZMcPm9LcDEe4u8rqcDcCspwWM3tcjJQgoDWX70b2q2kErazRqzbTzmzxkCwnHUtTaEhfp26pxT8UUynTVEoTi4WSyRcomcA88XG3z4=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2022-08-18T06:34:00Z</dcterms:created>
  <dc:creator>USER</dc:creator>
</cp:coreProperties>
</file>