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7C83C" w14:textId="6BC2BDB0" w:rsidR="00CC7AD7" w:rsidRDefault="0069674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w:t>
      </w:r>
      <w:r w:rsidR="00F11C2F">
        <w:rPr>
          <w:rFonts w:ascii="Palatino Linotype" w:eastAsia="Palatino Linotype" w:hAnsi="Palatino Linotype" w:cs="Palatino Linotype"/>
        </w:rPr>
        <w:t>etepec, Estado de México; a seis</w:t>
      </w:r>
      <w:r>
        <w:rPr>
          <w:rFonts w:ascii="Palatino Linotype" w:eastAsia="Palatino Linotype" w:hAnsi="Palatino Linotype" w:cs="Palatino Linotype"/>
        </w:rPr>
        <w:t xml:space="preserve"> de </w:t>
      </w:r>
      <w:r w:rsidR="00F11C2F">
        <w:rPr>
          <w:rFonts w:ascii="Palatino Linotype" w:eastAsia="Palatino Linotype" w:hAnsi="Palatino Linotype" w:cs="Palatino Linotype"/>
        </w:rPr>
        <w:t>julio</w:t>
      </w:r>
      <w:r>
        <w:rPr>
          <w:rFonts w:ascii="Palatino Linotype" w:eastAsia="Palatino Linotype" w:hAnsi="Palatino Linotype" w:cs="Palatino Linotype"/>
        </w:rPr>
        <w:t xml:space="preserve"> de dos mil veintidós. </w:t>
      </w:r>
    </w:p>
    <w:p w14:paraId="4AA97A77" w14:textId="1094E2A2" w:rsidR="00CC7AD7" w:rsidRDefault="0069674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w:t>
      </w:r>
      <w:r w:rsidR="00F11C2F">
        <w:rPr>
          <w:rFonts w:ascii="Palatino Linotype" w:eastAsia="Palatino Linotype" w:hAnsi="Palatino Linotype" w:cs="Palatino Linotype"/>
          <w:b/>
        </w:rPr>
        <w:t>7184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proofErr w:type="spellStart"/>
      <w:r w:rsidR="00FC094C" w:rsidRPr="00FC094C">
        <w:rPr>
          <w:rFonts w:ascii="Palatino Linotype" w:eastAsia="Palatino Linotype" w:hAnsi="Palatino Linotype" w:cs="Palatino Linotype"/>
          <w:b/>
        </w:rPr>
        <w:t>Xxxxxx</w:t>
      </w:r>
      <w:proofErr w:type="spellEnd"/>
      <w:r w:rsidR="00FC094C" w:rsidRPr="00FC094C">
        <w:rPr>
          <w:rFonts w:ascii="Palatino Linotype" w:eastAsia="Palatino Linotype" w:hAnsi="Palatino Linotype" w:cs="Palatino Linotype"/>
          <w:b/>
        </w:rPr>
        <w:t xml:space="preserve"> </w:t>
      </w:r>
      <w:proofErr w:type="spellStart"/>
      <w:r w:rsidR="00FC094C" w:rsidRPr="00FC094C">
        <w:rPr>
          <w:rFonts w:ascii="Palatino Linotype" w:eastAsia="Palatino Linotype" w:hAnsi="Palatino Linotype" w:cs="Palatino Linotype"/>
          <w:b/>
        </w:rPr>
        <w:t>Xxxxxxx</w:t>
      </w:r>
      <w:proofErr w:type="spellEnd"/>
      <w:r w:rsidR="00FC094C" w:rsidRPr="00FC094C">
        <w:rPr>
          <w:rFonts w:ascii="Palatino Linotype" w:eastAsia="Palatino Linotype" w:hAnsi="Palatino Linotype" w:cs="Palatino Linotype"/>
          <w:b/>
        </w:rPr>
        <w:t xml:space="preserve"> </w:t>
      </w:r>
      <w:proofErr w:type="spellStart"/>
      <w:r w:rsidR="00FC094C" w:rsidRPr="00FC094C">
        <w:rPr>
          <w:rFonts w:ascii="Palatino Linotype" w:eastAsia="Palatino Linotype" w:hAnsi="Palatino Linotype" w:cs="Palatino Linotype"/>
          <w:b/>
        </w:rPr>
        <w:t>Xxxxxx</w:t>
      </w:r>
      <w:proofErr w:type="spellEnd"/>
      <w:r w:rsidR="00FC094C">
        <w:rPr>
          <w:rFonts w:ascii="Palatino Linotype" w:eastAsia="Palatino Linotype" w:hAnsi="Palatino Linotype" w:cs="Palatino Linotype"/>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sidR="00F11C2F" w:rsidRPr="00F11C2F">
        <w:rPr>
          <w:rFonts w:ascii="Palatino Linotype" w:eastAsia="Palatino Linotype" w:hAnsi="Palatino Linotype" w:cs="Palatino Linotype"/>
          <w:b/>
        </w:rPr>
        <w:t>Instituto Hacendario del Estado de México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62CC0ACF" w14:textId="77777777" w:rsidR="00CC7AD7" w:rsidRDefault="0069674E">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14:paraId="48C79066" w14:textId="22CFFE55" w:rsidR="00CC7AD7" w:rsidRDefault="0069674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sidR="00F11C2F">
        <w:rPr>
          <w:rFonts w:ascii="Palatino Linotype" w:eastAsia="Palatino Linotype" w:hAnsi="Palatino Linotype" w:cs="Palatino Linotype"/>
          <w:b/>
        </w:rPr>
        <w:t>quince</w:t>
      </w:r>
      <w:r>
        <w:rPr>
          <w:rFonts w:ascii="Palatino Linotype" w:eastAsia="Palatino Linotype" w:hAnsi="Palatino Linotype" w:cs="Palatino Linotype"/>
          <w:b/>
        </w:rPr>
        <w:t xml:space="preserve"> de </w:t>
      </w:r>
      <w:r w:rsidR="00F11C2F">
        <w:rPr>
          <w:rFonts w:ascii="Palatino Linotype" w:eastAsia="Palatino Linotype" w:hAnsi="Palatino Linotype" w:cs="Palatino Linotype"/>
          <w:b/>
        </w:rPr>
        <w:t>marzo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000</w:t>
      </w:r>
      <w:r w:rsidR="00F11C2F">
        <w:rPr>
          <w:rFonts w:ascii="Palatino Linotype" w:eastAsia="Palatino Linotype" w:hAnsi="Palatino Linotype" w:cs="Palatino Linotype"/>
          <w:b/>
        </w:rPr>
        <w:t>1</w:t>
      </w:r>
      <w:r>
        <w:rPr>
          <w:rFonts w:ascii="Palatino Linotype" w:eastAsia="Palatino Linotype" w:hAnsi="Palatino Linotype" w:cs="Palatino Linotype"/>
          <w:b/>
        </w:rPr>
        <w:t>6/</w:t>
      </w:r>
      <w:r w:rsidR="00F11C2F">
        <w:rPr>
          <w:rFonts w:ascii="Palatino Linotype" w:eastAsia="Palatino Linotype" w:hAnsi="Palatino Linotype" w:cs="Palatino Linotype"/>
          <w:b/>
        </w:rPr>
        <w:t>IHAEM</w:t>
      </w:r>
      <w:r>
        <w:rPr>
          <w:rFonts w:ascii="Palatino Linotype" w:eastAsia="Palatino Linotype" w:hAnsi="Palatino Linotype" w:cs="Palatino Linotype"/>
          <w:b/>
        </w:rPr>
        <w:t xml:space="preserve">/IP/2022, </w:t>
      </w:r>
      <w:r>
        <w:rPr>
          <w:rFonts w:ascii="Palatino Linotype" w:eastAsia="Palatino Linotype" w:hAnsi="Palatino Linotype" w:cs="Palatino Linotype"/>
        </w:rPr>
        <w:t xml:space="preserve">mediante la cual requirió la información siguiente: </w:t>
      </w:r>
    </w:p>
    <w:p w14:paraId="2AFB73CB" w14:textId="4079FB7D" w:rsidR="00CC7AD7" w:rsidRDefault="0069674E">
      <w:pPr>
        <w:spacing w:line="276" w:lineRule="auto"/>
        <w:ind w:left="851" w:right="616"/>
        <w:jc w:val="both"/>
        <w:rPr>
          <w:rFonts w:ascii="Palatino Linotype" w:eastAsia="Palatino Linotype" w:hAnsi="Palatino Linotype" w:cs="Palatino Linotype"/>
          <w:b/>
          <w:i/>
          <w:sz w:val="22"/>
          <w:szCs w:val="22"/>
        </w:rPr>
      </w:pPr>
      <w:bookmarkStart w:id="0" w:name="_heading=h.gjdgxs" w:colFirst="0" w:colLast="0"/>
      <w:bookmarkEnd w:id="0"/>
      <w:r>
        <w:rPr>
          <w:rFonts w:ascii="Palatino Linotype" w:eastAsia="Palatino Linotype" w:hAnsi="Palatino Linotype" w:cs="Palatino Linotype"/>
          <w:i/>
          <w:sz w:val="22"/>
          <w:szCs w:val="22"/>
        </w:rPr>
        <w:t>“</w:t>
      </w:r>
      <w:r w:rsidR="00F11C2F" w:rsidRPr="00F11C2F">
        <w:rPr>
          <w:rFonts w:ascii="Palatino Linotype" w:eastAsia="Palatino Linotype" w:hAnsi="Palatino Linotype" w:cs="Palatino Linotype"/>
          <w:i/>
          <w:sz w:val="22"/>
          <w:szCs w:val="22"/>
        </w:rPr>
        <w:t xml:space="preserve">Requiero saber el nombre de las personas que han sido beneficiadas por becas por parte del IHAEM en la </w:t>
      </w:r>
      <w:proofErr w:type="spellStart"/>
      <w:r w:rsidR="00F11C2F" w:rsidRPr="00F11C2F">
        <w:rPr>
          <w:rFonts w:ascii="Palatino Linotype" w:eastAsia="Palatino Linotype" w:hAnsi="Palatino Linotype" w:cs="Palatino Linotype"/>
          <w:i/>
          <w:sz w:val="22"/>
          <w:szCs w:val="22"/>
        </w:rPr>
        <w:t>Maestria</w:t>
      </w:r>
      <w:proofErr w:type="spellEnd"/>
      <w:r w:rsidR="00F11C2F" w:rsidRPr="00F11C2F">
        <w:rPr>
          <w:rFonts w:ascii="Palatino Linotype" w:eastAsia="Palatino Linotype" w:hAnsi="Palatino Linotype" w:cs="Palatino Linotype"/>
          <w:i/>
          <w:sz w:val="22"/>
          <w:szCs w:val="22"/>
        </w:rPr>
        <w:t xml:space="preserve"> en Hacienda Pública, incluid</w:t>
      </w:r>
      <w:r w:rsidR="00F11C2F">
        <w:rPr>
          <w:rFonts w:ascii="Palatino Linotype" w:eastAsia="Palatino Linotype" w:hAnsi="Palatino Linotype" w:cs="Palatino Linotype"/>
          <w:i/>
          <w:sz w:val="22"/>
          <w:szCs w:val="22"/>
        </w:rPr>
        <w:t>o personal del propio Instituto</w:t>
      </w:r>
      <w:r>
        <w:rPr>
          <w:rFonts w:ascii="Palatino Linotype" w:eastAsia="Palatino Linotype" w:hAnsi="Palatino Linotype" w:cs="Palatino Linotype"/>
          <w:i/>
          <w:sz w:val="22"/>
          <w:szCs w:val="22"/>
        </w:rPr>
        <w:t>.”(</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14:paraId="0B960B51" w14:textId="77777777" w:rsidR="00CC7AD7" w:rsidRDefault="0069674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Sistema de Acceso a la Información Mexiquense (SAIMEX).</w:t>
      </w:r>
    </w:p>
    <w:p w14:paraId="7FD51F69" w14:textId="1F577A47" w:rsidR="00F11C2F" w:rsidRDefault="0069674E" w:rsidP="00F11C2F">
      <w:pPr>
        <w:spacing w:line="360" w:lineRule="auto"/>
        <w:jc w:val="both"/>
      </w:pPr>
      <w:r>
        <w:rPr>
          <w:rFonts w:ascii="Palatino Linotype" w:eastAsia="Palatino Linotype" w:hAnsi="Palatino Linotype" w:cs="Palatino Linotype"/>
          <w:b/>
        </w:rPr>
        <w:t xml:space="preserve">2. </w:t>
      </w:r>
      <w:r w:rsidR="00F11C2F">
        <w:rPr>
          <w:rFonts w:ascii="Palatino Linotype" w:eastAsia="Palatino Linotype" w:hAnsi="Palatino Linotype" w:cs="Palatino Linotype"/>
          <w:b/>
        </w:rPr>
        <w:t xml:space="preserve">Prórroga. </w:t>
      </w:r>
      <w:r w:rsidR="00F11C2F">
        <w:rPr>
          <w:rFonts w:ascii="Palatino Linotype" w:eastAsia="Palatino Linotype" w:hAnsi="Palatino Linotype" w:cs="Palatino Linotype"/>
          <w:color w:val="000000"/>
        </w:rPr>
        <w:t xml:space="preserve">De las constancias que obran en el expediente electrónico del SAIMEX, se desprende que el Responsable de la Unidad de Transparencia, el </w:t>
      </w:r>
      <w:r w:rsidR="00F11C2F">
        <w:rPr>
          <w:rFonts w:ascii="Palatino Linotype" w:eastAsia="Palatino Linotype" w:hAnsi="Palatino Linotype" w:cs="Palatino Linotype"/>
          <w:b/>
          <w:color w:val="000000"/>
        </w:rPr>
        <w:t xml:space="preserve">cinco de abril </w:t>
      </w:r>
      <w:r w:rsidR="00F11C2F">
        <w:rPr>
          <w:rFonts w:ascii="Palatino Linotype" w:eastAsia="Palatino Linotype" w:hAnsi="Palatino Linotype" w:cs="Palatino Linotype"/>
          <w:b/>
          <w:color w:val="000000"/>
        </w:rPr>
        <w:lastRenderedPageBreak/>
        <w:t>del año dos mil veintidós</w:t>
      </w:r>
      <w:r w:rsidR="00F11C2F">
        <w:rPr>
          <w:rFonts w:ascii="Palatino Linotype" w:eastAsia="Palatino Linotype" w:hAnsi="Palatino Linotype" w:cs="Palatino Linotype"/>
          <w:color w:val="000000"/>
        </w:rPr>
        <w:t>, notificó una prórroga de siete días más, a los quince días que señala el artículo 163 de la Ley de Transparencia y Acceso a la Información Pública vigente en la entidad; para emitir su respuesta correspondiente, argumentando lo siguiente:</w:t>
      </w:r>
    </w:p>
    <w:p w14:paraId="1B5E57A8" w14:textId="120655AF" w:rsidR="00F11C2F" w:rsidRDefault="00F11C2F" w:rsidP="00F11C2F">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F11C2F">
        <w:rPr>
          <w:rFonts w:ascii="Palatino Linotype" w:eastAsia="Palatino Linotype" w:hAnsi="Palatino Linotype" w:cs="Palatino Linotype"/>
          <w:i/>
          <w:sz w:val="22"/>
          <w:szCs w:val="22"/>
        </w:rPr>
        <w:t>Se adjunta en formato .</w:t>
      </w:r>
      <w:proofErr w:type="spellStart"/>
      <w:r w:rsidRPr="00F11C2F">
        <w:rPr>
          <w:rFonts w:ascii="Palatino Linotype" w:eastAsia="Palatino Linotype" w:hAnsi="Palatino Linotype" w:cs="Palatino Linotype"/>
          <w:i/>
          <w:sz w:val="22"/>
          <w:szCs w:val="22"/>
        </w:rPr>
        <w:t>pdf</w:t>
      </w:r>
      <w:proofErr w:type="spellEnd"/>
      <w:r w:rsidRPr="00F11C2F">
        <w:rPr>
          <w:rFonts w:ascii="Palatino Linotype" w:eastAsia="Palatino Linotype" w:hAnsi="Palatino Linotype" w:cs="Palatino Linotype"/>
          <w:i/>
          <w:sz w:val="22"/>
          <w:szCs w:val="22"/>
        </w:rPr>
        <w:t>, el Acuerdo y el Acta de la Octogésima Primera Sesión Extraordinaria del Comité de Transparencia, del Instituto Hacendario del Estado de México, mediante la cual se aprueba la ampliación de plazo (prórroga) de siete días hábiles más, para dar respuesta a la solicitud de información.</w:t>
      </w:r>
      <w:r>
        <w:rPr>
          <w:rFonts w:ascii="Palatino Linotype" w:eastAsia="Palatino Linotype" w:hAnsi="Palatino Linotype" w:cs="Palatino Linotype"/>
          <w:i/>
          <w:sz w:val="22"/>
          <w:szCs w:val="22"/>
        </w:rPr>
        <w:t>” (Sic)</w:t>
      </w:r>
    </w:p>
    <w:p w14:paraId="1811D89E" w14:textId="13C190C1" w:rsidR="00F11C2F" w:rsidRPr="00F11C2F" w:rsidRDefault="00F11C2F" w:rsidP="00F11C2F">
      <w:pPr>
        <w:spacing w:line="360" w:lineRule="auto"/>
        <w:ind w:left="851" w:right="616"/>
        <w:jc w:val="both"/>
        <w:rPr>
          <w:rFonts w:ascii="Palatino Linotype" w:eastAsia="Palatino Linotype" w:hAnsi="Palatino Linotype" w:cs="Palatino Linotype"/>
          <w:i/>
        </w:rPr>
      </w:pPr>
    </w:p>
    <w:p w14:paraId="03DAED45" w14:textId="7D82C447" w:rsidR="00F11C2F" w:rsidRDefault="00F11C2F" w:rsidP="00F11C2F">
      <w:pPr>
        <w:spacing w:line="360" w:lineRule="auto"/>
        <w:ind w:left="851" w:right="616"/>
        <w:jc w:val="both"/>
        <w:rPr>
          <w:rFonts w:ascii="Palatino Linotype" w:eastAsia="Palatino Linotype" w:hAnsi="Palatino Linotype" w:cs="Palatino Linotype"/>
        </w:rPr>
      </w:pPr>
      <w:r w:rsidRPr="00F11C2F">
        <w:rPr>
          <w:rFonts w:ascii="Palatino Linotype" w:eastAsia="Palatino Linotype" w:hAnsi="Palatino Linotype" w:cs="Palatino Linotype"/>
        </w:rPr>
        <w:t xml:space="preserve">Pronunciamiento al que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agrego los siguientes documentos: </w:t>
      </w:r>
    </w:p>
    <w:p w14:paraId="3F34F11B" w14:textId="2F023E64" w:rsidR="00F11C2F" w:rsidRPr="00F11C2F" w:rsidRDefault="00F11C2F" w:rsidP="00F11C2F">
      <w:pPr>
        <w:spacing w:line="360" w:lineRule="auto"/>
        <w:ind w:left="851" w:right="616"/>
        <w:jc w:val="both"/>
        <w:rPr>
          <w:rFonts w:ascii="Palatino Linotype" w:eastAsia="Palatino Linotype" w:hAnsi="Palatino Linotype" w:cs="Palatino Linotype"/>
        </w:rPr>
      </w:pPr>
      <w:r w:rsidRPr="00F11C2F">
        <w:rPr>
          <w:rFonts w:ascii="Palatino Linotype" w:eastAsia="Palatino Linotype" w:hAnsi="Palatino Linotype" w:cs="Palatino Linotype"/>
          <w:b/>
          <w:i/>
        </w:rPr>
        <w:t>Acta LXXXI.pdf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Contiene el Acta de la Octogésima primera Sesión Extraordinaria del Comité de Transparencia del Instituto Hacendario del Estado de México. </w:t>
      </w:r>
    </w:p>
    <w:p w14:paraId="1CB0E197" w14:textId="455187D7" w:rsidR="00F11C2F" w:rsidRPr="00F11C2F" w:rsidRDefault="00F11C2F" w:rsidP="00F11C2F">
      <w:pPr>
        <w:spacing w:line="360" w:lineRule="auto"/>
        <w:ind w:left="851" w:right="616"/>
        <w:jc w:val="both"/>
        <w:rPr>
          <w:rFonts w:ascii="Palatino Linotype" w:eastAsia="Palatino Linotype" w:hAnsi="Palatino Linotype" w:cs="Palatino Linotype"/>
        </w:rPr>
      </w:pPr>
      <w:r w:rsidRPr="00F11C2F">
        <w:rPr>
          <w:rFonts w:ascii="Palatino Linotype" w:eastAsia="Palatino Linotype" w:hAnsi="Palatino Linotype" w:cs="Palatino Linotype"/>
          <w:b/>
          <w:i/>
        </w:rPr>
        <w:t>Acuerdo Prorroga Folio 00016.pdf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Se trate del Acuerdo de Prórroga a la solicitud de información pública con número de folio 00016/IHAEM/IP/2022. </w:t>
      </w:r>
    </w:p>
    <w:p w14:paraId="18CDD84E" w14:textId="77777777" w:rsidR="00F11C2F" w:rsidRPr="00F11C2F" w:rsidRDefault="00F11C2F" w:rsidP="00F11C2F">
      <w:pPr>
        <w:spacing w:line="360" w:lineRule="auto"/>
        <w:ind w:left="851" w:right="616"/>
        <w:jc w:val="both"/>
        <w:rPr>
          <w:rFonts w:ascii="Palatino Linotype" w:eastAsia="Palatino Linotype" w:hAnsi="Palatino Linotype" w:cs="Palatino Linotype"/>
        </w:rPr>
      </w:pPr>
    </w:p>
    <w:p w14:paraId="163CCA5E" w14:textId="23E43C1A" w:rsidR="00CC7AD7" w:rsidRDefault="009423A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w:t>
      </w:r>
      <w:r w:rsidR="0069674E">
        <w:rPr>
          <w:rFonts w:ascii="Palatino Linotype" w:eastAsia="Palatino Linotype" w:hAnsi="Palatino Linotype" w:cs="Palatino Linotype"/>
          <w:b/>
        </w:rPr>
        <w:t xml:space="preserve">Respuesta. </w:t>
      </w:r>
      <w:r w:rsidR="0069674E">
        <w:rPr>
          <w:rFonts w:ascii="Palatino Linotype" w:eastAsia="Palatino Linotype" w:hAnsi="Palatino Linotype" w:cs="Palatino Linotype"/>
        </w:rPr>
        <w:t xml:space="preserve"> El </w:t>
      </w:r>
      <w:r w:rsidR="005C0C66">
        <w:rPr>
          <w:rFonts w:ascii="Palatino Linotype" w:eastAsia="Palatino Linotype" w:hAnsi="Palatino Linotype" w:cs="Palatino Linotype"/>
          <w:b/>
        </w:rPr>
        <w:t>veintidós</w:t>
      </w:r>
      <w:r w:rsidR="0069674E">
        <w:rPr>
          <w:rFonts w:ascii="Palatino Linotype" w:eastAsia="Palatino Linotype" w:hAnsi="Palatino Linotype" w:cs="Palatino Linotype"/>
          <w:b/>
        </w:rPr>
        <w:t xml:space="preserve"> de</w:t>
      </w:r>
      <w:r w:rsidR="005C0C66">
        <w:rPr>
          <w:rFonts w:ascii="Palatino Linotype" w:eastAsia="Palatino Linotype" w:hAnsi="Palatino Linotype" w:cs="Palatino Linotype"/>
          <w:b/>
        </w:rPr>
        <w:t xml:space="preserve"> abril</w:t>
      </w:r>
      <w:r w:rsidR="0069674E">
        <w:rPr>
          <w:rFonts w:ascii="Palatino Linotype" w:eastAsia="Palatino Linotype" w:hAnsi="Palatino Linotype" w:cs="Palatino Linotype"/>
          <w:b/>
        </w:rPr>
        <w:t xml:space="preserve"> de dos mil veintidós</w:t>
      </w:r>
      <w:r w:rsidR="0069674E">
        <w:rPr>
          <w:rFonts w:ascii="Palatino Linotype" w:eastAsia="Palatino Linotype" w:hAnsi="Palatino Linotype" w:cs="Palatino Linotype"/>
        </w:rPr>
        <w:t xml:space="preserve">, el </w:t>
      </w:r>
      <w:r w:rsidR="0069674E">
        <w:rPr>
          <w:rFonts w:ascii="Palatino Linotype" w:eastAsia="Palatino Linotype" w:hAnsi="Palatino Linotype" w:cs="Palatino Linotype"/>
          <w:b/>
        </w:rPr>
        <w:t>SUJETO OBLIGADO</w:t>
      </w:r>
      <w:r w:rsidR="0069674E">
        <w:rPr>
          <w:rFonts w:ascii="Palatino Linotype" w:eastAsia="Palatino Linotype" w:hAnsi="Palatino Linotype" w:cs="Palatino Linotype"/>
        </w:rPr>
        <w:t xml:space="preserve"> respondió a la solicitud de información en los términos siguientes:</w:t>
      </w:r>
    </w:p>
    <w:p w14:paraId="352C2482" w14:textId="77777777" w:rsidR="00CC7AD7" w:rsidRDefault="00CC7AD7">
      <w:pPr>
        <w:spacing w:line="360" w:lineRule="auto"/>
        <w:jc w:val="both"/>
        <w:rPr>
          <w:rFonts w:ascii="Palatino Linotype" w:eastAsia="Palatino Linotype" w:hAnsi="Palatino Linotype" w:cs="Palatino Linotype"/>
        </w:rPr>
      </w:pPr>
    </w:p>
    <w:p w14:paraId="79815714" w14:textId="6BCD316B" w:rsidR="00CC7AD7" w:rsidRDefault="0069674E">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5C0C66" w:rsidRPr="005C0C66">
        <w:rPr>
          <w:rFonts w:ascii="Palatino Linotype" w:eastAsia="Palatino Linotype" w:hAnsi="Palatino Linotype" w:cs="Palatino Linotype"/>
          <w:i/>
          <w:sz w:val="22"/>
          <w:szCs w:val="22"/>
        </w:rPr>
        <w:t>En atención a su solicitud, se adjuntan dos archivos en formato .</w:t>
      </w:r>
      <w:proofErr w:type="spellStart"/>
      <w:r w:rsidR="005C0C66" w:rsidRPr="005C0C66">
        <w:rPr>
          <w:rFonts w:ascii="Palatino Linotype" w:eastAsia="Palatino Linotype" w:hAnsi="Palatino Linotype" w:cs="Palatino Linotype"/>
          <w:i/>
          <w:sz w:val="22"/>
          <w:szCs w:val="22"/>
        </w:rPr>
        <w:t>pdf</w:t>
      </w:r>
      <w:proofErr w:type="spellEnd"/>
      <w:r w:rsidR="005C0C66" w:rsidRPr="005C0C66">
        <w:rPr>
          <w:rFonts w:ascii="Palatino Linotype" w:eastAsia="Palatino Linotype" w:hAnsi="Palatino Linotype" w:cs="Palatino Linotype"/>
          <w:i/>
          <w:sz w:val="22"/>
          <w:szCs w:val="22"/>
        </w:rPr>
        <w:t>, que contienen: la Respuesta y los oficios que cita la respue</w:t>
      </w:r>
      <w:r w:rsidR="005C0C66">
        <w:rPr>
          <w:rFonts w:ascii="Palatino Linotype" w:eastAsia="Palatino Linotype" w:hAnsi="Palatino Linotype" w:cs="Palatino Linotype"/>
          <w:i/>
          <w:sz w:val="22"/>
          <w:szCs w:val="22"/>
        </w:rPr>
        <w:t>sta. Quedo a sus órdenes</w:t>
      </w:r>
      <w:r>
        <w:rPr>
          <w:rFonts w:ascii="Palatino Linotype" w:eastAsia="Palatino Linotype" w:hAnsi="Palatino Linotype" w:cs="Palatino Linotype"/>
          <w:i/>
          <w:sz w:val="22"/>
          <w:szCs w:val="22"/>
        </w:rPr>
        <w:t>.”(Sic)</w:t>
      </w:r>
    </w:p>
    <w:p w14:paraId="71F6A1E2" w14:textId="77777777" w:rsidR="00CC7AD7" w:rsidRDefault="00CC7AD7">
      <w:pPr>
        <w:spacing w:line="360" w:lineRule="auto"/>
        <w:ind w:right="49"/>
        <w:jc w:val="both"/>
        <w:rPr>
          <w:rFonts w:ascii="Palatino Linotype" w:eastAsia="Palatino Linotype" w:hAnsi="Palatino Linotype" w:cs="Palatino Linotype"/>
        </w:rPr>
      </w:pPr>
    </w:p>
    <w:p w14:paraId="3378B8C3" w14:textId="77777777" w:rsidR="005C0C66" w:rsidRDefault="0069674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Pronunciamiento al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adjuntó </w:t>
      </w:r>
      <w:r w:rsidR="005C0C66">
        <w:rPr>
          <w:rFonts w:ascii="Palatino Linotype" w:eastAsia="Palatino Linotype" w:hAnsi="Palatino Linotype" w:cs="Palatino Linotype"/>
        </w:rPr>
        <w:t>los</w:t>
      </w:r>
      <w:r>
        <w:rPr>
          <w:rFonts w:ascii="Palatino Linotype" w:eastAsia="Palatino Linotype" w:hAnsi="Palatino Linotype" w:cs="Palatino Linotype"/>
        </w:rPr>
        <w:t xml:space="preserve"> archivo</w:t>
      </w:r>
      <w:r w:rsidR="005C0C66">
        <w:rPr>
          <w:rFonts w:ascii="Palatino Linotype" w:eastAsia="Palatino Linotype" w:hAnsi="Palatino Linotype" w:cs="Palatino Linotype"/>
        </w:rPr>
        <w:t>s</w:t>
      </w:r>
      <w:r>
        <w:rPr>
          <w:rFonts w:ascii="Palatino Linotype" w:eastAsia="Palatino Linotype" w:hAnsi="Palatino Linotype" w:cs="Palatino Linotype"/>
        </w:rPr>
        <w:t xml:space="preserve"> electrónico</w:t>
      </w:r>
      <w:r w:rsidR="005C0C66">
        <w:rPr>
          <w:rFonts w:ascii="Palatino Linotype" w:eastAsia="Palatino Linotype" w:hAnsi="Palatino Linotype" w:cs="Palatino Linotype"/>
        </w:rPr>
        <w:t xml:space="preserve">s </w:t>
      </w:r>
      <w:r>
        <w:rPr>
          <w:rFonts w:ascii="Palatino Linotype" w:eastAsia="Palatino Linotype" w:hAnsi="Palatino Linotype" w:cs="Palatino Linotype"/>
        </w:rPr>
        <w:t>siguiente</w:t>
      </w:r>
      <w:r w:rsidR="005C0C66">
        <w:rPr>
          <w:rFonts w:ascii="Palatino Linotype" w:eastAsia="Palatino Linotype" w:hAnsi="Palatino Linotype" w:cs="Palatino Linotype"/>
        </w:rPr>
        <w:t>s</w:t>
      </w:r>
      <w:r>
        <w:rPr>
          <w:rFonts w:ascii="Palatino Linotype" w:eastAsia="Palatino Linotype" w:hAnsi="Palatino Linotype" w:cs="Palatino Linotype"/>
        </w:rPr>
        <w:t>:</w:t>
      </w:r>
    </w:p>
    <w:p w14:paraId="0494FCBE" w14:textId="09DC5CEB" w:rsidR="005C0C66" w:rsidRDefault="0069674E" w:rsidP="005C0C66">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5C0C66" w:rsidRPr="005C0C66">
        <w:rPr>
          <w:rFonts w:ascii="Palatino Linotype" w:eastAsia="Palatino Linotype" w:hAnsi="Palatino Linotype" w:cs="Palatino Linotype"/>
          <w:b/>
          <w:i/>
        </w:rPr>
        <w:t>Respuesta Folio 00016.pdf</w:t>
      </w:r>
      <w:r w:rsidR="005C0C66">
        <w:rPr>
          <w:rFonts w:ascii="Palatino Linotype" w:eastAsia="Palatino Linotype" w:hAnsi="Palatino Linotype" w:cs="Palatino Linotype"/>
          <w:b/>
          <w:i/>
        </w:rPr>
        <w:t xml:space="preserve">: </w:t>
      </w:r>
      <w:r w:rsidR="005C0C66">
        <w:rPr>
          <w:rFonts w:ascii="Palatino Linotype" w:eastAsia="Palatino Linotype" w:hAnsi="Palatino Linotype" w:cs="Palatino Linotype"/>
        </w:rPr>
        <w:t xml:space="preserve">Se observa el escrito de fecha veintidós de abril de dos mil veintidós, suscrito y signado por la Titular de la Unidad de Transparencia en el que se enlista el nombre de las personas que han sido beneficiadas con becas por parte del Instituto Hacendario, en Maestría en Hacienda Pública. </w:t>
      </w:r>
    </w:p>
    <w:p w14:paraId="0AEDE0C5" w14:textId="77777777" w:rsidR="005C0C66" w:rsidRPr="005C0C66" w:rsidRDefault="005C0C66" w:rsidP="005C0C66">
      <w:pPr>
        <w:spacing w:line="360" w:lineRule="auto"/>
        <w:ind w:right="49"/>
        <w:jc w:val="both"/>
        <w:rPr>
          <w:rFonts w:ascii="Palatino Linotype" w:eastAsia="Palatino Linotype" w:hAnsi="Palatino Linotype" w:cs="Palatino Linotype"/>
        </w:rPr>
      </w:pPr>
    </w:p>
    <w:p w14:paraId="1DAD529D" w14:textId="6DDF65CA" w:rsidR="00CC7AD7" w:rsidRPr="005C0C66" w:rsidRDefault="005C0C66" w:rsidP="005C0C66">
      <w:pPr>
        <w:spacing w:line="360" w:lineRule="auto"/>
        <w:ind w:right="49"/>
        <w:jc w:val="both"/>
        <w:rPr>
          <w:rFonts w:ascii="Palatino Linotype" w:eastAsia="Palatino Linotype" w:hAnsi="Palatino Linotype" w:cs="Palatino Linotype"/>
        </w:rPr>
      </w:pPr>
      <w:r w:rsidRPr="005C0C66">
        <w:rPr>
          <w:rFonts w:ascii="Palatino Linotype" w:eastAsia="Palatino Linotype" w:hAnsi="Palatino Linotype" w:cs="Palatino Linotype"/>
          <w:b/>
          <w:i/>
        </w:rPr>
        <w:t>Oficios 087, 476.pdf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Contiene el oficio número 207C0310000100S/087/2022 </w:t>
      </w:r>
      <w:r w:rsidR="009423AF">
        <w:rPr>
          <w:rFonts w:ascii="Palatino Linotype" w:eastAsia="Palatino Linotype" w:hAnsi="Palatino Linotype" w:cs="Palatino Linotype"/>
        </w:rPr>
        <w:t xml:space="preserve">suscrito por la Titular de la Unidad de Transparencia y dirigido a la Coordinación de Profesionalización por medio del cual le requirió para que atendiera la solicitud de información presentada; asimismo, se observa el oficio 207C0311L/476/2022 de fecha dieciocho de abril de dos mil veintidós, suscrito por la Coordinadora de Profesionalización dirigido a al Titular de la Unidad de Transparencia, mediante el cual remitió la lista de beneficiarios de becas en la Maestría en Hacienda Pública.  </w:t>
      </w:r>
    </w:p>
    <w:p w14:paraId="32E1067F" w14:textId="1E21D5CB" w:rsidR="00CC7AD7" w:rsidRDefault="009423A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4</w:t>
      </w:r>
      <w:r w:rsidR="0069674E">
        <w:rPr>
          <w:rFonts w:ascii="Palatino Linotype" w:eastAsia="Palatino Linotype" w:hAnsi="Palatino Linotype" w:cs="Palatino Linotype"/>
          <w:b/>
        </w:rPr>
        <w:t xml:space="preserve">. Interposición del recurso de revisión. </w:t>
      </w:r>
      <w:r w:rsidR="0069674E">
        <w:rPr>
          <w:rFonts w:ascii="Palatino Linotype" w:eastAsia="Palatino Linotype" w:hAnsi="Palatino Linotype" w:cs="Palatino Linotype"/>
        </w:rPr>
        <w:t xml:space="preserve">El </w:t>
      </w:r>
      <w:r w:rsidR="00422FAA">
        <w:rPr>
          <w:rFonts w:ascii="Palatino Linotype" w:eastAsia="Palatino Linotype" w:hAnsi="Palatino Linotype" w:cs="Palatino Linotype"/>
          <w:b/>
        </w:rPr>
        <w:t>seis</w:t>
      </w:r>
      <w:r w:rsidR="00774534">
        <w:rPr>
          <w:rFonts w:ascii="Palatino Linotype" w:eastAsia="Palatino Linotype" w:hAnsi="Palatino Linotype" w:cs="Palatino Linotype"/>
          <w:b/>
        </w:rPr>
        <w:t xml:space="preserve"> de mayo</w:t>
      </w:r>
      <w:r w:rsidR="0069674E">
        <w:rPr>
          <w:rFonts w:ascii="Palatino Linotype" w:eastAsia="Palatino Linotype" w:hAnsi="Palatino Linotype" w:cs="Palatino Linotype"/>
          <w:b/>
        </w:rPr>
        <w:t xml:space="preserve"> de dos mil veintidós </w:t>
      </w:r>
      <w:r w:rsidR="0069674E">
        <w:rPr>
          <w:rFonts w:ascii="Palatino Linotype" w:eastAsia="Palatino Linotype" w:hAnsi="Palatino Linotype" w:cs="Palatino Linotype"/>
        </w:rPr>
        <w:t xml:space="preserve">el </w:t>
      </w:r>
      <w:r w:rsidR="0069674E">
        <w:rPr>
          <w:rFonts w:ascii="Palatino Linotype" w:eastAsia="Palatino Linotype" w:hAnsi="Palatino Linotype" w:cs="Palatino Linotype"/>
          <w:b/>
        </w:rPr>
        <w:t xml:space="preserve">RECURRENTE </w:t>
      </w:r>
      <w:r w:rsidR="0069674E">
        <w:rPr>
          <w:rFonts w:ascii="Palatino Linotype" w:eastAsia="Palatino Linotype" w:hAnsi="Palatino Linotype" w:cs="Palatino Linotype"/>
        </w:rPr>
        <w:t>inconforme con la respuesta, presentó el recurso de revisión en el que manifestó lo siguiente:</w:t>
      </w:r>
    </w:p>
    <w:p w14:paraId="7DC2F4C6" w14:textId="77777777" w:rsidR="00CC7AD7" w:rsidRDefault="0069674E">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3B354A70" w14:textId="77777777" w:rsidR="00CC7AD7" w:rsidRDefault="00CC7AD7">
      <w:pPr>
        <w:spacing w:line="360" w:lineRule="auto"/>
        <w:ind w:left="851" w:right="900"/>
        <w:jc w:val="both"/>
        <w:rPr>
          <w:rFonts w:ascii="Palatino Linotype" w:eastAsia="Palatino Linotype" w:hAnsi="Palatino Linotype" w:cs="Palatino Linotype"/>
          <w:i/>
          <w:sz w:val="2"/>
          <w:szCs w:val="2"/>
        </w:rPr>
      </w:pPr>
    </w:p>
    <w:p w14:paraId="067583EE" w14:textId="04D77BA9" w:rsidR="00CC7AD7" w:rsidRDefault="0069674E">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774534" w:rsidRPr="00774534">
        <w:rPr>
          <w:rFonts w:ascii="Palatino Linotype" w:eastAsia="Palatino Linotype" w:hAnsi="Palatino Linotype" w:cs="Palatino Linotype"/>
          <w:i/>
          <w:sz w:val="22"/>
          <w:szCs w:val="22"/>
        </w:rPr>
        <w:t>No refieren a personal del instituto beneficiado para la Maestría en Hacienda Pública</w:t>
      </w:r>
      <w:r>
        <w:rPr>
          <w:rFonts w:ascii="Palatino Linotype" w:eastAsia="Palatino Linotype" w:hAnsi="Palatino Linotype" w:cs="Palatino Linotype"/>
          <w:i/>
          <w:sz w:val="22"/>
          <w:szCs w:val="22"/>
        </w:rPr>
        <w:t>." (Sic)</w:t>
      </w:r>
    </w:p>
    <w:p w14:paraId="655301BF" w14:textId="77777777" w:rsidR="00CC7AD7" w:rsidRDefault="0069674E">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Razones o motivos de la inconformidad: </w:t>
      </w:r>
    </w:p>
    <w:p w14:paraId="3C76F6BF" w14:textId="10B9C6C4" w:rsidR="00CC7AD7" w:rsidRDefault="0069674E">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sidR="00774534" w:rsidRPr="00774534">
        <w:rPr>
          <w:rFonts w:ascii="Palatino Linotype" w:eastAsia="Palatino Linotype" w:hAnsi="Palatino Linotype" w:cs="Palatino Linotype"/>
          <w:i/>
          <w:sz w:val="22"/>
          <w:szCs w:val="22"/>
        </w:rPr>
        <w:t xml:space="preserve">En la solicitud se </w:t>
      </w:r>
      <w:proofErr w:type="spellStart"/>
      <w:r w:rsidR="00774534" w:rsidRPr="00774534">
        <w:rPr>
          <w:rFonts w:ascii="Palatino Linotype" w:eastAsia="Palatino Linotype" w:hAnsi="Palatino Linotype" w:cs="Palatino Linotype"/>
          <w:i/>
          <w:sz w:val="22"/>
          <w:szCs w:val="22"/>
        </w:rPr>
        <w:t>pidio</w:t>
      </w:r>
      <w:proofErr w:type="spellEnd"/>
      <w:r w:rsidR="00774534" w:rsidRPr="00774534">
        <w:rPr>
          <w:rFonts w:ascii="Palatino Linotype" w:eastAsia="Palatino Linotype" w:hAnsi="Palatino Linotype" w:cs="Palatino Linotype"/>
          <w:i/>
          <w:sz w:val="22"/>
          <w:szCs w:val="22"/>
        </w:rPr>
        <w:t xml:space="preserve"> que incluyeran a personal del Instituto y la respuesta no mencionada nada de eso, tampoco que beca o en que </w:t>
      </w:r>
      <w:proofErr w:type="spellStart"/>
      <w:r w:rsidR="00774534" w:rsidRPr="00774534">
        <w:rPr>
          <w:rFonts w:ascii="Palatino Linotype" w:eastAsia="Palatino Linotype" w:hAnsi="Palatino Linotype" w:cs="Palatino Linotype"/>
          <w:i/>
          <w:sz w:val="22"/>
          <w:szCs w:val="22"/>
        </w:rPr>
        <w:t>consitio</w:t>
      </w:r>
      <w:proofErr w:type="spellEnd"/>
      <w:r w:rsidR="00774534" w:rsidRPr="00774534">
        <w:rPr>
          <w:rFonts w:ascii="Palatino Linotype" w:eastAsia="Palatino Linotype" w:hAnsi="Palatino Linotype" w:cs="Palatino Linotype"/>
          <w:i/>
          <w:sz w:val="22"/>
          <w:szCs w:val="22"/>
        </w:rPr>
        <w:t xml:space="preserve"> la </w:t>
      </w:r>
      <w:proofErr w:type="spellStart"/>
      <w:r w:rsidR="00774534" w:rsidRPr="00774534">
        <w:rPr>
          <w:rFonts w:ascii="Palatino Linotype" w:eastAsia="Palatino Linotype" w:hAnsi="Palatino Linotype" w:cs="Palatino Linotype"/>
          <w:i/>
          <w:sz w:val="22"/>
          <w:szCs w:val="22"/>
        </w:rPr>
        <w:t>ebca</w:t>
      </w:r>
      <w:proofErr w:type="spellEnd"/>
      <w:r w:rsidR="00774534" w:rsidRPr="00774534">
        <w:rPr>
          <w:rFonts w:ascii="Palatino Linotype" w:eastAsia="Palatino Linotype" w:hAnsi="Palatino Linotype" w:cs="Palatino Linotype"/>
          <w:i/>
          <w:sz w:val="22"/>
          <w:szCs w:val="22"/>
        </w:rPr>
        <w:t xml:space="preserve"> para cada uno</w:t>
      </w:r>
      <w:r>
        <w:rPr>
          <w:rFonts w:ascii="Palatino Linotype" w:eastAsia="Palatino Linotype" w:hAnsi="Palatino Linotype" w:cs="Palatino Linotype"/>
          <w:i/>
          <w:sz w:val="22"/>
          <w:szCs w:val="22"/>
        </w:rPr>
        <w:t>." (Sic)</w:t>
      </w:r>
    </w:p>
    <w:p w14:paraId="3AE4C89E" w14:textId="77777777" w:rsidR="00CC7AD7" w:rsidRDefault="00CC7AD7">
      <w:pPr>
        <w:spacing w:line="360" w:lineRule="auto"/>
        <w:jc w:val="both"/>
        <w:rPr>
          <w:rFonts w:ascii="Palatino Linotype" w:eastAsia="Palatino Linotype" w:hAnsi="Palatino Linotype" w:cs="Palatino Linotype"/>
          <w:sz w:val="2"/>
          <w:szCs w:val="2"/>
        </w:rPr>
      </w:pPr>
    </w:p>
    <w:p w14:paraId="75F116F5" w14:textId="242ED87A" w:rsidR="00CC7AD7" w:rsidRDefault="009423A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69674E">
        <w:rPr>
          <w:rFonts w:ascii="Palatino Linotype" w:eastAsia="Palatino Linotype" w:hAnsi="Palatino Linotype" w:cs="Palatino Linotype"/>
          <w:b/>
        </w:rPr>
        <w:t>. Turno.</w:t>
      </w:r>
      <w:r w:rsidR="0069674E">
        <w:rPr>
          <w:rFonts w:ascii="Palatino Linotype" w:eastAsia="Palatino Linotype" w:hAnsi="Palatino Linotype" w:cs="Palatino Linotype"/>
          <w:b/>
          <w:sz w:val="28"/>
          <w:szCs w:val="28"/>
        </w:rPr>
        <w:t xml:space="preserve"> </w:t>
      </w:r>
      <w:r w:rsidR="0069674E">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w:t>
      </w:r>
      <w:bookmarkStart w:id="1" w:name="_GoBack"/>
      <w:bookmarkEnd w:id="1"/>
      <w:r w:rsidR="0069674E">
        <w:rPr>
          <w:rFonts w:ascii="Palatino Linotype" w:eastAsia="Palatino Linotype" w:hAnsi="Palatino Linotype" w:cs="Palatino Linotype"/>
        </w:rPr>
        <w:t xml:space="preserve">n se turnó por el sistema electrónico del Instituto de Transparencia, Acceso a la Información Pública y Protección de Datos Personales del Estado de México y Municipios, a la Comisionada </w:t>
      </w:r>
      <w:r w:rsidR="0069674E">
        <w:rPr>
          <w:rFonts w:ascii="Palatino Linotype" w:eastAsia="Palatino Linotype" w:hAnsi="Palatino Linotype" w:cs="Palatino Linotype"/>
          <w:b/>
        </w:rPr>
        <w:t xml:space="preserve">Guadalupe Ramírez Peña, </w:t>
      </w:r>
      <w:r w:rsidR="0069674E">
        <w:rPr>
          <w:rFonts w:ascii="Palatino Linotype" w:eastAsia="Palatino Linotype" w:hAnsi="Palatino Linotype" w:cs="Palatino Linotype"/>
        </w:rPr>
        <w:t xml:space="preserve">a efecto de que analizará sobre su admisión o su </w:t>
      </w:r>
      <w:proofErr w:type="spellStart"/>
      <w:r w:rsidR="0069674E">
        <w:rPr>
          <w:rFonts w:ascii="Palatino Linotype" w:eastAsia="Palatino Linotype" w:hAnsi="Palatino Linotype" w:cs="Palatino Linotype"/>
        </w:rPr>
        <w:t>desechamiento</w:t>
      </w:r>
      <w:proofErr w:type="spellEnd"/>
      <w:r w:rsidR="0069674E">
        <w:rPr>
          <w:rFonts w:ascii="Palatino Linotype" w:eastAsia="Palatino Linotype" w:hAnsi="Palatino Linotype" w:cs="Palatino Linotype"/>
        </w:rPr>
        <w:t>.</w:t>
      </w:r>
    </w:p>
    <w:p w14:paraId="3D0AB2BC" w14:textId="3A195E30" w:rsidR="00CC7AD7" w:rsidRDefault="009423A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6</w:t>
      </w:r>
      <w:r w:rsidR="0069674E">
        <w:rPr>
          <w:rFonts w:ascii="Palatino Linotype" w:eastAsia="Palatino Linotype" w:hAnsi="Palatino Linotype" w:cs="Palatino Linotype"/>
          <w:b/>
        </w:rPr>
        <w:t>.</w:t>
      </w:r>
      <w:r w:rsidR="0069674E">
        <w:rPr>
          <w:rFonts w:ascii="Palatino Linotype" w:eastAsia="Palatino Linotype" w:hAnsi="Palatino Linotype" w:cs="Palatino Linotype"/>
          <w:b/>
          <w:i/>
        </w:rPr>
        <w:t xml:space="preserve"> </w:t>
      </w:r>
      <w:r w:rsidR="0069674E">
        <w:rPr>
          <w:rFonts w:ascii="Palatino Linotype" w:eastAsia="Palatino Linotype" w:hAnsi="Palatino Linotype" w:cs="Palatino Linotype"/>
          <w:b/>
        </w:rPr>
        <w:t>Admisión del Recurso de revisión.</w:t>
      </w:r>
      <w:r w:rsidR="0069674E">
        <w:rPr>
          <w:rFonts w:ascii="Palatino Linotype" w:eastAsia="Palatino Linotype" w:hAnsi="Palatino Linotype" w:cs="Palatino Linotype"/>
          <w:sz w:val="28"/>
          <w:szCs w:val="28"/>
        </w:rPr>
        <w:t xml:space="preserve"> El</w:t>
      </w:r>
      <w:r w:rsidR="0069674E">
        <w:rPr>
          <w:rFonts w:ascii="Palatino Linotype" w:eastAsia="Palatino Linotype" w:hAnsi="Palatino Linotype" w:cs="Palatino Linotype"/>
          <w:b/>
        </w:rPr>
        <w:t xml:space="preserve"> </w:t>
      </w:r>
      <w:r w:rsidR="00774534">
        <w:rPr>
          <w:rFonts w:ascii="Palatino Linotype" w:eastAsia="Palatino Linotype" w:hAnsi="Palatino Linotype" w:cs="Palatino Linotype"/>
          <w:b/>
        </w:rPr>
        <w:t>once de mayo</w:t>
      </w:r>
      <w:r w:rsidR="0069674E">
        <w:rPr>
          <w:rFonts w:ascii="Palatino Linotype" w:eastAsia="Palatino Linotype" w:hAnsi="Palatino Linotype" w:cs="Palatino Linotype"/>
          <w:b/>
        </w:rPr>
        <w:t xml:space="preserve"> de dos mil veintidós, </w:t>
      </w:r>
      <w:r w:rsidR="0069674E">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2F820DD7" w14:textId="1CA54B4C" w:rsidR="00CC7AD7" w:rsidRPr="00774534" w:rsidRDefault="009423AF" w:rsidP="00774534">
      <w:pPr>
        <w:widowControl w:val="0"/>
        <w:spacing w:before="240" w:after="240"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b/>
        </w:rPr>
        <w:t>7</w:t>
      </w:r>
      <w:r w:rsidR="0069674E">
        <w:rPr>
          <w:rFonts w:ascii="Palatino Linotype" w:eastAsia="Palatino Linotype" w:hAnsi="Palatino Linotype" w:cs="Palatino Linotype"/>
          <w:b/>
        </w:rPr>
        <w:t>. Manifestaciones</w:t>
      </w:r>
      <w:r w:rsidR="0069674E">
        <w:rPr>
          <w:rFonts w:ascii="Palatino Linotype" w:eastAsia="Palatino Linotype" w:hAnsi="Palatino Linotype" w:cs="Palatino Linotype"/>
        </w:rPr>
        <w:t xml:space="preserve">. El </w:t>
      </w:r>
      <w:r w:rsidR="00774534">
        <w:rPr>
          <w:rFonts w:ascii="Palatino Linotype" w:eastAsia="Palatino Linotype" w:hAnsi="Palatino Linotype" w:cs="Palatino Linotype"/>
          <w:b/>
        </w:rPr>
        <w:t>veinte de mayo</w:t>
      </w:r>
      <w:r w:rsidR="0069674E">
        <w:rPr>
          <w:rFonts w:ascii="Palatino Linotype" w:eastAsia="Palatino Linotype" w:hAnsi="Palatino Linotype" w:cs="Palatino Linotype"/>
          <w:b/>
        </w:rPr>
        <w:t xml:space="preserve"> de dos mil veintidós, </w:t>
      </w:r>
      <w:r w:rsidR="0069674E">
        <w:rPr>
          <w:rFonts w:ascii="Palatino Linotype" w:eastAsia="Palatino Linotype" w:hAnsi="Palatino Linotype" w:cs="Palatino Linotype"/>
        </w:rPr>
        <w:t xml:space="preserve">el </w:t>
      </w:r>
      <w:r w:rsidR="0069674E">
        <w:rPr>
          <w:rFonts w:ascii="Palatino Linotype" w:eastAsia="Palatino Linotype" w:hAnsi="Palatino Linotype" w:cs="Palatino Linotype"/>
          <w:b/>
        </w:rPr>
        <w:t>SUJETO OBLIGADO</w:t>
      </w:r>
      <w:r w:rsidR="0069674E">
        <w:rPr>
          <w:rFonts w:ascii="Palatino Linotype" w:eastAsia="Palatino Linotype" w:hAnsi="Palatino Linotype" w:cs="Palatino Linotype"/>
        </w:rPr>
        <w:t xml:space="preserve"> remitió en informe justificado </w:t>
      </w:r>
      <w:r w:rsidR="00774534">
        <w:rPr>
          <w:rFonts w:ascii="Palatino Linotype" w:eastAsia="Palatino Linotype" w:hAnsi="Palatino Linotype" w:cs="Palatino Linotype"/>
        </w:rPr>
        <w:t xml:space="preserve">el archivo denominado </w:t>
      </w:r>
      <w:r w:rsidR="00774534">
        <w:rPr>
          <w:rFonts w:ascii="Palatino Linotype" w:eastAsia="Palatino Linotype" w:hAnsi="Palatino Linotype" w:cs="Palatino Linotype"/>
        </w:rPr>
        <w:tab/>
        <w:t xml:space="preserve">Informe </w:t>
      </w:r>
      <w:proofErr w:type="spellStart"/>
      <w:r w:rsidR="00774534" w:rsidRPr="00774534">
        <w:rPr>
          <w:rFonts w:ascii="Palatino Linotype" w:eastAsia="Palatino Linotype" w:hAnsi="Palatino Linotype" w:cs="Palatino Linotype"/>
          <w:b/>
          <w:i/>
        </w:rPr>
        <w:t>Justificacion</w:t>
      </w:r>
      <w:proofErr w:type="spellEnd"/>
      <w:r w:rsidR="00774534" w:rsidRPr="00774534">
        <w:rPr>
          <w:rFonts w:ascii="Palatino Linotype" w:eastAsia="Palatino Linotype" w:hAnsi="Palatino Linotype" w:cs="Palatino Linotype"/>
          <w:b/>
          <w:i/>
        </w:rPr>
        <w:t xml:space="preserve"> RR 07184 Folio 00016.pdf</w:t>
      </w:r>
      <w:r w:rsidR="00774534">
        <w:rPr>
          <w:rFonts w:ascii="Palatino Linotype" w:eastAsia="Palatino Linotype" w:hAnsi="Palatino Linotype" w:cs="Palatino Linotype"/>
          <w:b/>
          <w:i/>
        </w:rPr>
        <w:t xml:space="preserve"> </w:t>
      </w:r>
      <w:r w:rsidR="00774534">
        <w:rPr>
          <w:rFonts w:ascii="Palatino Linotype" w:eastAsia="Palatino Linotype" w:hAnsi="Palatino Linotype" w:cs="Palatino Linotype"/>
        </w:rPr>
        <w:t>consistente en el escrito de fecha veinte de mayo de dos mil veintidós, suscrito y signado por la Titular de la Unidad de Transparencia en el que en su parte sustantiva informó: “…</w:t>
      </w:r>
      <w:r w:rsidR="00774534">
        <w:rPr>
          <w:rFonts w:ascii="Palatino Linotype" w:eastAsia="Palatino Linotype" w:hAnsi="Palatino Linotype" w:cs="Palatino Linotype"/>
          <w:i/>
        </w:rPr>
        <w:t xml:space="preserve">después de realizar </w:t>
      </w:r>
      <w:r w:rsidR="00187240">
        <w:rPr>
          <w:rFonts w:ascii="Palatino Linotype" w:eastAsia="Palatino Linotype" w:hAnsi="Palatino Linotype" w:cs="Palatino Linotype"/>
          <w:i/>
        </w:rPr>
        <w:t xml:space="preserve">una nueva búsqueda exhaustiva y razonable de la información solicitada, los nombres de los servidores públicos beneficiados con beca en la Maestría en Hacienda Pública, del 15 de marzo de 2021 al 15 de marzo de 2022, son los CC. </w:t>
      </w:r>
      <w:r w:rsidR="00187240" w:rsidRPr="00422FAA">
        <w:rPr>
          <w:rFonts w:ascii="Palatino Linotype" w:eastAsia="Palatino Linotype" w:hAnsi="Palatino Linotype" w:cs="Palatino Linotype"/>
          <w:i/>
        </w:rPr>
        <w:t xml:space="preserve">José Alberto Pichardo Escamilla y Giovanna </w:t>
      </w:r>
      <w:r w:rsidR="00187240" w:rsidRPr="00422FAA">
        <w:rPr>
          <w:rFonts w:ascii="Palatino Linotype" w:eastAsia="Palatino Linotype" w:hAnsi="Palatino Linotype" w:cs="Palatino Linotype"/>
          <w:i/>
        </w:rPr>
        <w:lastRenderedPageBreak/>
        <w:t>Graciela García Montero.”</w:t>
      </w:r>
      <w:r w:rsidR="00187240">
        <w:rPr>
          <w:rFonts w:ascii="Palatino Linotype" w:eastAsia="Palatino Linotype" w:hAnsi="Palatino Linotype" w:cs="Palatino Linotype"/>
          <w:i/>
        </w:rPr>
        <w:t xml:space="preserve"> </w:t>
      </w:r>
    </w:p>
    <w:p w14:paraId="449A0C53" w14:textId="7261AC6E" w:rsidR="00CC7AD7" w:rsidRDefault="00187240">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Documentos que, en fecha</w:t>
      </w:r>
      <w:r w:rsidR="0069674E">
        <w:rPr>
          <w:rFonts w:ascii="Palatino Linotype" w:eastAsia="Palatino Linotype" w:hAnsi="Palatino Linotype" w:cs="Palatino Linotype"/>
        </w:rPr>
        <w:t xml:space="preserve"> </w:t>
      </w:r>
      <w:r>
        <w:rPr>
          <w:rFonts w:ascii="Palatino Linotype" w:eastAsia="Palatino Linotype" w:hAnsi="Palatino Linotype" w:cs="Palatino Linotype"/>
          <w:b/>
        </w:rPr>
        <w:t>veintinueve de junio</w:t>
      </w:r>
      <w:r w:rsidR="0069674E">
        <w:rPr>
          <w:rFonts w:ascii="Palatino Linotype" w:eastAsia="Palatino Linotype" w:hAnsi="Palatino Linotype" w:cs="Palatino Linotype"/>
          <w:b/>
        </w:rPr>
        <w:t xml:space="preserve"> de dos mil veintidós</w:t>
      </w:r>
      <w:r w:rsidR="0069674E">
        <w:rPr>
          <w:rFonts w:ascii="Palatino Linotype" w:eastAsia="Palatino Linotype" w:hAnsi="Palatino Linotype" w:cs="Palatino Linotype"/>
        </w:rPr>
        <w:t xml:space="preserve"> se notificaron al </w:t>
      </w:r>
      <w:r w:rsidR="0069674E">
        <w:rPr>
          <w:rFonts w:ascii="Palatino Linotype" w:eastAsia="Palatino Linotype" w:hAnsi="Palatino Linotype" w:cs="Palatino Linotype"/>
          <w:b/>
        </w:rPr>
        <w:t xml:space="preserve">RECURRENTE </w:t>
      </w:r>
      <w:r w:rsidR="0069674E">
        <w:rPr>
          <w:rFonts w:ascii="Palatino Linotype" w:eastAsia="Palatino Linotype" w:hAnsi="Palatino Linotype" w:cs="Palatino Linotype"/>
        </w:rPr>
        <w:t xml:space="preserve">para su conocimiento y para efectos de que manifestara lo que a su derecho asistiera y conviniera. </w:t>
      </w:r>
    </w:p>
    <w:p w14:paraId="64D7998D" w14:textId="77777777" w:rsidR="00CC7AD7" w:rsidRDefault="0069674E">
      <w:pPr>
        <w:widowControl w:val="0"/>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realizó manifestaciones, no formuló alegatos ni ofreció medios de prueba. </w:t>
      </w:r>
    </w:p>
    <w:p w14:paraId="3E2AA86A" w14:textId="462DB7F8" w:rsidR="00CC7AD7" w:rsidRDefault="009423AF">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0069674E">
        <w:rPr>
          <w:rFonts w:ascii="Palatino Linotype" w:eastAsia="Palatino Linotype" w:hAnsi="Palatino Linotype" w:cs="Palatino Linotype"/>
          <w:b/>
        </w:rPr>
        <w:t xml:space="preserve">. Ampliación del plazo para emitir resolución. </w:t>
      </w:r>
      <w:r w:rsidR="0069674E">
        <w:rPr>
          <w:rFonts w:ascii="Palatino Linotype" w:eastAsia="Palatino Linotype" w:hAnsi="Palatino Linotype" w:cs="Palatino Linotype"/>
        </w:rPr>
        <w:t xml:space="preserve">El </w:t>
      </w:r>
      <w:r w:rsidR="00774534">
        <w:rPr>
          <w:rFonts w:ascii="Palatino Linotype" w:eastAsia="Palatino Linotype" w:hAnsi="Palatino Linotype" w:cs="Palatino Linotype"/>
          <w:b/>
        </w:rPr>
        <w:t>treinta</w:t>
      </w:r>
      <w:r w:rsidR="0069674E">
        <w:rPr>
          <w:rFonts w:ascii="Palatino Linotype" w:eastAsia="Palatino Linotype" w:hAnsi="Palatino Linotype" w:cs="Palatino Linotype"/>
          <w:b/>
        </w:rPr>
        <w:t xml:space="preserve"> de </w:t>
      </w:r>
      <w:r w:rsidR="00774534">
        <w:rPr>
          <w:rFonts w:ascii="Palatino Linotype" w:eastAsia="Palatino Linotype" w:hAnsi="Palatino Linotype" w:cs="Palatino Linotype"/>
          <w:b/>
        </w:rPr>
        <w:t>junio</w:t>
      </w:r>
      <w:r w:rsidR="0069674E">
        <w:rPr>
          <w:rFonts w:ascii="Palatino Linotype" w:eastAsia="Palatino Linotype" w:hAnsi="Palatino Linotype" w:cs="Palatino Linotype"/>
          <w:b/>
        </w:rPr>
        <w:t xml:space="preserve"> de dos mil veintidós</w:t>
      </w:r>
      <w:r w:rsidR="0069674E">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ampliar el plazo para emitir la presente resolución</w:t>
      </w:r>
      <w:r>
        <w:rPr>
          <w:rFonts w:ascii="Palatino Linotype" w:eastAsia="Palatino Linotype" w:hAnsi="Palatino Linotype" w:cs="Palatino Linotype"/>
        </w:rPr>
        <w:t xml:space="preserve">. </w:t>
      </w:r>
    </w:p>
    <w:p w14:paraId="193DB502" w14:textId="77777777" w:rsidR="009423AF" w:rsidRDefault="009423AF" w:rsidP="009423A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55DEB9" w14:textId="77777777" w:rsidR="009423AF" w:rsidRDefault="009423AF" w:rsidP="009423A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Pr>
          <w:rFonts w:ascii="Palatino Linotype" w:eastAsia="Palatino Linotype" w:hAnsi="Palatino Linotype" w:cs="Palatino Linotype"/>
        </w:rPr>
        <w:lastRenderedPageBreak/>
        <w:t>órganos jurisdiccionales federales, aplicables también en procedimientos análogos, como el que nos ocupa.</w:t>
      </w:r>
    </w:p>
    <w:p w14:paraId="4C4E469C" w14:textId="77777777" w:rsidR="009423AF" w:rsidRDefault="009423AF" w:rsidP="009423A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F79B9F" w14:textId="77777777" w:rsidR="009423AF" w:rsidRDefault="009423AF" w:rsidP="009423A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31A1182" w14:textId="77777777" w:rsidR="009423AF" w:rsidRDefault="009423AF" w:rsidP="009423AF">
      <w:pPr>
        <w:spacing w:before="240" w:after="240"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A1E6DAF" w14:textId="77777777" w:rsidR="009423AF" w:rsidRDefault="009423AF" w:rsidP="009423AF">
      <w:pPr>
        <w:numPr>
          <w:ilvl w:val="0"/>
          <w:numId w:val="3"/>
        </w:numPr>
        <w:tabs>
          <w:tab w:val="left" w:pos="709"/>
        </w:tabs>
        <w:spacing w:before="240" w:after="240" w:line="360" w:lineRule="auto"/>
        <w:ind w:left="426"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C62BB06" w14:textId="77777777" w:rsidR="009423AF" w:rsidRDefault="009423AF" w:rsidP="009423AF">
      <w:pPr>
        <w:numPr>
          <w:ilvl w:val="0"/>
          <w:numId w:val="3"/>
        </w:numPr>
        <w:tabs>
          <w:tab w:val="left" w:pos="709"/>
        </w:tabs>
        <w:spacing w:before="240" w:after="240" w:line="360" w:lineRule="auto"/>
        <w:ind w:left="426" w:firstLine="0"/>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52ADB6F6" w14:textId="77777777" w:rsidR="009423AF" w:rsidRDefault="009423AF" w:rsidP="009423AF">
      <w:pPr>
        <w:numPr>
          <w:ilvl w:val="0"/>
          <w:numId w:val="3"/>
        </w:numPr>
        <w:tabs>
          <w:tab w:val="left" w:pos="709"/>
        </w:tabs>
        <w:spacing w:before="240" w:after="240" w:line="360" w:lineRule="auto"/>
        <w:ind w:left="426" w:firstLine="0"/>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6D50D6C7" w14:textId="77777777" w:rsidR="009423AF" w:rsidRDefault="009423AF" w:rsidP="009423AF">
      <w:pPr>
        <w:tabs>
          <w:tab w:val="left" w:pos="709"/>
        </w:tabs>
        <w:spacing w:before="240" w:after="240" w:line="360" w:lineRule="auto"/>
        <w:ind w:left="426"/>
        <w:jc w:val="both"/>
        <w:rPr>
          <w:rFonts w:ascii="Palatino Linotype" w:eastAsia="Palatino Linotype" w:hAnsi="Palatino Linotype" w:cs="Palatino Linotype"/>
        </w:rPr>
      </w:pPr>
      <w:r>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514C8136" w14:textId="77777777" w:rsidR="009423AF" w:rsidRDefault="009423AF" w:rsidP="009423A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05C443" w14:textId="77777777" w:rsidR="009423AF" w:rsidRDefault="009423AF" w:rsidP="009423A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1B4741C4" w14:textId="77777777" w:rsidR="009423AF" w:rsidRDefault="009423AF" w:rsidP="009423AF">
      <w:pPr>
        <w:spacing w:before="240" w:after="240" w:line="360" w:lineRule="auto"/>
        <w:jc w:val="both"/>
        <w:rPr>
          <w:rFonts w:ascii="Palatino Linotype" w:eastAsia="Palatino Linotype" w:hAnsi="Palatino Linotype" w:cs="Palatino Linotype"/>
        </w:rPr>
      </w:pPr>
    </w:p>
    <w:p w14:paraId="17B2C6C2" w14:textId="77777777" w:rsidR="009423AF" w:rsidRDefault="009423AF" w:rsidP="009423A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407FD00D" w14:textId="77777777" w:rsidR="009423AF" w:rsidRDefault="009423AF" w:rsidP="009423A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25D58D2" w14:textId="77777777" w:rsidR="009423AF" w:rsidRDefault="009423AF" w:rsidP="009423A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PLAZO RAZONABLE PARA RESOLVER. DIMENSIÓN Y EFECTOS DE ESTE CONCEPTO CUANDO SE ADUCE EXCESIVA CARGA DE TRABAJO</w:t>
      </w:r>
      <w:r>
        <w:rPr>
          <w:rFonts w:ascii="Palatino Linotype" w:eastAsia="Palatino Linotype" w:hAnsi="Palatino Linotype" w:cs="Palatino Linotype"/>
          <w:i/>
          <w:sz w:val="22"/>
          <w:szCs w:val="22"/>
        </w:rPr>
        <w:t>.” consultable en el Seminario Judicial de la Federación y su gaceta, con el registro digital 2002351.</w:t>
      </w:r>
    </w:p>
    <w:p w14:paraId="52251873" w14:textId="77777777" w:rsidR="009423AF" w:rsidRDefault="009423AF" w:rsidP="009423AF">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Pr>
          <w:rFonts w:ascii="Palatino Linotype" w:eastAsia="Palatino Linotype" w:hAnsi="Palatino Linotype" w:cs="Palatino Linotype"/>
          <w:i/>
          <w:sz w:val="22"/>
          <w:szCs w:val="22"/>
        </w:rPr>
        <w:t>” visible en el Seminario Judicial de la Federación y su gaceta, con el registro digital 2002350.</w:t>
      </w:r>
    </w:p>
    <w:p w14:paraId="7427DB67" w14:textId="77777777" w:rsidR="009423AF" w:rsidRDefault="009423AF" w:rsidP="009423A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plazo legal para resolver el presente asunto, resulta de carácter excepcional.</w:t>
      </w:r>
    </w:p>
    <w:p w14:paraId="058BBD75" w14:textId="34EE7655" w:rsidR="00CC7AD7" w:rsidRDefault="00774534">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w:t>
      </w:r>
      <w:r w:rsidR="0069674E">
        <w:rPr>
          <w:rFonts w:ascii="Palatino Linotype" w:eastAsia="Palatino Linotype" w:hAnsi="Palatino Linotype" w:cs="Palatino Linotype"/>
          <w:b/>
        </w:rPr>
        <w:t xml:space="preserve">. Cierre de instrucción. </w:t>
      </w:r>
      <w:r w:rsidR="0069674E">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cinco de julio</w:t>
      </w:r>
      <w:r w:rsidR="0069674E">
        <w:rPr>
          <w:rFonts w:ascii="Palatino Linotype" w:eastAsia="Palatino Linotype" w:hAnsi="Palatino Linotype" w:cs="Palatino Linotype"/>
          <w:b/>
        </w:rPr>
        <w:t xml:space="preserve"> de dos mil veintidós</w:t>
      </w:r>
      <w:r w:rsidR="0069674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B3E57A5" w14:textId="77777777" w:rsidR="00187240" w:rsidRDefault="00187240">
      <w:pPr>
        <w:widowControl w:val="0"/>
        <w:spacing w:before="240" w:after="240" w:line="360" w:lineRule="auto"/>
        <w:jc w:val="both"/>
        <w:rPr>
          <w:rFonts w:ascii="Palatino Linotype" w:eastAsia="Palatino Linotype" w:hAnsi="Palatino Linotype" w:cs="Palatino Linotype"/>
        </w:rPr>
      </w:pPr>
    </w:p>
    <w:p w14:paraId="5CEFE7E7" w14:textId="77777777" w:rsidR="00CC7AD7" w:rsidRDefault="0069674E">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de acuerdo con los siguientes:</w:t>
      </w:r>
      <w:r>
        <w:rPr>
          <w:rFonts w:ascii="Palatino Linotype" w:eastAsia="Palatino Linotype" w:hAnsi="Palatino Linotype" w:cs="Palatino Linotype"/>
          <w:b/>
        </w:rPr>
        <w:t xml:space="preserve"> </w:t>
      </w:r>
    </w:p>
    <w:p w14:paraId="7AA05DCF" w14:textId="77777777" w:rsidR="00CC7AD7" w:rsidRDefault="0069674E">
      <w:pPr>
        <w:widowControl w:val="0"/>
        <w:spacing w:before="240" w:after="240" w:line="360" w:lineRule="auto"/>
        <w:jc w:val="center"/>
        <w:rPr>
          <w:rFonts w:ascii="Palatino Linotype" w:eastAsia="Palatino Linotype" w:hAnsi="Palatino Linotype" w:cs="Palatino Linotype"/>
          <w:b/>
        </w:rPr>
      </w:pPr>
      <w:bookmarkStart w:id="2" w:name="_heading=h.tyjcwt" w:colFirst="0" w:colLast="0"/>
      <w:bookmarkEnd w:id="2"/>
      <w:r>
        <w:rPr>
          <w:rFonts w:ascii="Palatino Linotype" w:eastAsia="Palatino Linotype" w:hAnsi="Palatino Linotype" w:cs="Palatino Linotype"/>
          <w:b/>
        </w:rPr>
        <w:t>II. C O N S I D E R A N D O</w:t>
      </w:r>
    </w:p>
    <w:p w14:paraId="753BC6AE" w14:textId="77777777" w:rsidR="00CC7AD7" w:rsidRDefault="0069674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142046A" w14:textId="77777777" w:rsidR="00CC7AD7" w:rsidRDefault="0069674E">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B00C15" w14:textId="6765881D" w:rsidR="00CC7AD7" w:rsidRDefault="0069674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Pr>
          <w:rFonts w:ascii="Palatino Linotype" w:eastAsia="Palatino Linotype" w:hAnsi="Palatino Linotype" w:cs="Palatino Linotype"/>
        </w:rPr>
        <w:lastRenderedPageBreak/>
        <w:t xml:space="preserve">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sidR="00187240">
        <w:rPr>
          <w:rFonts w:ascii="Palatino Linotype" w:eastAsia="Palatino Linotype" w:hAnsi="Palatino Linotype" w:cs="Palatino Linotype"/>
          <w:b/>
        </w:rPr>
        <w:t>veintidós</w:t>
      </w:r>
      <w:r>
        <w:rPr>
          <w:rFonts w:ascii="Palatino Linotype" w:eastAsia="Palatino Linotype" w:hAnsi="Palatino Linotype" w:cs="Palatino Linotype"/>
          <w:b/>
        </w:rPr>
        <w:t xml:space="preserve"> de </w:t>
      </w:r>
      <w:r w:rsidR="00422FAA">
        <w:rPr>
          <w:rFonts w:ascii="Palatino Linotype" w:eastAsia="Palatino Linotype" w:hAnsi="Palatino Linotype" w:cs="Palatino Linotype"/>
          <w:b/>
        </w:rPr>
        <w:t xml:space="preserve">abril </w:t>
      </w:r>
      <w:r>
        <w:rPr>
          <w:rFonts w:ascii="Palatino Linotype" w:eastAsia="Palatino Linotype" w:hAnsi="Palatino Linotype" w:cs="Palatino Linotype"/>
          <w:b/>
        </w:rPr>
        <w:t xml:space="preserve">dos mil veintidós, </w:t>
      </w:r>
      <w:r>
        <w:rPr>
          <w:rFonts w:ascii="Palatino Linotype" w:eastAsia="Palatino Linotype" w:hAnsi="Palatino Linotype" w:cs="Palatino Linotype"/>
        </w:rPr>
        <w:t xml:space="preserve">mientras que el recurso de revisión se interpuso el </w:t>
      </w:r>
      <w:r w:rsidR="00422FAA">
        <w:rPr>
          <w:rFonts w:ascii="Palatino Linotype" w:eastAsia="Palatino Linotype" w:hAnsi="Palatino Linotype" w:cs="Palatino Linotype"/>
          <w:b/>
        </w:rPr>
        <w:t>seis</w:t>
      </w:r>
      <w:r w:rsidR="00187240">
        <w:rPr>
          <w:rFonts w:ascii="Palatino Linotype" w:eastAsia="Palatino Linotype" w:hAnsi="Palatino Linotype" w:cs="Palatino Linotype"/>
          <w:b/>
        </w:rPr>
        <w:t xml:space="preserve"> de mayo</w:t>
      </w:r>
      <w:r>
        <w:rPr>
          <w:rFonts w:ascii="Palatino Linotype" w:eastAsia="Palatino Linotype" w:hAnsi="Palatino Linotype" w:cs="Palatino Linotype"/>
          <w:b/>
        </w:rPr>
        <w:t xml:space="preserve"> de dos mil veintidós</w:t>
      </w:r>
      <w:r w:rsidR="00187240">
        <w:rPr>
          <w:rFonts w:ascii="Palatino Linotype" w:eastAsia="Palatino Linotype" w:hAnsi="Palatino Linotype" w:cs="Palatino Linotype"/>
        </w:rPr>
        <w:t xml:space="preserve">, esto es, el </w:t>
      </w:r>
      <w:r w:rsidR="00187240" w:rsidRPr="00422FAA">
        <w:rPr>
          <w:rFonts w:ascii="Palatino Linotype" w:eastAsia="Palatino Linotype" w:hAnsi="Palatino Linotype" w:cs="Palatino Linotype"/>
        </w:rPr>
        <w:t>noveno</w:t>
      </w:r>
      <w:r w:rsidR="00187240">
        <w:rPr>
          <w:rFonts w:ascii="Palatino Linotype" w:eastAsia="Palatino Linotype" w:hAnsi="Palatino Linotype" w:cs="Palatino Linotype"/>
        </w:rPr>
        <w:t xml:space="preserve"> </w:t>
      </w:r>
      <w:r>
        <w:rPr>
          <w:rFonts w:ascii="Palatino Linotype" w:eastAsia="Palatino Linotype" w:hAnsi="Palatino Linotype" w:cs="Palatino Linotype"/>
        </w:rPr>
        <w:t>día hábil posterior al que tuvo conocimiento de la respuesta impugnada; evidenciándose que la interposición del recurso se encuentra dentro de los márgenes temporales previstos en el citado precepto legal.</w:t>
      </w:r>
    </w:p>
    <w:p w14:paraId="24771347" w14:textId="77777777" w:rsidR="00CC7AD7" w:rsidRDefault="0069674E">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por lo que, en el presente caso, al haber sido presentado el recurso de revisión vía SAIMEX, dicho requisito resulta innecesario.</w:t>
      </w:r>
    </w:p>
    <w:p w14:paraId="072B47A3" w14:textId="77777777" w:rsidR="00CC7AD7" w:rsidRDefault="0069674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267FE93" w14:textId="680D0431" w:rsidR="00CC7AD7" w:rsidRDefault="0069674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w:t>
      </w:r>
      <w:r w:rsidR="00187240">
        <w:rPr>
          <w:rFonts w:ascii="Palatino Linotype" w:eastAsia="Palatino Linotype" w:hAnsi="Palatino Linotype" w:cs="Palatino Linotype"/>
        </w:rPr>
        <w:t xml:space="preserve">erdo al artículo 179, fracción </w:t>
      </w:r>
      <w:r>
        <w:rPr>
          <w:rFonts w:ascii="Palatino Linotype" w:eastAsia="Palatino Linotype" w:hAnsi="Palatino Linotype" w:cs="Palatino Linotype"/>
        </w:rPr>
        <w:t>V del ordenamiento legal citado, que a la letra dice: </w:t>
      </w:r>
    </w:p>
    <w:p w14:paraId="0A9E1663" w14:textId="77777777" w:rsidR="00CC7AD7" w:rsidRDefault="0069674E">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DCD844B" w14:textId="77777777" w:rsidR="00CC7AD7" w:rsidRDefault="0069674E">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00591129" w14:textId="16DF7122" w:rsidR="00CC7AD7" w:rsidRDefault="0069674E">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 </w:t>
      </w:r>
      <w:r>
        <w:rPr>
          <w:rFonts w:ascii="Palatino Linotype" w:eastAsia="Palatino Linotype" w:hAnsi="Palatino Linotype" w:cs="Palatino Linotype"/>
          <w:i/>
          <w:sz w:val="22"/>
          <w:szCs w:val="22"/>
        </w:rPr>
        <w:t xml:space="preserve">La </w:t>
      </w:r>
      <w:r w:rsidR="00187240">
        <w:rPr>
          <w:rFonts w:ascii="Palatino Linotype" w:eastAsia="Palatino Linotype" w:hAnsi="Palatino Linotype" w:cs="Palatino Linotype"/>
          <w:i/>
          <w:sz w:val="22"/>
          <w:szCs w:val="22"/>
        </w:rPr>
        <w:t>entrega de información incompleta</w:t>
      </w:r>
      <w:r>
        <w:rPr>
          <w:rFonts w:ascii="Palatino Linotype" w:eastAsia="Palatino Linotype" w:hAnsi="Palatino Linotype" w:cs="Palatino Linotype"/>
          <w:i/>
          <w:sz w:val="22"/>
          <w:szCs w:val="22"/>
        </w:rPr>
        <w:t>;</w:t>
      </w:r>
    </w:p>
    <w:p w14:paraId="73F3F230" w14:textId="77777777" w:rsidR="00CC7AD7" w:rsidRDefault="0069674E">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709F004A" w14:textId="77777777" w:rsidR="00CC7AD7" w:rsidRDefault="00CC7AD7">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color w:val="000000"/>
        </w:rPr>
      </w:pPr>
    </w:p>
    <w:p w14:paraId="1EDB11D8" w14:textId="77777777" w:rsidR="00CC7AD7" w:rsidRDefault="0069674E">
      <w:p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Tercero. Análisis de las causales de sobreseimiento. </w:t>
      </w:r>
      <w:r>
        <w:rPr>
          <w:rFonts w:ascii="Palatino Linotype" w:eastAsia="Palatino Linotype" w:hAnsi="Palatino Linotype" w:cs="Palatino Linotype"/>
          <w:color w:val="000000"/>
        </w:rPr>
        <w:t xml:space="preserve">Derivado de los documentos enviados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etapa correspondiente a las manifestaciones, conviene analizar las causas de sobreseimiento que establece la Ley de Transparencia y Acceso a la Información Pública del Estado de México y Municipios bajo los argumentos siguientes:</w:t>
      </w:r>
    </w:p>
    <w:p w14:paraId="554841CA" w14:textId="521B3B71" w:rsidR="00CC7AD7" w:rsidRDefault="0069674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importante precisar que, en el asunto que se resuelve,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 xml:space="preserve">solicitó al </w:t>
      </w:r>
      <w:r>
        <w:rPr>
          <w:rFonts w:ascii="Palatino Linotype" w:eastAsia="Palatino Linotype" w:hAnsi="Palatino Linotype" w:cs="Palatino Linotype"/>
          <w:b/>
          <w:color w:val="000000"/>
        </w:rPr>
        <w:t xml:space="preserve">SUJETO OBLIGADO </w:t>
      </w:r>
      <w:r w:rsidR="00422FAA">
        <w:rPr>
          <w:rFonts w:ascii="Palatino Linotype" w:eastAsia="Palatino Linotype" w:hAnsi="Palatino Linotype" w:cs="Palatino Linotype"/>
          <w:color w:val="000000"/>
          <w:u w:val="single"/>
        </w:rPr>
        <w:t>el nombre de las personas que han sido beneficiadas con becas por parte del Instituto Hacendario del Estado de México en la Maestría en Hacienda Pública, incluido personal del propio Instituto</w:t>
      </w:r>
      <w:r>
        <w:rPr>
          <w:rFonts w:ascii="Palatino Linotype" w:eastAsia="Palatino Linotype" w:hAnsi="Palatino Linotype" w:cs="Palatino Linotype"/>
          <w:color w:val="000000"/>
        </w:rPr>
        <w:t xml:space="preserve">. </w:t>
      </w:r>
    </w:p>
    <w:p w14:paraId="5010D6AC" w14:textId="77777777" w:rsidR="00CC7AD7" w:rsidRDefault="00CC7AD7">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31085ABA" w14:textId="13812016" w:rsidR="00CC7AD7" w:rsidRDefault="0069674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su respuesta, el </w:t>
      </w:r>
      <w:r>
        <w:rPr>
          <w:rFonts w:ascii="Palatino Linotype" w:eastAsia="Palatino Linotype" w:hAnsi="Palatino Linotype" w:cs="Palatino Linotype"/>
          <w:b/>
          <w:color w:val="000000"/>
        </w:rPr>
        <w:t xml:space="preserve">SUJETO OBLIGADO </w:t>
      </w:r>
      <w:r w:rsidR="00422FAA">
        <w:rPr>
          <w:rFonts w:ascii="Palatino Linotype" w:eastAsia="Palatino Linotype" w:hAnsi="Palatino Linotype" w:cs="Palatino Linotype"/>
          <w:color w:val="000000"/>
        </w:rPr>
        <w:t xml:space="preserve">remitió el oficio suscrito por la Coordinadora de Profesionalización, en el que se advierte el listado con el nombre de los beneficiados; tal como se muestra en la siguiente imagen. </w:t>
      </w:r>
    </w:p>
    <w:p w14:paraId="5C6B17E9" w14:textId="56209754" w:rsidR="00422FAA" w:rsidRDefault="00422FA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422FAA">
        <w:rPr>
          <w:rFonts w:ascii="Palatino Linotype" w:eastAsia="Palatino Linotype" w:hAnsi="Palatino Linotype" w:cs="Palatino Linotype"/>
          <w:noProof/>
          <w:color w:val="000000"/>
          <w:lang w:val="es-MX"/>
        </w:rPr>
        <w:lastRenderedPageBreak/>
        <w:drawing>
          <wp:inline distT="0" distB="0" distL="0" distR="0" wp14:anchorId="3B5A5E03" wp14:editId="2E325AB1">
            <wp:extent cx="5496692" cy="7106642"/>
            <wp:effectExtent l="19050" t="19050" r="27940" b="184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6692" cy="7106642"/>
                    </a:xfrm>
                    <a:prstGeom prst="rect">
                      <a:avLst/>
                    </a:prstGeom>
                    <a:ln w="19050">
                      <a:solidFill>
                        <a:schemeClr val="tx1"/>
                      </a:solidFill>
                    </a:ln>
                  </pic:spPr>
                </pic:pic>
              </a:graphicData>
            </a:graphic>
          </wp:inline>
        </w:drawing>
      </w:r>
    </w:p>
    <w:p w14:paraId="5BB8A8AF" w14:textId="3393D38D" w:rsidR="00422FAA" w:rsidRPr="005B368C" w:rsidRDefault="00422FA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lastRenderedPageBreak/>
        <w:t xml:space="preserve">No obstante una vez que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tuvo conocimiento de la respuesta interpuso el presente medio de impugnación en el que manifestó como razones o motivos de inconformidad </w:t>
      </w:r>
      <w:r w:rsidR="005B368C">
        <w:rPr>
          <w:rFonts w:ascii="Palatino Linotype" w:eastAsia="Palatino Linotype" w:hAnsi="Palatino Linotype" w:cs="Palatino Linotype"/>
          <w:color w:val="000000"/>
        </w:rPr>
        <w:t>“</w:t>
      </w:r>
      <w:r w:rsidR="005B368C" w:rsidRPr="005B368C">
        <w:rPr>
          <w:rFonts w:ascii="Palatino Linotype" w:eastAsia="Palatino Linotype" w:hAnsi="Palatino Linotype" w:cs="Palatino Linotype"/>
          <w:i/>
          <w:color w:val="000000"/>
        </w:rPr>
        <w:t xml:space="preserve">En la solicitud se </w:t>
      </w:r>
      <w:proofErr w:type="spellStart"/>
      <w:r w:rsidR="005B368C" w:rsidRPr="005B368C">
        <w:rPr>
          <w:rFonts w:ascii="Palatino Linotype" w:eastAsia="Palatino Linotype" w:hAnsi="Palatino Linotype" w:cs="Palatino Linotype"/>
          <w:i/>
          <w:color w:val="000000"/>
        </w:rPr>
        <w:t>pidio</w:t>
      </w:r>
      <w:proofErr w:type="spellEnd"/>
      <w:r w:rsidR="005B368C" w:rsidRPr="005B368C">
        <w:rPr>
          <w:rFonts w:ascii="Palatino Linotype" w:eastAsia="Palatino Linotype" w:hAnsi="Palatino Linotype" w:cs="Palatino Linotype"/>
          <w:i/>
          <w:color w:val="000000"/>
        </w:rPr>
        <w:t xml:space="preserve"> que incluyeran a personal del Instituto y la respuesta no mencionada nada de eso, tampoco que beca o en que </w:t>
      </w:r>
      <w:proofErr w:type="spellStart"/>
      <w:r w:rsidR="005B368C" w:rsidRPr="005B368C">
        <w:rPr>
          <w:rFonts w:ascii="Palatino Linotype" w:eastAsia="Palatino Linotype" w:hAnsi="Palatino Linotype" w:cs="Palatino Linotype"/>
          <w:i/>
          <w:color w:val="000000"/>
        </w:rPr>
        <w:t>consitio</w:t>
      </w:r>
      <w:proofErr w:type="spellEnd"/>
      <w:r w:rsidR="005B368C" w:rsidRPr="005B368C">
        <w:rPr>
          <w:rFonts w:ascii="Palatino Linotype" w:eastAsia="Palatino Linotype" w:hAnsi="Palatino Linotype" w:cs="Palatino Linotype"/>
          <w:i/>
          <w:color w:val="000000"/>
        </w:rPr>
        <w:t xml:space="preserve"> la </w:t>
      </w:r>
      <w:proofErr w:type="spellStart"/>
      <w:r w:rsidR="005B368C" w:rsidRPr="005B368C">
        <w:rPr>
          <w:rFonts w:ascii="Palatino Linotype" w:eastAsia="Palatino Linotype" w:hAnsi="Palatino Linotype" w:cs="Palatino Linotype"/>
          <w:i/>
          <w:color w:val="000000"/>
        </w:rPr>
        <w:t>ebca</w:t>
      </w:r>
      <w:proofErr w:type="spellEnd"/>
      <w:r w:rsidR="005B368C" w:rsidRPr="005B368C">
        <w:rPr>
          <w:rFonts w:ascii="Palatino Linotype" w:eastAsia="Palatino Linotype" w:hAnsi="Palatino Linotype" w:cs="Palatino Linotype"/>
          <w:i/>
          <w:color w:val="000000"/>
        </w:rPr>
        <w:t xml:space="preserve"> para cada uno</w:t>
      </w:r>
      <w:r w:rsidR="005B368C">
        <w:rPr>
          <w:rFonts w:ascii="Palatino Linotype" w:eastAsia="Palatino Linotype" w:hAnsi="Palatino Linotype" w:cs="Palatino Linotype"/>
          <w:i/>
          <w:color w:val="000000"/>
        </w:rPr>
        <w:t>”</w:t>
      </w:r>
    </w:p>
    <w:p w14:paraId="35F480D8" w14:textId="77777777" w:rsidR="00422FAA" w:rsidRDefault="00422FA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7A07CCD9" w14:textId="60B2F32A" w:rsidR="005B368C" w:rsidRPr="009A3D66" w:rsidRDefault="005B368C" w:rsidP="005B368C">
      <w:pPr>
        <w:spacing w:before="240" w:after="240" w:line="360" w:lineRule="auto"/>
        <w:jc w:val="both"/>
        <w:rPr>
          <w:rFonts w:ascii="Palatino Linotype" w:hAnsi="Palatino Linotype"/>
        </w:rPr>
      </w:pPr>
      <w:r>
        <w:rPr>
          <w:rFonts w:ascii="Palatino Linotype" w:eastAsia="Palatino Linotype" w:hAnsi="Palatino Linotype" w:cs="Palatino Linotype"/>
          <w:color w:val="000000"/>
        </w:rPr>
        <w:t>Cabe precisar que por cuanto hace a la manifestación del particular referente a “-“…</w:t>
      </w:r>
      <w:r w:rsidRPr="005B368C">
        <w:rPr>
          <w:rFonts w:ascii="Palatino Linotype" w:eastAsia="Palatino Linotype" w:hAnsi="Palatino Linotype" w:cs="Palatino Linotype"/>
          <w:b/>
          <w:i/>
          <w:color w:val="000000"/>
          <w:u w:val="single"/>
        </w:rPr>
        <w:t xml:space="preserve">tampoco que beca o en que </w:t>
      </w:r>
      <w:proofErr w:type="spellStart"/>
      <w:r w:rsidRPr="005B368C">
        <w:rPr>
          <w:rFonts w:ascii="Palatino Linotype" w:eastAsia="Palatino Linotype" w:hAnsi="Palatino Linotype" w:cs="Palatino Linotype"/>
          <w:b/>
          <w:i/>
          <w:color w:val="000000"/>
          <w:u w:val="single"/>
        </w:rPr>
        <w:t>consitio</w:t>
      </w:r>
      <w:proofErr w:type="spellEnd"/>
      <w:r w:rsidRPr="005B368C">
        <w:rPr>
          <w:rFonts w:ascii="Palatino Linotype" w:eastAsia="Palatino Linotype" w:hAnsi="Palatino Linotype" w:cs="Palatino Linotype"/>
          <w:b/>
          <w:i/>
          <w:color w:val="000000"/>
          <w:u w:val="single"/>
        </w:rPr>
        <w:t xml:space="preserve"> la </w:t>
      </w:r>
      <w:proofErr w:type="spellStart"/>
      <w:r w:rsidRPr="005B368C">
        <w:rPr>
          <w:rFonts w:ascii="Palatino Linotype" w:eastAsia="Palatino Linotype" w:hAnsi="Palatino Linotype" w:cs="Palatino Linotype"/>
          <w:b/>
          <w:i/>
          <w:color w:val="000000"/>
          <w:u w:val="single"/>
        </w:rPr>
        <w:t>ebca</w:t>
      </w:r>
      <w:proofErr w:type="spellEnd"/>
      <w:r w:rsidRPr="005B368C">
        <w:rPr>
          <w:rFonts w:ascii="Palatino Linotype" w:eastAsia="Palatino Linotype" w:hAnsi="Palatino Linotype" w:cs="Palatino Linotype"/>
          <w:b/>
          <w:i/>
          <w:color w:val="000000"/>
          <w:u w:val="single"/>
        </w:rPr>
        <w:t xml:space="preserve"> para cada uno</w:t>
      </w:r>
      <w:r>
        <w:rPr>
          <w:rFonts w:ascii="Palatino Linotype" w:eastAsia="Palatino Linotype" w:hAnsi="Palatino Linotype" w:cs="Palatino Linotype"/>
          <w:b/>
          <w:i/>
          <w:color w:val="000000"/>
          <w:u w:val="single"/>
        </w:rPr>
        <w:t xml:space="preserve">.” </w:t>
      </w:r>
      <w:r>
        <w:rPr>
          <w:rFonts w:ascii="Palatino Linotype" w:eastAsia="Palatino Linotype" w:hAnsi="Palatino Linotype" w:cs="Palatino Linotype"/>
          <w:color w:val="000000"/>
        </w:rPr>
        <w:t xml:space="preserve">se trata de información que no fue solicitada, </w:t>
      </w:r>
      <w:r w:rsidRPr="009A3D66">
        <w:rPr>
          <w:rFonts w:ascii="Palatino Linotype" w:hAnsi="Palatino Linotype" w:cs="Arial"/>
        </w:rPr>
        <w:t>como se desprende del antecedente marcado con el numeral 1 de la presente resolución, por lo que constituyen en su totalidad nuevos</w:t>
      </w:r>
      <w:r w:rsidRPr="009A3D66">
        <w:rPr>
          <w:rFonts w:ascii="Palatino Linotype" w:hAnsi="Palatino Linotype"/>
        </w:rPr>
        <w:t xml:space="preserve"> requerimientos de información, configurándose así lo que se conoce como </w:t>
      </w:r>
      <w:r w:rsidRPr="009A3D66">
        <w:rPr>
          <w:rFonts w:ascii="Palatino Linotype" w:hAnsi="Palatino Linotype"/>
          <w:i/>
        </w:rPr>
        <w:t xml:space="preserve">plus </w:t>
      </w:r>
      <w:proofErr w:type="spellStart"/>
      <w:r w:rsidRPr="009A3D66">
        <w:rPr>
          <w:rFonts w:ascii="Palatino Linotype" w:hAnsi="Palatino Linotype"/>
          <w:i/>
        </w:rPr>
        <w:t>petitio</w:t>
      </w:r>
      <w:proofErr w:type="spellEnd"/>
      <w:r w:rsidRPr="009A3D66">
        <w:rPr>
          <w:rFonts w:ascii="Palatino Linotype" w:hAnsi="Palatino Linotype"/>
          <w:b/>
          <w:i/>
        </w:rPr>
        <w:t xml:space="preserve">, </w:t>
      </w:r>
      <w:r w:rsidRPr="009A3D66">
        <w:rPr>
          <w:rFonts w:ascii="Palatino Linotype" w:eastAsia="Calibri" w:hAnsi="Palatino Linotype" w:cs="Tahoma"/>
          <w:iCs/>
          <w:lang w:eastAsia="es-ES_tradnl"/>
        </w:rPr>
        <w:t xml:space="preserve">que consiste en una ampliación a su requerimiento informativo, argumentos que no son susceptibles de ser valorados en términos de la fracción VII del Artículo 191 de la </w:t>
      </w:r>
      <w:r w:rsidRPr="009A3D66">
        <w:rPr>
          <w:rFonts w:ascii="Palatino Linotype" w:eastAsia="Calibri" w:hAnsi="Palatino Linotype" w:cs="Tahoma"/>
          <w:iCs/>
        </w:rPr>
        <w:t xml:space="preserve">Ley de Transparencia y Acceso a la Información Pública del Estado de México y Municipios, el cual señala la improcedencia cuando el Recurrente amplíe su solicitud en el Recurso de Revisión, </w:t>
      </w:r>
      <w:r w:rsidRPr="009A3D66">
        <w:rPr>
          <w:rFonts w:ascii="Palatino Linotype" w:eastAsia="Calibri" w:hAnsi="Palatino Linotype" w:cs="Tahoma"/>
          <w:b/>
          <w:iCs/>
          <w:u w:val="single"/>
        </w:rPr>
        <w:t xml:space="preserve">únicamente respecto de los nuevos contenidos; </w:t>
      </w:r>
      <w:r w:rsidRPr="009A3D66">
        <w:rPr>
          <w:rFonts w:ascii="Palatino Linotype" w:eastAsia="Calibri" w:hAnsi="Palatino Linotype" w:cs="Tahoma"/>
          <w:iCs/>
        </w:rPr>
        <w:t xml:space="preserve">cuestión que tuvo lugar en el presente caso, pues la parte </w:t>
      </w:r>
      <w:r w:rsidRPr="009A3D66">
        <w:rPr>
          <w:rFonts w:ascii="Palatino Linotype" w:eastAsia="Calibri" w:hAnsi="Palatino Linotype" w:cs="Tahoma"/>
          <w:b/>
          <w:iCs/>
        </w:rPr>
        <w:t>RECURRENTE</w:t>
      </w:r>
      <w:r w:rsidRPr="009A3D66">
        <w:rPr>
          <w:rFonts w:ascii="Palatino Linotype" w:hAnsi="Palatino Linotype" w:cs="Tahoma"/>
        </w:rPr>
        <w:t xml:space="preserve"> </w:t>
      </w:r>
      <w:r w:rsidRPr="009A3D66">
        <w:rPr>
          <w:rFonts w:ascii="Palatino Linotype" w:eastAsia="Calibri" w:hAnsi="Palatino Linotype" w:cs="Tahoma"/>
          <w:iCs/>
        </w:rPr>
        <w:t>formuló nuevos cuestionamientos, en los que solicitó información que no formó parte de su solicitud inicial y</w:t>
      </w:r>
      <w:r w:rsidRPr="009A3D66">
        <w:rPr>
          <w:rFonts w:ascii="Palatino Linotype" w:hAnsi="Palatino Linotype"/>
        </w:rPr>
        <w:t xml:space="preserve"> por lo tanto son inatendibles a través del recurso de revisión.</w:t>
      </w:r>
    </w:p>
    <w:p w14:paraId="00EB7536" w14:textId="1C6630D4" w:rsidR="005B368C" w:rsidRPr="005B368C" w:rsidRDefault="005B368C" w:rsidP="005B368C">
      <w:pPr>
        <w:spacing w:before="240" w:after="240" w:line="360" w:lineRule="auto"/>
        <w:jc w:val="both"/>
        <w:rPr>
          <w:rFonts w:ascii="Palatino Linotype" w:eastAsia="Calibri" w:hAnsi="Palatino Linotype" w:cs="Tahoma"/>
          <w:iCs/>
        </w:rPr>
      </w:pPr>
      <w:r w:rsidRPr="009A3D66">
        <w:rPr>
          <w:rFonts w:ascii="Palatino Linotype" w:eastAsia="Calibri" w:hAnsi="Palatino Linotype" w:cs="Tahoma"/>
          <w:iCs/>
        </w:rPr>
        <w:t>En este tenor, es posible determinar qu</w:t>
      </w:r>
      <w:r>
        <w:rPr>
          <w:rFonts w:ascii="Palatino Linotype" w:eastAsia="Calibri" w:hAnsi="Palatino Linotype" w:cs="Tahoma"/>
          <w:iCs/>
        </w:rPr>
        <w:t>e para el caso que nos ocupa, el tipo de beca o en que consistió</w:t>
      </w:r>
      <w:r w:rsidRPr="009A3D66">
        <w:rPr>
          <w:rFonts w:ascii="Palatino Linotype" w:eastAsia="Calibri" w:hAnsi="Palatino Linotype" w:cs="Tahoma"/>
          <w:iCs/>
        </w:rPr>
        <w:t xml:space="preserve"> son una ampliación a la solicitud inicial y corresponden a nuevos</w:t>
      </w:r>
      <w:r>
        <w:rPr>
          <w:rFonts w:ascii="Palatino Linotype" w:eastAsia="Calibri" w:hAnsi="Palatino Linotype" w:cs="Tahoma"/>
          <w:iCs/>
        </w:rPr>
        <w:t xml:space="preserve"> requerimientos de información;</w:t>
      </w:r>
      <w:r>
        <w:rPr>
          <w:rFonts w:ascii="Palatino Linotype" w:hAnsi="Palatino Linotype"/>
        </w:rPr>
        <w:t xml:space="preserve"> por lo que,</w:t>
      </w:r>
      <w:r w:rsidRPr="009A3D66">
        <w:rPr>
          <w:rFonts w:ascii="Palatino Linotype" w:hAnsi="Palatino Linotype"/>
        </w:rPr>
        <w:t xml:space="preserve"> una vez formulada su solicitud inicial,</w:t>
      </w:r>
      <w:r w:rsidRPr="009A3D66">
        <w:rPr>
          <w:rFonts w:ascii="Palatino Linotype" w:hAnsi="Palatino Linotype"/>
          <w:i/>
        </w:rPr>
        <w:t xml:space="preserve"> </w:t>
      </w:r>
      <w:r w:rsidRPr="009A3D66">
        <w:rPr>
          <w:rFonts w:ascii="Palatino Linotype" w:hAnsi="Palatino Linotype"/>
        </w:rPr>
        <w:lastRenderedPageBreak/>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63FC50F6" w14:textId="77777777" w:rsidR="005B368C" w:rsidRPr="009A3D66" w:rsidRDefault="005B368C" w:rsidP="005B368C">
      <w:pPr>
        <w:pStyle w:val="NormalWeb"/>
        <w:spacing w:before="240" w:beforeAutospacing="0" w:after="240" w:afterAutospacing="0" w:line="360" w:lineRule="auto"/>
        <w:jc w:val="both"/>
        <w:rPr>
          <w:rFonts w:ascii="Palatino Linotype" w:hAnsi="Palatino Linotype"/>
        </w:rPr>
      </w:pPr>
      <w:r w:rsidRPr="009A3D66">
        <w:rPr>
          <w:rFonts w:ascii="Palatino Linotype" w:hAnsi="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61BADDFC" w14:textId="77777777" w:rsidR="005B368C" w:rsidRPr="009A3D66" w:rsidRDefault="005B368C" w:rsidP="005B368C">
      <w:pPr>
        <w:spacing w:before="240" w:after="240"/>
        <w:ind w:left="851" w:right="900"/>
        <w:jc w:val="both"/>
        <w:rPr>
          <w:rFonts w:ascii="Palatino Linotype" w:hAnsi="Palatino Linotype"/>
        </w:rPr>
      </w:pPr>
      <w:r w:rsidRPr="009A3D66">
        <w:rPr>
          <w:rFonts w:ascii="Palatino Linotype" w:hAnsi="Palatino Linotype"/>
          <w:i/>
          <w:sz w:val="22"/>
          <w:szCs w:val="22"/>
        </w:rPr>
        <w:t>“</w:t>
      </w:r>
      <w:r w:rsidRPr="009A3D66">
        <w:rPr>
          <w:rFonts w:ascii="Palatino Linotype" w:hAnsi="Palatino Linotype"/>
          <w:b/>
          <w:i/>
          <w:sz w:val="22"/>
          <w:szCs w:val="22"/>
        </w:rPr>
        <w:t xml:space="preserve">Es improcedente ampliar las solicitudes de acceso a información, a través de la interposición del recurso de revisión. </w:t>
      </w:r>
      <w:r w:rsidRPr="009A3D66">
        <w:rPr>
          <w:rFonts w:ascii="Palatino Linotype" w:hAnsi="Palatino Linotype"/>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9A3D66">
        <w:rPr>
          <w:rFonts w:ascii="Palatino Linotype" w:hAnsi="Palatino Linotype"/>
          <w:b/>
          <w:i/>
          <w:sz w:val="22"/>
          <w:szCs w:val="22"/>
        </w:rPr>
        <w:t>.</w:t>
      </w:r>
      <w:r w:rsidRPr="009A3D66">
        <w:rPr>
          <w:rFonts w:ascii="Palatino Linotype" w:hAnsi="Palatino Linotype"/>
          <w:i/>
          <w:sz w:val="22"/>
          <w:szCs w:val="22"/>
        </w:rPr>
        <w:t>”</w:t>
      </w:r>
    </w:p>
    <w:p w14:paraId="2386D03D" w14:textId="55AF2942" w:rsidR="005B368C" w:rsidRPr="005B368C" w:rsidRDefault="005B368C" w:rsidP="005B368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5921E17D" w14:textId="649B84F5" w:rsidR="00CC7AD7" w:rsidRDefault="005B368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w:t>
      </w:r>
      <w:r w:rsidR="0069674E">
        <w:rPr>
          <w:rFonts w:ascii="Palatino Linotype" w:eastAsia="Palatino Linotype" w:hAnsi="Palatino Linotype" w:cs="Palatino Linotype"/>
          <w:color w:val="000000"/>
        </w:rPr>
        <w:t xml:space="preserve">, que si bien es cierto, se vulneró el derecho de acceso a la información pública del particular, </w:t>
      </w:r>
      <w:r>
        <w:rPr>
          <w:rFonts w:ascii="Palatino Linotype" w:eastAsia="Palatino Linotype" w:hAnsi="Palatino Linotype" w:cs="Palatino Linotype"/>
          <w:color w:val="000000"/>
        </w:rPr>
        <w:t>al atenderse parcialmente</w:t>
      </w:r>
      <w:r w:rsidR="003F2898">
        <w:rPr>
          <w:rFonts w:ascii="Palatino Linotype" w:eastAsia="Palatino Linotype" w:hAnsi="Palatino Linotype" w:cs="Palatino Linotype"/>
          <w:color w:val="000000"/>
        </w:rPr>
        <w:t xml:space="preserve"> el requerimiento formulado y no entregar el nombre de los servidores públicos del instituto a los que se le otorgó dicho beneficio, </w:t>
      </w:r>
      <w:r w:rsidR="0069674E">
        <w:rPr>
          <w:rFonts w:ascii="Palatino Linotype" w:eastAsia="Palatino Linotype" w:hAnsi="Palatino Linotype" w:cs="Palatino Linotype"/>
          <w:color w:val="000000"/>
        </w:rPr>
        <w:t xml:space="preserve">también lo es que, una vez interpuesto el medio de inconformidad, el </w:t>
      </w:r>
      <w:r w:rsidR="0069674E">
        <w:rPr>
          <w:rFonts w:ascii="Palatino Linotype" w:eastAsia="Palatino Linotype" w:hAnsi="Palatino Linotype" w:cs="Palatino Linotype"/>
          <w:b/>
          <w:color w:val="000000"/>
        </w:rPr>
        <w:t>SUJETO OBLIGADO</w:t>
      </w:r>
      <w:r w:rsidR="003F2898">
        <w:rPr>
          <w:rFonts w:ascii="Palatino Linotype" w:eastAsia="Palatino Linotype" w:hAnsi="Palatino Linotype" w:cs="Palatino Linotype"/>
          <w:color w:val="000000"/>
        </w:rPr>
        <w:t xml:space="preserve"> remitió el informe justificado consistente en el escrito de fecha veinte de mayo de dos mil veintidós, el cual es del contenido siguiente: </w:t>
      </w:r>
    </w:p>
    <w:p w14:paraId="38064BED" w14:textId="77777777" w:rsidR="003F2898" w:rsidRDefault="003F289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3D489E3E" w14:textId="42D8DDBB" w:rsidR="003F2898" w:rsidRDefault="003F289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3F2898">
        <w:rPr>
          <w:rFonts w:ascii="Palatino Linotype" w:eastAsia="Palatino Linotype" w:hAnsi="Palatino Linotype" w:cs="Palatino Linotype"/>
          <w:noProof/>
          <w:color w:val="000000"/>
          <w:lang w:val="es-MX"/>
        </w:rPr>
        <w:lastRenderedPageBreak/>
        <w:drawing>
          <wp:inline distT="0" distB="0" distL="0" distR="0" wp14:anchorId="14BF3750" wp14:editId="2C6FFC16">
            <wp:extent cx="5612130" cy="7204710"/>
            <wp:effectExtent l="19050" t="19050" r="26670"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7204710"/>
                    </a:xfrm>
                    <a:prstGeom prst="rect">
                      <a:avLst/>
                    </a:prstGeom>
                    <a:ln w="19050">
                      <a:solidFill>
                        <a:schemeClr val="tx1"/>
                      </a:solidFill>
                    </a:ln>
                  </pic:spPr>
                </pic:pic>
              </a:graphicData>
            </a:graphic>
          </wp:inline>
        </w:drawing>
      </w:r>
    </w:p>
    <w:p w14:paraId="4E58D03C" w14:textId="059F225B" w:rsidR="003F2898" w:rsidRDefault="002D0A8D">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lastRenderedPageBreak/>
        <mc:AlternateContent>
          <mc:Choice Requires="wps">
            <w:drawing>
              <wp:anchor distT="0" distB="0" distL="114300" distR="114300" simplePos="0" relativeHeight="251659264" behindDoc="0" locked="0" layoutInCell="1" allowOverlap="1" wp14:anchorId="44F5BA6D" wp14:editId="58883790">
                <wp:simplePos x="0" y="0"/>
                <wp:positionH relativeFrom="column">
                  <wp:posOffset>415290</wp:posOffset>
                </wp:positionH>
                <wp:positionV relativeFrom="paragraph">
                  <wp:posOffset>1419860</wp:posOffset>
                </wp:positionV>
                <wp:extent cx="4829175" cy="876300"/>
                <wp:effectExtent l="57150" t="38100" r="85725" b="95250"/>
                <wp:wrapNone/>
                <wp:docPr id="5" name="Rectángulo 5"/>
                <wp:cNvGraphicFramePr/>
                <a:graphic xmlns:a="http://schemas.openxmlformats.org/drawingml/2006/main">
                  <a:graphicData uri="http://schemas.microsoft.com/office/word/2010/wordprocessingShape">
                    <wps:wsp>
                      <wps:cNvSpPr/>
                      <wps:spPr>
                        <a:xfrm>
                          <a:off x="0" y="0"/>
                          <a:ext cx="4829175" cy="8763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EC9863" id="Rectángulo 5" o:spid="_x0000_s1026" style="position:absolute;margin-left:32.7pt;margin-top:111.8pt;width:380.25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" filled="f" strokecolor="red" strokeweight="2.25pt">
                <v:shadow on="t" color="black" opacity="22937f" origin=",.5" offset="0,.63889mm"/>
              </v:rect>
            </w:pict>
          </mc:Fallback>
        </mc:AlternateContent>
      </w:r>
      <w:r w:rsidR="003F2898" w:rsidRPr="003F2898">
        <w:rPr>
          <w:rFonts w:ascii="Palatino Linotype" w:eastAsia="Palatino Linotype" w:hAnsi="Palatino Linotype" w:cs="Palatino Linotype"/>
          <w:noProof/>
          <w:color w:val="000000"/>
          <w:lang w:val="es-MX"/>
        </w:rPr>
        <w:drawing>
          <wp:inline distT="0" distB="0" distL="0" distR="0" wp14:anchorId="26F431BD" wp14:editId="77E2754D">
            <wp:extent cx="5612130" cy="6279515"/>
            <wp:effectExtent l="19050" t="19050" r="26670" b="260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279515"/>
                    </a:xfrm>
                    <a:prstGeom prst="rect">
                      <a:avLst/>
                    </a:prstGeom>
                    <a:ln w="19050">
                      <a:solidFill>
                        <a:schemeClr val="tx1"/>
                      </a:solidFill>
                    </a:ln>
                  </pic:spPr>
                </pic:pic>
              </a:graphicData>
            </a:graphic>
          </wp:inline>
        </w:drawing>
      </w:r>
    </w:p>
    <w:p w14:paraId="7B4B9F5C" w14:textId="6E194E5D" w:rsidR="003F2898" w:rsidRDefault="003F289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3F2898">
        <w:rPr>
          <w:rFonts w:ascii="Palatino Linotype" w:eastAsia="Palatino Linotype" w:hAnsi="Palatino Linotype" w:cs="Palatino Linotype"/>
          <w:noProof/>
          <w:color w:val="000000"/>
          <w:lang w:val="es-MX"/>
        </w:rPr>
        <w:lastRenderedPageBreak/>
        <w:drawing>
          <wp:inline distT="0" distB="0" distL="0" distR="0" wp14:anchorId="5BE049A8" wp14:editId="05400991">
            <wp:extent cx="5612130" cy="3919855"/>
            <wp:effectExtent l="19050" t="19050" r="26670" b="234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919855"/>
                    </a:xfrm>
                    <a:prstGeom prst="rect">
                      <a:avLst/>
                    </a:prstGeom>
                    <a:ln w="12700">
                      <a:solidFill>
                        <a:schemeClr val="tx1"/>
                      </a:solidFill>
                    </a:ln>
                  </pic:spPr>
                </pic:pic>
              </a:graphicData>
            </a:graphic>
          </wp:inline>
        </w:drawing>
      </w:r>
    </w:p>
    <w:p w14:paraId="4E0E5C6D" w14:textId="77777777" w:rsidR="003F2898" w:rsidRDefault="003F2898">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63D90526" w14:textId="052DEE22" w:rsidR="00CC7AD7" w:rsidRDefault="002D0A8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así que, en el documento enviado por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se advierte que entregó el nombre de los servidores públicos adscritos al Instituto y que fueron beneficiarios de la beca referida por el particular en su solicitud, pronunciamiento con el que quedó atendido el derecho de acceso a la información del particular. </w:t>
      </w:r>
    </w:p>
    <w:p w14:paraId="35331EB6" w14:textId="77777777" w:rsidR="002D0A8D" w:rsidRPr="002D0A8D" w:rsidRDefault="002D0A8D">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17A761BE" w14:textId="77777777" w:rsidR="00CC7AD7" w:rsidRDefault="0069674E">
      <w:pPr>
        <w:pBdr>
          <w:top w:val="nil"/>
          <w:left w:val="nil"/>
          <w:bottom w:val="nil"/>
          <w:right w:val="nil"/>
          <w:between w:val="nil"/>
        </w:pBdr>
        <w:spacing w:after="36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Sirviendo de apoyo a lo anterior por analogía, el criterio 31-10 emitido por el ahora Instituto Nacional de Transparencia, Acceso a la Información y Protección de Datos Personales, que a la letra dice:</w:t>
      </w:r>
    </w:p>
    <w:p w14:paraId="0B5D6ED3" w14:textId="77777777" w:rsidR="00CC7AD7" w:rsidRDefault="0069674E">
      <w:pPr>
        <w:spacing w:before="240" w:after="360" w:line="276"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713BFE" w14:textId="77777777" w:rsidR="00CC7AD7" w:rsidRDefault="0069674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este sentido, y ante la información adicional y precisa remitida vía informe justificado, conviene hacer alusión a lo que señala el artículo 192, fracción III de la Ley de Transparencia y Acceso a la Información Pública del Estado de México y Municipios vigente, a saber:</w:t>
      </w:r>
    </w:p>
    <w:p w14:paraId="0517409D" w14:textId="77777777" w:rsidR="00CC7AD7" w:rsidRDefault="0069674E">
      <w:pPr>
        <w:pBdr>
          <w:top w:val="nil"/>
          <w:left w:val="nil"/>
          <w:bottom w:val="nil"/>
          <w:right w:val="nil"/>
          <w:between w:val="nil"/>
        </w:pBdr>
        <w:spacing w:before="240" w:after="240"/>
        <w:ind w:left="851" w:right="90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192</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será sobreseído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en todo o en parte,</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cuando una vez admitido, se actualicen alguno de los siguientes supuestos</w:t>
      </w:r>
      <w:r>
        <w:rPr>
          <w:rFonts w:ascii="Palatino Linotype" w:eastAsia="Palatino Linotype" w:hAnsi="Palatino Linotype" w:cs="Palatino Linotype"/>
          <w:i/>
          <w:color w:val="000000"/>
          <w:sz w:val="22"/>
          <w:szCs w:val="22"/>
        </w:rPr>
        <w:t>: </w:t>
      </w:r>
    </w:p>
    <w:p w14:paraId="6816897F" w14:textId="77777777" w:rsidR="00CC7AD7" w:rsidRDefault="0069674E">
      <w:pPr>
        <w:pBdr>
          <w:top w:val="nil"/>
          <w:left w:val="nil"/>
          <w:bottom w:val="nil"/>
          <w:right w:val="nil"/>
          <w:between w:val="nil"/>
        </w:pBdr>
        <w:spacing w:before="240" w:after="240"/>
        <w:ind w:left="1134" w:right="900"/>
        <w:jc w:val="both"/>
        <w:rPr>
          <w:color w:val="000000"/>
        </w:rPr>
      </w:pPr>
      <w:r>
        <w:rPr>
          <w:rFonts w:ascii="Palatino Linotype" w:eastAsia="Palatino Linotype" w:hAnsi="Palatino Linotype" w:cs="Palatino Linotype"/>
          <w:i/>
          <w:color w:val="000000"/>
          <w:sz w:val="22"/>
          <w:szCs w:val="22"/>
        </w:rPr>
        <w:t>(…)</w:t>
      </w:r>
    </w:p>
    <w:p w14:paraId="43A5AB66" w14:textId="77777777" w:rsidR="00CC7AD7" w:rsidRDefault="0069674E">
      <w:pPr>
        <w:pBdr>
          <w:top w:val="nil"/>
          <w:left w:val="nil"/>
          <w:bottom w:val="nil"/>
          <w:right w:val="nil"/>
          <w:between w:val="nil"/>
        </w:pBdr>
        <w:spacing w:before="240" w:after="240"/>
        <w:ind w:left="1134" w:right="900"/>
        <w:jc w:val="both"/>
        <w:rPr>
          <w:color w:val="000000"/>
        </w:rPr>
      </w:pPr>
      <w:r>
        <w:rPr>
          <w:rFonts w:ascii="Palatino Linotype" w:eastAsia="Palatino Linotype" w:hAnsi="Palatino Linotype" w:cs="Palatino Linotype"/>
          <w:b/>
          <w:i/>
          <w:color w:val="000000"/>
          <w:sz w:val="22"/>
          <w:szCs w:val="22"/>
        </w:rPr>
        <w:t>III. El sujeto obligado responsable del acto, lo modifique o revoque de tal manera que el recurso de revisión quede sin materia...</w:t>
      </w:r>
      <w:r>
        <w:rPr>
          <w:rFonts w:ascii="Palatino Linotype" w:eastAsia="Palatino Linotype" w:hAnsi="Palatino Linotype" w:cs="Palatino Linotype"/>
          <w:i/>
          <w:color w:val="000000"/>
          <w:sz w:val="22"/>
          <w:szCs w:val="22"/>
        </w:rPr>
        <w:t>”</w:t>
      </w:r>
    </w:p>
    <w:p w14:paraId="45AD2EDD" w14:textId="77777777" w:rsidR="00CC7AD7" w:rsidRDefault="0069674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De lo establecido en el precepto legal citado se advierte que el sobreseimiento del recurso de revisión procede en los siguientes casos:</w:t>
      </w:r>
    </w:p>
    <w:p w14:paraId="1FEBA0B7" w14:textId="77777777" w:rsidR="00CC7AD7" w:rsidRDefault="0069674E">
      <w:pPr>
        <w:pBdr>
          <w:top w:val="nil"/>
          <w:left w:val="nil"/>
          <w:bottom w:val="nil"/>
          <w:right w:val="nil"/>
          <w:between w:val="nil"/>
        </w:pBdr>
        <w:spacing w:before="240" w:after="240"/>
        <w:ind w:left="284"/>
        <w:jc w:val="both"/>
        <w:rPr>
          <w:color w:val="000000"/>
        </w:rPr>
      </w:pPr>
      <w:r>
        <w:rPr>
          <w:rFonts w:ascii="Palatino Linotype" w:eastAsia="Palatino Linotype" w:hAnsi="Palatino Linotype" w:cs="Palatino Linotype"/>
          <w:color w:val="000000"/>
        </w:rPr>
        <w:t>a) Cuando el Sujeto Obligado modifique el acto impugnado. </w:t>
      </w:r>
    </w:p>
    <w:p w14:paraId="2D814A73" w14:textId="77777777" w:rsidR="00CC7AD7" w:rsidRDefault="0069674E">
      <w:pPr>
        <w:pBdr>
          <w:top w:val="nil"/>
          <w:left w:val="nil"/>
          <w:bottom w:val="nil"/>
          <w:right w:val="nil"/>
          <w:between w:val="nil"/>
        </w:pBdr>
        <w:spacing w:before="240" w:after="240"/>
        <w:ind w:left="284"/>
        <w:jc w:val="both"/>
        <w:rPr>
          <w:color w:val="000000"/>
        </w:rPr>
      </w:pPr>
      <w:r>
        <w:rPr>
          <w:rFonts w:ascii="Palatino Linotype" w:eastAsia="Palatino Linotype" w:hAnsi="Palatino Linotype" w:cs="Palatino Linotype"/>
          <w:color w:val="000000"/>
        </w:rPr>
        <w:t>b) Cuando el Sujeto Obligado revoque el acto impugnado; </w:t>
      </w:r>
    </w:p>
    <w:p w14:paraId="5411D992" w14:textId="77777777" w:rsidR="00CC7AD7" w:rsidRDefault="0069674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Quedando en ambos casos el acto combatido sin materia o sin efectos.</w:t>
      </w:r>
    </w:p>
    <w:p w14:paraId="4BD48DEE" w14:textId="77777777" w:rsidR="00CC7AD7" w:rsidRDefault="0069674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Como se observa de lo anterior, un acto impugnado es modificado en aquellos casos en los que el Sujeto Obligado después de haber otorgado una respuesta, o haber omitido hacerlo (acto de no hacer), emite una o una diversa de manera posterior y en ésta subsan</w:t>
      </w:r>
      <w:r>
        <w:rPr>
          <w:rFonts w:ascii="Palatino Linotype" w:eastAsia="Palatino Linotype" w:hAnsi="Palatino Linotype" w:cs="Palatino Linotype"/>
        </w:rPr>
        <w:t>ó</w:t>
      </w:r>
      <w:r>
        <w:rPr>
          <w:rFonts w:ascii="Palatino Linotype" w:eastAsia="Palatino Linotype" w:hAnsi="Palatino Linotype" w:cs="Palatino Linotype"/>
          <w:color w:val="000000"/>
        </w:rPr>
        <w:t xml:space="preserve"> las deficiencias que hubiera tenido, quedando satisfecho el derecho subjetivo accionado por la parte recurrente.</w:t>
      </w:r>
    </w:p>
    <w:p w14:paraId="3455BFC6" w14:textId="77777777" w:rsidR="00CC7AD7" w:rsidRDefault="0069674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58AAE060" w14:textId="77777777" w:rsidR="00CC7AD7" w:rsidRDefault="0069674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En este orden de ideas, un acto impugnado queda sin efectos, cuando </w:t>
      </w:r>
      <w:proofErr w:type="spellStart"/>
      <w:r>
        <w:rPr>
          <w:rFonts w:ascii="Palatino Linotype" w:eastAsia="Palatino Linotype" w:hAnsi="Palatino Linotype" w:cs="Palatino Linotype"/>
          <w:color w:val="000000"/>
        </w:rPr>
        <w:t>aún</w:t>
      </w:r>
      <w:proofErr w:type="spellEnd"/>
      <w:r>
        <w:rPr>
          <w:rFonts w:ascii="Palatino Linotype" w:eastAsia="Palatino Linotype" w:hAnsi="Palatino Linotype" w:cs="Palatino Linotype"/>
          <w:color w:val="000000"/>
        </w:rPr>
        <w:t xml:space="preserve"> existiendo jurídicamente (esto es, que no se ha modificado, ni revocado) ya no genera ninguna consecuencia legal.</w:t>
      </w:r>
    </w:p>
    <w:p w14:paraId="2E6EADB9" w14:textId="77777777" w:rsidR="00CC7AD7" w:rsidRDefault="0069674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670B6CCB" w14:textId="30DE20E8" w:rsidR="00CC7AD7" w:rsidRDefault="0069674E">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Ahora bien, en el caso concreto, es evidente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sidR="002D0A8D">
        <w:rPr>
          <w:rFonts w:ascii="Palatino Linotype" w:eastAsia="Palatino Linotype" w:hAnsi="Palatino Linotype" w:cs="Palatino Linotype"/>
          <w:color w:val="000000"/>
        </w:rPr>
        <w:t>modificó</w:t>
      </w:r>
      <w:r>
        <w:rPr>
          <w:rFonts w:ascii="Palatino Linotype" w:eastAsia="Palatino Linotype" w:hAnsi="Palatino Linotype" w:cs="Palatino Linotype"/>
          <w:color w:val="000000"/>
        </w:rPr>
        <w:t xml:space="preserve"> su respuesta, ya que, a través de su pronunciamiento emitido en la etapa de manifestaciones, proporcionó la información requerida.</w:t>
      </w:r>
    </w:p>
    <w:p w14:paraId="3C5998BD" w14:textId="77777777" w:rsidR="00CC7AD7" w:rsidRDefault="0069674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De este modo, cuando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antes de que se dicte resolución definitiva, entrega la información solicitada o </w:t>
      </w:r>
      <w:r>
        <w:rPr>
          <w:rFonts w:ascii="Palatino Linotype" w:eastAsia="Palatino Linotype" w:hAnsi="Palatino Linotype" w:cs="Palatino Linotype"/>
          <w:color w:val="000000"/>
          <w:u w:val="single"/>
        </w:rPr>
        <w:t>completa la respuesta que en un primer momento fue incompleta</w:t>
      </w:r>
      <w:r>
        <w:rPr>
          <w:rFonts w:ascii="Palatino Linotype" w:eastAsia="Palatino Linotype" w:hAnsi="Palatino Linotype" w:cs="Palatino Linotype"/>
          <w:color w:val="000000"/>
        </w:rPr>
        <w:t xml:space="preserve"> o no correspondió con lo solicitado; el recurso de revisión que al efecto se haya interpuesto queda sin materia lo que imposibilita el estudio de fondo de la </w:t>
      </w:r>
      <w:r>
        <w:rPr>
          <w:rFonts w:ascii="Palatino Linotype" w:eastAsia="Palatino Linotype" w:hAnsi="Palatino Linotype" w:cs="Palatino Linotype"/>
          <w:i/>
          <w:color w:val="000000"/>
        </w:rPr>
        <w:t>litis</w:t>
      </w:r>
      <w:r>
        <w:rPr>
          <w:rFonts w:ascii="Palatino Linotype" w:eastAsia="Palatino Linotype" w:hAnsi="Palatino Linotype" w:cs="Palatino Linotype"/>
          <w:color w:val="000000"/>
        </w:rPr>
        <w:t xml:space="preserve"> planteada, debido a que la afectación en su esfera de derechos fue restituida por la propia autoridad que emitió el acto motivo de impugnación.</w:t>
      </w:r>
    </w:p>
    <w:p w14:paraId="54456134" w14:textId="77777777" w:rsidR="00CC7AD7" w:rsidRDefault="00CC7AD7">
      <w:pPr>
        <w:pBdr>
          <w:top w:val="nil"/>
          <w:left w:val="nil"/>
          <w:bottom w:val="nil"/>
          <w:right w:val="nil"/>
          <w:between w:val="nil"/>
        </w:pBdr>
        <w:ind w:left="720"/>
        <w:rPr>
          <w:rFonts w:ascii="Palatino Linotype" w:eastAsia="Palatino Linotype" w:hAnsi="Palatino Linotype" w:cs="Palatino Linotype"/>
          <w:color w:val="000000"/>
        </w:rPr>
      </w:pPr>
    </w:p>
    <w:p w14:paraId="04AED9DE" w14:textId="77777777" w:rsidR="00CC7AD7" w:rsidRDefault="0069674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tanto, para que se actualice el sobreseimiento de un recurso de revisión,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puede entregar o completar la información al momento de rendir su </w:t>
      </w:r>
      <w:r>
        <w:rPr>
          <w:rFonts w:ascii="Palatino Linotype" w:eastAsia="Palatino Linotype" w:hAnsi="Palatino Linotype" w:cs="Palatino Linotype"/>
          <w:b/>
          <w:color w:val="000000"/>
          <w:u w:val="single"/>
        </w:rPr>
        <w:t>informe de justificación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u w:val="single"/>
        </w:rPr>
        <w:t>dentro de los siete días</w:t>
      </w:r>
      <w:r>
        <w:rPr>
          <w:rFonts w:ascii="Palatino Linotype" w:eastAsia="Palatino Linotype" w:hAnsi="Palatino Linotype" w:cs="Palatino Linotype"/>
          <w:color w:val="000000"/>
        </w:rPr>
        <w:t xml:space="preserve"> previstos para manifestar lo que a su derecho convenga, lo anterior también puede ocurrir si entrega la información después de ese lapso, pero antes del cierre de instrucción. </w:t>
      </w:r>
    </w:p>
    <w:p w14:paraId="42E8C22F" w14:textId="77777777" w:rsidR="00CC7AD7" w:rsidRDefault="00CC7AD7">
      <w:pPr>
        <w:pBdr>
          <w:top w:val="nil"/>
          <w:left w:val="nil"/>
          <w:bottom w:val="nil"/>
          <w:right w:val="nil"/>
          <w:between w:val="nil"/>
        </w:pBdr>
        <w:ind w:left="720"/>
        <w:rPr>
          <w:rFonts w:ascii="Palatino Linotype" w:eastAsia="Palatino Linotype" w:hAnsi="Palatino Linotype" w:cs="Palatino Linotype"/>
          <w:color w:val="000000"/>
        </w:rPr>
      </w:pPr>
    </w:p>
    <w:p w14:paraId="766E692D" w14:textId="77777777" w:rsidR="00CC7AD7" w:rsidRDefault="0069674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Este Pleno advierte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con la información enviada, </w:t>
      </w:r>
      <w:r>
        <w:rPr>
          <w:rFonts w:ascii="Palatino Linotype" w:eastAsia="Palatino Linotype" w:hAnsi="Palatino Linotype" w:cs="Palatino Linotype"/>
          <w:b/>
          <w:color w:val="000000"/>
        </w:rPr>
        <w:t>modifica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u w:val="single"/>
        </w:rPr>
        <w:t>el acto que le dio origen al recurso de revisión, por lo que trae como consecuencia que el mismo quede sin materia</w:t>
      </w:r>
      <w:r>
        <w:rPr>
          <w:rFonts w:ascii="Palatino Linotype" w:eastAsia="Palatino Linotype" w:hAnsi="Palatino Linotype" w:cs="Palatino Linotype"/>
          <w:color w:val="000000"/>
        </w:rPr>
        <w:t xml:space="preserve">, actualizándose de este modo, la hipótesis jurídica contenida en la </w:t>
      </w:r>
      <w:r>
        <w:rPr>
          <w:rFonts w:ascii="Palatino Linotype" w:eastAsia="Palatino Linotype" w:hAnsi="Palatino Linotype" w:cs="Palatino Linotype"/>
          <w:b/>
          <w:color w:val="000000"/>
        </w:rPr>
        <w:t>fracción III</w:t>
      </w:r>
      <w:r>
        <w:rPr>
          <w:rFonts w:ascii="Palatino Linotype" w:eastAsia="Palatino Linotype" w:hAnsi="Palatino Linotype" w:cs="Palatino Linotype"/>
          <w:color w:val="000000"/>
        </w:rPr>
        <w:t xml:space="preserve"> del citado artículo </w:t>
      </w:r>
      <w:r>
        <w:rPr>
          <w:rFonts w:ascii="Palatino Linotype" w:eastAsia="Palatino Linotype" w:hAnsi="Palatino Linotype" w:cs="Palatino Linotype"/>
          <w:b/>
          <w:color w:val="000000"/>
        </w:rPr>
        <w:t>192</w:t>
      </w:r>
      <w:r>
        <w:rPr>
          <w:rFonts w:ascii="Palatino Linotype" w:eastAsia="Palatino Linotype" w:hAnsi="Palatino Linotype" w:cs="Palatino Linotype"/>
          <w:color w:val="000000"/>
        </w:rPr>
        <w:t>.</w:t>
      </w:r>
    </w:p>
    <w:p w14:paraId="04C5D6F7" w14:textId="77777777" w:rsidR="00CC7AD7" w:rsidRDefault="00CC7AD7">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34D47FB2" w14:textId="77777777" w:rsidR="00CC7AD7" w:rsidRDefault="0069674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siendo el </w:t>
      </w:r>
      <w:r>
        <w:rPr>
          <w:rFonts w:ascii="Palatino Linotype" w:eastAsia="Palatino Linotype" w:hAnsi="Palatino Linotype" w:cs="Palatino Linotype"/>
          <w:i/>
          <w:color w:val="000000"/>
        </w:rPr>
        <w:t>sobreseimiento</w:t>
      </w:r>
      <w:r>
        <w:rPr>
          <w:rFonts w:ascii="Palatino Linotype" w:eastAsia="Palatino Linotype" w:hAnsi="Palatino Linotype" w:cs="Palatino Linotype"/>
          <w:color w:val="000000"/>
        </w:rPr>
        <w:t xml:space="preserve"> un acto que da por terminado el procedimiento administrativo de impugnación por alguna causa sobreviniente en el juicio de que se trate, que impide a la autoridad referirse a lo sustancial de lo planteado por la parte Recurrente, este Instituto se encuentra imposibilitado para entrar al estudio de fondo del recurso de revisión, lo anterior con apoyo en la Tesis Aislada del Segundo Tribunal Colegiado del Segundo Distrito, de la Suprema Corte de Justicia </w:t>
      </w:r>
      <w:r>
        <w:rPr>
          <w:rFonts w:ascii="Palatino Linotype" w:eastAsia="Palatino Linotype" w:hAnsi="Palatino Linotype" w:cs="Palatino Linotype"/>
          <w:color w:val="000000"/>
        </w:rPr>
        <w:lastRenderedPageBreak/>
        <w:t xml:space="preserve">de la Nación, registrada con el rubro: </w:t>
      </w:r>
      <w:r>
        <w:rPr>
          <w:rFonts w:ascii="Palatino Linotype" w:eastAsia="Palatino Linotype" w:hAnsi="Palatino Linotype" w:cs="Palatino Linotype"/>
          <w:b/>
          <w:color w:val="000000"/>
        </w:rPr>
        <w:t>SOBRESEIMIENTO, NO PERMITE ENTRAR AL ESTUDIO DE LAS CUESTIONES DE FONDO</w:t>
      </w:r>
    </w:p>
    <w:p w14:paraId="5733B1D2" w14:textId="77777777" w:rsidR="00CC7AD7" w:rsidRDefault="00CC7AD7">
      <w:pPr>
        <w:pBdr>
          <w:top w:val="nil"/>
          <w:left w:val="nil"/>
          <w:bottom w:val="nil"/>
          <w:right w:val="nil"/>
          <w:between w:val="nil"/>
        </w:pBdr>
        <w:ind w:left="720"/>
        <w:rPr>
          <w:rFonts w:ascii="Palatino Linotype" w:eastAsia="Palatino Linotype" w:hAnsi="Palatino Linotype" w:cs="Palatino Linotype"/>
          <w:color w:val="000000"/>
        </w:rPr>
      </w:pPr>
    </w:p>
    <w:p w14:paraId="75399D2D" w14:textId="77777777" w:rsidR="00CC7AD7" w:rsidRDefault="0069674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tanto, en términos del artículo 186 fracción I este Pleno determina el </w:t>
      </w:r>
      <w:r>
        <w:rPr>
          <w:rFonts w:ascii="Palatino Linotype" w:eastAsia="Palatino Linotype" w:hAnsi="Palatino Linotype" w:cs="Palatino Linotype"/>
          <w:b/>
          <w:color w:val="000000"/>
        </w:rPr>
        <w:t xml:space="preserve">SOBRESEIMIENTO </w:t>
      </w:r>
      <w:r>
        <w:rPr>
          <w:rFonts w:ascii="Palatino Linotype" w:eastAsia="Palatino Linotype" w:hAnsi="Palatino Linotype" w:cs="Palatino Linotype"/>
          <w:color w:val="000000"/>
        </w:rPr>
        <w:t>del presente recurso de revisión, toda vez que la afectación al derecho de acceso a la información pública establecido constitucionalmente a favor del particular ha sido resarcida al proporcionar la información que ha sido observada por este Organismo Garante.</w:t>
      </w:r>
    </w:p>
    <w:p w14:paraId="3E4FCA06" w14:textId="77777777" w:rsidR="00CC7AD7" w:rsidRDefault="0069674E">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60619A1" w14:textId="77777777" w:rsidR="00CC7AD7" w:rsidRDefault="0069674E">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0311F9FA" w14:textId="57F075EA" w:rsidR="00CC7AD7" w:rsidRDefault="0069674E">
      <w:pPr>
        <w:spacing w:before="240" w:after="240" w:line="360" w:lineRule="auto"/>
        <w:jc w:val="both"/>
        <w:rPr>
          <w:rFonts w:ascii="Palatino Linotype" w:eastAsia="Palatino Linotype" w:hAnsi="Palatino Linotype" w:cs="Palatino Linotype"/>
          <w:b/>
        </w:rPr>
      </w:pPr>
      <w:bookmarkStart w:id="4" w:name="_heading=h.3znysh7" w:colFirst="0" w:colLast="0"/>
      <w:bookmarkEnd w:id="4"/>
      <w:r>
        <w:rPr>
          <w:rFonts w:ascii="Palatino Linotype" w:eastAsia="Palatino Linotype" w:hAnsi="Palatino Linotype" w:cs="Palatino Linotype"/>
          <w:b/>
        </w:rPr>
        <w:t xml:space="preserve">PRIMERO. </w:t>
      </w:r>
      <w:r>
        <w:rPr>
          <w:rFonts w:ascii="Palatino Linotype" w:eastAsia="Palatino Linotype" w:hAnsi="Palatino Linotype" w:cs="Palatino Linotype"/>
          <w:highlight w:val="white"/>
        </w:rPr>
        <w:t xml:space="preserve">Se </w:t>
      </w:r>
      <w:r>
        <w:rPr>
          <w:rFonts w:ascii="Palatino Linotype" w:eastAsia="Palatino Linotype" w:hAnsi="Palatino Linotype" w:cs="Palatino Linotype"/>
          <w:b/>
          <w:highlight w:val="white"/>
        </w:rPr>
        <w:t>SOBRESEE</w:t>
      </w:r>
      <w:r>
        <w:rPr>
          <w:rFonts w:ascii="Palatino Linotype" w:eastAsia="Palatino Linotype" w:hAnsi="Palatino Linotype" w:cs="Palatino Linotype"/>
          <w:highlight w:val="white"/>
        </w:rPr>
        <w:t xml:space="preserve"> el recurso de revisión número </w:t>
      </w:r>
      <w:r>
        <w:rPr>
          <w:rFonts w:ascii="Palatino Linotype" w:eastAsia="Palatino Linotype" w:hAnsi="Palatino Linotype" w:cs="Palatino Linotype"/>
          <w:b/>
          <w:highlight w:val="white"/>
        </w:rPr>
        <w:t>0</w:t>
      </w:r>
      <w:r w:rsidR="002D0A8D">
        <w:rPr>
          <w:rFonts w:ascii="Palatino Linotype" w:eastAsia="Palatino Linotype" w:hAnsi="Palatino Linotype" w:cs="Palatino Linotype"/>
          <w:b/>
          <w:highlight w:val="white"/>
        </w:rPr>
        <w:t>7184</w:t>
      </w:r>
      <w:r>
        <w:rPr>
          <w:rFonts w:ascii="Palatino Linotype" w:eastAsia="Palatino Linotype" w:hAnsi="Palatino Linotype" w:cs="Palatino Linotype"/>
          <w:b/>
          <w:highlight w:val="white"/>
        </w:rPr>
        <w:t>/INFOEM/IP/RR/2022</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sidR="002D0A8D">
        <w:rPr>
          <w:rFonts w:ascii="Palatino Linotype" w:eastAsia="Palatino Linotype" w:hAnsi="Palatino Linotype" w:cs="Palatino Linotype"/>
        </w:rPr>
        <w:t xml:space="preserve">de conformidad con lo dispuesto en la fracción III del artículo 192 de la Ley de Transparencia de la Entidad, </w:t>
      </w:r>
      <w:r>
        <w:rPr>
          <w:rFonts w:ascii="Palatino Linotype" w:eastAsia="Palatino Linotype" w:hAnsi="Palatino Linotype" w:cs="Palatino Linotype"/>
        </w:rPr>
        <w:t xml:space="preserve">porque al modificar la respuesta a la solicitud de acceso a la información </w:t>
      </w:r>
      <w:r>
        <w:rPr>
          <w:rFonts w:ascii="Palatino Linotype" w:eastAsia="Palatino Linotype" w:hAnsi="Palatino Linotype" w:cs="Palatino Linotype"/>
          <w:b/>
        </w:rPr>
        <w:t>000</w:t>
      </w:r>
      <w:r w:rsidR="002D0A8D">
        <w:rPr>
          <w:rFonts w:ascii="Palatino Linotype" w:eastAsia="Palatino Linotype" w:hAnsi="Palatino Linotype" w:cs="Palatino Linotype"/>
          <w:b/>
        </w:rPr>
        <w:t>16</w:t>
      </w:r>
      <w:r>
        <w:rPr>
          <w:rFonts w:ascii="Palatino Linotype" w:eastAsia="Palatino Linotype" w:hAnsi="Palatino Linotype" w:cs="Palatino Linotype"/>
          <w:b/>
        </w:rPr>
        <w:t>/</w:t>
      </w:r>
      <w:r w:rsidR="002D0A8D">
        <w:rPr>
          <w:rFonts w:ascii="Palatino Linotype" w:eastAsia="Palatino Linotype" w:hAnsi="Palatino Linotype" w:cs="Palatino Linotype"/>
          <w:b/>
        </w:rPr>
        <w:t>IHAEM</w:t>
      </w:r>
      <w:r>
        <w:rPr>
          <w:rFonts w:ascii="Palatino Linotype" w:eastAsia="Palatino Linotype" w:hAnsi="Palatino Linotype" w:cs="Palatino Linotype"/>
          <w:b/>
        </w:rPr>
        <w:t>/IP/2022</w:t>
      </w:r>
      <w:r>
        <w:rPr>
          <w:rFonts w:ascii="Palatino Linotype" w:eastAsia="Palatino Linotype" w:hAnsi="Palatino Linotype" w:cs="Palatino Linotype"/>
        </w:rPr>
        <w:t xml:space="preserve"> el recurso de revisión quedó sin materia en términos del Considerando Tercero de la presente resolución</w:t>
      </w:r>
      <w:r>
        <w:rPr>
          <w:rFonts w:ascii="Palatino Linotype" w:eastAsia="Palatino Linotype" w:hAnsi="Palatino Linotype" w:cs="Palatino Linotype"/>
          <w:b/>
        </w:rPr>
        <w:t>.</w:t>
      </w:r>
    </w:p>
    <w:p w14:paraId="63AFA00B" w14:textId="77777777" w:rsidR="00CC7AD7" w:rsidRDefault="0069674E">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t>SEGUNDO.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 xml:space="preserve">al Titular de la Unidad de Transparencia del Sujeto Obligado la presente resolución, para su conocimiento. </w:t>
      </w:r>
    </w:p>
    <w:p w14:paraId="639BB6FD" w14:textId="77777777" w:rsidR="00CC7AD7" w:rsidRDefault="0069674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TERCERO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7C7F574" w14:textId="386AA59C" w:rsidR="00CC7AD7" w:rsidRDefault="0069674E">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9364E">
        <w:rPr>
          <w:rFonts w:ascii="Palatino Linotype" w:eastAsia="Palatino Linotype" w:hAnsi="Palatino Linotype" w:cs="Palatino Linotype"/>
        </w:rPr>
        <w:t xml:space="preserve"> (AUSENCIA JUSTIFICADA)</w:t>
      </w:r>
      <w:r>
        <w:rPr>
          <w:rFonts w:ascii="Palatino Linotype" w:eastAsia="Palatino Linotype" w:hAnsi="Palatino Linotype" w:cs="Palatino Linotype"/>
        </w:rPr>
        <w:t xml:space="preserve">; LUIS GUSTAVO PARRA NORIEGA Y GUADALUPE RAMÍREZ PEÑA; EN LA </w:t>
      </w:r>
      <w:r w:rsidR="009717E3">
        <w:rPr>
          <w:rFonts w:ascii="Palatino Linotype" w:eastAsia="Palatino Linotype" w:hAnsi="Palatino Linotype" w:cs="Palatino Linotype"/>
        </w:rPr>
        <w:t>VIGÉSIMA QUINTA</w:t>
      </w:r>
      <w:r>
        <w:rPr>
          <w:rFonts w:ascii="Palatino Linotype" w:eastAsia="Palatino Linotype" w:hAnsi="Palatino Linotype" w:cs="Palatino Linotype"/>
        </w:rPr>
        <w:t xml:space="preserve"> </w:t>
      </w:r>
      <w:r w:rsidR="009717E3">
        <w:rPr>
          <w:rFonts w:ascii="Palatino Linotype" w:eastAsia="Palatino Linotype" w:hAnsi="Palatino Linotype" w:cs="Palatino Linotype"/>
        </w:rPr>
        <w:t>SESIÓN ORDINARIA CELEBRADA EL SEIS</w:t>
      </w:r>
      <w:r>
        <w:rPr>
          <w:rFonts w:ascii="Palatino Linotype" w:eastAsia="Palatino Linotype" w:hAnsi="Palatino Linotype" w:cs="Palatino Linotype"/>
        </w:rPr>
        <w:t xml:space="preserve"> DE </w:t>
      </w:r>
      <w:r w:rsidR="009717E3">
        <w:rPr>
          <w:rFonts w:ascii="Palatino Linotype" w:eastAsia="Palatino Linotype" w:hAnsi="Palatino Linotype" w:cs="Palatino Linotype"/>
        </w:rPr>
        <w:t>JULIO</w:t>
      </w:r>
      <w:r>
        <w:rPr>
          <w:rFonts w:ascii="Palatino Linotype" w:eastAsia="Palatino Linotype" w:hAnsi="Palatino Linotype" w:cs="Palatino Linotype"/>
        </w:rPr>
        <w:t xml:space="preserve"> DE DOS MIL VEINTIDÓS, ANTE EL SECRETARIO TÉCNICO DEL PLENO, ALEXIS TAPIA RAMÍREZ.</w:t>
      </w:r>
    </w:p>
    <w:p w14:paraId="7D205268" w14:textId="77777777" w:rsidR="00CC7AD7" w:rsidRDefault="00CC7AD7">
      <w:pPr>
        <w:spacing w:before="240" w:after="240"/>
        <w:jc w:val="both"/>
        <w:rPr>
          <w:rFonts w:ascii="Palatino Linotype" w:eastAsia="Palatino Linotype" w:hAnsi="Palatino Linotype" w:cs="Palatino Linotype"/>
          <w:sz w:val="20"/>
          <w:szCs w:val="20"/>
        </w:rPr>
      </w:pPr>
    </w:p>
    <w:p w14:paraId="5C0655DE" w14:textId="77777777" w:rsidR="00CC7AD7" w:rsidRDefault="00CC7AD7">
      <w:pPr>
        <w:spacing w:before="240" w:after="240"/>
        <w:jc w:val="both"/>
        <w:rPr>
          <w:rFonts w:ascii="Palatino Linotype" w:eastAsia="Palatino Linotype" w:hAnsi="Palatino Linotype" w:cs="Palatino Linotype"/>
          <w:sz w:val="20"/>
          <w:szCs w:val="20"/>
        </w:rPr>
      </w:pPr>
    </w:p>
    <w:p w14:paraId="7A1909AD" w14:textId="77777777" w:rsidR="00CC7AD7" w:rsidRDefault="00CC7AD7">
      <w:pPr>
        <w:spacing w:before="240" w:after="240"/>
        <w:jc w:val="both"/>
        <w:rPr>
          <w:rFonts w:ascii="Palatino Linotype" w:eastAsia="Palatino Linotype" w:hAnsi="Palatino Linotype" w:cs="Palatino Linotype"/>
          <w:sz w:val="20"/>
          <w:szCs w:val="20"/>
        </w:rPr>
      </w:pPr>
    </w:p>
    <w:p w14:paraId="2D951E7F" w14:textId="77777777" w:rsidR="00CC7AD7" w:rsidRDefault="00CC7AD7">
      <w:pPr>
        <w:spacing w:before="240" w:after="240"/>
        <w:jc w:val="both"/>
        <w:rPr>
          <w:rFonts w:ascii="Palatino Linotype" w:eastAsia="Palatino Linotype" w:hAnsi="Palatino Linotype" w:cs="Palatino Linotype"/>
          <w:sz w:val="20"/>
          <w:szCs w:val="20"/>
        </w:rPr>
      </w:pPr>
    </w:p>
    <w:p w14:paraId="4CBFB04C" w14:textId="77777777" w:rsidR="00CC7AD7" w:rsidRDefault="00CC7AD7">
      <w:pPr>
        <w:spacing w:before="240" w:after="240"/>
        <w:jc w:val="both"/>
        <w:rPr>
          <w:rFonts w:ascii="Palatino Linotype" w:eastAsia="Palatino Linotype" w:hAnsi="Palatino Linotype" w:cs="Palatino Linotype"/>
          <w:sz w:val="20"/>
          <w:szCs w:val="20"/>
        </w:rPr>
      </w:pPr>
    </w:p>
    <w:p w14:paraId="70DB3C5B" w14:textId="77777777" w:rsidR="00CC7AD7" w:rsidRDefault="00CC7AD7">
      <w:pPr>
        <w:spacing w:before="240" w:after="240"/>
        <w:jc w:val="both"/>
        <w:rPr>
          <w:rFonts w:ascii="Palatino Linotype" w:eastAsia="Palatino Linotype" w:hAnsi="Palatino Linotype" w:cs="Palatino Linotype"/>
          <w:sz w:val="20"/>
          <w:szCs w:val="20"/>
        </w:rPr>
      </w:pPr>
    </w:p>
    <w:p w14:paraId="25A76CB7" w14:textId="77777777" w:rsidR="00CC7AD7" w:rsidRDefault="00CC7AD7">
      <w:pPr>
        <w:spacing w:before="240" w:after="240"/>
        <w:jc w:val="both"/>
        <w:rPr>
          <w:rFonts w:ascii="Palatino Linotype" w:eastAsia="Palatino Linotype" w:hAnsi="Palatino Linotype" w:cs="Palatino Linotype"/>
          <w:sz w:val="20"/>
          <w:szCs w:val="20"/>
        </w:rPr>
      </w:pPr>
    </w:p>
    <w:p w14:paraId="2302737C" w14:textId="77777777" w:rsidR="00CC7AD7" w:rsidRDefault="00CC7AD7">
      <w:pPr>
        <w:spacing w:before="240" w:after="240"/>
        <w:jc w:val="both"/>
        <w:rPr>
          <w:rFonts w:ascii="Palatino Linotype" w:eastAsia="Palatino Linotype" w:hAnsi="Palatino Linotype" w:cs="Palatino Linotype"/>
          <w:sz w:val="20"/>
          <w:szCs w:val="20"/>
        </w:rPr>
      </w:pPr>
    </w:p>
    <w:p w14:paraId="30152F12" w14:textId="77777777" w:rsidR="00CC7AD7" w:rsidRDefault="00CC7AD7">
      <w:pPr>
        <w:spacing w:before="240" w:after="240"/>
        <w:jc w:val="both"/>
        <w:rPr>
          <w:rFonts w:ascii="Palatino Linotype" w:eastAsia="Palatino Linotype" w:hAnsi="Palatino Linotype" w:cs="Palatino Linotype"/>
          <w:sz w:val="20"/>
          <w:szCs w:val="20"/>
        </w:rPr>
      </w:pPr>
    </w:p>
    <w:p w14:paraId="37BB82E8" w14:textId="77777777" w:rsidR="00CC7AD7" w:rsidRDefault="00CC7AD7">
      <w:pPr>
        <w:spacing w:before="240" w:after="240"/>
        <w:jc w:val="both"/>
        <w:rPr>
          <w:rFonts w:ascii="Palatino Linotype" w:eastAsia="Palatino Linotype" w:hAnsi="Palatino Linotype" w:cs="Palatino Linotype"/>
          <w:sz w:val="20"/>
          <w:szCs w:val="20"/>
        </w:rPr>
      </w:pPr>
    </w:p>
    <w:p w14:paraId="2F99CF0E" w14:textId="77777777" w:rsidR="00CC7AD7" w:rsidRDefault="00CC7AD7">
      <w:pPr>
        <w:spacing w:before="240" w:after="240"/>
        <w:jc w:val="both"/>
        <w:rPr>
          <w:rFonts w:ascii="Palatino Linotype" w:eastAsia="Palatino Linotype" w:hAnsi="Palatino Linotype" w:cs="Palatino Linotype"/>
          <w:sz w:val="20"/>
          <w:szCs w:val="20"/>
        </w:rPr>
      </w:pPr>
    </w:p>
    <w:p w14:paraId="3AA91E95" w14:textId="77777777" w:rsidR="00CC7AD7" w:rsidRDefault="00CC7AD7">
      <w:pPr>
        <w:spacing w:before="240" w:after="240"/>
        <w:jc w:val="both"/>
        <w:rPr>
          <w:rFonts w:ascii="Palatino Linotype" w:eastAsia="Palatino Linotype" w:hAnsi="Palatino Linotype" w:cs="Palatino Linotype"/>
          <w:sz w:val="20"/>
          <w:szCs w:val="20"/>
        </w:rPr>
      </w:pPr>
    </w:p>
    <w:p w14:paraId="05071373" w14:textId="77777777" w:rsidR="00CC7AD7" w:rsidRDefault="00CC7AD7">
      <w:pPr>
        <w:spacing w:before="240" w:after="240"/>
        <w:jc w:val="both"/>
        <w:rPr>
          <w:rFonts w:ascii="Palatino Linotype" w:eastAsia="Palatino Linotype" w:hAnsi="Palatino Linotype" w:cs="Palatino Linotype"/>
          <w:sz w:val="20"/>
          <w:szCs w:val="20"/>
        </w:rPr>
      </w:pPr>
    </w:p>
    <w:p w14:paraId="7B81C3AB" w14:textId="77777777" w:rsidR="00CC7AD7" w:rsidRDefault="00CC7AD7">
      <w:pPr>
        <w:spacing w:before="240" w:after="240"/>
        <w:jc w:val="both"/>
        <w:rPr>
          <w:rFonts w:ascii="Palatino Linotype" w:eastAsia="Palatino Linotype" w:hAnsi="Palatino Linotype" w:cs="Palatino Linotype"/>
          <w:sz w:val="20"/>
          <w:szCs w:val="20"/>
        </w:rPr>
      </w:pPr>
    </w:p>
    <w:p w14:paraId="3C3C6D5C" w14:textId="77777777" w:rsidR="00CC7AD7" w:rsidRDefault="00CC7AD7">
      <w:pPr>
        <w:spacing w:before="240" w:after="240"/>
        <w:jc w:val="both"/>
        <w:rPr>
          <w:rFonts w:ascii="Palatino Linotype" w:eastAsia="Palatino Linotype" w:hAnsi="Palatino Linotype" w:cs="Palatino Linotype"/>
          <w:sz w:val="20"/>
          <w:szCs w:val="20"/>
        </w:rPr>
      </w:pPr>
    </w:p>
    <w:p w14:paraId="753C2E2C" w14:textId="77777777" w:rsidR="00CC7AD7" w:rsidRDefault="00CC7AD7">
      <w:pPr>
        <w:spacing w:before="240" w:after="240"/>
        <w:jc w:val="both"/>
        <w:rPr>
          <w:rFonts w:ascii="Palatino Linotype" w:eastAsia="Palatino Linotype" w:hAnsi="Palatino Linotype" w:cs="Palatino Linotype"/>
          <w:sz w:val="20"/>
          <w:szCs w:val="20"/>
        </w:rPr>
      </w:pPr>
    </w:p>
    <w:p w14:paraId="20C44054" w14:textId="77777777" w:rsidR="00CC7AD7" w:rsidRDefault="00CC7AD7">
      <w:pPr>
        <w:spacing w:before="240" w:after="240"/>
        <w:jc w:val="both"/>
        <w:rPr>
          <w:rFonts w:ascii="Palatino Linotype" w:eastAsia="Palatino Linotype" w:hAnsi="Palatino Linotype" w:cs="Palatino Linotype"/>
          <w:sz w:val="20"/>
          <w:szCs w:val="20"/>
        </w:rPr>
      </w:pPr>
    </w:p>
    <w:p w14:paraId="23E49130" w14:textId="77777777" w:rsidR="00CC7AD7" w:rsidRDefault="00CC7AD7">
      <w:pPr>
        <w:spacing w:before="240" w:after="240"/>
        <w:jc w:val="both"/>
        <w:rPr>
          <w:rFonts w:ascii="Palatino Linotype" w:eastAsia="Palatino Linotype" w:hAnsi="Palatino Linotype" w:cs="Palatino Linotype"/>
          <w:sz w:val="20"/>
          <w:szCs w:val="20"/>
        </w:rPr>
      </w:pPr>
    </w:p>
    <w:p w14:paraId="12A29A88" w14:textId="77777777" w:rsidR="00CC7AD7" w:rsidRDefault="00CC7AD7">
      <w:pPr>
        <w:spacing w:before="240" w:after="240"/>
        <w:jc w:val="both"/>
        <w:rPr>
          <w:rFonts w:ascii="Palatino Linotype" w:eastAsia="Palatino Linotype" w:hAnsi="Palatino Linotype" w:cs="Palatino Linotype"/>
          <w:sz w:val="20"/>
          <w:szCs w:val="20"/>
        </w:rPr>
      </w:pPr>
    </w:p>
    <w:p w14:paraId="030F20D0" w14:textId="77777777" w:rsidR="00CC7AD7" w:rsidRDefault="00CC7AD7">
      <w:pPr>
        <w:spacing w:before="240" w:after="240"/>
        <w:jc w:val="both"/>
        <w:rPr>
          <w:rFonts w:ascii="Palatino Linotype" w:eastAsia="Palatino Linotype" w:hAnsi="Palatino Linotype" w:cs="Palatino Linotype"/>
          <w:sz w:val="20"/>
          <w:szCs w:val="20"/>
        </w:rPr>
      </w:pPr>
    </w:p>
    <w:p w14:paraId="766A7106" w14:textId="77777777" w:rsidR="00CC7AD7" w:rsidRDefault="00CC7AD7">
      <w:pPr>
        <w:spacing w:before="240" w:after="240"/>
        <w:jc w:val="both"/>
        <w:rPr>
          <w:rFonts w:ascii="Palatino Linotype" w:eastAsia="Palatino Linotype" w:hAnsi="Palatino Linotype" w:cs="Palatino Linotype"/>
          <w:sz w:val="20"/>
          <w:szCs w:val="20"/>
        </w:rPr>
      </w:pPr>
    </w:p>
    <w:p w14:paraId="6C7EEC7D" w14:textId="77777777" w:rsidR="00CC7AD7" w:rsidRDefault="00CC7AD7">
      <w:pPr>
        <w:spacing w:before="240" w:after="240"/>
        <w:jc w:val="both"/>
        <w:rPr>
          <w:rFonts w:ascii="Palatino Linotype" w:eastAsia="Palatino Linotype" w:hAnsi="Palatino Linotype" w:cs="Palatino Linotype"/>
          <w:sz w:val="20"/>
          <w:szCs w:val="20"/>
        </w:rPr>
      </w:pPr>
    </w:p>
    <w:p w14:paraId="5C436B2C" w14:textId="77777777" w:rsidR="00CC7AD7" w:rsidRDefault="00CC7AD7">
      <w:pPr>
        <w:spacing w:before="240" w:after="240"/>
        <w:jc w:val="both"/>
        <w:rPr>
          <w:rFonts w:ascii="Palatino Linotype" w:eastAsia="Palatino Linotype" w:hAnsi="Palatino Linotype" w:cs="Palatino Linotype"/>
          <w:sz w:val="20"/>
          <w:szCs w:val="20"/>
        </w:rPr>
      </w:pPr>
    </w:p>
    <w:sectPr w:rsidR="00CC7AD7">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4F26D" w14:textId="77777777" w:rsidR="00694A98" w:rsidRDefault="00694A98">
      <w:r>
        <w:separator/>
      </w:r>
    </w:p>
  </w:endnote>
  <w:endnote w:type="continuationSeparator" w:id="0">
    <w:p w14:paraId="6600680B" w14:textId="77777777" w:rsidR="00694A98" w:rsidRDefault="0069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EB0B9" w14:textId="1E09A100" w:rsidR="00CC7AD7" w:rsidRDefault="0069674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094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094C">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389E9614" w14:textId="77777777" w:rsidR="00CC7AD7" w:rsidRDefault="00CC7AD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A597C" w14:textId="16008FB6" w:rsidR="00CC7AD7" w:rsidRDefault="0069674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094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094C">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6007AA8F" w14:textId="77777777" w:rsidR="00CC7AD7" w:rsidRDefault="00CC7AD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CE982" w14:textId="77777777" w:rsidR="00694A98" w:rsidRDefault="00694A98">
      <w:r>
        <w:separator/>
      </w:r>
    </w:p>
  </w:footnote>
  <w:footnote w:type="continuationSeparator" w:id="0">
    <w:p w14:paraId="4D4FA92E" w14:textId="77777777" w:rsidR="00694A98" w:rsidRDefault="00694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A636C" w14:textId="77777777" w:rsidR="00CC7AD7" w:rsidRDefault="0069674E">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4B48281" wp14:editId="1BFF3574">
          <wp:simplePos x="0" y="0"/>
          <wp:positionH relativeFrom="column">
            <wp:posOffset>-708022</wp:posOffset>
          </wp:positionH>
          <wp:positionV relativeFrom="paragraph">
            <wp:posOffset>-415287</wp:posOffset>
          </wp:positionV>
          <wp:extent cx="7809865" cy="10165715"/>
          <wp:effectExtent l="0" t="0" r="0" b="0"/>
          <wp:wrapNone/>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6095" w:type="dxa"/>
      <w:tblInd w:w="3261" w:type="dxa"/>
      <w:tblLayout w:type="fixed"/>
      <w:tblLook w:val="0400" w:firstRow="0" w:lastRow="0" w:firstColumn="0" w:lastColumn="0" w:noHBand="0" w:noVBand="1"/>
    </w:tblPr>
    <w:tblGrid>
      <w:gridCol w:w="2409"/>
      <w:gridCol w:w="3686"/>
    </w:tblGrid>
    <w:tr w:rsidR="00CC7AD7" w14:paraId="1DA69186" w14:textId="77777777">
      <w:tc>
        <w:tcPr>
          <w:tcW w:w="2409" w:type="dxa"/>
          <w:shd w:val="clear" w:color="auto" w:fill="auto"/>
        </w:tcPr>
        <w:p w14:paraId="6D94DEBA" w14:textId="77777777" w:rsidR="00CC7AD7" w:rsidRDefault="0069674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6" w:type="dxa"/>
          <w:shd w:val="clear" w:color="auto" w:fill="auto"/>
          <w:vAlign w:val="center"/>
        </w:tcPr>
        <w:p w14:paraId="03318421" w14:textId="3A391FAE" w:rsidR="00CC7AD7" w:rsidRDefault="0069674E" w:rsidP="00F11C2F">
          <w:pPr>
            <w:ind w:right="175"/>
            <w:jc w:val="both"/>
            <w:rPr>
              <w:rFonts w:ascii="Palatino Linotype" w:eastAsia="Palatino Linotype" w:hAnsi="Palatino Linotype" w:cs="Palatino Linotype"/>
              <w:b/>
            </w:rPr>
          </w:pPr>
          <w:r>
            <w:rPr>
              <w:rFonts w:ascii="Palatino Linotype" w:eastAsia="Palatino Linotype" w:hAnsi="Palatino Linotype" w:cs="Palatino Linotype"/>
              <w:b/>
            </w:rPr>
            <w:t>0</w:t>
          </w:r>
          <w:r w:rsidR="00F11C2F">
            <w:rPr>
              <w:rFonts w:ascii="Palatino Linotype" w:eastAsia="Palatino Linotype" w:hAnsi="Palatino Linotype" w:cs="Palatino Linotype"/>
              <w:b/>
            </w:rPr>
            <w:t>7184</w:t>
          </w:r>
          <w:r>
            <w:rPr>
              <w:rFonts w:ascii="Palatino Linotype" w:eastAsia="Palatino Linotype" w:hAnsi="Palatino Linotype" w:cs="Palatino Linotype"/>
              <w:b/>
            </w:rPr>
            <w:t>/INFOEM/IP/RR/2022</w:t>
          </w:r>
        </w:p>
      </w:tc>
    </w:tr>
    <w:tr w:rsidR="00CC7AD7" w14:paraId="494175BA" w14:textId="77777777">
      <w:trPr>
        <w:trHeight w:val="228"/>
      </w:trPr>
      <w:tc>
        <w:tcPr>
          <w:tcW w:w="2409" w:type="dxa"/>
          <w:shd w:val="clear" w:color="auto" w:fill="auto"/>
          <w:vAlign w:val="center"/>
        </w:tcPr>
        <w:p w14:paraId="1A29899E" w14:textId="77777777" w:rsidR="00CC7AD7" w:rsidRDefault="0069674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6" w:type="dxa"/>
          <w:shd w:val="clear" w:color="auto" w:fill="auto"/>
          <w:vAlign w:val="center"/>
        </w:tcPr>
        <w:p w14:paraId="469124E6" w14:textId="6E4DD4A9" w:rsidR="00CC7AD7" w:rsidRDefault="00F11C2F">
          <w:pPr>
            <w:ind w:left="-45" w:right="176"/>
            <w:jc w:val="both"/>
            <w:rPr>
              <w:rFonts w:ascii="Palatino Linotype" w:eastAsia="Palatino Linotype" w:hAnsi="Palatino Linotype" w:cs="Palatino Linotype"/>
              <w:b/>
            </w:rPr>
          </w:pPr>
          <w:r w:rsidRPr="00F11C2F">
            <w:rPr>
              <w:rFonts w:ascii="Palatino Linotype" w:eastAsia="Palatino Linotype" w:hAnsi="Palatino Linotype" w:cs="Palatino Linotype"/>
              <w:b/>
            </w:rPr>
            <w:t>Instituto Hacendario del Estado de México</w:t>
          </w:r>
        </w:p>
      </w:tc>
    </w:tr>
    <w:tr w:rsidR="00CC7AD7" w14:paraId="78E66AD9" w14:textId="77777777">
      <w:tc>
        <w:tcPr>
          <w:tcW w:w="2409" w:type="dxa"/>
          <w:shd w:val="clear" w:color="auto" w:fill="auto"/>
          <w:vAlign w:val="center"/>
        </w:tcPr>
        <w:p w14:paraId="6F4E492B" w14:textId="77777777" w:rsidR="00CC7AD7" w:rsidRDefault="0069674E">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6" w:type="dxa"/>
          <w:shd w:val="clear" w:color="auto" w:fill="auto"/>
          <w:vAlign w:val="center"/>
        </w:tcPr>
        <w:p w14:paraId="2959E657" w14:textId="77777777" w:rsidR="00CC7AD7" w:rsidRDefault="0069674E">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A9DFF78" w14:textId="77777777" w:rsidR="00CC7AD7" w:rsidRDefault="0069674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D3D65" w14:textId="77777777" w:rsidR="00CC7AD7" w:rsidRDefault="0069674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8B26B86" wp14:editId="5FD3B8FD">
          <wp:simplePos x="0" y="0"/>
          <wp:positionH relativeFrom="column">
            <wp:posOffset>-756282</wp:posOffset>
          </wp:positionH>
          <wp:positionV relativeFrom="paragraph">
            <wp:posOffset>-424177</wp:posOffset>
          </wp:positionV>
          <wp:extent cx="7809865" cy="10165715"/>
          <wp:effectExtent l="0" t="0" r="0" b="0"/>
          <wp:wrapNone/>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6184" w:type="dxa"/>
      <w:tblInd w:w="2747" w:type="dxa"/>
      <w:tblLayout w:type="fixed"/>
      <w:tblLook w:val="0400" w:firstRow="0" w:lastRow="0" w:firstColumn="0" w:lastColumn="0" w:noHBand="0" w:noVBand="1"/>
    </w:tblPr>
    <w:tblGrid>
      <w:gridCol w:w="2551"/>
      <w:gridCol w:w="3633"/>
    </w:tblGrid>
    <w:tr w:rsidR="00CC7AD7" w14:paraId="2A9750B8" w14:textId="77777777">
      <w:tc>
        <w:tcPr>
          <w:tcW w:w="2551" w:type="dxa"/>
          <w:shd w:val="clear" w:color="auto" w:fill="auto"/>
          <w:vAlign w:val="center"/>
        </w:tcPr>
        <w:p w14:paraId="0E89283B" w14:textId="77777777" w:rsidR="00CC7AD7" w:rsidRDefault="0069674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33" w:type="dxa"/>
          <w:shd w:val="clear" w:color="auto" w:fill="auto"/>
          <w:vAlign w:val="center"/>
        </w:tcPr>
        <w:p w14:paraId="3ED91F6C" w14:textId="2E9D10E8" w:rsidR="00CC7AD7" w:rsidRDefault="0069674E" w:rsidP="00F11C2F">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w:t>
          </w:r>
          <w:r w:rsidR="00F11C2F">
            <w:rPr>
              <w:rFonts w:ascii="Palatino Linotype" w:eastAsia="Palatino Linotype" w:hAnsi="Palatino Linotype" w:cs="Palatino Linotype"/>
              <w:b/>
            </w:rPr>
            <w:t>7184</w:t>
          </w:r>
          <w:r>
            <w:rPr>
              <w:rFonts w:ascii="Palatino Linotype" w:eastAsia="Palatino Linotype" w:hAnsi="Palatino Linotype" w:cs="Palatino Linotype"/>
              <w:b/>
            </w:rPr>
            <w:t>/INFOEM/IP/RR/2022</w:t>
          </w:r>
        </w:p>
      </w:tc>
    </w:tr>
    <w:tr w:rsidR="00CC7AD7" w14:paraId="42B4FC8B" w14:textId="77777777">
      <w:trPr>
        <w:trHeight w:val="130"/>
      </w:trPr>
      <w:tc>
        <w:tcPr>
          <w:tcW w:w="2551" w:type="dxa"/>
          <w:shd w:val="clear" w:color="auto" w:fill="auto"/>
          <w:vAlign w:val="center"/>
        </w:tcPr>
        <w:p w14:paraId="0A007E8F" w14:textId="77777777" w:rsidR="00CC7AD7" w:rsidRDefault="0069674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33" w:type="dxa"/>
          <w:shd w:val="clear" w:color="auto" w:fill="auto"/>
          <w:vAlign w:val="center"/>
        </w:tcPr>
        <w:p w14:paraId="5003F403" w14:textId="7EFF7DBF" w:rsidR="00CC7AD7" w:rsidRDefault="00FC094C" w:rsidP="00FC094C">
          <w:pPr>
            <w:jc w:val="both"/>
            <w:rPr>
              <w:rFonts w:ascii="Palatino Linotype" w:eastAsia="Palatino Linotype" w:hAnsi="Palatino Linotype" w:cs="Palatino Linotype"/>
              <w:b/>
            </w:rPr>
          </w:pPr>
          <w:proofErr w:type="spellStart"/>
          <w:r>
            <w:rPr>
              <w:rFonts w:ascii="Palatino Linotype" w:eastAsia="Palatino Linotype" w:hAnsi="Palatino Linotype" w:cs="Palatino Linotype"/>
              <w:b/>
            </w:rPr>
            <w:t>Xxxxxx</w:t>
          </w:r>
          <w:proofErr w:type="spellEnd"/>
          <w:r w:rsidR="00F11C2F">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w:t>
          </w:r>
          <w:proofErr w:type="spellEnd"/>
          <w:r w:rsidR="00F11C2F">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w:t>
          </w:r>
          <w:proofErr w:type="spellEnd"/>
        </w:p>
      </w:tc>
    </w:tr>
    <w:tr w:rsidR="00CC7AD7" w14:paraId="3B4E6FAE" w14:textId="77777777">
      <w:trPr>
        <w:trHeight w:val="228"/>
      </w:trPr>
      <w:tc>
        <w:tcPr>
          <w:tcW w:w="2551" w:type="dxa"/>
          <w:shd w:val="clear" w:color="auto" w:fill="auto"/>
          <w:vAlign w:val="center"/>
        </w:tcPr>
        <w:p w14:paraId="34493817" w14:textId="77777777" w:rsidR="00CC7AD7" w:rsidRDefault="0069674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33" w:type="dxa"/>
          <w:shd w:val="clear" w:color="auto" w:fill="auto"/>
          <w:vAlign w:val="center"/>
        </w:tcPr>
        <w:p w14:paraId="77F98ACA" w14:textId="29A187F4" w:rsidR="00CC7AD7" w:rsidRDefault="00F11C2F">
          <w:pPr>
            <w:ind w:left="-45" w:right="176"/>
            <w:jc w:val="both"/>
            <w:rPr>
              <w:rFonts w:ascii="Palatino Linotype" w:eastAsia="Palatino Linotype" w:hAnsi="Palatino Linotype" w:cs="Palatino Linotype"/>
              <w:b/>
            </w:rPr>
          </w:pPr>
          <w:r w:rsidRPr="00F11C2F">
            <w:rPr>
              <w:rFonts w:ascii="Palatino Linotype" w:eastAsia="Palatino Linotype" w:hAnsi="Palatino Linotype" w:cs="Palatino Linotype"/>
              <w:b/>
            </w:rPr>
            <w:t>Instituto Hacendario del Estado de México</w:t>
          </w:r>
        </w:p>
      </w:tc>
    </w:tr>
    <w:tr w:rsidR="00CC7AD7" w14:paraId="7ABCB151" w14:textId="77777777">
      <w:tc>
        <w:tcPr>
          <w:tcW w:w="2551" w:type="dxa"/>
          <w:shd w:val="clear" w:color="auto" w:fill="auto"/>
          <w:vAlign w:val="center"/>
        </w:tcPr>
        <w:p w14:paraId="4B1F2945" w14:textId="77777777" w:rsidR="00CC7AD7" w:rsidRDefault="0069674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33" w:type="dxa"/>
          <w:shd w:val="clear" w:color="auto" w:fill="auto"/>
          <w:vAlign w:val="center"/>
        </w:tcPr>
        <w:p w14:paraId="057F2BB7" w14:textId="77777777" w:rsidR="00CC7AD7" w:rsidRDefault="0069674E">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3EB6637" w14:textId="77777777" w:rsidR="00CC7AD7" w:rsidRDefault="00CC7AD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54CA3"/>
    <w:multiLevelType w:val="multilevel"/>
    <w:tmpl w:val="B8A41E9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EBD61B1"/>
    <w:multiLevelType w:val="multilevel"/>
    <w:tmpl w:val="28B28AF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B06CF3"/>
    <w:multiLevelType w:val="multilevel"/>
    <w:tmpl w:val="0B28747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D7"/>
    <w:rsid w:val="00187240"/>
    <w:rsid w:val="001F5CC7"/>
    <w:rsid w:val="00216A60"/>
    <w:rsid w:val="00274C2E"/>
    <w:rsid w:val="002D0A8D"/>
    <w:rsid w:val="002D2FB8"/>
    <w:rsid w:val="003F2898"/>
    <w:rsid w:val="00422FAA"/>
    <w:rsid w:val="004C18CC"/>
    <w:rsid w:val="00512461"/>
    <w:rsid w:val="005B368C"/>
    <w:rsid w:val="005C0C66"/>
    <w:rsid w:val="0069364E"/>
    <w:rsid w:val="00694A98"/>
    <w:rsid w:val="0069674E"/>
    <w:rsid w:val="006B4DC5"/>
    <w:rsid w:val="00774534"/>
    <w:rsid w:val="00882CD5"/>
    <w:rsid w:val="0088759C"/>
    <w:rsid w:val="009423AF"/>
    <w:rsid w:val="009717E3"/>
    <w:rsid w:val="009D6FF5"/>
    <w:rsid w:val="00AA5288"/>
    <w:rsid w:val="00BE64C0"/>
    <w:rsid w:val="00CC7AD7"/>
    <w:rsid w:val="00CF0DAD"/>
    <w:rsid w:val="00D31C4D"/>
    <w:rsid w:val="00DE365C"/>
    <w:rsid w:val="00F11C2F"/>
    <w:rsid w:val="00FC09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C542"/>
  <w15:docId w15:val="{FD7F9B40-5497-4717-B011-B2645DA4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4">
    <w:name w:val="4"/>
    <w:basedOn w:val="TableNormal2"/>
    <w:rPr>
      <w:sz w:val="22"/>
      <w:szCs w:val="22"/>
    </w:rPr>
    <w:tblPr>
      <w:tblStyleRowBandSize w:val="1"/>
      <w:tblStyleColBandSize w:val="1"/>
      <w:tblCellMar>
        <w:left w:w="108" w:type="dxa"/>
        <w:right w:w="108" w:type="dxa"/>
      </w:tblCellMar>
    </w:tblPr>
  </w:style>
  <w:style w:type="table" w:customStyle="1" w:styleId="3">
    <w:name w:val="3"/>
    <w:basedOn w:val="TableNormal2"/>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2"/>
    <w:tblPr>
      <w:tblStyleRowBandSize w:val="1"/>
      <w:tblStyleColBandSize w:val="1"/>
      <w:tblCellMar>
        <w:left w:w="115" w:type="dxa"/>
        <w:right w:w="115" w:type="dxa"/>
      </w:tblCellMar>
    </w:tblPr>
  </w:style>
  <w:style w:type="table" w:customStyle="1" w:styleId="1">
    <w:name w:val="1"/>
    <w:basedOn w:val="TableNormal2"/>
    <w:tblPr>
      <w:tblStyleRowBandSize w:val="1"/>
      <w:tblStyleColBandSize w:val="1"/>
      <w:tblCellMar>
        <w:left w:w="115" w:type="dxa"/>
        <w:right w:w="115" w:type="dxa"/>
      </w:tblCellMar>
    </w:tblPr>
  </w:style>
  <w:style w:type="table" w:customStyle="1" w:styleId="a">
    <w:basedOn w:val="TableNormal2"/>
    <w:rPr>
      <w:sz w:val="22"/>
      <w:szCs w:val="22"/>
    </w:rPr>
    <w:tblPr>
      <w:tblStyleRowBandSize w:val="1"/>
      <w:tblStyleColBandSize w:val="1"/>
      <w:tblCellMar>
        <w:left w:w="115" w:type="dxa"/>
        <w:right w:w="115" w:type="dxa"/>
      </w:tblCellMar>
    </w:tblPr>
  </w:style>
  <w:style w:type="table" w:customStyle="1" w:styleId="a0">
    <w:basedOn w:val="TableNormal2"/>
    <w:rPr>
      <w:sz w:val="22"/>
      <w:szCs w:val="22"/>
    </w:rPr>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15" w:type="dxa"/>
        <w:right w:w="115" w:type="dxa"/>
      </w:tblCellMar>
    </w:tblPr>
  </w:style>
  <w:style w:type="table" w:customStyle="1" w:styleId="a3">
    <w:basedOn w:val="TableNormal1"/>
    <w:rPr>
      <w:sz w:val="22"/>
      <w:szCs w:val="22"/>
    </w:rPr>
    <w:tblPr>
      <w:tblStyleRowBandSize w:val="1"/>
      <w:tblStyleColBandSize w:val="1"/>
      <w:tblCellMar>
        <w:left w:w="115" w:type="dxa"/>
        <w:right w:w="115" w:type="dxa"/>
      </w:tblCellMar>
    </w:tblPr>
  </w:style>
  <w:style w:type="table" w:customStyle="1" w:styleId="a4">
    <w:basedOn w:val="TableNormal0"/>
    <w:rPr>
      <w:sz w:val="22"/>
      <w:szCs w:val="22"/>
    </w:rPr>
    <w:tblPr>
      <w:tblStyleRowBandSize w:val="1"/>
      <w:tblStyleColBandSize w:val="1"/>
      <w:tblCellMar>
        <w:left w:w="115" w:type="dxa"/>
        <w:right w:w="115" w:type="dxa"/>
      </w:tblCellMar>
    </w:tblPr>
  </w:style>
  <w:style w:type="table" w:customStyle="1" w:styleId="a5">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jQgfhXqDSuNMesARt/bhT0jzw==">AMUW2mWAJePW0V//IxaRTzuYU2CSDhfrffFmemhWbxITRyRgZkizh3QCdnTdWQ7NCb4r162aQVKCDZWmpEbvH5o+oUUzw+FWXU/OBGor6Yd/H9RVeFZ1t2xXCfqq7TBVzDuHZm8riQCHLnbhwlK4YapSe4kvfwO2ahcnxctrJQRQVQq0il271+A=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4152</Words>
  <Characters>22837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2022-07-08T17:38:00Z</cp:lastPrinted>
  <dcterms:created xsi:type="dcterms:W3CDTF">2022-08-04T22:42:00Z</dcterms:created>
  <dcterms:modified xsi:type="dcterms:W3CDTF">2022-08-04T22:42:00Z</dcterms:modified>
</cp:coreProperties>
</file>