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25193B" w14:textId="77777777" w:rsidR="00F9354D" w:rsidRPr="00FC71F1" w:rsidRDefault="00F9354D" w:rsidP="00F9354D">
      <w:pPr>
        <w:shd w:val="clear" w:color="auto" w:fill="FFFFFF"/>
        <w:spacing w:after="0" w:line="360" w:lineRule="auto"/>
        <w:jc w:val="both"/>
        <w:rPr>
          <w:rFonts w:ascii="Palatino Linotype" w:eastAsia="Times New Roman" w:hAnsi="Palatino Linotype" w:cs="Arial"/>
          <w:color w:val="000000"/>
          <w:sz w:val="2"/>
          <w:szCs w:val="24"/>
          <w:lang w:eastAsia="es-MX"/>
        </w:rPr>
      </w:pPr>
    </w:p>
    <w:p w14:paraId="2245DC61" w14:textId="77777777" w:rsidR="00F9354D" w:rsidRDefault="00F9354D" w:rsidP="00F9354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D2436F3" w14:textId="6DF62007" w:rsidR="00F9354D" w:rsidRPr="00B22B55" w:rsidRDefault="00F9354D" w:rsidP="00F9354D">
      <w:pPr>
        <w:shd w:val="clear" w:color="auto" w:fill="FFFFFF"/>
        <w:spacing w:after="0" w:line="360" w:lineRule="auto"/>
        <w:jc w:val="both"/>
        <w:rPr>
          <w:rFonts w:ascii="Palatino Linotype" w:eastAsia="Times New Roman" w:hAnsi="Palatino Linotype" w:cs="Arial"/>
          <w:color w:val="000000"/>
          <w:sz w:val="24"/>
          <w:szCs w:val="24"/>
          <w:lang w:eastAsia="es-MX"/>
        </w:rPr>
      </w:pPr>
      <w:r w:rsidRPr="0034489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veintis</w:t>
      </w:r>
      <w:r w:rsidR="00737F1A">
        <w:rPr>
          <w:rFonts w:ascii="Palatino Linotype" w:eastAsia="Times New Roman" w:hAnsi="Palatino Linotype" w:cs="Arial"/>
          <w:color w:val="000000"/>
          <w:sz w:val="24"/>
          <w:szCs w:val="24"/>
          <w:lang w:eastAsia="es-MX"/>
        </w:rPr>
        <w:t>iete</w:t>
      </w:r>
      <w:r w:rsidRPr="00344890">
        <w:rPr>
          <w:rFonts w:ascii="Palatino Linotype" w:eastAsia="Times New Roman" w:hAnsi="Palatino Linotype" w:cs="Arial"/>
          <w:color w:val="000000"/>
          <w:sz w:val="24"/>
          <w:szCs w:val="24"/>
          <w:lang w:eastAsia="es-MX"/>
        </w:rPr>
        <w:t xml:space="preserve"> de e</w:t>
      </w:r>
      <w:r>
        <w:rPr>
          <w:rFonts w:ascii="Palatino Linotype" w:eastAsia="Times New Roman" w:hAnsi="Palatino Linotype" w:cs="Arial"/>
          <w:color w:val="000000"/>
          <w:sz w:val="24"/>
          <w:szCs w:val="24"/>
          <w:lang w:eastAsia="es-MX"/>
        </w:rPr>
        <w:t>nero</w:t>
      </w:r>
      <w:r w:rsidRPr="00344890">
        <w:rPr>
          <w:rFonts w:ascii="Palatino Linotype" w:eastAsia="Times New Roman" w:hAnsi="Palatino Linotype" w:cs="Arial"/>
          <w:color w:val="000000"/>
          <w:sz w:val="24"/>
          <w:szCs w:val="24"/>
          <w:lang w:eastAsia="es-MX"/>
        </w:rPr>
        <w:t xml:space="preserve"> de dos mil veinti</w:t>
      </w:r>
      <w:r>
        <w:rPr>
          <w:rFonts w:ascii="Palatino Linotype" w:eastAsia="Times New Roman" w:hAnsi="Palatino Linotype" w:cs="Arial"/>
          <w:color w:val="000000"/>
          <w:sz w:val="24"/>
          <w:szCs w:val="24"/>
          <w:lang w:eastAsia="es-MX"/>
        </w:rPr>
        <w:t>dós</w:t>
      </w:r>
      <w:r w:rsidRPr="00344890">
        <w:rPr>
          <w:rFonts w:ascii="Palatino Linotype" w:eastAsia="Times New Roman" w:hAnsi="Palatino Linotype" w:cs="Arial"/>
          <w:color w:val="000000"/>
          <w:sz w:val="24"/>
          <w:szCs w:val="24"/>
          <w:lang w:eastAsia="es-MX"/>
        </w:rPr>
        <w:t>.</w:t>
      </w:r>
    </w:p>
    <w:p w14:paraId="215CED95" w14:textId="77777777" w:rsidR="00F9354D" w:rsidRPr="00FC71F1" w:rsidRDefault="00F9354D" w:rsidP="00F9354D">
      <w:pPr>
        <w:shd w:val="clear" w:color="auto" w:fill="FFFFFF"/>
        <w:spacing w:after="0" w:line="360" w:lineRule="auto"/>
        <w:jc w:val="both"/>
        <w:rPr>
          <w:rFonts w:ascii="Palatino Linotype" w:eastAsia="Times New Roman" w:hAnsi="Palatino Linotype" w:cs="Arial"/>
          <w:color w:val="000000"/>
          <w:szCs w:val="24"/>
          <w:lang w:eastAsia="es-MX"/>
        </w:rPr>
      </w:pPr>
    </w:p>
    <w:p w14:paraId="051336CA" w14:textId="77777777" w:rsidR="00F9354D" w:rsidRPr="00B22B55" w:rsidRDefault="00F9354D" w:rsidP="00F9354D">
      <w:pPr>
        <w:tabs>
          <w:tab w:val="left" w:pos="1701"/>
        </w:tabs>
        <w:spacing w:after="0" w:line="360" w:lineRule="auto"/>
        <w:jc w:val="both"/>
        <w:rPr>
          <w:rFonts w:ascii="Palatino Linotype" w:hAnsi="Palatino Linotype" w:cs="Arial"/>
          <w:sz w:val="24"/>
        </w:rPr>
      </w:pPr>
      <w:r w:rsidRPr="00B22B55">
        <w:rPr>
          <w:rFonts w:ascii="Palatino Linotype" w:hAnsi="Palatino Linotype" w:cs="Arial"/>
          <w:b/>
          <w:sz w:val="24"/>
        </w:rPr>
        <w:t>VISTO</w:t>
      </w:r>
      <w:r w:rsidRPr="00B22B55">
        <w:rPr>
          <w:rFonts w:ascii="Palatino Linotype" w:hAnsi="Palatino Linotype" w:cs="Arial"/>
          <w:sz w:val="24"/>
        </w:rPr>
        <w:t xml:space="preserve"> el expediente electrónico formado con motivo del recurso de revisión número </w:t>
      </w:r>
      <w:r w:rsidRPr="00FC71F1">
        <w:rPr>
          <w:rFonts w:ascii="Palatino Linotype" w:hAnsi="Palatino Linotype" w:cs="Arial"/>
          <w:b/>
          <w:bCs/>
          <w:sz w:val="24"/>
          <w:lang w:eastAsia="es-MX"/>
        </w:rPr>
        <w:t>0</w:t>
      </w:r>
      <w:r>
        <w:rPr>
          <w:rFonts w:ascii="Palatino Linotype" w:hAnsi="Palatino Linotype" w:cs="Arial"/>
          <w:b/>
          <w:bCs/>
          <w:sz w:val="24"/>
          <w:lang w:eastAsia="es-MX"/>
        </w:rPr>
        <w:t>5570</w:t>
      </w:r>
      <w:r w:rsidRPr="00FC71F1">
        <w:rPr>
          <w:rFonts w:ascii="Palatino Linotype" w:hAnsi="Palatino Linotype" w:cs="Arial"/>
          <w:b/>
          <w:bCs/>
          <w:sz w:val="24"/>
          <w:lang w:eastAsia="es-MX"/>
        </w:rPr>
        <w:t>/INFOEM/IP/RR/2021</w:t>
      </w:r>
      <w:r w:rsidRPr="00B22B55">
        <w:rPr>
          <w:rFonts w:ascii="Palatino Linotype" w:hAnsi="Palatino Linotype" w:cs="Arial"/>
          <w:sz w:val="24"/>
        </w:rPr>
        <w:t>, interpuesto por</w:t>
      </w:r>
      <w:r>
        <w:rPr>
          <w:rFonts w:ascii="Palatino Linotype" w:hAnsi="Palatino Linotype" w:cs="Arial"/>
          <w:sz w:val="24"/>
        </w:rPr>
        <w:t xml:space="preserve"> </w:t>
      </w:r>
      <w:r>
        <w:rPr>
          <w:rFonts w:ascii="Palatino Linotype" w:hAnsi="Palatino Linotype" w:cs="Arial"/>
          <w:b/>
          <w:bCs/>
          <w:sz w:val="24"/>
        </w:rPr>
        <w:t>persona que no proporcionó nombre</w:t>
      </w:r>
      <w:r>
        <w:rPr>
          <w:rFonts w:ascii="Palatino Linotype" w:hAnsi="Palatino Linotype" w:cs="Arial"/>
          <w:sz w:val="24"/>
        </w:rPr>
        <w:t>,</w:t>
      </w:r>
      <w:r>
        <w:rPr>
          <w:rFonts w:ascii="Palatino Linotype" w:hAnsi="Palatino Linotype" w:cs="Arial"/>
          <w:b/>
          <w:sz w:val="24"/>
        </w:rPr>
        <w:t xml:space="preserve"> </w:t>
      </w:r>
      <w:r w:rsidRPr="00B22B55">
        <w:rPr>
          <w:rFonts w:ascii="Palatino Linotype" w:hAnsi="Palatino Linotype" w:cs="Arial"/>
          <w:sz w:val="24"/>
        </w:rPr>
        <w:t xml:space="preserve">en lo sucesivo </w:t>
      </w:r>
      <w:r>
        <w:rPr>
          <w:rFonts w:ascii="Palatino Linotype" w:hAnsi="Palatino Linotype" w:cs="Arial"/>
          <w:b/>
          <w:sz w:val="24"/>
        </w:rPr>
        <w:t xml:space="preserve">la parte </w:t>
      </w:r>
      <w:r w:rsidRPr="00B22B55">
        <w:rPr>
          <w:rFonts w:ascii="Palatino Linotype" w:hAnsi="Palatino Linotype" w:cs="Arial"/>
          <w:b/>
          <w:sz w:val="24"/>
        </w:rPr>
        <w:t>Recurrente</w:t>
      </w:r>
      <w:r w:rsidRPr="00B22B55">
        <w:rPr>
          <w:rFonts w:ascii="Palatino Linotype" w:hAnsi="Palatino Linotype" w:cs="Arial"/>
          <w:sz w:val="24"/>
        </w:rPr>
        <w:t xml:space="preserve">, en contra de la </w:t>
      </w:r>
      <w:r w:rsidRPr="00B22B55">
        <w:rPr>
          <w:rFonts w:ascii="Palatino Linotype" w:hAnsi="Palatino Linotype" w:cs="Arial"/>
          <w:sz w:val="24"/>
          <w:szCs w:val="24"/>
        </w:rPr>
        <w:t>respuesta de</w:t>
      </w:r>
      <w:r>
        <w:rPr>
          <w:rFonts w:ascii="Palatino Linotype" w:hAnsi="Palatino Linotype" w:cs="Arial"/>
          <w:sz w:val="24"/>
          <w:szCs w:val="24"/>
        </w:rPr>
        <w:t xml:space="preserve">l </w:t>
      </w:r>
      <w:r>
        <w:rPr>
          <w:rFonts w:ascii="Palatino Linotype" w:hAnsi="Palatino Linotype" w:cs="Arial"/>
          <w:b/>
          <w:bCs/>
          <w:sz w:val="24"/>
          <w:szCs w:val="24"/>
          <w:lang w:eastAsia="es-MX"/>
        </w:rPr>
        <w:t xml:space="preserve">Ayuntamiento de </w:t>
      </w:r>
      <w:r w:rsidRPr="00F9354D">
        <w:rPr>
          <w:rFonts w:ascii="Palatino Linotype" w:hAnsi="Palatino Linotype" w:cs="Arial"/>
          <w:b/>
          <w:bCs/>
          <w:sz w:val="24"/>
          <w:szCs w:val="24"/>
          <w:lang w:eastAsia="es-MX"/>
        </w:rPr>
        <w:t>Almoloya de Alquisiras</w:t>
      </w:r>
      <w:r w:rsidRPr="00B22B55">
        <w:rPr>
          <w:rFonts w:ascii="Palatino Linotype" w:hAnsi="Palatino Linotype" w:cs="Arial"/>
          <w:sz w:val="28"/>
          <w:szCs w:val="24"/>
        </w:rPr>
        <w:t xml:space="preserve">, </w:t>
      </w:r>
      <w:r w:rsidRPr="00B22B55">
        <w:rPr>
          <w:rFonts w:ascii="Palatino Linotype" w:hAnsi="Palatino Linotype" w:cs="Arial"/>
          <w:sz w:val="24"/>
          <w:szCs w:val="24"/>
        </w:rPr>
        <w:t>en lo subsecuente</w:t>
      </w:r>
      <w:r w:rsidRPr="00B22B55">
        <w:rPr>
          <w:rFonts w:ascii="Palatino Linotype" w:hAnsi="Palatino Linotype" w:cs="Arial"/>
          <w:b/>
          <w:sz w:val="24"/>
          <w:szCs w:val="24"/>
        </w:rPr>
        <w:t xml:space="preserve"> El Sujeto Obligado, </w:t>
      </w:r>
      <w:r w:rsidRPr="00B22B55">
        <w:rPr>
          <w:rFonts w:ascii="Palatino Linotype" w:hAnsi="Palatino Linotype" w:cs="Arial"/>
          <w:sz w:val="24"/>
          <w:szCs w:val="24"/>
        </w:rPr>
        <w:t>se procede a</w:t>
      </w:r>
      <w:r w:rsidRPr="00B22B55">
        <w:rPr>
          <w:rFonts w:ascii="Palatino Linotype" w:hAnsi="Palatino Linotype" w:cs="Arial"/>
          <w:sz w:val="24"/>
        </w:rPr>
        <w:t xml:space="preserve"> dictar la presente resolución.</w:t>
      </w:r>
      <w:bookmarkStart w:id="0" w:name="_GoBack"/>
      <w:bookmarkEnd w:id="0"/>
    </w:p>
    <w:p w14:paraId="4D2985B3" w14:textId="77777777" w:rsidR="00F9354D" w:rsidRPr="00C83B6B" w:rsidRDefault="00F9354D" w:rsidP="00F9354D">
      <w:pPr>
        <w:tabs>
          <w:tab w:val="left" w:pos="1701"/>
        </w:tabs>
        <w:spacing w:after="0" w:line="360" w:lineRule="auto"/>
        <w:jc w:val="both"/>
        <w:rPr>
          <w:rFonts w:ascii="Palatino Linotype" w:hAnsi="Palatino Linotype" w:cs="Arial"/>
          <w:sz w:val="24"/>
        </w:rPr>
      </w:pPr>
    </w:p>
    <w:p w14:paraId="4CFB0535" w14:textId="77777777" w:rsidR="00F9354D" w:rsidRPr="00B22B55" w:rsidRDefault="00F9354D" w:rsidP="00F9354D">
      <w:pPr>
        <w:pStyle w:val="Sinespaciado"/>
        <w:spacing w:line="360" w:lineRule="auto"/>
        <w:rPr>
          <w:sz w:val="2"/>
        </w:rPr>
      </w:pPr>
    </w:p>
    <w:p w14:paraId="5503B2A5" w14:textId="77777777" w:rsidR="00F9354D" w:rsidRPr="00B22B55" w:rsidRDefault="00F9354D" w:rsidP="00F9354D">
      <w:pPr>
        <w:spacing w:after="0" w:line="360" w:lineRule="auto"/>
        <w:jc w:val="center"/>
        <w:rPr>
          <w:rFonts w:ascii="Palatino Linotype" w:hAnsi="Palatino Linotype"/>
          <w:b/>
          <w:sz w:val="28"/>
        </w:rPr>
      </w:pPr>
      <w:r w:rsidRPr="00B22B55">
        <w:rPr>
          <w:rFonts w:ascii="Palatino Linotype" w:hAnsi="Palatino Linotype"/>
          <w:b/>
          <w:sz w:val="28"/>
        </w:rPr>
        <w:t>A N T E C E D E N T E S   D E L   A S U N T O</w:t>
      </w:r>
    </w:p>
    <w:p w14:paraId="09E94F78" w14:textId="77777777" w:rsidR="00F9354D" w:rsidRPr="00BB66C1" w:rsidRDefault="00F9354D" w:rsidP="00F9354D">
      <w:pPr>
        <w:spacing w:after="0" w:line="360" w:lineRule="auto"/>
        <w:jc w:val="center"/>
        <w:rPr>
          <w:rFonts w:ascii="Palatino Linotype" w:hAnsi="Palatino Linotype"/>
          <w:b/>
          <w:sz w:val="24"/>
        </w:rPr>
      </w:pPr>
    </w:p>
    <w:p w14:paraId="569A54CE" w14:textId="77777777" w:rsidR="00F9354D" w:rsidRPr="00B22B55" w:rsidRDefault="00F9354D" w:rsidP="00F9354D">
      <w:pPr>
        <w:spacing w:after="0" w:line="360" w:lineRule="auto"/>
        <w:jc w:val="both"/>
        <w:rPr>
          <w:rFonts w:ascii="Palatino Linotype" w:hAnsi="Palatino Linotype"/>
        </w:rPr>
      </w:pPr>
      <w:r w:rsidRPr="00B22B55">
        <w:rPr>
          <w:rFonts w:ascii="Palatino Linotype" w:hAnsi="Palatino Linotype" w:cs="Arial"/>
          <w:b/>
          <w:sz w:val="28"/>
        </w:rPr>
        <w:t>PRIMERO.</w:t>
      </w:r>
      <w:r w:rsidRPr="00B22B55">
        <w:rPr>
          <w:rFonts w:ascii="Palatino Linotype" w:hAnsi="Palatino Linotype" w:cs="Arial"/>
        </w:rPr>
        <w:t xml:space="preserve"> </w:t>
      </w:r>
      <w:r w:rsidRPr="00B22B55">
        <w:rPr>
          <w:rFonts w:ascii="Palatino Linotype" w:hAnsi="Palatino Linotype"/>
          <w:b/>
          <w:sz w:val="28"/>
          <w:szCs w:val="28"/>
        </w:rPr>
        <w:t>De la Solicitud de Información.</w:t>
      </w:r>
    </w:p>
    <w:p w14:paraId="79B45519" w14:textId="77777777" w:rsidR="00F9354D" w:rsidRPr="00B22B55" w:rsidRDefault="00F9354D" w:rsidP="00F9354D">
      <w:pPr>
        <w:spacing w:after="0" w:line="360" w:lineRule="auto"/>
        <w:jc w:val="both"/>
        <w:rPr>
          <w:rFonts w:ascii="Palatino Linotype" w:hAnsi="Palatino Linotype" w:cs="Arial"/>
          <w:sz w:val="24"/>
        </w:rPr>
      </w:pPr>
      <w:r w:rsidRPr="00B22B55">
        <w:rPr>
          <w:rFonts w:ascii="Palatino Linotype" w:hAnsi="Palatino Linotype" w:cs="Arial"/>
          <w:sz w:val="24"/>
        </w:rPr>
        <w:t>Con fecha</w:t>
      </w:r>
      <w:r>
        <w:rPr>
          <w:rFonts w:ascii="Palatino Linotype" w:hAnsi="Palatino Linotype" w:cs="Arial"/>
          <w:sz w:val="24"/>
        </w:rPr>
        <w:t xml:space="preserve"> doce de octubre de dos mil veintiuno</w:t>
      </w:r>
      <w:r w:rsidRPr="00B22B55">
        <w:rPr>
          <w:rFonts w:ascii="Palatino Linotype" w:hAnsi="Palatino Linotype" w:cs="Arial"/>
          <w:sz w:val="24"/>
        </w:rPr>
        <w:t xml:space="preserve">, </w:t>
      </w:r>
      <w:r>
        <w:rPr>
          <w:rFonts w:ascii="Palatino Linotype" w:hAnsi="Palatino Linotype" w:cs="Arial"/>
          <w:b/>
          <w:sz w:val="24"/>
        </w:rPr>
        <w:t>l</w:t>
      </w:r>
      <w:r w:rsidR="00375F56">
        <w:rPr>
          <w:rFonts w:ascii="Palatino Linotype" w:hAnsi="Palatino Linotype" w:cs="Arial"/>
          <w:b/>
          <w:sz w:val="24"/>
        </w:rPr>
        <w:t>a parte</w:t>
      </w:r>
      <w:r w:rsidRPr="00B22B55">
        <w:rPr>
          <w:rFonts w:ascii="Palatino Linotype" w:hAnsi="Palatino Linotype" w:cs="Arial"/>
          <w:b/>
          <w:sz w:val="24"/>
        </w:rPr>
        <w:t xml:space="preserve"> Recurrente</w:t>
      </w:r>
      <w:r w:rsidRPr="00B22B55">
        <w:rPr>
          <w:rFonts w:ascii="Palatino Linotype" w:hAnsi="Palatino Linotype" w:cs="Arial"/>
          <w:sz w:val="24"/>
        </w:rPr>
        <w:t xml:space="preserve"> presentó a través del Sistema de Acceso a la Información Mexiquense (</w:t>
      </w:r>
      <w:r w:rsidRPr="00B22B55">
        <w:rPr>
          <w:rFonts w:ascii="Palatino Linotype" w:hAnsi="Palatino Linotype" w:cs="Arial"/>
          <w:b/>
          <w:sz w:val="24"/>
        </w:rPr>
        <w:t>SAIMEX</w:t>
      </w:r>
      <w:r w:rsidRPr="00B22B55">
        <w:rPr>
          <w:rFonts w:ascii="Palatino Linotype" w:hAnsi="Palatino Linotype" w:cs="Arial"/>
          <w:sz w:val="24"/>
        </w:rPr>
        <w:t xml:space="preserve">) ante </w:t>
      </w:r>
      <w:r w:rsidRPr="00B22B55">
        <w:rPr>
          <w:rFonts w:ascii="Palatino Linotype" w:hAnsi="Palatino Linotype" w:cs="Arial"/>
          <w:b/>
          <w:sz w:val="24"/>
        </w:rPr>
        <w:t>El Sujeto Obligado</w:t>
      </w:r>
      <w:r w:rsidRPr="00B22B55">
        <w:rPr>
          <w:rFonts w:ascii="Palatino Linotype" w:hAnsi="Palatino Linotype" w:cs="Arial"/>
          <w:sz w:val="24"/>
        </w:rPr>
        <w:t>, la solicitud de acceso a la información, registrada bajo el número de expediente</w:t>
      </w:r>
      <w:r w:rsidRPr="00B22B55">
        <w:rPr>
          <w:rFonts w:ascii="Palatino Linotype" w:hAnsi="Palatino Linotype" w:cs="Arial"/>
          <w:b/>
          <w:sz w:val="24"/>
        </w:rPr>
        <w:t xml:space="preserve"> </w:t>
      </w:r>
      <w:r w:rsidR="00375F56" w:rsidRPr="00375F56">
        <w:rPr>
          <w:rFonts w:ascii="Palatino Linotype" w:hAnsi="Palatino Linotype" w:cs="Arial"/>
          <w:b/>
          <w:sz w:val="24"/>
        </w:rPr>
        <w:t>00131/ALMOAL/IP/2021</w:t>
      </w:r>
      <w:r w:rsidRPr="00B22B55">
        <w:rPr>
          <w:rFonts w:ascii="Palatino Linotype" w:hAnsi="Palatino Linotype" w:cs="Arial"/>
          <w:sz w:val="24"/>
          <w:lang w:eastAsia="es-MX"/>
        </w:rPr>
        <w:t xml:space="preserve">, </w:t>
      </w:r>
      <w:r w:rsidRPr="00B22B55">
        <w:rPr>
          <w:rFonts w:ascii="Palatino Linotype" w:hAnsi="Palatino Linotype" w:cs="Arial"/>
          <w:sz w:val="24"/>
        </w:rPr>
        <w:t>mediante la cual solicitó lo siguiente:</w:t>
      </w:r>
    </w:p>
    <w:p w14:paraId="1631A05D" w14:textId="77777777" w:rsidR="00F9354D" w:rsidRPr="00BB66C1" w:rsidRDefault="00F9354D" w:rsidP="00F9354D">
      <w:pPr>
        <w:spacing w:after="0" w:line="360" w:lineRule="auto"/>
        <w:jc w:val="both"/>
        <w:rPr>
          <w:rFonts w:ascii="Palatino Linotype" w:hAnsi="Palatino Linotype" w:cs="Arial"/>
          <w:sz w:val="24"/>
        </w:rPr>
      </w:pPr>
    </w:p>
    <w:p w14:paraId="08E1C211" w14:textId="77777777" w:rsidR="00F9354D" w:rsidRPr="00B22B55" w:rsidRDefault="00F9354D" w:rsidP="00F9354D">
      <w:pPr>
        <w:spacing w:after="0" w:line="360" w:lineRule="auto"/>
        <w:rPr>
          <w:sz w:val="2"/>
        </w:rPr>
      </w:pPr>
    </w:p>
    <w:p w14:paraId="57DEB514" w14:textId="77777777" w:rsidR="00F9354D" w:rsidRPr="00B22B55" w:rsidRDefault="00F9354D" w:rsidP="00F9354D">
      <w:pPr>
        <w:spacing w:after="0" w:line="360" w:lineRule="auto"/>
        <w:ind w:left="567" w:right="567"/>
        <w:jc w:val="both"/>
        <w:rPr>
          <w:rFonts w:ascii="Palatino Linotype" w:eastAsia="Calibri" w:hAnsi="Palatino Linotype" w:cs="Arial"/>
          <w:i/>
          <w:szCs w:val="24"/>
          <w:lang w:val="es-ES" w:eastAsia="es-ES"/>
        </w:rPr>
      </w:pPr>
      <w:r w:rsidRPr="00FC71F1">
        <w:rPr>
          <w:rFonts w:ascii="Palatino Linotype" w:eastAsia="Calibri" w:hAnsi="Palatino Linotype" w:cs="Arial"/>
          <w:i/>
          <w:szCs w:val="24"/>
          <w:lang w:val="es-ES" w:eastAsia="es-ES"/>
        </w:rPr>
        <w:t>“</w:t>
      </w:r>
      <w:r w:rsidR="00375F56" w:rsidRPr="00375F56">
        <w:rPr>
          <w:rFonts w:ascii="Palatino Linotype" w:eastAsia="Calibri" w:hAnsi="Palatino Linotype" w:cs="Arial"/>
          <w:i/>
          <w:szCs w:val="24"/>
          <w:lang w:val="es-ES" w:eastAsia="es-ES"/>
        </w:rPr>
        <w:t>Solicito las características de los equipos de comunicación instalados en las patrullas que tiene el municipio.</w:t>
      </w:r>
      <w:r w:rsidRPr="00FC71F1">
        <w:rPr>
          <w:rFonts w:ascii="Palatino Linotype" w:eastAsia="Calibri" w:hAnsi="Palatino Linotype" w:cs="Arial"/>
          <w:i/>
          <w:szCs w:val="24"/>
          <w:lang w:val="es-ES" w:eastAsia="es-ES"/>
        </w:rPr>
        <w:t>” (Sic.)</w:t>
      </w:r>
    </w:p>
    <w:p w14:paraId="15D5B53B" w14:textId="77777777" w:rsidR="00F9354D" w:rsidRDefault="00F9354D" w:rsidP="00F9354D">
      <w:pPr>
        <w:spacing w:after="0" w:line="360" w:lineRule="auto"/>
        <w:ind w:right="851"/>
        <w:jc w:val="both"/>
        <w:rPr>
          <w:rFonts w:ascii="Palatino Linotype" w:eastAsia="Times New Roman" w:hAnsi="Palatino Linotype" w:cs="Times New Roman"/>
          <w:b/>
          <w:sz w:val="24"/>
          <w:szCs w:val="24"/>
          <w:lang w:val="es-ES_tradnl" w:eastAsia="es-ES"/>
        </w:rPr>
      </w:pPr>
    </w:p>
    <w:p w14:paraId="429660AA" w14:textId="77777777" w:rsidR="00F9354D" w:rsidRPr="00B22B55" w:rsidRDefault="00F9354D" w:rsidP="00F9354D">
      <w:pPr>
        <w:tabs>
          <w:tab w:val="left" w:pos="8221"/>
        </w:tabs>
        <w:spacing w:after="0" w:line="360" w:lineRule="auto"/>
        <w:jc w:val="both"/>
        <w:rPr>
          <w:rFonts w:ascii="Palatino Linotype" w:eastAsia="Times New Roman" w:hAnsi="Palatino Linotype" w:cs="Times New Roman"/>
          <w:sz w:val="24"/>
          <w:szCs w:val="24"/>
          <w:lang w:val="es-ES_tradnl" w:eastAsia="es-ES"/>
        </w:rPr>
      </w:pPr>
      <w:r w:rsidRPr="00B22B55">
        <w:rPr>
          <w:rFonts w:ascii="Palatino Linotype" w:eastAsia="Times New Roman" w:hAnsi="Palatino Linotype" w:cs="Times New Roman"/>
          <w:b/>
          <w:sz w:val="24"/>
          <w:szCs w:val="24"/>
          <w:lang w:val="es-ES_tradnl" w:eastAsia="es-ES"/>
        </w:rPr>
        <w:t>MODALIDAD DE ENTREGA</w:t>
      </w:r>
      <w:r w:rsidRPr="00B22B55">
        <w:rPr>
          <w:rFonts w:ascii="Palatino Linotype" w:eastAsia="Times New Roman" w:hAnsi="Palatino Linotype" w:cs="Times New Roman"/>
          <w:sz w:val="24"/>
          <w:szCs w:val="24"/>
          <w:lang w:val="es-ES_tradnl" w:eastAsia="es-ES"/>
        </w:rPr>
        <w:t xml:space="preserve">: A través del </w:t>
      </w:r>
      <w:r w:rsidRPr="00B22B55">
        <w:rPr>
          <w:rFonts w:ascii="Palatino Linotype" w:hAnsi="Palatino Linotype" w:cs="Arial"/>
          <w:sz w:val="24"/>
        </w:rPr>
        <w:t xml:space="preserve">Sistema de Acceso a la Información Mexiquense </w:t>
      </w:r>
      <w:r>
        <w:rPr>
          <w:rFonts w:ascii="Palatino Linotype" w:hAnsi="Palatino Linotype" w:cs="Arial"/>
          <w:sz w:val="24"/>
        </w:rPr>
        <w:t>(</w:t>
      </w:r>
      <w:r w:rsidRPr="00B22B55">
        <w:rPr>
          <w:rFonts w:ascii="Palatino Linotype" w:eastAsia="Times New Roman" w:hAnsi="Palatino Linotype" w:cs="Times New Roman"/>
          <w:b/>
          <w:sz w:val="24"/>
          <w:szCs w:val="24"/>
          <w:lang w:val="es-ES_tradnl" w:eastAsia="es-ES"/>
        </w:rPr>
        <w:t>SAIMEX</w:t>
      </w:r>
      <w:r>
        <w:rPr>
          <w:rFonts w:ascii="Palatino Linotype" w:eastAsia="Times New Roman" w:hAnsi="Palatino Linotype" w:cs="Times New Roman"/>
          <w:b/>
          <w:sz w:val="24"/>
          <w:szCs w:val="24"/>
          <w:lang w:val="es-ES_tradnl" w:eastAsia="es-ES"/>
        </w:rPr>
        <w:t>)</w:t>
      </w:r>
      <w:r w:rsidRPr="00B22B55">
        <w:rPr>
          <w:rFonts w:ascii="Palatino Linotype" w:eastAsia="Times New Roman" w:hAnsi="Palatino Linotype" w:cs="Times New Roman"/>
          <w:sz w:val="24"/>
          <w:szCs w:val="24"/>
          <w:lang w:val="es-ES_tradnl" w:eastAsia="es-ES"/>
        </w:rPr>
        <w:t>.</w:t>
      </w:r>
    </w:p>
    <w:p w14:paraId="1E07377F" w14:textId="77777777" w:rsidR="00F9354D" w:rsidRPr="004C0C9F" w:rsidRDefault="00F9354D" w:rsidP="00F9354D">
      <w:pPr>
        <w:spacing w:after="0" w:line="360" w:lineRule="auto"/>
        <w:rPr>
          <w:rFonts w:ascii="Palatino Linotype" w:hAnsi="Palatino Linotype" w:cs="Arial"/>
          <w:b/>
          <w:sz w:val="24"/>
          <w:szCs w:val="24"/>
        </w:rPr>
      </w:pPr>
    </w:p>
    <w:p w14:paraId="15E8BF88" w14:textId="77777777" w:rsidR="00F9354D" w:rsidRPr="00B22B55" w:rsidRDefault="00F9354D" w:rsidP="00F9354D">
      <w:pPr>
        <w:spacing w:after="0" w:line="360" w:lineRule="auto"/>
        <w:rPr>
          <w:rFonts w:ascii="Palatino Linotype" w:hAnsi="Palatino Linotype" w:cs="Arial"/>
          <w:sz w:val="24"/>
        </w:rPr>
      </w:pPr>
      <w:r w:rsidRPr="00B22B55">
        <w:rPr>
          <w:rFonts w:ascii="Palatino Linotype" w:hAnsi="Palatino Linotype" w:cs="Arial"/>
          <w:b/>
          <w:sz w:val="28"/>
        </w:rPr>
        <w:t>SEGUNDO. De la respuesta del Sujeto Obligado</w:t>
      </w:r>
      <w:r w:rsidRPr="00B22B55">
        <w:rPr>
          <w:rFonts w:ascii="Palatino Linotype" w:hAnsi="Palatino Linotype"/>
          <w:b/>
          <w:sz w:val="28"/>
        </w:rPr>
        <w:t>.</w:t>
      </w:r>
    </w:p>
    <w:p w14:paraId="1D088752" w14:textId="77777777" w:rsidR="00F9354D" w:rsidRDefault="00F9354D" w:rsidP="00F9354D">
      <w:pPr>
        <w:tabs>
          <w:tab w:val="right" w:pos="8080"/>
        </w:tabs>
        <w:spacing w:after="0" w:line="360" w:lineRule="auto"/>
        <w:jc w:val="both"/>
        <w:rPr>
          <w:rFonts w:ascii="Palatino Linotype" w:hAnsi="Palatino Linotype" w:cs="Arial"/>
          <w:sz w:val="24"/>
        </w:rPr>
      </w:pPr>
      <w:r w:rsidRPr="00B22B55">
        <w:rPr>
          <w:rFonts w:ascii="Palatino Linotype" w:hAnsi="Palatino Linotype" w:cs="Arial"/>
          <w:sz w:val="24"/>
        </w:rPr>
        <w:t xml:space="preserve">De las constancias que obran en el </w:t>
      </w:r>
      <w:r>
        <w:rPr>
          <w:rFonts w:ascii="Palatino Linotype" w:hAnsi="Palatino Linotype" w:cs="Arial"/>
          <w:sz w:val="24"/>
        </w:rPr>
        <w:t xml:space="preserve">Sistema de Acceso a la Información Mexiquense </w:t>
      </w:r>
      <w:r w:rsidRPr="00B22B55">
        <w:rPr>
          <w:rFonts w:ascii="Palatino Linotype" w:hAnsi="Palatino Linotype" w:cs="Arial"/>
          <w:sz w:val="24"/>
        </w:rPr>
        <w:t xml:space="preserve">SAIMEX, se advierte que en </w:t>
      </w:r>
      <w:r w:rsidRPr="00AE7959">
        <w:rPr>
          <w:rFonts w:ascii="Palatino Linotype" w:hAnsi="Palatino Linotype" w:cs="Arial"/>
          <w:sz w:val="24"/>
        </w:rPr>
        <w:t xml:space="preserve">fecha </w:t>
      </w:r>
      <w:r w:rsidR="00375F56">
        <w:rPr>
          <w:rFonts w:ascii="Palatino Linotype" w:hAnsi="Palatino Linotype" w:cs="Arial"/>
          <w:sz w:val="24"/>
        </w:rPr>
        <w:t>cinco</w:t>
      </w:r>
      <w:r>
        <w:rPr>
          <w:rFonts w:ascii="Palatino Linotype" w:hAnsi="Palatino Linotype" w:cs="Arial"/>
          <w:sz w:val="24"/>
        </w:rPr>
        <w:t xml:space="preserve"> de </w:t>
      </w:r>
      <w:r w:rsidR="00375F56">
        <w:rPr>
          <w:rFonts w:ascii="Palatino Linotype" w:hAnsi="Palatino Linotype" w:cs="Arial"/>
          <w:sz w:val="24"/>
        </w:rPr>
        <w:t>noviem</w:t>
      </w:r>
      <w:r>
        <w:rPr>
          <w:rFonts w:ascii="Palatino Linotype" w:hAnsi="Palatino Linotype" w:cs="Arial"/>
          <w:sz w:val="24"/>
        </w:rPr>
        <w:t xml:space="preserve">bre </w:t>
      </w:r>
      <w:r w:rsidRPr="00AE7959">
        <w:rPr>
          <w:rFonts w:ascii="Palatino Linotype" w:hAnsi="Palatino Linotype" w:cs="Arial"/>
          <w:sz w:val="24"/>
        </w:rPr>
        <w:t xml:space="preserve">del año </w:t>
      </w:r>
      <w:r w:rsidR="00375F56">
        <w:rPr>
          <w:rFonts w:ascii="Palatino Linotype" w:hAnsi="Palatino Linotype" w:cs="Arial"/>
          <w:sz w:val="24"/>
        </w:rPr>
        <w:t>dos mil veintiuno</w:t>
      </w:r>
      <w:r w:rsidRPr="00B22B55">
        <w:rPr>
          <w:rFonts w:ascii="Palatino Linotype" w:hAnsi="Palatino Linotype" w:cs="Arial"/>
          <w:sz w:val="24"/>
        </w:rPr>
        <w:t xml:space="preserve">, el </w:t>
      </w:r>
      <w:r w:rsidRPr="00B22B55">
        <w:rPr>
          <w:rFonts w:ascii="Palatino Linotype" w:hAnsi="Palatino Linotype" w:cs="Arial"/>
          <w:b/>
          <w:sz w:val="24"/>
        </w:rPr>
        <w:t>Sujeto Obligado</w:t>
      </w:r>
      <w:r w:rsidRPr="00B22B55">
        <w:rPr>
          <w:rFonts w:ascii="Palatino Linotype" w:hAnsi="Palatino Linotype" w:cs="Arial"/>
          <w:sz w:val="24"/>
        </w:rPr>
        <w:t xml:space="preserve"> notificó la siguiente respuesta:</w:t>
      </w:r>
    </w:p>
    <w:p w14:paraId="6B3C1021" w14:textId="77777777" w:rsidR="00F9354D" w:rsidRPr="00BB66C1" w:rsidRDefault="00F9354D" w:rsidP="00F9354D">
      <w:pPr>
        <w:tabs>
          <w:tab w:val="right" w:pos="8505"/>
        </w:tabs>
        <w:spacing w:after="0" w:line="360" w:lineRule="auto"/>
        <w:ind w:left="567" w:right="567"/>
        <w:jc w:val="right"/>
        <w:rPr>
          <w:rFonts w:ascii="Palatino Linotype" w:hAnsi="Palatino Linotype" w:cs="Arial"/>
          <w:i/>
          <w:sz w:val="24"/>
        </w:rPr>
      </w:pPr>
    </w:p>
    <w:p w14:paraId="7A43BCCB" w14:textId="77777777" w:rsidR="00375F56" w:rsidRPr="00375F56" w:rsidRDefault="00F9354D" w:rsidP="00375F56">
      <w:pPr>
        <w:tabs>
          <w:tab w:val="right" w:pos="8505"/>
        </w:tabs>
        <w:spacing w:after="0" w:line="360" w:lineRule="auto"/>
        <w:ind w:left="567" w:right="567"/>
        <w:jc w:val="both"/>
        <w:rPr>
          <w:rFonts w:ascii="Palatino Linotype" w:hAnsi="Palatino Linotype" w:cs="Arial"/>
          <w:i/>
        </w:rPr>
      </w:pPr>
      <w:r>
        <w:rPr>
          <w:rFonts w:ascii="Palatino Linotype" w:hAnsi="Palatino Linotype" w:cs="Arial"/>
          <w:i/>
        </w:rPr>
        <w:t>“</w:t>
      </w:r>
      <w:r w:rsidR="00375F56" w:rsidRPr="00375F56">
        <w:rPr>
          <w:rFonts w:ascii="Palatino Linotype" w:hAnsi="Palatino Linotype" w:cs="Arial"/>
          <w:i/>
        </w:rPr>
        <w:t>RESPUESTA A LA SOLICITUD 00131/ALMOAL/IP/2021</w:t>
      </w:r>
    </w:p>
    <w:p w14:paraId="13AEACDD" w14:textId="77777777" w:rsidR="00375F56" w:rsidRPr="00375F56" w:rsidRDefault="00375F56" w:rsidP="00375F56">
      <w:pPr>
        <w:tabs>
          <w:tab w:val="right" w:pos="8505"/>
        </w:tabs>
        <w:spacing w:after="0" w:line="360" w:lineRule="auto"/>
        <w:ind w:left="567" w:right="567"/>
        <w:jc w:val="both"/>
        <w:rPr>
          <w:rFonts w:ascii="Palatino Linotype" w:hAnsi="Palatino Linotype" w:cs="Arial"/>
          <w:i/>
        </w:rPr>
      </w:pPr>
      <w:r w:rsidRPr="00375F56">
        <w:rPr>
          <w:rFonts w:ascii="Palatino Linotype" w:hAnsi="Palatino Linotype" w:cs="Arial"/>
          <w:i/>
        </w:rPr>
        <w:t>ATENTAMENTE</w:t>
      </w:r>
    </w:p>
    <w:p w14:paraId="2F2A4A2A" w14:textId="77777777" w:rsidR="00F9354D" w:rsidRPr="009A6CC5" w:rsidRDefault="00375F56" w:rsidP="00375F56">
      <w:pPr>
        <w:tabs>
          <w:tab w:val="right" w:pos="8505"/>
        </w:tabs>
        <w:spacing w:after="0" w:line="360" w:lineRule="auto"/>
        <w:ind w:left="567" w:right="567"/>
        <w:jc w:val="both"/>
        <w:rPr>
          <w:rFonts w:ascii="Palatino Linotype" w:hAnsi="Palatino Linotype" w:cs="Arial"/>
          <w:i/>
        </w:rPr>
      </w:pPr>
      <w:r w:rsidRPr="00375F56">
        <w:rPr>
          <w:rFonts w:ascii="Palatino Linotype" w:hAnsi="Palatino Linotype" w:cs="Arial"/>
          <w:i/>
        </w:rPr>
        <w:t xml:space="preserve">L.C. ANAYELI MENDEZ GOMEZ </w:t>
      </w:r>
      <w:r w:rsidR="00F9354D" w:rsidRPr="009A6CC5">
        <w:rPr>
          <w:rFonts w:ascii="Palatino Linotype" w:hAnsi="Palatino Linotype" w:cs="Arial"/>
          <w:i/>
        </w:rPr>
        <w:t>“(Sic).</w:t>
      </w:r>
    </w:p>
    <w:p w14:paraId="046C09B9" w14:textId="77777777" w:rsidR="00F9354D" w:rsidRPr="009A6CC5" w:rsidRDefault="00F9354D" w:rsidP="00F9354D">
      <w:pPr>
        <w:tabs>
          <w:tab w:val="right" w:pos="8505"/>
        </w:tabs>
        <w:spacing w:after="0" w:line="360" w:lineRule="auto"/>
        <w:ind w:left="567" w:right="567"/>
        <w:jc w:val="center"/>
        <w:rPr>
          <w:rFonts w:ascii="Palatino Linotype" w:hAnsi="Palatino Linotype" w:cs="Arial"/>
          <w:i/>
          <w:sz w:val="24"/>
        </w:rPr>
      </w:pPr>
    </w:p>
    <w:p w14:paraId="3FBDB73A" w14:textId="77777777" w:rsidR="00F9354D" w:rsidRDefault="00F9354D" w:rsidP="00F9354D">
      <w:pPr>
        <w:spacing w:after="0" w:line="360" w:lineRule="auto"/>
        <w:jc w:val="both"/>
        <w:rPr>
          <w:rFonts w:ascii="Palatino Linotype" w:eastAsia="Times New Roman" w:hAnsi="Palatino Linotype" w:cs="Times New Roman"/>
          <w:bCs/>
          <w:sz w:val="24"/>
          <w:szCs w:val="24"/>
          <w:lang w:val="es-ES_tradnl" w:eastAsia="es-ES"/>
        </w:rPr>
      </w:pPr>
      <w:r w:rsidRPr="0028034A">
        <w:rPr>
          <w:rFonts w:ascii="Palatino Linotype" w:eastAsia="Times New Roman" w:hAnsi="Palatino Linotype" w:cs="Times New Roman"/>
          <w:bCs/>
          <w:sz w:val="24"/>
          <w:szCs w:val="24"/>
          <w:lang w:val="es-ES_tradnl" w:eastAsia="es-ES"/>
        </w:rPr>
        <w:t xml:space="preserve">Adjuntando para tal efecto </w:t>
      </w:r>
      <w:r>
        <w:rPr>
          <w:rFonts w:ascii="Palatino Linotype" w:eastAsia="Times New Roman" w:hAnsi="Palatino Linotype" w:cs="Times New Roman"/>
          <w:bCs/>
          <w:sz w:val="24"/>
          <w:szCs w:val="24"/>
          <w:lang w:val="es-ES_tradnl" w:eastAsia="es-ES"/>
        </w:rPr>
        <w:t xml:space="preserve">un </w:t>
      </w:r>
      <w:r w:rsidRPr="0028034A">
        <w:rPr>
          <w:rFonts w:ascii="Palatino Linotype" w:eastAsia="Times New Roman" w:hAnsi="Palatino Linotype" w:cs="Times New Roman"/>
          <w:bCs/>
          <w:sz w:val="24"/>
          <w:szCs w:val="24"/>
          <w:lang w:val="es-ES_tradnl" w:eastAsia="es-ES"/>
        </w:rPr>
        <w:t>archivo electrónico</w:t>
      </w:r>
      <w:r>
        <w:rPr>
          <w:rFonts w:ascii="Palatino Linotype" w:eastAsia="Times New Roman" w:hAnsi="Palatino Linotype" w:cs="Times New Roman"/>
          <w:bCs/>
          <w:sz w:val="24"/>
          <w:szCs w:val="24"/>
          <w:lang w:val="es-ES_tradnl" w:eastAsia="es-ES"/>
        </w:rPr>
        <w:t xml:space="preserve"> </w:t>
      </w:r>
      <w:r w:rsidRPr="0028034A">
        <w:rPr>
          <w:rFonts w:ascii="Palatino Linotype" w:eastAsia="Times New Roman" w:hAnsi="Palatino Linotype" w:cs="Times New Roman"/>
          <w:bCs/>
          <w:sz w:val="24"/>
          <w:szCs w:val="24"/>
          <w:lang w:val="es-ES_tradnl" w:eastAsia="es-ES"/>
        </w:rPr>
        <w:t>denominado</w:t>
      </w:r>
      <w:r>
        <w:rPr>
          <w:rFonts w:ascii="Palatino Linotype" w:eastAsia="Times New Roman" w:hAnsi="Palatino Linotype" w:cs="Times New Roman"/>
          <w:bCs/>
          <w:sz w:val="24"/>
          <w:szCs w:val="24"/>
          <w:lang w:val="es-ES_tradnl" w:eastAsia="es-ES"/>
        </w:rPr>
        <w:t xml:space="preserve"> </w:t>
      </w:r>
      <w:r w:rsidRPr="00344890">
        <w:rPr>
          <w:rFonts w:ascii="Palatino Linotype" w:hAnsi="Palatino Linotype"/>
          <w:i/>
          <w:sz w:val="24"/>
          <w:szCs w:val="24"/>
        </w:rPr>
        <w:t>“</w:t>
      </w:r>
      <w:r w:rsidR="00375F56" w:rsidRPr="00375F56">
        <w:rPr>
          <w:rFonts w:ascii="Palatino Linotype" w:hAnsi="Palatino Linotype"/>
          <w:i/>
          <w:sz w:val="24"/>
          <w:szCs w:val="24"/>
        </w:rPr>
        <w:t>131-2021.jpg</w:t>
      </w:r>
      <w:r w:rsidRPr="00344890">
        <w:rPr>
          <w:rFonts w:ascii="Palatino Linotype" w:hAnsi="Palatino Linotype"/>
          <w:i/>
          <w:sz w:val="24"/>
          <w:szCs w:val="24"/>
        </w:rPr>
        <w:t>”</w:t>
      </w:r>
      <w:r>
        <w:rPr>
          <w:rFonts w:ascii="Palatino Linotype" w:eastAsia="Times New Roman" w:hAnsi="Palatino Linotype" w:cs="Times New Roman"/>
          <w:bCs/>
          <w:sz w:val="24"/>
          <w:szCs w:val="24"/>
          <w:lang w:val="es-ES_tradnl" w:eastAsia="es-ES"/>
        </w:rPr>
        <w:t xml:space="preserve">, mismo </w:t>
      </w:r>
      <w:r w:rsidR="00DD1562">
        <w:rPr>
          <w:rFonts w:ascii="Palatino Linotype" w:eastAsia="Times New Roman" w:hAnsi="Palatino Linotype" w:cs="Times New Roman"/>
          <w:bCs/>
          <w:sz w:val="24"/>
          <w:szCs w:val="24"/>
          <w:lang w:val="es-ES_tradnl" w:eastAsia="es-ES"/>
        </w:rPr>
        <w:t xml:space="preserve">del </w:t>
      </w:r>
      <w:r>
        <w:rPr>
          <w:rFonts w:ascii="Palatino Linotype" w:eastAsia="Times New Roman" w:hAnsi="Palatino Linotype" w:cs="Times New Roman"/>
          <w:bCs/>
          <w:sz w:val="24"/>
          <w:szCs w:val="24"/>
          <w:lang w:val="es-ES_tradnl" w:eastAsia="es-ES"/>
        </w:rPr>
        <w:t xml:space="preserve">que </w:t>
      </w:r>
      <w:r w:rsidR="00DD1562">
        <w:rPr>
          <w:rFonts w:ascii="Palatino Linotype" w:eastAsia="Times New Roman" w:hAnsi="Palatino Linotype" w:cs="Times New Roman"/>
          <w:bCs/>
          <w:sz w:val="24"/>
          <w:szCs w:val="24"/>
          <w:lang w:val="es-ES_tradnl" w:eastAsia="es-ES"/>
        </w:rPr>
        <w:t>se hará mérito de su estudio en el Considerando respectivo.</w:t>
      </w:r>
    </w:p>
    <w:p w14:paraId="6C2B0EAC" w14:textId="77777777" w:rsidR="00F9354D" w:rsidRPr="005A5D82" w:rsidRDefault="00F9354D" w:rsidP="00F9354D">
      <w:pPr>
        <w:spacing w:after="0" w:line="360" w:lineRule="auto"/>
        <w:jc w:val="both"/>
        <w:rPr>
          <w:rFonts w:ascii="Palatino Linotype" w:hAnsi="Palatino Linotype"/>
          <w:sz w:val="24"/>
          <w:szCs w:val="24"/>
          <w:highlight w:val="yellow"/>
        </w:rPr>
      </w:pPr>
    </w:p>
    <w:p w14:paraId="4ADEDE2F" w14:textId="77777777" w:rsidR="00F9354D" w:rsidRPr="00B22B55" w:rsidRDefault="00F9354D" w:rsidP="00F9354D">
      <w:pPr>
        <w:spacing w:after="0" w:line="360" w:lineRule="auto"/>
        <w:jc w:val="both"/>
        <w:rPr>
          <w:rFonts w:ascii="Palatino Linotype" w:hAnsi="Palatino Linotype" w:cs="Arial"/>
          <w:b/>
          <w:sz w:val="28"/>
        </w:rPr>
      </w:pPr>
      <w:r w:rsidRPr="00344890">
        <w:rPr>
          <w:rFonts w:ascii="Palatino Linotype" w:hAnsi="Palatino Linotype" w:cs="Arial"/>
          <w:b/>
          <w:sz w:val="28"/>
        </w:rPr>
        <w:t xml:space="preserve">TERCERO. </w:t>
      </w:r>
      <w:r w:rsidRPr="00344890">
        <w:rPr>
          <w:rFonts w:ascii="Palatino Linotype" w:hAnsi="Palatino Linotype"/>
          <w:b/>
          <w:sz w:val="28"/>
        </w:rPr>
        <w:t>Del recurso de revisión.</w:t>
      </w:r>
    </w:p>
    <w:p w14:paraId="62FE9B19" w14:textId="77777777" w:rsidR="00F9354D" w:rsidRPr="00B22B55" w:rsidRDefault="00F9354D" w:rsidP="00F9354D">
      <w:pPr>
        <w:spacing w:after="0" w:line="360" w:lineRule="auto"/>
        <w:jc w:val="both"/>
        <w:rPr>
          <w:rFonts w:ascii="Palatino Linotype" w:hAnsi="Palatino Linotype" w:cs="Arial"/>
          <w:sz w:val="24"/>
        </w:rPr>
      </w:pPr>
      <w:r w:rsidRPr="00B22B55">
        <w:rPr>
          <w:rFonts w:ascii="Palatino Linotype" w:hAnsi="Palatino Linotype" w:cs="Arial"/>
          <w:sz w:val="24"/>
          <w:szCs w:val="24"/>
        </w:rPr>
        <w:t xml:space="preserve">Inconforme con la respuesta notificada por </w:t>
      </w:r>
      <w:r w:rsidRPr="00B22B55">
        <w:rPr>
          <w:rFonts w:ascii="Palatino Linotype" w:hAnsi="Palatino Linotype" w:cs="Arial"/>
          <w:b/>
          <w:sz w:val="24"/>
          <w:szCs w:val="24"/>
        </w:rPr>
        <w:t>El Sujeto Obligado</w:t>
      </w:r>
      <w:r w:rsidRPr="00B22B55">
        <w:rPr>
          <w:rFonts w:ascii="Palatino Linotype" w:hAnsi="Palatino Linotype" w:cs="Arial"/>
          <w:sz w:val="24"/>
          <w:szCs w:val="24"/>
        </w:rPr>
        <w:t xml:space="preserve">, </w:t>
      </w:r>
      <w:r w:rsidR="00E10062">
        <w:rPr>
          <w:rFonts w:ascii="Palatino Linotype" w:hAnsi="Palatino Linotype" w:cs="Arial"/>
          <w:sz w:val="24"/>
          <w:szCs w:val="24"/>
        </w:rPr>
        <w:t>la parte</w:t>
      </w:r>
      <w:r w:rsidRPr="00B22B55">
        <w:rPr>
          <w:rFonts w:ascii="Palatino Linotype" w:hAnsi="Palatino Linotype" w:cs="Arial"/>
          <w:b/>
          <w:sz w:val="24"/>
          <w:szCs w:val="24"/>
        </w:rPr>
        <w:t xml:space="preserve"> Recurrente </w:t>
      </w:r>
      <w:r w:rsidRPr="00B22B55">
        <w:rPr>
          <w:rFonts w:ascii="Palatino Linotype" w:hAnsi="Palatino Linotype" w:cs="Arial"/>
          <w:sz w:val="24"/>
          <w:szCs w:val="24"/>
        </w:rPr>
        <w:t xml:space="preserve">interpuso el recurso de revisión, en </w:t>
      </w:r>
      <w:r>
        <w:rPr>
          <w:rFonts w:ascii="Palatino Linotype" w:hAnsi="Palatino Linotype" w:cs="Arial"/>
          <w:sz w:val="24"/>
          <w:szCs w:val="24"/>
        </w:rPr>
        <w:t>o</w:t>
      </w:r>
      <w:r w:rsidR="00E10062">
        <w:rPr>
          <w:rFonts w:ascii="Palatino Linotype" w:hAnsi="Palatino Linotype" w:cs="Arial"/>
          <w:sz w:val="24"/>
          <w:szCs w:val="24"/>
        </w:rPr>
        <w:t>nce</w:t>
      </w:r>
      <w:r>
        <w:rPr>
          <w:rFonts w:ascii="Palatino Linotype" w:hAnsi="Palatino Linotype" w:cs="Arial"/>
          <w:sz w:val="24"/>
          <w:szCs w:val="24"/>
        </w:rPr>
        <w:t xml:space="preserve"> de </w:t>
      </w:r>
      <w:r w:rsidR="00E10062">
        <w:rPr>
          <w:rFonts w:ascii="Palatino Linotype" w:hAnsi="Palatino Linotype" w:cs="Arial"/>
          <w:sz w:val="24"/>
          <w:szCs w:val="24"/>
        </w:rPr>
        <w:t>noviem</w:t>
      </w:r>
      <w:r>
        <w:rPr>
          <w:rFonts w:ascii="Palatino Linotype" w:hAnsi="Palatino Linotype" w:cs="Arial"/>
          <w:sz w:val="24"/>
          <w:szCs w:val="24"/>
        </w:rPr>
        <w:t xml:space="preserve">bre dos mil veintiuno, </w:t>
      </w:r>
      <w:r w:rsidRPr="00B22B55">
        <w:rPr>
          <w:rFonts w:ascii="Palatino Linotype" w:hAnsi="Palatino Linotype" w:cs="Arial"/>
          <w:sz w:val="24"/>
          <w:szCs w:val="24"/>
        </w:rPr>
        <w:t>el cual fue registrado</w:t>
      </w:r>
      <w:r w:rsidRPr="00B22B55">
        <w:rPr>
          <w:rFonts w:ascii="Palatino Linotype" w:hAnsi="Palatino Linotype" w:cs="Arial"/>
          <w:b/>
          <w:sz w:val="24"/>
          <w:szCs w:val="24"/>
        </w:rPr>
        <w:t xml:space="preserve"> </w:t>
      </w:r>
      <w:r w:rsidRPr="00B22B55">
        <w:rPr>
          <w:rFonts w:ascii="Palatino Linotype" w:hAnsi="Palatino Linotype" w:cs="Arial"/>
          <w:sz w:val="24"/>
          <w:szCs w:val="24"/>
        </w:rPr>
        <w:t xml:space="preserve">en el sistema electrónico con el expediente número </w:t>
      </w:r>
      <w:r w:rsidRPr="00AE7959">
        <w:rPr>
          <w:rFonts w:ascii="Palatino Linotype" w:hAnsi="Palatino Linotype" w:cs="Arial"/>
          <w:b/>
          <w:bCs/>
          <w:sz w:val="24"/>
          <w:szCs w:val="24"/>
          <w:lang w:eastAsia="es-MX"/>
        </w:rPr>
        <w:t>0</w:t>
      </w:r>
      <w:r>
        <w:rPr>
          <w:rFonts w:ascii="Palatino Linotype" w:hAnsi="Palatino Linotype" w:cs="Arial"/>
          <w:b/>
          <w:bCs/>
          <w:sz w:val="24"/>
          <w:szCs w:val="24"/>
          <w:lang w:eastAsia="es-MX"/>
        </w:rPr>
        <w:t>5</w:t>
      </w:r>
      <w:r w:rsidR="00E10062">
        <w:rPr>
          <w:rFonts w:ascii="Palatino Linotype" w:hAnsi="Palatino Linotype" w:cs="Arial"/>
          <w:b/>
          <w:bCs/>
          <w:sz w:val="24"/>
          <w:szCs w:val="24"/>
          <w:lang w:eastAsia="es-MX"/>
        </w:rPr>
        <w:t>57</w:t>
      </w:r>
      <w:r>
        <w:rPr>
          <w:rFonts w:ascii="Palatino Linotype" w:hAnsi="Palatino Linotype" w:cs="Arial"/>
          <w:b/>
          <w:bCs/>
          <w:sz w:val="24"/>
          <w:szCs w:val="24"/>
          <w:lang w:eastAsia="es-MX"/>
        </w:rPr>
        <w:t>0</w:t>
      </w:r>
      <w:r w:rsidRPr="00AE7959">
        <w:rPr>
          <w:rFonts w:ascii="Palatino Linotype" w:hAnsi="Palatino Linotype" w:cs="Arial"/>
          <w:b/>
          <w:bCs/>
          <w:sz w:val="24"/>
          <w:szCs w:val="24"/>
          <w:lang w:eastAsia="es-MX"/>
        </w:rPr>
        <w:t>/INFOEM/IP/RR/2021</w:t>
      </w:r>
      <w:r w:rsidRPr="00B22B55">
        <w:rPr>
          <w:rFonts w:ascii="Palatino Linotype" w:hAnsi="Palatino Linotype" w:cs="Arial"/>
          <w:sz w:val="24"/>
          <w:szCs w:val="24"/>
        </w:rPr>
        <w:t xml:space="preserve">, en el cual </w:t>
      </w:r>
      <w:r w:rsidRPr="00B22B55">
        <w:rPr>
          <w:rFonts w:ascii="Palatino Linotype" w:hAnsi="Palatino Linotype" w:cs="Arial"/>
          <w:sz w:val="24"/>
        </w:rPr>
        <w:t>arguye, las siguientes manifestaciones:</w:t>
      </w:r>
    </w:p>
    <w:p w14:paraId="5C90E8BE" w14:textId="77777777" w:rsidR="00F9354D" w:rsidRPr="00BB66C1" w:rsidRDefault="00F9354D" w:rsidP="00F9354D">
      <w:pPr>
        <w:pStyle w:val="Sinespaciado"/>
        <w:spacing w:line="360" w:lineRule="auto"/>
        <w:rPr>
          <w:rFonts w:ascii="Palatino Linotype" w:hAnsi="Palatino Linotype"/>
          <w:sz w:val="24"/>
        </w:rPr>
      </w:pPr>
    </w:p>
    <w:p w14:paraId="3E3DB8FC" w14:textId="77777777" w:rsidR="00F9354D" w:rsidRPr="00B22B55" w:rsidRDefault="00F9354D" w:rsidP="00F9354D">
      <w:pPr>
        <w:pStyle w:val="Sinespaciado"/>
        <w:spacing w:line="360" w:lineRule="auto"/>
        <w:rPr>
          <w:sz w:val="2"/>
        </w:rPr>
      </w:pPr>
    </w:p>
    <w:p w14:paraId="60EE6DF7" w14:textId="77777777" w:rsidR="00F9354D" w:rsidRPr="00B22B55" w:rsidRDefault="00F9354D" w:rsidP="00F9354D">
      <w:pPr>
        <w:pStyle w:val="Prrafodelista"/>
        <w:numPr>
          <w:ilvl w:val="0"/>
          <w:numId w:val="1"/>
        </w:numPr>
        <w:spacing w:line="360" w:lineRule="auto"/>
        <w:ind w:left="567" w:right="567" w:hanging="11"/>
        <w:jc w:val="both"/>
        <w:rPr>
          <w:rFonts w:ascii="Palatino Linotype" w:hAnsi="Palatino Linotype" w:cs="Arial"/>
          <w:b/>
        </w:rPr>
      </w:pPr>
      <w:r w:rsidRPr="00B22B55">
        <w:rPr>
          <w:rFonts w:ascii="Palatino Linotype" w:hAnsi="Palatino Linotype" w:cs="Arial"/>
          <w:b/>
        </w:rPr>
        <w:t>Acto Impugnado:</w:t>
      </w:r>
    </w:p>
    <w:p w14:paraId="35FD9571" w14:textId="77777777" w:rsidR="00F9354D" w:rsidRDefault="00F9354D" w:rsidP="00F9354D">
      <w:pPr>
        <w:spacing w:after="0" w:line="360" w:lineRule="auto"/>
        <w:ind w:left="567" w:right="567" w:hanging="11"/>
        <w:jc w:val="both"/>
        <w:rPr>
          <w:rFonts w:ascii="Palatino Linotype" w:hAnsi="Palatino Linotype"/>
          <w:i/>
          <w:color w:val="000000"/>
        </w:rPr>
      </w:pPr>
      <w:r>
        <w:rPr>
          <w:rFonts w:ascii="Palatino Linotype" w:hAnsi="Palatino Linotype"/>
          <w:i/>
          <w:color w:val="000000"/>
        </w:rPr>
        <w:t>“</w:t>
      </w:r>
      <w:r w:rsidR="00E10062" w:rsidRPr="00E10062">
        <w:rPr>
          <w:rFonts w:ascii="Palatino Linotype" w:hAnsi="Palatino Linotype"/>
          <w:i/>
          <w:color w:val="000000"/>
        </w:rPr>
        <w:t xml:space="preserve">Solicito recurso de revisión por la forma de clasificación de la </w:t>
      </w:r>
      <w:proofErr w:type="spellStart"/>
      <w:r w:rsidR="00E10062" w:rsidRPr="00E10062">
        <w:rPr>
          <w:rFonts w:ascii="Palatino Linotype" w:hAnsi="Palatino Linotype"/>
          <w:i/>
          <w:color w:val="000000"/>
        </w:rPr>
        <w:t>informacion</w:t>
      </w:r>
      <w:proofErr w:type="spellEnd"/>
      <w:r w:rsidR="00E10062" w:rsidRPr="00E10062">
        <w:rPr>
          <w:rFonts w:ascii="Palatino Linotype" w:hAnsi="Palatino Linotype"/>
          <w:i/>
          <w:color w:val="000000"/>
        </w:rPr>
        <w:t>.</w:t>
      </w:r>
      <w:r>
        <w:rPr>
          <w:rFonts w:ascii="Palatino Linotype" w:hAnsi="Palatino Linotype"/>
          <w:i/>
          <w:color w:val="000000"/>
        </w:rPr>
        <w:t>” (sic)</w:t>
      </w:r>
    </w:p>
    <w:p w14:paraId="5C5ADB6D" w14:textId="77777777" w:rsidR="00F9354D" w:rsidRPr="00B22B55" w:rsidRDefault="00F9354D" w:rsidP="00F9354D">
      <w:pPr>
        <w:spacing w:after="0" w:line="360" w:lineRule="auto"/>
        <w:ind w:left="567" w:right="567" w:hanging="11"/>
        <w:jc w:val="both"/>
        <w:rPr>
          <w:rFonts w:ascii="Palatino Linotype" w:hAnsi="Palatino Linotype"/>
          <w:i/>
          <w:color w:val="000000"/>
          <w:sz w:val="24"/>
        </w:rPr>
      </w:pPr>
    </w:p>
    <w:p w14:paraId="24A0DA76" w14:textId="77777777" w:rsidR="00F9354D" w:rsidRPr="00B22B55" w:rsidRDefault="00F9354D" w:rsidP="00F9354D">
      <w:pPr>
        <w:pStyle w:val="Prrafodelista"/>
        <w:numPr>
          <w:ilvl w:val="0"/>
          <w:numId w:val="1"/>
        </w:numPr>
        <w:spacing w:line="360" w:lineRule="auto"/>
        <w:ind w:left="567" w:right="567" w:hanging="11"/>
        <w:jc w:val="both"/>
        <w:rPr>
          <w:rFonts w:ascii="Palatino Linotype" w:hAnsi="Palatino Linotype" w:cs="Arial"/>
        </w:rPr>
      </w:pPr>
      <w:r w:rsidRPr="00B22B55">
        <w:rPr>
          <w:rFonts w:ascii="Palatino Linotype" w:hAnsi="Palatino Linotype" w:cs="Arial"/>
          <w:b/>
        </w:rPr>
        <w:t>Razones o Motivos de Inconformidad</w:t>
      </w:r>
      <w:r w:rsidRPr="00B22B55">
        <w:rPr>
          <w:rFonts w:ascii="Palatino Linotype" w:hAnsi="Palatino Linotype" w:cs="Arial"/>
        </w:rPr>
        <w:t xml:space="preserve">: </w:t>
      </w:r>
    </w:p>
    <w:p w14:paraId="49E9AFFE" w14:textId="77777777" w:rsidR="00F9354D" w:rsidRDefault="00F9354D" w:rsidP="00F9354D">
      <w:pPr>
        <w:spacing w:after="0" w:line="276" w:lineRule="auto"/>
        <w:ind w:left="567" w:right="567" w:hanging="11"/>
        <w:jc w:val="both"/>
        <w:rPr>
          <w:rFonts w:ascii="Palatino Linotype" w:hAnsi="Palatino Linotype"/>
          <w:i/>
          <w:color w:val="000000"/>
        </w:rPr>
      </w:pPr>
      <w:r w:rsidRPr="00AE7959">
        <w:rPr>
          <w:rFonts w:ascii="Palatino Linotype" w:hAnsi="Palatino Linotype"/>
          <w:i/>
          <w:color w:val="000000"/>
        </w:rPr>
        <w:t>“</w:t>
      </w:r>
      <w:r w:rsidR="00E10062" w:rsidRPr="00E10062">
        <w:rPr>
          <w:rFonts w:ascii="Palatino Linotype" w:hAnsi="Palatino Linotype"/>
          <w:i/>
          <w:color w:val="000000"/>
        </w:rPr>
        <w:t xml:space="preserve">Solicito recurso de revisión por la forma de clasificación de la </w:t>
      </w:r>
      <w:proofErr w:type="spellStart"/>
      <w:r w:rsidR="00E10062" w:rsidRPr="00E10062">
        <w:rPr>
          <w:rFonts w:ascii="Palatino Linotype" w:hAnsi="Palatino Linotype"/>
          <w:i/>
          <w:color w:val="000000"/>
        </w:rPr>
        <w:t>informacion</w:t>
      </w:r>
      <w:proofErr w:type="spellEnd"/>
      <w:r w:rsidR="00E10062" w:rsidRPr="00E10062">
        <w:rPr>
          <w:rFonts w:ascii="Palatino Linotype" w:hAnsi="Palatino Linotype"/>
          <w:i/>
          <w:color w:val="000000"/>
        </w:rPr>
        <w:t>.</w:t>
      </w:r>
      <w:r w:rsidRPr="00AE7959">
        <w:rPr>
          <w:rFonts w:ascii="Palatino Linotype" w:hAnsi="Palatino Linotype"/>
          <w:i/>
          <w:color w:val="000000"/>
        </w:rPr>
        <w:t>” (Sic).</w:t>
      </w:r>
    </w:p>
    <w:p w14:paraId="251175EC" w14:textId="77777777" w:rsidR="00F9354D" w:rsidRDefault="00F9354D" w:rsidP="00F9354D">
      <w:pPr>
        <w:spacing w:after="0" w:line="276" w:lineRule="auto"/>
        <w:rPr>
          <w:sz w:val="24"/>
        </w:rPr>
      </w:pPr>
    </w:p>
    <w:p w14:paraId="29E59FA0" w14:textId="77777777" w:rsidR="00DD1562" w:rsidRDefault="00DD1562" w:rsidP="00E10062">
      <w:pPr>
        <w:spacing w:after="0" w:line="360" w:lineRule="auto"/>
        <w:jc w:val="both"/>
        <w:rPr>
          <w:rFonts w:ascii="Palatino Linotype" w:hAnsi="Palatino Linotype" w:cs="Arial"/>
          <w:b/>
          <w:sz w:val="28"/>
        </w:rPr>
      </w:pPr>
    </w:p>
    <w:p w14:paraId="69297C23" w14:textId="77777777" w:rsidR="00E10062" w:rsidRPr="00667998" w:rsidRDefault="00E10062" w:rsidP="00E10062">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778C41B3" w14:textId="77777777" w:rsidR="00E10062" w:rsidRPr="00667998" w:rsidRDefault="00E10062" w:rsidP="00E10062">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Pr>
          <w:rFonts w:ascii="Palatino Linotype" w:hAnsi="Palatino Linotype" w:cs="Arial"/>
          <w:sz w:val="24"/>
          <w:szCs w:val="24"/>
        </w:rPr>
        <w:t>dieciocho</w:t>
      </w:r>
      <w:r w:rsidRPr="00141144">
        <w:rPr>
          <w:rFonts w:ascii="Palatino Linotype" w:hAnsi="Palatino Linotype" w:cs="Arial"/>
          <w:sz w:val="24"/>
          <w:szCs w:val="24"/>
        </w:rPr>
        <w:t xml:space="preserve"> de </w:t>
      </w:r>
      <w:r>
        <w:rPr>
          <w:rFonts w:ascii="Palatino Linotype" w:hAnsi="Palatino Linotype" w:cs="Arial"/>
          <w:sz w:val="24"/>
          <w:szCs w:val="24"/>
        </w:rPr>
        <w:t>noviembre</w:t>
      </w:r>
      <w:r w:rsidRPr="00141144">
        <w:rPr>
          <w:rFonts w:ascii="Palatino Linotype" w:hAnsi="Palatino Linotype" w:cs="Arial"/>
          <w:sz w:val="24"/>
          <w:szCs w:val="24"/>
        </w:rPr>
        <w:t xml:space="preserve"> del año dos mil veintiuno,</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5AC15AF3" w14:textId="77777777" w:rsidR="00F9354D" w:rsidRPr="00B02C38" w:rsidRDefault="00F9354D" w:rsidP="00F9354D">
      <w:pPr>
        <w:spacing w:after="0" w:line="360" w:lineRule="auto"/>
        <w:rPr>
          <w:rFonts w:ascii="Palatino Linotype" w:hAnsi="Palatino Linotype" w:cs="Arial"/>
          <w:b/>
          <w:sz w:val="24"/>
          <w:szCs w:val="24"/>
        </w:rPr>
      </w:pPr>
    </w:p>
    <w:p w14:paraId="46CAFDE9" w14:textId="77777777" w:rsidR="00F9354D" w:rsidRPr="00B22B55" w:rsidRDefault="00E10062" w:rsidP="00E10062">
      <w:pPr>
        <w:spacing w:after="0" w:line="360" w:lineRule="auto"/>
        <w:jc w:val="both"/>
        <w:rPr>
          <w:rFonts w:ascii="Palatino Linotype" w:hAnsi="Palatino Linotype" w:cs="Arial"/>
          <w:b/>
          <w:sz w:val="24"/>
          <w:szCs w:val="24"/>
        </w:rPr>
      </w:pPr>
      <w:r>
        <w:rPr>
          <w:rFonts w:ascii="Palatino Linotype" w:hAnsi="Palatino Linotype"/>
          <w:b/>
          <w:sz w:val="28"/>
          <w:szCs w:val="24"/>
        </w:rPr>
        <w:t>QUINT</w:t>
      </w:r>
      <w:r w:rsidR="00F9354D">
        <w:rPr>
          <w:rFonts w:ascii="Palatino Linotype" w:hAnsi="Palatino Linotype"/>
          <w:b/>
          <w:sz w:val="28"/>
          <w:szCs w:val="24"/>
        </w:rPr>
        <w:t xml:space="preserve">O. </w:t>
      </w:r>
      <w:r w:rsidR="00F9354D" w:rsidRPr="00B22B55">
        <w:rPr>
          <w:rFonts w:ascii="Palatino Linotype" w:hAnsi="Palatino Linotype" w:cs="Arial"/>
          <w:b/>
          <w:sz w:val="28"/>
          <w:szCs w:val="28"/>
        </w:rPr>
        <w:t>De la etapa de instrucción.</w:t>
      </w:r>
    </w:p>
    <w:p w14:paraId="747BA11E" w14:textId="77777777" w:rsidR="00F9354D" w:rsidRDefault="00F9354D" w:rsidP="00F9354D">
      <w:pPr>
        <w:spacing w:after="0" w:line="360" w:lineRule="auto"/>
        <w:jc w:val="both"/>
        <w:rPr>
          <w:rFonts w:ascii="Palatino Linotype" w:hAnsi="Palatino Linotype" w:cs="Arial"/>
          <w:sz w:val="24"/>
          <w:szCs w:val="24"/>
        </w:rPr>
      </w:pPr>
      <w:r w:rsidRPr="00B22B55">
        <w:rPr>
          <w:rFonts w:ascii="Palatino Linotype" w:hAnsi="Palatino Linotype" w:cs="Arial"/>
          <w:sz w:val="24"/>
          <w:szCs w:val="24"/>
        </w:rPr>
        <w:t xml:space="preserve">Así, una vez abierta la etapa de instrucción, en el sumario se observa que </w:t>
      </w:r>
      <w:r>
        <w:rPr>
          <w:rFonts w:ascii="Palatino Linotype" w:hAnsi="Palatino Linotype" w:cs="Arial"/>
          <w:b/>
          <w:sz w:val="24"/>
          <w:szCs w:val="24"/>
        </w:rPr>
        <w:t>E</w:t>
      </w:r>
      <w:r w:rsidRPr="00B22B55">
        <w:rPr>
          <w:rFonts w:ascii="Palatino Linotype" w:hAnsi="Palatino Linotype" w:cs="Arial"/>
          <w:b/>
          <w:sz w:val="24"/>
          <w:szCs w:val="24"/>
        </w:rPr>
        <w:t>l Sujeto Obligado</w:t>
      </w:r>
      <w:r w:rsidRPr="00B22B55">
        <w:rPr>
          <w:rFonts w:ascii="Palatino Linotype" w:hAnsi="Palatino Linotype" w:cs="Arial"/>
          <w:sz w:val="24"/>
          <w:szCs w:val="24"/>
        </w:rPr>
        <w:t xml:space="preserve"> </w:t>
      </w:r>
      <w:r>
        <w:rPr>
          <w:rFonts w:ascii="Palatino Linotype" w:hAnsi="Palatino Linotype" w:cs="Arial"/>
          <w:sz w:val="24"/>
          <w:szCs w:val="24"/>
        </w:rPr>
        <w:t>no rindió su</w:t>
      </w:r>
      <w:r w:rsidRPr="00B22B55">
        <w:rPr>
          <w:rFonts w:ascii="Palatino Linotype" w:hAnsi="Palatino Linotype" w:cs="Arial"/>
          <w:sz w:val="24"/>
          <w:szCs w:val="24"/>
        </w:rPr>
        <w:t xml:space="preserve"> informe justificado; asimismo, </w:t>
      </w:r>
      <w:r w:rsidRPr="00B22B55">
        <w:rPr>
          <w:rFonts w:ascii="Palatino Linotype" w:hAnsi="Palatino Linotype"/>
          <w:sz w:val="24"/>
          <w:szCs w:val="24"/>
        </w:rPr>
        <w:t>se hace constar que e</w:t>
      </w:r>
      <w:r>
        <w:rPr>
          <w:rFonts w:ascii="Palatino Linotype" w:hAnsi="Palatino Linotype"/>
          <w:sz w:val="24"/>
          <w:szCs w:val="24"/>
        </w:rPr>
        <w:t>l</w:t>
      </w:r>
      <w:r w:rsidRPr="00B22B55">
        <w:rPr>
          <w:rFonts w:ascii="Palatino Linotype" w:hAnsi="Palatino Linotype"/>
          <w:sz w:val="24"/>
          <w:szCs w:val="24"/>
        </w:rPr>
        <w:t xml:space="preserve"> R</w:t>
      </w:r>
      <w:r w:rsidRPr="00B22B55">
        <w:rPr>
          <w:rFonts w:ascii="Palatino Linotype" w:hAnsi="Palatino Linotype"/>
          <w:b/>
          <w:sz w:val="24"/>
          <w:szCs w:val="24"/>
        </w:rPr>
        <w:t>ecurrente</w:t>
      </w:r>
      <w:r w:rsidRPr="00B22B55">
        <w:rPr>
          <w:rFonts w:ascii="Palatino Linotype" w:hAnsi="Palatino Linotype"/>
          <w:sz w:val="24"/>
          <w:szCs w:val="24"/>
        </w:rPr>
        <w:t xml:space="preserve"> no presentó sus manifestaciones; finalmente se advierte de las constancias que integran el presente expediente, que no existe prueba alguna que deba desahogarse, </w:t>
      </w:r>
      <w:r w:rsidRPr="00B22B55">
        <w:rPr>
          <w:rFonts w:ascii="Palatino Linotype" w:hAnsi="Palatino Linotype" w:cs="Arial"/>
          <w:sz w:val="24"/>
          <w:szCs w:val="24"/>
        </w:rPr>
        <w:t>de conformidad con la siguiente imagen:</w:t>
      </w:r>
    </w:p>
    <w:p w14:paraId="45E0F50F" w14:textId="77777777" w:rsidR="00F9354D" w:rsidRPr="00DC2CE9" w:rsidRDefault="00F9354D" w:rsidP="00F9354D">
      <w:pPr>
        <w:spacing w:after="0" w:line="360" w:lineRule="auto"/>
        <w:rPr>
          <w:sz w:val="8"/>
        </w:rPr>
      </w:pPr>
    </w:p>
    <w:p w14:paraId="62260F59" w14:textId="77777777" w:rsidR="00F9354D" w:rsidRDefault="00E10062" w:rsidP="00F9354D">
      <w:pPr>
        <w:spacing w:after="0" w:line="360" w:lineRule="auto"/>
        <w:jc w:val="center"/>
        <w:rPr>
          <w:rFonts w:ascii="Palatino Linotype" w:hAnsi="Palatino Linotype" w:cs="Arial"/>
          <w:noProof/>
          <w:sz w:val="24"/>
          <w:szCs w:val="24"/>
          <w:lang w:eastAsia="es-MX"/>
        </w:rPr>
      </w:pPr>
      <w:r>
        <w:rPr>
          <w:noProof/>
          <w:lang w:eastAsia="es-MX"/>
        </w:rPr>
        <w:drawing>
          <wp:inline distT="0" distB="0" distL="0" distR="0" wp14:anchorId="3B8D0FB8" wp14:editId="2DA0D1E6">
            <wp:extent cx="5369775" cy="1742536"/>
            <wp:effectExtent l="114300" t="95250" r="116840" b="863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416" t="29550" r="23900" b="40634"/>
                    <a:stretch/>
                  </pic:blipFill>
                  <pic:spPr bwMode="auto">
                    <a:xfrm>
                      <a:off x="0" y="0"/>
                      <a:ext cx="5419434" cy="175865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927AD6F" w14:textId="77777777" w:rsidR="00F9354D" w:rsidRDefault="00F9354D" w:rsidP="00F9354D">
      <w:pPr>
        <w:spacing w:after="0" w:line="360" w:lineRule="auto"/>
        <w:rPr>
          <w:rFonts w:ascii="Palatino Linotype" w:hAnsi="Palatino Linotype" w:cs="Arial"/>
          <w:noProof/>
          <w:sz w:val="24"/>
          <w:szCs w:val="24"/>
          <w:lang w:eastAsia="es-MX"/>
        </w:rPr>
      </w:pPr>
    </w:p>
    <w:p w14:paraId="32356EF1" w14:textId="77777777" w:rsidR="00DD1562" w:rsidRDefault="00DD1562" w:rsidP="00F9354D">
      <w:pPr>
        <w:spacing w:after="0" w:line="360" w:lineRule="auto"/>
        <w:jc w:val="both"/>
        <w:rPr>
          <w:rFonts w:ascii="Palatino Linotype" w:hAnsi="Palatino Linotype" w:cs="Arial"/>
          <w:b/>
          <w:sz w:val="28"/>
          <w:szCs w:val="24"/>
        </w:rPr>
      </w:pPr>
    </w:p>
    <w:p w14:paraId="46EDD171" w14:textId="77777777" w:rsidR="00F9354D" w:rsidRPr="00B22B55" w:rsidRDefault="00F9354D" w:rsidP="00F9354D">
      <w:pPr>
        <w:spacing w:after="0" w:line="360" w:lineRule="auto"/>
        <w:jc w:val="both"/>
        <w:rPr>
          <w:rFonts w:ascii="Palatino Linotype" w:hAnsi="Palatino Linotype"/>
          <w:b/>
          <w:sz w:val="28"/>
          <w:szCs w:val="24"/>
        </w:rPr>
      </w:pPr>
      <w:r w:rsidRPr="00E1047D">
        <w:rPr>
          <w:rFonts w:ascii="Palatino Linotype" w:hAnsi="Palatino Linotype" w:cs="Arial"/>
          <w:b/>
          <w:sz w:val="28"/>
          <w:szCs w:val="24"/>
        </w:rPr>
        <w:t>S</w:t>
      </w:r>
      <w:r w:rsidR="00E10062">
        <w:rPr>
          <w:rFonts w:ascii="Palatino Linotype" w:hAnsi="Palatino Linotype" w:cs="Arial"/>
          <w:b/>
          <w:sz w:val="28"/>
          <w:szCs w:val="24"/>
        </w:rPr>
        <w:t>EX</w:t>
      </w:r>
      <w:r w:rsidRPr="00E1047D">
        <w:rPr>
          <w:rFonts w:ascii="Palatino Linotype" w:hAnsi="Palatino Linotype" w:cs="Arial"/>
          <w:b/>
          <w:sz w:val="28"/>
          <w:szCs w:val="24"/>
        </w:rPr>
        <w:t>TO.</w:t>
      </w:r>
      <w:r>
        <w:rPr>
          <w:rFonts w:ascii="Palatino Linotype" w:hAnsi="Palatino Linotype" w:cs="Arial"/>
          <w:b/>
          <w:sz w:val="28"/>
          <w:szCs w:val="24"/>
        </w:rPr>
        <w:t xml:space="preserve"> </w:t>
      </w:r>
      <w:r w:rsidRPr="00B22B55">
        <w:rPr>
          <w:rFonts w:ascii="Palatino Linotype" w:hAnsi="Palatino Linotype"/>
          <w:b/>
          <w:sz w:val="28"/>
          <w:szCs w:val="24"/>
        </w:rPr>
        <w:t>Del Cierre de Instrucción.</w:t>
      </w:r>
    </w:p>
    <w:p w14:paraId="2C88B73D" w14:textId="77777777" w:rsidR="00F9354D" w:rsidRDefault="00F9354D" w:rsidP="00F9354D">
      <w:pPr>
        <w:spacing w:after="0" w:line="360" w:lineRule="auto"/>
        <w:jc w:val="both"/>
        <w:rPr>
          <w:rFonts w:ascii="Palatino Linotype" w:hAnsi="Palatino Linotype" w:cs="Arial"/>
          <w:sz w:val="24"/>
          <w:szCs w:val="24"/>
        </w:rPr>
      </w:pPr>
      <w:r w:rsidRPr="00B22B55">
        <w:rPr>
          <w:rFonts w:ascii="Palatino Linotype" w:hAnsi="Palatino Linotype" w:cs="Arial"/>
          <w:sz w:val="24"/>
          <w:szCs w:val="24"/>
        </w:rPr>
        <w:t xml:space="preserve">Por lo cual, se decretó el cierre de instrucción mediante acuerdo de fecha </w:t>
      </w:r>
      <w:r w:rsidR="00E10062">
        <w:rPr>
          <w:rFonts w:ascii="Palatino Linotype" w:hAnsi="Palatino Linotype" w:cs="Arial"/>
          <w:sz w:val="24"/>
          <w:szCs w:val="24"/>
        </w:rPr>
        <w:t>siete</w:t>
      </w:r>
      <w:r>
        <w:rPr>
          <w:rFonts w:ascii="Palatino Linotype" w:hAnsi="Palatino Linotype" w:cs="Arial"/>
          <w:sz w:val="24"/>
          <w:szCs w:val="24"/>
        </w:rPr>
        <w:t xml:space="preserve"> de </w:t>
      </w:r>
      <w:r w:rsidR="00E10062">
        <w:rPr>
          <w:rFonts w:ascii="Palatino Linotype" w:hAnsi="Palatino Linotype" w:cs="Arial"/>
          <w:sz w:val="24"/>
          <w:szCs w:val="24"/>
        </w:rPr>
        <w:t>dic</w:t>
      </w:r>
      <w:r>
        <w:rPr>
          <w:rFonts w:ascii="Palatino Linotype" w:hAnsi="Palatino Linotype" w:cs="Arial"/>
          <w:sz w:val="24"/>
          <w:szCs w:val="24"/>
        </w:rPr>
        <w:t xml:space="preserve">iembre </w:t>
      </w:r>
      <w:r w:rsidRPr="003F00B5">
        <w:rPr>
          <w:rFonts w:ascii="Palatino Linotype" w:hAnsi="Palatino Linotype" w:cs="Arial"/>
          <w:sz w:val="24"/>
          <w:szCs w:val="24"/>
        </w:rPr>
        <w:t>de dos mil veintiuno,</w:t>
      </w:r>
      <w:r w:rsidRPr="00B22B55">
        <w:rPr>
          <w:rFonts w:ascii="Palatino Linotype" w:hAnsi="Palatino Linotype" w:cs="Arial"/>
          <w:sz w:val="24"/>
          <w:szCs w:val="24"/>
        </w:rPr>
        <w:t xml:space="preserve"> en términos del artículo 185, fracción VI, de la Ley de Transparencia y Acceso a la Información Pública del Estado de México y Municipios, iniciando el término legal para dictar resolución definitiva del asunto.</w:t>
      </w:r>
    </w:p>
    <w:p w14:paraId="13EA7B2D" w14:textId="77777777" w:rsidR="00E10062" w:rsidRDefault="00E10062" w:rsidP="00F9354D">
      <w:pPr>
        <w:spacing w:after="0" w:line="360" w:lineRule="auto"/>
        <w:jc w:val="both"/>
        <w:rPr>
          <w:rFonts w:ascii="Palatino Linotype" w:hAnsi="Palatino Linotype" w:cs="Arial"/>
          <w:sz w:val="24"/>
          <w:szCs w:val="24"/>
        </w:rPr>
      </w:pPr>
    </w:p>
    <w:p w14:paraId="258422EC" w14:textId="77777777" w:rsidR="00E10062" w:rsidRPr="00C220D0" w:rsidRDefault="00E10062" w:rsidP="00E10062">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593C8CB4" w14:textId="77777777" w:rsidR="00E10062" w:rsidRPr="00667998" w:rsidRDefault="00E10062" w:rsidP="00E10062">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Pr>
          <w:rFonts w:ascii="Palatino Linotype" w:hAnsi="Palatino Linotype" w:cs="Arial"/>
          <w:sz w:val="24"/>
          <w:szCs w:val="24"/>
        </w:rPr>
        <w:t>diecisiete de enero</w:t>
      </w:r>
      <w:r w:rsidRPr="0066799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02EEAE7C" w14:textId="77777777" w:rsidR="00F9354D" w:rsidRDefault="00F9354D" w:rsidP="00F9354D">
      <w:pPr>
        <w:spacing w:after="0" w:line="360" w:lineRule="auto"/>
        <w:jc w:val="both"/>
        <w:rPr>
          <w:rFonts w:ascii="Palatino Linotype" w:hAnsi="Palatino Linotype" w:cs="Arial"/>
          <w:b/>
          <w:sz w:val="24"/>
        </w:rPr>
      </w:pPr>
    </w:p>
    <w:p w14:paraId="19A87D67" w14:textId="77777777" w:rsidR="00F9354D" w:rsidRPr="00B22B55" w:rsidRDefault="00F9354D" w:rsidP="00F9354D">
      <w:pPr>
        <w:spacing w:after="0" w:line="360" w:lineRule="auto"/>
        <w:jc w:val="center"/>
        <w:rPr>
          <w:rFonts w:ascii="Palatino Linotype" w:hAnsi="Palatino Linotype" w:cs="Arial"/>
          <w:b/>
          <w:sz w:val="28"/>
        </w:rPr>
      </w:pPr>
      <w:r w:rsidRPr="00B22B55">
        <w:rPr>
          <w:rFonts w:ascii="Palatino Linotype" w:hAnsi="Palatino Linotype" w:cs="Arial"/>
          <w:b/>
          <w:sz w:val="28"/>
        </w:rPr>
        <w:t xml:space="preserve">C O N S I D E R A N D O </w:t>
      </w:r>
    </w:p>
    <w:p w14:paraId="6FDF8E4B" w14:textId="77777777" w:rsidR="00F9354D" w:rsidRPr="00C020EB" w:rsidRDefault="00F9354D" w:rsidP="00F9354D">
      <w:pPr>
        <w:pStyle w:val="Sinespaciado"/>
        <w:spacing w:line="360" w:lineRule="auto"/>
        <w:rPr>
          <w:rFonts w:ascii="Palatino Linotype" w:hAnsi="Palatino Linotype"/>
          <w:sz w:val="24"/>
          <w:szCs w:val="24"/>
        </w:rPr>
      </w:pPr>
    </w:p>
    <w:p w14:paraId="6E62B4BA" w14:textId="77777777" w:rsidR="00F9354D" w:rsidRPr="00B22B55" w:rsidRDefault="00F9354D" w:rsidP="00F9354D">
      <w:pPr>
        <w:spacing w:after="0" w:line="360" w:lineRule="auto"/>
        <w:jc w:val="both"/>
        <w:rPr>
          <w:rFonts w:ascii="Palatino Linotype" w:hAnsi="Palatino Linotype" w:cs="Arial"/>
          <w:sz w:val="24"/>
        </w:rPr>
      </w:pPr>
      <w:r w:rsidRPr="00B22B55">
        <w:rPr>
          <w:rFonts w:ascii="Palatino Linotype" w:hAnsi="Palatino Linotype" w:cs="Arial"/>
          <w:b/>
          <w:sz w:val="28"/>
        </w:rPr>
        <w:t>PRIMERO.</w:t>
      </w:r>
      <w:r w:rsidRPr="00B22B55">
        <w:rPr>
          <w:rFonts w:ascii="Palatino Linotype" w:hAnsi="Palatino Linotype" w:cs="Arial"/>
          <w:b/>
        </w:rPr>
        <w:t xml:space="preserve"> </w:t>
      </w:r>
      <w:r w:rsidRPr="00B22B55">
        <w:rPr>
          <w:rFonts w:ascii="Palatino Linotype" w:hAnsi="Palatino Linotype" w:cs="Arial"/>
          <w:b/>
          <w:sz w:val="28"/>
          <w:szCs w:val="28"/>
        </w:rPr>
        <w:t>De la competencia</w:t>
      </w:r>
      <w:r w:rsidRPr="00B22B55">
        <w:rPr>
          <w:rFonts w:ascii="Palatino Linotype" w:hAnsi="Palatino Linotype" w:cs="Arial"/>
          <w:sz w:val="28"/>
          <w:szCs w:val="28"/>
        </w:rPr>
        <w:t>.</w:t>
      </w:r>
    </w:p>
    <w:p w14:paraId="5BBC298C" w14:textId="77777777" w:rsidR="00F9354D" w:rsidRPr="000229DA" w:rsidRDefault="00F9354D" w:rsidP="00F9354D">
      <w:pPr>
        <w:spacing w:line="360" w:lineRule="auto"/>
        <w:jc w:val="both"/>
        <w:rPr>
          <w:rFonts w:ascii="Palatino Linotype" w:hAnsi="Palatino Linotype" w:cs="Arial"/>
          <w:sz w:val="24"/>
          <w:szCs w:val="24"/>
        </w:rPr>
      </w:pPr>
      <w:r w:rsidRPr="00344890">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w:t>
      </w:r>
      <w:r>
        <w:rPr>
          <w:rFonts w:ascii="Palatino Linotype" w:hAnsi="Palatino Linotype" w:cs="Arial"/>
          <w:sz w:val="24"/>
          <w:szCs w:val="24"/>
        </w:rPr>
        <w:t>l</w:t>
      </w:r>
      <w:r w:rsidR="0029713E">
        <w:rPr>
          <w:rFonts w:ascii="Palatino Linotype" w:hAnsi="Palatino Linotype" w:cs="Arial"/>
          <w:sz w:val="24"/>
          <w:szCs w:val="24"/>
        </w:rPr>
        <w:t>a parte</w:t>
      </w:r>
      <w:r w:rsidRPr="00344890">
        <w:rPr>
          <w:rFonts w:ascii="Palatino Linotype" w:hAnsi="Palatino Linotype" w:cs="Arial"/>
          <w:sz w:val="24"/>
          <w:szCs w:val="24"/>
        </w:rPr>
        <w:t xml:space="preserve"> </w:t>
      </w:r>
      <w:r w:rsidRPr="00344890">
        <w:rPr>
          <w:rFonts w:ascii="Palatino Linotype" w:hAnsi="Palatino Linotype" w:cs="Arial"/>
          <w:b/>
          <w:sz w:val="24"/>
          <w:szCs w:val="24"/>
        </w:rPr>
        <w:t>Recurrente</w:t>
      </w:r>
      <w:r w:rsidRPr="00344890">
        <w:rPr>
          <w:rFonts w:ascii="Palatino Linotype" w:hAnsi="Palatino Linotype" w:cs="Arial"/>
          <w:sz w:val="24"/>
          <w:szCs w:val="24"/>
        </w:rPr>
        <w:t>,</w:t>
      </w:r>
      <w:r w:rsidRPr="00344890">
        <w:rPr>
          <w:rFonts w:ascii="Palatino Linotype" w:hAnsi="Palatino Linotype" w:cs="Arial"/>
          <w:b/>
          <w:sz w:val="24"/>
          <w:szCs w:val="24"/>
        </w:rPr>
        <w:t xml:space="preserve"> </w:t>
      </w:r>
      <w:r w:rsidRPr="00344890">
        <w:rPr>
          <w:rFonts w:ascii="Palatino Linotype" w:hAnsi="Palatino Linotype" w:cs="Arial"/>
          <w:sz w:val="24"/>
          <w:szCs w:val="24"/>
        </w:rPr>
        <w:t xml:space="preserve">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w:t>
      </w:r>
      <w:r w:rsidRPr="00344890">
        <w:rPr>
          <w:rFonts w:ascii="Palatino Linotype" w:hAnsi="Palatino Linotype" w:cs="Arial"/>
          <w:sz w:val="24"/>
          <w:szCs w:val="24"/>
        </w:rPr>
        <w:lastRenderedPageBreak/>
        <w:t>del Instituto de Transparencia, Acceso a la Información Pública y Protección de Datos Personales del Estado de México y Municipios.</w:t>
      </w:r>
    </w:p>
    <w:p w14:paraId="5C92C1F0" w14:textId="77777777" w:rsidR="00F9354D" w:rsidRPr="00B22B55" w:rsidRDefault="00F9354D" w:rsidP="00F9354D">
      <w:pPr>
        <w:autoSpaceDE w:val="0"/>
        <w:autoSpaceDN w:val="0"/>
        <w:adjustRightInd w:val="0"/>
        <w:spacing w:after="0" w:line="360" w:lineRule="auto"/>
        <w:jc w:val="both"/>
        <w:rPr>
          <w:rFonts w:ascii="Palatino Linotype" w:hAnsi="Palatino Linotype" w:cs="Arial"/>
          <w:sz w:val="24"/>
        </w:rPr>
      </w:pPr>
    </w:p>
    <w:p w14:paraId="05270B7A" w14:textId="77777777" w:rsidR="0029713E" w:rsidRPr="00FB3150" w:rsidRDefault="0029713E" w:rsidP="0029713E">
      <w:pPr>
        <w:spacing w:line="360" w:lineRule="auto"/>
        <w:ind w:right="49"/>
        <w:jc w:val="both"/>
        <w:rPr>
          <w:rFonts w:ascii="Palatino Linotype" w:hAnsi="Palatino Linotype" w:cs="Arial"/>
          <w:sz w:val="28"/>
          <w:szCs w:val="28"/>
        </w:rPr>
      </w:pPr>
      <w:r w:rsidRPr="00FB3150">
        <w:rPr>
          <w:rFonts w:ascii="Palatino Linotype" w:hAnsi="Palatino Linotype" w:cs="Arial"/>
          <w:b/>
          <w:sz w:val="28"/>
          <w:szCs w:val="28"/>
        </w:rPr>
        <w:t>SEGUNDO.</w:t>
      </w:r>
      <w:r w:rsidRPr="00FB3150">
        <w:rPr>
          <w:rFonts w:ascii="Palatino Linotype" w:hAnsi="Palatino Linotype" w:cs="Arial"/>
          <w:sz w:val="28"/>
          <w:szCs w:val="28"/>
        </w:rPr>
        <w:t xml:space="preserve"> </w:t>
      </w:r>
      <w:r w:rsidRPr="00FB3150">
        <w:rPr>
          <w:rFonts w:ascii="Palatino Linotype" w:hAnsi="Palatino Linotype" w:cs="Arial"/>
          <w:b/>
          <w:sz w:val="28"/>
          <w:szCs w:val="28"/>
        </w:rPr>
        <w:t>Alcances de</w:t>
      </w:r>
      <w:r>
        <w:rPr>
          <w:rFonts w:ascii="Palatino Linotype" w:hAnsi="Palatino Linotype" w:cs="Arial"/>
          <w:b/>
          <w:sz w:val="28"/>
          <w:szCs w:val="28"/>
        </w:rPr>
        <w:t xml:space="preserve"> </w:t>
      </w:r>
      <w:r w:rsidRPr="00FB3150">
        <w:rPr>
          <w:rFonts w:ascii="Palatino Linotype" w:hAnsi="Palatino Linotype" w:cs="Arial"/>
          <w:b/>
          <w:sz w:val="28"/>
          <w:szCs w:val="28"/>
        </w:rPr>
        <w:t>l</w:t>
      </w:r>
      <w:r>
        <w:rPr>
          <w:rFonts w:ascii="Palatino Linotype" w:hAnsi="Palatino Linotype" w:cs="Arial"/>
          <w:b/>
          <w:sz w:val="28"/>
          <w:szCs w:val="28"/>
        </w:rPr>
        <w:t>os</w:t>
      </w:r>
      <w:r w:rsidRPr="00FB3150">
        <w:rPr>
          <w:rFonts w:ascii="Palatino Linotype" w:hAnsi="Palatino Linotype" w:cs="Arial"/>
          <w:b/>
          <w:sz w:val="28"/>
          <w:szCs w:val="28"/>
        </w:rPr>
        <w:t xml:space="preserve"> </w:t>
      </w:r>
      <w:r>
        <w:rPr>
          <w:rFonts w:ascii="Palatino Linotype" w:hAnsi="Palatino Linotype" w:cs="Arial"/>
          <w:b/>
          <w:sz w:val="28"/>
          <w:szCs w:val="28"/>
        </w:rPr>
        <w:t>r</w:t>
      </w:r>
      <w:r w:rsidRPr="00FB3150">
        <w:rPr>
          <w:rFonts w:ascii="Palatino Linotype" w:hAnsi="Palatino Linotype" w:cs="Arial"/>
          <w:b/>
          <w:sz w:val="28"/>
          <w:szCs w:val="28"/>
        </w:rPr>
        <w:t>ecurso</w:t>
      </w:r>
      <w:r>
        <w:rPr>
          <w:rFonts w:ascii="Palatino Linotype" w:hAnsi="Palatino Linotype" w:cs="Arial"/>
          <w:b/>
          <w:sz w:val="28"/>
          <w:szCs w:val="28"/>
        </w:rPr>
        <w:t>s</w:t>
      </w:r>
      <w:r w:rsidRPr="00FB3150">
        <w:rPr>
          <w:rFonts w:ascii="Palatino Linotype" w:hAnsi="Palatino Linotype" w:cs="Arial"/>
          <w:b/>
          <w:sz w:val="28"/>
          <w:szCs w:val="28"/>
        </w:rPr>
        <w:t xml:space="preserve"> de </w:t>
      </w:r>
      <w:r>
        <w:rPr>
          <w:rFonts w:ascii="Palatino Linotype" w:hAnsi="Palatino Linotype" w:cs="Arial"/>
          <w:b/>
          <w:sz w:val="28"/>
          <w:szCs w:val="28"/>
        </w:rPr>
        <w:t>r</w:t>
      </w:r>
      <w:r w:rsidRPr="00FB3150">
        <w:rPr>
          <w:rFonts w:ascii="Palatino Linotype" w:hAnsi="Palatino Linotype" w:cs="Arial"/>
          <w:b/>
          <w:sz w:val="28"/>
          <w:szCs w:val="28"/>
        </w:rPr>
        <w:t>evisión.</w:t>
      </w:r>
      <w:r w:rsidRPr="00FB3150">
        <w:rPr>
          <w:rFonts w:ascii="Palatino Linotype" w:hAnsi="Palatino Linotype" w:cs="Arial"/>
          <w:sz w:val="28"/>
          <w:szCs w:val="28"/>
        </w:rPr>
        <w:t xml:space="preserve"> </w:t>
      </w:r>
    </w:p>
    <w:p w14:paraId="45F00164" w14:textId="77777777" w:rsidR="0029713E" w:rsidRDefault="0029713E" w:rsidP="0053429A">
      <w:pPr>
        <w:spacing w:after="0" w:line="360" w:lineRule="auto"/>
        <w:ind w:right="49"/>
        <w:jc w:val="both"/>
        <w:rPr>
          <w:rFonts w:ascii="Palatino Linotype" w:hAnsi="Palatino Linotype" w:cs="Arial"/>
          <w:sz w:val="24"/>
        </w:rPr>
      </w:pPr>
      <w:r w:rsidRPr="0053429A">
        <w:rPr>
          <w:rFonts w:ascii="Palatino Linotype" w:hAnsi="Palatino Linotype" w:cs="Arial"/>
          <w:sz w:val="24"/>
        </w:rPr>
        <w:t>Anterior a todo debe destacarse que los recursos de revisión tienen el fin y alcance que señalan los numerales 176, 179, 181 párrafo cuarto, 194 y 195 y demás aplicables de la Ley de Transparencia y Acceso a la Información Pública del Estado de México y Municipios vigente y serán analizados conforme a las actuaciones que obren en los expedientes electrónicos con la finalidad de reparar cualquier posible afectación al derecho de acceso a la información pública y garantizando el principio rector de máxima publicidad.</w:t>
      </w:r>
    </w:p>
    <w:p w14:paraId="23722A67" w14:textId="77777777" w:rsidR="0053429A" w:rsidRPr="0053429A" w:rsidRDefault="0053429A" w:rsidP="0053429A">
      <w:pPr>
        <w:spacing w:after="0" w:line="360" w:lineRule="auto"/>
        <w:ind w:right="49"/>
        <w:jc w:val="both"/>
        <w:rPr>
          <w:rFonts w:ascii="Palatino Linotype" w:hAnsi="Palatino Linotype" w:cs="Arial"/>
          <w:sz w:val="24"/>
        </w:rPr>
      </w:pPr>
    </w:p>
    <w:p w14:paraId="6DD1796C" w14:textId="77777777" w:rsidR="0029713E" w:rsidRPr="0053429A" w:rsidRDefault="0029713E" w:rsidP="0053429A">
      <w:pPr>
        <w:autoSpaceDE w:val="0"/>
        <w:autoSpaceDN w:val="0"/>
        <w:adjustRightInd w:val="0"/>
        <w:spacing w:after="0" w:line="360" w:lineRule="auto"/>
        <w:jc w:val="both"/>
        <w:rPr>
          <w:rFonts w:ascii="Palatino Linotype" w:hAnsi="Palatino Linotype" w:cs="Arial"/>
          <w:sz w:val="24"/>
        </w:rPr>
      </w:pPr>
      <w:r w:rsidRPr="0053429A">
        <w:rPr>
          <w:rFonts w:ascii="Palatino Linotype" w:hAnsi="Palatino Linotype" w:cs="Arial"/>
          <w:sz w:val="24"/>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182C136E" w14:textId="77777777" w:rsidR="0029713E" w:rsidRPr="003E3584" w:rsidRDefault="0029713E" w:rsidP="0029713E">
      <w:pPr>
        <w:autoSpaceDE w:val="0"/>
        <w:autoSpaceDN w:val="0"/>
        <w:adjustRightInd w:val="0"/>
        <w:spacing w:line="360" w:lineRule="auto"/>
        <w:jc w:val="both"/>
        <w:rPr>
          <w:rFonts w:ascii="Palatino Linotype" w:hAnsi="Palatino Linotype" w:cs="Arial"/>
        </w:rPr>
      </w:pPr>
    </w:p>
    <w:p w14:paraId="6DF22BB7"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i/>
        </w:rPr>
        <w:t>“</w:t>
      </w:r>
      <w:r w:rsidRPr="003E3584">
        <w:rPr>
          <w:rFonts w:ascii="Palatino Linotype" w:hAnsi="Palatino Linotype" w:cs="Arial"/>
          <w:b/>
          <w:i/>
        </w:rPr>
        <w:t>Artículo 180</w:t>
      </w:r>
      <w:r w:rsidRPr="003E3584">
        <w:rPr>
          <w:rFonts w:ascii="Palatino Linotype" w:hAnsi="Palatino Linotype" w:cs="Arial"/>
          <w:i/>
        </w:rPr>
        <w:t xml:space="preserve">. El recurso de revisión contendrá: </w:t>
      </w:r>
    </w:p>
    <w:p w14:paraId="7E83F3A1"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b/>
          <w:i/>
        </w:rPr>
        <w:t>I</w:t>
      </w:r>
      <w:r w:rsidRPr="003E3584">
        <w:rPr>
          <w:rFonts w:ascii="Palatino Linotype" w:hAnsi="Palatino Linotype" w:cs="Arial"/>
          <w:i/>
        </w:rPr>
        <w:t xml:space="preserve">. El sujeto obligado ante la cual se presentó la solicitud; </w:t>
      </w:r>
    </w:p>
    <w:p w14:paraId="272653E9"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b/>
          <w:i/>
        </w:rPr>
        <w:t>II</w:t>
      </w:r>
      <w:r w:rsidRPr="003E3584">
        <w:rPr>
          <w:rFonts w:ascii="Palatino Linotype" w:hAnsi="Palatino Linotype" w:cs="Arial"/>
          <w:i/>
        </w:rPr>
        <w:t xml:space="preserve">. </w:t>
      </w:r>
      <w:r w:rsidRPr="003E3584">
        <w:rPr>
          <w:rFonts w:ascii="Palatino Linotype" w:hAnsi="Palatino Linotype" w:cs="Arial"/>
          <w:i/>
          <w:u w:val="single"/>
        </w:rPr>
        <w:t>El nombre del solicitante</w:t>
      </w:r>
      <w:r w:rsidRPr="003E3584">
        <w:rPr>
          <w:rFonts w:ascii="Palatino Linotype" w:hAnsi="Palatino Linotype" w:cs="Arial"/>
          <w:i/>
        </w:rPr>
        <w:t xml:space="preserve"> que recurre o de su representante y, en su caso, del tercero interesado, así como la dirección o medio que señale para recibir notificaciones; </w:t>
      </w:r>
    </w:p>
    <w:p w14:paraId="046DE532"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b/>
          <w:i/>
        </w:rPr>
        <w:t>III</w:t>
      </w:r>
      <w:r w:rsidRPr="003E3584">
        <w:rPr>
          <w:rFonts w:ascii="Palatino Linotype" w:hAnsi="Palatino Linotype" w:cs="Arial"/>
          <w:i/>
        </w:rPr>
        <w:t xml:space="preserve">. El número de folio de respuesta de la solicitud de acceso; </w:t>
      </w:r>
    </w:p>
    <w:p w14:paraId="06FE5096"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b/>
          <w:i/>
        </w:rPr>
        <w:t>IV</w:t>
      </w:r>
      <w:r w:rsidRPr="003E3584">
        <w:rPr>
          <w:rFonts w:ascii="Palatino Linotype" w:hAnsi="Palatino Linotype" w:cs="Arial"/>
          <w:i/>
        </w:rPr>
        <w:t xml:space="preserve">. La fecha en que fue notificada la respuesta al solicitante o tuvo conocimiento del acto reclamado, o de presentación de la solicitud, en caso de falta de respuesta; </w:t>
      </w:r>
    </w:p>
    <w:p w14:paraId="65663E6A"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b/>
          <w:i/>
        </w:rPr>
        <w:lastRenderedPageBreak/>
        <w:t>V</w:t>
      </w:r>
      <w:r w:rsidRPr="003E3584">
        <w:rPr>
          <w:rFonts w:ascii="Palatino Linotype" w:hAnsi="Palatino Linotype" w:cs="Arial"/>
          <w:i/>
        </w:rPr>
        <w:t xml:space="preserve">. El acto que se recurre; </w:t>
      </w:r>
    </w:p>
    <w:p w14:paraId="1E7563FE"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b/>
          <w:i/>
        </w:rPr>
        <w:t>VI</w:t>
      </w:r>
      <w:r w:rsidRPr="003E3584">
        <w:rPr>
          <w:rFonts w:ascii="Palatino Linotype" w:hAnsi="Palatino Linotype" w:cs="Arial"/>
          <w:i/>
        </w:rPr>
        <w:t xml:space="preserve">. Las razones o motivos de inconformidad; </w:t>
      </w:r>
    </w:p>
    <w:p w14:paraId="1889C7F0"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b/>
          <w:i/>
        </w:rPr>
        <w:t>VII</w:t>
      </w:r>
      <w:r w:rsidRPr="003E3584">
        <w:rPr>
          <w:rFonts w:ascii="Palatino Linotype" w:hAnsi="Palatino Linotype" w:cs="Arial"/>
          <w:i/>
        </w:rPr>
        <w:t xml:space="preserve">. La copia de la respuesta que se impugna y, en su caso, de la notificación correspondiente, en el caso de respuesta de la solicitud; y </w:t>
      </w:r>
    </w:p>
    <w:p w14:paraId="78C812A8"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b/>
          <w:i/>
        </w:rPr>
        <w:t>VIII</w:t>
      </w:r>
      <w:r w:rsidRPr="003E3584">
        <w:rPr>
          <w:rFonts w:ascii="Palatino Linotype" w:hAnsi="Palatino Linotype" w:cs="Arial"/>
          <w:i/>
        </w:rPr>
        <w:t xml:space="preserve">. Firma del recurrente, en su caso, cuando se presente por escrito, requisito sin el cual se dará trámite al recurso. </w:t>
      </w:r>
    </w:p>
    <w:p w14:paraId="2E80BA62"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i/>
        </w:rPr>
        <w:t xml:space="preserve">Adicionalmente, se podrán anexar las pruebas y demás elementos que considere procedentes someter a juicio del Instituto. </w:t>
      </w:r>
    </w:p>
    <w:p w14:paraId="1B7B051D"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i/>
        </w:rPr>
        <w:t xml:space="preserve">En ningún caso será necesario que el particular ratifique el recurso de revisión interpuesto. </w:t>
      </w:r>
    </w:p>
    <w:p w14:paraId="597FF643" w14:textId="77777777" w:rsidR="0029713E" w:rsidRPr="003E3584" w:rsidRDefault="0029713E" w:rsidP="0029713E">
      <w:pPr>
        <w:autoSpaceDE w:val="0"/>
        <w:autoSpaceDN w:val="0"/>
        <w:adjustRightInd w:val="0"/>
        <w:ind w:left="567" w:right="567"/>
        <w:jc w:val="both"/>
        <w:rPr>
          <w:rFonts w:ascii="Palatino Linotype" w:hAnsi="Palatino Linotype" w:cs="Arial"/>
          <w:i/>
          <w:u w:val="single"/>
        </w:rPr>
      </w:pPr>
      <w:r w:rsidRPr="003E3584">
        <w:rPr>
          <w:rFonts w:ascii="Palatino Linotype" w:hAnsi="Palatino Linotype" w:cs="Arial"/>
          <w:i/>
          <w:u w:val="single"/>
        </w:rPr>
        <w:t>En caso de que el recurso se interponga de manera electrónica no será indispensable que contengan los requisitos establecidos en las fracciones II, IV, VII y VIII.”</w:t>
      </w:r>
    </w:p>
    <w:p w14:paraId="1D17422E" w14:textId="77777777" w:rsidR="0029713E" w:rsidRPr="003E3584" w:rsidRDefault="0029713E" w:rsidP="0029713E">
      <w:pPr>
        <w:autoSpaceDE w:val="0"/>
        <w:autoSpaceDN w:val="0"/>
        <w:adjustRightInd w:val="0"/>
        <w:ind w:left="567" w:right="567"/>
        <w:jc w:val="both"/>
        <w:rPr>
          <w:rFonts w:ascii="Palatino Linotype" w:hAnsi="Palatino Linotype" w:cs="Arial"/>
          <w:i/>
        </w:rPr>
      </w:pPr>
    </w:p>
    <w:p w14:paraId="2052B063" w14:textId="77777777" w:rsidR="0029713E" w:rsidRPr="003E3584" w:rsidRDefault="0029713E" w:rsidP="0053429A">
      <w:pPr>
        <w:autoSpaceDE w:val="0"/>
        <w:autoSpaceDN w:val="0"/>
        <w:adjustRightInd w:val="0"/>
        <w:spacing w:after="0"/>
        <w:ind w:left="567" w:right="567"/>
        <w:jc w:val="right"/>
        <w:rPr>
          <w:rFonts w:ascii="Palatino Linotype" w:hAnsi="Palatino Linotype" w:cs="Arial"/>
        </w:rPr>
      </w:pPr>
      <w:r w:rsidRPr="003E3584">
        <w:rPr>
          <w:rFonts w:ascii="Palatino Linotype" w:hAnsi="Palatino Linotype" w:cs="Arial"/>
        </w:rPr>
        <w:t>(Énfasis añadido)</w:t>
      </w:r>
    </w:p>
    <w:p w14:paraId="1F4578FE" w14:textId="77777777" w:rsidR="0029713E" w:rsidRPr="0053429A" w:rsidRDefault="0029713E" w:rsidP="0053429A">
      <w:pPr>
        <w:autoSpaceDE w:val="0"/>
        <w:autoSpaceDN w:val="0"/>
        <w:adjustRightInd w:val="0"/>
        <w:spacing w:after="0" w:line="360" w:lineRule="auto"/>
        <w:jc w:val="both"/>
        <w:rPr>
          <w:rFonts w:ascii="Palatino Linotype" w:hAnsi="Palatino Linotype" w:cs="Arial"/>
          <w:sz w:val="24"/>
        </w:rPr>
      </w:pPr>
    </w:p>
    <w:p w14:paraId="473F7680" w14:textId="77777777" w:rsidR="0029713E" w:rsidRPr="0053429A" w:rsidRDefault="0029713E" w:rsidP="0053429A">
      <w:pPr>
        <w:autoSpaceDE w:val="0"/>
        <w:autoSpaceDN w:val="0"/>
        <w:adjustRightInd w:val="0"/>
        <w:spacing w:after="0" w:line="360" w:lineRule="auto"/>
        <w:jc w:val="both"/>
        <w:rPr>
          <w:rFonts w:ascii="Palatino Linotype" w:hAnsi="Palatino Linotype" w:cs="Arial"/>
          <w:sz w:val="24"/>
        </w:rPr>
      </w:pPr>
      <w:r w:rsidRPr="0053429A">
        <w:rPr>
          <w:rFonts w:ascii="Palatino Linotype" w:hAnsi="Palatino Linotype" w:cs="Arial"/>
          <w:sz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al momento de ingresar la solicitud de información, así como al interponer los recursos de revisión, no señalo como nombre o seudónimo para que sea identificado, por lo que no tiene certeza sobre su identidad, lo que en estricto sentido, no se colmarían los requisitos establecidos en el citado artículo 180 de la Ley de Transparencia.</w:t>
      </w:r>
    </w:p>
    <w:p w14:paraId="68B1D840" w14:textId="77777777" w:rsidR="0029713E" w:rsidRPr="0053429A" w:rsidRDefault="0029713E" w:rsidP="0053429A">
      <w:pPr>
        <w:autoSpaceDE w:val="0"/>
        <w:autoSpaceDN w:val="0"/>
        <w:adjustRightInd w:val="0"/>
        <w:spacing w:after="0" w:line="360" w:lineRule="auto"/>
        <w:jc w:val="both"/>
        <w:rPr>
          <w:rFonts w:ascii="Palatino Linotype" w:hAnsi="Palatino Linotype" w:cs="Arial"/>
          <w:sz w:val="24"/>
        </w:rPr>
      </w:pPr>
    </w:p>
    <w:p w14:paraId="09C20198" w14:textId="77777777" w:rsidR="0029713E" w:rsidRPr="0053429A" w:rsidRDefault="0029713E" w:rsidP="0053429A">
      <w:pPr>
        <w:autoSpaceDE w:val="0"/>
        <w:autoSpaceDN w:val="0"/>
        <w:adjustRightInd w:val="0"/>
        <w:spacing w:after="0" w:line="360" w:lineRule="auto"/>
        <w:jc w:val="both"/>
        <w:rPr>
          <w:rFonts w:ascii="Palatino Linotype" w:hAnsi="Palatino Linotype" w:cs="Arial"/>
          <w:sz w:val="24"/>
        </w:rPr>
      </w:pPr>
      <w:r w:rsidRPr="0053429A">
        <w:rPr>
          <w:rFonts w:ascii="Palatino Linotype" w:hAnsi="Palatino Linotype" w:cs="Arial"/>
          <w:sz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w:t>
      </w:r>
      <w:r w:rsidRPr="0053429A">
        <w:rPr>
          <w:rFonts w:ascii="Palatino Linotype" w:hAnsi="Palatino Linotype" w:cs="Arial"/>
          <w:sz w:val="24"/>
        </w:rPr>
        <w:lastRenderedPageBreak/>
        <w:t xml:space="preserve">justificar su utilización, de lo que se infiere que para el ejercicio del derecho de acceso a la información pública, el nombre no es un requisito </w:t>
      </w:r>
      <w:r w:rsidRPr="0053429A">
        <w:rPr>
          <w:rFonts w:ascii="Palatino Linotype" w:hAnsi="Palatino Linotype" w:cs="Arial"/>
          <w:i/>
          <w:sz w:val="24"/>
        </w:rPr>
        <w:t>sine qua non</w:t>
      </w:r>
      <w:r w:rsidRPr="0053429A">
        <w:rPr>
          <w:rFonts w:ascii="Palatino Linotype" w:hAnsi="Palatino Linotype" w:cs="Arial"/>
          <w:sz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72C3DEBC" w14:textId="77777777" w:rsidR="0029713E" w:rsidRPr="0053429A" w:rsidRDefault="0029713E" w:rsidP="0053429A">
      <w:pPr>
        <w:autoSpaceDE w:val="0"/>
        <w:autoSpaceDN w:val="0"/>
        <w:adjustRightInd w:val="0"/>
        <w:spacing w:after="0" w:line="360" w:lineRule="auto"/>
        <w:jc w:val="both"/>
        <w:rPr>
          <w:rFonts w:ascii="Palatino Linotype" w:hAnsi="Palatino Linotype" w:cs="Arial"/>
          <w:sz w:val="24"/>
        </w:rPr>
      </w:pPr>
    </w:p>
    <w:p w14:paraId="5F44CD2D" w14:textId="77777777" w:rsidR="0029713E" w:rsidRPr="0053429A" w:rsidRDefault="0029713E" w:rsidP="0053429A">
      <w:pPr>
        <w:autoSpaceDE w:val="0"/>
        <w:autoSpaceDN w:val="0"/>
        <w:adjustRightInd w:val="0"/>
        <w:spacing w:after="0" w:line="360" w:lineRule="auto"/>
        <w:jc w:val="both"/>
        <w:rPr>
          <w:rFonts w:ascii="Palatino Linotype" w:hAnsi="Palatino Linotype" w:cs="Arial"/>
          <w:sz w:val="24"/>
        </w:rPr>
      </w:pPr>
      <w:r w:rsidRPr="0053429A">
        <w:rPr>
          <w:rFonts w:ascii="Palatino Linotype" w:hAnsi="Palatino Linotype" w:cs="Arial"/>
          <w:sz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D80335A" w14:textId="77777777" w:rsidR="0029713E" w:rsidRPr="003E3584" w:rsidRDefault="0029713E" w:rsidP="0029713E">
      <w:pPr>
        <w:autoSpaceDE w:val="0"/>
        <w:autoSpaceDN w:val="0"/>
        <w:adjustRightInd w:val="0"/>
        <w:spacing w:line="360" w:lineRule="auto"/>
        <w:jc w:val="both"/>
        <w:rPr>
          <w:rFonts w:ascii="Palatino Linotype" w:hAnsi="Palatino Linotype" w:cs="Arial"/>
        </w:rPr>
      </w:pPr>
    </w:p>
    <w:p w14:paraId="6A3EF522" w14:textId="77777777" w:rsidR="0029713E" w:rsidRPr="003E3584" w:rsidRDefault="0029713E" w:rsidP="0029713E">
      <w:pPr>
        <w:autoSpaceDE w:val="0"/>
        <w:autoSpaceDN w:val="0"/>
        <w:adjustRightInd w:val="0"/>
        <w:jc w:val="center"/>
        <w:rPr>
          <w:rFonts w:ascii="Palatino Linotype" w:hAnsi="Palatino Linotype" w:cs="Arial"/>
          <w:b/>
          <w:i/>
        </w:rPr>
      </w:pPr>
      <w:r w:rsidRPr="003E3584">
        <w:rPr>
          <w:rFonts w:ascii="Palatino Linotype" w:hAnsi="Palatino Linotype" w:cs="Arial"/>
          <w:b/>
          <w:i/>
        </w:rPr>
        <w:t>Constitución Política de los Estados Unidos Mexicanos</w:t>
      </w:r>
    </w:p>
    <w:p w14:paraId="0C4F19DB" w14:textId="77777777" w:rsidR="0029713E" w:rsidRPr="003E3584" w:rsidRDefault="0029713E" w:rsidP="0029713E">
      <w:pPr>
        <w:autoSpaceDE w:val="0"/>
        <w:autoSpaceDN w:val="0"/>
        <w:adjustRightInd w:val="0"/>
        <w:jc w:val="both"/>
        <w:rPr>
          <w:rFonts w:ascii="Palatino Linotype" w:hAnsi="Palatino Linotype" w:cs="Arial"/>
        </w:rPr>
      </w:pPr>
    </w:p>
    <w:p w14:paraId="519FADBD"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i/>
        </w:rPr>
        <w:t>“</w:t>
      </w:r>
      <w:r w:rsidRPr="003E3584">
        <w:rPr>
          <w:rFonts w:ascii="Palatino Linotype" w:hAnsi="Palatino Linotype" w:cs="Arial"/>
          <w:b/>
          <w:i/>
        </w:rPr>
        <w:t>Artículo 6o</w:t>
      </w:r>
      <w:r w:rsidRPr="003E3584">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75D91AED"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i/>
        </w:rPr>
        <w:t>Toda persona tiene derecho al libre acceso a información plural y oportuna, así como a buscar, recibir y difundir información e ideas de toda índole por cualquier medio de expresión.</w:t>
      </w:r>
    </w:p>
    <w:p w14:paraId="24EAEC30"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i/>
        </w:rPr>
        <w:t>Para efectos de lo dispuesto en el presente artículo se observará lo siguiente:</w:t>
      </w:r>
    </w:p>
    <w:p w14:paraId="6373AB1A"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b/>
          <w:i/>
        </w:rPr>
        <w:lastRenderedPageBreak/>
        <w:t>A</w:t>
      </w:r>
      <w:r w:rsidRPr="003E3584">
        <w:rPr>
          <w:rFonts w:ascii="Palatino Linotype" w:hAnsi="Palatino Linotype" w:cs="Arial"/>
          <w:i/>
        </w:rPr>
        <w:t>. Para el ejercicio del derecho de acceso a la información, la Federación, los Estados y el Distrito Federal, en el ámbito de sus respectivas competencias, se regirán por los siguientes principios y bases:</w:t>
      </w:r>
    </w:p>
    <w:p w14:paraId="6777F117"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b/>
          <w:i/>
        </w:rPr>
        <w:t>I</w:t>
      </w:r>
      <w:r w:rsidRPr="003E3584">
        <w:rPr>
          <w:rFonts w:ascii="Palatino Linotype" w:hAnsi="Palatino Linotype" w:cs="Arial"/>
          <w:i/>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F68E7BA"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i/>
        </w:rPr>
        <w:t>…</w:t>
      </w:r>
    </w:p>
    <w:p w14:paraId="768ECBBE"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b/>
          <w:i/>
        </w:rPr>
        <w:t>III.</w:t>
      </w:r>
      <w:r w:rsidRPr="003E3584">
        <w:rPr>
          <w:rFonts w:ascii="Palatino Linotype" w:hAnsi="Palatino Linotype" w:cs="Arial"/>
          <w:i/>
        </w:rPr>
        <w:t xml:space="preserve"> Toda persona, sin necesidad de acreditar interés alguno o justificar su utilización, tendrá acceso gratuito a la información pública, a sus datos personales o a la rectificación de éstos.</w:t>
      </w:r>
    </w:p>
    <w:p w14:paraId="5F2B3DEB"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i/>
        </w:rPr>
        <w:t>…</w:t>
      </w:r>
    </w:p>
    <w:p w14:paraId="18F350FE"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b/>
          <w:i/>
        </w:rPr>
        <w:t>V</w:t>
      </w:r>
      <w:r w:rsidRPr="003E3584">
        <w:rPr>
          <w:rFonts w:ascii="Palatino Linotype" w:hAnsi="Palatino Linotype" w:cs="Arial"/>
          <w:i/>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976D3F9"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b/>
          <w:i/>
        </w:rPr>
        <w:t>VI.</w:t>
      </w:r>
      <w:r w:rsidRPr="003E3584">
        <w:rPr>
          <w:rFonts w:ascii="Palatino Linotype" w:hAnsi="Palatino Linotype" w:cs="Arial"/>
          <w:i/>
        </w:rPr>
        <w:t xml:space="preserve"> Las leyes determinarán la manera en que los sujetos obligados deberán hacer pública la información relativa a los recursos públicos que entreguen a personas físicas o morales.”</w:t>
      </w:r>
    </w:p>
    <w:p w14:paraId="6EAEDE08"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i/>
        </w:rPr>
        <w:t>…</w:t>
      </w:r>
    </w:p>
    <w:p w14:paraId="4588CC4C" w14:textId="77777777" w:rsidR="0029713E" w:rsidRPr="003E3584" w:rsidRDefault="0029713E" w:rsidP="0053429A">
      <w:pPr>
        <w:autoSpaceDE w:val="0"/>
        <w:autoSpaceDN w:val="0"/>
        <w:adjustRightInd w:val="0"/>
        <w:spacing w:after="0"/>
        <w:ind w:left="567" w:right="567"/>
        <w:jc w:val="both"/>
        <w:rPr>
          <w:rFonts w:ascii="Palatino Linotype" w:hAnsi="Palatino Linotype" w:cs="Arial"/>
          <w:i/>
        </w:rPr>
      </w:pPr>
      <w:r w:rsidRPr="003E3584">
        <w:rPr>
          <w:rFonts w:ascii="Palatino Linotype" w:hAnsi="Palatino Linotype" w:cs="Arial"/>
          <w:i/>
        </w:rPr>
        <w:t>La ley establecerá aquella información que se considere reservada o confidencial.</w:t>
      </w:r>
    </w:p>
    <w:p w14:paraId="2C124EF6" w14:textId="77777777" w:rsidR="0029713E" w:rsidRPr="003E3584" w:rsidRDefault="0029713E" w:rsidP="0053429A">
      <w:pPr>
        <w:autoSpaceDE w:val="0"/>
        <w:autoSpaceDN w:val="0"/>
        <w:adjustRightInd w:val="0"/>
        <w:spacing w:after="0"/>
        <w:ind w:left="567" w:right="567"/>
        <w:jc w:val="both"/>
        <w:rPr>
          <w:rFonts w:ascii="Palatino Linotype" w:hAnsi="Palatino Linotype" w:cs="Arial"/>
          <w:i/>
        </w:rPr>
      </w:pPr>
    </w:p>
    <w:p w14:paraId="556BF48E" w14:textId="77777777" w:rsidR="0029713E" w:rsidRPr="003E3584" w:rsidRDefault="0029713E" w:rsidP="0053429A">
      <w:pPr>
        <w:autoSpaceDE w:val="0"/>
        <w:autoSpaceDN w:val="0"/>
        <w:adjustRightInd w:val="0"/>
        <w:spacing w:after="0"/>
        <w:ind w:left="567" w:right="567"/>
        <w:jc w:val="center"/>
        <w:rPr>
          <w:rFonts w:ascii="Palatino Linotype" w:hAnsi="Palatino Linotype" w:cs="Arial"/>
          <w:b/>
          <w:i/>
        </w:rPr>
      </w:pPr>
      <w:r w:rsidRPr="003E3584">
        <w:rPr>
          <w:rFonts w:ascii="Palatino Linotype" w:hAnsi="Palatino Linotype" w:cs="Arial"/>
          <w:b/>
          <w:i/>
        </w:rPr>
        <w:t>Constitución Política del Estado Libre y Soberano de México</w:t>
      </w:r>
    </w:p>
    <w:p w14:paraId="2991C67A" w14:textId="77777777" w:rsidR="0029713E" w:rsidRPr="003E3584" w:rsidRDefault="0029713E" w:rsidP="0053429A">
      <w:pPr>
        <w:autoSpaceDE w:val="0"/>
        <w:autoSpaceDN w:val="0"/>
        <w:adjustRightInd w:val="0"/>
        <w:spacing w:after="0"/>
        <w:ind w:left="567" w:right="567"/>
        <w:jc w:val="both"/>
        <w:rPr>
          <w:rFonts w:ascii="Palatino Linotype" w:hAnsi="Palatino Linotype" w:cs="Arial"/>
          <w:i/>
        </w:rPr>
      </w:pPr>
    </w:p>
    <w:p w14:paraId="5877F675" w14:textId="77777777" w:rsidR="0029713E" w:rsidRPr="003E3584" w:rsidRDefault="0029713E" w:rsidP="0053429A">
      <w:pPr>
        <w:autoSpaceDE w:val="0"/>
        <w:autoSpaceDN w:val="0"/>
        <w:adjustRightInd w:val="0"/>
        <w:spacing w:after="0"/>
        <w:ind w:left="567" w:right="567"/>
        <w:jc w:val="both"/>
        <w:rPr>
          <w:rFonts w:ascii="Palatino Linotype" w:hAnsi="Palatino Linotype" w:cs="Arial"/>
          <w:i/>
        </w:rPr>
      </w:pPr>
      <w:r w:rsidRPr="003E3584">
        <w:rPr>
          <w:rFonts w:ascii="Palatino Linotype" w:hAnsi="Palatino Linotype" w:cs="Arial"/>
          <w:i/>
        </w:rPr>
        <w:t>“</w:t>
      </w:r>
      <w:r w:rsidRPr="003E3584">
        <w:rPr>
          <w:rFonts w:ascii="Palatino Linotype" w:hAnsi="Palatino Linotype" w:cs="Arial"/>
          <w:b/>
          <w:i/>
        </w:rPr>
        <w:t>Artículo 5</w:t>
      </w:r>
      <w:r w:rsidRPr="003E3584">
        <w:rPr>
          <w:rFonts w:ascii="Palatino Linotype" w:hAnsi="Palatino Linotype" w:cs="Arial"/>
          <w:i/>
        </w:rPr>
        <w:t xml:space="preserve">. … </w:t>
      </w:r>
    </w:p>
    <w:p w14:paraId="0D36D2EE" w14:textId="77777777" w:rsidR="0029713E" w:rsidRPr="003E3584" w:rsidRDefault="0029713E" w:rsidP="0053429A">
      <w:pPr>
        <w:autoSpaceDE w:val="0"/>
        <w:autoSpaceDN w:val="0"/>
        <w:adjustRightInd w:val="0"/>
        <w:spacing w:after="0"/>
        <w:ind w:left="567" w:right="567"/>
        <w:jc w:val="both"/>
        <w:rPr>
          <w:rFonts w:ascii="Palatino Linotype" w:hAnsi="Palatino Linotype" w:cs="Arial"/>
          <w:i/>
        </w:rPr>
      </w:pPr>
      <w:r w:rsidRPr="003E3584">
        <w:rPr>
          <w:rFonts w:ascii="Palatino Linotype" w:hAnsi="Palatino Linotype" w:cs="Arial"/>
          <w:i/>
        </w:rPr>
        <w:t>…</w:t>
      </w:r>
    </w:p>
    <w:p w14:paraId="0B46A192" w14:textId="77777777" w:rsidR="0029713E" w:rsidRPr="003E3584" w:rsidRDefault="0029713E" w:rsidP="0053429A">
      <w:pPr>
        <w:autoSpaceDE w:val="0"/>
        <w:autoSpaceDN w:val="0"/>
        <w:adjustRightInd w:val="0"/>
        <w:spacing w:after="0"/>
        <w:ind w:left="567" w:right="567"/>
        <w:jc w:val="both"/>
        <w:rPr>
          <w:rFonts w:ascii="Palatino Linotype" w:hAnsi="Palatino Linotype" w:cs="Arial"/>
          <w:i/>
        </w:rPr>
      </w:pPr>
      <w:r w:rsidRPr="003E3584">
        <w:rPr>
          <w:rFonts w:ascii="Palatino Linotype" w:hAnsi="Palatino Linotype" w:cs="Arial"/>
          <w:i/>
        </w:rPr>
        <w:t>El derecho a la información será garantizado por el Estado. La ley establecerá las previsiones que permitan asegurar la protección, el respeto y la difusión de este derecho.</w:t>
      </w:r>
    </w:p>
    <w:p w14:paraId="2FB11EDA"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i/>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8F96F9B"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i/>
        </w:rPr>
        <w:t>Este derecho se regirá por los principios y bases siguientes:</w:t>
      </w:r>
    </w:p>
    <w:p w14:paraId="543B620D"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b/>
          <w:i/>
        </w:rPr>
        <w:t>I</w:t>
      </w:r>
      <w:r w:rsidRPr="003E3584">
        <w:rPr>
          <w:rFonts w:ascii="Palatino Linotype" w:hAnsi="Palatino Linotype" w:cs="Arial"/>
          <w:i/>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52D7746"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i/>
        </w:rPr>
        <w:t>…</w:t>
      </w:r>
    </w:p>
    <w:p w14:paraId="3C457725"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b/>
          <w:i/>
        </w:rPr>
        <w:t>III</w:t>
      </w:r>
      <w:r w:rsidRPr="003E3584">
        <w:rPr>
          <w:rFonts w:ascii="Palatino Linotype" w:hAnsi="Palatino Linotype" w:cs="Arial"/>
          <w:i/>
        </w:rPr>
        <w:t>. Toda persona, sin necesidad de acreditar interés alguno o justificar su utilización, tendrá acceso gratuito a la información pública, a sus datos personales o a la rectificación de éstos.”</w:t>
      </w:r>
    </w:p>
    <w:p w14:paraId="4FF8A18E" w14:textId="77777777" w:rsidR="0029713E" w:rsidRPr="003E3584" w:rsidRDefault="0029713E" w:rsidP="0053429A">
      <w:pPr>
        <w:autoSpaceDE w:val="0"/>
        <w:autoSpaceDN w:val="0"/>
        <w:adjustRightInd w:val="0"/>
        <w:spacing w:after="0"/>
        <w:ind w:left="567" w:right="567"/>
        <w:jc w:val="right"/>
        <w:rPr>
          <w:rFonts w:ascii="Palatino Linotype" w:hAnsi="Palatino Linotype" w:cs="Arial"/>
          <w:i/>
        </w:rPr>
      </w:pPr>
      <w:r w:rsidRPr="003E3584">
        <w:rPr>
          <w:rFonts w:ascii="Palatino Linotype" w:hAnsi="Palatino Linotype" w:cs="Arial"/>
          <w:i/>
        </w:rPr>
        <w:t>(Énfasis añadido)</w:t>
      </w:r>
    </w:p>
    <w:p w14:paraId="105A99A2" w14:textId="77777777" w:rsidR="0029713E" w:rsidRPr="003E3584" w:rsidRDefault="0029713E" w:rsidP="0053429A">
      <w:pPr>
        <w:autoSpaceDE w:val="0"/>
        <w:autoSpaceDN w:val="0"/>
        <w:adjustRightInd w:val="0"/>
        <w:spacing w:after="0" w:line="360" w:lineRule="auto"/>
        <w:jc w:val="both"/>
        <w:rPr>
          <w:rFonts w:ascii="Palatino Linotype" w:hAnsi="Palatino Linotype" w:cs="Arial"/>
        </w:rPr>
      </w:pPr>
    </w:p>
    <w:p w14:paraId="7EC4958B" w14:textId="77777777" w:rsidR="0029713E" w:rsidRPr="003E3584" w:rsidRDefault="0029713E" w:rsidP="0053429A">
      <w:pPr>
        <w:autoSpaceDE w:val="0"/>
        <w:autoSpaceDN w:val="0"/>
        <w:adjustRightInd w:val="0"/>
        <w:spacing w:after="0" w:line="360" w:lineRule="auto"/>
        <w:jc w:val="both"/>
        <w:rPr>
          <w:rFonts w:ascii="Palatino Linotype" w:hAnsi="Palatino Linotype" w:cs="Arial"/>
        </w:rPr>
      </w:pPr>
      <w:r w:rsidRPr="003E3584">
        <w:rPr>
          <w:rFonts w:ascii="Palatino Linotype" w:hAnsi="Palatino Linotype" w:cs="Arial"/>
        </w:rPr>
        <w:t>Por otra parte, del contenido del artículo 1 de la Constitución Política de los Estados Unidos Mexicanos, se destaca lo siguiente:</w:t>
      </w:r>
    </w:p>
    <w:p w14:paraId="56A9F074"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i/>
        </w:rPr>
        <w:t>“</w:t>
      </w:r>
      <w:r w:rsidRPr="003E3584">
        <w:rPr>
          <w:rFonts w:ascii="Palatino Linotype" w:hAnsi="Palatino Linotype" w:cs="Arial"/>
          <w:b/>
          <w:i/>
        </w:rPr>
        <w:t>Artículo 1o.</w:t>
      </w:r>
      <w:r w:rsidRPr="003E3584">
        <w:rPr>
          <w:rFonts w:ascii="Palatino Linotype" w:hAnsi="Palatino Linotype" w:cs="Arial"/>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07A6ED4"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i/>
        </w:rPr>
        <w:t>Las normas relativas a los derechos humanos se interpretarán de conformidad con esta Constitución y con los tratados internacionales de la materia favoreciendo en todo tiempo a las personas la protección más amplia.</w:t>
      </w:r>
    </w:p>
    <w:p w14:paraId="03FA88F2"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i/>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D645BCB" w14:textId="77777777" w:rsidR="0029713E" w:rsidRPr="0053429A" w:rsidRDefault="0029713E" w:rsidP="0053429A">
      <w:pPr>
        <w:autoSpaceDE w:val="0"/>
        <w:autoSpaceDN w:val="0"/>
        <w:adjustRightInd w:val="0"/>
        <w:spacing w:after="0" w:line="360" w:lineRule="auto"/>
        <w:jc w:val="both"/>
        <w:rPr>
          <w:rFonts w:ascii="Palatino Linotype" w:hAnsi="Palatino Linotype" w:cs="Arial"/>
          <w:sz w:val="24"/>
        </w:rPr>
      </w:pPr>
    </w:p>
    <w:p w14:paraId="4E225735" w14:textId="77777777" w:rsidR="0029713E" w:rsidRPr="0053429A" w:rsidRDefault="0029713E" w:rsidP="0053429A">
      <w:pPr>
        <w:autoSpaceDE w:val="0"/>
        <w:autoSpaceDN w:val="0"/>
        <w:adjustRightInd w:val="0"/>
        <w:spacing w:after="0" w:line="360" w:lineRule="auto"/>
        <w:jc w:val="both"/>
        <w:rPr>
          <w:rFonts w:ascii="Palatino Linotype" w:hAnsi="Palatino Linotype" w:cs="Arial"/>
          <w:sz w:val="24"/>
        </w:rPr>
      </w:pPr>
      <w:r w:rsidRPr="0053429A">
        <w:rPr>
          <w:rFonts w:ascii="Palatino Linotype" w:hAnsi="Palatino Linotype" w:cs="Arial"/>
          <w:sz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6786BA4" w14:textId="77777777" w:rsidR="0029713E" w:rsidRPr="0053429A" w:rsidRDefault="0029713E" w:rsidP="0053429A">
      <w:pPr>
        <w:autoSpaceDE w:val="0"/>
        <w:autoSpaceDN w:val="0"/>
        <w:adjustRightInd w:val="0"/>
        <w:spacing w:after="0" w:line="360" w:lineRule="auto"/>
        <w:jc w:val="both"/>
        <w:rPr>
          <w:rFonts w:ascii="Palatino Linotype" w:hAnsi="Palatino Linotype" w:cs="Arial"/>
          <w:sz w:val="24"/>
        </w:rPr>
      </w:pPr>
    </w:p>
    <w:p w14:paraId="24C62ED3" w14:textId="77777777" w:rsidR="0029713E" w:rsidRPr="0053429A" w:rsidRDefault="0029713E" w:rsidP="0053429A">
      <w:pPr>
        <w:autoSpaceDE w:val="0"/>
        <w:autoSpaceDN w:val="0"/>
        <w:adjustRightInd w:val="0"/>
        <w:spacing w:after="0" w:line="360" w:lineRule="auto"/>
        <w:jc w:val="both"/>
        <w:rPr>
          <w:rFonts w:ascii="Palatino Linotype" w:hAnsi="Palatino Linotype" w:cs="Arial"/>
          <w:sz w:val="24"/>
        </w:rPr>
      </w:pPr>
      <w:r w:rsidRPr="0053429A">
        <w:rPr>
          <w:rFonts w:ascii="Palatino Linotype" w:hAnsi="Palatino Linotype" w:cs="Arial"/>
          <w:sz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61FF09A0" w14:textId="77777777" w:rsidR="0029713E" w:rsidRPr="003E3584" w:rsidRDefault="0029713E" w:rsidP="0029713E">
      <w:pPr>
        <w:autoSpaceDE w:val="0"/>
        <w:autoSpaceDN w:val="0"/>
        <w:adjustRightInd w:val="0"/>
        <w:spacing w:line="360" w:lineRule="auto"/>
        <w:jc w:val="both"/>
        <w:rPr>
          <w:rFonts w:ascii="Palatino Linotype" w:hAnsi="Palatino Linotype" w:cs="Arial"/>
        </w:rPr>
      </w:pPr>
    </w:p>
    <w:p w14:paraId="10212914" w14:textId="77777777" w:rsidR="0029713E" w:rsidRPr="003E3584" w:rsidRDefault="0029713E" w:rsidP="0029713E">
      <w:pPr>
        <w:autoSpaceDE w:val="0"/>
        <w:autoSpaceDN w:val="0"/>
        <w:adjustRightInd w:val="0"/>
        <w:ind w:left="567" w:right="567"/>
        <w:jc w:val="both"/>
        <w:rPr>
          <w:rFonts w:ascii="Palatino Linotype" w:hAnsi="Palatino Linotype" w:cs="Arial"/>
          <w:i/>
        </w:rPr>
      </w:pPr>
      <w:r w:rsidRPr="003E3584">
        <w:rPr>
          <w:rFonts w:ascii="Palatino Linotype" w:hAnsi="Palatino Linotype" w:cs="Arial"/>
          <w:i/>
        </w:rPr>
        <w:t>“</w:t>
      </w:r>
      <w:r w:rsidRPr="003E3584">
        <w:rPr>
          <w:rFonts w:ascii="Palatino Linotype" w:hAnsi="Palatino Linotype" w:cs="Arial"/>
          <w:b/>
          <w:i/>
        </w:rPr>
        <w:t>Acceso a información gubernamental. No debe condicionarse a que el solicitante acredite su personalidad, demuestre interés alguno o justifique su utilización.</w:t>
      </w:r>
      <w:r w:rsidRPr="003E3584">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w:t>
      </w:r>
      <w:r w:rsidRPr="003E3584">
        <w:rPr>
          <w:rFonts w:ascii="Palatino Linotype" w:hAnsi="Palatino Linotype" w:cs="Arial"/>
          <w:i/>
        </w:rPr>
        <w:lastRenderedPageBreak/>
        <w:t>que los establecidos en la Ley. En este sentido, las dependencias y entidades, sólo deberán asegurarse de que, en su caso, se haya cubierto el pago de reproducción y envío de la información, mediante la exhibición del recibo correspondiente.</w:t>
      </w:r>
    </w:p>
    <w:p w14:paraId="63319198" w14:textId="77777777" w:rsidR="0029713E" w:rsidRPr="003E3584" w:rsidRDefault="0029713E" w:rsidP="0029713E">
      <w:pPr>
        <w:autoSpaceDE w:val="0"/>
        <w:autoSpaceDN w:val="0"/>
        <w:adjustRightInd w:val="0"/>
        <w:ind w:left="567" w:right="567"/>
        <w:jc w:val="both"/>
        <w:rPr>
          <w:rFonts w:ascii="Palatino Linotype" w:hAnsi="Palatino Linotype" w:cs="Arial"/>
          <w:i/>
        </w:rPr>
      </w:pPr>
    </w:p>
    <w:p w14:paraId="7FAB704C" w14:textId="77777777" w:rsidR="0029713E" w:rsidRPr="003E3584" w:rsidRDefault="0029713E" w:rsidP="0029713E">
      <w:pPr>
        <w:autoSpaceDE w:val="0"/>
        <w:autoSpaceDN w:val="0"/>
        <w:adjustRightInd w:val="0"/>
        <w:ind w:left="567" w:right="567"/>
        <w:jc w:val="both"/>
        <w:rPr>
          <w:rFonts w:ascii="Palatino Linotype" w:hAnsi="Palatino Linotype" w:cs="Arial"/>
          <w:i/>
          <w:sz w:val="20"/>
        </w:rPr>
      </w:pPr>
      <w:r w:rsidRPr="003E3584">
        <w:rPr>
          <w:rFonts w:ascii="Palatino Linotype" w:hAnsi="Palatino Linotype" w:cs="Arial"/>
          <w:i/>
          <w:sz w:val="20"/>
        </w:rPr>
        <w:t>Resoluciones</w:t>
      </w:r>
    </w:p>
    <w:p w14:paraId="6F000C04" w14:textId="77777777" w:rsidR="0029713E" w:rsidRPr="003E3584" w:rsidRDefault="0029713E" w:rsidP="0029713E">
      <w:pPr>
        <w:autoSpaceDE w:val="0"/>
        <w:autoSpaceDN w:val="0"/>
        <w:adjustRightInd w:val="0"/>
        <w:ind w:left="567" w:right="567"/>
        <w:jc w:val="both"/>
        <w:rPr>
          <w:rFonts w:ascii="Palatino Linotype" w:hAnsi="Palatino Linotype" w:cs="Arial"/>
          <w:i/>
          <w:sz w:val="20"/>
        </w:rPr>
      </w:pPr>
      <w:r w:rsidRPr="003E3584">
        <w:rPr>
          <w:rFonts w:ascii="Palatino Linotype" w:hAnsi="Palatino Linotype" w:cs="Arial"/>
          <w:i/>
          <w:sz w:val="20"/>
        </w:rPr>
        <w:t>• RDA 5275/13. Interpuesto en contra de la Secretaría de la Defensa Nacional. Comisionado Ponente Ángel Trinidad Zaldívar.</w:t>
      </w:r>
    </w:p>
    <w:p w14:paraId="6FD9F1C2" w14:textId="77777777" w:rsidR="0029713E" w:rsidRPr="003E3584" w:rsidRDefault="0029713E" w:rsidP="0029713E">
      <w:pPr>
        <w:autoSpaceDE w:val="0"/>
        <w:autoSpaceDN w:val="0"/>
        <w:adjustRightInd w:val="0"/>
        <w:ind w:left="567" w:right="567"/>
        <w:jc w:val="both"/>
        <w:rPr>
          <w:rFonts w:ascii="Palatino Linotype" w:hAnsi="Palatino Linotype" w:cs="Arial"/>
          <w:i/>
          <w:sz w:val="20"/>
        </w:rPr>
      </w:pPr>
      <w:r w:rsidRPr="003E3584">
        <w:rPr>
          <w:rFonts w:ascii="Palatino Linotype" w:hAnsi="Palatino Linotype" w:cs="Arial"/>
          <w:i/>
          <w:sz w:val="20"/>
        </w:rPr>
        <w:t>• RDA 2937/13. Interpuesto en contra de LICONSA, S.A. de C.V. Comisionado. Ponente Gerardo Laveaga Rendón.</w:t>
      </w:r>
    </w:p>
    <w:p w14:paraId="171C8681" w14:textId="77777777" w:rsidR="0029713E" w:rsidRPr="003E3584" w:rsidRDefault="0029713E" w:rsidP="0029713E">
      <w:pPr>
        <w:autoSpaceDE w:val="0"/>
        <w:autoSpaceDN w:val="0"/>
        <w:adjustRightInd w:val="0"/>
        <w:ind w:left="567" w:right="567"/>
        <w:jc w:val="both"/>
        <w:rPr>
          <w:rFonts w:ascii="Palatino Linotype" w:hAnsi="Palatino Linotype" w:cs="Arial"/>
          <w:i/>
          <w:sz w:val="20"/>
        </w:rPr>
      </w:pPr>
      <w:r w:rsidRPr="003E3584">
        <w:rPr>
          <w:rFonts w:ascii="Palatino Linotype" w:hAnsi="Palatino Linotype" w:cs="Arial"/>
          <w:i/>
          <w:sz w:val="20"/>
        </w:rPr>
        <w:t xml:space="preserve">• RDA 3609/12. Interpuesto en contra de la Secretaría de Educación Pública. Comisionada Ponente Sigrid </w:t>
      </w:r>
      <w:proofErr w:type="spellStart"/>
      <w:r w:rsidRPr="003E3584">
        <w:rPr>
          <w:rFonts w:ascii="Palatino Linotype" w:hAnsi="Palatino Linotype" w:cs="Arial"/>
          <w:i/>
          <w:sz w:val="20"/>
        </w:rPr>
        <w:t>Arzt</w:t>
      </w:r>
      <w:proofErr w:type="spellEnd"/>
      <w:r w:rsidRPr="003E3584">
        <w:rPr>
          <w:rFonts w:ascii="Palatino Linotype" w:hAnsi="Palatino Linotype" w:cs="Arial"/>
          <w:i/>
          <w:sz w:val="20"/>
        </w:rPr>
        <w:t xml:space="preserve"> Colunga.</w:t>
      </w:r>
    </w:p>
    <w:p w14:paraId="3C60D369" w14:textId="77777777" w:rsidR="0029713E" w:rsidRPr="003E3584" w:rsidRDefault="0029713E" w:rsidP="0029713E">
      <w:pPr>
        <w:autoSpaceDE w:val="0"/>
        <w:autoSpaceDN w:val="0"/>
        <w:adjustRightInd w:val="0"/>
        <w:ind w:left="567" w:right="567"/>
        <w:jc w:val="both"/>
        <w:rPr>
          <w:rFonts w:ascii="Palatino Linotype" w:hAnsi="Palatino Linotype" w:cs="Arial"/>
          <w:i/>
          <w:sz w:val="20"/>
        </w:rPr>
      </w:pPr>
      <w:r w:rsidRPr="003E3584">
        <w:rPr>
          <w:rFonts w:ascii="Palatino Linotype" w:hAnsi="Palatino Linotype" w:cs="Arial"/>
          <w:i/>
          <w:sz w:val="20"/>
        </w:rPr>
        <w:t>• RDA 3361/12. Interpuesto en contra del Servicio de Administración Tributaria. Comisionada Ponente María Elena Pérez-Jaén Zermeño.</w:t>
      </w:r>
    </w:p>
    <w:p w14:paraId="699B4719" w14:textId="77777777" w:rsidR="0029713E" w:rsidRPr="003E3584" w:rsidRDefault="0029713E" w:rsidP="0029713E">
      <w:pPr>
        <w:autoSpaceDE w:val="0"/>
        <w:autoSpaceDN w:val="0"/>
        <w:adjustRightInd w:val="0"/>
        <w:ind w:left="567" w:right="567"/>
        <w:jc w:val="both"/>
        <w:rPr>
          <w:rFonts w:ascii="Palatino Linotype" w:hAnsi="Palatino Linotype" w:cs="Arial"/>
          <w:i/>
          <w:sz w:val="20"/>
        </w:rPr>
      </w:pPr>
      <w:r w:rsidRPr="003E3584">
        <w:rPr>
          <w:rFonts w:ascii="Palatino Linotype" w:hAnsi="Palatino Linotype" w:cs="Arial"/>
          <w:i/>
          <w:sz w:val="20"/>
        </w:rPr>
        <w:t xml:space="preserve">• RDA 0563/12. Interpuesto en contra de la Secretaría de la Función Pública. Comisionada Ponente Jacqueline </w:t>
      </w:r>
      <w:proofErr w:type="spellStart"/>
      <w:r w:rsidRPr="003E3584">
        <w:rPr>
          <w:rFonts w:ascii="Palatino Linotype" w:hAnsi="Palatino Linotype" w:cs="Arial"/>
          <w:i/>
          <w:sz w:val="20"/>
        </w:rPr>
        <w:t>Peschard</w:t>
      </w:r>
      <w:proofErr w:type="spellEnd"/>
      <w:r w:rsidRPr="003E3584">
        <w:rPr>
          <w:rFonts w:ascii="Palatino Linotype" w:hAnsi="Palatino Linotype" w:cs="Arial"/>
          <w:i/>
          <w:sz w:val="20"/>
        </w:rPr>
        <w:t xml:space="preserve"> Mariscal.”</w:t>
      </w:r>
    </w:p>
    <w:p w14:paraId="05036FC3" w14:textId="77777777" w:rsidR="0029713E" w:rsidRPr="0053429A" w:rsidRDefault="0029713E" w:rsidP="0029713E">
      <w:pPr>
        <w:autoSpaceDE w:val="0"/>
        <w:autoSpaceDN w:val="0"/>
        <w:adjustRightInd w:val="0"/>
        <w:spacing w:line="360" w:lineRule="auto"/>
        <w:jc w:val="both"/>
        <w:rPr>
          <w:rFonts w:ascii="Palatino Linotype" w:hAnsi="Palatino Linotype" w:cs="Arial"/>
          <w:sz w:val="24"/>
        </w:rPr>
      </w:pPr>
    </w:p>
    <w:p w14:paraId="6FE351F8" w14:textId="77777777" w:rsidR="0029713E" w:rsidRPr="0053429A" w:rsidRDefault="0029713E" w:rsidP="0053429A">
      <w:pPr>
        <w:autoSpaceDE w:val="0"/>
        <w:autoSpaceDN w:val="0"/>
        <w:adjustRightInd w:val="0"/>
        <w:spacing w:after="0" w:line="360" w:lineRule="auto"/>
        <w:jc w:val="both"/>
        <w:rPr>
          <w:rFonts w:ascii="Palatino Linotype" w:hAnsi="Palatino Linotype" w:cs="Arial"/>
          <w:sz w:val="24"/>
        </w:rPr>
      </w:pPr>
      <w:r w:rsidRPr="0053429A">
        <w:rPr>
          <w:rFonts w:ascii="Palatino Linotype" w:hAnsi="Palatino Linotype" w:cs="Arial"/>
          <w:sz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7ECC97E4" w14:textId="77777777" w:rsidR="0029713E" w:rsidRPr="0053429A" w:rsidRDefault="0029713E" w:rsidP="0053429A">
      <w:pPr>
        <w:autoSpaceDE w:val="0"/>
        <w:autoSpaceDN w:val="0"/>
        <w:adjustRightInd w:val="0"/>
        <w:spacing w:after="0" w:line="360" w:lineRule="auto"/>
        <w:jc w:val="both"/>
        <w:rPr>
          <w:rFonts w:ascii="Palatino Linotype" w:hAnsi="Palatino Linotype" w:cs="Arial"/>
          <w:sz w:val="24"/>
          <w:szCs w:val="24"/>
        </w:rPr>
      </w:pPr>
    </w:p>
    <w:p w14:paraId="09EC0F53" w14:textId="77777777" w:rsidR="0029713E" w:rsidRPr="0053429A" w:rsidRDefault="0029713E" w:rsidP="0053429A">
      <w:pPr>
        <w:autoSpaceDE w:val="0"/>
        <w:autoSpaceDN w:val="0"/>
        <w:adjustRightInd w:val="0"/>
        <w:spacing w:after="0" w:line="360" w:lineRule="auto"/>
        <w:jc w:val="both"/>
        <w:rPr>
          <w:rFonts w:ascii="Palatino Linotype" w:hAnsi="Palatino Linotype" w:cs="Arial"/>
          <w:sz w:val="24"/>
          <w:szCs w:val="24"/>
        </w:rPr>
      </w:pPr>
      <w:r w:rsidRPr="0053429A">
        <w:rPr>
          <w:rFonts w:ascii="Palatino Linotype" w:hAnsi="Palatino Linotype" w:cs="Arial"/>
          <w:sz w:val="24"/>
          <w:szCs w:val="24"/>
        </w:rPr>
        <w:t xml:space="preserve">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w:t>
      </w:r>
      <w:r w:rsidRPr="0053429A">
        <w:rPr>
          <w:rFonts w:ascii="Palatino Linotype" w:hAnsi="Palatino Linotype" w:cs="Arial"/>
          <w:sz w:val="24"/>
          <w:szCs w:val="24"/>
        </w:rPr>
        <w:lastRenderedPageBreak/>
        <w:t>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4014A29E" w14:textId="77777777" w:rsidR="0029713E" w:rsidRPr="0053429A" w:rsidRDefault="0029713E" w:rsidP="0053429A">
      <w:pPr>
        <w:autoSpaceDE w:val="0"/>
        <w:autoSpaceDN w:val="0"/>
        <w:adjustRightInd w:val="0"/>
        <w:spacing w:after="0" w:line="360" w:lineRule="auto"/>
        <w:jc w:val="both"/>
        <w:rPr>
          <w:rFonts w:ascii="Palatino Linotype" w:hAnsi="Palatino Linotype" w:cs="Arial"/>
          <w:sz w:val="24"/>
          <w:szCs w:val="24"/>
        </w:rPr>
      </w:pPr>
    </w:p>
    <w:p w14:paraId="72AF5B77" w14:textId="77777777" w:rsidR="0029713E" w:rsidRPr="0053429A" w:rsidRDefault="0029713E" w:rsidP="0053429A">
      <w:pPr>
        <w:autoSpaceDE w:val="0"/>
        <w:autoSpaceDN w:val="0"/>
        <w:adjustRightInd w:val="0"/>
        <w:spacing w:after="0" w:line="360" w:lineRule="auto"/>
        <w:jc w:val="both"/>
        <w:rPr>
          <w:rFonts w:ascii="Palatino Linotype" w:hAnsi="Palatino Linotype" w:cs="Arial"/>
          <w:sz w:val="24"/>
          <w:szCs w:val="24"/>
        </w:rPr>
      </w:pPr>
      <w:r w:rsidRPr="0053429A">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4C54DCCA" w14:textId="77777777" w:rsidR="0029713E" w:rsidRPr="003E3584" w:rsidRDefault="0029713E" w:rsidP="0029713E">
      <w:pPr>
        <w:autoSpaceDE w:val="0"/>
        <w:autoSpaceDN w:val="0"/>
        <w:adjustRightInd w:val="0"/>
        <w:spacing w:line="360" w:lineRule="auto"/>
        <w:jc w:val="both"/>
        <w:rPr>
          <w:rFonts w:ascii="Palatino Linotype" w:hAnsi="Palatino Linotype" w:cs="Arial"/>
        </w:rPr>
      </w:pPr>
    </w:p>
    <w:p w14:paraId="6EA71542" w14:textId="77777777" w:rsidR="0029713E" w:rsidRPr="0053429A" w:rsidRDefault="0029713E" w:rsidP="0053429A">
      <w:pPr>
        <w:autoSpaceDE w:val="0"/>
        <w:autoSpaceDN w:val="0"/>
        <w:adjustRightInd w:val="0"/>
        <w:spacing w:after="0" w:line="360" w:lineRule="auto"/>
        <w:jc w:val="both"/>
        <w:rPr>
          <w:rFonts w:ascii="Palatino Linotype" w:hAnsi="Palatino Linotype" w:cs="Arial"/>
          <w:sz w:val="24"/>
        </w:rPr>
      </w:pPr>
      <w:r w:rsidRPr="0053429A">
        <w:rPr>
          <w:rFonts w:ascii="Palatino Linotype" w:hAnsi="Palatino Linotype" w:cs="Arial"/>
          <w:sz w:val="24"/>
        </w:rPr>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1AE78A0D" w14:textId="77777777" w:rsidR="0029713E" w:rsidRPr="0053429A" w:rsidRDefault="0029713E" w:rsidP="0053429A">
      <w:pPr>
        <w:spacing w:after="0" w:line="360" w:lineRule="auto"/>
        <w:ind w:right="49"/>
        <w:jc w:val="both"/>
        <w:rPr>
          <w:rFonts w:ascii="Palatino Linotype" w:hAnsi="Palatino Linotype" w:cs="Arial"/>
          <w:sz w:val="24"/>
        </w:rPr>
      </w:pPr>
    </w:p>
    <w:p w14:paraId="3FA7DEFA" w14:textId="77777777" w:rsidR="00DD1562" w:rsidRDefault="00DD1562" w:rsidP="0053429A">
      <w:pPr>
        <w:spacing w:after="0" w:line="360" w:lineRule="auto"/>
        <w:jc w:val="both"/>
        <w:rPr>
          <w:rFonts w:ascii="Palatino Linotype" w:eastAsiaTheme="minorEastAsia" w:hAnsi="Palatino Linotype" w:cs="Arial"/>
          <w:b/>
          <w:sz w:val="28"/>
          <w:szCs w:val="28"/>
          <w:lang w:val="es-ES_tradnl"/>
        </w:rPr>
      </w:pPr>
    </w:p>
    <w:p w14:paraId="2621F6E3" w14:textId="77777777" w:rsidR="0029713E" w:rsidRPr="0047590A" w:rsidRDefault="0029713E" w:rsidP="0053429A">
      <w:pPr>
        <w:spacing w:after="0" w:line="360" w:lineRule="auto"/>
        <w:jc w:val="both"/>
        <w:rPr>
          <w:rFonts w:ascii="Palatino Linotype" w:eastAsiaTheme="minorEastAsia" w:hAnsi="Palatino Linotype" w:cs="Arial"/>
          <w:b/>
          <w:sz w:val="28"/>
          <w:szCs w:val="28"/>
          <w:lang w:val="es-ES_tradnl"/>
        </w:rPr>
      </w:pPr>
      <w:r w:rsidRPr="0047590A">
        <w:rPr>
          <w:rFonts w:ascii="Palatino Linotype" w:eastAsiaTheme="minorEastAsia" w:hAnsi="Palatino Linotype" w:cs="Arial"/>
          <w:b/>
          <w:sz w:val="28"/>
          <w:szCs w:val="28"/>
          <w:lang w:val="es-ES_tradnl"/>
        </w:rPr>
        <w:t>TERCERO. Del estudio de las causas de improcedencia y sobreseimiento.</w:t>
      </w:r>
    </w:p>
    <w:p w14:paraId="000922AF" w14:textId="77777777" w:rsidR="0029713E" w:rsidRPr="0053429A" w:rsidRDefault="0029713E" w:rsidP="0053429A">
      <w:pPr>
        <w:autoSpaceDE w:val="0"/>
        <w:autoSpaceDN w:val="0"/>
        <w:adjustRightInd w:val="0"/>
        <w:spacing w:after="0" w:line="360" w:lineRule="auto"/>
        <w:contextualSpacing/>
        <w:jc w:val="both"/>
        <w:rPr>
          <w:rFonts w:ascii="Palatino Linotype" w:eastAsiaTheme="minorEastAsia" w:hAnsi="Palatino Linotype" w:cs="Arial"/>
          <w:sz w:val="24"/>
          <w:lang w:val="es-ES_tradnl"/>
        </w:rPr>
      </w:pPr>
      <w:r w:rsidRPr="0053429A">
        <w:rPr>
          <w:rFonts w:ascii="Palatino Linotype" w:eastAsiaTheme="minorEastAsia" w:hAnsi="Palatino Linotype" w:cs="Arial"/>
          <w:sz w:val="24"/>
          <w:lang w:val="es-ES_tradn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9843A3C" w14:textId="77777777" w:rsidR="0029713E" w:rsidRPr="0053429A" w:rsidRDefault="0029713E" w:rsidP="0053429A">
      <w:pPr>
        <w:autoSpaceDE w:val="0"/>
        <w:autoSpaceDN w:val="0"/>
        <w:adjustRightInd w:val="0"/>
        <w:spacing w:after="0" w:line="360" w:lineRule="auto"/>
        <w:contextualSpacing/>
        <w:jc w:val="both"/>
        <w:rPr>
          <w:rFonts w:ascii="Palatino Linotype" w:eastAsiaTheme="minorEastAsia" w:hAnsi="Palatino Linotype" w:cs="Arial"/>
          <w:sz w:val="24"/>
          <w:lang w:val="es-ES_tradnl"/>
        </w:rPr>
      </w:pPr>
    </w:p>
    <w:p w14:paraId="60BB0582" w14:textId="77777777" w:rsidR="0029713E" w:rsidRPr="0053429A" w:rsidRDefault="0029713E" w:rsidP="0053429A">
      <w:pPr>
        <w:autoSpaceDE w:val="0"/>
        <w:autoSpaceDN w:val="0"/>
        <w:adjustRightInd w:val="0"/>
        <w:spacing w:after="0" w:line="360" w:lineRule="auto"/>
        <w:contextualSpacing/>
        <w:jc w:val="both"/>
        <w:rPr>
          <w:rFonts w:ascii="Palatino Linotype" w:eastAsiaTheme="minorEastAsia" w:hAnsi="Palatino Linotype" w:cs="Arial"/>
          <w:sz w:val="24"/>
          <w:lang w:val="es-ES_tradnl"/>
        </w:rPr>
      </w:pPr>
      <w:r w:rsidRPr="0053429A">
        <w:rPr>
          <w:rFonts w:ascii="Palatino Linotype" w:eastAsiaTheme="minorEastAsia" w:hAnsi="Palatino Linotype" w:cs="Arial"/>
          <w:sz w:val="24"/>
          <w:lang w:val="es-ES_tradn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01CF417E" w14:textId="77777777" w:rsidR="0029713E" w:rsidRPr="0053429A" w:rsidRDefault="0029713E" w:rsidP="0053429A">
      <w:pPr>
        <w:autoSpaceDE w:val="0"/>
        <w:autoSpaceDN w:val="0"/>
        <w:adjustRightInd w:val="0"/>
        <w:spacing w:after="0" w:line="360" w:lineRule="auto"/>
        <w:contextualSpacing/>
        <w:jc w:val="both"/>
        <w:rPr>
          <w:rFonts w:ascii="Palatino Linotype" w:eastAsiaTheme="minorEastAsia" w:hAnsi="Palatino Linotype" w:cs="Arial"/>
          <w:sz w:val="24"/>
          <w:lang w:val="es-ES_tradnl"/>
        </w:rPr>
      </w:pPr>
      <w:r w:rsidRPr="0053429A">
        <w:rPr>
          <w:rFonts w:ascii="Palatino Linotype" w:eastAsiaTheme="minorEastAsia" w:hAnsi="Palatino Linotype" w:cs="Arial"/>
          <w:sz w:val="24"/>
          <w:lang w:val="es-ES_tradnl"/>
        </w:rPr>
        <w:t>Estudio de causales de improcedencia que no son incompatibles con el derecho de acceso a la justicia, ya que éste no se coarta por regular causas de improcedencia y sobreseimiento con tales fines</w:t>
      </w:r>
      <w:r w:rsidRPr="0053429A">
        <w:rPr>
          <w:rFonts w:ascii="Palatino Linotype" w:eastAsiaTheme="minorEastAsia" w:hAnsi="Palatino Linotype" w:cs="Arial"/>
          <w:sz w:val="24"/>
          <w:vertAlign w:val="superscript"/>
          <w:lang w:val="es-ES_tradnl"/>
        </w:rPr>
        <w:footnoteReference w:id="1"/>
      </w:r>
      <w:r w:rsidRPr="0053429A">
        <w:rPr>
          <w:rFonts w:ascii="Palatino Linotype" w:eastAsiaTheme="minorEastAsia" w:hAnsi="Palatino Linotype" w:cs="Arial"/>
          <w:sz w:val="24"/>
          <w:lang w:val="es-ES_tradnl"/>
        </w:rPr>
        <w:t>.</w:t>
      </w:r>
    </w:p>
    <w:p w14:paraId="07103C85" w14:textId="77777777" w:rsidR="0029713E" w:rsidRPr="0053429A" w:rsidRDefault="0029713E" w:rsidP="0053429A">
      <w:pPr>
        <w:autoSpaceDE w:val="0"/>
        <w:autoSpaceDN w:val="0"/>
        <w:adjustRightInd w:val="0"/>
        <w:spacing w:after="0" w:line="360" w:lineRule="auto"/>
        <w:contextualSpacing/>
        <w:jc w:val="both"/>
        <w:rPr>
          <w:rFonts w:ascii="Palatino Linotype" w:eastAsiaTheme="minorEastAsia" w:hAnsi="Palatino Linotype" w:cs="Arial"/>
          <w:sz w:val="24"/>
          <w:lang w:val="es-ES_tradnl"/>
        </w:rPr>
      </w:pPr>
    </w:p>
    <w:p w14:paraId="14EE6136" w14:textId="77777777" w:rsidR="0029713E" w:rsidRPr="0053429A" w:rsidRDefault="0029713E" w:rsidP="0053429A">
      <w:pPr>
        <w:autoSpaceDE w:val="0"/>
        <w:autoSpaceDN w:val="0"/>
        <w:adjustRightInd w:val="0"/>
        <w:spacing w:after="0" w:line="360" w:lineRule="auto"/>
        <w:jc w:val="both"/>
        <w:rPr>
          <w:rFonts w:ascii="Palatino Linotype" w:eastAsiaTheme="minorEastAsia" w:hAnsi="Palatino Linotype" w:cs="Arial"/>
          <w:sz w:val="24"/>
          <w:lang w:val="es-ES_tradnl"/>
        </w:rPr>
      </w:pPr>
      <w:r w:rsidRPr="0053429A">
        <w:rPr>
          <w:rFonts w:ascii="Palatino Linotype" w:eastAsiaTheme="minorEastAsia" w:hAnsi="Palatino Linotype" w:cs="Arial"/>
          <w:sz w:val="24"/>
          <w:lang w:val="es-ES_tradnl"/>
        </w:rPr>
        <w:t>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una solicitud de información, ya que el sujeto obligado puede considerar una circunstancia en particular diversa a la que el particular objetivamente requiere.</w:t>
      </w:r>
    </w:p>
    <w:p w14:paraId="18140324" w14:textId="77777777" w:rsidR="0029713E" w:rsidRPr="0053429A" w:rsidRDefault="0029713E" w:rsidP="0053429A">
      <w:pPr>
        <w:autoSpaceDE w:val="0"/>
        <w:autoSpaceDN w:val="0"/>
        <w:adjustRightInd w:val="0"/>
        <w:spacing w:after="0" w:line="360" w:lineRule="auto"/>
        <w:jc w:val="both"/>
        <w:rPr>
          <w:rFonts w:ascii="Palatino Linotype" w:eastAsiaTheme="minorEastAsia" w:hAnsi="Palatino Linotype" w:cs="Arial"/>
          <w:sz w:val="24"/>
          <w:szCs w:val="24"/>
          <w:lang w:val="es-ES_tradnl"/>
        </w:rPr>
      </w:pPr>
      <w:r w:rsidRPr="0053429A">
        <w:rPr>
          <w:rFonts w:ascii="Palatino Linotype" w:eastAsiaTheme="minorEastAsia" w:hAnsi="Palatino Linotype" w:cs="Arial"/>
          <w:sz w:val="24"/>
          <w:lang w:val="es-ES_tradnl"/>
        </w:rPr>
        <w:t>Ya que el planteamiento del problema es de toral importancia, a efecto de determinar la intención o voluntad del recurrente a la luz de la interpretación de la solicitud de información, y que puede generar de forma objetiva y material el sujeto obligado que se</w:t>
      </w:r>
      <w:r w:rsidRPr="0053429A">
        <w:rPr>
          <w:rFonts w:ascii="Palatino Linotype" w:eastAsiaTheme="minorEastAsia" w:hAnsi="Palatino Linotype" w:cs="Arial"/>
          <w:sz w:val="24"/>
          <w:szCs w:val="24"/>
          <w:lang w:val="es-ES_tradnl"/>
        </w:rPr>
        <w:t xml:space="preserve"> relacione con esa intención, respecto del presente asunto se realiza a continuación.</w:t>
      </w:r>
    </w:p>
    <w:p w14:paraId="52C93EF3" w14:textId="77777777" w:rsidR="0029713E" w:rsidRPr="0053429A" w:rsidRDefault="0029713E" w:rsidP="0053429A">
      <w:pPr>
        <w:pStyle w:val="Prrafodelista"/>
        <w:spacing w:line="360" w:lineRule="auto"/>
        <w:ind w:left="0" w:right="49"/>
        <w:jc w:val="both"/>
        <w:rPr>
          <w:rFonts w:ascii="Palatino Linotype" w:hAnsi="Palatino Linotype"/>
          <w:bCs/>
          <w:lang w:val="es-ES_tradnl"/>
        </w:rPr>
      </w:pPr>
    </w:p>
    <w:p w14:paraId="0D80E1AF" w14:textId="77777777" w:rsidR="0029713E" w:rsidRPr="0053429A" w:rsidRDefault="0029713E" w:rsidP="0053429A">
      <w:pPr>
        <w:pStyle w:val="Prrafodelista"/>
        <w:spacing w:line="360" w:lineRule="auto"/>
        <w:ind w:left="0" w:right="49"/>
        <w:jc w:val="both"/>
        <w:rPr>
          <w:rFonts w:ascii="Palatino Linotype" w:hAnsi="Palatino Linotype" w:cs="Arial"/>
          <w:color w:val="000000" w:themeColor="text1"/>
        </w:rPr>
      </w:pPr>
      <w:r w:rsidRPr="0053429A">
        <w:rPr>
          <w:rFonts w:ascii="Palatino Linotype" w:hAnsi="Palatino Linotype"/>
          <w:bCs/>
        </w:rPr>
        <w:lastRenderedPageBreak/>
        <w:t>Como se advierte del contenido de la solicitud de información l</w:t>
      </w:r>
      <w:r w:rsidR="0053429A">
        <w:rPr>
          <w:rFonts w:ascii="Palatino Linotype" w:hAnsi="Palatino Linotype"/>
          <w:bCs/>
        </w:rPr>
        <w:t>a parte</w:t>
      </w:r>
      <w:r w:rsidRPr="0053429A">
        <w:rPr>
          <w:rFonts w:ascii="Palatino Linotype" w:hAnsi="Palatino Linotype"/>
          <w:bCs/>
        </w:rPr>
        <w:t xml:space="preserve"> recurrente</w:t>
      </w:r>
      <w:r w:rsidRPr="0053429A">
        <w:rPr>
          <w:rFonts w:ascii="Palatino Linotype" w:hAnsi="Palatino Linotype"/>
          <w:b/>
          <w:bCs/>
        </w:rPr>
        <w:t xml:space="preserve"> </w:t>
      </w:r>
      <w:r w:rsidRPr="0053429A">
        <w:rPr>
          <w:rFonts w:ascii="Palatino Linotype" w:hAnsi="Palatino Linotype"/>
          <w:bCs/>
        </w:rPr>
        <w:t xml:space="preserve">peticiona, lo siguiente: </w:t>
      </w:r>
    </w:p>
    <w:p w14:paraId="245EB9DD" w14:textId="77777777" w:rsidR="0029713E" w:rsidRPr="0053429A" w:rsidRDefault="0029713E" w:rsidP="0053429A">
      <w:pPr>
        <w:pStyle w:val="Prrafodelista"/>
        <w:spacing w:line="360" w:lineRule="auto"/>
        <w:ind w:left="0" w:right="49"/>
        <w:jc w:val="both"/>
        <w:rPr>
          <w:rFonts w:ascii="Palatino Linotype" w:hAnsi="Palatino Linotype" w:cs="Arial"/>
          <w:color w:val="000000" w:themeColor="text1"/>
        </w:rPr>
      </w:pPr>
    </w:p>
    <w:p w14:paraId="610D0B1B" w14:textId="77777777" w:rsidR="0029713E" w:rsidRPr="0053429A" w:rsidRDefault="0053429A" w:rsidP="0053429A">
      <w:pPr>
        <w:pStyle w:val="Prrafodelista"/>
        <w:numPr>
          <w:ilvl w:val="0"/>
          <w:numId w:val="4"/>
        </w:numPr>
        <w:spacing w:line="360" w:lineRule="auto"/>
        <w:ind w:right="49"/>
        <w:jc w:val="both"/>
        <w:rPr>
          <w:rFonts w:ascii="Palatino Linotype" w:hAnsi="Palatino Linotype" w:cs="Arial"/>
          <w:color w:val="000000" w:themeColor="text1"/>
        </w:rPr>
      </w:pPr>
      <w:r w:rsidRPr="0053429A">
        <w:rPr>
          <w:rFonts w:ascii="Palatino Linotype" w:hAnsi="Palatino Linotype" w:cs="Arial"/>
          <w:color w:val="000000" w:themeColor="text1"/>
        </w:rPr>
        <w:t>Solicito las características de los equipos de comunicación instalados en las patrullas que tiene el municipio.</w:t>
      </w:r>
    </w:p>
    <w:p w14:paraId="4C6FF103" w14:textId="77777777" w:rsidR="0029713E" w:rsidRPr="0053429A" w:rsidRDefault="0029713E" w:rsidP="0053429A">
      <w:pPr>
        <w:spacing w:after="0" w:line="360" w:lineRule="auto"/>
        <w:ind w:right="616"/>
        <w:jc w:val="both"/>
        <w:rPr>
          <w:rFonts w:ascii="Palatino Linotype" w:hAnsi="Palatino Linotype" w:cs="Arial"/>
          <w:color w:val="000000" w:themeColor="text1"/>
          <w:sz w:val="24"/>
          <w:szCs w:val="24"/>
        </w:rPr>
      </w:pPr>
    </w:p>
    <w:p w14:paraId="7D7DD0A2" w14:textId="77777777" w:rsidR="0029713E" w:rsidRPr="0053429A" w:rsidRDefault="0029713E" w:rsidP="0053429A">
      <w:pPr>
        <w:spacing w:after="0" w:line="360" w:lineRule="auto"/>
        <w:jc w:val="both"/>
        <w:rPr>
          <w:rFonts w:ascii="Palatino Linotype" w:hAnsi="Palatino Linotype"/>
          <w:bCs/>
          <w:sz w:val="24"/>
          <w:szCs w:val="24"/>
        </w:rPr>
      </w:pPr>
      <w:r w:rsidRPr="0053429A">
        <w:rPr>
          <w:rFonts w:ascii="Palatino Linotype" w:hAnsi="Palatino Linotype" w:cs="Arial"/>
          <w:color w:val="000000" w:themeColor="text1"/>
          <w:sz w:val="24"/>
          <w:szCs w:val="24"/>
        </w:rPr>
        <w:t xml:space="preserve">El sujeto obligado emitió respuesta por medio del archivo </w:t>
      </w:r>
      <w:r w:rsidRPr="0053429A">
        <w:rPr>
          <w:rFonts w:ascii="Palatino Linotype" w:hAnsi="Palatino Linotype"/>
          <w:bCs/>
          <w:sz w:val="24"/>
          <w:szCs w:val="24"/>
        </w:rPr>
        <w:t>“</w:t>
      </w:r>
      <w:r w:rsidR="00DD1562" w:rsidRPr="00DD1562">
        <w:rPr>
          <w:rFonts w:ascii="Palatino Linotype" w:hAnsi="Palatino Linotype"/>
          <w:bCs/>
          <w:sz w:val="24"/>
          <w:szCs w:val="24"/>
        </w:rPr>
        <w:t>“131-2021.jpg”</w:t>
      </w:r>
      <w:r w:rsidRPr="0053429A">
        <w:rPr>
          <w:rFonts w:ascii="Palatino Linotype" w:hAnsi="Palatino Linotype"/>
          <w:bCs/>
          <w:sz w:val="24"/>
          <w:szCs w:val="24"/>
        </w:rPr>
        <w:t>”, del que se desprende el contenido siguiente:</w:t>
      </w:r>
    </w:p>
    <w:p w14:paraId="5EB9E12B" w14:textId="77777777" w:rsidR="00DD1562" w:rsidRPr="005A5D82" w:rsidRDefault="00DD1562" w:rsidP="00DD1562">
      <w:pPr>
        <w:spacing w:after="0" w:line="360" w:lineRule="auto"/>
        <w:jc w:val="both"/>
        <w:rPr>
          <w:rFonts w:ascii="Palatino Linotype" w:hAnsi="Palatino Linotype"/>
          <w:sz w:val="24"/>
          <w:szCs w:val="24"/>
          <w:highlight w:val="yellow"/>
        </w:rPr>
      </w:pPr>
    </w:p>
    <w:p w14:paraId="1C001473" w14:textId="77777777" w:rsidR="00DD1562" w:rsidRDefault="00DD1562" w:rsidP="00DD1562">
      <w:pPr>
        <w:pStyle w:val="Prrafodelista"/>
        <w:numPr>
          <w:ilvl w:val="0"/>
          <w:numId w:val="2"/>
        </w:numPr>
        <w:spacing w:line="360" w:lineRule="auto"/>
        <w:jc w:val="both"/>
        <w:rPr>
          <w:rFonts w:ascii="Palatino Linotype" w:hAnsi="Palatino Linotype"/>
        </w:rPr>
      </w:pPr>
      <w:r w:rsidRPr="00375F56">
        <w:rPr>
          <w:rFonts w:ascii="Palatino Linotype" w:hAnsi="Palatino Linotype"/>
          <w:b/>
        </w:rPr>
        <w:t>131-2021.jpg</w:t>
      </w:r>
      <w:r>
        <w:rPr>
          <w:rFonts w:ascii="Palatino Linotype" w:hAnsi="Palatino Linotype"/>
        </w:rPr>
        <w:t>: documento en una foja consistente en oficio de fecha veinticinco de octubre de dos mil veintiuno, signado por el Director de Seguridad Pública Municipal de Almoloya de Alquisiras, a través del cual proporciona las especificaciones en los radios de comunicación de las unidades de patrullaje, como se muestra a continuación.</w:t>
      </w:r>
    </w:p>
    <w:p w14:paraId="4A1D53D9" w14:textId="77777777" w:rsidR="00DD1562" w:rsidRDefault="00DD1562" w:rsidP="00DD1562">
      <w:pPr>
        <w:pStyle w:val="Prrafodelista"/>
        <w:spacing w:line="360" w:lineRule="auto"/>
        <w:ind w:left="72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0DA1260C" wp14:editId="7A3D4464">
                <wp:simplePos x="0" y="0"/>
                <wp:positionH relativeFrom="column">
                  <wp:posOffset>541631</wp:posOffset>
                </wp:positionH>
                <wp:positionV relativeFrom="paragraph">
                  <wp:posOffset>205981</wp:posOffset>
                </wp:positionV>
                <wp:extent cx="5149970" cy="1621766"/>
                <wp:effectExtent l="0" t="0" r="31750" b="36195"/>
                <wp:wrapNone/>
                <wp:docPr id="8" name="Conector recto 8"/>
                <wp:cNvGraphicFramePr/>
                <a:graphic xmlns:a="http://schemas.openxmlformats.org/drawingml/2006/main">
                  <a:graphicData uri="http://schemas.microsoft.com/office/word/2010/wordprocessingShape">
                    <wps:wsp>
                      <wps:cNvCnPr/>
                      <wps:spPr>
                        <a:xfrm>
                          <a:off x="0" y="0"/>
                          <a:ext cx="5149970" cy="16217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12E1D9" id="Conector recto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5pt,16.2pt" to="448.15pt,1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56twEAALkDAAAOAAAAZHJzL2Uyb0RvYy54bWysU02P0zAQvSPxHyzfaZIKurtR0z10BRcE&#10;FSw/wOuMGwt/aWya9N8zdtosAoQQ4mLH9nsz895MtveTNewEGLV3HW9WNWfgpO+1O3b8y+PbV7ec&#10;xSRcL4x30PEzRH6/e/liO4YW1n7wpgdkFMTFdgwdH1IKbVVFOYAVceUDOHpUHq1IdMRj1aMYKbo1&#10;1bquN9XosQ/oJcRItw/zI9+V+EqBTB+VipCY6TjVlsqKZX3Ka7XbivaIIgxaXsoQ/1CFFdpR0iXU&#10;g0iCfUP9SyirJfroVVpJbyuvlJZQNJCapv5JzedBBChayJwYFpvi/wsrP5wOyHTfcWqUE5ZatKdG&#10;yeSRYd7YbfZoDLEl6N4d8HKK4YBZ8KTQ5p2ksKn4el58hSkxSZdvmtd3dzdkv6S3ZrNubjabHLV6&#10;pgeM6R14y/JHx412Wbhoxel9TDP0CiFeLmcuoHyls4EMNu4TKBJDKZvCLmMEe4PsJGgA+q/NJW1B&#10;ZorSxiyk+s+kCzbToIzW3xIXdMnoXVqIVjuPv8uapmupasZfVc9as+wn359LO4odNB/F0Mss5wH8&#10;8Vzoz3/c7jsAAAD//wMAUEsDBBQABgAIAAAAIQCK2mBu3wAAAAkBAAAPAAAAZHJzL2Rvd25yZXYu&#10;eG1sTI/BTsMwEETvSPyDtUjcqEMKwU3jVFUlhLigNoW7G7tOwF5HtpOGv8ec4Dg7o5m31Wa2hkzK&#10;h94hh/tFBkRh62SPmsP78fmOAQlRoBTGoeLwrQJs6uurSpTSXfCgpiZqkkowlIJDF+NQUhraTlkR&#10;Fm5QmLyz81bEJL2m0otLKreG5llWUCt6TAudGNSuU+1XM1oO5tVPH3qnt2F8ORTN5/6cvx0nzm9v&#10;5u0aSFRz/AvDL35ChzoxndyIMhDDgT0uU5LDMn8Akny2KtLhxCFnTwxoXdH/H9Q/AAAA//8DAFBL&#10;AQItABQABgAIAAAAIQC2gziS/gAAAOEBAAATAAAAAAAAAAAAAAAAAAAAAABbQ29udGVudF9UeXBl&#10;c10ueG1sUEsBAi0AFAAGAAgAAAAhADj9If/WAAAAlAEAAAsAAAAAAAAAAAAAAAAALwEAAF9yZWxz&#10;Ly5yZWxzUEsBAi0AFAAGAAgAAAAhANCEznq3AQAAuQMAAA4AAAAAAAAAAAAAAAAALgIAAGRycy9l&#10;Mm9Eb2MueG1sUEsBAi0AFAAGAAgAAAAhAIraYG7fAAAACQEAAA8AAAAAAAAAAAAAAAAAEQQAAGRy&#10;cy9kb3ducmV2LnhtbFBLBQYAAAAABAAEAPMAAAAdBQAAAAA=&#10;" strokecolor="black [3200]" strokeweight=".5pt">
                <v:stroke joinstyle="miter"/>
              </v:line>
            </w:pict>
          </mc:Fallback>
        </mc:AlternateContent>
      </w:r>
    </w:p>
    <w:p w14:paraId="62267E07" w14:textId="77777777" w:rsidR="0029713E" w:rsidRDefault="0029713E" w:rsidP="0029713E">
      <w:pPr>
        <w:spacing w:line="360" w:lineRule="auto"/>
        <w:jc w:val="both"/>
        <w:rPr>
          <w:rFonts w:ascii="Palatino Linotype" w:hAnsi="Palatino Linotype"/>
          <w:bCs/>
        </w:rPr>
      </w:pPr>
    </w:p>
    <w:p w14:paraId="79BDB658" w14:textId="77777777" w:rsidR="00DD1562" w:rsidRDefault="00DD1562" w:rsidP="0029713E">
      <w:pPr>
        <w:spacing w:line="360" w:lineRule="auto"/>
        <w:jc w:val="both"/>
        <w:rPr>
          <w:rFonts w:ascii="Palatino Linotype" w:hAnsi="Palatino Linotype"/>
          <w:bCs/>
        </w:rPr>
      </w:pPr>
    </w:p>
    <w:p w14:paraId="7E094C12" w14:textId="77777777" w:rsidR="00DD1562" w:rsidRDefault="00DD1562" w:rsidP="0029713E">
      <w:pPr>
        <w:spacing w:line="360" w:lineRule="auto"/>
        <w:jc w:val="both"/>
        <w:rPr>
          <w:rFonts w:ascii="Palatino Linotype" w:hAnsi="Palatino Linotype"/>
          <w:bCs/>
        </w:rPr>
      </w:pPr>
    </w:p>
    <w:p w14:paraId="45B8435A" w14:textId="77777777" w:rsidR="00DD1562" w:rsidRDefault="00DD1562" w:rsidP="0029713E">
      <w:pPr>
        <w:spacing w:line="360" w:lineRule="auto"/>
        <w:jc w:val="both"/>
        <w:rPr>
          <w:rFonts w:ascii="Palatino Linotype" w:hAnsi="Palatino Linotype"/>
          <w:bCs/>
        </w:rPr>
      </w:pPr>
    </w:p>
    <w:p w14:paraId="48FCB46D" w14:textId="77777777" w:rsidR="00DD1562" w:rsidRDefault="00DD1562" w:rsidP="00DD1562">
      <w:pPr>
        <w:spacing w:line="360" w:lineRule="auto"/>
        <w:jc w:val="center"/>
        <w:rPr>
          <w:rFonts w:ascii="Palatino Linotype" w:hAnsi="Palatino Linotype"/>
          <w:bCs/>
        </w:rPr>
      </w:pPr>
      <w:r w:rsidRPr="0065213F">
        <w:rPr>
          <w:rFonts w:ascii="Palatino Linotype" w:hAnsi="Palatino Linotype" w:cs="Arial"/>
          <w:noProof/>
          <w:sz w:val="24"/>
          <w:szCs w:val="24"/>
          <w:lang w:eastAsia="es-MX"/>
        </w:rPr>
        <w:lastRenderedPageBreak/>
        <mc:AlternateContent>
          <mc:Choice Requires="wps">
            <w:drawing>
              <wp:anchor distT="0" distB="0" distL="114300" distR="114300" simplePos="0" relativeHeight="251666432" behindDoc="0" locked="0" layoutInCell="1" allowOverlap="1" wp14:anchorId="1B75ACB6" wp14:editId="0C6F89AD">
                <wp:simplePos x="0" y="0"/>
                <wp:positionH relativeFrom="page">
                  <wp:posOffset>2052691</wp:posOffset>
                </wp:positionH>
                <wp:positionV relativeFrom="paragraph">
                  <wp:posOffset>1717040</wp:posOffset>
                </wp:positionV>
                <wp:extent cx="3735238" cy="1751162"/>
                <wp:effectExtent l="19050" t="19050" r="17780" b="20955"/>
                <wp:wrapNone/>
                <wp:docPr id="6" name="Rectángulo 6"/>
                <wp:cNvGraphicFramePr/>
                <a:graphic xmlns:a="http://schemas.openxmlformats.org/drawingml/2006/main">
                  <a:graphicData uri="http://schemas.microsoft.com/office/word/2010/wordprocessingShape">
                    <wps:wsp>
                      <wps:cNvSpPr/>
                      <wps:spPr>
                        <a:xfrm>
                          <a:off x="0" y="0"/>
                          <a:ext cx="3735238" cy="175116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790DB5" id="Rectángulo 6" o:spid="_x0000_s1026" style="position:absolute;margin-left:161.65pt;margin-top:135.2pt;width:294.1pt;height:137.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NCGowIAAJIFAAAOAAAAZHJzL2Uyb0RvYy54bWysVMFu2zAMvQ/YPwi6r7bTJu2COkXQIsOA&#10;oi3aDj0rshQbkEVNUuJkf7Nv2Y+Nkmw36IodhvkgSyL5SD6RvLzat4rshHUN6JIWJzklQnOoGr0p&#10;6bfn1acLSpxnumIKtCjpQTh6tfj44bIzczGBGlQlLEEQ7eadKWntvZlnmeO1aJk7ASM0CiXYlnk8&#10;2k1WWdYhequySZ7Psg5sZSxw4Rze3iQhXUR8KQX391I64YkqKcbm42rjug5rtrhk841lpm54Hwb7&#10;hyha1mh0OkLdMM/I1jZ/QLUNt+BA+hMObQZSNlzEHDCbIn+TzVPNjIi5IDnOjDS5/wfL73YPljRV&#10;SWeUaNbiEz0iab9+6s1WAZkFgjrj5qj3ZB5sf3K4DdnupW3DH/Mg+0jqYSRV7D3heHl6fjqdnGIZ&#10;cJQV59OimE0CavZqbqzzXwS0JGxKajGASCbb3TqfVAeV4E3DqlEK79lcadKhi4siz6OFA9VUQRqE&#10;zm7W18qSHcPHX61y/HrHR2oYhtIYTUgypRV3/qBEcvAoJPKDiUySh1CZYoRlnAvtiySqWSWSt+mx&#10;s8Ei5qw0AgZkiVGO2D3AoJlABuzEQK8fTEUs7NG4T/1vxqNF9Azaj8Zto8G+l5nCrHrPSX8gKVET&#10;WFpDdcDqsZDayhm+avAFb5nzD8xiH2HH4Wzw97hIBfhS0O8oqcH+eO8+6GN5o5SSDvuypO77lllB&#10;ifqqsfA/F2dnoZHj4Wx6PsGDPZasjyV6214Dvn6BU8jwuA36Xg1baaF9wRGyDF5RxDRH3yXl3g6H&#10;a5/mBQ4hLpbLqIbNa5i/1U+GB/DAaqjQ5/0Ls6YvY48dcAdDD7P5m2pOusFSw3LrQTax1F957fnG&#10;xo+F0w+pMFmOz1HrdZQufgMAAP//AwBQSwMEFAAGAAgAAAAhAFJU3kbgAAAACwEAAA8AAABkcnMv&#10;ZG93bnJldi54bWxMj8FOwzAQRO9I/IO1SNyoEydtaYhTISRA9EYAcXXjJYlir6PYbcLfY05wXM3T&#10;zNtyv1jDzjj53pGEdJUAQ2qc7qmV8P72eHMLzAdFWhlHKOEbPeyry4tSFdrN9IrnOrQslpAvlIQu&#10;hLHg3DcdWuVXbkSK2ZebrArxnFquJzXHcmu4SJINt6qnuNCpER86bIb6ZCW8zML0n606PNdD/TG4&#10;/Cnd7qyU11fL/R2wgEv4g+FXP6pDFZ2O7kTaMyMhE1kWUQlim+TAIrFL0zWwo4R1vhHAq5L//6H6&#10;AQAA//8DAFBLAQItABQABgAIAAAAIQC2gziS/gAAAOEBAAATAAAAAAAAAAAAAAAAAAAAAABbQ29u&#10;dGVudF9UeXBlc10ueG1sUEsBAi0AFAAGAAgAAAAhADj9If/WAAAAlAEAAAsAAAAAAAAAAAAAAAAA&#10;LwEAAF9yZWxzLy5yZWxzUEsBAi0AFAAGAAgAAAAhADiU0IajAgAAkgUAAA4AAAAAAAAAAAAAAAAA&#10;LgIAAGRycy9lMm9Eb2MueG1sUEsBAi0AFAAGAAgAAAAhAFJU3kbgAAAACwEAAA8AAAAAAAAAAAAA&#10;AAAA/QQAAGRycy9kb3ducmV2LnhtbFBLBQYAAAAABAAEAPMAAAAKBgAAAAA=&#10;" filled="f" strokecolor="red" strokeweight="3pt">
                <w10:wrap anchorx="page"/>
              </v:rect>
            </w:pict>
          </mc:Fallback>
        </mc:AlternateContent>
      </w:r>
      <w:r>
        <w:rPr>
          <w:noProof/>
          <w:lang w:eastAsia="es-MX"/>
        </w:rPr>
        <w:drawing>
          <wp:inline distT="0" distB="0" distL="0" distR="0" wp14:anchorId="2E01773C" wp14:editId="0947F3EB">
            <wp:extent cx="4347210" cy="5149970"/>
            <wp:effectExtent l="114300" t="133350" r="110490" b="1270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647" t="5857" r="29450" b="11880"/>
                    <a:stretch/>
                  </pic:blipFill>
                  <pic:spPr bwMode="auto">
                    <a:xfrm>
                      <a:off x="0" y="0"/>
                      <a:ext cx="4381625" cy="51907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1A2A68C" w14:textId="77777777" w:rsidR="0029713E" w:rsidRPr="00DD1562" w:rsidRDefault="0029713E" w:rsidP="0029713E">
      <w:pPr>
        <w:spacing w:line="360" w:lineRule="auto"/>
        <w:jc w:val="both"/>
        <w:rPr>
          <w:rFonts w:ascii="Palatino Linotype" w:hAnsi="Palatino Linotype" w:cs="Arial"/>
          <w:sz w:val="24"/>
        </w:rPr>
      </w:pPr>
      <w:r w:rsidRPr="00DD1562">
        <w:rPr>
          <w:rFonts w:ascii="Palatino Linotype" w:hAnsi="Palatino Linotype" w:cs="Arial"/>
          <w:color w:val="000000" w:themeColor="text1"/>
          <w:sz w:val="24"/>
        </w:rPr>
        <w:t xml:space="preserve">Atentos a la respuesta del sujeto obligado </w:t>
      </w:r>
      <w:r w:rsidRPr="00DD1562">
        <w:rPr>
          <w:rFonts w:ascii="Palatino Linotype" w:hAnsi="Palatino Linotype" w:cs="Arial"/>
          <w:sz w:val="24"/>
        </w:rPr>
        <w:t>asume generar, poseer y administrar la información solicitada; en ese sentido, se obvia el estudio del marco normativo que rige el actuar del sujeto obligado, a efecto de determinar si le asiste la obligación de tener en entre sus archivos la información peticionada, toda vez que a nada práctico nos conduciría el estudio de la naturaleza jurídica de la información solicitada, al haber reconocido poseerla y remitir a página electrónica que contiene la información.</w:t>
      </w:r>
    </w:p>
    <w:p w14:paraId="77DC0061" w14:textId="77777777" w:rsidR="0029713E" w:rsidRPr="00DD1562" w:rsidRDefault="0029713E" w:rsidP="00DD1562">
      <w:pPr>
        <w:spacing w:after="0" w:line="360" w:lineRule="auto"/>
        <w:jc w:val="both"/>
        <w:rPr>
          <w:rFonts w:ascii="Palatino Linotype" w:hAnsi="Palatino Linotype" w:cs="Arial"/>
          <w:sz w:val="24"/>
        </w:rPr>
      </w:pPr>
    </w:p>
    <w:p w14:paraId="4E0779EE" w14:textId="3B6F017D" w:rsidR="0029713E" w:rsidRPr="00DD1562" w:rsidRDefault="0029713E" w:rsidP="00DD1562">
      <w:pPr>
        <w:tabs>
          <w:tab w:val="left" w:pos="709"/>
        </w:tabs>
        <w:spacing w:after="0" w:line="360" w:lineRule="auto"/>
        <w:jc w:val="both"/>
        <w:rPr>
          <w:rFonts w:ascii="Palatino Linotype" w:eastAsia="Calibri" w:hAnsi="Palatino Linotype" w:cs="Arial"/>
          <w:sz w:val="24"/>
          <w:lang w:val="es-ES_tradnl"/>
        </w:rPr>
      </w:pPr>
      <w:r w:rsidRPr="00DD1562">
        <w:rPr>
          <w:rFonts w:ascii="Palatino Linotype" w:eastAsia="Calibri" w:hAnsi="Palatino Linotype" w:cs="Arial"/>
          <w:sz w:val="24"/>
        </w:rPr>
        <w:t>Es necesario señalar, que este Órgano Garante</w:t>
      </w:r>
      <w:r w:rsidRPr="00DD1562">
        <w:rPr>
          <w:rFonts w:ascii="Palatino Linotype" w:eastAsia="Calibri" w:hAnsi="Palatino Linotype" w:cs="Arial"/>
          <w:sz w:val="24"/>
          <w:lang w:val="es-ES_tradnl"/>
        </w:rPr>
        <w:t xml:space="preserve"> no se encuentra facultado para manifestarse sobre la veracidad de la información proporcionada por parte de los </w:t>
      </w:r>
      <w:r w:rsidRPr="00DD1562">
        <w:rPr>
          <w:rFonts w:ascii="Palatino Linotype" w:eastAsia="Calibri" w:hAnsi="Palatino Linotype" w:cs="Arial"/>
          <w:b/>
          <w:sz w:val="24"/>
          <w:lang w:val="es-ES_tradnl"/>
        </w:rPr>
        <w:t>sujetos obligados</w:t>
      </w:r>
      <w:r w:rsidRPr="00DD1562">
        <w:rPr>
          <w:rFonts w:ascii="Palatino Linotype" w:eastAsia="Calibri" w:hAnsi="Palatino Linotype" w:cs="Arial"/>
          <w:sz w:val="24"/>
          <w:lang w:val="es-ES_tradnl"/>
        </w:rPr>
        <w:t>, conforme a lo establecido en el Criterio 31/10 emitido por el Instituto Nacional de Transparencia, Acceso a la Información Pública y Protección de Datos Personales INAI (anteriormente IFAI) que se procede a citar a continuación:</w:t>
      </w:r>
    </w:p>
    <w:p w14:paraId="0FDD807F" w14:textId="77777777" w:rsidR="0029713E" w:rsidRPr="00DD1562" w:rsidRDefault="0029713E" w:rsidP="00DD1562">
      <w:pPr>
        <w:shd w:val="clear" w:color="auto" w:fill="FFFFFF"/>
        <w:spacing w:after="0" w:line="360" w:lineRule="auto"/>
        <w:contextualSpacing/>
        <w:jc w:val="both"/>
        <w:rPr>
          <w:rFonts w:ascii="Palatino Linotype" w:eastAsia="Calibri" w:hAnsi="Palatino Linotype" w:cs="Arial"/>
          <w:sz w:val="24"/>
          <w:lang w:val="es-ES_tradnl"/>
        </w:rPr>
      </w:pPr>
    </w:p>
    <w:p w14:paraId="3F97443B" w14:textId="77777777" w:rsidR="0029713E" w:rsidRPr="001B5F43" w:rsidRDefault="0029713E" w:rsidP="0029713E">
      <w:pPr>
        <w:tabs>
          <w:tab w:val="left" w:pos="8222"/>
        </w:tabs>
        <w:ind w:left="567" w:right="567"/>
        <w:contextualSpacing/>
        <w:jc w:val="both"/>
        <w:rPr>
          <w:rFonts w:ascii="Palatino Linotype" w:eastAsia="MS Mincho" w:hAnsi="Palatino Linotype" w:cs="Arial"/>
          <w:i/>
        </w:rPr>
      </w:pPr>
      <w:r w:rsidRPr="001B5F43">
        <w:rPr>
          <w:rFonts w:ascii="Palatino Linotype" w:eastAsia="MS Mincho" w:hAnsi="Palatino Linotype" w:cs="Arial"/>
          <w:b/>
          <w:i/>
        </w:rPr>
        <w:t>“El Instituto Federal de Acceso a la Información y Protección de Datos no cuenta con facultades para pronunciarse respecto de la veracidad de los documentos proporcionados por los sujetos obligados.</w:t>
      </w:r>
      <w:r w:rsidRPr="001B5F43">
        <w:rPr>
          <w:rFonts w:ascii="Palatino Linotype" w:eastAsia="MS Mincho"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92158D6" w14:textId="77777777" w:rsidR="0029713E" w:rsidRPr="001B5F43" w:rsidRDefault="0029713E" w:rsidP="0029713E">
      <w:pPr>
        <w:tabs>
          <w:tab w:val="left" w:pos="8222"/>
        </w:tabs>
        <w:ind w:left="567" w:right="567"/>
        <w:contextualSpacing/>
        <w:jc w:val="both"/>
        <w:rPr>
          <w:rFonts w:ascii="Palatino Linotype" w:eastAsia="MS Mincho" w:hAnsi="Palatino Linotype" w:cs="Arial"/>
          <w:i/>
        </w:rPr>
      </w:pPr>
    </w:p>
    <w:p w14:paraId="7F59D591" w14:textId="77777777" w:rsidR="0029713E" w:rsidRPr="001B5F43" w:rsidRDefault="0029713E" w:rsidP="0029713E">
      <w:pPr>
        <w:tabs>
          <w:tab w:val="left" w:pos="8222"/>
        </w:tabs>
        <w:ind w:left="567" w:right="567"/>
        <w:contextualSpacing/>
        <w:jc w:val="both"/>
        <w:rPr>
          <w:rFonts w:ascii="Palatino Linotype" w:eastAsia="MS Mincho" w:hAnsi="Palatino Linotype" w:cs="Arial"/>
          <w:i/>
          <w:sz w:val="20"/>
        </w:rPr>
      </w:pPr>
      <w:r w:rsidRPr="001B5F43">
        <w:rPr>
          <w:rFonts w:ascii="Palatino Linotype" w:eastAsia="MS Mincho" w:hAnsi="Palatino Linotype" w:cs="Arial"/>
          <w:i/>
          <w:sz w:val="20"/>
        </w:rPr>
        <w:t>Expedientes:</w:t>
      </w:r>
    </w:p>
    <w:p w14:paraId="346314FC" w14:textId="77777777" w:rsidR="0029713E" w:rsidRPr="001B5F43" w:rsidRDefault="0029713E" w:rsidP="0029713E">
      <w:pPr>
        <w:tabs>
          <w:tab w:val="left" w:pos="8222"/>
        </w:tabs>
        <w:ind w:left="567" w:right="567"/>
        <w:contextualSpacing/>
        <w:jc w:val="both"/>
        <w:rPr>
          <w:rFonts w:ascii="Palatino Linotype" w:eastAsia="MS Mincho" w:hAnsi="Palatino Linotype" w:cs="Arial"/>
          <w:i/>
          <w:sz w:val="20"/>
        </w:rPr>
      </w:pPr>
      <w:r w:rsidRPr="001B5F43">
        <w:rPr>
          <w:rFonts w:ascii="Palatino Linotype" w:eastAsia="MS Mincho" w:hAnsi="Palatino Linotype" w:cs="Arial"/>
          <w:i/>
          <w:sz w:val="20"/>
        </w:rPr>
        <w:t>2440/07 Comisión Federal de Electricidad - Alonso Lujambio Irazábal</w:t>
      </w:r>
    </w:p>
    <w:p w14:paraId="5828E462" w14:textId="77777777" w:rsidR="0029713E" w:rsidRPr="001B5F43" w:rsidRDefault="0029713E" w:rsidP="0029713E">
      <w:pPr>
        <w:tabs>
          <w:tab w:val="left" w:pos="8222"/>
        </w:tabs>
        <w:ind w:left="567" w:right="567"/>
        <w:contextualSpacing/>
        <w:jc w:val="both"/>
        <w:rPr>
          <w:rFonts w:ascii="Palatino Linotype" w:eastAsia="MS Mincho" w:hAnsi="Palatino Linotype" w:cs="Arial"/>
          <w:i/>
          <w:sz w:val="20"/>
        </w:rPr>
      </w:pPr>
      <w:r w:rsidRPr="001B5F43">
        <w:rPr>
          <w:rFonts w:ascii="Palatino Linotype" w:eastAsia="MS Mincho" w:hAnsi="Palatino Linotype" w:cs="Arial"/>
          <w:i/>
          <w:sz w:val="20"/>
        </w:rPr>
        <w:t>0113/09 Instituto de Seguridad y Servicios Sociales de los Trabajadores del</w:t>
      </w:r>
    </w:p>
    <w:p w14:paraId="33CE5F77" w14:textId="77777777" w:rsidR="0029713E" w:rsidRPr="001B5F43" w:rsidRDefault="0029713E" w:rsidP="0029713E">
      <w:pPr>
        <w:tabs>
          <w:tab w:val="left" w:pos="8222"/>
        </w:tabs>
        <w:ind w:left="567" w:right="567"/>
        <w:contextualSpacing/>
        <w:jc w:val="both"/>
        <w:rPr>
          <w:rFonts w:ascii="Palatino Linotype" w:eastAsia="MS Mincho" w:hAnsi="Palatino Linotype" w:cs="Arial"/>
          <w:i/>
          <w:sz w:val="20"/>
        </w:rPr>
      </w:pPr>
      <w:r w:rsidRPr="001B5F43">
        <w:rPr>
          <w:rFonts w:ascii="Palatino Linotype" w:eastAsia="MS Mincho" w:hAnsi="Palatino Linotype" w:cs="Arial"/>
          <w:i/>
          <w:sz w:val="20"/>
        </w:rPr>
        <w:t>Estado – Alonso Lujambio Irazábal</w:t>
      </w:r>
    </w:p>
    <w:p w14:paraId="0F31263C" w14:textId="77777777" w:rsidR="0029713E" w:rsidRPr="001B5F43" w:rsidRDefault="0029713E" w:rsidP="0029713E">
      <w:pPr>
        <w:tabs>
          <w:tab w:val="left" w:pos="8222"/>
        </w:tabs>
        <w:ind w:left="567" w:right="567"/>
        <w:contextualSpacing/>
        <w:jc w:val="both"/>
        <w:rPr>
          <w:rFonts w:ascii="Palatino Linotype" w:eastAsia="MS Mincho" w:hAnsi="Palatino Linotype" w:cs="Arial"/>
          <w:i/>
          <w:sz w:val="20"/>
        </w:rPr>
      </w:pPr>
      <w:r w:rsidRPr="001B5F43">
        <w:rPr>
          <w:rFonts w:ascii="Palatino Linotype" w:eastAsia="MS Mincho" w:hAnsi="Palatino Linotype" w:cs="Arial"/>
          <w:i/>
          <w:sz w:val="20"/>
        </w:rPr>
        <w:t xml:space="preserve">1624/09 Instituto Nacional para la Educación de los Adultos - María </w:t>
      </w:r>
      <w:proofErr w:type="spellStart"/>
      <w:r w:rsidRPr="001B5F43">
        <w:rPr>
          <w:rFonts w:ascii="Palatino Linotype" w:eastAsia="MS Mincho" w:hAnsi="Palatino Linotype" w:cs="Arial"/>
          <w:i/>
          <w:sz w:val="20"/>
        </w:rPr>
        <w:t>Marván</w:t>
      </w:r>
      <w:proofErr w:type="spellEnd"/>
      <w:r w:rsidRPr="001B5F43">
        <w:rPr>
          <w:rFonts w:ascii="Palatino Linotype" w:eastAsia="MS Mincho" w:hAnsi="Palatino Linotype" w:cs="Arial"/>
          <w:i/>
          <w:sz w:val="20"/>
        </w:rPr>
        <w:t xml:space="preserve"> Laborde</w:t>
      </w:r>
    </w:p>
    <w:p w14:paraId="6B9482A4" w14:textId="77777777" w:rsidR="0029713E" w:rsidRPr="001B5F43" w:rsidRDefault="0029713E" w:rsidP="0029713E">
      <w:pPr>
        <w:tabs>
          <w:tab w:val="left" w:pos="8222"/>
        </w:tabs>
        <w:ind w:left="567" w:right="567"/>
        <w:contextualSpacing/>
        <w:jc w:val="both"/>
        <w:rPr>
          <w:rFonts w:ascii="Palatino Linotype" w:eastAsia="MS Mincho" w:hAnsi="Palatino Linotype" w:cs="Arial"/>
          <w:i/>
          <w:sz w:val="20"/>
        </w:rPr>
      </w:pPr>
      <w:r w:rsidRPr="001B5F43">
        <w:rPr>
          <w:rFonts w:ascii="Palatino Linotype" w:eastAsia="MS Mincho" w:hAnsi="Palatino Linotype" w:cs="Arial"/>
          <w:i/>
          <w:sz w:val="20"/>
        </w:rPr>
        <w:t xml:space="preserve">2395/09 Secretaría de Economía - María </w:t>
      </w:r>
      <w:proofErr w:type="spellStart"/>
      <w:r w:rsidRPr="001B5F43">
        <w:rPr>
          <w:rFonts w:ascii="Palatino Linotype" w:eastAsia="MS Mincho" w:hAnsi="Palatino Linotype" w:cs="Arial"/>
          <w:i/>
          <w:sz w:val="20"/>
        </w:rPr>
        <w:t>Marván</w:t>
      </w:r>
      <w:proofErr w:type="spellEnd"/>
      <w:r w:rsidRPr="001B5F43">
        <w:rPr>
          <w:rFonts w:ascii="Palatino Linotype" w:eastAsia="MS Mincho" w:hAnsi="Palatino Linotype" w:cs="Arial"/>
          <w:i/>
          <w:sz w:val="20"/>
        </w:rPr>
        <w:t xml:space="preserve"> Laborde</w:t>
      </w:r>
    </w:p>
    <w:p w14:paraId="3B64CC48" w14:textId="77777777" w:rsidR="0029713E" w:rsidRPr="001B5F43" w:rsidRDefault="0029713E" w:rsidP="0029713E">
      <w:pPr>
        <w:tabs>
          <w:tab w:val="left" w:pos="8222"/>
        </w:tabs>
        <w:ind w:left="567" w:right="567"/>
        <w:contextualSpacing/>
        <w:jc w:val="both"/>
        <w:rPr>
          <w:rFonts w:ascii="Palatino Linotype" w:eastAsia="MS Mincho" w:hAnsi="Palatino Linotype" w:cs="Arial"/>
          <w:i/>
          <w:sz w:val="20"/>
        </w:rPr>
      </w:pPr>
      <w:r w:rsidRPr="001B5F43">
        <w:rPr>
          <w:rFonts w:ascii="Palatino Linotype" w:eastAsia="MS Mincho" w:hAnsi="Palatino Linotype" w:cs="Arial"/>
          <w:i/>
          <w:sz w:val="20"/>
        </w:rPr>
        <w:t xml:space="preserve">0837/10 Administración Portuaria Integral de Veracruz, S.A. de C.V. – María </w:t>
      </w:r>
      <w:proofErr w:type="spellStart"/>
      <w:r w:rsidRPr="001B5F43">
        <w:rPr>
          <w:rFonts w:ascii="Palatino Linotype" w:eastAsia="MS Mincho" w:hAnsi="Palatino Linotype" w:cs="Arial"/>
          <w:i/>
          <w:sz w:val="20"/>
        </w:rPr>
        <w:t>Marván</w:t>
      </w:r>
      <w:proofErr w:type="spellEnd"/>
      <w:r w:rsidRPr="001B5F43">
        <w:rPr>
          <w:rFonts w:ascii="Palatino Linotype" w:eastAsia="MS Mincho" w:hAnsi="Palatino Linotype" w:cs="Arial"/>
          <w:i/>
          <w:sz w:val="20"/>
        </w:rPr>
        <w:t xml:space="preserve"> Laborde.</w:t>
      </w:r>
    </w:p>
    <w:p w14:paraId="24FDC5FE" w14:textId="77777777" w:rsidR="0029713E" w:rsidRPr="001B5F43" w:rsidRDefault="0029713E" w:rsidP="0029713E">
      <w:pPr>
        <w:tabs>
          <w:tab w:val="left" w:pos="709"/>
        </w:tabs>
        <w:spacing w:line="360" w:lineRule="auto"/>
        <w:jc w:val="both"/>
        <w:rPr>
          <w:rFonts w:ascii="Palatino Linotype" w:hAnsi="Palatino Linotype"/>
        </w:rPr>
      </w:pPr>
    </w:p>
    <w:p w14:paraId="36A160F7" w14:textId="77777777" w:rsidR="00DD1562" w:rsidRDefault="00DD1562" w:rsidP="0029713E">
      <w:pPr>
        <w:spacing w:line="360" w:lineRule="auto"/>
        <w:jc w:val="both"/>
        <w:rPr>
          <w:rFonts w:ascii="Palatino Linotype" w:hAnsi="Palatino Linotype"/>
          <w:bCs/>
        </w:rPr>
      </w:pPr>
    </w:p>
    <w:p w14:paraId="6811A657" w14:textId="77777777" w:rsidR="00DD1562" w:rsidRPr="00DD1562" w:rsidRDefault="00DD1562" w:rsidP="00DD1562">
      <w:pPr>
        <w:spacing w:after="0" w:line="360" w:lineRule="auto"/>
        <w:jc w:val="both"/>
        <w:rPr>
          <w:rFonts w:ascii="Palatino Linotype" w:hAnsi="Palatino Linotype"/>
          <w:bCs/>
          <w:sz w:val="24"/>
          <w:szCs w:val="24"/>
        </w:rPr>
      </w:pPr>
    </w:p>
    <w:p w14:paraId="5E910481" w14:textId="77777777" w:rsidR="00DD1562" w:rsidRPr="00DD1562" w:rsidRDefault="00DD1562" w:rsidP="00DD1562">
      <w:pPr>
        <w:pStyle w:val="Prrafodelista"/>
        <w:spacing w:line="360" w:lineRule="auto"/>
        <w:ind w:left="720"/>
        <w:jc w:val="both"/>
        <w:rPr>
          <w:rFonts w:ascii="Palatino Linotype" w:hAnsi="Palatino Linotype"/>
          <w:bCs/>
        </w:rPr>
      </w:pPr>
    </w:p>
    <w:p w14:paraId="762736B5" w14:textId="77777777" w:rsidR="00392A0C" w:rsidRPr="00392A0C" w:rsidRDefault="00392A0C" w:rsidP="00392A0C">
      <w:pPr>
        <w:spacing w:after="0" w:line="360" w:lineRule="auto"/>
        <w:jc w:val="both"/>
        <w:rPr>
          <w:rFonts w:ascii="Palatino Linotype" w:hAnsi="Palatino Linotype"/>
          <w:bCs/>
          <w:sz w:val="24"/>
          <w:szCs w:val="24"/>
        </w:rPr>
      </w:pPr>
      <w:r w:rsidRPr="00392A0C">
        <w:rPr>
          <w:rFonts w:ascii="Palatino Linotype" w:hAnsi="Palatino Linotype" w:cs="Arial"/>
          <w:color w:val="000000" w:themeColor="text1"/>
          <w:sz w:val="24"/>
          <w:szCs w:val="24"/>
        </w:rPr>
        <w:t>Ahora bien, inconforme con la respuesta propor</w:t>
      </w:r>
      <w:r w:rsidRPr="00392A0C">
        <w:rPr>
          <w:rFonts w:ascii="Palatino Linotype" w:hAnsi="Palatino Linotype"/>
          <w:bCs/>
          <w:sz w:val="24"/>
          <w:szCs w:val="24"/>
        </w:rPr>
        <w:t xml:space="preserve">cionada, el </w:t>
      </w:r>
      <w:r w:rsidRPr="00392A0C">
        <w:rPr>
          <w:rFonts w:ascii="Palatino Linotype" w:hAnsi="Palatino Linotype"/>
          <w:b/>
          <w:bCs/>
          <w:sz w:val="24"/>
          <w:szCs w:val="24"/>
        </w:rPr>
        <w:t>Recurrente</w:t>
      </w:r>
      <w:r w:rsidRPr="00392A0C">
        <w:rPr>
          <w:rFonts w:ascii="Palatino Linotype" w:hAnsi="Palatino Linotype"/>
          <w:bCs/>
          <w:sz w:val="24"/>
          <w:szCs w:val="24"/>
        </w:rPr>
        <w:t xml:space="preserve"> interpone el presente recurso de revisión, señalando objetivamente como acto impugnado y razones o motivos de inconformidad: </w:t>
      </w:r>
      <w:r w:rsidRPr="00392A0C">
        <w:rPr>
          <w:rFonts w:ascii="Palatino Linotype" w:hAnsi="Palatino Linotype"/>
          <w:bCs/>
          <w:i/>
          <w:sz w:val="24"/>
          <w:szCs w:val="24"/>
        </w:rPr>
        <w:t xml:space="preserve">“Solicito recurso de revisión por la forma de clasificación de la </w:t>
      </w:r>
      <w:proofErr w:type="spellStart"/>
      <w:r w:rsidRPr="00392A0C">
        <w:rPr>
          <w:rFonts w:ascii="Palatino Linotype" w:hAnsi="Palatino Linotype"/>
          <w:bCs/>
          <w:i/>
          <w:sz w:val="24"/>
          <w:szCs w:val="24"/>
        </w:rPr>
        <w:t>informacion</w:t>
      </w:r>
      <w:proofErr w:type="spellEnd"/>
      <w:r w:rsidRPr="00392A0C">
        <w:rPr>
          <w:rFonts w:ascii="Palatino Linotype" w:hAnsi="Palatino Linotype"/>
          <w:bCs/>
          <w:i/>
          <w:sz w:val="24"/>
          <w:szCs w:val="24"/>
        </w:rPr>
        <w:t>”</w:t>
      </w:r>
      <w:r w:rsidRPr="00392A0C">
        <w:rPr>
          <w:rFonts w:ascii="Palatino Linotype" w:hAnsi="Palatino Linotype"/>
          <w:bCs/>
          <w:sz w:val="24"/>
          <w:szCs w:val="24"/>
        </w:rPr>
        <w:t xml:space="preserve"> (sic), razones o motivos de inconformidad que encuadran en lo establecido en la fracción II del artículo 179 de la Ley de Transparencia y Acceso a la Información Pública del Estado de México y Municipios, los cuales establecen lo siguiente:</w:t>
      </w:r>
    </w:p>
    <w:p w14:paraId="094E7BA0" w14:textId="77777777" w:rsidR="0029713E" w:rsidRDefault="0029713E" w:rsidP="00DD1562">
      <w:pPr>
        <w:spacing w:after="0" w:line="360" w:lineRule="auto"/>
        <w:jc w:val="both"/>
        <w:rPr>
          <w:rFonts w:ascii="Palatino Linotype" w:hAnsi="Palatino Linotype"/>
          <w:bCs/>
        </w:rPr>
      </w:pPr>
    </w:p>
    <w:p w14:paraId="22E9624C" w14:textId="77777777" w:rsidR="0029713E" w:rsidRPr="00DE5D50" w:rsidRDefault="0029713E" w:rsidP="0029713E">
      <w:pPr>
        <w:ind w:left="567" w:right="616"/>
        <w:jc w:val="both"/>
        <w:rPr>
          <w:rFonts w:ascii="Palatino Linotype" w:hAnsi="Palatino Linotype"/>
          <w:bCs/>
          <w:i/>
        </w:rPr>
      </w:pPr>
      <w:r>
        <w:rPr>
          <w:rFonts w:ascii="Palatino Linotype" w:hAnsi="Palatino Linotype"/>
          <w:bCs/>
          <w:i/>
        </w:rPr>
        <w:t>“</w:t>
      </w:r>
      <w:r w:rsidRPr="0008305D">
        <w:rPr>
          <w:rFonts w:ascii="Palatino Linotype" w:hAnsi="Palatino Linotype"/>
          <w:b/>
          <w:bCs/>
          <w:i/>
        </w:rPr>
        <w:t>Artículo 179.</w:t>
      </w:r>
      <w:r w:rsidRPr="00DE5D50">
        <w:rPr>
          <w:rFonts w:ascii="Palatino Linotype" w:hAnsi="Palatino Linotype"/>
          <w:bCs/>
          <w:i/>
        </w:rPr>
        <w:t xml:space="preserve"> El recurso de revisión es un medio de protección que la Ley otorga a los particulares,</w:t>
      </w:r>
      <w:r>
        <w:rPr>
          <w:rFonts w:ascii="Palatino Linotype" w:hAnsi="Palatino Linotype"/>
          <w:bCs/>
          <w:i/>
        </w:rPr>
        <w:t xml:space="preserve"> </w:t>
      </w:r>
      <w:r w:rsidRPr="00DE5D50">
        <w:rPr>
          <w:rFonts w:ascii="Palatino Linotype" w:hAnsi="Palatino Linotype"/>
          <w:bCs/>
          <w:i/>
        </w:rPr>
        <w:t>para hacer valer su derecho de acceso a la información pública, y procederá en contra de las siguientes</w:t>
      </w:r>
      <w:r>
        <w:rPr>
          <w:rFonts w:ascii="Palatino Linotype" w:hAnsi="Palatino Linotype"/>
          <w:bCs/>
          <w:i/>
        </w:rPr>
        <w:t xml:space="preserve"> </w:t>
      </w:r>
      <w:r w:rsidRPr="00DE5D50">
        <w:rPr>
          <w:rFonts w:ascii="Palatino Linotype" w:hAnsi="Palatino Linotype"/>
          <w:bCs/>
          <w:i/>
        </w:rPr>
        <w:t>causas:</w:t>
      </w:r>
    </w:p>
    <w:p w14:paraId="6E6CC7C9" w14:textId="2DB15139" w:rsidR="0029713E" w:rsidRPr="00DE5D50" w:rsidRDefault="00392A0C" w:rsidP="0029713E">
      <w:pPr>
        <w:ind w:left="567" w:right="616"/>
        <w:jc w:val="both"/>
        <w:rPr>
          <w:rFonts w:ascii="Palatino Linotype" w:hAnsi="Palatino Linotype"/>
          <w:bCs/>
          <w:i/>
        </w:rPr>
      </w:pPr>
      <w:r>
        <w:rPr>
          <w:rFonts w:ascii="Palatino Linotype" w:hAnsi="Palatino Linotype"/>
          <w:b/>
          <w:bCs/>
          <w:i/>
        </w:rPr>
        <w:t>(…)</w:t>
      </w:r>
    </w:p>
    <w:p w14:paraId="5E39637A" w14:textId="77777777" w:rsidR="0029713E" w:rsidRPr="00DE5D50" w:rsidRDefault="0029713E" w:rsidP="0029713E">
      <w:pPr>
        <w:ind w:left="567" w:right="616"/>
        <w:jc w:val="both"/>
        <w:rPr>
          <w:rFonts w:ascii="Palatino Linotype" w:hAnsi="Palatino Linotype"/>
          <w:bCs/>
          <w:i/>
        </w:rPr>
      </w:pPr>
      <w:r w:rsidRPr="0008305D">
        <w:rPr>
          <w:rFonts w:ascii="Palatino Linotype" w:hAnsi="Palatino Linotype"/>
          <w:b/>
          <w:bCs/>
          <w:i/>
        </w:rPr>
        <w:t>II</w:t>
      </w:r>
      <w:r w:rsidRPr="00DE5D50">
        <w:rPr>
          <w:rFonts w:ascii="Palatino Linotype" w:hAnsi="Palatino Linotype"/>
          <w:bCs/>
          <w:i/>
        </w:rPr>
        <w:t>. La clasificación de la información;</w:t>
      </w:r>
    </w:p>
    <w:p w14:paraId="50CE09C2" w14:textId="7CBB6F78" w:rsidR="0029713E" w:rsidRPr="00DE5D50" w:rsidRDefault="00392A0C" w:rsidP="0029713E">
      <w:pPr>
        <w:ind w:left="567" w:right="616"/>
        <w:jc w:val="both"/>
        <w:rPr>
          <w:rFonts w:ascii="Palatino Linotype" w:hAnsi="Palatino Linotype"/>
          <w:bCs/>
          <w:i/>
        </w:rPr>
      </w:pPr>
      <w:r>
        <w:rPr>
          <w:rFonts w:ascii="Palatino Linotype" w:hAnsi="Palatino Linotype"/>
          <w:b/>
          <w:bCs/>
          <w:i/>
        </w:rPr>
        <w:t>(…)</w:t>
      </w:r>
    </w:p>
    <w:p w14:paraId="0B594088" w14:textId="77777777" w:rsidR="0029713E" w:rsidRDefault="0029713E" w:rsidP="00DD1562">
      <w:pPr>
        <w:spacing w:after="0" w:line="360" w:lineRule="auto"/>
        <w:jc w:val="both"/>
        <w:rPr>
          <w:rFonts w:ascii="Palatino Linotype" w:hAnsi="Palatino Linotype"/>
          <w:bCs/>
        </w:rPr>
      </w:pPr>
    </w:p>
    <w:p w14:paraId="06123550" w14:textId="77777777" w:rsidR="00392A0C" w:rsidRDefault="00392A0C" w:rsidP="00392A0C">
      <w:pPr>
        <w:spacing w:after="0" w:line="360" w:lineRule="auto"/>
        <w:jc w:val="both"/>
        <w:rPr>
          <w:rFonts w:ascii="Palatino Linotype" w:hAnsi="Palatino Linotype"/>
          <w:bCs/>
        </w:rPr>
      </w:pPr>
      <w:r>
        <w:rPr>
          <w:rFonts w:ascii="Palatino Linotype" w:hAnsi="Palatino Linotype"/>
          <w:bCs/>
        </w:rPr>
        <w:t xml:space="preserve">Atentos a las razones do motivos de inconformidad, resulta necesario señalar que se entiende por la clasificación de la información, por lo que se traen a colación los artículos 3 fracciones XX, XXI y XLV; 91, 122, 125, 128, 129, 132, 137, 140 y 143 de la </w:t>
      </w:r>
      <w:r w:rsidRPr="00C47688">
        <w:rPr>
          <w:rFonts w:ascii="Palatino Linotype" w:hAnsi="Palatino Linotype"/>
          <w:bCs/>
        </w:rPr>
        <w:t>Ley de Transparencia y Acceso a la Información</w:t>
      </w:r>
      <w:r>
        <w:rPr>
          <w:rFonts w:ascii="Palatino Linotype" w:hAnsi="Palatino Linotype"/>
          <w:bCs/>
        </w:rPr>
        <w:t xml:space="preserve"> </w:t>
      </w:r>
      <w:r w:rsidRPr="00C47688">
        <w:rPr>
          <w:rFonts w:ascii="Palatino Linotype" w:hAnsi="Palatino Linotype"/>
          <w:bCs/>
        </w:rPr>
        <w:t>Pública del Estado de México y Municipios</w:t>
      </w:r>
      <w:r>
        <w:rPr>
          <w:rFonts w:ascii="Palatino Linotype" w:hAnsi="Palatino Linotype"/>
          <w:bCs/>
        </w:rPr>
        <w:t>, que consagran:</w:t>
      </w:r>
    </w:p>
    <w:p w14:paraId="0394039A" w14:textId="77777777" w:rsidR="00392A0C" w:rsidRDefault="00392A0C" w:rsidP="00392A0C">
      <w:pPr>
        <w:spacing w:after="0" w:line="360" w:lineRule="auto"/>
        <w:jc w:val="both"/>
        <w:rPr>
          <w:rFonts w:ascii="Palatino Linotype" w:hAnsi="Palatino Linotype"/>
          <w:bCs/>
        </w:rPr>
      </w:pPr>
    </w:p>
    <w:p w14:paraId="605ACDA3" w14:textId="77777777" w:rsidR="00392A0C" w:rsidRDefault="00392A0C" w:rsidP="00392A0C">
      <w:pPr>
        <w:spacing w:after="0" w:line="360" w:lineRule="auto"/>
        <w:ind w:left="567" w:right="616"/>
        <w:jc w:val="both"/>
        <w:rPr>
          <w:rFonts w:ascii="Palatino Linotype" w:hAnsi="Palatino Linotype"/>
          <w:bCs/>
          <w:i/>
        </w:rPr>
      </w:pPr>
      <w:r>
        <w:rPr>
          <w:rFonts w:ascii="Palatino Linotype" w:hAnsi="Palatino Linotype"/>
          <w:bCs/>
          <w:i/>
        </w:rPr>
        <w:t>“</w:t>
      </w:r>
      <w:r w:rsidRPr="003B54C3">
        <w:rPr>
          <w:rFonts w:ascii="Palatino Linotype" w:hAnsi="Palatino Linotype"/>
          <w:b/>
          <w:bCs/>
          <w:i/>
        </w:rPr>
        <w:t xml:space="preserve">Artículo 3. </w:t>
      </w:r>
      <w:r w:rsidRPr="003B54C3">
        <w:rPr>
          <w:rFonts w:ascii="Palatino Linotype" w:hAnsi="Palatino Linotype"/>
          <w:bCs/>
          <w:i/>
        </w:rPr>
        <w:t>Para los efectos de la presente Ley se entenderá por:</w:t>
      </w:r>
      <w:r w:rsidRPr="003B54C3">
        <w:rPr>
          <w:rFonts w:ascii="Palatino Linotype" w:hAnsi="Palatino Linotype"/>
          <w:bCs/>
          <w:i/>
        </w:rPr>
        <w:cr/>
      </w:r>
      <w:r>
        <w:rPr>
          <w:rFonts w:ascii="Palatino Linotype" w:hAnsi="Palatino Linotype"/>
          <w:bCs/>
          <w:i/>
        </w:rPr>
        <w:t>(…)</w:t>
      </w:r>
    </w:p>
    <w:p w14:paraId="168FC3E1" w14:textId="77777777" w:rsidR="00392A0C" w:rsidRPr="003B54C3" w:rsidRDefault="00392A0C" w:rsidP="00392A0C">
      <w:pPr>
        <w:spacing w:after="0" w:line="360" w:lineRule="auto"/>
        <w:ind w:left="567" w:right="616"/>
        <w:jc w:val="both"/>
        <w:rPr>
          <w:rFonts w:ascii="Palatino Linotype" w:hAnsi="Palatino Linotype"/>
          <w:bCs/>
          <w:i/>
        </w:rPr>
      </w:pPr>
      <w:r w:rsidRPr="003B54C3">
        <w:rPr>
          <w:rFonts w:ascii="Palatino Linotype" w:hAnsi="Palatino Linotype"/>
          <w:b/>
          <w:bCs/>
          <w:i/>
        </w:rPr>
        <w:t>XX. Información clasificada:</w:t>
      </w:r>
      <w:r w:rsidRPr="003B54C3">
        <w:rPr>
          <w:rFonts w:ascii="Palatino Linotype" w:hAnsi="Palatino Linotype"/>
          <w:bCs/>
          <w:i/>
        </w:rPr>
        <w:t xml:space="preserve"> Aquella considerada por la presente Ley como reservada o confidencial;</w:t>
      </w:r>
    </w:p>
    <w:p w14:paraId="245A442A" w14:textId="77777777" w:rsidR="00392A0C" w:rsidRDefault="00392A0C" w:rsidP="00392A0C">
      <w:pPr>
        <w:spacing w:after="0" w:line="360" w:lineRule="auto"/>
        <w:ind w:left="567" w:right="616"/>
        <w:jc w:val="both"/>
        <w:rPr>
          <w:rFonts w:ascii="Palatino Linotype" w:hAnsi="Palatino Linotype"/>
          <w:bCs/>
          <w:i/>
        </w:rPr>
      </w:pPr>
      <w:r w:rsidRPr="003B54C3">
        <w:rPr>
          <w:rFonts w:ascii="Palatino Linotype" w:hAnsi="Palatino Linotype"/>
          <w:b/>
          <w:bCs/>
          <w:i/>
        </w:rPr>
        <w:lastRenderedPageBreak/>
        <w:t>XXI. Información confidencial:</w:t>
      </w:r>
      <w:r w:rsidRPr="003B54C3">
        <w:rPr>
          <w:rFonts w:ascii="Palatino Linotype" w:hAnsi="Palatino Linotype"/>
          <w:bCs/>
          <w:i/>
        </w:rPr>
        <w:t xml:space="preserve"> Se considera como información confidencial los secretos bancario,</w:t>
      </w:r>
      <w:r>
        <w:rPr>
          <w:rFonts w:ascii="Palatino Linotype" w:hAnsi="Palatino Linotype"/>
          <w:bCs/>
          <w:i/>
        </w:rPr>
        <w:t xml:space="preserve"> </w:t>
      </w:r>
      <w:r w:rsidRPr="003B54C3">
        <w:rPr>
          <w:rFonts w:ascii="Palatino Linotype" w:hAnsi="Palatino Linotype"/>
          <w:bCs/>
          <w:i/>
        </w:rPr>
        <w:t>fiduciario, industrial, comercial, fiscal, bursátil y postal, cuya titularidad corresponda a particulares,</w:t>
      </w:r>
      <w:r>
        <w:rPr>
          <w:rFonts w:ascii="Palatino Linotype" w:hAnsi="Palatino Linotype"/>
          <w:bCs/>
          <w:i/>
        </w:rPr>
        <w:t xml:space="preserve"> </w:t>
      </w:r>
      <w:r w:rsidRPr="003B54C3">
        <w:rPr>
          <w:rFonts w:ascii="Palatino Linotype" w:hAnsi="Palatino Linotype"/>
          <w:bCs/>
          <w:i/>
        </w:rPr>
        <w:t>sujetos de derecho internacional o a sujetos obligados cuando no involucren el ejercicio de recursos</w:t>
      </w:r>
      <w:r>
        <w:rPr>
          <w:rFonts w:ascii="Palatino Linotype" w:hAnsi="Palatino Linotype"/>
          <w:bCs/>
          <w:i/>
        </w:rPr>
        <w:t xml:space="preserve"> </w:t>
      </w:r>
      <w:r w:rsidRPr="003B54C3">
        <w:rPr>
          <w:rFonts w:ascii="Palatino Linotype" w:hAnsi="Palatino Linotype"/>
          <w:bCs/>
          <w:i/>
        </w:rPr>
        <w:t>públicos;</w:t>
      </w:r>
    </w:p>
    <w:p w14:paraId="35F5C64A" w14:textId="77777777" w:rsidR="00392A0C" w:rsidRDefault="00392A0C" w:rsidP="00392A0C">
      <w:pPr>
        <w:spacing w:after="0" w:line="360" w:lineRule="auto"/>
        <w:ind w:left="567" w:right="616"/>
        <w:jc w:val="both"/>
        <w:rPr>
          <w:rFonts w:ascii="Palatino Linotype" w:hAnsi="Palatino Linotype"/>
          <w:bCs/>
          <w:i/>
        </w:rPr>
      </w:pPr>
      <w:r>
        <w:rPr>
          <w:rFonts w:ascii="Palatino Linotype" w:hAnsi="Palatino Linotype"/>
          <w:bCs/>
          <w:i/>
        </w:rPr>
        <w:t>(…)</w:t>
      </w:r>
    </w:p>
    <w:p w14:paraId="30C4E637" w14:textId="77777777" w:rsidR="00392A0C" w:rsidRDefault="00392A0C" w:rsidP="00392A0C">
      <w:pPr>
        <w:spacing w:after="0" w:line="360" w:lineRule="auto"/>
        <w:ind w:left="567" w:right="616"/>
        <w:jc w:val="both"/>
        <w:rPr>
          <w:rFonts w:ascii="Palatino Linotype" w:hAnsi="Palatino Linotype"/>
          <w:bCs/>
          <w:i/>
        </w:rPr>
      </w:pPr>
      <w:r w:rsidRPr="003B54C3">
        <w:rPr>
          <w:rFonts w:ascii="Palatino Linotype" w:hAnsi="Palatino Linotype"/>
          <w:b/>
          <w:bCs/>
          <w:i/>
        </w:rPr>
        <w:t>XLV. Versión pública:</w:t>
      </w:r>
      <w:r w:rsidRPr="003B54C3">
        <w:rPr>
          <w:rFonts w:ascii="Palatino Linotype" w:hAnsi="Palatino Linotype"/>
          <w:bCs/>
          <w:i/>
        </w:rPr>
        <w:t xml:space="preserve"> Documento en el que se elimine, suprime o borra la información clasificada</w:t>
      </w:r>
      <w:r>
        <w:rPr>
          <w:rFonts w:ascii="Palatino Linotype" w:hAnsi="Palatino Linotype"/>
          <w:bCs/>
          <w:i/>
        </w:rPr>
        <w:t xml:space="preserve"> </w:t>
      </w:r>
      <w:r w:rsidRPr="003B54C3">
        <w:rPr>
          <w:rFonts w:ascii="Palatino Linotype" w:hAnsi="Palatino Linotype"/>
          <w:bCs/>
          <w:i/>
        </w:rPr>
        <w:t>como reservada o confidencial para permitir su acceso.</w:t>
      </w:r>
    </w:p>
    <w:p w14:paraId="0CC0A3F3" w14:textId="77777777" w:rsidR="00392A0C" w:rsidRDefault="00392A0C" w:rsidP="00392A0C">
      <w:pPr>
        <w:spacing w:after="0" w:line="360" w:lineRule="auto"/>
        <w:ind w:left="567" w:right="616"/>
        <w:jc w:val="both"/>
        <w:rPr>
          <w:rFonts w:ascii="Palatino Linotype" w:hAnsi="Palatino Linotype"/>
          <w:bCs/>
          <w:i/>
        </w:rPr>
      </w:pPr>
    </w:p>
    <w:p w14:paraId="555E5E31" w14:textId="77777777" w:rsidR="00392A0C" w:rsidRDefault="00392A0C" w:rsidP="00392A0C">
      <w:pPr>
        <w:spacing w:after="0" w:line="360" w:lineRule="auto"/>
        <w:ind w:left="567" w:right="616"/>
        <w:jc w:val="both"/>
        <w:rPr>
          <w:rFonts w:ascii="Palatino Linotype" w:hAnsi="Palatino Linotype"/>
          <w:bCs/>
          <w:i/>
        </w:rPr>
      </w:pPr>
      <w:r w:rsidRPr="003B54C3">
        <w:rPr>
          <w:rFonts w:ascii="Palatino Linotype" w:hAnsi="Palatino Linotype"/>
          <w:b/>
          <w:bCs/>
          <w:i/>
        </w:rPr>
        <w:t>Artículo 91.</w:t>
      </w:r>
      <w:r w:rsidRPr="003B54C3">
        <w:rPr>
          <w:rFonts w:ascii="Palatino Linotype" w:hAnsi="Palatino Linotype"/>
          <w:bCs/>
          <w:i/>
        </w:rPr>
        <w:t xml:space="preserve"> El acceso a la información pública será restringido excepcionalmente, cuando ésta sea</w:t>
      </w:r>
      <w:r>
        <w:rPr>
          <w:rFonts w:ascii="Palatino Linotype" w:hAnsi="Palatino Linotype"/>
          <w:bCs/>
          <w:i/>
        </w:rPr>
        <w:t xml:space="preserve"> </w:t>
      </w:r>
      <w:r w:rsidRPr="003B54C3">
        <w:rPr>
          <w:rFonts w:ascii="Palatino Linotype" w:hAnsi="Palatino Linotype"/>
          <w:bCs/>
          <w:i/>
        </w:rPr>
        <w:t>clasificada como reservada o confidencial.</w:t>
      </w:r>
    </w:p>
    <w:p w14:paraId="2050717E" w14:textId="77777777" w:rsidR="00392A0C" w:rsidRDefault="00392A0C" w:rsidP="00392A0C">
      <w:pPr>
        <w:spacing w:after="0" w:line="360" w:lineRule="auto"/>
        <w:ind w:left="567" w:right="616"/>
        <w:jc w:val="both"/>
        <w:rPr>
          <w:rFonts w:ascii="Palatino Linotype" w:hAnsi="Palatino Linotype"/>
          <w:bCs/>
          <w:i/>
        </w:rPr>
      </w:pPr>
    </w:p>
    <w:p w14:paraId="491EB3A2" w14:textId="77777777" w:rsidR="00392A0C" w:rsidRPr="00C47688" w:rsidRDefault="00392A0C" w:rsidP="00392A0C">
      <w:pPr>
        <w:spacing w:after="0" w:line="360" w:lineRule="auto"/>
        <w:ind w:left="567" w:right="616"/>
        <w:jc w:val="both"/>
        <w:rPr>
          <w:rFonts w:ascii="Palatino Linotype" w:hAnsi="Palatino Linotype"/>
          <w:bCs/>
          <w:i/>
        </w:rPr>
      </w:pPr>
      <w:r w:rsidRPr="003B54C3">
        <w:rPr>
          <w:rFonts w:ascii="Palatino Linotype" w:hAnsi="Palatino Linotype"/>
          <w:b/>
          <w:bCs/>
          <w:i/>
        </w:rPr>
        <w:t>Artículo 122.</w:t>
      </w:r>
      <w:r w:rsidRPr="00C47688">
        <w:rPr>
          <w:rFonts w:ascii="Palatino Linotype" w:hAnsi="Palatino Linotype"/>
          <w:bCs/>
          <w:i/>
        </w:rPr>
        <w:t xml:space="preserve"> La clasificación es el proceso mediante el cual el sujeto obligado determina que la</w:t>
      </w:r>
      <w:r>
        <w:rPr>
          <w:rFonts w:ascii="Palatino Linotype" w:hAnsi="Palatino Linotype"/>
          <w:bCs/>
          <w:i/>
        </w:rPr>
        <w:t xml:space="preserve"> </w:t>
      </w:r>
      <w:r w:rsidRPr="00C47688">
        <w:rPr>
          <w:rFonts w:ascii="Palatino Linotype" w:hAnsi="Palatino Linotype"/>
          <w:bCs/>
          <w:i/>
        </w:rPr>
        <w:t xml:space="preserve">información en su poder </w:t>
      </w:r>
      <w:proofErr w:type="spellStart"/>
      <w:r w:rsidRPr="00C47688">
        <w:rPr>
          <w:rFonts w:ascii="Palatino Linotype" w:hAnsi="Palatino Linotype"/>
          <w:bCs/>
          <w:i/>
        </w:rPr>
        <w:t>actualiza</w:t>
      </w:r>
      <w:proofErr w:type="spellEnd"/>
      <w:r w:rsidRPr="00C47688">
        <w:rPr>
          <w:rFonts w:ascii="Palatino Linotype" w:hAnsi="Palatino Linotype"/>
          <w:bCs/>
          <w:i/>
        </w:rPr>
        <w:t xml:space="preserve"> alguno de los supuestos de reserva o confidencialidad, de</w:t>
      </w:r>
      <w:r>
        <w:rPr>
          <w:rFonts w:ascii="Palatino Linotype" w:hAnsi="Palatino Linotype"/>
          <w:bCs/>
          <w:i/>
        </w:rPr>
        <w:t xml:space="preserve"> </w:t>
      </w:r>
      <w:r w:rsidRPr="00C47688">
        <w:rPr>
          <w:rFonts w:ascii="Palatino Linotype" w:hAnsi="Palatino Linotype"/>
          <w:bCs/>
          <w:i/>
        </w:rPr>
        <w:t>conformidad con lo dispuesto en el presente título.</w:t>
      </w:r>
    </w:p>
    <w:p w14:paraId="39DE24EB" w14:textId="77777777" w:rsidR="00392A0C" w:rsidRPr="00C47688"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t>Los supuestos de reserva o confidencialidad previstos en las leyes deberán ser acordes con las bases,</w:t>
      </w:r>
      <w:r>
        <w:rPr>
          <w:rFonts w:ascii="Palatino Linotype" w:hAnsi="Palatino Linotype"/>
          <w:bCs/>
          <w:i/>
        </w:rPr>
        <w:t xml:space="preserve"> </w:t>
      </w:r>
      <w:r w:rsidRPr="00C47688">
        <w:rPr>
          <w:rFonts w:ascii="Palatino Linotype" w:hAnsi="Palatino Linotype"/>
          <w:bCs/>
          <w:i/>
        </w:rPr>
        <w:t>principios y disposiciones establecidos en la Ley General y, en ningún caso, podrán contravenirla.</w:t>
      </w:r>
    </w:p>
    <w:p w14:paraId="1A3B27C3" w14:textId="77777777" w:rsidR="00392A0C"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t>Los titulares de las áreas de los sujetos obligados serán los responsables de clasificar la información,</w:t>
      </w:r>
      <w:r>
        <w:rPr>
          <w:rFonts w:ascii="Palatino Linotype" w:hAnsi="Palatino Linotype"/>
          <w:bCs/>
          <w:i/>
        </w:rPr>
        <w:t xml:space="preserve"> </w:t>
      </w:r>
      <w:r w:rsidRPr="00C47688">
        <w:rPr>
          <w:rFonts w:ascii="Palatino Linotype" w:hAnsi="Palatino Linotype"/>
          <w:bCs/>
          <w:i/>
        </w:rPr>
        <w:t>de conformidad con lo dispuesto en la presente Ley y demás disposiciones jurídicas aplicables.</w:t>
      </w:r>
      <w:r w:rsidRPr="00C47688">
        <w:rPr>
          <w:rFonts w:ascii="Palatino Linotype" w:hAnsi="Palatino Linotype"/>
          <w:bCs/>
          <w:i/>
        </w:rPr>
        <w:cr/>
      </w:r>
    </w:p>
    <w:p w14:paraId="6A7115E4" w14:textId="77777777" w:rsidR="00392A0C" w:rsidRPr="00C47688" w:rsidRDefault="00392A0C" w:rsidP="00392A0C">
      <w:pPr>
        <w:spacing w:after="0" w:line="360" w:lineRule="auto"/>
        <w:ind w:left="567" w:right="616"/>
        <w:jc w:val="both"/>
        <w:rPr>
          <w:rFonts w:ascii="Palatino Linotype" w:hAnsi="Palatino Linotype"/>
          <w:bCs/>
          <w:i/>
        </w:rPr>
      </w:pPr>
      <w:r w:rsidRPr="003B54C3">
        <w:rPr>
          <w:rFonts w:ascii="Palatino Linotype" w:hAnsi="Palatino Linotype"/>
          <w:b/>
          <w:bCs/>
          <w:i/>
        </w:rPr>
        <w:t>Artículo 125.</w:t>
      </w:r>
      <w:r w:rsidRPr="00C47688">
        <w:rPr>
          <w:rFonts w:ascii="Palatino Linotype" w:hAnsi="Palatino Linotype"/>
          <w:bCs/>
          <w:i/>
        </w:rPr>
        <w:t xml:space="preserve"> La información clasificada como reservada, de acuerdo a lo establecido en esta Ley</w:t>
      </w:r>
      <w:r>
        <w:rPr>
          <w:rFonts w:ascii="Palatino Linotype" w:hAnsi="Palatino Linotype"/>
          <w:bCs/>
          <w:i/>
        </w:rPr>
        <w:t xml:space="preserve"> </w:t>
      </w:r>
      <w:r w:rsidRPr="00C47688">
        <w:rPr>
          <w:rFonts w:ascii="Palatino Linotype" w:hAnsi="Palatino Linotype"/>
          <w:bCs/>
          <w:i/>
        </w:rPr>
        <w:t>podrá permanecer con tal carácter hasta por un periodo de cinco años, contados a partir de su</w:t>
      </w:r>
      <w:r>
        <w:rPr>
          <w:rFonts w:ascii="Palatino Linotype" w:hAnsi="Palatino Linotype"/>
          <w:bCs/>
          <w:i/>
        </w:rPr>
        <w:t xml:space="preserve"> </w:t>
      </w:r>
      <w:r w:rsidRPr="00C47688">
        <w:rPr>
          <w:rFonts w:ascii="Palatino Linotype" w:hAnsi="Palatino Linotype"/>
          <w:bCs/>
          <w:i/>
        </w:rPr>
        <w:t>clasificación, salvo que antes del cumplimiento del periodo de restricción, dejaran de existir los motivos</w:t>
      </w:r>
      <w:r>
        <w:rPr>
          <w:rFonts w:ascii="Palatino Linotype" w:hAnsi="Palatino Linotype"/>
          <w:bCs/>
          <w:i/>
        </w:rPr>
        <w:t xml:space="preserve"> </w:t>
      </w:r>
      <w:r w:rsidRPr="00C47688">
        <w:rPr>
          <w:rFonts w:ascii="Palatino Linotype" w:hAnsi="Palatino Linotype"/>
          <w:bCs/>
          <w:i/>
        </w:rPr>
        <w:t>de su reserva.</w:t>
      </w:r>
    </w:p>
    <w:p w14:paraId="0F61B28F" w14:textId="77777777" w:rsidR="00392A0C" w:rsidRPr="00C47688"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t>Los titulares de las áreas deberán determinar que el plazo de reserva sea el estrictamente necesario</w:t>
      </w:r>
      <w:r>
        <w:rPr>
          <w:rFonts w:ascii="Palatino Linotype" w:hAnsi="Palatino Linotype"/>
          <w:bCs/>
          <w:i/>
        </w:rPr>
        <w:t xml:space="preserve"> </w:t>
      </w:r>
      <w:r w:rsidRPr="00C47688">
        <w:rPr>
          <w:rFonts w:ascii="Palatino Linotype" w:hAnsi="Palatino Linotype"/>
          <w:bCs/>
          <w:i/>
        </w:rPr>
        <w:t xml:space="preserve">para proteger la información mientras subsistan las causas que dieron origen a </w:t>
      </w:r>
      <w:r w:rsidRPr="00C47688">
        <w:rPr>
          <w:rFonts w:ascii="Palatino Linotype" w:hAnsi="Palatino Linotype"/>
          <w:bCs/>
          <w:i/>
        </w:rPr>
        <w:lastRenderedPageBreak/>
        <w:t>la clasificación,</w:t>
      </w:r>
      <w:r>
        <w:rPr>
          <w:rFonts w:ascii="Palatino Linotype" w:hAnsi="Palatino Linotype"/>
          <w:bCs/>
          <w:i/>
        </w:rPr>
        <w:t xml:space="preserve"> </w:t>
      </w:r>
      <w:r w:rsidRPr="00C47688">
        <w:rPr>
          <w:rFonts w:ascii="Palatino Linotype" w:hAnsi="Palatino Linotype"/>
          <w:bCs/>
          <w:i/>
        </w:rPr>
        <w:t>salvaguardando el interés público protegido y tomarán en cuenta las razones que justifican el periodo</w:t>
      </w:r>
      <w:r>
        <w:rPr>
          <w:rFonts w:ascii="Palatino Linotype" w:hAnsi="Palatino Linotype"/>
          <w:bCs/>
          <w:i/>
        </w:rPr>
        <w:t xml:space="preserve"> </w:t>
      </w:r>
      <w:r w:rsidRPr="00C47688">
        <w:rPr>
          <w:rFonts w:ascii="Palatino Linotype" w:hAnsi="Palatino Linotype"/>
          <w:bCs/>
          <w:i/>
        </w:rPr>
        <w:t>de reserva establecido.</w:t>
      </w:r>
    </w:p>
    <w:p w14:paraId="320BCC8D" w14:textId="77777777" w:rsidR="00392A0C"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t>Excepcionalmente los sujetos obligados con la aprobación de su Comité de Transparencia, podrán</w:t>
      </w:r>
      <w:r>
        <w:rPr>
          <w:rFonts w:ascii="Palatino Linotype" w:hAnsi="Palatino Linotype"/>
          <w:bCs/>
          <w:i/>
        </w:rPr>
        <w:t xml:space="preserve"> </w:t>
      </w:r>
      <w:r w:rsidRPr="00C47688">
        <w:rPr>
          <w:rFonts w:ascii="Palatino Linotype" w:hAnsi="Palatino Linotype"/>
          <w:bCs/>
          <w:i/>
        </w:rPr>
        <w:t>ampliar el periodo de reserva hasta por un plazo de cinco años adicionales y por una sola vez, siempre</w:t>
      </w:r>
      <w:r>
        <w:rPr>
          <w:rFonts w:ascii="Palatino Linotype" w:hAnsi="Palatino Linotype"/>
          <w:bCs/>
          <w:i/>
        </w:rPr>
        <w:t xml:space="preserve"> </w:t>
      </w:r>
      <w:r w:rsidRPr="00C47688">
        <w:rPr>
          <w:rFonts w:ascii="Palatino Linotype" w:hAnsi="Palatino Linotype"/>
          <w:bCs/>
          <w:i/>
        </w:rPr>
        <w:t>y cuando justifiquen que subsisten las causas que dieron origen a su clasificación, mediante la</w:t>
      </w:r>
      <w:r>
        <w:rPr>
          <w:rFonts w:ascii="Palatino Linotype" w:hAnsi="Palatino Linotype"/>
          <w:bCs/>
          <w:i/>
        </w:rPr>
        <w:t xml:space="preserve"> </w:t>
      </w:r>
      <w:r w:rsidRPr="00C47688">
        <w:rPr>
          <w:rFonts w:ascii="Palatino Linotype" w:hAnsi="Palatino Linotype"/>
          <w:bCs/>
          <w:i/>
        </w:rPr>
        <w:t>aplicación de una prueba de daño.</w:t>
      </w:r>
    </w:p>
    <w:p w14:paraId="09B30455" w14:textId="77777777" w:rsidR="00392A0C"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t>Cuando expiren los plazos de clasificación o se trate de información cuya publicación pueda ocasionar</w:t>
      </w:r>
      <w:r>
        <w:rPr>
          <w:rFonts w:ascii="Palatino Linotype" w:hAnsi="Palatino Linotype"/>
          <w:bCs/>
          <w:i/>
        </w:rPr>
        <w:t xml:space="preserve"> </w:t>
      </w:r>
      <w:r w:rsidRPr="00C47688">
        <w:rPr>
          <w:rFonts w:ascii="Palatino Linotype" w:hAnsi="Palatino Linotype"/>
          <w:bCs/>
          <w:i/>
        </w:rPr>
        <w:t>la destrucción o inhabilitación de la infraestructura de carácter estratégico para la provisión de bienes</w:t>
      </w:r>
      <w:r>
        <w:rPr>
          <w:rFonts w:ascii="Palatino Linotype" w:hAnsi="Palatino Linotype"/>
          <w:bCs/>
          <w:i/>
        </w:rPr>
        <w:t xml:space="preserve"> </w:t>
      </w:r>
      <w:r w:rsidRPr="00C47688">
        <w:rPr>
          <w:rFonts w:ascii="Palatino Linotype" w:hAnsi="Palatino Linotype"/>
          <w:bCs/>
          <w:i/>
        </w:rPr>
        <w:t>o servicios públicos, que a juicio de un sujeto obligado sea necesario ampliar nuevamente el periodo de</w:t>
      </w:r>
      <w:r>
        <w:rPr>
          <w:rFonts w:ascii="Palatino Linotype" w:hAnsi="Palatino Linotype"/>
          <w:bCs/>
          <w:i/>
        </w:rPr>
        <w:t xml:space="preserve"> </w:t>
      </w:r>
      <w:r w:rsidRPr="00C47688">
        <w:rPr>
          <w:rFonts w:ascii="Palatino Linotype" w:hAnsi="Palatino Linotype"/>
          <w:bCs/>
          <w:i/>
        </w:rPr>
        <w:t>reserva de la información, el Comité de Transparencia respectivo deberá hacer la solicitud</w:t>
      </w:r>
      <w:r>
        <w:rPr>
          <w:rFonts w:ascii="Palatino Linotype" w:hAnsi="Palatino Linotype"/>
          <w:bCs/>
          <w:i/>
        </w:rPr>
        <w:t xml:space="preserve"> </w:t>
      </w:r>
      <w:r w:rsidRPr="00C47688">
        <w:rPr>
          <w:rFonts w:ascii="Palatino Linotype" w:hAnsi="Palatino Linotype"/>
          <w:bCs/>
          <w:i/>
        </w:rPr>
        <w:t>correspondiente al Instituto, debidamente fundada y motivada, aplicando la prueba de daño y</w:t>
      </w:r>
      <w:r>
        <w:rPr>
          <w:rFonts w:ascii="Palatino Linotype" w:hAnsi="Palatino Linotype"/>
          <w:bCs/>
          <w:i/>
        </w:rPr>
        <w:t xml:space="preserve"> </w:t>
      </w:r>
      <w:r w:rsidRPr="00C47688">
        <w:rPr>
          <w:rFonts w:ascii="Palatino Linotype" w:hAnsi="Palatino Linotype"/>
          <w:bCs/>
          <w:i/>
        </w:rPr>
        <w:t>señalando el plazo de reserva, por lo menos con tres meses de anticipación al vencimiento del periodo.</w:t>
      </w:r>
    </w:p>
    <w:p w14:paraId="33B9F2D1" w14:textId="77777777" w:rsidR="00392A0C" w:rsidRPr="00C47688" w:rsidRDefault="00392A0C" w:rsidP="00392A0C">
      <w:pPr>
        <w:spacing w:after="0" w:line="360" w:lineRule="auto"/>
        <w:ind w:left="567" w:right="616"/>
        <w:jc w:val="both"/>
        <w:rPr>
          <w:rFonts w:ascii="Palatino Linotype" w:hAnsi="Palatino Linotype"/>
          <w:bCs/>
          <w:i/>
        </w:rPr>
      </w:pPr>
      <w:r w:rsidRPr="003B54C3">
        <w:rPr>
          <w:rFonts w:ascii="Palatino Linotype" w:hAnsi="Palatino Linotype"/>
          <w:b/>
          <w:bCs/>
          <w:i/>
        </w:rPr>
        <w:t>Artículo 128.</w:t>
      </w:r>
      <w:r w:rsidRPr="00C47688">
        <w:rPr>
          <w:rFonts w:ascii="Palatino Linotype" w:hAnsi="Palatino Linotype"/>
          <w:bCs/>
          <w:i/>
        </w:rPr>
        <w:t xml:space="preserve"> En los casos en que se niegue el acceso a la información, por actualizarse alguno de los</w:t>
      </w:r>
      <w:r>
        <w:rPr>
          <w:rFonts w:ascii="Palatino Linotype" w:hAnsi="Palatino Linotype"/>
          <w:bCs/>
          <w:i/>
        </w:rPr>
        <w:t xml:space="preserve"> </w:t>
      </w:r>
      <w:r w:rsidRPr="00C47688">
        <w:rPr>
          <w:rFonts w:ascii="Palatino Linotype" w:hAnsi="Palatino Linotype"/>
          <w:bCs/>
          <w:i/>
        </w:rPr>
        <w:t>supuestos de clasificación, el Comité de Transparencia deberá confirmar, modificar o revocar la</w:t>
      </w:r>
      <w:r>
        <w:rPr>
          <w:rFonts w:ascii="Palatino Linotype" w:hAnsi="Palatino Linotype"/>
          <w:bCs/>
          <w:i/>
        </w:rPr>
        <w:t xml:space="preserve"> </w:t>
      </w:r>
      <w:r w:rsidRPr="00C47688">
        <w:rPr>
          <w:rFonts w:ascii="Palatino Linotype" w:hAnsi="Palatino Linotype"/>
          <w:bCs/>
          <w:i/>
        </w:rPr>
        <w:t>decisión.</w:t>
      </w:r>
    </w:p>
    <w:p w14:paraId="7FA50FC4" w14:textId="77777777" w:rsidR="00392A0C" w:rsidRPr="00C47688"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t>Para motivar la clasificación de la información y la ampliación del plazo de reserva, se deberán señalar</w:t>
      </w:r>
      <w:r>
        <w:rPr>
          <w:rFonts w:ascii="Palatino Linotype" w:hAnsi="Palatino Linotype"/>
          <w:bCs/>
          <w:i/>
        </w:rPr>
        <w:t xml:space="preserve"> </w:t>
      </w:r>
      <w:r w:rsidRPr="00C47688">
        <w:rPr>
          <w:rFonts w:ascii="Palatino Linotype" w:hAnsi="Palatino Linotype"/>
          <w:bCs/>
          <w:i/>
        </w:rPr>
        <w:t>las razones, motivos o circunstancias especiales que llevaron al sujeto obligado a concluir que el caso</w:t>
      </w:r>
      <w:r>
        <w:rPr>
          <w:rFonts w:ascii="Palatino Linotype" w:hAnsi="Palatino Linotype"/>
          <w:bCs/>
          <w:i/>
        </w:rPr>
        <w:t xml:space="preserve"> </w:t>
      </w:r>
      <w:r w:rsidRPr="00C47688">
        <w:rPr>
          <w:rFonts w:ascii="Palatino Linotype" w:hAnsi="Palatino Linotype"/>
          <w:bCs/>
          <w:i/>
        </w:rPr>
        <w:t>particular se ajusta al supuesto previsto por la norma legal invocada como fundamento. Además, el</w:t>
      </w:r>
      <w:r>
        <w:rPr>
          <w:rFonts w:ascii="Palatino Linotype" w:hAnsi="Palatino Linotype"/>
          <w:bCs/>
          <w:i/>
        </w:rPr>
        <w:t xml:space="preserve"> </w:t>
      </w:r>
      <w:r w:rsidRPr="00C47688">
        <w:rPr>
          <w:rFonts w:ascii="Palatino Linotype" w:hAnsi="Palatino Linotype"/>
          <w:bCs/>
          <w:i/>
        </w:rPr>
        <w:t>sujeto obligado deberá, en todo momento, aplicar una prueba de daño.</w:t>
      </w:r>
    </w:p>
    <w:p w14:paraId="7A5ADC38" w14:textId="77777777" w:rsidR="00392A0C" w:rsidRPr="00C47688"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t>Tratándose de aquélla información que actualice los supuestos de clasificación, deberá señalarse el</w:t>
      </w:r>
      <w:r>
        <w:rPr>
          <w:rFonts w:ascii="Palatino Linotype" w:hAnsi="Palatino Linotype"/>
          <w:bCs/>
          <w:i/>
        </w:rPr>
        <w:t xml:space="preserve"> </w:t>
      </w:r>
      <w:r w:rsidRPr="00C47688">
        <w:rPr>
          <w:rFonts w:ascii="Palatino Linotype" w:hAnsi="Palatino Linotype"/>
          <w:bCs/>
          <w:i/>
        </w:rPr>
        <w:t>plazo al que estará sujeto la reserva.</w:t>
      </w:r>
    </w:p>
    <w:p w14:paraId="0ABF40AA" w14:textId="77777777" w:rsidR="00392A0C" w:rsidRDefault="00392A0C" w:rsidP="00392A0C">
      <w:pPr>
        <w:spacing w:after="0" w:line="360" w:lineRule="auto"/>
        <w:ind w:left="567" w:right="616"/>
        <w:jc w:val="both"/>
        <w:rPr>
          <w:rFonts w:ascii="Palatino Linotype" w:hAnsi="Palatino Linotype"/>
          <w:bCs/>
          <w:i/>
        </w:rPr>
      </w:pPr>
    </w:p>
    <w:p w14:paraId="66207805" w14:textId="77777777" w:rsidR="00392A0C" w:rsidRPr="00C47688" w:rsidRDefault="00392A0C" w:rsidP="00392A0C">
      <w:pPr>
        <w:spacing w:after="0" w:line="360" w:lineRule="auto"/>
        <w:ind w:left="567" w:right="616"/>
        <w:jc w:val="both"/>
        <w:rPr>
          <w:rFonts w:ascii="Palatino Linotype" w:hAnsi="Palatino Linotype"/>
          <w:bCs/>
          <w:i/>
        </w:rPr>
      </w:pPr>
      <w:r w:rsidRPr="003B54C3">
        <w:rPr>
          <w:rFonts w:ascii="Palatino Linotype" w:hAnsi="Palatino Linotype"/>
          <w:b/>
          <w:bCs/>
          <w:i/>
        </w:rPr>
        <w:t>Artículo 129.</w:t>
      </w:r>
      <w:r w:rsidRPr="00C47688">
        <w:rPr>
          <w:rFonts w:ascii="Palatino Linotype" w:hAnsi="Palatino Linotype"/>
          <w:bCs/>
          <w:i/>
        </w:rPr>
        <w:t xml:space="preserve"> En la aplicación de la prueba de daño, el sujeto obligado deberá precisar las razones</w:t>
      </w:r>
      <w:r>
        <w:rPr>
          <w:rFonts w:ascii="Palatino Linotype" w:hAnsi="Palatino Linotype"/>
          <w:bCs/>
          <w:i/>
        </w:rPr>
        <w:t xml:space="preserve"> </w:t>
      </w:r>
      <w:r w:rsidRPr="00C47688">
        <w:rPr>
          <w:rFonts w:ascii="Palatino Linotype" w:hAnsi="Palatino Linotype"/>
          <w:bCs/>
          <w:i/>
        </w:rPr>
        <w:t>objetivas por las que la apertura de la información generaría una afectación, justificando que:</w:t>
      </w:r>
    </w:p>
    <w:p w14:paraId="06A955DA" w14:textId="77777777" w:rsidR="00392A0C" w:rsidRPr="00C47688"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lastRenderedPageBreak/>
        <w:t>I. La divulgación de la información representa un riesgo real, demostrable e identificable del perjuicio</w:t>
      </w:r>
      <w:r>
        <w:rPr>
          <w:rFonts w:ascii="Palatino Linotype" w:hAnsi="Palatino Linotype"/>
          <w:bCs/>
          <w:i/>
        </w:rPr>
        <w:t xml:space="preserve"> </w:t>
      </w:r>
      <w:r w:rsidRPr="00C47688">
        <w:rPr>
          <w:rFonts w:ascii="Palatino Linotype" w:hAnsi="Palatino Linotype"/>
          <w:bCs/>
          <w:i/>
        </w:rPr>
        <w:t>significativo al interés público o a la seguridad pública;</w:t>
      </w:r>
    </w:p>
    <w:p w14:paraId="294F2D3E" w14:textId="77777777" w:rsidR="00392A0C" w:rsidRPr="00C47688"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t>II. El riesgo de perjuicio que supondría la divulgación supera el interés público general de que se</w:t>
      </w:r>
      <w:r>
        <w:rPr>
          <w:rFonts w:ascii="Palatino Linotype" w:hAnsi="Palatino Linotype"/>
          <w:bCs/>
          <w:i/>
        </w:rPr>
        <w:t xml:space="preserve"> </w:t>
      </w:r>
      <w:r w:rsidRPr="00C47688">
        <w:rPr>
          <w:rFonts w:ascii="Palatino Linotype" w:hAnsi="Palatino Linotype"/>
          <w:bCs/>
          <w:i/>
        </w:rPr>
        <w:t>difunda; y</w:t>
      </w:r>
    </w:p>
    <w:p w14:paraId="5D875AF8" w14:textId="77777777" w:rsidR="00392A0C"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t>III. La limitación se adecua al principio de proporcionalidad y representa el medio menos restrictivo</w:t>
      </w:r>
      <w:r>
        <w:rPr>
          <w:rFonts w:ascii="Palatino Linotype" w:hAnsi="Palatino Linotype"/>
          <w:bCs/>
          <w:i/>
        </w:rPr>
        <w:t xml:space="preserve"> </w:t>
      </w:r>
      <w:r w:rsidRPr="00C47688">
        <w:rPr>
          <w:rFonts w:ascii="Palatino Linotype" w:hAnsi="Palatino Linotype"/>
          <w:bCs/>
          <w:i/>
        </w:rPr>
        <w:t>disponible representa el medio menos restrictivo disponible para evitar el perjuicio.</w:t>
      </w:r>
    </w:p>
    <w:p w14:paraId="2CB9C5D2" w14:textId="77777777" w:rsidR="00392A0C" w:rsidRDefault="00392A0C" w:rsidP="00392A0C">
      <w:pPr>
        <w:spacing w:after="0" w:line="360" w:lineRule="auto"/>
        <w:ind w:left="567" w:right="616"/>
        <w:jc w:val="both"/>
        <w:rPr>
          <w:rFonts w:ascii="Palatino Linotype" w:hAnsi="Palatino Linotype"/>
          <w:bCs/>
          <w:i/>
        </w:rPr>
      </w:pPr>
    </w:p>
    <w:p w14:paraId="6DE6C814" w14:textId="77777777" w:rsidR="00392A0C" w:rsidRPr="00C47688" w:rsidRDefault="00392A0C" w:rsidP="00392A0C">
      <w:pPr>
        <w:spacing w:after="0" w:line="360" w:lineRule="auto"/>
        <w:ind w:left="567" w:right="616"/>
        <w:jc w:val="both"/>
        <w:rPr>
          <w:rFonts w:ascii="Palatino Linotype" w:hAnsi="Palatino Linotype"/>
          <w:bCs/>
          <w:i/>
        </w:rPr>
      </w:pPr>
      <w:r w:rsidRPr="003B54C3">
        <w:rPr>
          <w:rFonts w:ascii="Palatino Linotype" w:hAnsi="Palatino Linotype"/>
          <w:b/>
          <w:bCs/>
          <w:i/>
        </w:rPr>
        <w:t>Artículo 132.</w:t>
      </w:r>
      <w:r w:rsidRPr="00C47688">
        <w:rPr>
          <w:rFonts w:ascii="Palatino Linotype" w:hAnsi="Palatino Linotype"/>
          <w:bCs/>
          <w:i/>
        </w:rPr>
        <w:t xml:space="preserve"> La clasificación de la información se llevará a cabo en el momento en que:</w:t>
      </w:r>
    </w:p>
    <w:p w14:paraId="49968959" w14:textId="77777777" w:rsidR="00392A0C" w:rsidRPr="00C47688"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t>I. Se reciba una solicitud de acceso a la información;</w:t>
      </w:r>
    </w:p>
    <w:p w14:paraId="2F1FEC55" w14:textId="77777777" w:rsidR="00392A0C" w:rsidRPr="00C47688"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t>II. Se determine mediante resolución de autoridad competente; o</w:t>
      </w:r>
    </w:p>
    <w:p w14:paraId="76BA39EA" w14:textId="77777777" w:rsidR="00392A0C" w:rsidRPr="00C47688"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t>III. Se generen versiones públicas para dar cumplimiento a las obligaciones de transparencia previstas</w:t>
      </w:r>
      <w:r>
        <w:rPr>
          <w:rFonts w:ascii="Palatino Linotype" w:hAnsi="Palatino Linotype"/>
          <w:bCs/>
          <w:i/>
        </w:rPr>
        <w:t xml:space="preserve"> </w:t>
      </w:r>
      <w:r w:rsidRPr="00C47688">
        <w:rPr>
          <w:rFonts w:ascii="Palatino Linotype" w:hAnsi="Palatino Linotype"/>
          <w:bCs/>
          <w:i/>
        </w:rPr>
        <w:t>en esta Ley.</w:t>
      </w:r>
    </w:p>
    <w:p w14:paraId="614CB952" w14:textId="77777777" w:rsidR="00392A0C"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t>Tratándose de información reservada, los titulares de las áreas deberán revisar la clasificación al</w:t>
      </w:r>
      <w:r>
        <w:rPr>
          <w:rFonts w:ascii="Palatino Linotype" w:hAnsi="Palatino Linotype"/>
          <w:bCs/>
          <w:i/>
        </w:rPr>
        <w:t xml:space="preserve"> </w:t>
      </w:r>
      <w:r w:rsidRPr="00C47688">
        <w:rPr>
          <w:rFonts w:ascii="Palatino Linotype" w:hAnsi="Palatino Linotype"/>
          <w:bCs/>
          <w:i/>
        </w:rPr>
        <w:t>momento de la recepción de una solicitud, para verificar si subsisten las causas que le dieron origen.</w:t>
      </w:r>
      <w:r w:rsidRPr="00C47688">
        <w:rPr>
          <w:rFonts w:ascii="Palatino Linotype" w:hAnsi="Palatino Linotype"/>
          <w:bCs/>
          <w:i/>
        </w:rPr>
        <w:cr/>
      </w:r>
    </w:p>
    <w:p w14:paraId="576E6D9B" w14:textId="77777777" w:rsidR="00392A0C" w:rsidRDefault="00392A0C" w:rsidP="00392A0C">
      <w:pPr>
        <w:spacing w:after="0" w:line="360" w:lineRule="auto"/>
        <w:ind w:left="567" w:right="616"/>
        <w:jc w:val="both"/>
        <w:rPr>
          <w:rFonts w:ascii="Palatino Linotype" w:hAnsi="Palatino Linotype"/>
          <w:bCs/>
          <w:i/>
        </w:rPr>
      </w:pPr>
      <w:r w:rsidRPr="00D874E6">
        <w:rPr>
          <w:rFonts w:ascii="Palatino Linotype" w:hAnsi="Palatino Linotype"/>
          <w:b/>
          <w:bCs/>
          <w:i/>
        </w:rPr>
        <w:t>Artículo 137.</w:t>
      </w:r>
      <w:r w:rsidRPr="003B54C3">
        <w:rPr>
          <w:rFonts w:ascii="Palatino Linotype" w:hAnsi="Palatino Linotype"/>
          <w:bCs/>
          <w:i/>
        </w:rPr>
        <w:t xml:space="preserve"> Cuando un mismo medio, impreso o electrónico, contenga información pública y</w:t>
      </w:r>
      <w:r>
        <w:rPr>
          <w:rFonts w:ascii="Palatino Linotype" w:hAnsi="Palatino Linotype"/>
          <w:bCs/>
          <w:i/>
        </w:rPr>
        <w:t xml:space="preserve"> </w:t>
      </w:r>
      <w:r w:rsidRPr="003B54C3">
        <w:rPr>
          <w:rFonts w:ascii="Palatino Linotype" w:hAnsi="Palatino Linotype"/>
          <w:bCs/>
          <w:i/>
        </w:rPr>
        <w:t>reservada o confidencial, la Unidad de Transparencia para efectos de atender una solicitud de</w:t>
      </w:r>
      <w:r>
        <w:rPr>
          <w:rFonts w:ascii="Palatino Linotype" w:hAnsi="Palatino Linotype"/>
          <w:bCs/>
          <w:i/>
        </w:rPr>
        <w:t xml:space="preserve"> </w:t>
      </w:r>
      <w:r w:rsidRPr="003B54C3">
        <w:rPr>
          <w:rFonts w:ascii="Palatino Linotype" w:hAnsi="Palatino Linotype"/>
          <w:bCs/>
          <w:i/>
        </w:rPr>
        <w:t>información, deberán elaborar una versión pública en la que se testen las partes o secciones</w:t>
      </w:r>
      <w:r>
        <w:rPr>
          <w:rFonts w:ascii="Palatino Linotype" w:hAnsi="Palatino Linotype"/>
          <w:bCs/>
          <w:i/>
        </w:rPr>
        <w:t xml:space="preserve"> </w:t>
      </w:r>
      <w:r w:rsidRPr="003B54C3">
        <w:rPr>
          <w:rFonts w:ascii="Palatino Linotype" w:hAnsi="Palatino Linotype"/>
          <w:bCs/>
          <w:i/>
        </w:rPr>
        <w:t>clasificadas, indicando su contenido de manera genérica y fundando y motivando su clasificación.</w:t>
      </w:r>
    </w:p>
    <w:p w14:paraId="426FC5F3" w14:textId="77777777" w:rsidR="00392A0C" w:rsidRDefault="00392A0C" w:rsidP="00392A0C">
      <w:pPr>
        <w:spacing w:after="0" w:line="360" w:lineRule="auto"/>
        <w:ind w:left="567" w:right="616"/>
        <w:jc w:val="both"/>
        <w:rPr>
          <w:rFonts w:ascii="Palatino Linotype" w:hAnsi="Palatino Linotype"/>
          <w:bCs/>
          <w:i/>
        </w:rPr>
      </w:pPr>
    </w:p>
    <w:p w14:paraId="5509D1AB" w14:textId="77777777" w:rsidR="00392A0C" w:rsidRPr="00D874E6" w:rsidRDefault="00392A0C" w:rsidP="00392A0C">
      <w:pPr>
        <w:spacing w:after="0" w:line="360" w:lineRule="auto"/>
        <w:ind w:left="567" w:right="616"/>
        <w:jc w:val="center"/>
        <w:rPr>
          <w:rFonts w:ascii="Palatino Linotype" w:hAnsi="Palatino Linotype"/>
          <w:b/>
          <w:bCs/>
          <w:i/>
        </w:rPr>
      </w:pPr>
      <w:r w:rsidRPr="00D874E6">
        <w:rPr>
          <w:rFonts w:ascii="Palatino Linotype" w:hAnsi="Palatino Linotype"/>
          <w:b/>
          <w:bCs/>
          <w:i/>
        </w:rPr>
        <w:t>Capítulo II</w:t>
      </w:r>
    </w:p>
    <w:p w14:paraId="74BD7784" w14:textId="77777777" w:rsidR="00392A0C" w:rsidRPr="00D874E6" w:rsidRDefault="00392A0C" w:rsidP="00392A0C">
      <w:pPr>
        <w:spacing w:after="0" w:line="360" w:lineRule="auto"/>
        <w:ind w:left="567" w:right="616"/>
        <w:jc w:val="center"/>
        <w:rPr>
          <w:rFonts w:ascii="Palatino Linotype" w:hAnsi="Palatino Linotype"/>
          <w:b/>
          <w:bCs/>
          <w:i/>
        </w:rPr>
      </w:pPr>
      <w:r w:rsidRPr="00D874E6">
        <w:rPr>
          <w:rFonts w:ascii="Palatino Linotype" w:hAnsi="Palatino Linotype"/>
          <w:b/>
          <w:bCs/>
          <w:i/>
        </w:rPr>
        <w:t>De la Información Reservada</w:t>
      </w:r>
    </w:p>
    <w:p w14:paraId="239F0076" w14:textId="77777777" w:rsidR="00392A0C" w:rsidRDefault="00392A0C" w:rsidP="00392A0C">
      <w:pPr>
        <w:spacing w:after="0" w:line="360" w:lineRule="auto"/>
        <w:ind w:left="567" w:right="616"/>
        <w:jc w:val="both"/>
        <w:rPr>
          <w:rFonts w:ascii="Palatino Linotype" w:hAnsi="Palatino Linotype"/>
          <w:bCs/>
          <w:i/>
        </w:rPr>
      </w:pPr>
    </w:p>
    <w:p w14:paraId="25E16BF0" w14:textId="77777777" w:rsidR="00392A0C" w:rsidRPr="00C47688" w:rsidRDefault="00392A0C" w:rsidP="00392A0C">
      <w:pPr>
        <w:spacing w:after="0" w:line="360" w:lineRule="auto"/>
        <w:ind w:left="567" w:right="616"/>
        <w:jc w:val="both"/>
        <w:rPr>
          <w:rFonts w:ascii="Palatino Linotype" w:hAnsi="Palatino Linotype"/>
          <w:bCs/>
          <w:i/>
        </w:rPr>
      </w:pPr>
      <w:r w:rsidRPr="00D874E6">
        <w:rPr>
          <w:rFonts w:ascii="Palatino Linotype" w:hAnsi="Palatino Linotype"/>
          <w:b/>
          <w:bCs/>
          <w:i/>
        </w:rPr>
        <w:lastRenderedPageBreak/>
        <w:t>Artículo 140.</w:t>
      </w:r>
      <w:r w:rsidRPr="00C47688">
        <w:rPr>
          <w:rFonts w:ascii="Palatino Linotype" w:hAnsi="Palatino Linotype"/>
          <w:bCs/>
          <w:i/>
        </w:rPr>
        <w:t xml:space="preserve"> El acceso a la información pública será restringido excepcionalmente, cuando por</w:t>
      </w:r>
      <w:r>
        <w:rPr>
          <w:rFonts w:ascii="Palatino Linotype" w:hAnsi="Palatino Linotype"/>
          <w:bCs/>
          <w:i/>
        </w:rPr>
        <w:t xml:space="preserve"> </w:t>
      </w:r>
      <w:r w:rsidRPr="00C47688">
        <w:rPr>
          <w:rFonts w:ascii="Palatino Linotype" w:hAnsi="Palatino Linotype"/>
          <w:bCs/>
          <w:i/>
        </w:rPr>
        <w:t>razones de interés público, ésta sea clasificada como reservada, conforme a los criterios siguientes:</w:t>
      </w:r>
    </w:p>
    <w:p w14:paraId="53F68B16" w14:textId="77777777" w:rsidR="00392A0C" w:rsidRPr="00C47688"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t>I. Comprometa la seguridad pública y cuente con un propósito genuino y un efecto demostrable;</w:t>
      </w:r>
    </w:p>
    <w:p w14:paraId="3442ADF9" w14:textId="77777777" w:rsidR="00392A0C" w:rsidRPr="00C47688"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t>II. Pueda menoscabar la conducción de las negociaciones y relaciones internacionales;</w:t>
      </w:r>
    </w:p>
    <w:p w14:paraId="7D190145" w14:textId="77777777" w:rsidR="00392A0C" w:rsidRPr="00C47688"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t>III. Se entregue a la Entidad expresamente con ese carácter o el de confidencialidad por otro u otros</w:t>
      </w:r>
      <w:r>
        <w:rPr>
          <w:rFonts w:ascii="Palatino Linotype" w:hAnsi="Palatino Linotype"/>
          <w:bCs/>
          <w:i/>
        </w:rPr>
        <w:t xml:space="preserve"> </w:t>
      </w:r>
      <w:r w:rsidRPr="00C47688">
        <w:rPr>
          <w:rFonts w:ascii="Palatino Linotype" w:hAnsi="Palatino Linotype"/>
          <w:bCs/>
          <w:i/>
        </w:rPr>
        <w:t>sujetos de derecho internacional, excepto cuando se trate de violaciones graves de derechos humanos o</w:t>
      </w:r>
      <w:r>
        <w:rPr>
          <w:rFonts w:ascii="Palatino Linotype" w:hAnsi="Palatino Linotype"/>
          <w:bCs/>
          <w:i/>
        </w:rPr>
        <w:t xml:space="preserve"> </w:t>
      </w:r>
      <w:r w:rsidRPr="00C47688">
        <w:rPr>
          <w:rFonts w:ascii="Palatino Linotype" w:hAnsi="Palatino Linotype"/>
          <w:bCs/>
          <w:i/>
        </w:rPr>
        <w:t>delitos de lesa humanidad de conformidad con el derecho internacional;</w:t>
      </w:r>
    </w:p>
    <w:p w14:paraId="4352AFC6" w14:textId="77777777" w:rsidR="00392A0C" w:rsidRPr="00C47688"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t>IV. Ponga en riesgo la vida, la seguridad o la salud de una persona física;</w:t>
      </w:r>
    </w:p>
    <w:p w14:paraId="562E1492" w14:textId="77777777" w:rsidR="00392A0C" w:rsidRPr="00C47688"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t>V. Aquella cuya divulgación obstruya o pueda causar un serio perjuicio a:</w:t>
      </w:r>
    </w:p>
    <w:p w14:paraId="40D8167B" w14:textId="77777777" w:rsidR="00392A0C" w:rsidRPr="00C47688" w:rsidRDefault="00392A0C" w:rsidP="00392A0C">
      <w:pPr>
        <w:spacing w:after="0" w:line="360" w:lineRule="auto"/>
        <w:ind w:left="993" w:right="616"/>
        <w:jc w:val="both"/>
        <w:rPr>
          <w:rFonts w:ascii="Palatino Linotype" w:hAnsi="Palatino Linotype"/>
          <w:bCs/>
          <w:i/>
        </w:rPr>
      </w:pPr>
      <w:r w:rsidRPr="00C47688">
        <w:rPr>
          <w:rFonts w:ascii="Palatino Linotype" w:hAnsi="Palatino Linotype"/>
          <w:bCs/>
          <w:i/>
        </w:rPr>
        <w:t>1. Las actividades de fiscalización, verificación, inspección, comprobación y auditoría</w:t>
      </w:r>
      <w:r>
        <w:rPr>
          <w:rFonts w:ascii="Palatino Linotype" w:hAnsi="Palatino Linotype"/>
          <w:bCs/>
          <w:i/>
        </w:rPr>
        <w:t xml:space="preserve"> </w:t>
      </w:r>
      <w:r w:rsidRPr="00C47688">
        <w:rPr>
          <w:rFonts w:ascii="Palatino Linotype" w:hAnsi="Palatino Linotype"/>
          <w:bCs/>
          <w:i/>
        </w:rPr>
        <w:t>sobre el cumplimiento de las Leyes; o</w:t>
      </w:r>
    </w:p>
    <w:p w14:paraId="3CE346AC" w14:textId="77777777" w:rsidR="00392A0C" w:rsidRPr="00C47688" w:rsidRDefault="00392A0C" w:rsidP="00392A0C">
      <w:pPr>
        <w:spacing w:after="0" w:line="360" w:lineRule="auto"/>
        <w:ind w:left="993" w:right="616"/>
        <w:jc w:val="both"/>
        <w:rPr>
          <w:rFonts w:ascii="Palatino Linotype" w:hAnsi="Palatino Linotype"/>
          <w:bCs/>
          <w:i/>
        </w:rPr>
      </w:pPr>
      <w:r w:rsidRPr="00C47688">
        <w:rPr>
          <w:rFonts w:ascii="Palatino Linotype" w:hAnsi="Palatino Linotype"/>
          <w:bCs/>
          <w:i/>
        </w:rPr>
        <w:t>2. La recaudación de las contribuciones.</w:t>
      </w:r>
    </w:p>
    <w:p w14:paraId="761B1417" w14:textId="77777777" w:rsidR="00392A0C" w:rsidRPr="00C47688"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t>VI. Pueda causar daño u obstruya la prevención o persecución de los delitos, altere el proceso de</w:t>
      </w:r>
      <w:r>
        <w:rPr>
          <w:rFonts w:ascii="Palatino Linotype" w:hAnsi="Palatino Linotype"/>
          <w:bCs/>
          <w:i/>
        </w:rPr>
        <w:t xml:space="preserve"> </w:t>
      </w:r>
      <w:r w:rsidRPr="00C47688">
        <w:rPr>
          <w:rFonts w:ascii="Palatino Linotype" w:hAnsi="Palatino Linotype"/>
          <w:bCs/>
          <w:i/>
        </w:rPr>
        <w:t>investigación de las carpetas de investigación, afecte o vulnere la conducción o los derechos del debido</w:t>
      </w:r>
      <w:r>
        <w:rPr>
          <w:rFonts w:ascii="Palatino Linotype" w:hAnsi="Palatino Linotype"/>
          <w:bCs/>
          <w:i/>
        </w:rPr>
        <w:t xml:space="preserve"> </w:t>
      </w:r>
      <w:r w:rsidRPr="00C47688">
        <w:rPr>
          <w:rFonts w:ascii="Palatino Linotype" w:hAnsi="Palatino Linotype"/>
          <w:bCs/>
          <w:i/>
        </w:rPr>
        <w:t>proceso en los procedimientos judiciales o administrativos, incluidos los de quejas, denuncias,</w:t>
      </w:r>
      <w:r>
        <w:rPr>
          <w:rFonts w:ascii="Palatino Linotype" w:hAnsi="Palatino Linotype"/>
          <w:bCs/>
          <w:i/>
        </w:rPr>
        <w:t xml:space="preserve"> </w:t>
      </w:r>
      <w:r w:rsidRPr="00C47688">
        <w:rPr>
          <w:rFonts w:ascii="Palatino Linotype" w:hAnsi="Palatino Linotype"/>
          <w:bCs/>
          <w:i/>
        </w:rPr>
        <w:t>inconformidades, responsabilidades administrativas y resarcitorias en tanto no hayan quedado firmes</w:t>
      </w:r>
      <w:r>
        <w:rPr>
          <w:rFonts w:ascii="Palatino Linotype" w:hAnsi="Palatino Linotype"/>
          <w:bCs/>
          <w:i/>
        </w:rPr>
        <w:t xml:space="preserve"> </w:t>
      </w:r>
      <w:r w:rsidRPr="00C47688">
        <w:rPr>
          <w:rFonts w:ascii="Palatino Linotype" w:hAnsi="Palatino Linotype"/>
          <w:bCs/>
          <w:i/>
        </w:rPr>
        <w:t>o afecte la administración de justicia o la seguridad de un denunciante, querellante o testigo, así como</w:t>
      </w:r>
      <w:r>
        <w:rPr>
          <w:rFonts w:ascii="Palatino Linotype" w:hAnsi="Palatino Linotype"/>
          <w:bCs/>
          <w:i/>
        </w:rPr>
        <w:t xml:space="preserve"> </w:t>
      </w:r>
      <w:r w:rsidRPr="00C47688">
        <w:rPr>
          <w:rFonts w:ascii="Palatino Linotype" w:hAnsi="Palatino Linotype"/>
          <w:bCs/>
          <w:i/>
        </w:rPr>
        <w:t>sus familias, en los términos de las disposiciones jurídicas aplicables;</w:t>
      </w:r>
    </w:p>
    <w:p w14:paraId="07DEADDF" w14:textId="77777777" w:rsidR="00392A0C" w:rsidRPr="00C47688"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t>VII. La que contengan las opiniones, recomendaciones o puntos de vista que formen parte del proceso</w:t>
      </w:r>
      <w:r>
        <w:rPr>
          <w:rFonts w:ascii="Palatino Linotype" w:hAnsi="Palatino Linotype"/>
          <w:bCs/>
          <w:i/>
        </w:rPr>
        <w:t xml:space="preserve"> </w:t>
      </w:r>
      <w:r w:rsidRPr="00C47688">
        <w:rPr>
          <w:rFonts w:ascii="Palatino Linotype" w:hAnsi="Palatino Linotype"/>
          <w:bCs/>
          <w:i/>
        </w:rPr>
        <w:t>deliberativo de los servidores públicos, hasta en tanto sea adoptada la decisión definitiva, la cual</w:t>
      </w:r>
      <w:r>
        <w:rPr>
          <w:rFonts w:ascii="Palatino Linotype" w:hAnsi="Palatino Linotype"/>
          <w:bCs/>
          <w:i/>
        </w:rPr>
        <w:t xml:space="preserve"> </w:t>
      </w:r>
      <w:r w:rsidRPr="00C47688">
        <w:rPr>
          <w:rFonts w:ascii="Palatino Linotype" w:hAnsi="Palatino Linotype"/>
          <w:bCs/>
          <w:i/>
        </w:rPr>
        <w:t>deberá estar documentada;</w:t>
      </w:r>
    </w:p>
    <w:p w14:paraId="04C0ECB4" w14:textId="77777777" w:rsidR="00392A0C" w:rsidRPr="00C47688"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t>VIII. Vulnere la conducción de los expedientes judiciales o de los procedimientos administrativos</w:t>
      </w:r>
      <w:r>
        <w:rPr>
          <w:rFonts w:ascii="Palatino Linotype" w:hAnsi="Palatino Linotype"/>
          <w:bCs/>
          <w:i/>
        </w:rPr>
        <w:t xml:space="preserve"> </w:t>
      </w:r>
      <w:r w:rsidRPr="00C47688">
        <w:rPr>
          <w:rFonts w:ascii="Palatino Linotype" w:hAnsi="Palatino Linotype"/>
          <w:bCs/>
          <w:i/>
        </w:rPr>
        <w:t>seguidos en forma de juicio, en tanto no hayan quedado firmes;</w:t>
      </w:r>
    </w:p>
    <w:p w14:paraId="78455AB4" w14:textId="77777777" w:rsidR="00392A0C" w:rsidRPr="00C47688"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lastRenderedPageBreak/>
        <w:t>IX. Se encuentre contenida dentro de las investigaciones de hechos que la Ley señale como delitos y se</w:t>
      </w:r>
      <w:r>
        <w:rPr>
          <w:rFonts w:ascii="Palatino Linotype" w:hAnsi="Palatino Linotype"/>
          <w:bCs/>
          <w:i/>
        </w:rPr>
        <w:t xml:space="preserve"> </w:t>
      </w:r>
      <w:r w:rsidRPr="00C47688">
        <w:rPr>
          <w:rFonts w:ascii="Palatino Linotype" w:hAnsi="Palatino Linotype"/>
          <w:bCs/>
          <w:i/>
        </w:rPr>
        <w:t>tramiten ante el Ministerio Público;</w:t>
      </w:r>
    </w:p>
    <w:p w14:paraId="17B596C4" w14:textId="77777777" w:rsidR="00392A0C" w:rsidRPr="00C47688"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t>X. El daño que pueda producirse con la publicación de la información sea mayor que el interés</w:t>
      </w:r>
      <w:r>
        <w:rPr>
          <w:rFonts w:ascii="Palatino Linotype" w:hAnsi="Palatino Linotype"/>
          <w:bCs/>
          <w:i/>
        </w:rPr>
        <w:t xml:space="preserve"> </w:t>
      </w:r>
      <w:r w:rsidRPr="00C47688">
        <w:rPr>
          <w:rFonts w:ascii="Palatino Linotype" w:hAnsi="Palatino Linotype"/>
          <w:bCs/>
          <w:i/>
        </w:rPr>
        <w:t>público de conocer la información de referencia, siempre que esté directamente relacionado con</w:t>
      </w:r>
      <w:r>
        <w:rPr>
          <w:rFonts w:ascii="Palatino Linotype" w:hAnsi="Palatino Linotype"/>
          <w:bCs/>
          <w:i/>
        </w:rPr>
        <w:t xml:space="preserve"> </w:t>
      </w:r>
      <w:r w:rsidRPr="00C47688">
        <w:rPr>
          <w:rFonts w:ascii="Palatino Linotype" w:hAnsi="Palatino Linotype"/>
          <w:bCs/>
          <w:i/>
        </w:rPr>
        <w:t>procesos o procedimientos administrativos o judiciales que no hayan quedado firmes;</w:t>
      </w:r>
    </w:p>
    <w:p w14:paraId="2C659BEB" w14:textId="77777777" w:rsidR="00392A0C" w:rsidRPr="00C47688"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t>Cuando se trate de información sobre estudios y proyectos cuya divulgación pueda causar daños al</w:t>
      </w:r>
      <w:r>
        <w:rPr>
          <w:rFonts w:ascii="Palatino Linotype" w:hAnsi="Palatino Linotype"/>
          <w:bCs/>
          <w:i/>
        </w:rPr>
        <w:t xml:space="preserve"> </w:t>
      </w:r>
      <w:r w:rsidRPr="00C47688">
        <w:rPr>
          <w:rFonts w:ascii="Palatino Linotype" w:hAnsi="Palatino Linotype"/>
          <w:bCs/>
          <w:i/>
        </w:rPr>
        <w:t>interés del Estado o suponga un riesgo para su realización, siempre que esté directamente relacionado</w:t>
      </w:r>
      <w:r>
        <w:rPr>
          <w:rFonts w:ascii="Palatino Linotype" w:hAnsi="Palatino Linotype"/>
          <w:bCs/>
          <w:i/>
        </w:rPr>
        <w:t xml:space="preserve"> </w:t>
      </w:r>
      <w:r w:rsidRPr="00C47688">
        <w:rPr>
          <w:rFonts w:ascii="Palatino Linotype" w:hAnsi="Palatino Linotype"/>
          <w:bCs/>
          <w:i/>
        </w:rPr>
        <w:t>con procesos o procedimientos administrativos o judiciales que no hayan quedado firmes; y</w:t>
      </w:r>
    </w:p>
    <w:p w14:paraId="511B617C" w14:textId="77777777" w:rsidR="00392A0C" w:rsidRDefault="00392A0C" w:rsidP="00392A0C">
      <w:pPr>
        <w:spacing w:after="0" w:line="360" w:lineRule="auto"/>
        <w:ind w:left="567" w:right="616"/>
        <w:jc w:val="both"/>
        <w:rPr>
          <w:rFonts w:ascii="Palatino Linotype" w:hAnsi="Palatino Linotype"/>
          <w:bCs/>
          <w:i/>
        </w:rPr>
      </w:pPr>
      <w:r w:rsidRPr="00C47688">
        <w:rPr>
          <w:rFonts w:ascii="Palatino Linotype" w:hAnsi="Palatino Linotype"/>
          <w:bCs/>
          <w:i/>
        </w:rPr>
        <w:t>XI. Las que por disposición expresa de una ley tengan tal carácter, siempre que sean acordes con las</w:t>
      </w:r>
      <w:r>
        <w:rPr>
          <w:rFonts w:ascii="Palatino Linotype" w:hAnsi="Palatino Linotype"/>
          <w:bCs/>
          <w:i/>
        </w:rPr>
        <w:t xml:space="preserve"> </w:t>
      </w:r>
      <w:r w:rsidRPr="00C47688">
        <w:rPr>
          <w:rFonts w:ascii="Palatino Linotype" w:hAnsi="Palatino Linotype"/>
          <w:bCs/>
          <w:i/>
        </w:rPr>
        <w:t>bases, principios y disposiciones establecidos en esta Ley y no la contravengan; así como las previstas</w:t>
      </w:r>
      <w:r>
        <w:rPr>
          <w:rFonts w:ascii="Palatino Linotype" w:hAnsi="Palatino Linotype"/>
          <w:bCs/>
          <w:i/>
        </w:rPr>
        <w:t xml:space="preserve"> </w:t>
      </w:r>
      <w:r w:rsidRPr="00C47688">
        <w:rPr>
          <w:rFonts w:ascii="Palatino Linotype" w:hAnsi="Palatino Linotype"/>
          <w:bCs/>
          <w:i/>
        </w:rPr>
        <w:t>en tratados internacionales</w:t>
      </w:r>
    </w:p>
    <w:p w14:paraId="2277A718" w14:textId="77777777" w:rsidR="00392A0C" w:rsidRDefault="00392A0C" w:rsidP="00392A0C">
      <w:pPr>
        <w:spacing w:after="0" w:line="360" w:lineRule="auto"/>
        <w:ind w:left="567" w:right="616"/>
        <w:jc w:val="both"/>
        <w:rPr>
          <w:rFonts w:ascii="Palatino Linotype" w:hAnsi="Palatino Linotype"/>
          <w:bCs/>
          <w:i/>
        </w:rPr>
      </w:pPr>
    </w:p>
    <w:p w14:paraId="6351FD69" w14:textId="77777777" w:rsidR="00392A0C" w:rsidRPr="00D874E6" w:rsidRDefault="00392A0C" w:rsidP="00392A0C">
      <w:pPr>
        <w:spacing w:after="0" w:line="360" w:lineRule="auto"/>
        <w:ind w:left="567" w:right="616"/>
        <w:jc w:val="center"/>
        <w:rPr>
          <w:rFonts w:ascii="Palatino Linotype" w:hAnsi="Palatino Linotype"/>
          <w:b/>
          <w:bCs/>
          <w:i/>
        </w:rPr>
      </w:pPr>
      <w:r w:rsidRPr="00D874E6">
        <w:rPr>
          <w:rFonts w:ascii="Palatino Linotype" w:hAnsi="Palatino Linotype"/>
          <w:b/>
          <w:bCs/>
          <w:i/>
        </w:rPr>
        <w:t>Capítulo III</w:t>
      </w:r>
    </w:p>
    <w:p w14:paraId="5B73A01A" w14:textId="77777777" w:rsidR="00392A0C" w:rsidRPr="00D874E6" w:rsidRDefault="00392A0C" w:rsidP="00392A0C">
      <w:pPr>
        <w:spacing w:after="0" w:line="360" w:lineRule="auto"/>
        <w:ind w:left="567" w:right="616"/>
        <w:jc w:val="center"/>
        <w:rPr>
          <w:rFonts w:ascii="Palatino Linotype" w:hAnsi="Palatino Linotype"/>
          <w:b/>
          <w:bCs/>
          <w:i/>
        </w:rPr>
      </w:pPr>
      <w:r w:rsidRPr="00D874E6">
        <w:rPr>
          <w:rFonts w:ascii="Palatino Linotype" w:hAnsi="Palatino Linotype"/>
          <w:b/>
          <w:bCs/>
          <w:i/>
        </w:rPr>
        <w:t>De la Información Confidencial</w:t>
      </w:r>
    </w:p>
    <w:p w14:paraId="7DD1E20E" w14:textId="77777777" w:rsidR="00392A0C" w:rsidRPr="003B54C3" w:rsidRDefault="00392A0C" w:rsidP="00392A0C">
      <w:pPr>
        <w:spacing w:after="0" w:line="360" w:lineRule="auto"/>
        <w:ind w:left="567" w:right="616"/>
        <w:jc w:val="both"/>
        <w:rPr>
          <w:rFonts w:ascii="Palatino Linotype" w:hAnsi="Palatino Linotype"/>
          <w:bCs/>
          <w:i/>
        </w:rPr>
      </w:pPr>
      <w:r w:rsidRPr="00D874E6">
        <w:rPr>
          <w:rFonts w:ascii="Palatino Linotype" w:hAnsi="Palatino Linotype"/>
          <w:b/>
          <w:bCs/>
          <w:i/>
        </w:rPr>
        <w:t>Artículo 143.</w:t>
      </w:r>
      <w:r w:rsidRPr="003B54C3">
        <w:rPr>
          <w:rFonts w:ascii="Palatino Linotype" w:hAnsi="Palatino Linotype"/>
          <w:bCs/>
          <w:i/>
        </w:rPr>
        <w:t xml:space="preserve"> Para los efectos de esta Ley se considera información confidencial, la clasificada como</w:t>
      </w:r>
      <w:r>
        <w:rPr>
          <w:rFonts w:ascii="Palatino Linotype" w:hAnsi="Palatino Linotype"/>
          <w:bCs/>
          <w:i/>
        </w:rPr>
        <w:t xml:space="preserve"> </w:t>
      </w:r>
      <w:r w:rsidRPr="003B54C3">
        <w:rPr>
          <w:rFonts w:ascii="Palatino Linotype" w:hAnsi="Palatino Linotype"/>
          <w:bCs/>
          <w:i/>
        </w:rPr>
        <w:t>tal, de manera permanente, por su naturaleza, cuando:</w:t>
      </w:r>
    </w:p>
    <w:p w14:paraId="77DA2067" w14:textId="77777777" w:rsidR="00392A0C" w:rsidRPr="003B54C3" w:rsidRDefault="00392A0C" w:rsidP="00392A0C">
      <w:pPr>
        <w:spacing w:after="0" w:line="360" w:lineRule="auto"/>
        <w:ind w:left="567" w:right="616"/>
        <w:jc w:val="both"/>
        <w:rPr>
          <w:rFonts w:ascii="Palatino Linotype" w:hAnsi="Palatino Linotype"/>
          <w:bCs/>
          <w:i/>
        </w:rPr>
      </w:pPr>
      <w:r w:rsidRPr="003B54C3">
        <w:rPr>
          <w:rFonts w:ascii="Palatino Linotype" w:hAnsi="Palatino Linotype"/>
          <w:bCs/>
          <w:i/>
        </w:rPr>
        <w:t>I. Se refiera a la información privada y los datos personales concernientes a una persona física o</w:t>
      </w:r>
      <w:r>
        <w:rPr>
          <w:rFonts w:ascii="Palatino Linotype" w:hAnsi="Palatino Linotype"/>
          <w:bCs/>
          <w:i/>
        </w:rPr>
        <w:t xml:space="preserve"> </w:t>
      </w:r>
      <w:r w:rsidRPr="003B54C3">
        <w:rPr>
          <w:rFonts w:ascii="Palatino Linotype" w:hAnsi="Palatino Linotype"/>
          <w:bCs/>
          <w:i/>
        </w:rPr>
        <w:t>jurídico colectiva identificada o identificable;</w:t>
      </w:r>
    </w:p>
    <w:p w14:paraId="061A1039" w14:textId="77777777" w:rsidR="00392A0C" w:rsidRPr="003B54C3" w:rsidRDefault="00392A0C" w:rsidP="00392A0C">
      <w:pPr>
        <w:spacing w:after="0" w:line="360" w:lineRule="auto"/>
        <w:ind w:left="567" w:right="616"/>
        <w:jc w:val="both"/>
        <w:rPr>
          <w:rFonts w:ascii="Palatino Linotype" w:hAnsi="Palatino Linotype"/>
          <w:bCs/>
          <w:i/>
        </w:rPr>
      </w:pPr>
      <w:r w:rsidRPr="003B54C3">
        <w:rPr>
          <w:rFonts w:ascii="Palatino Linotype" w:hAnsi="Palatino Linotype"/>
          <w:bCs/>
          <w:i/>
        </w:rPr>
        <w:t>II. Los secretos bancario, fiduciario, industrial, comercial, fiscal, bursátil y postal, cuya titularidad</w:t>
      </w:r>
      <w:r>
        <w:rPr>
          <w:rFonts w:ascii="Palatino Linotype" w:hAnsi="Palatino Linotype"/>
          <w:bCs/>
          <w:i/>
        </w:rPr>
        <w:t xml:space="preserve"> </w:t>
      </w:r>
      <w:r w:rsidRPr="003B54C3">
        <w:rPr>
          <w:rFonts w:ascii="Palatino Linotype" w:hAnsi="Palatino Linotype"/>
          <w:bCs/>
          <w:i/>
        </w:rPr>
        <w:t>corresponda a particulares, sujetos de derecho internacional o a sujetos obligados cuando no</w:t>
      </w:r>
      <w:r>
        <w:rPr>
          <w:rFonts w:ascii="Palatino Linotype" w:hAnsi="Palatino Linotype"/>
          <w:bCs/>
          <w:i/>
        </w:rPr>
        <w:t xml:space="preserve"> </w:t>
      </w:r>
      <w:r w:rsidRPr="003B54C3">
        <w:rPr>
          <w:rFonts w:ascii="Palatino Linotype" w:hAnsi="Palatino Linotype"/>
          <w:bCs/>
          <w:i/>
        </w:rPr>
        <w:t>involucren el ejercicio de recursos públicos; y</w:t>
      </w:r>
    </w:p>
    <w:p w14:paraId="30ED177A" w14:textId="77777777" w:rsidR="00392A0C" w:rsidRPr="003B54C3" w:rsidRDefault="00392A0C" w:rsidP="00392A0C">
      <w:pPr>
        <w:spacing w:after="0" w:line="360" w:lineRule="auto"/>
        <w:ind w:left="567" w:right="616"/>
        <w:jc w:val="both"/>
        <w:rPr>
          <w:rFonts w:ascii="Palatino Linotype" w:hAnsi="Palatino Linotype"/>
          <w:bCs/>
          <w:i/>
        </w:rPr>
      </w:pPr>
      <w:r w:rsidRPr="003B54C3">
        <w:rPr>
          <w:rFonts w:ascii="Palatino Linotype" w:hAnsi="Palatino Linotype"/>
          <w:bCs/>
          <w:i/>
        </w:rPr>
        <w:t>III. La que presenten los particulares a los sujetos obligados, de conformidad con lo dispuesto por las</w:t>
      </w:r>
      <w:r>
        <w:rPr>
          <w:rFonts w:ascii="Palatino Linotype" w:hAnsi="Palatino Linotype"/>
          <w:bCs/>
          <w:i/>
        </w:rPr>
        <w:t xml:space="preserve"> </w:t>
      </w:r>
      <w:r w:rsidRPr="003B54C3">
        <w:rPr>
          <w:rFonts w:ascii="Palatino Linotype" w:hAnsi="Palatino Linotype"/>
          <w:bCs/>
          <w:i/>
        </w:rPr>
        <w:t>leyes o los tratados internacionales.</w:t>
      </w:r>
    </w:p>
    <w:p w14:paraId="12AA62B6" w14:textId="77777777" w:rsidR="00392A0C" w:rsidRPr="003B54C3" w:rsidRDefault="00392A0C" w:rsidP="00392A0C">
      <w:pPr>
        <w:spacing w:after="0" w:line="360" w:lineRule="auto"/>
        <w:ind w:left="567" w:right="616"/>
        <w:jc w:val="both"/>
        <w:rPr>
          <w:rFonts w:ascii="Palatino Linotype" w:hAnsi="Palatino Linotype"/>
          <w:bCs/>
          <w:i/>
        </w:rPr>
      </w:pPr>
      <w:r w:rsidRPr="003B54C3">
        <w:rPr>
          <w:rFonts w:ascii="Palatino Linotype" w:hAnsi="Palatino Linotype"/>
          <w:bCs/>
          <w:i/>
        </w:rPr>
        <w:lastRenderedPageBreak/>
        <w:t>La información confidencial no estará sujeta a temporalidad alguna y sólo podrán tener acceso a ella</w:t>
      </w:r>
      <w:r>
        <w:rPr>
          <w:rFonts w:ascii="Palatino Linotype" w:hAnsi="Palatino Linotype"/>
          <w:bCs/>
          <w:i/>
        </w:rPr>
        <w:t xml:space="preserve"> </w:t>
      </w:r>
      <w:r w:rsidRPr="003B54C3">
        <w:rPr>
          <w:rFonts w:ascii="Palatino Linotype" w:hAnsi="Palatino Linotype"/>
          <w:bCs/>
          <w:i/>
        </w:rPr>
        <w:t>los titulares de la misma, sus representantes y los servidores públicos facultados para ello.</w:t>
      </w:r>
    </w:p>
    <w:p w14:paraId="2D99AD38" w14:textId="77777777" w:rsidR="00392A0C" w:rsidRPr="00C47688" w:rsidRDefault="00392A0C" w:rsidP="00392A0C">
      <w:pPr>
        <w:spacing w:after="0" w:line="360" w:lineRule="auto"/>
        <w:ind w:left="567" w:right="616"/>
        <w:jc w:val="both"/>
        <w:rPr>
          <w:rFonts w:ascii="Palatino Linotype" w:hAnsi="Palatino Linotype"/>
          <w:bCs/>
          <w:i/>
        </w:rPr>
      </w:pPr>
      <w:r w:rsidRPr="003B54C3">
        <w:rPr>
          <w:rFonts w:ascii="Palatino Linotype" w:hAnsi="Palatino Linotype"/>
          <w:bCs/>
          <w:i/>
        </w:rPr>
        <w:t>No se considerará confidencial la información que se encuentre en los registros públicos o en fuentes</w:t>
      </w:r>
      <w:r>
        <w:rPr>
          <w:rFonts w:ascii="Palatino Linotype" w:hAnsi="Palatino Linotype"/>
          <w:bCs/>
          <w:i/>
        </w:rPr>
        <w:t xml:space="preserve"> </w:t>
      </w:r>
      <w:r w:rsidRPr="003B54C3">
        <w:rPr>
          <w:rFonts w:ascii="Palatino Linotype" w:hAnsi="Palatino Linotype"/>
          <w:bCs/>
          <w:i/>
        </w:rPr>
        <w:t>de acceso público, ni tampoco la que sea considerada por la presente ley como información pública.</w:t>
      </w:r>
      <w:r>
        <w:rPr>
          <w:rFonts w:ascii="Palatino Linotype" w:hAnsi="Palatino Linotype"/>
          <w:bCs/>
          <w:i/>
        </w:rPr>
        <w:t>”</w:t>
      </w:r>
    </w:p>
    <w:p w14:paraId="7B9713A8" w14:textId="77777777" w:rsidR="00392A0C" w:rsidRDefault="00392A0C" w:rsidP="00392A0C">
      <w:pPr>
        <w:spacing w:after="0" w:line="360" w:lineRule="auto"/>
        <w:jc w:val="both"/>
        <w:rPr>
          <w:rFonts w:ascii="Palatino Linotype" w:hAnsi="Palatino Linotype"/>
          <w:bCs/>
        </w:rPr>
      </w:pPr>
    </w:p>
    <w:p w14:paraId="6DDA1DD2" w14:textId="77777777" w:rsidR="00392A0C" w:rsidRPr="00211F1E" w:rsidRDefault="00392A0C" w:rsidP="00392A0C">
      <w:pPr>
        <w:spacing w:after="0" w:line="360" w:lineRule="auto"/>
        <w:jc w:val="both"/>
        <w:rPr>
          <w:rFonts w:ascii="Palatino Linotype" w:hAnsi="Palatino Linotype"/>
          <w:bCs/>
          <w:sz w:val="24"/>
          <w:szCs w:val="24"/>
        </w:rPr>
      </w:pPr>
      <w:r w:rsidRPr="00211F1E">
        <w:rPr>
          <w:rFonts w:ascii="Palatino Linotype" w:hAnsi="Palatino Linotype"/>
          <w:bCs/>
          <w:sz w:val="24"/>
          <w:szCs w:val="24"/>
        </w:rPr>
        <w:t>Ordenamientos normativos que establecen, que el derecho de acceso a la información no es absoluto, se encuentra restringido excepcionalmente, en lo que respecta a la publicidad de la información que encuadre en algún supuesto de clasificación como reservada o confidencial, la primera de ellas cuando la publicidad represente un riesgo real, demostrable o identificable del perjuicio significativo al interés público o a la seguridad pública; y la clasificación confidencial, relativa a la información privada y los datos personales concernientes a una persona física o jurídico colectiva identificada o identificable.</w:t>
      </w:r>
    </w:p>
    <w:p w14:paraId="63B702FD" w14:textId="77777777" w:rsidR="00392A0C" w:rsidRPr="00403A04" w:rsidRDefault="00392A0C" w:rsidP="00392A0C">
      <w:pPr>
        <w:spacing w:after="0" w:line="360" w:lineRule="auto"/>
        <w:jc w:val="both"/>
        <w:rPr>
          <w:rFonts w:ascii="Palatino Linotype" w:hAnsi="Palatino Linotype" w:cs="Arial"/>
          <w:color w:val="000000" w:themeColor="text1"/>
        </w:rPr>
      </w:pPr>
    </w:p>
    <w:p w14:paraId="7EFA8DEE" w14:textId="38AA89AB" w:rsidR="00392A0C" w:rsidRPr="00211F1E" w:rsidRDefault="00392A0C" w:rsidP="00392A0C">
      <w:pPr>
        <w:spacing w:after="0" w:line="360" w:lineRule="auto"/>
        <w:jc w:val="both"/>
        <w:rPr>
          <w:rFonts w:ascii="Palatino Linotype" w:hAnsi="Palatino Linotype"/>
          <w:bCs/>
          <w:sz w:val="24"/>
          <w:szCs w:val="24"/>
        </w:rPr>
      </w:pPr>
      <w:r w:rsidRPr="00211F1E">
        <w:rPr>
          <w:rFonts w:ascii="Palatino Linotype" w:hAnsi="Palatino Linotype" w:cs="Arial"/>
          <w:color w:val="000000" w:themeColor="text1"/>
          <w:sz w:val="24"/>
          <w:szCs w:val="24"/>
        </w:rPr>
        <w:t>En este punto es toral dejar establecido que en la respuesta del Sujeto Obligado no se advierte en ningún momento un intento de clasificar la información solicitada, puesto que se pronuncia respecto de lo solicitado,</w:t>
      </w:r>
      <w:r w:rsidRPr="00211F1E">
        <w:rPr>
          <w:rFonts w:ascii="Palatino Linotype" w:hAnsi="Palatino Linotype"/>
          <w:bCs/>
          <w:sz w:val="24"/>
          <w:szCs w:val="24"/>
        </w:rPr>
        <w:t xml:space="preserve"> como ya se vio refirió categóricamente que en el </w:t>
      </w:r>
      <w:r w:rsidRPr="00211F1E">
        <w:rPr>
          <w:rFonts w:ascii="Palatino Linotype" w:hAnsi="Palatino Linotype" w:cs="Arial"/>
          <w:color w:val="000000" w:themeColor="text1"/>
          <w:sz w:val="24"/>
          <w:szCs w:val="24"/>
        </w:rPr>
        <w:t xml:space="preserve">Ayuntamiento de Almoloya de Alquisiras </w:t>
      </w:r>
      <w:r w:rsidR="00E436C2" w:rsidRPr="00211F1E">
        <w:rPr>
          <w:rFonts w:ascii="Palatino Linotype" w:hAnsi="Palatino Linotype"/>
          <w:sz w:val="24"/>
          <w:szCs w:val="24"/>
        </w:rPr>
        <w:t>proporciona las especificaciones en los radios de comunicación de las unidades de patrullaje</w:t>
      </w:r>
      <w:r w:rsidRPr="00211F1E">
        <w:rPr>
          <w:rFonts w:ascii="Palatino Linotype" w:hAnsi="Palatino Linotype" w:cs="Arial"/>
          <w:color w:val="000000" w:themeColor="text1"/>
          <w:sz w:val="24"/>
          <w:szCs w:val="24"/>
        </w:rPr>
        <w:t>, es decir, no se aprecia de las contestaciones dadas, que se busque clasificar la información.</w:t>
      </w:r>
    </w:p>
    <w:p w14:paraId="6D23E47C" w14:textId="77777777" w:rsidR="00392A0C" w:rsidRPr="00211F1E" w:rsidRDefault="00392A0C" w:rsidP="00392A0C">
      <w:pPr>
        <w:spacing w:after="0" w:line="360" w:lineRule="auto"/>
        <w:jc w:val="both"/>
        <w:rPr>
          <w:rFonts w:ascii="Palatino Linotype" w:hAnsi="Palatino Linotype"/>
          <w:bCs/>
          <w:sz w:val="24"/>
          <w:szCs w:val="24"/>
        </w:rPr>
      </w:pPr>
    </w:p>
    <w:p w14:paraId="0D0283EA" w14:textId="62358130" w:rsidR="00211F1E" w:rsidRPr="00211F1E" w:rsidRDefault="00211F1E" w:rsidP="00211F1E">
      <w:pPr>
        <w:spacing w:line="360" w:lineRule="auto"/>
        <w:jc w:val="both"/>
        <w:rPr>
          <w:rFonts w:ascii="Palatino Linotype" w:hAnsi="Palatino Linotype"/>
          <w:bCs/>
          <w:sz w:val="24"/>
          <w:szCs w:val="24"/>
        </w:rPr>
      </w:pPr>
      <w:r w:rsidRPr="00211F1E">
        <w:rPr>
          <w:rFonts w:ascii="Palatino Linotype" w:hAnsi="Palatino Linotype"/>
          <w:bCs/>
          <w:sz w:val="24"/>
          <w:szCs w:val="24"/>
        </w:rPr>
        <w:t xml:space="preserve">En esa virtud, si bien las razones o motivos de inconformidad se encuentran fundados para la procedencia de la interposición del recurso de revisión, al encuadrar en la </w:t>
      </w:r>
      <w:r w:rsidRPr="00211F1E">
        <w:rPr>
          <w:rFonts w:ascii="Palatino Linotype" w:hAnsi="Palatino Linotype"/>
          <w:bCs/>
          <w:sz w:val="24"/>
          <w:szCs w:val="24"/>
        </w:rPr>
        <w:lastRenderedPageBreak/>
        <w:t xml:space="preserve">hipótesis normativa de la fracción II del artículo 179 de la Ley de Transparencia Local, para la interposición del recurso de revisión, cuando se impugne la clasificación de la información; también lo es que los mismos resultan inoperantes en el caso particular, toda vez que como quedó acreditado en párrafos anteriores, de la respuesta del </w:t>
      </w:r>
      <w:r w:rsidRPr="00211F1E">
        <w:rPr>
          <w:rFonts w:ascii="Palatino Linotype" w:hAnsi="Palatino Linotype"/>
          <w:b/>
          <w:bCs/>
          <w:sz w:val="24"/>
          <w:szCs w:val="24"/>
        </w:rPr>
        <w:t>Sujeto Obligado</w:t>
      </w:r>
      <w:r w:rsidRPr="00211F1E">
        <w:rPr>
          <w:rFonts w:ascii="Palatino Linotype" w:hAnsi="Palatino Linotype"/>
          <w:bCs/>
          <w:sz w:val="24"/>
          <w:szCs w:val="24"/>
        </w:rPr>
        <w:t xml:space="preserve">, no se advierte que pretenda clasificar la información como confidencial o reservada, al </w:t>
      </w:r>
      <w:r w:rsidR="00C034AC">
        <w:rPr>
          <w:rFonts w:ascii="Palatino Linotype" w:hAnsi="Palatino Linotype"/>
          <w:bCs/>
          <w:sz w:val="24"/>
          <w:szCs w:val="24"/>
        </w:rPr>
        <w:t>proporcionar</w:t>
      </w:r>
      <w:r w:rsidRPr="00211F1E">
        <w:rPr>
          <w:rFonts w:ascii="Palatino Linotype" w:hAnsi="Palatino Linotype"/>
          <w:bCs/>
          <w:sz w:val="24"/>
          <w:szCs w:val="24"/>
        </w:rPr>
        <w:t xml:space="preserve"> la información. En ese orden de ideas, podemos llegar a la conclusión de la inexistencia del acto reclamado, al acreditarse con las constancias que integran el expediente, que el </w:t>
      </w:r>
      <w:r w:rsidRPr="00211F1E">
        <w:rPr>
          <w:rFonts w:ascii="Palatino Linotype" w:hAnsi="Palatino Linotype"/>
          <w:b/>
          <w:bCs/>
          <w:sz w:val="24"/>
          <w:szCs w:val="24"/>
        </w:rPr>
        <w:t>Sujeto Obligado</w:t>
      </w:r>
      <w:r w:rsidRPr="00211F1E">
        <w:rPr>
          <w:rFonts w:ascii="Palatino Linotype" w:hAnsi="Palatino Linotype"/>
          <w:bCs/>
          <w:sz w:val="24"/>
          <w:szCs w:val="24"/>
        </w:rPr>
        <w:t xml:space="preserve"> no pretende clasificar la información, quedando sin materia el presente asunto. </w:t>
      </w:r>
    </w:p>
    <w:p w14:paraId="348B5F02" w14:textId="77777777" w:rsidR="00211F1E" w:rsidRDefault="00211F1E" w:rsidP="00211F1E">
      <w:pPr>
        <w:spacing w:line="360" w:lineRule="auto"/>
        <w:jc w:val="both"/>
        <w:rPr>
          <w:rFonts w:ascii="Palatino Linotype" w:hAnsi="Palatino Linotype"/>
          <w:bCs/>
        </w:rPr>
      </w:pPr>
    </w:p>
    <w:p w14:paraId="61C88FA3" w14:textId="7C95EE12" w:rsidR="00211F1E" w:rsidRPr="00211F1E" w:rsidRDefault="00211F1E" w:rsidP="00211F1E">
      <w:pPr>
        <w:spacing w:after="0" w:line="360" w:lineRule="auto"/>
        <w:jc w:val="both"/>
        <w:rPr>
          <w:rFonts w:ascii="Palatino Linotype" w:hAnsi="Palatino Linotype"/>
          <w:bCs/>
          <w:sz w:val="24"/>
          <w:szCs w:val="24"/>
        </w:rPr>
      </w:pPr>
      <w:r w:rsidRPr="00211F1E">
        <w:rPr>
          <w:rFonts w:ascii="Palatino Linotype" w:hAnsi="Palatino Linotype"/>
          <w:bCs/>
          <w:sz w:val="24"/>
          <w:szCs w:val="24"/>
        </w:rPr>
        <w:t>Por consiguiente, en estricto derecho la alegación de</w:t>
      </w:r>
      <w:r w:rsidR="00C034AC">
        <w:rPr>
          <w:rFonts w:ascii="Palatino Linotype" w:hAnsi="Palatino Linotype"/>
          <w:bCs/>
          <w:sz w:val="24"/>
          <w:szCs w:val="24"/>
        </w:rPr>
        <w:t xml:space="preserve"> </w:t>
      </w:r>
      <w:r w:rsidRPr="00211F1E">
        <w:rPr>
          <w:rFonts w:ascii="Palatino Linotype" w:hAnsi="Palatino Linotype"/>
          <w:bCs/>
          <w:sz w:val="24"/>
          <w:szCs w:val="24"/>
        </w:rPr>
        <w:t>l</w:t>
      </w:r>
      <w:r w:rsidR="00C034AC">
        <w:rPr>
          <w:rFonts w:ascii="Palatino Linotype" w:hAnsi="Palatino Linotype"/>
          <w:bCs/>
          <w:sz w:val="24"/>
          <w:szCs w:val="24"/>
        </w:rPr>
        <w:t>a parte</w:t>
      </w:r>
      <w:r w:rsidRPr="00211F1E">
        <w:rPr>
          <w:rFonts w:ascii="Palatino Linotype" w:hAnsi="Palatino Linotype"/>
          <w:bCs/>
          <w:sz w:val="24"/>
          <w:szCs w:val="24"/>
        </w:rPr>
        <w:t xml:space="preserve"> </w:t>
      </w:r>
      <w:r w:rsidRPr="00211F1E">
        <w:rPr>
          <w:rFonts w:ascii="Palatino Linotype" w:hAnsi="Palatino Linotype"/>
          <w:b/>
          <w:bCs/>
          <w:sz w:val="24"/>
          <w:szCs w:val="24"/>
        </w:rPr>
        <w:t>Recurrente</w:t>
      </w:r>
      <w:r w:rsidRPr="00211F1E">
        <w:rPr>
          <w:rFonts w:ascii="Palatino Linotype" w:hAnsi="Palatino Linotype"/>
          <w:bCs/>
          <w:sz w:val="24"/>
          <w:szCs w:val="24"/>
        </w:rPr>
        <w:t xml:space="preserve"> se limita a realizar manifestaciones sin sustento, las cuales han quedado demostradas como falsas, por ello se califican de inoperantes; quedando sin materia el presente recurso de revisión, resultando necesario traer a colación la Tesis Aislada con número de registro 2017549 de rubro “INEXISTENCIA DE LOS ACTOS RECLAMADOS EN EL AMPARO. NO ES UN MOTIVO MANIFIESTO E INDUDABLE DE IMPROCEDENCIA QUE DÉ LUGAR AL DESECHAMIENTO DE LA DEMANDA, SINO QUE CONSTITUYE UNA CAUSAL DE SOBRESEIMIENTO EN EL JUICIO.”</w:t>
      </w:r>
      <w:r w:rsidRPr="00211F1E">
        <w:rPr>
          <w:rStyle w:val="Refdenotaalpie"/>
          <w:rFonts w:ascii="Palatino Linotype" w:hAnsi="Palatino Linotype"/>
          <w:bCs/>
          <w:sz w:val="24"/>
          <w:szCs w:val="24"/>
        </w:rPr>
        <w:footnoteReference w:id="2"/>
      </w:r>
      <w:r w:rsidRPr="00211F1E">
        <w:rPr>
          <w:rFonts w:ascii="Palatino Linotype" w:hAnsi="Palatino Linotype"/>
          <w:bCs/>
          <w:sz w:val="24"/>
          <w:szCs w:val="24"/>
        </w:rPr>
        <w:t xml:space="preserve">, </w:t>
      </w:r>
      <w:r w:rsidRPr="00211F1E">
        <w:rPr>
          <w:rFonts w:ascii="Palatino Linotype" w:hAnsi="Palatino Linotype"/>
          <w:bCs/>
          <w:sz w:val="24"/>
          <w:szCs w:val="24"/>
        </w:rPr>
        <w:lastRenderedPageBreak/>
        <w:t>la cual constituye un criterio orientador para este Órgano Garante, que pone en aptitudes de poder sobreseer el presente recurso de revisión, lo que en el caso particular, se tiene por acreditada la inexistencia del acto reclamado, quedando sin materia el presente asunto.</w:t>
      </w:r>
    </w:p>
    <w:p w14:paraId="663B5E18" w14:textId="77777777" w:rsidR="00211F1E" w:rsidRDefault="00211F1E" w:rsidP="00211F1E">
      <w:pPr>
        <w:spacing w:after="0" w:line="360" w:lineRule="auto"/>
        <w:jc w:val="both"/>
        <w:rPr>
          <w:rFonts w:ascii="Palatino Linotype" w:hAnsi="Palatino Linotype"/>
          <w:bCs/>
        </w:rPr>
      </w:pPr>
    </w:p>
    <w:p w14:paraId="0E959E8E" w14:textId="77777777" w:rsidR="00211F1E" w:rsidRPr="00211F1E" w:rsidRDefault="00211F1E" w:rsidP="00211F1E">
      <w:pPr>
        <w:spacing w:after="0" w:line="360" w:lineRule="auto"/>
        <w:jc w:val="both"/>
        <w:rPr>
          <w:rFonts w:ascii="Palatino Linotype" w:hAnsi="Palatino Linotype"/>
          <w:bCs/>
          <w:sz w:val="24"/>
          <w:szCs w:val="24"/>
        </w:rPr>
      </w:pPr>
      <w:r w:rsidRPr="00211F1E">
        <w:rPr>
          <w:rFonts w:ascii="Palatino Linotype" w:hAnsi="Palatino Linotype"/>
          <w:bCs/>
          <w:sz w:val="24"/>
          <w:szCs w:val="24"/>
        </w:rPr>
        <w:t>Con base en las consideraciones de hecho y de derecho precisadas en líneas anteriores, podemos concluir entonces, que se actualiza la causal de sobreseimiento prevista en la fracción V del artículo 192, de la Ley de Transparencia y Acceso a información Pública del Estado de México y Municipios, que disponen lo siguiente:</w:t>
      </w:r>
    </w:p>
    <w:p w14:paraId="1CF06D47" w14:textId="77777777" w:rsidR="00211F1E" w:rsidRDefault="00211F1E" w:rsidP="00211F1E">
      <w:pPr>
        <w:spacing w:after="0" w:line="360" w:lineRule="auto"/>
        <w:jc w:val="both"/>
        <w:rPr>
          <w:rFonts w:ascii="Palatino Linotype" w:hAnsi="Palatino Linotype"/>
          <w:bCs/>
        </w:rPr>
      </w:pPr>
    </w:p>
    <w:p w14:paraId="4E9CFF67" w14:textId="77777777" w:rsidR="00211F1E" w:rsidRPr="001B5F43" w:rsidRDefault="00211F1E" w:rsidP="00211F1E">
      <w:pPr>
        <w:spacing w:after="0" w:line="360" w:lineRule="auto"/>
        <w:ind w:left="567" w:right="616"/>
        <w:jc w:val="both"/>
        <w:rPr>
          <w:rFonts w:ascii="Palatino Linotype" w:hAnsi="Palatino Linotype"/>
          <w:bCs/>
          <w:i/>
        </w:rPr>
      </w:pPr>
      <w:r>
        <w:rPr>
          <w:rFonts w:ascii="Palatino Linotype" w:hAnsi="Palatino Linotype"/>
          <w:bCs/>
          <w:i/>
        </w:rPr>
        <w:t>“</w:t>
      </w:r>
      <w:r w:rsidRPr="001B5F43">
        <w:rPr>
          <w:rFonts w:ascii="Palatino Linotype" w:hAnsi="Palatino Linotype"/>
          <w:b/>
          <w:bCs/>
          <w:i/>
        </w:rPr>
        <w:t>Artículo 192.</w:t>
      </w:r>
      <w:r w:rsidRPr="001B5F43">
        <w:rPr>
          <w:rFonts w:ascii="Palatino Linotype" w:hAnsi="Palatino Linotype"/>
          <w:bCs/>
          <w:i/>
        </w:rPr>
        <w:t xml:space="preserve"> El recurso será </w:t>
      </w:r>
      <w:r w:rsidRPr="001B5F43">
        <w:rPr>
          <w:rFonts w:ascii="Palatino Linotype" w:hAnsi="Palatino Linotype"/>
          <w:bCs/>
          <w:i/>
          <w:u w:val="single"/>
        </w:rPr>
        <w:t>sobreseído</w:t>
      </w:r>
      <w:r w:rsidRPr="001B5F43">
        <w:rPr>
          <w:rFonts w:ascii="Palatino Linotype" w:hAnsi="Palatino Linotype"/>
          <w:bCs/>
          <w:i/>
        </w:rPr>
        <w:t>, en todo o en parte, cuando una vez admitido, se actualicen</w:t>
      </w:r>
      <w:r>
        <w:rPr>
          <w:rFonts w:ascii="Palatino Linotype" w:hAnsi="Palatino Linotype"/>
          <w:bCs/>
          <w:i/>
        </w:rPr>
        <w:t xml:space="preserve"> </w:t>
      </w:r>
      <w:r w:rsidRPr="001B5F43">
        <w:rPr>
          <w:rFonts w:ascii="Palatino Linotype" w:hAnsi="Palatino Linotype"/>
          <w:bCs/>
          <w:i/>
        </w:rPr>
        <w:t>alguno de los siguientes supuestos:</w:t>
      </w:r>
    </w:p>
    <w:p w14:paraId="77FEFE9D" w14:textId="77777777" w:rsidR="00211F1E" w:rsidRPr="001B5F43" w:rsidRDefault="00211F1E" w:rsidP="00211F1E">
      <w:pPr>
        <w:spacing w:after="0" w:line="360" w:lineRule="auto"/>
        <w:ind w:left="567" w:right="616"/>
        <w:jc w:val="both"/>
        <w:rPr>
          <w:rFonts w:ascii="Palatino Linotype" w:hAnsi="Palatino Linotype"/>
          <w:bCs/>
          <w:i/>
        </w:rPr>
      </w:pPr>
      <w:r>
        <w:rPr>
          <w:rFonts w:ascii="Palatino Linotype" w:hAnsi="Palatino Linotype"/>
          <w:bCs/>
          <w:i/>
        </w:rPr>
        <w:t>(…)</w:t>
      </w:r>
    </w:p>
    <w:p w14:paraId="0C7AB1F8" w14:textId="77777777" w:rsidR="00211F1E" w:rsidRDefault="00211F1E" w:rsidP="00211F1E">
      <w:pPr>
        <w:ind w:left="567" w:right="616"/>
        <w:jc w:val="both"/>
        <w:rPr>
          <w:rFonts w:ascii="Palatino Linotype" w:hAnsi="Palatino Linotype"/>
          <w:bCs/>
        </w:rPr>
      </w:pPr>
      <w:r w:rsidRPr="00961C21">
        <w:rPr>
          <w:rFonts w:ascii="Palatino Linotype" w:hAnsi="Palatino Linotype"/>
          <w:bCs/>
          <w:i/>
        </w:rPr>
        <w:t>V. Cuando por cualquier motivo quede sin materia el recurso.</w:t>
      </w:r>
      <w:r w:rsidRPr="00961C21">
        <w:rPr>
          <w:rFonts w:ascii="Palatino Linotype" w:hAnsi="Palatino Linotype"/>
          <w:bCs/>
          <w:i/>
        </w:rPr>
        <w:cr/>
        <w:t xml:space="preserve"> </w:t>
      </w:r>
      <w:r>
        <w:rPr>
          <w:rFonts w:ascii="Palatino Linotype" w:hAnsi="Palatino Linotype"/>
          <w:bCs/>
          <w:i/>
        </w:rPr>
        <w:t>(…)”</w:t>
      </w:r>
    </w:p>
    <w:p w14:paraId="5A0A1DFB" w14:textId="77777777" w:rsidR="00211F1E" w:rsidRPr="00B34AEC" w:rsidRDefault="00211F1E" w:rsidP="00211F1E">
      <w:pPr>
        <w:ind w:left="567" w:right="616"/>
        <w:jc w:val="right"/>
        <w:rPr>
          <w:rFonts w:ascii="Palatino Linotype" w:hAnsi="Palatino Linotype"/>
          <w:bCs/>
        </w:rPr>
      </w:pPr>
      <w:r>
        <w:rPr>
          <w:rFonts w:ascii="Palatino Linotype" w:hAnsi="Palatino Linotype"/>
          <w:bCs/>
        </w:rPr>
        <w:t>(Énfasis añadido)</w:t>
      </w:r>
    </w:p>
    <w:p w14:paraId="512D0A70" w14:textId="77777777" w:rsidR="00211F1E" w:rsidRPr="00211F1E" w:rsidRDefault="00211F1E" w:rsidP="00211F1E">
      <w:pPr>
        <w:spacing w:after="0" w:line="360" w:lineRule="auto"/>
        <w:jc w:val="both"/>
        <w:rPr>
          <w:rFonts w:ascii="Palatino Linotype" w:hAnsi="Palatino Linotype"/>
          <w:bCs/>
          <w:sz w:val="24"/>
          <w:szCs w:val="24"/>
        </w:rPr>
      </w:pPr>
    </w:p>
    <w:p w14:paraId="47F645E0" w14:textId="77777777" w:rsidR="00211F1E" w:rsidRPr="00211F1E" w:rsidRDefault="00211F1E" w:rsidP="00211F1E">
      <w:pPr>
        <w:spacing w:after="0" w:line="360" w:lineRule="auto"/>
        <w:jc w:val="both"/>
        <w:rPr>
          <w:rFonts w:ascii="Palatino Linotype" w:hAnsi="Palatino Linotype"/>
          <w:bCs/>
          <w:sz w:val="24"/>
          <w:szCs w:val="24"/>
        </w:rPr>
      </w:pPr>
      <w:r w:rsidRPr="00211F1E">
        <w:rPr>
          <w:rFonts w:ascii="Palatino Linotype" w:hAnsi="Palatino Linotype"/>
          <w:bCs/>
          <w:sz w:val="24"/>
          <w:szCs w:val="24"/>
        </w:rPr>
        <w:t xml:space="preserve">Ello es así, atendiendo que, si bien es cierto las razones o motivos de inconformidad resultan fundadas para la interposición del recurso de revisión, durante el estudio y resolución se acreditó que resultan inoperantes en el caso particular, al demostrarse que el </w:t>
      </w:r>
      <w:r w:rsidRPr="00211F1E">
        <w:rPr>
          <w:rFonts w:ascii="Palatino Linotype" w:hAnsi="Palatino Linotype"/>
          <w:b/>
          <w:bCs/>
          <w:sz w:val="24"/>
          <w:szCs w:val="24"/>
        </w:rPr>
        <w:t xml:space="preserve">Sujeto Obligado </w:t>
      </w:r>
      <w:r w:rsidRPr="00211F1E">
        <w:rPr>
          <w:rFonts w:ascii="Palatino Linotype" w:hAnsi="Palatino Linotype"/>
          <w:bCs/>
          <w:sz w:val="24"/>
          <w:szCs w:val="24"/>
        </w:rPr>
        <w:t>en ningún momento pretende clasificar como reservada o confidencial la información peticionada, aunando que la misma no ha sido generada.</w:t>
      </w:r>
    </w:p>
    <w:p w14:paraId="4DE37E63" w14:textId="77777777" w:rsidR="00211F1E" w:rsidRPr="00211F1E" w:rsidRDefault="00211F1E" w:rsidP="00211F1E">
      <w:pPr>
        <w:spacing w:after="0" w:line="360" w:lineRule="auto"/>
        <w:jc w:val="both"/>
        <w:rPr>
          <w:rFonts w:ascii="Palatino Linotype" w:hAnsi="Palatino Linotype"/>
          <w:bCs/>
          <w:sz w:val="24"/>
          <w:szCs w:val="24"/>
        </w:rPr>
      </w:pPr>
    </w:p>
    <w:p w14:paraId="2B7477E7" w14:textId="5C20E70E" w:rsidR="00211F1E" w:rsidRPr="00211F1E" w:rsidRDefault="00211F1E" w:rsidP="00211F1E">
      <w:pPr>
        <w:spacing w:after="0" w:line="360" w:lineRule="auto"/>
        <w:jc w:val="both"/>
        <w:rPr>
          <w:rFonts w:ascii="Palatino Linotype" w:eastAsiaTheme="minorEastAsia" w:hAnsi="Palatino Linotype"/>
          <w:sz w:val="24"/>
          <w:szCs w:val="24"/>
          <w:lang w:val="es-ES_tradnl"/>
        </w:rPr>
      </w:pPr>
      <w:r w:rsidRPr="00211F1E">
        <w:rPr>
          <w:rFonts w:ascii="Palatino Linotype" w:hAnsi="Palatino Linotype"/>
          <w:bCs/>
          <w:sz w:val="24"/>
          <w:szCs w:val="24"/>
        </w:rPr>
        <w:t xml:space="preserve">Por lo que </w:t>
      </w:r>
      <w:r w:rsidRPr="00211F1E">
        <w:rPr>
          <w:rFonts w:ascii="Palatino Linotype" w:eastAsiaTheme="minorEastAsia" w:hAnsi="Palatino Linotype" w:cs="Arial"/>
          <w:b/>
          <w:sz w:val="24"/>
          <w:szCs w:val="24"/>
          <w:lang w:val="es-ES_tradnl"/>
        </w:rPr>
        <w:t xml:space="preserve">con fundamento en la segunda hipótesis de la fracción I del artículo 186, </w:t>
      </w:r>
      <w:r w:rsidRPr="00211F1E">
        <w:rPr>
          <w:rFonts w:ascii="Palatino Linotype" w:eastAsiaTheme="minorEastAsia" w:hAnsi="Palatino Linotype" w:cs="Arial"/>
          <w:sz w:val="24"/>
          <w:szCs w:val="24"/>
          <w:lang w:val="es-ES_tradnl"/>
        </w:rPr>
        <w:t xml:space="preserve">de la Ley de Transparencia y Acceso a la Información Pública del Estado de México y Municipios, se </w:t>
      </w:r>
      <w:r w:rsidRPr="00211F1E">
        <w:rPr>
          <w:rFonts w:ascii="Palatino Linotype" w:eastAsiaTheme="minorEastAsia" w:hAnsi="Palatino Linotype" w:cs="Arial"/>
          <w:b/>
          <w:sz w:val="24"/>
          <w:szCs w:val="24"/>
          <w:lang w:val="es-ES_tradnl"/>
        </w:rPr>
        <w:t xml:space="preserve">SOBRESEE </w:t>
      </w:r>
      <w:r w:rsidRPr="00211F1E">
        <w:rPr>
          <w:rFonts w:ascii="Palatino Linotype" w:eastAsiaTheme="minorEastAsia" w:hAnsi="Palatino Linotype" w:cs="Arial"/>
          <w:sz w:val="24"/>
          <w:szCs w:val="24"/>
          <w:lang w:val="es-ES_tradnl"/>
        </w:rPr>
        <w:t xml:space="preserve">el recurso de revisión </w:t>
      </w:r>
      <w:r w:rsidRPr="00211F1E">
        <w:rPr>
          <w:rFonts w:ascii="Palatino Linotype" w:hAnsi="Palatino Linotype"/>
          <w:b/>
          <w:bCs/>
          <w:sz w:val="24"/>
          <w:szCs w:val="24"/>
        </w:rPr>
        <w:t>055</w:t>
      </w:r>
      <w:r>
        <w:rPr>
          <w:rFonts w:ascii="Palatino Linotype" w:hAnsi="Palatino Linotype"/>
          <w:b/>
          <w:bCs/>
          <w:sz w:val="24"/>
          <w:szCs w:val="24"/>
        </w:rPr>
        <w:t>70</w:t>
      </w:r>
      <w:r w:rsidRPr="00211F1E">
        <w:rPr>
          <w:rFonts w:ascii="Palatino Linotype" w:hAnsi="Palatino Linotype"/>
          <w:b/>
          <w:bCs/>
          <w:sz w:val="24"/>
          <w:szCs w:val="24"/>
        </w:rPr>
        <w:t>/INFOEM/IP/RR/2021</w:t>
      </w:r>
      <w:r w:rsidRPr="00211F1E">
        <w:rPr>
          <w:rFonts w:ascii="Palatino Linotype" w:eastAsiaTheme="minorEastAsia" w:hAnsi="Palatino Linotype" w:cs="Arial"/>
          <w:sz w:val="24"/>
          <w:szCs w:val="24"/>
          <w:lang w:val="es-ES_tradnl"/>
        </w:rPr>
        <w:t>,</w:t>
      </w:r>
      <w:r w:rsidRPr="00211F1E">
        <w:rPr>
          <w:rFonts w:ascii="Palatino Linotype" w:eastAsiaTheme="minorEastAsia" w:hAnsi="Palatino Linotype"/>
          <w:sz w:val="24"/>
          <w:szCs w:val="24"/>
          <w:lang w:val="es-ES_tradnl"/>
        </w:rPr>
        <w:t xml:space="preserve"> que ha sido materia del presente fallo.</w:t>
      </w:r>
    </w:p>
    <w:p w14:paraId="5C84A27B" w14:textId="77777777" w:rsidR="0029713E" w:rsidRPr="00211F1E" w:rsidRDefault="0029713E" w:rsidP="00211F1E">
      <w:pPr>
        <w:spacing w:after="0" w:line="360" w:lineRule="auto"/>
        <w:jc w:val="both"/>
        <w:rPr>
          <w:rFonts w:ascii="Palatino Linotype" w:hAnsi="Palatino Linotype"/>
          <w:lang w:val="es-ES_tradnl"/>
        </w:rPr>
      </w:pPr>
    </w:p>
    <w:p w14:paraId="675A31F5" w14:textId="77777777" w:rsidR="0029713E" w:rsidRDefault="0029713E" w:rsidP="00211F1E">
      <w:pPr>
        <w:spacing w:after="0" w:line="360" w:lineRule="auto"/>
        <w:jc w:val="center"/>
        <w:rPr>
          <w:rFonts w:ascii="Palatino Linotype" w:hAnsi="Palatino Linotype"/>
          <w:bCs/>
          <w:spacing w:val="60"/>
          <w:lang w:val="es-ES_tradnl"/>
        </w:rPr>
      </w:pPr>
      <w:r w:rsidRPr="00DC0F04">
        <w:rPr>
          <w:rFonts w:ascii="Palatino Linotype" w:hAnsi="Palatino Linotype"/>
          <w:b/>
          <w:bCs/>
          <w:spacing w:val="60"/>
          <w:sz w:val="28"/>
          <w:lang w:val="es-ES_tradnl"/>
        </w:rPr>
        <w:t>SE    RESUELVE</w:t>
      </w:r>
    </w:p>
    <w:p w14:paraId="28AF9FD5" w14:textId="77777777" w:rsidR="00211F1E" w:rsidRDefault="00211F1E" w:rsidP="00211F1E">
      <w:pPr>
        <w:tabs>
          <w:tab w:val="left" w:pos="8647"/>
        </w:tabs>
        <w:spacing w:after="0" w:line="360" w:lineRule="auto"/>
        <w:jc w:val="both"/>
        <w:rPr>
          <w:rFonts w:ascii="Palatino Linotype" w:eastAsiaTheme="minorEastAsia" w:hAnsi="Palatino Linotype" w:cs="Arial"/>
          <w:b/>
          <w:sz w:val="28"/>
          <w:lang w:val="es-ES_tradnl"/>
        </w:rPr>
      </w:pPr>
    </w:p>
    <w:p w14:paraId="3DFBB61C" w14:textId="43B4A90D" w:rsidR="0029713E" w:rsidRPr="00EB1705" w:rsidRDefault="0029713E" w:rsidP="00211F1E">
      <w:pPr>
        <w:tabs>
          <w:tab w:val="left" w:pos="8647"/>
        </w:tabs>
        <w:spacing w:after="0" w:line="360" w:lineRule="auto"/>
        <w:jc w:val="both"/>
        <w:rPr>
          <w:rFonts w:ascii="Palatino Linotype" w:eastAsiaTheme="minorEastAsia" w:hAnsi="Palatino Linotype" w:cs="Arial"/>
          <w:lang w:val="es-ES_tradnl"/>
        </w:rPr>
      </w:pPr>
      <w:r w:rsidRPr="00EB1705">
        <w:rPr>
          <w:rFonts w:ascii="Palatino Linotype" w:eastAsiaTheme="minorEastAsia" w:hAnsi="Palatino Linotype" w:cs="Arial"/>
          <w:b/>
          <w:sz w:val="28"/>
          <w:lang w:val="es-ES_tradnl"/>
        </w:rPr>
        <w:t>PRIMERO.</w:t>
      </w:r>
      <w:r w:rsidRPr="00EB1705">
        <w:rPr>
          <w:rFonts w:ascii="Palatino Linotype" w:eastAsiaTheme="minorEastAsia" w:hAnsi="Palatino Linotype" w:cs="Arial"/>
          <w:lang w:val="es-ES_tradnl"/>
        </w:rPr>
        <w:t xml:space="preserve"> </w:t>
      </w:r>
      <w:r w:rsidRPr="00DD1562">
        <w:rPr>
          <w:rFonts w:ascii="Palatino Linotype" w:eastAsiaTheme="minorEastAsia" w:hAnsi="Palatino Linotype" w:cs="Arial"/>
          <w:sz w:val="24"/>
          <w:lang w:val="es-ES_tradnl"/>
        </w:rPr>
        <w:t xml:space="preserve">Se </w:t>
      </w:r>
      <w:r w:rsidRPr="00DD1562">
        <w:rPr>
          <w:rFonts w:ascii="Palatino Linotype" w:eastAsiaTheme="minorEastAsia" w:hAnsi="Palatino Linotype" w:cs="Arial"/>
          <w:b/>
          <w:sz w:val="24"/>
          <w:lang w:val="es-ES_tradnl"/>
        </w:rPr>
        <w:t>SOBRESEE</w:t>
      </w:r>
      <w:r w:rsidRPr="00DD1562">
        <w:rPr>
          <w:rFonts w:ascii="Palatino Linotype" w:eastAsiaTheme="minorEastAsia" w:hAnsi="Palatino Linotype" w:cs="Arial"/>
          <w:sz w:val="24"/>
          <w:lang w:val="es-ES_tradnl"/>
        </w:rPr>
        <w:t xml:space="preserve"> el recurso de revisión </w:t>
      </w:r>
      <w:r w:rsidRPr="00DD1562">
        <w:rPr>
          <w:rFonts w:ascii="Palatino Linotype" w:eastAsiaTheme="minorEastAsia" w:hAnsi="Palatino Linotype" w:cs="Arial"/>
          <w:b/>
          <w:sz w:val="24"/>
          <w:lang w:val="es-ES_tradnl"/>
        </w:rPr>
        <w:t>05</w:t>
      </w:r>
      <w:r w:rsidR="0053429A" w:rsidRPr="00DD1562">
        <w:rPr>
          <w:rFonts w:ascii="Palatino Linotype" w:eastAsiaTheme="minorEastAsia" w:hAnsi="Palatino Linotype" w:cs="Arial"/>
          <w:b/>
          <w:sz w:val="24"/>
          <w:lang w:val="es-ES_tradnl"/>
        </w:rPr>
        <w:t>570</w:t>
      </w:r>
      <w:r w:rsidRPr="00DD1562">
        <w:rPr>
          <w:rFonts w:ascii="Palatino Linotype" w:eastAsiaTheme="minorEastAsia" w:hAnsi="Palatino Linotype" w:cs="Arial"/>
          <w:b/>
          <w:sz w:val="24"/>
          <w:lang w:val="es-ES_tradnl"/>
        </w:rPr>
        <w:t>/INFOEM/IP/RR/2021</w:t>
      </w:r>
      <w:r w:rsidRPr="00DD1562">
        <w:rPr>
          <w:rFonts w:ascii="Palatino Linotype" w:eastAsiaTheme="minorEastAsia" w:hAnsi="Palatino Linotype" w:cs="Arial"/>
          <w:sz w:val="24"/>
          <w:lang w:val="es-ES_tradnl"/>
        </w:rPr>
        <w:t xml:space="preserve">, por actualizarse la causal de improcedencia inmersa en la fracción III del artículo 191 de la Ley de Transparencia vigente en la entidad, en términos de lo expuesto en el Considerando </w:t>
      </w:r>
      <w:r w:rsidRPr="00DD1562">
        <w:rPr>
          <w:rFonts w:ascii="Palatino Linotype" w:eastAsiaTheme="minorEastAsia" w:hAnsi="Palatino Linotype" w:cs="Arial"/>
          <w:b/>
          <w:sz w:val="24"/>
          <w:lang w:val="es-ES_tradnl"/>
        </w:rPr>
        <w:t>Tercero</w:t>
      </w:r>
      <w:r w:rsidRPr="00DD1562">
        <w:rPr>
          <w:rFonts w:ascii="Palatino Linotype" w:eastAsiaTheme="minorEastAsia" w:hAnsi="Palatino Linotype" w:cs="Arial"/>
          <w:sz w:val="24"/>
          <w:lang w:val="es-ES_tradnl"/>
        </w:rPr>
        <w:t xml:space="preserve"> de la presente resolución.</w:t>
      </w:r>
    </w:p>
    <w:p w14:paraId="7C8629C8" w14:textId="77777777" w:rsidR="0029713E" w:rsidRPr="00EB1705" w:rsidRDefault="0029713E" w:rsidP="00211F1E">
      <w:pPr>
        <w:tabs>
          <w:tab w:val="left" w:pos="8647"/>
        </w:tabs>
        <w:spacing w:after="0" w:line="360" w:lineRule="auto"/>
        <w:jc w:val="both"/>
        <w:rPr>
          <w:rFonts w:ascii="Palatino Linotype" w:eastAsiaTheme="minorEastAsia" w:hAnsi="Palatino Linotype" w:cs="Arial"/>
          <w:lang w:val="es-ES_tradnl"/>
        </w:rPr>
      </w:pPr>
    </w:p>
    <w:p w14:paraId="41FDE726" w14:textId="773B5D41" w:rsidR="0029713E" w:rsidRPr="00EB1705" w:rsidRDefault="0029713E" w:rsidP="00211F1E">
      <w:pPr>
        <w:tabs>
          <w:tab w:val="left" w:pos="8647"/>
        </w:tabs>
        <w:spacing w:after="0" w:line="360" w:lineRule="auto"/>
        <w:jc w:val="both"/>
        <w:rPr>
          <w:rFonts w:ascii="Palatino Linotype" w:eastAsiaTheme="minorEastAsia" w:hAnsi="Palatino Linotype" w:cs="Arial"/>
          <w:lang w:val="es-ES_tradnl"/>
        </w:rPr>
      </w:pPr>
      <w:r w:rsidRPr="00EB1705">
        <w:rPr>
          <w:rFonts w:ascii="Palatino Linotype" w:eastAsiaTheme="minorEastAsia" w:hAnsi="Palatino Linotype" w:cs="Arial"/>
          <w:b/>
          <w:sz w:val="28"/>
          <w:lang w:val="es-ES_tradnl"/>
        </w:rPr>
        <w:t>SEGUNDO</w:t>
      </w:r>
      <w:r w:rsidRPr="00EB1705">
        <w:rPr>
          <w:rFonts w:ascii="Palatino Linotype" w:eastAsiaTheme="minorEastAsia" w:hAnsi="Palatino Linotype" w:cs="Arial"/>
          <w:b/>
          <w:lang w:val="es-ES_tradnl"/>
        </w:rPr>
        <w:t>.</w:t>
      </w:r>
      <w:r w:rsidRPr="00EB1705">
        <w:rPr>
          <w:rFonts w:ascii="Palatino Linotype" w:eastAsiaTheme="minorEastAsia" w:hAnsi="Palatino Linotype" w:cs="Arial"/>
          <w:lang w:val="es-ES_tradnl"/>
        </w:rPr>
        <w:t xml:space="preserve"> </w:t>
      </w:r>
      <w:r w:rsidRPr="00DD1562">
        <w:rPr>
          <w:rFonts w:ascii="Palatino Linotype" w:eastAsiaTheme="minorEastAsia" w:hAnsi="Palatino Linotype" w:cs="Arial"/>
          <w:sz w:val="24"/>
          <w:lang w:val="es-ES_tradnl"/>
        </w:rPr>
        <w:t>Notifíquese</w:t>
      </w:r>
      <w:r w:rsidR="0053429A" w:rsidRPr="00DD1562">
        <w:rPr>
          <w:rFonts w:ascii="Palatino Linotype" w:eastAsiaTheme="minorEastAsia" w:hAnsi="Palatino Linotype" w:cs="Arial"/>
          <w:sz w:val="24"/>
          <w:lang w:val="es-ES_tradnl"/>
        </w:rPr>
        <w:t>,</w:t>
      </w:r>
      <w:r w:rsidRPr="00DD1562">
        <w:rPr>
          <w:rFonts w:ascii="Palatino Linotype" w:eastAsiaTheme="minorEastAsia" w:hAnsi="Palatino Linotype" w:cs="Arial"/>
          <w:sz w:val="24"/>
          <w:lang w:val="es-ES_tradnl"/>
        </w:rPr>
        <w:t xml:space="preserve"> vía S</w:t>
      </w:r>
      <w:r w:rsidR="0053429A" w:rsidRPr="00DD1562">
        <w:rPr>
          <w:rFonts w:ascii="Palatino Linotype" w:eastAsiaTheme="minorEastAsia" w:hAnsi="Palatino Linotype" w:cs="Arial"/>
          <w:sz w:val="24"/>
          <w:lang w:val="es-ES_tradnl"/>
        </w:rPr>
        <w:t xml:space="preserve">istema de </w:t>
      </w:r>
      <w:r w:rsidRPr="00DD1562">
        <w:rPr>
          <w:rFonts w:ascii="Palatino Linotype" w:eastAsiaTheme="minorEastAsia" w:hAnsi="Palatino Linotype" w:cs="Arial"/>
          <w:sz w:val="24"/>
          <w:lang w:val="es-ES_tradnl"/>
        </w:rPr>
        <w:t>A</w:t>
      </w:r>
      <w:r w:rsidR="0053429A" w:rsidRPr="00DD1562">
        <w:rPr>
          <w:rFonts w:ascii="Palatino Linotype" w:eastAsiaTheme="minorEastAsia" w:hAnsi="Palatino Linotype" w:cs="Arial"/>
          <w:sz w:val="24"/>
          <w:lang w:val="es-ES_tradnl"/>
        </w:rPr>
        <w:t xml:space="preserve">cceso a la </w:t>
      </w:r>
      <w:r w:rsidRPr="00DD1562">
        <w:rPr>
          <w:rFonts w:ascii="Palatino Linotype" w:eastAsiaTheme="minorEastAsia" w:hAnsi="Palatino Linotype" w:cs="Arial"/>
          <w:sz w:val="24"/>
          <w:lang w:val="es-ES_tradnl"/>
        </w:rPr>
        <w:t>I</w:t>
      </w:r>
      <w:r w:rsidR="0053429A" w:rsidRPr="00DD1562">
        <w:rPr>
          <w:rFonts w:ascii="Palatino Linotype" w:eastAsiaTheme="minorEastAsia" w:hAnsi="Palatino Linotype" w:cs="Arial"/>
          <w:sz w:val="24"/>
          <w:lang w:val="es-ES_tradnl"/>
        </w:rPr>
        <w:t xml:space="preserve">nformación </w:t>
      </w:r>
      <w:r w:rsidRPr="00DD1562">
        <w:rPr>
          <w:rFonts w:ascii="Palatino Linotype" w:eastAsiaTheme="minorEastAsia" w:hAnsi="Palatino Linotype" w:cs="Arial"/>
          <w:sz w:val="24"/>
          <w:lang w:val="es-ES_tradnl"/>
        </w:rPr>
        <w:t>M</w:t>
      </w:r>
      <w:r w:rsidR="0053429A" w:rsidRPr="00DD1562">
        <w:rPr>
          <w:rFonts w:ascii="Palatino Linotype" w:eastAsiaTheme="minorEastAsia" w:hAnsi="Palatino Linotype" w:cs="Arial"/>
          <w:sz w:val="24"/>
          <w:lang w:val="es-ES_tradnl"/>
        </w:rPr>
        <w:t>exiquense</w:t>
      </w:r>
      <w:r w:rsidR="00C034AC">
        <w:rPr>
          <w:rFonts w:ascii="Palatino Linotype" w:eastAsiaTheme="minorEastAsia" w:hAnsi="Palatino Linotype" w:cs="Arial"/>
          <w:sz w:val="24"/>
          <w:lang w:val="es-ES_tradnl"/>
        </w:rPr>
        <w:t xml:space="preserve"> (SAIMEX)</w:t>
      </w:r>
      <w:r w:rsidR="0053429A" w:rsidRPr="00DD1562">
        <w:rPr>
          <w:rFonts w:ascii="Palatino Linotype" w:eastAsiaTheme="minorEastAsia" w:hAnsi="Palatino Linotype" w:cs="Arial"/>
          <w:sz w:val="24"/>
          <w:lang w:val="es-ES_tradnl"/>
        </w:rPr>
        <w:t>,</w:t>
      </w:r>
      <w:r w:rsidRPr="00DD1562">
        <w:rPr>
          <w:rFonts w:ascii="Palatino Linotype" w:eastAsiaTheme="minorEastAsia" w:hAnsi="Palatino Linotype" w:cs="Arial"/>
          <w:sz w:val="24"/>
          <w:lang w:val="es-ES_tradnl"/>
        </w:rPr>
        <w:t xml:space="preserve"> la presente resolución al Titular de la Unidad de Transparencia del sujeto obligado.</w:t>
      </w:r>
    </w:p>
    <w:p w14:paraId="449982A2" w14:textId="77777777" w:rsidR="0029713E" w:rsidRPr="00EB1705" w:rsidRDefault="0029713E" w:rsidP="00211F1E">
      <w:pPr>
        <w:spacing w:after="0" w:line="360" w:lineRule="auto"/>
        <w:jc w:val="both"/>
        <w:rPr>
          <w:rFonts w:ascii="Palatino Linotype" w:eastAsia="Batang" w:hAnsi="Palatino Linotype" w:cs="Arial"/>
        </w:rPr>
      </w:pPr>
    </w:p>
    <w:p w14:paraId="503554EC" w14:textId="7DD54507" w:rsidR="0029713E" w:rsidRPr="00EB1705" w:rsidRDefault="0029713E" w:rsidP="00211F1E">
      <w:pPr>
        <w:spacing w:after="0" w:line="360" w:lineRule="auto"/>
        <w:jc w:val="both"/>
        <w:rPr>
          <w:rFonts w:ascii="Palatino Linotype" w:hAnsi="Palatino Linotype" w:cs="Arial"/>
        </w:rPr>
      </w:pPr>
      <w:r w:rsidRPr="00EB1705">
        <w:rPr>
          <w:rFonts w:ascii="Palatino Linotype" w:hAnsi="Palatino Linotype" w:cs="Arial"/>
          <w:b/>
          <w:sz w:val="28"/>
        </w:rPr>
        <w:t>TERCERO</w:t>
      </w:r>
      <w:r w:rsidRPr="00EB1705">
        <w:rPr>
          <w:rFonts w:ascii="Palatino Linotype" w:hAnsi="Palatino Linotype" w:cs="Arial"/>
          <w:b/>
        </w:rPr>
        <w:t>.</w:t>
      </w:r>
      <w:r w:rsidRPr="00DD1562">
        <w:rPr>
          <w:rFonts w:ascii="Palatino Linotype" w:hAnsi="Palatino Linotype" w:cs="Arial"/>
          <w:sz w:val="24"/>
        </w:rPr>
        <w:t xml:space="preserve"> </w:t>
      </w:r>
      <w:r w:rsidRPr="00DD1562">
        <w:rPr>
          <w:rFonts w:ascii="Palatino Linotype" w:hAnsi="Palatino Linotype" w:cs="Arial"/>
          <w:b/>
          <w:sz w:val="24"/>
        </w:rPr>
        <w:t>NOTIFÍQUESE</w:t>
      </w:r>
      <w:r w:rsidR="0053429A" w:rsidRPr="00DD1562">
        <w:rPr>
          <w:rFonts w:ascii="Palatino Linotype" w:hAnsi="Palatino Linotype" w:cs="Arial"/>
          <w:b/>
          <w:sz w:val="24"/>
        </w:rPr>
        <w:t xml:space="preserve">, </w:t>
      </w:r>
      <w:r w:rsidR="0053429A" w:rsidRPr="00DD1562">
        <w:rPr>
          <w:rFonts w:ascii="Palatino Linotype" w:eastAsiaTheme="minorEastAsia" w:hAnsi="Palatino Linotype" w:cs="Arial"/>
          <w:sz w:val="24"/>
          <w:lang w:val="es-ES_tradnl"/>
        </w:rPr>
        <w:t>vía Sistema de Acceso a la Información Mexiquense</w:t>
      </w:r>
      <w:r w:rsidR="00C034AC">
        <w:rPr>
          <w:rFonts w:ascii="Palatino Linotype" w:eastAsiaTheme="minorEastAsia" w:hAnsi="Palatino Linotype" w:cs="Arial"/>
          <w:sz w:val="24"/>
          <w:lang w:val="es-ES_tradnl"/>
        </w:rPr>
        <w:t xml:space="preserve"> (SAIMEX)</w:t>
      </w:r>
      <w:r w:rsidR="00C034AC" w:rsidRPr="00DD1562">
        <w:rPr>
          <w:rFonts w:ascii="Palatino Linotype" w:eastAsiaTheme="minorEastAsia" w:hAnsi="Palatino Linotype" w:cs="Arial"/>
          <w:sz w:val="24"/>
          <w:lang w:val="es-ES_tradnl"/>
        </w:rPr>
        <w:t>,</w:t>
      </w:r>
      <w:r w:rsidRPr="00DD1562">
        <w:rPr>
          <w:rFonts w:ascii="Palatino Linotype" w:hAnsi="Palatino Linotype" w:cs="Arial"/>
          <w:sz w:val="24"/>
        </w:rPr>
        <w:t xml:space="preserve"> a</w:t>
      </w:r>
      <w:r w:rsidR="0053429A" w:rsidRPr="00DD1562">
        <w:rPr>
          <w:rFonts w:ascii="Palatino Linotype" w:hAnsi="Palatino Linotype" w:cs="Arial"/>
          <w:sz w:val="24"/>
        </w:rPr>
        <w:t xml:space="preserve"> </w:t>
      </w:r>
      <w:r w:rsidRPr="00DD1562">
        <w:rPr>
          <w:rFonts w:ascii="Palatino Linotype" w:hAnsi="Palatino Linotype" w:cs="Arial"/>
          <w:sz w:val="24"/>
        </w:rPr>
        <w:t>l</w:t>
      </w:r>
      <w:r w:rsidR="0053429A" w:rsidRPr="00DD1562">
        <w:rPr>
          <w:rFonts w:ascii="Palatino Linotype" w:hAnsi="Palatino Linotype" w:cs="Arial"/>
          <w:sz w:val="24"/>
        </w:rPr>
        <w:t>a parte</w:t>
      </w:r>
      <w:r w:rsidRPr="00DD1562">
        <w:rPr>
          <w:rFonts w:ascii="Palatino Linotype" w:hAnsi="Palatino Linotype" w:cs="Arial"/>
          <w:sz w:val="24"/>
        </w:rPr>
        <w:t xml:space="preserve"> recurrente</w:t>
      </w:r>
      <w:r w:rsidRPr="00DD1562">
        <w:rPr>
          <w:rFonts w:ascii="Palatino Linotype" w:hAnsi="Palatino Linotype" w:cs="Arial"/>
          <w:b/>
          <w:sz w:val="24"/>
        </w:rPr>
        <w:t xml:space="preserve"> </w:t>
      </w:r>
      <w:r w:rsidRPr="00DD1562">
        <w:rPr>
          <w:rFonts w:ascii="Palatino Linotype" w:hAnsi="Palatino Linotype" w:cs="Arial"/>
          <w:sz w:val="24"/>
        </w:rPr>
        <w:t>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2907B3EF" w14:textId="79C60757" w:rsidR="00F9354D" w:rsidRPr="00B22B55" w:rsidRDefault="00F9354D" w:rsidP="00F9354D">
      <w:pPr>
        <w:pStyle w:val="Textoindependiente"/>
        <w:spacing w:after="0" w:line="360" w:lineRule="auto"/>
        <w:jc w:val="both"/>
        <w:rPr>
          <w:rFonts w:ascii="Palatino Linotype" w:hAnsi="Palatino Linotype"/>
          <w:sz w:val="24"/>
          <w:szCs w:val="24"/>
        </w:rPr>
      </w:pPr>
    </w:p>
    <w:p w14:paraId="278E9544" w14:textId="77777777" w:rsidR="00DD1562" w:rsidRDefault="00DD1562" w:rsidP="0029713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1046145F" w14:textId="0DF5D9FA" w:rsidR="0029713E" w:rsidRDefault="0029713E" w:rsidP="0029713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(AUSENCIA JUSTIFICADA),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 xml:space="preserve">TERCERA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Pr>
          <w:rFonts w:ascii="Palatino Linotype" w:eastAsiaTheme="minorEastAsia" w:hAnsi="Palatino Linotype"/>
          <w:color w:val="000000" w:themeColor="text1"/>
          <w:sz w:val="24"/>
          <w:szCs w:val="24"/>
          <w:lang w:val="es-ES_tradnl" w:eastAsia="es-ES"/>
        </w:rPr>
        <w:t>VEINTIS</w:t>
      </w:r>
      <w:r w:rsidR="00C034AC">
        <w:rPr>
          <w:rFonts w:ascii="Palatino Linotype" w:eastAsiaTheme="minorEastAsia" w:hAnsi="Palatino Linotype"/>
          <w:color w:val="000000" w:themeColor="text1"/>
          <w:sz w:val="24"/>
          <w:szCs w:val="24"/>
          <w:lang w:val="es-ES_tradnl" w:eastAsia="es-ES"/>
        </w:rPr>
        <w:t>IETE</w:t>
      </w:r>
      <w:r>
        <w:rPr>
          <w:rFonts w:ascii="Palatino Linotype" w:eastAsiaTheme="minorEastAsia" w:hAnsi="Palatino Linotype"/>
          <w:color w:val="000000" w:themeColor="text1"/>
          <w:sz w:val="24"/>
          <w:szCs w:val="24"/>
          <w:lang w:val="es-ES_tradnl" w:eastAsia="es-ES"/>
        </w:rPr>
        <w:t xml:space="preserve"> DE ENERO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DD1562">
        <w:rPr>
          <w:rFonts w:ascii="Palatino Linotype" w:eastAsiaTheme="minorEastAsia" w:hAnsi="Palatino Linotype"/>
          <w:color w:val="000000" w:themeColor="text1"/>
          <w:sz w:val="24"/>
          <w:szCs w:val="24"/>
          <w:lang w:val="es-ES_tradnl" w:eastAsia="es-ES"/>
        </w:rPr>
        <w:t xml:space="preserve"> </w:t>
      </w:r>
    </w:p>
    <w:p w14:paraId="6B883BD8" w14:textId="77777777" w:rsidR="00D36F70" w:rsidRDefault="00D36F70" w:rsidP="00D36F70">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 xml:space="preserve">----------------------------------------------------------------------------------------------------------------- </w:t>
      </w:r>
    </w:p>
    <w:p w14:paraId="646CB907" w14:textId="77777777" w:rsidR="00D36F70" w:rsidRDefault="00D36F70" w:rsidP="00D36F70">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 xml:space="preserve">----------------------------------------------------------------------------------------------------------------- </w:t>
      </w:r>
    </w:p>
    <w:p w14:paraId="3A0324D3" w14:textId="77777777" w:rsidR="00D36F70" w:rsidRDefault="00D36F70" w:rsidP="00D36F70">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 xml:space="preserve">----------------------------------------------------------------------------------------------------------------- </w:t>
      </w:r>
    </w:p>
    <w:p w14:paraId="25A87FFB" w14:textId="77777777" w:rsidR="00D36F70" w:rsidRDefault="00D36F70" w:rsidP="00D36F70">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 xml:space="preserve">----------------------------------------------------------------------------------------------------------------- </w:t>
      </w:r>
    </w:p>
    <w:p w14:paraId="4C42850B" w14:textId="77777777" w:rsidR="00D36F70" w:rsidRDefault="00D36F70" w:rsidP="00D36F70">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 xml:space="preserve">----------------------------------------------------------------------------------------------------------------- </w:t>
      </w:r>
    </w:p>
    <w:p w14:paraId="2EF6CE10" w14:textId="77777777" w:rsidR="00D36F70" w:rsidRDefault="00D36F70" w:rsidP="00D36F70">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 xml:space="preserve">----------------------------------------------------------------------------------------------------------------- </w:t>
      </w:r>
    </w:p>
    <w:p w14:paraId="4D4C1833" w14:textId="77777777" w:rsidR="00D36F70" w:rsidRDefault="00D36F70" w:rsidP="00D36F70">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 xml:space="preserve">----------------------------------------------------------------------------------------------------------------- </w:t>
      </w:r>
    </w:p>
    <w:p w14:paraId="7B4934F0" w14:textId="77777777" w:rsidR="00D36F70" w:rsidRDefault="00D36F70" w:rsidP="00D36F70">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 xml:space="preserve">----------------------------------------------------------------------------------------------------------------- </w:t>
      </w:r>
    </w:p>
    <w:p w14:paraId="4280E847" w14:textId="77777777" w:rsidR="00D36F70" w:rsidRDefault="00D36F70" w:rsidP="00D36F70">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 xml:space="preserve">----------------------------------------------------------------------------------------------------------------- </w:t>
      </w:r>
    </w:p>
    <w:p w14:paraId="665BC6D4" w14:textId="77777777" w:rsidR="00D36F70" w:rsidRDefault="00D36F70" w:rsidP="00D36F70">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 xml:space="preserve">----------------------------------------------------------------------------------------------------------------- </w:t>
      </w:r>
    </w:p>
    <w:p w14:paraId="69E7A774" w14:textId="77777777" w:rsidR="00D36F70" w:rsidRDefault="00D36F70" w:rsidP="00D36F70">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 xml:space="preserve">----------------------------------------------------------------------------------------------------------------- </w:t>
      </w:r>
    </w:p>
    <w:p w14:paraId="770FF151" w14:textId="77777777" w:rsidR="00D36F70" w:rsidRDefault="00D36F70" w:rsidP="00D36F70">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 xml:space="preserve">----------------------------------------------------------------------------------------------------------------- </w:t>
      </w:r>
    </w:p>
    <w:p w14:paraId="39A9AB02" w14:textId="77777777" w:rsidR="00D36F70" w:rsidRDefault="00D36F70" w:rsidP="00D36F70">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 xml:space="preserve">----------------------------------------------------------------------------------------------------------------- </w:t>
      </w:r>
    </w:p>
    <w:p w14:paraId="01F5127D" w14:textId="77777777" w:rsidR="00F9354D" w:rsidRPr="008B55BF" w:rsidRDefault="00F9354D" w:rsidP="00F9354D">
      <w:pPr>
        <w:spacing w:after="0" w:line="360" w:lineRule="auto"/>
        <w:jc w:val="both"/>
        <w:rPr>
          <w:rFonts w:ascii="Palatino Linotype" w:hAnsi="Palatino Linotype" w:cs="Arial"/>
          <w:sz w:val="18"/>
          <w:szCs w:val="18"/>
        </w:rPr>
      </w:pPr>
      <w:r w:rsidRPr="008B55BF">
        <w:rPr>
          <w:rFonts w:ascii="Palatino Linotype" w:hAnsi="Palatino Linotype" w:cs="Arial"/>
          <w:sz w:val="18"/>
          <w:szCs w:val="18"/>
        </w:rPr>
        <w:t>JMV/CCR/</w:t>
      </w:r>
      <w:proofErr w:type="spellStart"/>
      <w:r w:rsidRPr="008B55BF">
        <w:rPr>
          <w:rFonts w:ascii="Palatino Linotype" w:hAnsi="Palatino Linotype" w:cs="Arial"/>
          <w:sz w:val="18"/>
          <w:szCs w:val="18"/>
        </w:rPr>
        <w:t>bpac</w:t>
      </w:r>
      <w:proofErr w:type="spellEnd"/>
    </w:p>
    <w:p w14:paraId="31D2F78A" w14:textId="77777777" w:rsidR="00F9354D" w:rsidRDefault="00F9354D" w:rsidP="00F9354D">
      <w:pPr>
        <w:spacing w:after="0" w:line="360" w:lineRule="auto"/>
        <w:jc w:val="both"/>
        <w:rPr>
          <w:rFonts w:ascii="Palatino Linotype" w:hAnsi="Palatino Linotype" w:cs="Arial"/>
          <w:sz w:val="24"/>
        </w:rPr>
      </w:pPr>
    </w:p>
    <w:p w14:paraId="056F3079" w14:textId="77777777" w:rsidR="00F9354D" w:rsidRDefault="00F9354D" w:rsidP="00F9354D">
      <w:pPr>
        <w:spacing w:after="0" w:line="360" w:lineRule="auto"/>
        <w:jc w:val="both"/>
        <w:rPr>
          <w:rFonts w:ascii="Palatino Linotype" w:hAnsi="Palatino Linotype" w:cs="Arial"/>
          <w:sz w:val="24"/>
        </w:rPr>
      </w:pPr>
    </w:p>
    <w:p w14:paraId="15A33314" w14:textId="77777777" w:rsidR="00F9354D" w:rsidRDefault="00F9354D" w:rsidP="00F9354D">
      <w:pPr>
        <w:spacing w:after="0" w:line="360" w:lineRule="auto"/>
        <w:jc w:val="both"/>
        <w:rPr>
          <w:rFonts w:ascii="Palatino Linotype" w:hAnsi="Palatino Linotype" w:cs="Arial"/>
          <w:sz w:val="24"/>
        </w:rPr>
      </w:pPr>
    </w:p>
    <w:p w14:paraId="30EB44AF" w14:textId="77777777" w:rsidR="00F9354D" w:rsidRDefault="00F9354D" w:rsidP="00F9354D">
      <w:pPr>
        <w:spacing w:after="0" w:line="360" w:lineRule="auto"/>
        <w:jc w:val="both"/>
        <w:rPr>
          <w:rFonts w:ascii="Palatino Linotype" w:hAnsi="Palatino Linotype" w:cs="Arial"/>
          <w:sz w:val="24"/>
        </w:rPr>
      </w:pPr>
    </w:p>
    <w:p w14:paraId="4CB6ACD0" w14:textId="77777777" w:rsidR="00F9354D" w:rsidRDefault="00F9354D" w:rsidP="00F9354D">
      <w:pPr>
        <w:spacing w:after="0" w:line="360" w:lineRule="auto"/>
        <w:jc w:val="both"/>
        <w:rPr>
          <w:rFonts w:ascii="Palatino Linotype" w:hAnsi="Palatino Linotype" w:cs="Arial"/>
          <w:sz w:val="24"/>
        </w:rPr>
      </w:pPr>
    </w:p>
    <w:p w14:paraId="17108D18" w14:textId="77777777" w:rsidR="00F9354D" w:rsidRDefault="00F9354D" w:rsidP="00F9354D">
      <w:pPr>
        <w:spacing w:after="0" w:line="360" w:lineRule="auto"/>
        <w:jc w:val="both"/>
        <w:rPr>
          <w:rFonts w:ascii="Palatino Linotype" w:hAnsi="Palatino Linotype" w:cs="Arial"/>
          <w:sz w:val="24"/>
        </w:rPr>
      </w:pPr>
    </w:p>
    <w:p w14:paraId="710189EA" w14:textId="77777777" w:rsidR="00F9354D" w:rsidRDefault="00F9354D" w:rsidP="00F9354D">
      <w:pPr>
        <w:spacing w:after="0" w:line="360" w:lineRule="auto"/>
        <w:jc w:val="both"/>
        <w:rPr>
          <w:rFonts w:ascii="Palatino Linotype" w:hAnsi="Palatino Linotype" w:cs="Arial"/>
          <w:sz w:val="24"/>
        </w:rPr>
      </w:pPr>
    </w:p>
    <w:p w14:paraId="6314B8B0" w14:textId="77777777" w:rsidR="00F9354D" w:rsidRDefault="00F9354D" w:rsidP="00F9354D">
      <w:pPr>
        <w:spacing w:after="0" w:line="360" w:lineRule="auto"/>
        <w:jc w:val="both"/>
        <w:rPr>
          <w:rFonts w:ascii="Palatino Linotype" w:hAnsi="Palatino Linotype" w:cs="Arial"/>
          <w:sz w:val="24"/>
        </w:rPr>
      </w:pPr>
    </w:p>
    <w:p w14:paraId="2CFE1A52" w14:textId="77777777" w:rsidR="00F9354D" w:rsidRDefault="00F9354D" w:rsidP="00F9354D">
      <w:pPr>
        <w:spacing w:after="0" w:line="360" w:lineRule="auto"/>
        <w:jc w:val="both"/>
        <w:rPr>
          <w:rFonts w:ascii="Palatino Linotype" w:hAnsi="Palatino Linotype" w:cs="Arial"/>
          <w:sz w:val="24"/>
        </w:rPr>
      </w:pPr>
    </w:p>
    <w:p w14:paraId="2B448239" w14:textId="77777777" w:rsidR="00F9354D" w:rsidRDefault="00F9354D" w:rsidP="00F9354D">
      <w:pPr>
        <w:spacing w:after="0" w:line="360" w:lineRule="auto"/>
        <w:jc w:val="both"/>
        <w:rPr>
          <w:rFonts w:ascii="Palatino Linotype" w:hAnsi="Palatino Linotype" w:cs="Arial"/>
          <w:sz w:val="24"/>
        </w:rPr>
      </w:pPr>
    </w:p>
    <w:p w14:paraId="7E4494A7" w14:textId="77777777" w:rsidR="00F9354D" w:rsidRDefault="00F9354D" w:rsidP="00F9354D">
      <w:pPr>
        <w:spacing w:after="0" w:line="360" w:lineRule="auto"/>
        <w:jc w:val="both"/>
        <w:rPr>
          <w:rFonts w:ascii="Palatino Linotype" w:hAnsi="Palatino Linotype" w:cs="Arial"/>
          <w:sz w:val="24"/>
        </w:rPr>
      </w:pPr>
    </w:p>
    <w:p w14:paraId="2807C39B" w14:textId="77777777" w:rsidR="00F9354D" w:rsidRDefault="00F9354D" w:rsidP="00F9354D">
      <w:pPr>
        <w:spacing w:after="0" w:line="360" w:lineRule="auto"/>
        <w:jc w:val="both"/>
        <w:rPr>
          <w:rFonts w:ascii="Palatino Linotype" w:hAnsi="Palatino Linotype" w:cs="Arial"/>
          <w:sz w:val="24"/>
        </w:rPr>
      </w:pPr>
    </w:p>
    <w:p w14:paraId="4CE7CB61" w14:textId="77777777" w:rsidR="00F9354D" w:rsidRDefault="00F9354D" w:rsidP="00F9354D">
      <w:pPr>
        <w:spacing w:after="0" w:line="360" w:lineRule="auto"/>
        <w:jc w:val="both"/>
        <w:rPr>
          <w:rFonts w:ascii="Palatino Linotype" w:hAnsi="Palatino Linotype" w:cs="Arial"/>
          <w:sz w:val="24"/>
        </w:rPr>
      </w:pPr>
    </w:p>
    <w:p w14:paraId="7372194F" w14:textId="77777777" w:rsidR="00F9354D" w:rsidRDefault="00F9354D" w:rsidP="00F9354D">
      <w:pPr>
        <w:spacing w:after="0" w:line="360" w:lineRule="auto"/>
        <w:jc w:val="both"/>
        <w:rPr>
          <w:rFonts w:ascii="Palatino Linotype" w:hAnsi="Palatino Linotype" w:cs="Arial"/>
          <w:sz w:val="24"/>
        </w:rPr>
      </w:pPr>
    </w:p>
    <w:p w14:paraId="7B41DA11" w14:textId="77777777" w:rsidR="00F9354D" w:rsidRDefault="00F9354D" w:rsidP="00F9354D">
      <w:pPr>
        <w:spacing w:after="0" w:line="360" w:lineRule="auto"/>
        <w:jc w:val="both"/>
        <w:rPr>
          <w:rFonts w:ascii="Palatino Linotype" w:hAnsi="Palatino Linotype" w:cs="Arial"/>
          <w:sz w:val="24"/>
        </w:rPr>
      </w:pPr>
    </w:p>
    <w:p w14:paraId="2857AD72" w14:textId="77777777" w:rsidR="00F9354D" w:rsidRDefault="00F9354D" w:rsidP="00F9354D">
      <w:pPr>
        <w:spacing w:after="0" w:line="360" w:lineRule="auto"/>
        <w:jc w:val="both"/>
        <w:rPr>
          <w:rFonts w:ascii="Palatino Linotype" w:hAnsi="Palatino Linotype" w:cs="Arial"/>
          <w:sz w:val="24"/>
        </w:rPr>
      </w:pPr>
    </w:p>
    <w:p w14:paraId="46A5BE36" w14:textId="77777777" w:rsidR="00F9354D" w:rsidRDefault="00F9354D" w:rsidP="00F9354D">
      <w:pPr>
        <w:spacing w:after="0" w:line="360" w:lineRule="auto"/>
        <w:jc w:val="both"/>
        <w:rPr>
          <w:rFonts w:ascii="Palatino Linotype" w:hAnsi="Palatino Linotype" w:cs="Arial"/>
          <w:sz w:val="24"/>
        </w:rPr>
      </w:pPr>
    </w:p>
    <w:p w14:paraId="5F7F089D" w14:textId="77777777" w:rsidR="00F9354D" w:rsidRDefault="00F9354D" w:rsidP="00F9354D">
      <w:pPr>
        <w:spacing w:after="0" w:line="360" w:lineRule="auto"/>
        <w:jc w:val="both"/>
        <w:rPr>
          <w:rFonts w:ascii="Palatino Linotype" w:hAnsi="Palatino Linotype" w:cs="Arial"/>
          <w:sz w:val="24"/>
        </w:rPr>
      </w:pPr>
    </w:p>
    <w:p w14:paraId="277A5790" w14:textId="77777777" w:rsidR="00F9354D" w:rsidRDefault="00F9354D" w:rsidP="00F9354D">
      <w:pPr>
        <w:spacing w:after="0" w:line="360" w:lineRule="auto"/>
        <w:jc w:val="both"/>
        <w:rPr>
          <w:rFonts w:ascii="Palatino Linotype" w:hAnsi="Palatino Linotype" w:cs="Arial"/>
          <w:sz w:val="24"/>
        </w:rPr>
      </w:pPr>
    </w:p>
    <w:p w14:paraId="1B7DF1B4" w14:textId="77777777" w:rsidR="00F9354D" w:rsidRDefault="00F9354D" w:rsidP="00F9354D"/>
    <w:p w14:paraId="49AE3752" w14:textId="77777777" w:rsidR="002840C4" w:rsidRDefault="002840C4"/>
    <w:sectPr w:rsidR="002840C4" w:rsidSect="00963AE0">
      <w:headerReference w:type="even" r:id="rId9"/>
      <w:headerReference w:type="default" r:id="rId10"/>
      <w:footerReference w:type="default" r:id="rId11"/>
      <w:headerReference w:type="first" r:id="rId12"/>
      <w:footerReference w:type="first" r:id="rId13"/>
      <w:pgSz w:w="12240" w:h="15840"/>
      <w:pgMar w:top="851" w:right="1467" w:bottom="1560" w:left="1701" w:header="708" w:footer="82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FF0F62" w14:textId="77777777" w:rsidR="006E6566" w:rsidRDefault="006E6566" w:rsidP="00F9354D">
      <w:pPr>
        <w:spacing w:after="0" w:line="240" w:lineRule="auto"/>
      </w:pPr>
      <w:r>
        <w:separator/>
      </w:r>
    </w:p>
  </w:endnote>
  <w:endnote w:type="continuationSeparator" w:id="0">
    <w:p w14:paraId="13E2253E" w14:textId="77777777" w:rsidR="006E6566" w:rsidRDefault="006E6566" w:rsidP="00F93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3D64E" w14:textId="77777777" w:rsidR="006A3040" w:rsidRPr="000B69FA" w:rsidRDefault="006E6566"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25453">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25453">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CA2BD" w14:textId="77777777" w:rsidR="006A3040" w:rsidRPr="000B69FA" w:rsidRDefault="006E6566"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2545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25453">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457DA7" w14:textId="77777777" w:rsidR="006E6566" w:rsidRDefault="006E6566" w:rsidP="00F9354D">
      <w:pPr>
        <w:spacing w:after="0" w:line="240" w:lineRule="auto"/>
      </w:pPr>
      <w:r>
        <w:separator/>
      </w:r>
    </w:p>
  </w:footnote>
  <w:footnote w:type="continuationSeparator" w:id="0">
    <w:p w14:paraId="7CC7C243" w14:textId="77777777" w:rsidR="006E6566" w:rsidRDefault="006E6566" w:rsidP="00F9354D">
      <w:pPr>
        <w:spacing w:after="0" w:line="240" w:lineRule="auto"/>
      </w:pPr>
      <w:r>
        <w:continuationSeparator/>
      </w:r>
    </w:p>
  </w:footnote>
  <w:footnote w:id="1">
    <w:p w14:paraId="4731CE77" w14:textId="77777777" w:rsidR="0029713E" w:rsidRPr="00911081" w:rsidRDefault="0029713E" w:rsidP="0029713E">
      <w:pPr>
        <w:jc w:val="both"/>
        <w:rPr>
          <w:rFonts w:ascii="Palatino Linotype"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CCA9062" w14:textId="77777777" w:rsidR="0029713E" w:rsidRPr="00911081" w:rsidRDefault="0029713E" w:rsidP="0029713E">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Pr>
          <w:rFonts w:ascii="Palatino Linotype" w:hAnsi="Palatino Linotype"/>
          <w:i/>
          <w:sz w:val="16"/>
          <w:szCs w:val="16"/>
        </w:rPr>
        <w:t xml:space="preserve"> </w:t>
      </w:r>
      <w:hyperlink r:id="rId1" w:history="1">
        <w:r w:rsidRPr="00911081">
          <w:rPr>
            <w:rStyle w:val="Hipervnculo"/>
            <w:rFonts w:ascii="Palatino Linotype" w:hAnsi="Palatino Linotype"/>
            <w:i/>
            <w:sz w:val="16"/>
            <w:szCs w:val="16"/>
          </w:rPr>
          <w:t>73 y 74 de la Ley de Amparo</w:t>
        </w:r>
      </w:hyperlink>
      <w:r w:rsidRPr="005D5598">
        <w:rPr>
          <w:rStyle w:val="apple-converted-space"/>
          <w:rFonts w:ascii="Palatino Linotype" w:hAnsi="Palatino Linotype"/>
          <w:i/>
          <w:sz w:val="16"/>
          <w:szCs w:val="16"/>
        </w:rPr>
        <w:t xml:space="preserve"> </w:t>
      </w:r>
      <w:r w:rsidRPr="00911081">
        <w:rPr>
          <w:rFonts w:ascii="Palatino Linotype" w:hAnsi="Palatino Linotype"/>
          <w:i/>
          <w:sz w:val="16"/>
          <w:szCs w:val="16"/>
        </w:rPr>
        <w:t>con el artículo</w:t>
      </w:r>
      <w:r>
        <w:rPr>
          <w:rFonts w:ascii="Palatino Linotype" w:hAnsi="Palatino Linotype"/>
          <w:i/>
          <w:sz w:val="16"/>
          <w:szCs w:val="16"/>
        </w:rPr>
        <w:t xml:space="preserve"> </w:t>
      </w:r>
      <w:hyperlink r:id="rId2" w:history="1">
        <w:r w:rsidRPr="00911081">
          <w:rPr>
            <w:rStyle w:val="Hipervnculo"/>
            <w:rFonts w:ascii="Palatino Linotype" w:hAnsi="Palatino Linotype"/>
            <w:i/>
            <w:sz w:val="16"/>
            <w:szCs w:val="16"/>
          </w:rPr>
          <w:t>25.1 de la Convención Americana sobre Derechos Humanos</w:t>
        </w:r>
      </w:hyperlink>
      <w:r w:rsidRPr="005D5598">
        <w:rPr>
          <w:rStyle w:val="Hipervnculo"/>
          <w:rFonts w:ascii="Palatino Linotype" w:hAnsi="Palatino Linotype"/>
          <w:i/>
          <w:sz w:val="16"/>
          <w:szCs w:val="16"/>
        </w:rPr>
        <w:t xml:space="preserve">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E28ADE3" w14:textId="77777777" w:rsidR="00211F1E" w:rsidRPr="009640FB" w:rsidRDefault="00211F1E" w:rsidP="00211F1E">
      <w:pPr>
        <w:pStyle w:val="Textonotapie"/>
        <w:jc w:val="both"/>
        <w:rPr>
          <w:rFonts w:ascii="Palatino Linotype" w:hAnsi="Palatino Linotype"/>
        </w:rPr>
      </w:pPr>
      <w:r>
        <w:rPr>
          <w:rStyle w:val="Refdenotaalpie"/>
        </w:rPr>
        <w:footnoteRef/>
      </w:r>
      <w:r>
        <w:t xml:space="preserve"> </w:t>
      </w:r>
      <w:r w:rsidRPr="009640FB">
        <w:rPr>
          <w:rFonts w:ascii="Palatino Linotype" w:hAnsi="Palatino Linotype"/>
          <w:b/>
        </w:rPr>
        <w:t xml:space="preserve">INEXISTENCIA DE LOS ACTOS RECLAMADOS EN EL AMPARO. NO ES UN MOTIVO MANIFIESTO E INDUDABLE DE IMPROCEDENCIA QUE DÉ LUGAR AL DESECHAMIENTO DE LA DEMANDA, SINO QUE CONSTITUYE UNA CAUSAL DE SOBRESEIMIENTO EN EL JUICIO. </w:t>
      </w:r>
      <w:r w:rsidRPr="009640FB">
        <w:rPr>
          <w:rFonts w:ascii="Palatino Linotype" w:hAnsi="Palatino Linotype"/>
        </w:rPr>
        <w:t>Conforme al artículo 63, fracción IV, de la Ley de Amparo, la inexistencia de los actos reclamados es una causal de sobreseimiento, pero no de improcedencia del juicio de amparo; por ende, no puede ser un motivo manifiesto e indudable que dé lugar al desechamiento de la demanda con sustento en el diverso precepto 113 de ese ordenamiento, pues el pronunciamiento relativo necesariamente debe efectuarse hasta la sentencia, al no haberse demostrado su existencia en la audiencia constitucional.</w:t>
      </w:r>
    </w:p>
    <w:p w14:paraId="69A3B68D" w14:textId="77777777" w:rsidR="00211F1E" w:rsidRPr="009640FB" w:rsidRDefault="00211F1E" w:rsidP="00211F1E">
      <w:pPr>
        <w:pStyle w:val="Textonotapie"/>
        <w:jc w:val="both"/>
        <w:rPr>
          <w:rFonts w:ascii="Palatino Linotype" w:hAnsi="Palatino Linotype"/>
        </w:rPr>
      </w:pPr>
    </w:p>
    <w:p w14:paraId="489F3E4D" w14:textId="77777777" w:rsidR="00211F1E" w:rsidRPr="009640FB" w:rsidRDefault="00211F1E" w:rsidP="00211F1E">
      <w:pPr>
        <w:pStyle w:val="Textonotapie"/>
        <w:jc w:val="both"/>
        <w:rPr>
          <w:rFonts w:ascii="Palatino Linotype" w:hAnsi="Palatino Linotype"/>
        </w:rPr>
      </w:pPr>
      <w:r w:rsidRPr="009640FB">
        <w:rPr>
          <w:rFonts w:ascii="Palatino Linotype" w:hAnsi="Palatino Linotype"/>
        </w:rPr>
        <w:t>PRIMER TRIBUNAL COLEGIADO EN MATERIA ADMINISTRATIVA DEL PRIMER CIRCUITO.</w:t>
      </w:r>
    </w:p>
    <w:p w14:paraId="2025EC36" w14:textId="77777777" w:rsidR="00211F1E" w:rsidRPr="009640FB" w:rsidRDefault="00211F1E" w:rsidP="00211F1E">
      <w:pPr>
        <w:pStyle w:val="Textonotapie"/>
        <w:jc w:val="both"/>
        <w:rPr>
          <w:rFonts w:ascii="Palatino Linotype" w:hAnsi="Palatino Linotype"/>
        </w:rPr>
      </w:pPr>
    </w:p>
    <w:p w14:paraId="69E39E18" w14:textId="77777777" w:rsidR="00211F1E" w:rsidRPr="009640FB" w:rsidRDefault="00211F1E" w:rsidP="00211F1E">
      <w:pPr>
        <w:pStyle w:val="Textonotapie"/>
        <w:jc w:val="both"/>
      </w:pPr>
      <w:r w:rsidRPr="009640FB">
        <w:rPr>
          <w:rFonts w:ascii="Palatino Linotype" w:hAnsi="Palatino Linotype"/>
        </w:rPr>
        <w:t>Queja 20/2018. Máxima Vallas y Unipolares, S.A. de C.V. 22 de febrero de 2018. Unanimidad de votos. Ponente: Joel Carranco Zúñiga. Secretaria: Liliana Delgado González.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98932" w14:textId="77777777" w:rsidR="003813AB" w:rsidRDefault="00925453">
    <w:pPr>
      <w:pStyle w:val="Encabezado"/>
    </w:pPr>
    <w:r>
      <w:rPr>
        <w:noProof/>
      </w:rPr>
      <w:pict w14:anchorId="48C63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207844" o:spid="_x0000_s2050" type="#_x0000_t75" style="position:absolute;margin-left:0;margin-top:0;width:736.5pt;height:960pt;z-index:-251659776;mso-position-horizontal:center;mso-position-horizontal-relative:margin;mso-position-vertical:center;mso-position-vertical-relative:margin" o:allowincell="f">
          <v:imagedata r:id="rId1" o:title="hoja resoluciò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F6F81" w14:textId="77777777" w:rsidR="006A3040" w:rsidRPr="00F257E5" w:rsidRDefault="00925453">
    <w:pPr>
      <w:pStyle w:val="Encabezado"/>
      <w:rPr>
        <w:sz w:val="18"/>
      </w:rPr>
    </w:pPr>
    <w:r>
      <w:rPr>
        <w:noProof/>
        <w:sz w:val="18"/>
      </w:rPr>
      <w:pict w14:anchorId="788C69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207845" o:spid="_x0000_s2051" type="#_x0000_t75" style="position:absolute;margin-left:-103.95pt;margin-top:-131.4pt;width:736.5pt;height:960pt;z-index:-251658752;mso-position-horizontal-relative:margin;mso-position-vertical-relative:margin" o:allowincell="f">
          <v:imagedata r:id="rId1" o:title="hoja resoluciòn"/>
          <w10:wrap anchorx="margin" anchory="margin"/>
        </v:shape>
      </w:pict>
    </w:r>
  </w:p>
  <w:tbl>
    <w:tblPr>
      <w:tblW w:w="10303" w:type="dxa"/>
      <w:tblInd w:w="-851" w:type="dxa"/>
      <w:tblCellMar>
        <w:left w:w="70" w:type="dxa"/>
        <w:right w:w="70" w:type="dxa"/>
      </w:tblCellMar>
      <w:tblLook w:val="04A0" w:firstRow="1" w:lastRow="0" w:firstColumn="1" w:lastColumn="0" w:noHBand="0" w:noVBand="1"/>
    </w:tblPr>
    <w:tblGrid>
      <w:gridCol w:w="5949"/>
      <w:gridCol w:w="4354"/>
    </w:tblGrid>
    <w:tr w:rsidR="006A3040" w14:paraId="3C7A99D7" w14:textId="77777777" w:rsidTr="006B7E69">
      <w:trPr>
        <w:trHeight w:val="314"/>
      </w:trPr>
      <w:tc>
        <w:tcPr>
          <w:tcW w:w="5949" w:type="dxa"/>
          <w:hideMark/>
        </w:tcPr>
        <w:p w14:paraId="10057BC9" w14:textId="77777777" w:rsidR="006A3040" w:rsidRDefault="006E6566"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54" w:type="dxa"/>
          <w:hideMark/>
        </w:tcPr>
        <w:p w14:paraId="3D6A9248" w14:textId="77777777" w:rsidR="006A3040" w:rsidRPr="003416ED" w:rsidRDefault="006E6566" w:rsidP="00426FF1">
          <w:pPr>
            <w:spacing w:after="0" w:line="276" w:lineRule="auto"/>
            <w:ind w:left="-486" w:firstLine="1585"/>
            <w:jc w:val="right"/>
            <w:rPr>
              <w:rFonts w:ascii="Palatino Linotype" w:hAnsi="Palatino Linotype" w:cs="Arial"/>
            </w:rPr>
          </w:pPr>
          <w:r w:rsidRPr="002A4020">
            <w:rPr>
              <w:rFonts w:ascii="Palatino Linotype" w:hAnsi="Palatino Linotype" w:cs="Arial"/>
              <w:bCs/>
              <w:lang w:eastAsia="es-MX"/>
            </w:rPr>
            <w:t>0</w:t>
          </w:r>
          <w:r>
            <w:rPr>
              <w:rFonts w:ascii="Palatino Linotype" w:hAnsi="Palatino Linotype" w:cs="Arial"/>
              <w:bCs/>
              <w:lang w:eastAsia="es-MX"/>
            </w:rPr>
            <w:t>5570</w:t>
          </w:r>
          <w:r w:rsidRPr="002A4020">
            <w:rPr>
              <w:rFonts w:ascii="Palatino Linotype" w:hAnsi="Palatino Linotype" w:cs="Arial"/>
              <w:bCs/>
              <w:lang w:eastAsia="es-MX"/>
            </w:rPr>
            <w:t>/INFOEM/IP/RR/2021</w:t>
          </w:r>
        </w:p>
      </w:tc>
    </w:tr>
    <w:tr w:rsidR="006A3040" w14:paraId="427E9309" w14:textId="77777777" w:rsidTr="006B7E69">
      <w:trPr>
        <w:trHeight w:val="335"/>
      </w:trPr>
      <w:tc>
        <w:tcPr>
          <w:tcW w:w="5949" w:type="dxa"/>
          <w:hideMark/>
        </w:tcPr>
        <w:p w14:paraId="466CA419" w14:textId="77777777" w:rsidR="006A3040" w:rsidRDefault="006E6566" w:rsidP="00492E67">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54" w:type="dxa"/>
          <w:hideMark/>
        </w:tcPr>
        <w:p w14:paraId="50E02880" w14:textId="77777777" w:rsidR="006A3040" w:rsidRPr="00492E67" w:rsidRDefault="006E6566" w:rsidP="00426FF1">
          <w:pPr>
            <w:spacing w:after="0" w:line="276" w:lineRule="auto"/>
            <w:ind w:left="77"/>
            <w:jc w:val="right"/>
            <w:rPr>
              <w:rFonts w:ascii="Palatino Linotype" w:hAnsi="Palatino Linotype" w:cs="Arial"/>
              <w:bCs/>
              <w:lang w:eastAsia="es-MX"/>
            </w:rPr>
          </w:pPr>
          <w:r>
            <w:rPr>
              <w:rFonts w:ascii="Palatino Linotype" w:hAnsi="Palatino Linotype" w:cs="Arial"/>
              <w:bCs/>
              <w:lang w:eastAsia="es-MX"/>
            </w:rPr>
            <w:t xml:space="preserve">Ayuntamiento de </w:t>
          </w:r>
          <w:r w:rsidRPr="00426FF1">
            <w:rPr>
              <w:rFonts w:ascii="Palatino Linotype" w:hAnsi="Palatino Linotype" w:cs="Arial"/>
              <w:bCs/>
              <w:lang w:eastAsia="es-MX"/>
            </w:rPr>
            <w:t>Almoloya de Alquisiras</w:t>
          </w:r>
        </w:p>
      </w:tc>
    </w:tr>
    <w:tr w:rsidR="006A3040" w14:paraId="05DA4C9A" w14:textId="77777777" w:rsidTr="006B7E69">
      <w:trPr>
        <w:trHeight w:val="474"/>
      </w:trPr>
      <w:tc>
        <w:tcPr>
          <w:tcW w:w="5949" w:type="dxa"/>
          <w:hideMark/>
        </w:tcPr>
        <w:p w14:paraId="0CDBA6A0" w14:textId="77777777" w:rsidR="006A3040" w:rsidRDefault="006E6566" w:rsidP="00492E67">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354" w:type="dxa"/>
          <w:hideMark/>
        </w:tcPr>
        <w:p w14:paraId="6194003F" w14:textId="77777777" w:rsidR="006A3040" w:rsidRPr="003416ED" w:rsidRDefault="006E6566" w:rsidP="00492E67">
          <w:pPr>
            <w:spacing w:after="0" w:line="276" w:lineRule="auto"/>
            <w:ind w:left="-486" w:firstLine="567"/>
            <w:jc w:val="right"/>
            <w:rPr>
              <w:rFonts w:ascii="Palatino Linotype" w:hAnsi="Palatino Linotype" w:cs="Arial"/>
            </w:rPr>
          </w:pPr>
          <w:r>
            <w:rPr>
              <w:rFonts w:ascii="Palatino Linotype" w:hAnsi="Palatino Linotype" w:cs="Arial"/>
            </w:rPr>
            <w:t>José Martínez Vilchis</w:t>
          </w:r>
        </w:p>
      </w:tc>
    </w:tr>
  </w:tbl>
  <w:p w14:paraId="22B97003" w14:textId="77777777" w:rsidR="006A3040" w:rsidRDefault="0092545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666"/>
      <w:gridCol w:w="4399"/>
    </w:tblGrid>
    <w:tr w:rsidR="006A3040" w14:paraId="2D6F97BE" w14:textId="77777777" w:rsidTr="006B7E69">
      <w:trPr>
        <w:trHeight w:val="227"/>
      </w:trPr>
      <w:tc>
        <w:tcPr>
          <w:tcW w:w="5666" w:type="dxa"/>
          <w:hideMark/>
        </w:tcPr>
        <w:p w14:paraId="2DBC43DD" w14:textId="77777777" w:rsidR="006A3040" w:rsidRDefault="006E6566"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9" w:type="dxa"/>
          <w:hideMark/>
        </w:tcPr>
        <w:p w14:paraId="2A843846" w14:textId="77777777" w:rsidR="006A3040" w:rsidRPr="003416ED" w:rsidRDefault="006E6566" w:rsidP="00426FF1">
          <w:pPr>
            <w:spacing w:after="0" w:line="276" w:lineRule="auto"/>
            <w:ind w:left="-486" w:right="77" w:firstLine="1408"/>
            <w:jc w:val="right"/>
            <w:rPr>
              <w:rFonts w:ascii="Palatino Linotype" w:hAnsi="Palatino Linotype" w:cs="Arial"/>
            </w:rPr>
          </w:pPr>
          <w:r w:rsidRPr="002A4020">
            <w:rPr>
              <w:rFonts w:ascii="Palatino Linotype" w:hAnsi="Palatino Linotype" w:cs="Arial"/>
              <w:bCs/>
              <w:lang w:eastAsia="es-MX"/>
            </w:rPr>
            <w:t>0</w:t>
          </w:r>
          <w:r>
            <w:rPr>
              <w:rFonts w:ascii="Palatino Linotype" w:hAnsi="Palatino Linotype" w:cs="Arial"/>
              <w:bCs/>
              <w:lang w:eastAsia="es-MX"/>
            </w:rPr>
            <w:t>5570</w:t>
          </w:r>
          <w:r w:rsidRPr="002A4020">
            <w:rPr>
              <w:rFonts w:ascii="Palatino Linotype" w:hAnsi="Palatino Linotype" w:cs="Arial"/>
              <w:bCs/>
              <w:lang w:eastAsia="es-MX"/>
            </w:rPr>
            <w:t>/INFOEM/IP/RR/2021</w:t>
          </w:r>
        </w:p>
      </w:tc>
    </w:tr>
    <w:tr w:rsidR="006A3040" w14:paraId="208E3048" w14:textId="77777777" w:rsidTr="006B7E69">
      <w:trPr>
        <w:trHeight w:val="196"/>
      </w:trPr>
      <w:tc>
        <w:tcPr>
          <w:tcW w:w="5666" w:type="dxa"/>
          <w:hideMark/>
        </w:tcPr>
        <w:p w14:paraId="2D1D2459" w14:textId="77777777" w:rsidR="006A3040" w:rsidRDefault="006E6566"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399" w:type="dxa"/>
          <w:hideMark/>
        </w:tcPr>
        <w:p w14:paraId="52083961" w14:textId="03DDD37D" w:rsidR="006A3040" w:rsidRPr="00D460E2" w:rsidRDefault="00925453" w:rsidP="00D460E2">
          <w:pPr>
            <w:spacing w:after="0" w:line="276" w:lineRule="auto"/>
            <w:ind w:left="-486" w:right="77"/>
            <w:jc w:val="right"/>
            <w:rPr>
              <w:rFonts w:ascii="Palatino Linotype" w:hAnsi="Palatino Linotype"/>
            </w:rPr>
          </w:pPr>
          <w:proofErr w:type="spellStart"/>
          <w:r>
            <w:rPr>
              <w:rFonts w:ascii="Palatino Linotype" w:hAnsi="Palatino Linotype"/>
            </w:rPr>
            <w:t>xxxx</w:t>
          </w:r>
          <w:proofErr w:type="spellEnd"/>
        </w:p>
      </w:tc>
    </w:tr>
    <w:tr w:rsidR="006A3040" w14:paraId="6D88857B" w14:textId="77777777" w:rsidTr="006B7E69">
      <w:trPr>
        <w:trHeight w:val="242"/>
      </w:trPr>
      <w:tc>
        <w:tcPr>
          <w:tcW w:w="5666" w:type="dxa"/>
          <w:hideMark/>
        </w:tcPr>
        <w:p w14:paraId="09DEFF2B" w14:textId="77777777" w:rsidR="006A3040" w:rsidRDefault="006E6566"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9" w:type="dxa"/>
          <w:hideMark/>
        </w:tcPr>
        <w:p w14:paraId="4AEFD343" w14:textId="77777777" w:rsidR="006A3040" w:rsidRPr="00492E67" w:rsidRDefault="006E6566" w:rsidP="00426FF1">
          <w:pPr>
            <w:spacing w:after="0" w:line="276" w:lineRule="auto"/>
            <w:ind w:left="77" w:right="77"/>
            <w:rPr>
              <w:rFonts w:ascii="Palatino Linotype" w:hAnsi="Palatino Linotype" w:cs="Arial"/>
              <w:bCs/>
              <w:lang w:eastAsia="es-MX"/>
            </w:rPr>
          </w:pPr>
          <w:r>
            <w:rPr>
              <w:rFonts w:ascii="Palatino Linotype" w:hAnsi="Palatino Linotype" w:cs="Arial"/>
              <w:bCs/>
              <w:lang w:eastAsia="es-MX"/>
            </w:rPr>
            <w:t xml:space="preserve">Ayuntamiento de </w:t>
          </w:r>
          <w:r w:rsidRPr="00426FF1">
            <w:rPr>
              <w:rFonts w:ascii="Palatino Linotype" w:hAnsi="Palatino Linotype" w:cs="Arial"/>
              <w:bCs/>
              <w:lang w:eastAsia="es-MX"/>
            </w:rPr>
            <w:t>Almoloya de Alquisiras</w:t>
          </w:r>
        </w:p>
      </w:tc>
    </w:tr>
    <w:tr w:rsidR="006A3040" w14:paraId="0ADBD3D5" w14:textId="77777777" w:rsidTr="006B7E69">
      <w:trPr>
        <w:trHeight w:val="393"/>
      </w:trPr>
      <w:tc>
        <w:tcPr>
          <w:tcW w:w="5666" w:type="dxa"/>
          <w:hideMark/>
        </w:tcPr>
        <w:p w14:paraId="2975BF37" w14:textId="77777777" w:rsidR="006A3040" w:rsidRDefault="006E6566"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399" w:type="dxa"/>
          <w:hideMark/>
        </w:tcPr>
        <w:p w14:paraId="25355A74" w14:textId="77777777" w:rsidR="006A3040" w:rsidRPr="003416ED" w:rsidRDefault="006E6566" w:rsidP="0097121B">
          <w:pPr>
            <w:spacing w:after="0" w:line="276" w:lineRule="auto"/>
            <w:ind w:left="-486" w:right="77" w:firstLine="567"/>
            <w:jc w:val="right"/>
            <w:rPr>
              <w:rFonts w:ascii="Palatino Linotype" w:hAnsi="Palatino Linotype" w:cs="Arial"/>
            </w:rPr>
          </w:pPr>
          <w:r>
            <w:rPr>
              <w:rFonts w:ascii="Palatino Linotype" w:hAnsi="Palatino Linotype" w:cs="Arial"/>
            </w:rPr>
            <w:t>José Martínez Vilchis</w:t>
          </w:r>
        </w:p>
      </w:tc>
    </w:tr>
  </w:tbl>
  <w:p w14:paraId="2E5A54FE" w14:textId="77777777" w:rsidR="006A3040" w:rsidRPr="003416ED" w:rsidRDefault="00925453">
    <w:pPr>
      <w:pStyle w:val="Encabezado"/>
      <w:rPr>
        <w:sz w:val="12"/>
      </w:rPr>
    </w:pPr>
    <w:r>
      <w:rPr>
        <w:noProof/>
        <w:sz w:val="12"/>
      </w:rPr>
      <w:pict w14:anchorId="3DC4E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207843" o:spid="_x0000_s2049" type="#_x0000_t75" style="position:absolute;margin-left:-105.45pt;margin-top:-123.9pt;width:736.5pt;height:960pt;z-index:-251657728;mso-position-horizontal-relative:margin;mso-position-vertical-relative:margin" o:allowincell="f">
          <v:imagedata r:id="rId1" o:title="hoja resoluciò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B47748"/>
    <w:multiLevelType w:val="hybridMultilevel"/>
    <w:tmpl w:val="D45C7CB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1572EB7"/>
    <w:multiLevelType w:val="hybridMultilevel"/>
    <w:tmpl w:val="A45CEE2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BB45ADA"/>
    <w:multiLevelType w:val="hybridMultilevel"/>
    <w:tmpl w:val="541ACA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2232B31"/>
    <w:multiLevelType w:val="hybridMultilevel"/>
    <w:tmpl w:val="5CAEE6C0"/>
    <w:lvl w:ilvl="0" w:tplc="ACB88CB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243357A"/>
    <w:multiLevelType w:val="hybridMultilevel"/>
    <w:tmpl w:val="A4B2A8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54D"/>
    <w:rsid w:val="00211F1E"/>
    <w:rsid w:val="002840C4"/>
    <w:rsid w:val="0029713E"/>
    <w:rsid w:val="00375F56"/>
    <w:rsid w:val="00392A0C"/>
    <w:rsid w:val="0053429A"/>
    <w:rsid w:val="005436B2"/>
    <w:rsid w:val="00696C3D"/>
    <w:rsid w:val="006E6566"/>
    <w:rsid w:val="00737F1A"/>
    <w:rsid w:val="007B2628"/>
    <w:rsid w:val="00925453"/>
    <w:rsid w:val="00C034AC"/>
    <w:rsid w:val="00D36F70"/>
    <w:rsid w:val="00DD1562"/>
    <w:rsid w:val="00E10062"/>
    <w:rsid w:val="00E436C2"/>
    <w:rsid w:val="00F236CF"/>
    <w:rsid w:val="00F935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F13392"/>
  <w15:chartTrackingRefBased/>
  <w15:docId w15:val="{27230493-3BB9-48BD-87B2-6C7274819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54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9354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9354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9354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9354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9354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9354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9354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9354D"/>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F9354D"/>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9354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9354D"/>
    <w:rPr>
      <w:sz w:val="20"/>
      <w:szCs w:val="20"/>
    </w:rPr>
  </w:style>
  <w:style w:type="paragraph" w:styleId="Sinespaciado">
    <w:name w:val="No Spacing"/>
    <w:aliases w:val="Francesa,INAI"/>
    <w:link w:val="SinespaciadoCar"/>
    <w:uiPriority w:val="1"/>
    <w:qFormat/>
    <w:rsid w:val="00F9354D"/>
    <w:pPr>
      <w:spacing w:after="0" w:line="240" w:lineRule="auto"/>
    </w:pPr>
  </w:style>
  <w:style w:type="character" w:customStyle="1" w:styleId="SinespaciadoCar">
    <w:name w:val="Sin espaciado Car"/>
    <w:aliases w:val="Francesa Car,INAI Car"/>
    <w:link w:val="Sinespaciado"/>
    <w:uiPriority w:val="1"/>
    <w:locked/>
    <w:rsid w:val="00F9354D"/>
  </w:style>
  <w:style w:type="paragraph" w:styleId="Textoindependiente">
    <w:name w:val="Body Text"/>
    <w:basedOn w:val="Normal"/>
    <w:link w:val="TextoindependienteCar"/>
    <w:uiPriority w:val="99"/>
    <w:unhideWhenUsed/>
    <w:rsid w:val="00F9354D"/>
    <w:pPr>
      <w:spacing w:after="120"/>
    </w:pPr>
  </w:style>
  <w:style w:type="character" w:customStyle="1" w:styleId="TextoindependienteCar">
    <w:name w:val="Texto independiente Car"/>
    <w:basedOn w:val="Fuentedeprrafopredeter"/>
    <w:link w:val="Textoindependiente"/>
    <w:uiPriority w:val="99"/>
    <w:rsid w:val="00F93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9682263">
      <w:bodyDiv w:val="1"/>
      <w:marLeft w:val="0"/>
      <w:marRight w:val="0"/>
      <w:marTop w:val="0"/>
      <w:marBottom w:val="0"/>
      <w:divBdr>
        <w:top w:val="none" w:sz="0" w:space="0" w:color="auto"/>
        <w:left w:val="none" w:sz="0" w:space="0" w:color="auto"/>
        <w:bottom w:val="none" w:sz="0" w:space="0" w:color="auto"/>
        <w:right w:val="none" w:sz="0" w:space="0" w:color="auto"/>
      </w:divBdr>
    </w:div>
    <w:div w:id="181517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29</Pages>
  <Words>6605</Words>
  <Characters>36328</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dcterms:created xsi:type="dcterms:W3CDTF">2022-01-20T08:34:00Z</dcterms:created>
  <dcterms:modified xsi:type="dcterms:W3CDTF">2022-02-22T17:21:00Z</dcterms:modified>
</cp:coreProperties>
</file>