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10EA3" w14:textId="3CF51A3F" w:rsidR="00A64119" w:rsidRPr="00840D8A" w:rsidRDefault="00A64119" w:rsidP="008B56F7">
      <w:pPr>
        <w:spacing w:line="360" w:lineRule="auto"/>
        <w:jc w:val="both"/>
        <w:rPr>
          <w:rFonts w:ascii="Palatino Linotype" w:eastAsia="Palatino Linotype" w:hAnsi="Palatino Linotype" w:cs="Palatino Linotype"/>
          <w:color w:val="000000" w:themeColor="text1"/>
        </w:rPr>
      </w:pPr>
      <w:r w:rsidRPr="00840D8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6B0739" w:rsidRPr="00840D8A">
        <w:rPr>
          <w:rFonts w:ascii="Palatino Linotype" w:eastAsia="Palatino Linotype" w:hAnsi="Palatino Linotype" w:cs="Palatino Linotype"/>
          <w:color w:val="000000" w:themeColor="text1"/>
        </w:rPr>
        <w:t xml:space="preserve">dieciséis de </w:t>
      </w:r>
      <w:r w:rsidR="007D0568" w:rsidRPr="00840D8A">
        <w:rPr>
          <w:rFonts w:ascii="Palatino Linotype" w:eastAsia="Palatino Linotype" w:hAnsi="Palatino Linotype" w:cs="Palatino Linotype"/>
          <w:color w:val="000000" w:themeColor="text1"/>
        </w:rPr>
        <w:t xml:space="preserve">noviembre </w:t>
      </w:r>
      <w:r w:rsidRPr="00840D8A">
        <w:rPr>
          <w:rFonts w:ascii="Palatino Linotype" w:eastAsia="Palatino Linotype" w:hAnsi="Palatino Linotype" w:cs="Palatino Linotype"/>
          <w:color w:val="000000" w:themeColor="text1"/>
        </w:rPr>
        <w:t xml:space="preserve">de dos mil veintidós. </w:t>
      </w:r>
    </w:p>
    <w:p w14:paraId="03450F91" w14:textId="77777777" w:rsidR="007A5836" w:rsidRPr="00840D8A" w:rsidRDefault="007A5836" w:rsidP="008B56F7">
      <w:pPr>
        <w:spacing w:line="360" w:lineRule="auto"/>
        <w:jc w:val="both"/>
        <w:rPr>
          <w:rFonts w:ascii="Palatino Linotype" w:hAnsi="Palatino Linotype"/>
          <w:color w:val="000000" w:themeColor="text1"/>
        </w:rPr>
      </w:pPr>
    </w:p>
    <w:p w14:paraId="0B72D996" w14:textId="2AB2BEDC" w:rsidR="007A5836" w:rsidRPr="00840D8A" w:rsidRDefault="007A5836" w:rsidP="008B56F7">
      <w:pPr>
        <w:spacing w:line="360" w:lineRule="auto"/>
        <w:jc w:val="both"/>
        <w:rPr>
          <w:rFonts w:ascii="Palatino Linotype" w:hAnsi="Palatino Linotype"/>
          <w:color w:val="000000" w:themeColor="text1"/>
        </w:rPr>
      </w:pPr>
      <w:r w:rsidRPr="00840D8A">
        <w:rPr>
          <w:rFonts w:ascii="Palatino Linotype" w:hAnsi="Palatino Linotype"/>
          <w:b/>
          <w:color w:val="000000" w:themeColor="text1"/>
        </w:rPr>
        <w:t>VISTO</w:t>
      </w:r>
      <w:r w:rsidRPr="00840D8A">
        <w:rPr>
          <w:rFonts w:ascii="Palatino Linotype" w:hAnsi="Palatino Linotype"/>
          <w:color w:val="000000" w:themeColor="text1"/>
        </w:rPr>
        <w:t xml:space="preserve"> el expediente formado con motivo del </w:t>
      </w:r>
      <w:r w:rsidR="002B398F" w:rsidRPr="00840D8A">
        <w:rPr>
          <w:rFonts w:ascii="Palatino Linotype" w:hAnsi="Palatino Linotype"/>
          <w:color w:val="000000" w:themeColor="text1"/>
        </w:rPr>
        <w:t>Recurso de Revisión</w:t>
      </w:r>
      <w:r w:rsidRPr="00840D8A">
        <w:rPr>
          <w:rFonts w:ascii="Palatino Linotype" w:hAnsi="Palatino Linotype"/>
          <w:b/>
          <w:bCs/>
          <w:color w:val="000000" w:themeColor="text1"/>
        </w:rPr>
        <w:t xml:space="preserve"> </w:t>
      </w:r>
      <w:r w:rsidR="000A1BA9" w:rsidRPr="00840D8A">
        <w:rPr>
          <w:rFonts w:ascii="Palatino Linotype" w:hAnsi="Palatino Linotype"/>
          <w:b/>
          <w:color w:val="000000" w:themeColor="text1"/>
        </w:rPr>
        <w:t>1</w:t>
      </w:r>
      <w:r w:rsidR="007D0568" w:rsidRPr="00840D8A">
        <w:rPr>
          <w:rFonts w:ascii="Palatino Linotype" w:hAnsi="Palatino Linotype"/>
          <w:b/>
          <w:color w:val="000000" w:themeColor="text1"/>
        </w:rPr>
        <w:t>1</w:t>
      </w:r>
      <w:r w:rsidR="006B0739" w:rsidRPr="00840D8A">
        <w:rPr>
          <w:rFonts w:ascii="Palatino Linotype" w:hAnsi="Palatino Linotype"/>
          <w:b/>
          <w:color w:val="000000" w:themeColor="text1"/>
        </w:rPr>
        <w:t>957</w:t>
      </w:r>
      <w:r w:rsidR="00A9204E" w:rsidRPr="00840D8A">
        <w:rPr>
          <w:rFonts w:ascii="Palatino Linotype" w:hAnsi="Palatino Linotype"/>
          <w:b/>
          <w:color w:val="000000" w:themeColor="text1"/>
        </w:rPr>
        <w:t>/INFOEM/IP/RR/2022</w:t>
      </w:r>
      <w:r w:rsidRPr="00840D8A">
        <w:rPr>
          <w:rFonts w:ascii="Palatino Linotype" w:hAnsi="Palatino Linotype"/>
          <w:color w:val="000000" w:themeColor="text1"/>
        </w:rPr>
        <w:t xml:space="preserve">, </w:t>
      </w:r>
      <w:r w:rsidR="007C4F62" w:rsidRPr="00840D8A">
        <w:rPr>
          <w:rFonts w:ascii="Palatino Linotype" w:hAnsi="Palatino Linotype"/>
          <w:color w:val="000000" w:themeColor="text1"/>
        </w:rPr>
        <w:t>promovido por</w:t>
      </w:r>
      <w:r w:rsidR="007D0568" w:rsidRPr="00840D8A">
        <w:rPr>
          <w:rFonts w:ascii="Palatino Linotype" w:hAnsi="Palatino Linotype"/>
          <w:color w:val="000000" w:themeColor="text1"/>
        </w:rPr>
        <w:t xml:space="preserve"> el C. </w:t>
      </w:r>
      <w:bookmarkStart w:id="0" w:name="_GoBack"/>
      <w:r w:rsidR="00BB0F22">
        <w:rPr>
          <w:rFonts w:ascii="Palatino Linotype" w:hAnsi="Palatino Linotype"/>
          <w:b/>
          <w:color w:val="000000" w:themeColor="text1"/>
        </w:rPr>
        <w:t xml:space="preserve">XXXX </w:t>
      </w:r>
      <w:proofErr w:type="spellStart"/>
      <w:r w:rsidR="00BB0F22">
        <w:rPr>
          <w:rFonts w:ascii="Palatino Linotype" w:hAnsi="Palatino Linotype"/>
          <w:b/>
          <w:color w:val="000000" w:themeColor="text1"/>
        </w:rPr>
        <w:t>XXXX</w:t>
      </w:r>
      <w:proofErr w:type="spellEnd"/>
      <w:r w:rsidR="00BB0F22">
        <w:rPr>
          <w:rFonts w:ascii="Palatino Linotype" w:hAnsi="Palatino Linotype"/>
          <w:b/>
          <w:color w:val="000000" w:themeColor="text1"/>
        </w:rPr>
        <w:t xml:space="preserve"> XXXXXX</w:t>
      </w:r>
      <w:bookmarkEnd w:id="0"/>
      <w:r w:rsidR="007D0568" w:rsidRPr="00840D8A">
        <w:rPr>
          <w:rFonts w:ascii="Palatino Linotype" w:hAnsi="Palatino Linotype"/>
          <w:b/>
          <w:color w:val="000000" w:themeColor="text1"/>
        </w:rPr>
        <w:t>,</w:t>
      </w:r>
      <w:r w:rsidR="00B23C65" w:rsidRPr="00840D8A">
        <w:rPr>
          <w:rFonts w:ascii="Palatino Linotype" w:hAnsi="Palatino Linotype"/>
          <w:b/>
          <w:color w:val="000000" w:themeColor="text1"/>
        </w:rPr>
        <w:t xml:space="preserve"> </w:t>
      </w:r>
      <w:r w:rsidR="00195B1E" w:rsidRPr="00840D8A">
        <w:rPr>
          <w:rFonts w:ascii="Palatino Linotype" w:hAnsi="Palatino Linotype"/>
          <w:color w:val="000000" w:themeColor="text1"/>
        </w:rPr>
        <w:t>que</w:t>
      </w:r>
      <w:r w:rsidR="00195B1E" w:rsidRPr="00840D8A">
        <w:rPr>
          <w:rFonts w:ascii="Palatino Linotype" w:hAnsi="Palatino Linotype" w:cs="Arial"/>
          <w:b/>
          <w:color w:val="000000" w:themeColor="text1"/>
        </w:rPr>
        <w:t xml:space="preserve"> </w:t>
      </w:r>
      <w:r w:rsidR="00195B1E" w:rsidRPr="00840D8A">
        <w:rPr>
          <w:rFonts w:ascii="Palatino Linotype" w:hAnsi="Palatino Linotype"/>
          <w:color w:val="000000" w:themeColor="text1"/>
        </w:rPr>
        <w:t xml:space="preserve">en lo sucesivo se denominará </w:t>
      </w:r>
      <w:r w:rsidR="006952D4" w:rsidRPr="00840D8A">
        <w:rPr>
          <w:rFonts w:ascii="Palatino Linotype" w:hAnsi="Palatino Linotype"/>
          <w:b/>
          <w:color w:val="000000" w:themeColor="text1"/>
        </w:rPr>
        <w:t>EL</w:t>
      </w:r>
      <w:r w:rsidR="00195B1E" w:rsidRPr="00840D8A">
        <w:rPr>
          <w:rFonts w:ascii="Palatino Linotype" w:hAnsi="Palatino Linotype"/>
          <w:b/>
          <w:color w:val="000000" w:themeColor="text1"/>
        </w:rPr>
        <w:t xml:space="preserve"> </w:t>
      </w:r>
      <w:r w:rsidR="00195B1E" w:rsidRPr="00840D8A">
        <w:rPr>
          <w:rFonts w:ascii="Palatino Linotype" w:hAnsi="Palatino Linotype" w:cs="Arial"/>
          <w:b/>
          <w:color w:val="000000" w:themeColor="text1"/>
        </w:rPr>
        <w:t>RECURRENTE</w:t>
      </w:r>
      <w:r w:rsidR="00195B1E" w:rsidRPr="00840D8A">
        <w:rPr>
          <w:rFonts w:ascii="Palatino Linotype" w:hAnsi="Palatino Linotype"/>
          <w:color w:val="000000" w:themeColor="text1"/>
        </w:rPr>
        <w:t>,</w:t>
      </w:r>
      <w:r w:rsidRPr="00840D8A">
        <w:rPr>
          <w:rFonts w:ascii="Palatino Linotype" w:hAnsi="Palatino Linotype"/>
          <w:color w:val="000000" w:themeColor="text1"/>
        </w:rPr>
        <w:t xml:space="preserve"> en contra de la respuesta emitida por </w:t>
      </w:r>
      <w:r w:rsidR="00AD6185" w:rsidRPr="00840D8A">
        <w:rPr>
          <w:rFonts w:ascii="Palatino Linotype" w:hAnsi="Palatino Linotype"/>
          <w:color w:val="000000" w:themeColor="text1"/>
        </w:rPr>
        <w:t>el</w:t>
      </w:r>
      <w:r w:rsidR="00CB6AE1" w:rsidRPr="00840D8A">
        <w:rPr>
          <w:rFonts w:ascii="Palatino Linotype" w:hAnsi="Palatino Linotype"/>
          <w:color w:val="000000" w:themeColor="text1"/>
        </w:rPr>
        <w:t xml:space="preserve"> </w:t>
      </w:r>
      <w:r w:rsidR="00502375" w:rsidRPr="00840D8A">
        <w:rPr>
          <w:rFonts w:ascii="Palatino Linotype" w:hAnsi="Palatino Linotype"/>
          <w:b/>
          <w:color w:val="000000" w:themeColor="text1"/>
        </w:rPr>
        <w:t xml:space="preserve">Ayuntamiento de </w:t>
      </w:r>
      <w:r w:rsidR="006B0739" w:rsidRPr="00840D8A">
        <w:rPr>
          <w:rFonts w:ascii="Palatino Linotype" w:hAnsi="Palatino Linotype"/>
          <w:b/>
          <w:color w:val="000000" w:themeColor="text1"/>
        </w:rPr>
        <w:t>Villa Guerrero</w:t>
      </w:r>
      <w:r w:rsidR="00020FB5" w:rsidRPr="00840D8A">
        <w:rPr>
          <w:rFonts w:ascii="Palatino Linotype" w:hAnsi="Palatino Linotype"/>
          <w:b/>
          <w:color w:val="000000" w:themeColor="text1"/>
        </w:rPr>
        <w:t>,</w:t>
      </w:r>
      <w:r w:rsidRPr="00840D8A">
        <w:rPr>
          <w:rFonts w:ascii="Palatino Linotype" w:hAnsi="Palatino Linotype"/>
          <w:b/>
          <w:color w:val="000000" w:themeColor="text1"/>
        </w:rPr>
        <w:t xml:space="preserve"> </w:t>
      </w:r>
      <w:r w:rsidR="00062086" w:rsidRPr="00840D8A">
        <w:rPr>
          <w:rFonts w:ascii="Palatino Linotype" w:hAnsi="Palatino Linotype"/>
          <w:color w:val="000000" w:themeColor="text1"/>
        </w:rPr>
        <w:t xml:space="preserve">que </w:t>
      </w:r>
      <w:r w:rsidRPr="00840D8A">
        <w:rPr>
          <w:rFonts w:ascii="Palatino Linotype" w:hAnsi="Palatino Linotype"/>
          <w:color w:val="000000" w:themeColor="text1"/>
        </w:rPr>
        <w:t>en lo sucesivo</w:t>
      </w:r>
      <w:r w:rsidR="00EA33EA" w:rsidRPr="00840D8A">
        <w:rPr>
          <w:rFonts w:ascii="Palatino Linotype" w:hAnsi="Palatino Linotype"/>
          <w:color w:val="000000" w:themeColor="text1"/>
        </w:rPr>
        <w:t xml:space="preserve"> se denominará </w:t>
      </w:r>
      <w:r w:rsidRPr="00840D8A">
        <w:rPr>
          <w:rFonts w:ascii="Palatino Linotype" w:hAnsi="Palatino Linotype"/>
          <w:b/>
          <w:color w:val="000000" w:themeColor="text1"/>
        </w:rPr>
        <w:t>EL SUJETO OBLIGADO</w:t>
      </w:r>
      <w:r w:rsidRPr="00840D8A">
        <w:rPr>
          <w:rFonts w:ascii="Palatino Linotype" w:hAnsi="Palatino Linotype"/>
          <w:color w:val="000000" w:themeColor="text1"/>
        </w:rPr>
        <w:t xml:space="preserve">, se procede a dictar la presente resolución con base en lo siguiente: </w:t>
      </w:r>
    </w:p>
    <w:p w14:paraId="538071BA" w14:textId="77777777" w:rsidR="00DC12E5" w:rsidRPr="00840D8A" w:rsidRDefault="00DC12E5" w:rsidP="007A2C23">
      <w:pPr>
        <w:jc w:val="both"/>
        <w:rPr>
          <w:rFonts w:ascii="Palatino Linotype" w:hAnsi="Palatino Linotype"/>
          <w:color w:val="000000" w:themeColor="text1"/>
        </w:rPr>
      </w:pPr>
    </w:p>
    <w:p w14:paraId="3A250926" w14:textId="77777777" w:rsidR="00B23C65" w:rsidRPr="00840D8A" w:rsidRDefault="00B23C65" w:rsidP="007A2C23">
      <w:pPr>
        <w:jc w:val="center"/>
        <w:rPr>
          <w:rFonts w:ascii="Palatino Linotype" w:hAnsi="Palatino Linotype"/>
          <w:b/>
          <w:bCs/>
          <w:color w:val="000000" w:themeColor="text1"/>
          <w:spacing w:val="60"/>
          <w:sz w:val="28"/>
        </w:rPr>
      </w:pPr>
      <w:r w:rsidRPr="00840D8A">
        <w:rPr>
          <w:rFonts w:ascii="Palatino Linotype" w:hAnsi="Palatino Linotype"/>
          <w:b/>
          <w:bCs/>
          <w:color w:val="000000" w:themeColor="text1"/>
          <w:spacing w:val="60"/>
          <w:sz w:val="28"/>
        </w:rPr>
        <w:t>ANTECEDENTES</w:t>
      </w:r>
    </w:p>
    <w:p w14:paraId="6CCD912A" w14:textId="77777777" w:rsidR="007A5836" w:rsidRPr="00840D8A" w:rsidRDefault="007A5836" w:rsidP="007A2C23">
      <w:pPr>
        <w:jc w:val="center"/>
        <w:rPr>
          <w:rFonts w:ascii="Palatino Linotype" w:hAnsi="Palatino Linotype"/>
          <w:b/>
          <w:bCs/>
          <w:color w:val="000000" w:themeColor="text1"/>
          <w:spacing w:val="60"/>
        </w:rPr>
      </w:pPr>
    </w:p>
    <w:p w14:paraId="03CC829F" w14:textId="57FF9DB2" w:rsidR="00EA7FD8" w:rsidRPr="00840D8A" w:rsidRDefault="00EA7FD8" w:rsidP="008B56F7">
      <w:pPr>
        <w:spacing w:line="360" w:lineRule="auto"/>
        <w:jc w:val="both"/>
        <w:rPr>
          <w:rFonts w:ascii="Palatino Linotype" w:hAnsi="Palatino Linotype"/>
          <w:b/>
          <w:bCs/>
          <w:color w:val="000000" w:themeColor="text1"/>
          <w:spacing w:val="60"/>
        </w:rPr>
      </w:pPr>
      <w:r w:rsidRPr="00840D8A">
        <w:rPr>
          <w:rFonts w:ascii="Palatino Linotype" w:hAnsi="Palatino Linotype"/>
          <w:b/>
          <w:color w:val="000000" w:themeColor="text1"/>
          <w:sz w:val="28"/>
          <w:szCs w:val="28"/>
        </w:rPr>
        <w:t>I. De la Solicitud de Información</w:t>
      </w:r>
    </w:p>
    <w:p w14:paraId="5F5C31A7" w14:textId="76F99F2A" w:rsidR="00AD6185" w:rsidRPr="00840D8A" w:rsidRDefault="00AD6185" w:rsidP="008B56F7">
      <w:pPr>
        <w:spacing w:line="360" w:lineRule="auto"/>
        <w:jc w:val="both"/>
        <w:rPr>
          <w:rFonts w:ascii="Palatino Linotype" w:hAnsi="Palatino Linotype" w:cs="Arial"/>
          <w:color w:val="000000" w:themeColor="text1"/>
        </w:rPr>
      </w:pPr>
      <w:r w:rsidRPr="00840D8A">
        <w:rPr>
          <w:rFonts w:ascii="Palatino Linotype" w:hAnsi="Palatino Linotype" w:cs="Arial"/>
          <w:color w:val="000000" w:themeColor="text1"/>
        </w:rPr>
        <w:t xml:space="preserve">En fecha </w:t>
      </w:r>
      <w:r w:rsidR="006B0739" w:rsidRPr="00840D8A">
        <w:rPr>
          <w:rFonts w:ascii="Palatino Linotype" w:hAnsi="Palatino Linotype" w:cs="Arial"/>
          <w:color w:val="000000" w:themeColor="text1"/>
        </w:rPr>
        <w:t xml:space="preserve">veintitrés </w:t>
      </w:r>
      <w:r w:rsidR="007D0568" w:rsidRPr="00840D8A">
        <w:rPr>
          <w:rFonts w:ascii="Palatino Linotype" w:hAnsi="Palatino Linotype" w:cs="Arial"/>
          <w:color w:val="000000" w:themeColor="text1"/>
        </w:rPr>
        <w:t xml:space="preserve">de mayo de </w:t>
      </w:r>
      <w:r w:rsidRPr="00840D8A">
        <w:rPr>
          <w:rFonts w:ascii="Palatino Linotype" w:hAnsi="Palatino Linotype" w:cs="Arial"/>
          <w:color w:val="000000" w:themeColor="text1"/>
        </w:rPr>
        <w:t xml:space="preserve">dos mil veintidós, </w:t>
      </w:r>
      <w:r w:rsidRPr="00840D8A">
        <w:rPr>
          <w:rFonts w:ascii="Palatino Linotype" w:hAnsi="Palatino Linotype"/>
          <w:b/>
          <w:color w:val="000000" w:themeColor="text1"/>
        </w:rPr>
        <w:t>EL RECURRENTE</w:t>
      </w:r>
      <w:r w:rsidRPr="00840D8A">
        <w:rPr>
          <w:rFonts w:ascii="Palatino Linotype" w:hAnsi="Palatino Linotype" w:cs="Arial"/>
          <w:color w:val="000000" w:themeColor="text1"/>
        </w:rPr>
        <w:t xml:space="preserve"> presentó a través </w:t>
      </w:r>
      <w:r w:rsidR="00BD7DA0" w:rsidRPr="00840D8A">
        <w:rPr>
          <w:rFonts w:ascii="Palatino Linotype" w:hAnsi="Palatino Linotype" w:cs="Arial"/>
          <w:color w:val="000000" w:themeColor="text1"/>
        </w:rPr>
        <w:t>del</w:t>
      </w:r>
      <w:r w:rsidRPr="00840D8A">
        <w:rPr>
          <w:rFonts w:ascii="Palatino Linotype" w:hAnsi="Palatino Linotype" w:cs="Arial"/>
          <w:color w:val="000000" w:themeColor="text1"/>
        </w:rPr>
        <w:t xml:space="preserve"> Sistema de Acceso a la Información Mexiquense, que en lo subsecuente se denominará </w:t>
      </w:r>
      <w:r w:rsidRPr="00840D8A">
        <w:rPr>
          <w:rFonts w:ascii="Palatino Linotype" w:hAnsi="Palatino Linotype" w:cs="Arial"/>
          <w:b/>
          <w:color w:val="000000" w:themeColor="text1"/>
        </w:rPr>
        <w:t>EL SAIMEX</w:t>
      </w:r>
      <w:r w:rsidRPr="00840D8A">
        <w:rPr>
          <w:rFonts w:ascii="Palatino Linotype" w:hAnsi="Palatino Linotype" w:cs="Arial"/>
          <w:color w:val="000000" w:themeColor="text1"/>
        </w:rPr>
        <w:t xml:space="preserve"> ante </w:t>
      </w:r>
      <w:r w:rsidRPr="00840D8A">
        <w:rPr>
          <w:rFonts w:ascii="Palatino Linotype" w:hAnsi="Palatino Linotype" w:cs="Arial"/>
          <w:b/>
          <w:color w:val="000000" w:themeColor="text1"/>
        </w:rPr>
        <w:t>EL SUJETO OBLIGADO</w:t>
      </w:r>
      <w:r w:rsidRPr="00840D8A">
        <w:rPr>
          <w:rFonts w:ascii="Palatino Linotype" w:hAnsi="Palatino Linotype" w:cs="Arial"/>
          <w:color w:val="000000" w:themeColor="text1"/>
        </w:rPr>
        <w:t>, la solicitud de acceso a la información pública, a la que se le asignó el número de expediente</w:t>
      </w:r>
      <w:r w:rsidRPr="00840D8A">
        <w:rPr>
          <w:rFonts w:ascii="Palatino Linotype" w:hAnsi="Palatino Linotype" w:cs="Arial"/>
          <w:b/>
          <w:color w:val="000000" w:themeColor="text1"/>
        </w:rPr>
        <w:t xml:space="preserve"> </w:t>
      </w:r>
      <w:r w:rsidR="006B0739" w:rsidRPr="00840D8A">
        <w:rPr>
          <w:rFonts w:ascii="Palatino Linotype" w:hAnsi="Palatino Linotype" w:cs="Arial"/>
          <w:b/>
          <w:color w:val="000000" w:themeColor="text1"/>
        </w:rPr>
        <w:t>00120/VIGUERRE/IP/2022</w:t>
      </w:r>
      <w:r w:rsidRPr="00840D8A">
        <w:rPr>
          <w:rFonts w:ascii="Palatino Linotype" w:hAnsi="Palatino Linotype" w:cs="Arial"/>
          <w:b/>
          <w:color w:val="000000" w:themeColor="text1"/>
        </w:rPr>
        <w:t>,</w:t>
      </w:r>
      <w:r w:rsidRPr="00840D8A">
        <w:rPr>
          <w:rFonts w:ascii="Palatino Linotype" w:hAnsi="Palatino Linotype"/>
          <w:color w:val="000000" w:themeColor="text1"/>
        </w:rPr>
        <w:t xml:space="preserve"> mediante la cual requirió lo </w:t>
      </w:r>
      <w:r w:rsidRPr="00840D8A">
        <w:rPr>
          <w:rFonts w:ascii="Palatino Linotype" w:hAnsi="Palatino Linotype" w:cs="Arial"/>
          <w:color w:val="000000" w:themeColor="text1"/>
        </w:rPr>
        <w:t>siguiente</w:t>
      </w:r>
      <w:r w:rsidRPr="00840D8A">
        <w:rPr>
          <w:rFonts w:ascii="Palatino Linotype" w:hAnsi="Palatino Linotype"/>
          <w:color w:val="000000" w:themeColor="text1"/>
        </w:rPr>
        <w:t>:</w:t>
      </w:r>
    </w:p>
    <w:p w14:paraId="09600E51" w14:textId="77777777" w:rsidR="00E528B0" w:rsidRPr="00840D8A" w:rsidRDefault="00E528B0" w:rsidP="007A2C23">
      <w:pPr>
        <w:pStyle w:val="Prrafodelista"/>
        <w:ind w:left="851" w:right="899"/>
        <w:jc w:val="both"/>
        <w:rPr>
          <w:rFonts w:ascii="Palatino Linotype" w:hAnsi="Palatino Linotype" w:cs="Arial"/>
          <w:i/>
          <w:color w:val="000000" w:themeColor="text1"/>
          <w:sz w:val="22"/>
        </w:rPr>
      </w:pPr>
    </w:p>
    <w:p w14:paraId="7059303A" w14:textId="77777777" w:rsidR="007D0568" w:rsidRPr="00840D8A" w:rsidRDefault="007A5836" w:rsidP="007A2C23">
      <w:pPr>
        <w:pStyle w:val="Prrafodelista"/>
        <w:ind w:left="851" w:right="899"/>
        <w:jc w:val="both"/>
        <w:rPr>
          <w:rFonts w:ascii="Palatino Linotype" w:hAnsi="Palatino Linotype" w:cs="Arial"/>
          <w:i/>
          <w:color w:val="000000" w:themeColor="text1"/>
          <w:sz w:val="22"/>
        </w:rPr>
      </w:pPr>
      <w:bookmarkStart w:id="1" w:name="_Hlk96896517"/>
      <w:r w:rsidRPr="00840D8A">
        <w:rPr>
          <w:rFonts w:ascii="Palatino Linotype" w:hAnsi="Palatino Linotype" w:cs="Arial"/>
          <w:i/>
          <w:color w:val="000000" w:themeColor="text1"/>
          <w:sz w:val="22"/>
        </w:rPr>
        <w:t>“</w:t>
      </w:r>
      <w:r w:rsidR="007D0568" w:rsidRPr="00840D8A">
        <w:rPr>
          <w:rFonts w:ascii="Palatino Linotype" w:hAnsi="Palatino Linotype" w:cs="Arial"/>
          <w:b/>
          <w:i/>
          <w:color w:val="000000" w:themeColor="text1"/>
          <w:sz w:val="22"/>
        </w:rPr>
        <w:t>SOLICITUD #: «No_»</w:t>
      </w:r>
      <w:r w:rsidR="007D0568" w:rsidRPr="00840D8A">
        <w:rPr>
          <w:rFonts w:ascii="Palatino Linotype" w:hAnsi="Palatino Linotype" w:cs="Arial"/>
          <w:i/>
          <w:color w:val="000000" w:themeColor="text1"/>
          <w:sz w:val="22"/>
        </w:rPr>
        <w:t xml:space="preserve"> </w:t>
      </w:r>
    </w:p>
    <w:p w14:paraId="5190A153"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05991014"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b/>
          <w:i/>
          <w:color w:val="000000" w:themeColor="text1"/>
          <w:sz w:val="22"/>
        </w:rPr>
        <w:t>Persona:</w:t>
      </w:r>
      <w:r w:rsidRPr="00840D8A">
        <w:rPr>
          <w:rFonts w:ascii="Palatino Linotype" w:hAnsi="Palatino Linotype" w:cs="Arial"/>
          <w:i/>
          <w:color w:val="000000" w:themeColor="text1"/>
          <w:sz w:val="22"/>
        </w:rPr>
        <w:t xml:space="preserve"> Física </w:t>
      </w:r>
    </w:p>
    <w:p w14:paraId="3489D18F"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1AE49D96"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b/>
          <w:i/>
          <w:color w:val="000000" w:themeColor="text1"/>
          <w:sz w:val="22"/>
        </w:rPr>
        <w:t>ESTADO:</w:t>
      </w:r>
      <w:r w:rsidRPr="00840D8A">
        <w:rPr>
          <w:rFonts w:ascii="Palatino Linotype" w:hAnsi="Palatino Linotype" w:cs="Arial"/>
          <w:i/>
          <w:color w:val="000000" w:themeColor="text1"/>
          <w:sz w:val="22"/>
        </w:rPr>
        <w:t xml:space="preserve"> Estado de México </w:t>
      </w:r>
    </w:p>
    <w:p w14:paraId="26391DB6"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38857477" w14:textId="79A1B5AB"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b/>
          <w:i/>
          <w:color w:val="000000" w:themeColor="text1"/>
          <w:sz w:val="22"/>
        </w:rPr>
        <w:t>INSTITUCIÓN:</w:t>
      </w:r>
      <w:r w:rsidRPr="00840D8A">
        <w:rPr>
          <w:rFonts w:ascii="Palatino Linotype" w:hAnsi="Palatino Linotype" w:cs="Arial"/>
          <w:i/>
          <w:color w:val="000000" w:themeColor="text1"/>
          <w:sz w:val="22"/>
        </w:rPr>
        <w:t xml:space="preserve"> </w:t>
      </w:r>
      <w:r w:rsidR="006B0739" w:rsidRPr="00840D8A">
        <w:rPr>
          <w:rFonts w:ascii="Palatino Linotype" w:hAnsi="Palatino Linotype" w:cs="Arial"/>
          <w:i/>
          <w:color w:val="000000" w:themeColor="text1"/>
          <w:sz w:val="22"/>
        </w:rPr>
        <w:t>Villa Guerrero</w:t>
      </w:r>
    </w:p>
    <w:p w14:paraId="7436E6C1"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793F755E"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b/>
          <w:i/>
          <w:color w:val="000000" w:themeColor="text1"/>
          <w:sz w:val="22"/>
        </w:rPr>
        <w:t>SOLICITUD DE ACCESO A LA INFORMACIÓN</w:t>
      </w:r>
      <w:r w:rsidRPr="00840D8A">
        <w:rPr>
          <w:rFonts w:ascii="Palatino Linotype" w:hAnsi="Palatino Linotype" w:cs="Arial"/>
          <w:i/>
          <w:color w:val="000000" w:themeColor="text1"/>
          <w:sz w:val="22"/>
        </w:rPr>
        <w:t xml:space="preserve"> </w:t>
      </w:r>
    </w:p>
    <w:p w14:paraId="7835A2E2"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4F43F6A2"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Por medio de la presente, solicito una base de datos (en formato abierto como </w:t>
      </w:r>
      <w:proofErr w:type="spellStart"/>
      <w:r w:rsidRPr="00840D8A">
        <w:rPr>
          <w:rFonts w:ascii="Palatino Linotype" w:hAnsi="Palatino Linotype" w:cs="Arial"/>
          <w:i/>
          <w:color w:val="000000" w:themeColor="text1"/>
          <w:sz w:val="22"/>
        </w:rPr>
        <w:t>xls</w:t>
      </w:r>
      <w:proofErr w:type="spellEnd"/>
      <w:r w:rsidRPr="00840D8A">
        <w:rPr>
          <w:rFonts w:ascii="Palatino Linotype" w:hAnsi="Palatino Linotype" w:cs="Arial"/>
          <w:i/>
          <w:color w:val="000000" w:themeColor="text1"/>
          <w:sz w:val="22"/>
        </w:rPr>
        <w:t xml:space="preserve"> o </w:t>
      </w:r>
      <w:proofErr w:type="spellStart"/>
      <w:r w:rsidRPr="00840D8A">
        <w:rPr>
          <w:rFonts w:ascii="Palatino Linotype" w:hAnsi="Palatino Linotype" w:cs="Arial"/>
          <w:i/>
          <w:color w:val="000000" w:themeColor="text1"/>
          <w:sz w:val="22"/>
        </w:rPr>
        <w:t>cvs</w:t>
      </w:r>
      <w:proofErr w:type="spellEnd"/>
      <w:r w:rsidRPr="00840D8A">
        <w:rPr>
          <w:rFonts w:ascii="Palatino Linotype" w:hAnsi="Palatino Linotype" w:cs="Arial"/>
          <w:i/>
          <w:color w:val="000000" w:themeColor="text1"/>
          <w:sz w:val="22"/>
        </w:rPr>
        <w:t xml:space="preserve">.) con la siguiente información de incidencia delictiva o reporte de incidentes, eventos o cualquier registro o documento con el que cuente el sujeto obligado que contenga la siguiente información: </w:t>
      </w:r>
    </w:p>
    <w:p w14:paraId="3CB6BB27"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6E18F590"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 TIPO DE INCIDENTE O EVENTO (es decir hechos presuntamente constitutivos de delito y/o falta administrativa, o situación reportada, cualquiera que esta sea, </w:t>
      </w:r>
      <w:r w:rsidRPr="00840D8A">
        <w:rPr>
          <w:rFonts w:ascii="Palatino Linotype" w:hAnsi="Palatino Linotype" w:cs="Arial"/>
          <w:b/>
          <w:i/>
          <w:color w:val="000000" w:themeColor="text1"/>
          <w:sz w:val="22"/>
        </w:rPr>
        <w:t>especificando si el hecho fue con o sin violencia</w:t>
      </w:r>
      <w:r w:rsidRPr="00840D8A">
        <w:rPr>
          <w:rFonts w:ascii="Palatino Linotype" w:hAnsi="Palatino Linotype" w:cs="Arial"/>
          <w:i/>
          <w:color w:val="000000" w:themeColor="text1"/>
          <w:sz w:val="22"/>
        </w:rPr>
        <w:t xml:space="preserve">) </w:t>
      </w:r>
    </w:p>
    <w:p w14:paraId="422D3A2F"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 HORA DEL INCIDENTE O EVENTO </w:t>
      </w:r>
    </w:p>
    <w:p w14:paraId="4FE23334"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FECHA (</w:t>
      </w:r>
      <w:proofErr w:type="spellStart"/>
      <w:r w:rsidRPr="00840D8A">
        <w:rPr>
          <w:rFonts w:ascii="Palatino Linotype" w:hAnsi="Palatino Linotype" w:cs="Arial"/>
          <w:i/>
          <w:color w:val="000000" w:themeColor="text1"/>
          <w:sz w:val="22"/>
        </w:rPr>
        <w:t>dd</w:t>
      </w:r>
      <w:proofErr w:type="spellEnd"/>
      <w:r w:rsidRPr="00840D8A">
        <w:rPr>
          <w:rFonts w:ascii="Palatino Linotype" w:hAnsi="Palatino Linotype" w:cs="Arial"/>
          <w:i/>
          <w:color w:val="000000" w:themeColor="text1"/>
          <w:sz w:val="22"/>
        </w:rPr>
        <w:t>/mm/</w:t>
      </w:r>
      <w:proofErr w:type="spellStart"/>
      <w:r w:rsidRPr="00840D8A">
        <w:rPr>
          <w:rFonts w:ascii="Palatino Linotype" w:hAnsi="Palatino Linotype" w:cs="Arial"/>
          <w:i/>
          <w:color w:val="000000" w:themeColor="text1"/>
          <w:sz w:val="22"/>
        </w:rPr>
        <w:t>aaaa</w:t>
      </w:r>
      <w:proofErr w:type="spellEnd"/>
      <w:r w:rsidRPr="00840D8A">
        <w:rPr>
          <w:rFonts w:ascii="Palatino Linotype" w:hAnsi="Palatino Linotype" w:cs="Arial"/>
          <w:i/>
          <w:color w:val="000000" w:themeColor="text1"/>
          <w:sz w:val="22"/>
        </w:rPr>
        <w:t xml:space="preserve">) DEL INCIDENTE O EVENTO </w:t>
      </w:r>
    </w:p>
    <w:p w14:paraId="0317F1E2" w14:textId="33D33CAA"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 LUGAR DEL INCIDENTE O EVENTO </w:t>
      </w:r>
    </w:p>
    <w:p w14:paraId="49CB1961"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 UBICACIÓN DEL INCIDENTE O EVENTO </w:t>
      </w:r>
    </w:p>
    <w:p w14:paraId="0BF6FC15"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 </w:t>
      </w:r>
      <w:r w:rsidRPr="00840D8A">
        <w:rPr>
          <w:rFonts w:ascii="Palatino Linotype" w:hAnsi="Palatino Linotype" w:cs="Arial"/>
          <w:b/>
          <w:i/>
          <w:color w:val="000000" w:themeColor="text1"/>
          <w:sz w:val="22"/>
        </w:rPr>
        <w:t>LAS COORDENADAS GEOGRÁFICAS DEL INCIDENTE O EVENTO. ESTABLECIDAS EN LA SECCIÓN “LUGAR DE LA INTERVENCIÓN” DEL INFORME POLICIAL HOMOLOGADO PARA 1) HECHOS PROBABLEMENTE DELICTIVOS O PARA 2) JUSTICIA CÍVICA SEGÚN CORRESPONDA AL TIPO DE INCIDENTE.</w:t>
      </w:r>
      <w:r w:rsidRPr="00840D8A">
        <w:rPr>
          <w:rFonts w:ascii="Palatino Linotype" w:hAnsi="Palatino Linotype" w:cs="Arial"/>
          <w:i/>
          <w:color w:val="000000" w:themeColor="text1"/>
          <w:sz w:val="22"/>
        </w:rPr>
        <w:t xml:space="preserve"> </w:t>
      </w:r>
    </w:p>
    <w:p w14:paraId="4936952B"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0A59D5FC"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Solicito explícitamente que la información se encuentre desglosada y particularizada por tipo de incidente, por lo que cada uno debe contener su hora, fecha, lugar, ubicación y coordenadas geográficas que le corresponde. </w:t>
      </w:r>
    </w:p>
    <w:p w14:paraId="4E056FD5"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5918215E" w14:textId="77777777" w:rsidR="007D0568" w:rsidRPr="00840D8A" w:rsidRDefault="007D0568" w:rsidP="007A2C23">
      <w:pPr>
        <w:pStyle w:val="Prrafodelista"/>
        <w:ind w:left="851" w:right="899"/>
        <w:jc w:val="both"/>
        <w:rPr>
          <w:rFonts w:ascii="Palatino Linotype" w:hAnsi="Palatino Linotype" w:cs="Arial"/>
          <w:i/>
          <w:color w:val="FF0000"/>
          <w:sz w:val="22"/>
        </w:rPr>
      </w:pPr>
      <w:r w:rsidRPr="00840D8A">
        <w:rPr>
          <w:rFonts w:ascii="Palatino Linotype" w:hAnsi="Palatino Linotype" w:cs="Arial"/>
          <w:i/>
          <w:color w:val="000000" w:themeColor="text1"/>
          <w:sz w:val="22"/>
        </w:rPr>
        <w:t xml:space="preserve">Requiero se proporcione la información correspondiente al periodo del </w:t>
      </w:r>
      <w:r w:rsidRPr="00840D8A">
        <w:rPr>
          <w:rFonts w:ascii="Palatino Linotype" w:hAnsi="Palatino Linotype" w:cs="Arial"/>
          <w:i/>
          <w:color w:val="FF0000"/>
          <w:sz w:val="22"/>
        </w:rPr>
        <w:t xml:space="preserve">1 de enero de 2010 a la fecha de la presente solicitud. </w:t>
      </w:r>
    </w:p>
    <w:p w14:paraId="41A016B8"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56853A6D"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14:paraId="3594709A"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5C23A014"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w:t>
      </w:r>
    </w:p>
    <w:p w14:paraId="1AB0A308"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52E16749" w14:textId="4D281AE4"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8" w:history="1">
        <w:r w:rsidRPr="00840D8A">
          <w:rPr>
            <w:rStyle w:val="Hipervnculo"/>
            <w:rFonts w:ascii="Palatino Linotype" w:hAnsi="Palatino Linotype" w:cs="Arial"/>
            <w:i/>
            <w:sz w:val="22"/>
          </w:rPr>
          <w:t>https://datos.cdmx.gob.mx/dataset/?groups=justicia-y-seguridad</w:t>
        </w:r>
      </w:hyperlink>
      <w:r w:rsidRPr="00840D8A">
        <w:rPr>
          <w:rFonts w:ascii="Palatino Linotype" w:hAnsi="Palatino Linotype" w:cs="Arial"/>
          <w:i/>
          <w:color w:val="000000" w:themeColor="text1"/>
          <w:sz w:val="22"/>
        </w:rPr>
        <w:t xml:space="preserve"> </w:t>
      </w:r>
    </w:p>
    <w:p w14:paraId="62D3E9D0"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76BDB770"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b/>
          <w:i/>
          <w:color w:val="000000" w:themeColor="text1"/>
          <w:sz w:val="22"/>
        </w:rPr>
        <w:t>DATOS QUE FACILITEN LA BÚSQUEDA Y EVENTUAL LOCALIZACIÓN DE LA INFORMACIÓN</w:t>
      </w:r>
      <w:r w:rsidRPr="00840D8A">
        <w:rPr>
          <w:rFonts w:ascii="Palatino Linotype" w:hAnsi="Palatino Linotype" w:cs="Arial"/>
          <w:i/>
          <w:color w:val="000000" w:themeColor="text1"/>
          <w:sz w:val="22"/>
        </w:rPr>
        <w:t xml:space="preserve"> </w:t>
      </w:r>
    </w:p>
    <w:p w14:paraId="31425BB9"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4299D415" w14:textId="6C0A02E5" w:rsidR="007D0568" w:rsidRPr="00840D8A" w:rsidRDefault="006B0739"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Solicito se remita la solicitud a todas las áreas competentes al interior del sujeto obligado, en particular a: Comisaría Municipal de Seguridad Pública</w:t>
      </w:r>
    </w:p>
    <w:p w14:paraId="571DFE6E" w14:textId="77777777" w:rsidR="006B0739" w:rsidRPr="00840D8A" w:rsidRDefault="006B0739" w:rsidP="007A2C23">
      <w:pPr>
        <w:pStyle w:val="Prrafodelista"/>
        <w:ind w:left="851" w:right="899"/>
        <w:jc w:val="both"/>
        <w:rPr>
          <w:rFonts w:ascii="Palatino Linotype" w:hAnsi="Palatino Linotype" w:cs="Arial"/>
          <w:i/>
          <w:color w:val="000000" w:themeColor="text1"/>
          <w:sz w:val="22"/>
        </w:rPr>
      </w:pPr>
    </w:p>
    <w:p w14:paraId="2269F72F"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Fundamento mi solicitud en la funciones y atribuciones del sujeto obligado, así como las particulares de las áreas señaladas: </w:t>
      </w:r>
    </w:p>
    <w:p w14:paraId="690D0806"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704068FA" w14:textId="77777777" w:rsidR="006B0739" w:rsidRPr="00840D8A" w:rsidRDefault="006B0739"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BANDO MUNICIPAL. </w:t>
      </w:r>
    </w:p>
    <w:p w14:paraId="056B30A4" w14:textId="402A6927" w:rsidR="007D0568" w:rsidRPr="00840D8A" w:rsidRDefault="006B0739"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Articulo 88.- Los elementos integrantes del Cuerpo de Seguridad Pública, entre sus obligaciones: registrar en el Informe Policial Homologado los datos de las actividades e investigaciones que realice; </w:t>
      </w:r>
    </w:p>
    <w:p w14:paraId="64642085" w14:textId="77777777" w:rsidR="006B0739" w:rsidRPr="00840D8A" w:rsidRDefault="006B0739" w:rsidP="007A2C23">
      <w:pPr>
        <w:pStyle w:val="Prrafodelista"/>
        <w:ind w:left="851" w:right="899"/>
        <w:jc w:val="both"/>
        <w:rPr>
          <w:rFonts w:ascii="Palatino Linotype" w:hAnsi="Palatino Linotype" w:cs="Arial"/>
          <w:i/>
          <w:color w:val="000000" w:themeColor="text1"/>
          <w:sz w:val="22"/>
        </w:rPr>
      </w:pPr>
    </w:p>
    <w:p w14:paraId="34E4AFB3"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Ley General del Sistema Nacional de Seguridad Pública, artículos 5, fracción X, 41 fracciones I y II, y 43. </w:t>
      </w:r>
    </w:p>
    <w:p w14:paraId="7C35C909"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4947A02D"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Ley Nacional del Registro de Detenciones, artículos 18, 20 y 21 párrafo I. </w:t>
      </w:r>
    </w:p>
    <w:p w14:paraId="366E46B8"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224A5031"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Código Nacional de Procedimientos Penales, artículos 51 y 132 fracción XIV. </w:t>
      </w:r>
    </w:p>
    <w:p w14:paraId="6747437C"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33F4DCBD"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Acuerdo por el que se emiten los Lineamientos para el llenado, entrega, recepción, registro, resguardo y consulta del Informe Policial Homologado. Publicado el 20/02/2020. </w:t>
      </w:r>
    </w:p>
    <w:p w14:paraId="3F9BE2C6"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70EC1F77"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b/>
          <w:i/>
          <w:color w:val="000000" w:themeColor="text1"/>
          <w:sz w:val="22"/>
        </w:rPr>
        <w:t>MEDIO PARA RECIBIR NOTIFICACIONES</w:t>
      </w:r>
      <w:r w:rsidRPr="00840D8A">
        <w:rPr>
          <w:rFonts w:ascii="Palatino Linotype" w:hAnsi="Palatino Linotype" w:cs="Arial"/>
          <w:i/>
          <w:color w:val="000000" w:themeColor="text1"/>
          <w:sz w:val="22"/>
        </w:rPr>
        <w:t xml:space="preserve"> </w:t>
      </w:r>
    </w:p>
    <w:p w14:paraId="24C91C6C"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11043964" w14:textId="2D800EEB"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Correo Electrónico </w:t>
      </w:r>
    </w:p>
    <w:p w14:paraId="5A57AF47"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11498822" w14:textId="77777777" w:rsidR="007D0568" w:rsidRPr="00840D8A" w:rsidRDefault="007D0568" w:rsidP="007A2C23">
      <w:pPr>
        <w:pStyle w:val="Prrafodelista"/>
        <w:ind w:left="851" w:right="899"/>
        <w:jc w:val="both"/>
        <w:rPr>
          <w:rFonts w:ascii="Palatino Linotype" w:hAnsi="Palatino Linotype" w:cs="Arial"/>
          <w:b/>
          <w:i/>
          <w:color w:val="000000" w:themeColor="text1"/>
          <w:sz w:val="22"/>
        </w:rPr>
      </w:pPr>
      <w:r w:rsidRPr="00840D8A">
        <w:rPr>
          <w:rFonts w:ascii="Palatino Linotype" w:hAnsi="Palatino Linotype" w:cs="Arial"/>
          <w:b/>
          <w:i/>
          <w:color w:val="000000" w:themeColor="text1"/>
          <w:sz w:val="22"/>
        </w:rPr>
        <w:t xml:space="preserve">FORMATO PARA RECIBIR LA INFORMACIÓN SOLICITADA </w:t>
      </w:r>
    </w:p>
    <w:p w14:paraId="525426E9" w14:textId="77777777" w:rsidR="007D0568" w:rsidRPr="00840D8A" w:rsidRDefault="007D0568" w:rsidP="007A2C23">
      <w:pPr>
        <w:pStyle w:val="Prrafodelista"/>
        <w:ind w:left="851" w:right="899"/>
        <w:jc w:val="both"/>
        <w:rPr>
          <w:rFonts w:ascii="Palatino Linotype" w:hAnsi="Palatino Linotype" w:cs="Arial"/>
          <w:b/>
          <w:i/>
          <w:color w:val="000000" w:themeColor="text1"/>
          <w:sz w:val="22"/>
        </w:rPr>
      </w:pPr>
    </w:p>
    <w:p w14:paraId="68E35DF2"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b/>
          <w:i/>
          <w:color w:val="000000" w:themeColor="text1"/>
          <w:sz w:val="22"/>
        </w:rPr>
        <w:t>Cualquier otro medio incluido los electrónicos:</w:t>
      </w:r>
      <w:r w:rsidRPr="00840D8A">
        <w:rPr>
          <w:rFonts w:ascii="Palatino Linotype" w:hAnsi="Palatino Linotype" w:cs="Arial"/>
          <w:i/>
          <w:color w:val="000000" w:themeColor="text1"/>
          <w:sz w:val="22"/>
        </w:rPr>
        <w:t xml:space="preserve"> </w:t>
      </w:r>
    </w:p>
    <w:p w14:paraId="0165A405" w14:textId="77777777" w:rsidR="007D0568" w:rsidRPr="00840D8A" w:rsidRDefault="007D0568" w:rsidP="007A2C23">
      <w:pPr>
        <w:pStyle w:val="Prrafodelista"/>
        <w:ind w:left="851" w:right="899"/>
        <w:jc w:val="both"/>
        <w:rPr>
          <w:rFonts w:ascii="Palatino Linotype" w:hAnsi="Palatino Linotype" w:cs="Arial"/>
          <w:i/>
          <w:color w:val="000000" w:themeColor="text1"/>
          <w:sz w:val="22"/>
        </w:rPr>
      </w:pPr>
    </w:p>
    <w:p w14:paraId="3FE2529C" w14:textId="069EC54D" w:rsidR="007A5836" w:rsidRPr="00840D8A" w:rsidRDefault="007D0568"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1) Correo electrónico</w:t>
      </w:r>
      <w:r w:rsidR="00706C2E" w:rsidRPr="00840D8A">
        <w:rPr>
          <w:rFonts w:ascii="Palatino Linotype" w:hAnsi="Palatino Linotype" w:cs="Arial"/>
          <w:i/>
          <w:color w:val="000000" w:themeColor="text1"/>
          <w:sz w:val="22"/>
        </w:rPr>
        <w:t xml:space="preserve"> (…) </w:t>
      </w:r>
      <w:r w:rsidRPr="00840D8A">
        <w:rPr>
          <w:rFonts w:ascii="Palatino Linotype" w:hAnsi="Palatino Linotype" w:cs="Arial"/>
          <w:i/>
          <w:color w:val="000000" w:themeColor="text1"/>
          <w:sz w:val="22"/>
        </w:rPr>
        <w:t xml:space="preserve">o 2) Sistema de Solicitudes de la Plataforma Nacional de Transparencia o bien, 3) mecanismo de almacenamiento y sincronización de archivos como Google Drive o </w:t>
      </w:r>
      <w:proofErr w:type="spellStart"/>
      <w:r w:rsidRPr="00840D8A">
        <w:rPr>
          <w:rFonts w:ascii="Palatino Linotype" w:hAnsi="Palatino Linotype" w:cs="Arial"/>
          <w:i/>
          <w:color w:val="000000" w:themeColor="text1"/>
          <w:sz w:val="22"/>
        </w:rPr>
        <w:t>We</w:t>
      </w:r>
      <w:proofErr w:type="spellEnd"/>
      <w:r w:rsidRPr="00840D8A">
        <w:rPr>
          <w:rFonts w:ascii="Palatino Linotype" w:hAnsi="Palatino Linotype" w:cs="Arial"/>
          <w:i/>
          <w:color w:val="000000" w:themeColor="text1"/>
          <w:sz w:val="22"/>
        </w:rPr>
        <w:t xml:space="preserve"> </w:t>
      </w:r>
      <w:proofErr w:type="spellStart"/>
      <w:r w:rsidRPr="00840D8A">
        <w:rPr>
          <w:rFonts w:ascii="Palatino Linotype" w:hAnsi="Palatino Linotype" w:cs="Arial"/>
          <w:i/>
          <w:color w:val="000000" w:themeColor="text1"/>
          <w:sz w:val="22"/>
        </w:rPr>
        <w:t>Transfe</w:t>
      </w:r>
      <w:proofErr w:type="spellEnd"/>
      <w:r w:rsidRPr="00840D8A">
        <w:rPr>
          <w:rFonts w:ascii="Palatino Linotype" w:hAnsi="Palatino Linotype" w:cs="Arial"/>
          <w:i/>
          <w:color w:val="000000" w:themeColor="text1"/>
          <w:sz w:val="22"/>
        </w:rPr>
        <w:t>.</w:t>
      </w:r>
      <w:r w:rsidR="007A5836" w:rsidRPr="00840D8A">
        <w:rPr>
          <w:rFonts w:ascii="Palatino Linotype" w:hAnsi="Palatino Linotype" w:cs="Arial"/>
          <w:i/>
          <w:color w:val="000000" w:themeColor="text1"/>
          <w:sz w:val="22"/>
        </w:rPr>
        <w:t>”</w:t>
      </w:r>
      <w:r w:rsidR="00D27BA9" w:rsidRPr="00840D8A">
        <w:rPr>
          <w:rFonts w:ascii="Palatino Linotype" w:hAnsi="Palatino Linotype" w:cs="Arial"/>
          <w:i/>
          <w:color w:val="000000" w:themeColor="text1"/>
          <w:sz w:val="22"/>
        </w:rPr>
        <w:t xml:space="preserve"> </w:t>
      </w:r>
      <w:r w:rsidR="007A5836" w:rsidRPr="00840D8A">
        <w:rPr>
          <w:rFonts w:ascii="Palatino Linotype" w:hAnsi="Palatino Linotype" w:cs="Arial"/>
          <w:i/>
          <w:color w:val="000000" w:themeColor="text1"/>
          <w:sz w:val="22"/>
        </w:rPr>
        <w:t>(</w:t>
      </w:r>
      <w:r w:rsidR="00EE6A83" w:rsidRPr="00840D8A">
        <w:rPr>
          <w:rFonts w:ascii="Palatino Linotype" w:hAnsi="Palatino Linotype" w:cs="Arial"/>
          <w:i/>
          <w:color w:val="000000" w:themeColor="text1"/>
          <w:sz w:val="22"/>
        </w:rPr>
        <w:t>S</w:t>
      </w:r>
      <w:r w:rsidR="007A5836" w:rsidRPr="00840D8A">
        <w:rPr>
          <w:rFonts w:ascii="Palatino Linotype" w:hAnsi="Palatino Linotype" w:cs="Arial"/>
          <w:i/>
          <w:color w:val="000000" w:themeColor="text1"/>
          <w:sz w:val="22"/>
        </w:rPr>
        <w:t>ic).</w:t>
      </w:r>
    </w:p>
    <w:bookmarkEnd w:id="1"/>
    <w:p w14:paraId="6723CF9D" w14:textId="591DB86B" w:rsidR="00020FB5" w:rsidRPr="00840D8A" w:rsidRDefault="00020FB5" w:rsidP="007A2C23">
      <w:pPr>
        <w:pStyle w:val="Prrafodelista"/>
        <w:ind w:left="851" w:right="899"/>
        <w:jc w:val="both"/>
        <w:rPr>
          <w:rFonts w:ascii="Palatino Linotype" w:hAnsi="Palatino Linotype" w:cs="Arial"/>
          <w:i/>
          <w:color w:val="000000" w:themeColor="text1"/>
          <w:sz w:val="22"/>
        </w:rPr>
      </w:pPr>
    </w:p>
    <w:p w14:paraId="1C1937D5" w14:textId="1042ADA1" w:rsidR="00F3446D" w:rsidRPr="00840D8A" w:rsidRDefault="00F3446D" w:rsidP="008B56F7">
      <w:pPr>
        <w:spacing w:line="360" w:lineRule="auto"/>
        <w:jc w:val="both"/>
        <w:rPr>
          <w:rFonts w:ascii="Palatino Linotype" w:hAnsi="Palatino Linotype" w:cs="Arial"/>
          <w:color w:val="000000" w:themeColor="text1"/>
        </w:rPr>
      </w:pPr>
      <w:r w:rsidRPr="00840D8A">
        <w:rPr>
          <w:rFonts w:ascii="Palatino Linotype" w:hAnsi="Palatino Linotype" w:cs="Arial"/>
          <w:b/>
          <w:color w:val="000000" w:themeColor="text1"/>
        </w:rPr>
        <w:t>MODALIDAD DE ENTREGA:</w:t>
      </w:r>
      <w:r w:rsidRPr="00840D8A">
        <w:rPr>
          <w:rFonts w:ascii="Palatino Linotype" w:hAnsi="Palatino Linotype" w:cs="Arial"/>
          <w:color w:val="000000" w:themeColor="text1"/>
        </w:rPr>
        <w:t xml:space="preserve"> </w:t>
      </w:r>
      <w:r w:rsidR="000A1BA9" w:rsidRPr="00840D8A">
        <w:rPr>
          <w:rFonts w:ascii="Palatino Linotype" w:hAnsi="Palatino Linotype" w:cs="Arial"/>
          <w:color w:val="000000" w:themeColor="text1"/>
        </w:rPr>
        <w:t xml:space="preserve">Vía </w:t>
      </w:r>
      <w:r w:rsidR="000A1BA9" w:rsidRPr="00840D8A">
        <w:rPr>
          <w:rFonts w:ascii="Palatino Linotype" w:hAnsi="Palatino Linotype" w:cs="Arial"/>
          <w:b/>
          <w:color w:val="000000" w:themeColor="text1"/>
        </w:rPr>
        <w:t>SAIMEX</w:t>
      </w:r>
      <w:r w:rsidR="009D66B8" w:rsidRPr="00840D8A">
        <w:rPr>
          <w:rFonts w:ascii="Palatino Linotype" w:hAnsi="Palatino Linotype" w:cs="Arial"/>
          <w:b/>
          <w:color w:val="000000" w:themeColor="text1"/>
        </w:rPr>
        <w:t xml:space="preserve">, </w:t>
      </w:r>
      <w:r w:rsidR="009D66B8" w:rsidRPr="00840D8A">
        <w:rPr>
          <w:rFonts w:ascii="Palatino Linotype" w:hAnsi="Palatino Linotype" w:cs="Arial"/>
          <w:color w:val="000000" w:themeColor="text1"/>
        </w:rPr>
        <w:t xml:space="preserve">Correo electrónico o mecanismo de almacenamiento y sincronización de archivos como Google Drive o </w:t>
      </w:r>
      <w:proofErr w:type="spellStart"/>
      <w:r w:rsidR="009D66B8" w:rsidRPr="00840D8A">
        <w:rPr>
          <w:rFonts w:ascii="Palatino Linotype" w:hAnsi="Palatino Linotype" w:cs="Arial"/>
          <w:color w:val="000000" w:themeColor="text1"/>
        </w:rPr>
        <w:t>We</w:t>
      </w:r>
      <w:proofErr w:type="spellEnd"/>
      <w:r w:rsidR="009D66B8" w:rsidRPr="00840D8A">
        <w:rPr>
          <w:rFonts w:ascii="Palatino Linotype" w:hAnsi="Palatino Linotype" w:cs="Arial"/>
          <w:color w:val="000000" w:themeColor="text1"/>
        </w:rPr>
        <w:t xml:space="preserve"> Transfer</w:t>
      </w:r>
      <w:r w:rsidR="000A1BA9" w:rsidRPr="00840D8A">
        <w:rPr>
          <w:rFonts w:ascii="Palatino Linotype" w:hAnsi="Palatino Linotype" w:cs="Arial"/>
          <w:color w:val="000000" w:themeColor="text1"/>
        </w:rPr>
        <w:t>.</w:t>
      </w:r>
    </w:p>
    <w:p w14:paraId="0AFEB257" w14:textId="77777777" w:rsidR="00EA7FD8" w:rsidRPr="00840D8A" w:rsidRDefault="00EA7FD8" w:rsidP="008B56F7">
      <w:pPr>
        <w:spacing w:line="360" w:lineRule="auto"/>
        <w:jc w:val="both"/>
        <w:rPr>
          <w:rFonts w:ascii="Palatino Linotype" w:hAnsi="Palatino Linotype" w:cs="Arial"/>
          <w:b/>
          <w:color w:val="000000" w:themeColor="text1"/>
        </w:rPr>
      </w:pPr>
    </w:p>
    <w:p w14:paraId="1B671815" w14:textId="77777777" w:rsidR="00F45696" w:rsidRPr="00840D8A" w:rsidRDefault="00F45696" w:rsidP="008B56F7">
      <w:pPr>
        <w:spacing w:line="360" w:lineRule="auto"/>
        <w:jc w:val="both"/>
        <w:rPr>
          <w:rFonts w:ascii="Palatino Linotype" w:hAnsi="Palatino Linotype"/>
          <w:b/>
          <w:color w:val="000000" w:themeColor="text1"/>
          <w:sz w:val="28"/>
          <w:szCs w:val="28"/>
        </w:rPr>
      </w:pPr>
      <w:r w:rsidRPr="00840D8A">
        <w:rPr>
          <w:rFonts w:ascii="Palatino Linotype" w:hAnsi="Palatino Linotype"/>
          <w:b/>
          <w:color w:val="000000" w:themeColor="text1"/>
          <w:sz w:val="28"/>
          <w:szCs w:val="28"/>
        </w:rPr>
        <w:t>II. Turno de requerimiento del Sujeto Obligado</w:t>
      </w:r>
    </w:p>
    <w:p w14:paraId="5D138E08" w14:textId="462D0A2E" w:rsidR="00F45696" w:rsidRPr="00840D8A" w:rsidRDefault="00F45696" w:rsidP="008B56F7">
      <w:pPr>
        <w:spacing w:line="360" w:lineRule="auto"/>
        <w:jc w:val="both"/>
        <w:rPr>
          <w:rFonts w:ascii="Palatino Linotype" w:hAnsi="Palatino Linotype"/>
          <w:color w:val="000000" w:themeColor="text1"/>
        </w:rPr>
      </w:pPr>
      <w:r w:rsidRPr="00840D8A">
        <w:rPr>
          <w:rFonts w:ascii="Palatino Linotype" w:hAnsi="Palatino Linotype"/>
          <w:color w:val="000000" w:themeColor="text1"/>
        </w:rPr>
        <w:t xml:space="preserve">En cumplimiento al artículo 162 de la Ley de Transparencia y Acceso a la Información Pública del Estado de México y Municipios, el </w:t>
      </w:r>
      <w:r w:rsidR="006B0739" w:rsidRPr="00840D8A">
        <w:rPr>
          <w:rFonts w:ascii="Palatino Linotype" w:hAnsi="Palatino Linotype"/>
          <w:b/>
          <w:color w:val="000000" w:themeColor="text1"/>
        </w:rPr>
        <w:t xml:space="preserve">veintiocho </w:t>
      </w:r>
      <w:r w:rsidR="007D0568" w:rsidRPr="00840D8A">
        <w:rPr>
          <w:rFonts w:ascii="Palatino Linotype" w:hAnsi="Palatino Linotype"/>
          <w:b/>
          <w:color w:val="000000" w:themeColor="text1"/>
        </w:rPr>
        <w:t xml:space="preserve">de mayo </w:t>
      </w:r>
      <w:r w:rsidRPr="00840D8A">
        <w:rPr>
          <w:rFonts w:ascii="Palatino Linotype" w:hAnsi="Palatino Linotype"/>
          <w:b/>
          <w:color w:val="000000" w:themeColor="text1"/>
        </w:rPr>
        <w:t>de dos mil veintidós</w:t>
      </w:r>
      <w:r w:rsidRPr="00840D8A">
        <w:rPr>
          <w:rFonts w:ascii="Palatino Linotype" w:hAnsi="Palatino Linotype"/>
          <w:color w:val="000000" w:themeColor="text1"/>
        </w:rPr>
        <w:t xml:space="preserve">, el Titular de la Unidad de Transparencia del </w:t>
      </w:r>
      <w:r w:rsidRPr="00840D8A">
        <w:rPr>
          <w:rFonts w:ascii="Palatino Linotype" w:hAnsi="Palatino Linotype"/>
          <w:b/>
          <w:color w:val="000000" w:themeColor="text1"/>
        </w:rPr>
        <w:t>SUJETO OBLIGADO</w:t>
      </w:r>
      <w:r w:rsidRPr="00840D8A">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16A15C1A" w14:textId="20A184BD" w:rsidR="006B0739" w:rsidRPr="00840D8A" w:rsidRDefault="006B0739" w:rsidP="008B56F7">
      <w:pPr>
        <w:spacing w:line="360" w:lineRule="auto"/>
        <w:jc w:val="both"/>
        <w:rPr>
          <w:rFonts w:ascii="Palatino Linotype" w:hAnsi="Palatino Linotype"/>
          <w:color w:val="000000" w:themeColor="text1"/>
        </w:rPr>
      </w:pPr>
      <w:r w:rsidRPr="00840D8A">
        <w:rPr>
          <w:rFonts w:ascii="Palatino Linotype" w:hAnsi="Palatino Linotype"/>
          <w:noProof/>
          <w:lang w:val="es-419" w:eastAsia="es-419"/>
        </w:rPr>
        <w:drawing>
          <wp:inline distT="0" distB="0" distL="0" distR="0" wp14:anchorId="6F6E0B5E" wp14:editId="703A1E93">
            <wp:extent cx="5791835" cy="17240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24025"/>
                    </a:xfrm>
                    <a:prstGeom prst="rect">
                      <a:avLst/>
                    </a:prstGeom>
                  </pic:spPr>
                </pic:pic>
              </a:graphicData>
            </a:graphic>
          </wp:inline>
        </w:drawing>
      </w:r>
    </w:p>
    <w:p w14:paraId="4F13633F" w14:textId="07698908" w:rsidR="00DB4806" w:rsidRPr="00840D8A" w:rsidRDefault="00DB4806" w:rsidP="008B56F7">
      <w:pPr>
        <w:spacing w:line="360" w:lineRule="auto"/>
        <w:jc w:val="both"/>
        <w:rPr>
          <w:rFonts w:ascii="Palatino Linotype" w:hAnsi="Palatino Linotype"/>
          <w:b/>
          <w:color w:val="000000" w:themeColor="text1"/>
          <w:sz w:val="28"/>
          <w:szCs w:val="28"/>
        </w:rPr>
      </w:pPr>
    </w:p>
    <w:p w14:paraId="76BA9BB8" w14:textId="77777777" w:rsidR="003F31B8" w:rsidRPr="00840D8A" w:rsidRDefault="003F31B8" w:rsidP="008B56F7">
      <w:pPr>
        <w:spacing w:line="360" w:lineRule="auto"/>
        <w:jc w:val="both"/>
        <w:rPr>
          <w:rFonts w:ascii="Palatino Linotype" w:hAnsi="Palatino Linotype"/>
          <w:b/>
          <w:color w:val="000000" w:themeColor="text1"/>
          <w:sz w:val="28"/>
          <w:szCs w:val="28"/>
        </w:rPr>
      </w:pPr>
    </w:p>
    <w:p w14:paraId="2CA2F241" w14:textId="337D681D" w:rsidR="00E62E88" w:rsidRPr="00840D8A" w:rsidRDefault="00DB4806" w:rsidP="008B56F7">
      <w:pPr>
        <w:spacing w:line="360" w:lineRule="auto"/>
        <w:jc w:val="both"/>
        <w:rPr>
          <w:rFonts w:ascii="Palatino Linotype" w:hAnsi="Palatino Linotype" w:cs="Arial"/>
          <w:b/>
          <w:color w:val="000000" w:themeColor="text1"/>
          <w:sz w:val="28"/>
          <w:szCs w:val="28"/>
        </w:rPr>
      </w:pPr>
      <w:r w:rsidRPr="00840D8A">
        <w:rPr>
          <w:rFonts w:ascii="Palatino Linotype" w:hAnsi="Palatino Linotype"/>
          <w:b/>
          <w:sz w:val="28"/>
          <w:szCs w:val="28"/>
        </w:rPr>
        <w:lastRenderedPageBreak/>
        <w:t xml:space="preserve">III. </w:t>
      </w:r>
      <w:r w:rsidR="00E62E88" w:rsidRPr="00840D8A">
        <w:rPr>
          <w:rFonts w:ascii="Palatino Linotype" w:hAnsi="Palatino Linotype" w:cs="Arial"/>
          <w:b/>
          <w:color w:val="000000" w:themeColor="text1"/>
          <w:sz w:val="28"/>
          <w:szCs w:val="28"/>
        </w:rPr>
        <w:t>Respuesta del Sujeto Obligado</w:t>
      </w:r>
    </w:p>
    <w:p w14:paraId="44D16AE2" w14:textId="71D6DD75" w:rsidR="007A5836" w:rsidRPr="00840D8A" w:rsidRDefault="007A5836" w:rsidP="008B56F7">
      <w:pPr>
        <w:spacing w:line="360" w:lineRule="auto"/>
        <w:jc w:val="both"/>
        <w:rPr>
          <w:rFonts w:ascii="Palatino Linotype" w:hAnsi="Palatino Linotype" w:cs="Arial"/>
          <w:color w:val="000000" w:themeColor="text1"/>
        </w:rPr>
      </w:pPr>
      <w:r w:rsidRPr="00840D8A">
        <w:rPr>
          <w:rFonts w:ascii="Palatino Linotype" w:hAnsi="Palatino Linotype" w:cs="Arial"/>
          <w:color w:val="000000" w:themeColor="text1"/>
        </w:rPr>
        <w:t xml:space="preserve">De las constancias que integran el expediente electrónico del </w:t>
      </w:r>
      <w:r w:rsidRPr="00840D8A">
        <w:rPr>
          <w:rFonts w:ascii="Palatino Linotype" w:hAnsi="Palatino Linotype" w:cs="Arial"/>
          <w:b/>
          <w:color w:val="000000" w:themeColor="text1"/>
        </w:rPr>
        <w:t>SAIMEX</w:t>
      </w:r>
      <w:r w:rsidRPr="00840D8A">
        <w:rPr>
          <w:rFonts w:ascii="Palatino Linotype" w:hAnsi="Palatino Linotype" w:cs="Arial"/>
          <w:color w:val="000000" w:themeColor="text1"/>
        </w:rPr>
        <w:t xml:space="preserve"> se advierte que </w:t>
      </w:r>
      <w:r w:rsidRPr="00840D8A">
        <w:rPr>
          <w:rFonts w:ascii="Palatino Linotype" w:hAnsi="Palatino Linotype" w:cs="Arial"/>
          <w:b/>
          <w:color w:val="000000" w:themeColor="text1"/>
        </w:rPr>
        <w:t>EL SUJETO OBLIGADO</w:t>
      </w:r>
      <w:r w:rsidRPr="00840D8A">
        <w:rPr>
          <w:rFonts w:ascii="Palatino Linotype" w:hAnsi="Palatino Linotype" w:cs="Arial"/>
          <w:color w:val="000000" w:themeColor="text1"/>
        </w:rPr>
        <w:t xml:space="preserve"> dio respuesta a la </w:t>
      </w:r>
      <w:r w:rsidR="0022743B" w:rsidRPr="00840D8A">
        <w:rPr>
          <w:rFonts w:ascii="Palatino Linotype" w:hAnsi="Palatino Linotype" w:cs="Arial"/>
          <w:color w:val="000000" w:themeColor="text1"/>
        </w:rPr>
        <w:t>S</w:t>
      </w:r>
      <w:r w:rsidRPr="00840D8A">
        <w:rPr>
          <w:rFonts w:ascii="Palatino Linotype" w:hAnsi="Palatino Linotype" w:cs="Arial"/>
          <w:color w:val="000000" w:themeColor="text1"/>
        </w:rPr>
        <w:t xml:space="preserve">olicitud de </w:t>
      </w:r>
      <w:r w:rsidR="0022743B" w:rsidRPr="00840D8A">
        <w:rPr>
          <w:rFonts w:ascii="Palatino Linotype" w:hAnsi="Palatino Linotype" w:cs="Arial"/>
          <w:color w:val="000000" w:themeColor="text1"/>
        </w:rPr>
        <w:t>A</w:t>
      </w:r>
      <w:r w:rsidRPr="00840D8A">
        <w:rPr>
          <w:rFonts w:ascii="Palatino Linotype" w:hAnsi="Palatino Linotype" w:cs="Arial"/>
          <w:color w:val="000000" w:themeColor="text1"/>
        </w:rPr>
        <w:t xml:space="preserve">cceso a la </w:t>
      </w:r>
      <w:r w:rsidR="0022743B" w:rsidRPr="00840D8A">
        <w:rPr>
          <w:rFonts w:ascii="Palatino Linotype" w:hAnsi="Palatino Linotype" w:cs="Arial"/>
          <w:color w:val="000000" w:themeColor="text1"/>
        </w:rPr>
        <w:t>I</w:t>
      </w:r>
      <w:r w:rsidRPr="00840D8A">
        <w:rPr>
          <w:rFonts w:ascii="Palatino Linotype" w:hAnsi="Palatino Linotype" w:cs="Arial"/>
          <w:color w:val="000000" w:themeColor="text1"/>
        </w:rPr>
        <w:t xml:space="preserve">nformación, en fecha </w:t>
      </w:r>
      <w:r w:rsidR="00EB310C" w:rsidRPr="00840D8A">
        <w:rPr>
          <w:rFonts w:ascii="Palatino Linotype" w:hAnsi="Palatino Linotype" w:cs="Arial"/>
          <w:b/>
          <w:color w:val="000000" w:themeColor="text1"/>
        </w:rPr>
        <w:t xml:space="preserve">seis de junio </w:t>
      </w:r>
      <w:r w:rsidR="000A1BA9" w:rsidRPr="00840D8A">
        <w:rPr>
          <w:rFonts w:ascii="Palatino Linotype" w:hAnsi="Palatino Linotype" w:cs="Arial"/>
          <w:b/>
          <w:color w:val="000000" w:themeColor="text1"/>
        </w:rPr>
        <w:t>de d</w:t>
      </w:r>
      <w:r w:rsidR="006952D4" w:rsidRPr="00840D8A">
        <w:rPr>
          <w:rFonts w:ascii="Palatino Linotype" w:hAnsi="Palatino Linotype" w:cs="Arial"/>
          <w:b/>
          <w:color w:val="000000" w:themeColor="text1"/>
        </w:rPr>
        <w:t>os mil veintidós</w:t>
      </w:r>
      <w:r w:rsidRPr="00840D8A">
        <w:rPr>
          <w:rFonts w:ascii="Palatino Linotype" w:hAnsi="Palatino Linotype" w:cs="Arial"/>
          <w:color w:val="000000" w:themeColor="text1"/>
        </w:rPr>
        <w:t>, en los términos que a continuación se citan:</w:t>
      </w:r>
    </w:p>
    <w:p w14:paraId="021BF839" w14:textId="77777777" w:rsidR="003652DA" w:rsidRPr="00840D8A" w:rsidRDefault="003652DA" w:rsidP="007A2C23">
      <w:pPr>
        <w:pStyle w:val="Prrafodelista"/>
        <w:ind w:left="851" w:right="899"/>
        <w:jc w:val="both"/>
        <w:rPr>
          <w:rFonts w:ascii="Palatino Linotype" w:hAnsi="Palatino Linotype" w:cs="Arial"/>
          <w:i/>
          <w:color w:val="000000" w:themeColor="text1"/>
          <w:sz w:val="22"/>
        </w:rPr>
      </w:pPr>
    </w:p>
    <w:p w14:paraId="527DC56E" w14:textId="77777777" w:rsidR="00EB310C" w:rsidRPr="00840D8A" w:rsidRDefault="007A5836"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w:t>
      </w:r>
      <w:r w:rsidR="002B5B30" w:rsidRPr="00840D8A">
        <w:rPr>
          <w:rFonts w:ascii="Palatino Linotype" w:hAnsi="Palatino Linotype" w:cs="Arial"/>
          <w:i/>
          <w:color w:val="000000" w:themeColor="text1"/>
          <w:sz w:val="22"/>
        </w:rPr>
        <w:t>…</w:t>
      </w:r>
      <w:r w:rsidR="00EB310C" w:rsidRPr="00840D8A">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FF8480" w14:textId="77777777" w:rsidR="00EB310C" w:rsidRPr="00840D8A" w:rsidRDefault="00EB310C" w:rsidP="007A2C23">
      <w:pPr>
        <w:pStyle w:val="Prrafodelista"/>
        <w:ind w:left="851" w:right="899"/>
        <w:jc w:val="both"/>
        <w:rPr>
          <w:rFonts w:ascii="Palatino Linotype" w:hAnsi="Palatino Linotype" w:cs="Arial"/>
          <w:i/>
          <w:color w:val="000000" w:themeColor="text1"/>
          <w:sz w:val="22"/>
        </w:rPr>
      </w:pPr>
    </w:p>
    <w:p w14:paraId="3E0BF231" w14:textId="77777777" w:rsidR="00EB310C" w:rsidRPr="00840D8A" w:rsidRDefault="00EB310C"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 xml:space="preserve">CIUDADANO PRESENTE Con fundamento en lo establecido en los artículos 12, 23 fracción IV, 53, y demás relativos aplicables a la Ley de Transparencia y Acceso a la Información Pública del Estado de México, y en atención a su solicitud 00120/VIGUERRE/IP/2022, sírvase encontrar la respuesta otorgada por el Servidor Público Habilitado donde se presume existe la información pública solicitada. En atención a lo solicitado le informe que el derecho de acceso a la información pública, por disposición del artículo 4, de la Ley de Transparencia y Acceso a la Información Pública del Estado de México y Municipios se refiere a la prerrogativa de las personas para buscar, difundir, investigar, recabar, recibir y solicitar información pública. 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Finalmente, se hace de su conocimiento, que tiene derecho a interponer recurso de revisión sobre este acto, de conformidad a lo dispuesto en los artículos 127, 128, 129 y 130 de la Ley de Protección de Datos Personales en Posesión de Sujetos Obligados del Estado de México y Municipios, así como en los artículos 176, 177 y 178 de la Ley de Transparencia y Acceso a la Información Pública del Estado de México y Municipios, en un término de 15 (quince) días hábiles, contados a partir del día hábil siguiente de que haya surtido efectos la notificación. ATENTAMENTE L.D. MARICELA RAMIREZ COTERO TITULAR DE LA UNIDAD DE </w:t>
      </w:r>
      <w:r w:rsidRPr="00840D8A">
        <w:rPr>
          <w:rFonts w:ascii="Palatino Linotype" w:hAnsi="Palatino Linotype" w:cs="Arial"/>
          <w:i/>
          <w:color w:val="000000" w:themeColor="text1"/>
          <w:sz w:val="22"/>
        </w:rPr>
        <w:lastRenderedPageBreak/>
        <w:t>TRANSPARENCIA, ACCESO A LA INFORMACIÓN PÚBLICA Y PROTECCIÓN DE DATOS PERSONALES.</w:t>
      </w:r>
    </w:p>
    <w:p w14:paraId="798AF704" w14:textId="77777777" w:rsidR="00EB310C" w:rsidRPr="00840D8A" w:rsidRDefault="00EB310C" w:rsidP="007A2C23">
      <w:pPr>
        <w:pStyle w:val="Prrafodelista"/>
        <w:ind w:left="851" w:right="899"/>
        <w:jc w:val="both"/>
        <w:rPr>
          <w:rFonts w:ascii="Palatino Linotype" w:hAnsi="Palatino Linotype" w:cs="Arial"/>
          <w:i/>
          <w:color w:val="000000" w:themeColor="text1"/>
          <w:sz w:val="22"/>
        </w:rPr>
      </w:pPr>
    </w:p>
    <w:p w14:paraId="6B57047C" w14:textId="77777777" w:rsidR="00EB310C" w:rsidRPr="00840D8A" w:rsidRDefault="00EB310C"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ATENTAMENTE</w:t>
      </w:r>
    </w:p>
    <w:p w14:paraId="63335075" w14:textId="77777777" w:rsidR="00EB310C" w:rsidRPr="00840D8A" w:rsidRDefault="00EB310C" w:rsidP="007A2C23">
      <w:pPr>
        <w:pStyle w:val="Prrafodelista"/>
        <w:ind w:left="851" w:right="899"/>
        <w:jc w:val="both"/>
        <w:rPr>
          <w:rFonts w:ascii="Palatino Linotype" w:hAnsi="Palatino Linotype" w:cs="Arial"/>
          <w:i/>
          <w:color w:val="000000" w:themeColor="text1"/>
          <w:sz w:val="22"/>
        </w:rPr>
      </w:pPr>
    </w:p>
    <w:p w14:paraId="6D460F61" w14:textId="0453FC37" w:rsidR="007A5836" w:rsidRPr="00840D8A" w:rsidRDefault="00EB310C" w:rsidP="007A2C23">
      <w:pPr>
        <w:pStyle w:val="Prrafodelista"/>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L. D. MARICELA RAMIREZ COTERO</w:t>
      </w:r>
      <w:r w:rsidR="007A5836" w:rsidRPr="00840D8A">
        <w:rPr>
          <w:rFonts w:ascii="Palatino Linotype" w:hAnsi="Palatino Linotype" w:cs="Arial"/>
          <w:i/>
          <w:color w:val="000000" w:themeColor="text1"/>
          <w:sz w:val="22"/>
        </w:rPr>
        <w:t>”</w:t>
      </w:r>
      <w:r w:rsidR="00F84FBE" w:rsidRPr="00840D8A">
        <w:rPr>
          <w:rFonts w:ascii="Palatino Linotype" w:hAnsi="Palatino Linotype" w:cs="Arial"/>
          <w:i/>
          <w:color w:val="000000" w:themeColor="text1"/>
          <w:sz w:val="22"/>
        </w:rPr>
        <w:t xml:space="preserve"> (sic) </w:t>
      </w:r>
    </w:p>
    <w:p w14:paraId="33C8E058" w14:textId="77777777" w:rsidR="007A5836" w:rsidRPr="00840D8A" w:rsidRDefault="007A5836" w:rsidP="007A2C23">
      <w:pPr>
        <w:ind w:right="899"/>
        <w:jc w:val="both"/>
        <w:rPr>
          <w:rFonts w:ascii="Palatino Linotype" w:hAnsi="Palatino Linotype" w:cs="Arial"/>
          <w:i/>
          <w:color w:val="000000" w:themeColor="text1"/>
          <w:sz w:val="22"/>
        </w:rPr>
      </w:pPr>
    </w:p>
    <w:p w14:paraId="04EE91DD" w14:textId="3F693554" w:rsidR="00EB310C" w:rsidRPr="00840D8A" w:rsidRDefault="007D0568" w:rsidP="008B56F7">
      <w:pPr>
        <w:pStyle w:val="Prrafodelista"/>
        <w:spacing w:line="360" w:lineRule="auto"/>
        <w:ind w:left="0"/>
        <w:jc w:val="both"/>
        <w:rPr>
          <w:rFonts w:ascii="Palatino Linotype" w:hAnsi="Palatino Linotype"/>
          <w:color w:val="000000" w:themeColor="text1"/>
        </w:rPr>
      </w:pPr>
      <w:r w:rsidRPr="00840D8A">
        <w:rPr>
          <w:rFonts w:ascii="Palatino Linotype" w:hAnsi="Palatino Linotype"/>
          <w:color w:val="000000" w:themeColor="text1"/>
        </w:rPr>
        <w:t xml:space="preserve">De igual modo, </w:t>
      </w:r>
      <w:r w:rsidRPr="00840D8A">
        <w:rPr>
          <w:rFonts w:ascii="Palatino Linotype" w:hAnsi="Palatino Linotype" w:cs="Arial"/>
          <w:b/>
          <w:color w:val="000000" w:themeColor="text1"/>
        </w:rPr>
        <w:t>EL SUJETO OBLIGADO</w:t>
      </w:r>
      <w:r w:rsidRPr="00840D8A">
        <w:rPr>
          <w:rFonts w:ascii="Palatino Linotype" w:hAnsi="Palatino Linotype"/>
          <w:color w:val="000000" w:themeColor="text1"/>
        </w:rPr>
        <w:t xml:space="preserve"> acompañó </w:t>
      </w:r>
      <w:r w:rsidR="00EB310C" w:rsidRPr="00840D8A">
        <w:rPr>
          <w:rFonts w:ascii="Palatino Linotype" w:hAnsi="Palatino Linotype"/>
          <w:color w:val="000000" w:themeColor="text1"/>
        </w:rPr>
        <w:t>el</w:t>
      </w:r>
      <w:r w:rsidRPr="00840D8A">
        <w:rPr>
          <w:rFonts w:ascii="Palatino Linotype" w:hAnsi="Palatino Linotype"/>
          <w:color w:val="000000" w:themeColor="text1"/>
        </w:rPr>
        <w:t xml:space="preserve"> archivo electrónico</w:t>
      </w:r>
      <w:r w:rsidR="00C375EF" w:rsidRPr="00840D8A">
        <w:rPr>
          <w:rFonts w:ascii="Palatino Linotype" w:hAnsi="Palatino Linotype"/>
          <w:color w:val="000000" w:themeColor="text1"/>
        </w:rPr>
        <w:t xml:space="preserve"> </w:t>
      </w:r>
      <w:r w:rsidR="00EB310C" w:rsidRPr="00840D8A">
        <w:rPr>
          <w:rFonts w:ascii="Palatino Linotype" w:hAnsi="Palatino Linotype"/>
          <w:color w:val="000000" w:themeColor="text1"/>
        </w:rPr>
        <w:t xml:space="preserve">denominado </w:t>
      </w:r>
      <w:r w:rsidR="00EB310C" w:rsidRPr="00840D8A">
        <w:rPr>
          <w:rFonts w:ascii="Palatino Linotype" w:hAnsi="Palatino Linotype" w:cs="Arial"/>
          <w:b/>
          <w:i/>
          <w:color w:val="000000" w:themeColor="text1"/>
        </w:rPr>
        <w:t xml:space="preserve">20220606102649597.pdf </w:t>
      </w:r>
      <w:r w:rsidR="00EB310C" w:rsidRPr="00840D8A">
        <w:rPr>
          <w:rFonts w:ascii="Palatino Linotype" w:hAnsi="Palatino Linotype"/>
          <w:color w:val="000000" w:themeColor="text1"/>
        </w:rPr>
        <w:t>el cual contiene el oficio número DSPMVG/05/161/2022 de fecha treinta y uno de mayo de dos mil veintidós, por medio del cual el Director de Seguridad P</w:t>
      </w:r>
      <w:r w:rsidR="006B6D3B" w:rsidRPr="00840D8A">
        <w:rPr>
          <w:rFonts w:ascii="Palatino Linotype" w:hAnsi="Palatino Linotype"/>
          <w:color w:val="000000" w:themeColor="text1"/>
        </w:rPr>
        <w:t xml:space="preserve">ública Municipal informa las actividades realizadas durante el periodo del uno de enero al treinta y uno de abril del presente año. </w:t>
      </w:r>
    </w:p>
    <w:p w14:paraId="6EA4B2B8" w14:textId="77777777" w:rsidR="006B6D3B" w:rsidRPr="00840D8A" w:rsidRDefault="006B6D3B" w:rsidP="008B56F7">
      <w:pPr>
        <w:pStyle w:val="Prrafodelista"/>
        <w:spacing w:line="360" w:lineRule="auto"/>
        <w:ind w:left="0"/>
        <w:jc w:val="both"/>
        <w:rPr>
          <w:rFonts w:ascii="Palatino Linotype" w:hAnsi="Palatino Linotype"/>
          <w:color w:val="000000" w:themeColor="text1"/>
        </w:rPr>
      </w:pPr>
    </w:p>
    <w:p w14:paraId="79C8E01C" w14:textId="6231B477" w:rsidR="00E62E88" w:rsidRPr="00840D8A" w:rsidRDefault="00C375EF" w:rsidP="008B56F7">
      <w:pPr>
        <w:pStyle w:val="Prrafodelista"/>
        <w:tabs>
          <w:tab w:val="left" w:pos="709"/>
        </w:tabs>
        <w:spacing w:line="360" w:lineRule="auto"/>
        <w:ind w:left="0"/>
        <w:jc w:val="both"/>
        <w:rPr>
          <w:rFonts w:ascii="Palatino Linotype" w:hAnsi="Palatino Linotype" w:cs="Arial"/>
          <w:b/>
          <w:bCs/>
          <w:color w:val="000000" w:themeColor="text1"/>
        </w:rPr>
      </w:pPr>
      <w:r w:rsidRPr="00840D8A">
        <w:rPr>
          <w:rFonts w:ascii="Palatino Linotype" w:hAnsi="Palatino Linotype" w:cs="Arial"/>
          <w:b/>
          <w:color w:val="000000" w:themeColor="text1"/>
          <w:sz w:val="28"/>
        </w:rPr>
        <w:t>I</w:t>
      </w:r>
      <w:r w:rsidR="007B271D" w:rsidRPr="00840D8A">
        <w:rPr>
          <w:rFonts w:ascii="Palatino Linotype" w:hAnsi="Palatino Linotype" w:cs="Arial"/>
          <w:b/>
          <w:color w:val="000000" w:themeColor="text1"/>
          <w:sz w:val="28"/>
        </w:rPr>
        <w:t>V</w:t>
      </w:r>
      <w:r w:rsidR="00E62E88" w:rsidRPr="00840D8A">
        <w:rPr>
          <w:rFonts w:ascii="Palatino Linotype" w:hAnsi="Palatino Linotype" w:cs="Arial"/>
          <w:b/>
          <w:color w:val="000000" w:themeColor="text1"/>
          <w:sz w:val="28"/>
        </w:rPr>
        <w:t xml:space="preserve">. </w:t>
      </w:r>
      <w:r w:rsidR="00E62E88" w:rsidRPr="00840D8A">
        <w:rPr>
          <w:rFonts w:ascii="Palatino Linotype" w:hAnsi="Palatino Linotype" w:cs="Arial"/>
          <w:b/>
          <w:bCs/>
          <w:color w:val="000000" w:themeColor="text1"/>
          <w:sz w:val="28"/>
          <w:szCs w:val="28"/>
        </w:rPr>
        <w:t xml:space="preserve">Del </w:t>
      </w:r>
      <w:r w:rsidR="002B398F" w:rsidRPr="00840D8A">
        <w:rPr>
          <w:rFonts w:ascii="Palatino Linotype" w:hAnsi="Palatino Linotype" w:cs="Arial"/>
          <w:b/>
          <w:bCs/>
          <w:color w:val="000000" w:themeColor="text1"/>
          <w:sz w:val="28"/>
          <w:szCs w:val="28"/>
        </w:rPr>
        <w:t>Recurso de Revisión</w:t>
      </w:r>
    </w:p>
    <w:p w14:paraId="2066DD8C" w14:textId="239EA516" w:rsidR="00143643" w:rsidRPr="00840D8A" w:rsidRDefault="007A5836" w:rsidP="008B56F7">
      <w:pPr>
        <w:pStyle w:val="Prrafodelista"/>
        <w:spacing w:line="360" w:lineRule="auto"/>
        <w:ind w:left="0"/>
        <w:jc w:val="both"/>
        <w:rPr>
          <w:rFonts w:ascii="Palatino Linotype" w:hAnsi="Palatino Linotype" w:cs="Arial"/>
          <w:color w:val="000000" w:themeColor="text1"/>
        </w:rPr>
      </w:pPr>
      <w:r w:rsidRPr="00840D8A">
        <w:rPr>
          <w:rFonts w:ascii="Palatino Linotype" w:hAnsi="Palatino Linotype"/>
          <w:color w:val="000000" w:themeColor="text1"/>
        </w:rPr>
        <w:t xml:space="preserve">Inconforme con la </w:t>
      </w:r>
      <w:r w:rsidRPr="00840D8A">
        <w:rPr>
          <w:rFonts w:ascii="Palatino Linotype" w:hAnsi="Palatino Linotype" w:cs="Arial"/>
          <w:color w:val="000000" w:themeColor="text1"/>
        </w:rPr>
        <w:t xml:space="preserve">respuesta </w:t>
      </w:r>
      <w:r w:rsidRPr="00840D8A">
        <w:rPr>
          <w:rFonts w:ascii="Palatino Linotype" w:hAnsi="Palatino Linotype"/>
          <w:color w:val="000000" w:themeColor="text1"/>
        </w:rPr>
        <w:t xml:space="preserve">del </w:t>
      </w:r>
      <w:r w:rsidRPr="00840D8A">
        <w:rPr>
          <w:rFonts w:ascii="Palatino Linotype" w:hAnsi="Palatino Linotype"/>
          <w:b/>
          <w:color w:val="000000" w:themeColor="text1"/>
        </w:rPr>
        <w:t>SUJETO OBLIGADO</w:t>
      </w:r>
      <w:r w:rsidRPr="00840D8A">
        <w:rPr>
          <w:rFonts w:ascii="Palatino Linotype" w:hAnsi="Palatino Linotype"/>
          <w:color w:val="000000" w:themeColor="text1"/>
        </w:rPr>
        <w:t xml:space="preserve">, el </w:t>
      </w:r>
      <w:r w:rsidR="006B6D3B" w:rsidRPr="00840D8A">
        <w:rPr>
          <w:rFonts w:ascii="Palatino Linotype" w:hAnsi="Palatino Linotype"/>
          <w:b/>
          <w:color w:val="000000" w:themeColor="text1"/>
        </w:rPr>
        <w:t>veintidós de j</w:t>
      </w:r>
      <w:r w:rsidR="00C375EF" w:rsidRPr="00840D8A">
        <w:rPr>
          <w:rFonts w:ascii="Palatino Linotype" w:hAnsi="Palatino Linotype"/>
          <w:b/>
          <w:color w:val="000000" w:themeColor="text1"/>
        </w:rPr>
        <w:t>unio de dos mil veintidó</w:t>
      </w:r>
      <w:r w:rsidR="00706C2E" w:rsidRPr="00840D8A">
        <w:rPr>
          <w:rFonts w:ascii="Palatino Linotype" w:hAnsi="Palatino Linotype"/>
          <w:b/>
          <w:color w:val="000000" w:themeColor="text1"/>
        </w:rPr>
        <w:t>s</w:t>
      </w:r>
      <w:r w:rsidR="00A9204E" w:rsidRPr="00840D8A">
        <w:rPr>
          <w:rFonts w:ascii="Palatino Linotype" w:hAnsi="Palatino Linotype"/>
          <w:color w:val="000000" w:themeColor="text1"/>
        </w:rPr>
        <w:t xml:space="preserve">, </w:t>
      </w:r>
      <w:r w:rsidR="00651ED3" w:rsidRPr="00840D8A">
        <w:rPr>
          <w:rFonts w:ascii="Palatino Linotype" w:hAnsi="Palatino Linotype"/>
          <w:b/>
          <w:color w:val="000000" w:themeColor="text1"/>
        </w:rPr>
        <w:t>EL</w:t>
      </w:r>
      <w:r w:rsidRPr="00840D8A">
        <w:rPr>
          <w:rFonts w:ascii="Palatino Linotype" w:hAnsi="Palatino Linotype"/>
          <w:b/>
          <w:color w:val="000000" w:themeColor="text1"/>
        </w:rPr>
        <w:t xml:space="preserve"> RECURRENTE</w:t>
      </w:r>
      <w:r w:rsidR="000C7F93" w:rsidRPr="00840D8A">
        <w:rPr>
          <w:rFonts w:ascii="Palatino Linotype" w:hAnsi="Palatino Linotype"/>
          <w:b/>
          <w:color w:val="000000" w:themeColor="text1"/>
        </w:rPr>
        <w:t xml:space="preserve"> </w:t>
      </w:r>
      <w:r w:rsidRPr="00840D8A">
        <w:rPr>
          <w:rFonts w:ascii="Palatino Linotype" w:hAnsi="Palatino Linotype"/>
          <w:color w:val="000000" w:themeColor="text1"/>
        </w:rPr>
        <w:t xml:space="preserve">interpuso el </w:t>
      </w:r>
      <w:r w:rsidR="002B398F" w:rsidRPr="00840D8A">
        <w:rPr>
          <w:rFonts w:ascii="Palatino Linotype" w:hAnsi="Palatino Linotype"/>
          <w:color w:val="000000" w:themeColor="text1"/>
        </w:rPr>
        <w:t>Recurso de Revisión</w:t>
      </w:r>
      <w:r w:rsidRPr="00840D8A">
        <w:rPr>
          <w:rFonts w:ascii="Palatino Linotype" w:hAnsi="Palatino Linotype"/>
          <w:color w:val="000000" w:themeColor="text1"/>
        </w:rPr>
        <w:t xml:space="preserve"> objeto del presente estudio, el cual fue registrado en </w:t>
      </w:r>
      <w:r w:rsidRPr="00840D8A">
        <w:rPr>
          <w:rFonts w:ascii="Palatino Linotype" w:hAnsi="Palatino Linotype"/>
          <w:b/>
          <w:color w:val="000000" w:themeColor="text1"/>
        </w:rPr>
        <w:t>EL SAIMEX</w:t>
      </w:r>
      <w:r w:rsidR="001419FB" w:rsidRPr="00840D8A">
        <w:rPr>
          <w:rFonts w:ascii="Palatino Linotype" w:hAnsi="Palatino Linotype"/>
          <w:color w:val="000000" w:themeColor="text1"/>
        </w:rPr>
        <w:t xml:space="preserve"> </w:t>
      </w:r>
      <w:r w:rsidRPr="00840D8A">
        <w:rPr>
          <w:rFonts w:ascii="Palatino Linotype" w:hAnsi="Palatino Linotype"/>
          <w:color w:val="000000" w:themeColor="text1"/>
        </w:rPr>
        <w:t xml:space="preserve">y se le asignó el número de expediente </w:t>
      </w:r>
      <w:r w:rsidR="006B6D3B" w:rsidRPr="00840D8A">
        <w:rPr>
          <w:rFonts w:ascii="Palatino Linotype" w:hAnsi="Palatino Linotype"/>
          <w:b/>
          <w:color w:val="000000" w:themeColor="text1"/>
        </w:rPr>
        <w:t>11957</w:t>
      </w:r>
      <w:r w:rsidR="00A9204E" w:rsidRPr="00840D8A">
        <w:rPr>
          <w:rFonts w:ascii="Palatino Linotype" w:hAnsi="Palatino Linotype"/>
          <w:b/>
          <w:color w:val="000000" w:themeColor="text1"/>
        </w:rPr>
        <w:t>/INFOEM/IP/RR/2022</w:t>
      </w:r>
      <w:r w:rsidRPr="00840D8A">
        <w:rPr>
          <w:rFonts w:ascii="Palatino Linotype" w:hAnsi="Palatino Linotype"/>
          <w:b/>
          <w:color w:val="000000" w:themeColor="text1"/>
        </w:rPr>
        <w:t>,</w:t>
      </w:r>
      <w:r w:rsidRPr="00840D8A">
        <w:rPr>
          <w:rFonts w:ascii="Palatino Linotype" w:hAnsi="Palatino Linotype" w:cs="Arial"/>
          <w:color w:val="000000" w:themeColor="text1"/>
        </w:rPr>
        <w:t xml:space="preserve"> en el</w:t>
      </w:r>
      <w:r w:rsidR="00B306B4" w:rsidRPr="00840D8A">
        <w:rPr>
          <w:rFonts w:ascii="Palatino Linotype" w:hAnsi="Palatino Linotype" w:cs="Arial"/>
          <w:color w:val="000000" w:themeColor="text1"/>
        </w:rPr>
        <w:t xml:space="preserve"> que</w:t>
      </w:r>
      <w:r w:rsidR="007F2176" w:rsidRPr="00840D8A">
        <w:rPr>
          <w:rFonts w:ascii="Palatino Linotype" w:hAnsi="Palatino Linotype" w:cs="Arial"/>
          <w:color w:val="000000" w:themeColor="text1"/>
        </w:rPr>
        <w:t xml:space="preserve"> </w:t>
      </w:r>
      <w:r w:rsidR="00651ED3" w:rsidRPr="00840D8A">
        <w:rPr>
          <w:rFonts w:ascii="Palatino Linotype" w:hAnsi="Palatino Linotype" w:cs="Arial"/>
          <w:b/>
          <w:color w:val="000000" w:themeColor="text1"/>
        </w:rPr>
        <w:t>EL</w:t>
      </w:r>
      <w:r w:rsidR="007F2176" w:rsidRPr="00840D8A">
        <w:rPr>
          <w:rFonts w:ascii="Palatino Linotype" w:hAnsi="Palatino Linotype" w:cs="Arial"/>
          <w:b/>
          <w:color w:val="000000" w:themeColor="text1"/>
        </w:rPr>
        <w:t xml:space="preserve"> RECURRENTE</w:t>
      </w:r>
      <w:r w:rsidR="00B306B4" w:rsidRPr="00840D8A">
        <w:rPr>
          <w:rFonts w:ascii="Palatino Linotype" w:hAnsi="Palatino Linotype" w:cs="Arial"/>
          <w:color w:val="000000" w:themeColor="text1"/>
        </w:rPr>
        <w:t xml:space="preserve"> señaló como</w:t>
      </w:r>
      <w:r w:rsidR="00143643" w:rsidRPr="00840D8A">
        <w:rPr>
          <w:rFonts w:ascii="Palatino Linotype" w:hAnsi="Palatino Linotype" w:cs="Arial"/>
          <w:color w:val="000000" w:themeColor="text1"/>
        </w:rPr>
        <w:t xml:space="preserve">: </w:t>
      </w:r>
    </w:p>
    <w:p w14:paraId="3D0A9969" w14:textId="77777777" w:rsidR="00143643" w:rsidRPr="00840D8A" w:rsidRDefault="00143643" w:rsidP="008B56F7">
      <w:pPr>
        <w:pStyle w:val="Prrafodelista"/>
        <w:spacing w:line="360" w:lineRule="auto"/>
        <w:ind w:left="0"/>
        <w:jc w:val="both"/>
        <w:rPr>
          <w:rFonts w:ascii="Palatino Linotype" w:hAnsi="Palatino Linotype" w:cs="Arial"/>
          <w:color w:val="000000" w:themeColor="text1"/>
        </w:rPr>
      </w:pPr>
    </w:p>
    <w:p w14:paraId="7CE05361" w14:textId="76C0C4E5" w:rsidR="007A5836" w:rsidRPr="00840D8A" w:rsidRDefault="00143643" w:rsidP="008B56F7">
      <w:pPr>
        <w:pStyle w:val="Prrafodelista"/>
        <w:spacing w:line="360" w:lineRule="auto"/>
        <w:ind w:left="0"/>
        <w:jc w:val="both"/>
        <w:rPr>
          <w:rFonts w:ascii="Palatino Linotype" w:hAnsi="Palatino Linotype" w:cs="Arial"/>
          <w:b/>
          <w:color w:val="000000" w:themeColor="text1"/>
        </w:rPr>
      </w:pPr>
      <w:r w:rsidRPr="00840D8A">
        <w:rPr>
          <w:rFonts w:ascii="Palatino Linotype" w:hAnsi="Palatino Linotype" w:cs="Arial"/>
          <w:b/>
          <w:color w:val="000000" w:themeColor="text1"/>
        </w:rPr>
        <w:t>Ac</w:t>
      </w:r>
      <w:r w:rsidR="00BD3215" w:rsidRPr="00840D8A">
        <w:rPr>
          <w:rFonts w:ascii="Palatino Linotype" w:hAnsi="Palatino Linotype" w:cs="Arial"/>
          <w:b/>
          <w:color w:val="000000" w:themeColor="text1"/>
        </w:rPr>
        <w:t>to impugnado</w:t>
      </w:r>
      <w:r w:rsidR="00FE1300" w:rsidRPr="00840D8A">
        <w:rPr>
          <w:rFonts w:ascii="Palatino Linotype" w:hAnsi="Palatino Linotype" w:cs="Arial"/>
          <w:b/>
          <w:color w:val="000000" w:themeColor="text1"/>
        </w:rPr>
        <w:t>:</w:t>
      </w:r>
      <w:r w:rsidR="00F67A1F" w:rsidRPr="00840D8A">
        <w:rPr>
          <w:rFonts w:ascii="Palatino Linotype" w:hAnsi="Palatino Linotype" w:cs="Arial"/>
          <w:b/>
          <w:color w:val="000000" w:themeColor="text1"/>
        </w:rPr>
        <w:t xml:space="preserve"> </w:t>
      </w:r>
    </w:p>
    <w:p w14:paraId="35704B7E" w14:textId="77777777" w:rsidR="00146C83" w:rsidRPr="00840D8A" w:rsidRDefault="00146C83" w:rsidP="007A2C23">
      <w:pPr>
        <w:ind w:left="851" w:right="899"/>
        <w:jc w:val="both"/>
        <w:rPr>
          <w:rFonts w:ascii="Palatino Linotype" w:hAnsi="Palatino Linotype" w:cs="Arial"/>
          <w:i/>
          <w:color w:val="000000" w:themeColor="text1"/>
          <w:sz w:val="22"/>
        </w:rPr>
      </w:pPr>
    </w:p>
    <w:p w14:paraId="20193998" w14:textId="7822B183" w:rsidR="007A5836" w:rsidRPr="00840D8A" w:rsidRDefault="007A5836" w:rsidP="007A2C23">
      <w:pPr>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w:t>
      </w:r>
      <w:r w:rsidR="009F1E30" w:rsidRPr="00840D8A">
        <w:rPr>
          <w:rFonts w:ascii="Palatino Linotype" w:hAnsi="Palatino Linotype" w:cs="Arial"/>
          <w:i/>
          <w:color w:val="000000" w:themeColor="text1"/>
          <w:sz w:val="22"/>
        </w:rPr>
        <w:t>Entrega parcial de la información</w:t>
      </w:r>
      <w:r w:rsidRPr="00840D8A">
        <w:rPr>
          <w:rFonts w:ascii="Palatino Linotype" w:hAnsi="Palatino Linotype" w:cs="Arial"/>
          <w:i/>
          <w:color w:val="000000" w:themeColor="text1"/>
          <w:sz w:val="22"/>
        </w:rPr>
        <w:t>”</w:t>
      </w:r>
      <w:r w:rsidR="00F84FBE" w:rsidRPr="00840D8A">
        <w:rPr>
          <w:rFonts w:ascii="Palatino Linotype" w:hAnsi="Palatino Linotype" w:cs="Arial"/>
          <w:i/>
          <w:color w:val="000000" w:themeColor="text1"/>
          <w:sz w:val="22"/>
        </w:rPr>
        <w:t xml:space="preserve"> (sic)</w:t>
      </w:r>
    </w:p>
    <w:p w14:paraId="1BAEDA1B" w14:textId="77777777" w:rsidR="00F82D95" w:rsidRPr="00840D8A" w:rsidRDefault="00F82D95" w:rsidP="007A2C23">
      <w:pPr>
        <w:ind w:right="899"/>
        <w:jc w:val="both"/>
        <w:rPr>
          <w:rFonts w:ascii="Palatino Linotype" w:hAnsi="Palatino Linotype" w:cs="Arial"/>
          <w:i/>
          <w:color w:val="000000" w:themeColor="text1"/>
          <w:sz w:val="22"/>
        </w:rPr>
      </w:pPr>
    </w:p>
    <w:p w14:paraId="07716687" w14:textId="33E6C7A8" w:rsidR="00C375EF" w:rsidRPr="00840D8A" w:rsidRDefault="00C375EF" w:rsidP="008B56F7">
      <w:pPr>
        <w:pStyle w:val="Prrafodelista"/>
        <w:spacing w:line="360" w:lineRule="auto"/>
        <w:ind w:left="0"/>
        <w:jc w:val="both"/>
        <w:rPr>
          <w:rFonts w:ascii="Palatino Linotype" w:hAnsi="Palatino Linotype" w:cs="Arial"/>
          <w:b/>
          <w:color w:val="000000" w:themeColor="text1"/>
        </w:rPr>
      </w:pPr>
      <w:r w:rsidRPr="00840D8A">
        <w:rPr>
          <w:rFonts w:ascii="Palatino Linotype" w:hAnsi="Palatino Linotype" w:cs="Arial"/>
          <w:b/>
          <w:color w:val="000000" w:themeColor="text1"/>
        </w:rPr>
        <w:t xml:space="preserve">Así como, razones o motivos de inconformidad: </w:t>
      </w:r>
    </w:p>
    <w:p w14:paraId="7A7F79D2" w14:textId="77777777" w:rsidR="00C375EF" w:rsidRPr="00840D8A" w:rsidRDefault="00C375EF" w:rsidP="007A2C23">
      <w:pPr>
        <w:ind w:left="851" w:right="899"/>
        <w:jc w:val="both"/>
        <w:rPr>
          <w:rFonts w:ascii="Palatino Linotype" w:hAnsi="Palatino Linotype" w:cs="Arial"/>
          <w:i/>
          <w:color w:val="000000" w:themeColor="text1"/>
          <w:sz w:val="22"/>
        </w:rPr>
      </w:pPr>
    </w:p>
    <w:p w14:paraId="53F0B5A3" w14:textId="01022BD3" w:rsidR="00C375EF" w:rsidRPr="00840D8A" w:rsidRDefault="00C375EF" w:rsidP="007A2C23">
      <w:pPr>
        <w:ind w:left="851" w:right="899"/>
        <w:jc w:val="both"/>
        <w:rPr>
          <w:rFonts w:ascii="Palatino Linotype" w:hAnsi="Palatino Linotype" w:cs="Arial"/>
          <w:i/>
          <w:color w:val="000000" w:themeColor="text1"/>
          <w:sz w:val="22"/>
        </w:rPr>
      </w:pPr>
      <w:r w:rsidRPr="00840D8A">
        <w:rPr>
          <w:rFonts w:ascii="Palatino Linotype" w:hAnsi="Palatino Linotype" w:cs="Arial"/>
          <w:i/>
          <w:color w:val="000000" w:themeColor="text1"/>
          <w:sz w:val="22"/>
        </w:rPr>
        <w:t>“</w:t>
      </w:r>
      <w:r w:rsidR="009F1E30" w:rsidRPr="00840D8A">
        <w:rPr>
          <w:rFonts w:ascii="Palatino Linotype" w:hAnsi="Palatino Linotype" w:cs="Arial"/>
          <w:i/>
          <w:color w:val="000000" w:themeColor="text1"/>
          <w:sz w:val="22"/>
        </w:rPr>
        <w:t xml:space="preserve">Derivado de analizar la respuesta entregada por el sujeto obligado a mi solicitud, concluyo que este no me entrega la información requerida, pese a contar con la obligación normativa de generarla, sistematizarla y almacenarla, ni cumple con los requisitos procesales del derecho que nos compete, debido a que no agota el principio de exhaustividad. En concreto, señalo lo anterior debido a que el SO no me entregó </w:t>
      </w:r>
      <w:r w:rsidR="009F1E30" w:rsidRPr="00840D8A">
        <w:rPr>
          <w:rFonts w:ascii="Palatino Linotype" w:hAnsi="Palatino Linotype" w:cs="Arial"/>
          <w:i/>
          <w:color w:val="000000" w:themeColor="text1"/>
          <w:sz w:val="22"/>
        </w:rPr>
        <w:lastRenderedPageBreak/>
        <w:t xml:space="preserve">la información solicitada, aunque declara generarla y poseerla, cuando menciona que llenan el Informe Policial Homologado. Además, nunca se hace mención específica de los componentes de mi solicitud -tipo de incidente, su fecha, hora y georreferencia-. Al respecto, es preciso señalar que el SO debe poseer la información que le solicito y como la solicito, ya que desde el 2010, entre las obligaciones a las entidades de Seguridad Pública se encuentra la de </w:t>
      </w:r>
      <w:proofErr w:type="spellStart"/>
      <w:r w:rsidR="009F1E30" w:rsidRPr="00840D8A">
        <w:rPr>
          <w:rFonts w:ascii="Palatino Linotype" w:hAnsi="Palatino Linotype" w:cs="Arial"/>
          <w:i/>
          <w:color w:val="000000" w:themeColor="text1"/>
          <w:sz w:val="22"/>
        </w:rPr>
        <w:t>requisitar</w:t>
      </w:r>
      <w:proofErr w:type="spellEnd"/>
      <w:r w:rsidR="009F1E30" w:rsidRPr="00840D8A">
        <w:rPr>
          <w:rFonts w:ascii="Palatino Linotype" w:hAnsi="Palatino Linotype" w:cs="Arial"/>
          <w:i/>
          <w:color w:val="000000" w:themeColor="text1"/>
          <w:sz w:val="22"/>
        </w:rPr>
        <w:t xml:space="preserve"> el Informe Policial Homologado (IPH),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de los tres órdenes de Gobierno, entre ellas, la instancia encargada de la seguridad pública municipal de Villa Guerrero, de acuerdo con el Segundo de los Lineamientos mencionados en el párrafo anterior que define a las Instituciones Policiales como; Los Cuerpos de policía, policía de investigación auxiliar del Ministerio Público, de vigilancia y 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probablemente delictivos contendrá al menos los siguientes datos: 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Es por lo antes mencionado que, en pleno uso de mi derecho humano de acceso a la </w:t>
      </w:r>
      <w:r w:rsidR="009F1E30" w:rsidRPr="00840D8A">
        <w:rPr>
          <w:rFonts w:ascii="Palatino Linotype" w:hAnsi="Palatino Linotype" w:cs="Arial"/>
          <w:i/>
          <w:color w:val="000000" w:themeColor="text1"/>
          <w:sz w:val="22"/>
        </w:rPr>
        <w:lastRenderedPageBreak/>
        <w:t>información pública, les solicito revocar la respuesta del SO, para que así me entregue la información requerida</w:t>
      </w:r>
      <w:r w:rsidRPr="00840D8A">
        <w:rPr>
          <w:rFonts w:ascii="Palatino Linotype" w:hAnsi="Palatino Linotype" w:cs="Arial"/>
          <w:i/>
          <w:color w:val="000000" w:themeColor="text1"/>
          <w:sz w:val="22"/>
        </w:rPr>
        <w:t>” (sic)</w:t>
      </w:r>
    </w:p>
    <w:p w14:paraId="3708494C" w14:textId="77777777" w:rsidR="00C375EF" w:rsidRPr="00840D8A" w:rsidRDefault="00C375EF" w:rsidP="007A2C23">
      <w:pPr>
        <w:ind w:right="899"/>
        <w:jc w:val="both"/>
        <w:rPr>
          <w:rFonts w:ascii="Palatino Linotype" w:hAnsi="Palatino Linotype" w:cs="Arial"/>
          <w:i/>
          <w:color w:val="000000" w:themeColor="text1"/>
          <w:sz w:val="22"/>
        </w:rPr>
      </w:pPr>
    </w:p>
    <w:p w14:paraId="6DCFB38C" w14:textId="72D0BE50" w:rsidR="00E62E88" w:rsidRPr="00840D8A" w:rsidRDefault="00E62E88" w:rsidP="008B56F7">
      <w:pPr>
        <w:spacing w:line="360" w:lineRule="auto"/>
        <w:jc w:val="both"/>
        <w:rPr>
          <w:rFonts w:ascii="Palatino Linotype" w:hAnsi="Palatino Linotype" w:cs="Arial"/>
          <w:b/>
          <w:color w:val="000000" w:themeColor="text1"/>
          <w:sz w:val="28"/>
          <w:szCs w:val="28"/>
        </w:rPr>
      </w:pPr>
      <w:r w:rsidRPr="00840D8A">
        <w:rPr>
          <w:rFonts w:ascii="Palatino Linotype" w:hAnsi="Palatino Linotype" w:cs="Arial"/>
          <w:b/>
          <w:color w:val="000000" w:themeColor="text1"/>
          <w:sz w:val="28"/>
          <w:szCs w:val="28"/>
        </w:rPr>
        <w:t xml:space="preserve">V. Del turno del </w:t>
      </w:r>
      <w:r w:rsidR="002B398F" w:rsidRPr="00840D8A">
        <w:rPr>
          <w:rFonts w:ascii="Palatino Linotype" w:hAnsi="Palatino Linotype" w:cs="Arial"/>
          <w:b/>
          <w:color w:val="000000" w:themeColor="text1"/>
          <w:sz w:val="28"/>
          <w:szCs w:val="28"/>
        </w:rPr>
        <w:t>Recurso de Revisión</w:t>
      </w:r>
    </w:p>
    <w:p w14:paraId="17C411EA" w14:textId="580C54F6" w:rsidR="007A5836" w:rsidRPr="00840D8A" w:rsidRDefault="007A5836" w:rsidP="008B56F7">
      <w:pPr>
        <w:pStyle w:val="Prrafodelista"/>
        <w:spacing w:line="360" w:lineRule="auto"/>
        <w:ind w:left="0"/>
        <w:contextualSpacing/>
        <w:jc w:val="both"/>
        <w:rPr>
          <w:rFonts w:ascii="Palatino Linotype" w:hAnsi="Palatino Linotype" w:cs="Arial"/>
          <w:color w:val="000000" w:themeColor="text1"/>
        </w:rPr>
      </w:pPr>
      <w:r w:rsidRPr="00840D8A">
        <w:rPr>
          <w:rFonts w:ascii="Palatino Linotype" w:hAnsi="Palatino Linotype" w:cs="Arial"/>
          <w:color w:val="000000" w:themeColor="text1"/>
        </w:rPr>
        <w:t xml:space="preserve">El recurso de que se trata se envió electrónicamente al Instituto de </w:t>
      </w:r>
      <w:r w:rsidRPr="00840D8A">
        <w:rPr>
          <w:rFonts w:ascii="Palatino Linotype" w:eastAsia="Arial Unicode MS" w:hAnsi="Palatino Linotype" w:cs="Arial"/>
          <w:color w:val="000000" w:themeColor="text1"/>
        </w:rPr>
        <w:t>Transparencia</w:t>
      </w:r>
      <w:r w:rsidRPr="00840D8A">
        <w:rPr>
          <w:rFonts w:ascii="Palatino Linotype" w:hAnsi="Palatino Linotype" w:cs="Arial"/>
          <w:color w:val="000000" w:themeColor="text1"/>
        </w:rPr>
        <w:t xml:space="preserve">, Acceso a la Información Pública y Protección de Datos Personales del Estado de México y Municipios en fecha </w:t>
      </w:r>
      <w:r w:rsidR="002A1FF0" w:rsidRPr="00840D8A">
        <w:rPr>
          <w:rFonts w:ascii="Palatino Linotype" w:hAnsi="Palatino Linotype" w:cs="Arial"/>
          <w:b/>
          <w:color w:val="000000" w:themeColor="text1"/>
        </w:rPr>
        <w:t xml:space="preserve">veintidós </w:t>
      </w:r>
      <w:r w:rsidR="00706C2E" w:rsidRPr="00840D8A">
        <w:rPr>
          <w:rFonts w:ascii="Palatino Linotype" w:hAnsi="Palatino Linotype" w:cs="Arial"/>
          <w:b/>
          <w:color w:val="000000" w:themeColor="text1"/>
        </w:rPr>
        <w:t xml:space="preserve">de junio </w:t>
      </w:r>
      <w:r w:rsidR="00A9204E" w:rsidRPr="00840D8A">
        <w:rPr>
          <w:rFonts w:ascii="Palatino Linotype" w:hAnsi="Palatino Linotype" w:cs="Arial"/>
          <w:b/>
          <w:color w:val="000000" w:themeColor="text1"/>
        </w:rPr>
        <w:t>de dos mil veintidós</w:t>
      </w:r>
      <w:r w:rsidR="00F3446D" w:rsidRPr="00840D8A">
        <w:rPr>
          <w:rFonts w:ascii="Palatino Linotype" w:hAnsi="Palatino Linotype" w:cs="Arial"/>
          <w:color w:val="000000" w:themeColor="text1"/>
        </w:rPr>
        <w:t xml:space="preserve">; por lo que, </w:t>
      </w:r>
      <w:r w:rsidRPr="00840D8A">
        <w:rPr>
          <w:rFonts w:ascii="Palatino Linotype" w:hAnsi="Palatino Linotype" w:cs="Arial"/>
          <w:color w:val="000000" w:themeColor="text1"/>
        </w:rPr>
        <w:t xml:space="preserve">con fundamento en el artículo 185, fracción I de la </w:t>
      </w:r>
      <w:r w:rsidRPr="00840D8A">
        <w:rPr>
          <w:rFonts w:ascii="Palatino Linotype" w:hAnsi="Palatino Linotype"/>
          <w:color w:val="000000" w:themeColor="text1"/>
        </w:rPr>
        <w:t>Ley de Transparencia y Acceso a la Información Pública del Estado de México y Municipios</w:t>
      </w:r>
      <w:r w:rsidRPr="00840D8A">
        <w:rPr>
          <w:rFonts w:ascii="Palatino Linotype" w:hAnsi="Palatino Linotype" w:cs="Arial"/>
          <w:color w:val="000000" w:themeColor="text1"/>
        </w:rPr>
        <w:t>, se turnó, a través del</w:t>
      </w:r>
      <w:r w:rsidRPr="00840D8A">
        <w:rPr>
          <w:rFonts w:ascii="Palatino Linotype" w:eastAsia="Arial Unicode MS" w:hAnsi="Palatino Linotype" w:cs="Arial"/>
          <w:color w:val="000000" w:themeColor="text1"/>
        </w:rPr>
        <w:t xml:space="preserve"> </w:t>
      </w:r>
      <w:r w:rsidRPr="00840D8A">
        <w:rPr>
          <w:rFonts w:ascii="Palatino Linotype" w:eastAsia="Arial Unicode MS" w:hAnsi="Palatino Linotype" w:cs="Arial"/>
          <w:b/>
          <w:color w:val="000000" w:themeColor="text1"/>
        </w:rPr>
        <w:t>SAIMEX</w:t>
      </w:r>
      <w:r w:rsidRPr="00840D8A">
        <w:rPr>
          <w:rFonts w:ascii="Palatino Linotype" w:hAnsi="Palatino Linotype"/>
          <w:color w:val="000000" w:themeColor="text1"/>
        </w:rPr>
        <w:t>, a</w:t>
      </w:r>
      <w:r w:rsidR="002B5B30" w:rsidRPr="00840D8A">
        <w:rPr>
          <w:rFonts w:ascii="Palatino Linotype" w:hAnsi="Palatino Linotype"/>
          <w:color w:val="000000" w:themeColor="text1"/>
        </w:rPr>
        <w:t xml:space="preserve"> </w:t>
      </w:r>
      <w:r w:rsidR="004E291C" w:rsidRPr="00840D8A">
        <w:rPr>
          <w:rFonts w:ascii="Palatino Linotype" w:hAnsi="Palatino Linotype"/>
          <w:color w:val="000000" w:themeColor="text1"/>
        </w:rPr>
        <w:t>l</w:t>
      </w:r>
      <w:r w:rsidR="002B5B30" w:rsidRPr="00840D8A">
        <w:rPr>
          <w:rFonts w:ascii="Palatino Linotype" w:hAnsi="Palatino Linotype"/>
          <w:color w:val="000000" w:themeColor="text1"/>
        </w:rPr>
        <w:t>a</w:t>
      </w:r>
      <w:r w:rsidRPr="00840D8A">
        <w:rPr>
          <w:rFonts w:ascii="Palatino Linotype" w:hAnsi="Palatino Linotype"/>
          <w:color w:val="000000" w:themeColor="text1"/>
        </w:rPr>
        <w:t xml:space="preserve"> </w:t>
      </w:r>
      <w:r w:rsidR="00A9204E" w:rsidRPr="00840D8A">
        <w:rPr>
          <w:rFonts w:ascii="Palatino Linotype" w:hAnsi="Palatino Linotype" w:cs="Arial"/>
          <w:color w:val="000000" w:themeColor="text1"/>
        </w:rPr>
        <w:t>c</w:t>
      </w:r>
      <w:r w:rsidRPr="00840D8A">
        <w:rPr>
          <w:rFonts w:ascii="Palatino Linotype" w:hAnsi="Palatino Linotype" w:cs="Arial"/>
          <w:color w:val="000000" w:themeColor="text1"/>
        </w:rPr>
        <w:t>omisionad</w:t>
      </w:r>
      <w:r w:rsidR="002B5B30" w:rsidRPr="00840D8A">
        <w:rPr>
          <w:rFonts w:ascii="Palatino Linotype" w:hAnsi="Palatino Linotype" w:cs="Arial"/>
          <w:color w:val="000000" w:themeColor="text1"/>
        </w:rPr>
        <w:t>a</w:t>
      </w:r>
      <w:r w:rsidRPr="00840D8A">
        <w:rPr>
          <w:rFonts w:ascii="Palatino Linotype" w:hAnsi="Palatino Linotype" w:cs="Arial"/>
          <w:color w:val="000000" w:themeColor="text1"/>
        </w:rPr>
        <w:t xml:space="preserve"> </w:t>
      </w:r>
      <w:r w:rsidR="004365AC" w:rsidRPr="00840D8A">
        <w:rPr>
          <w:rFonts w:ascii="Palatino Linotype" w:hAnsi="Palatino Linotype"/>
          <w:b/>
          <w:color w:val="000000" w:themeColor="text1"/>
        </w:rPr>
        <w:t>Sharon Cristina Morales Martínez</w:t>
      </w:r>
      <w:r w:rsidRPr="00840D8A">
        <w:rPr>
          <w:rFonts w:ascii="Palatino Linotype" w:hAnsi="Palatino Linotype" w:cs="Arial"/>
          <w:color w:val="000000" w:themeColor="text1"/>
        </w:rPr>
        <w:t xml:space="preserve">, a efecto de </w:t>
      </w:r>
      <w:r w:rsidR="00C70502" w:rsidRPr="00840D8A">
        <w:rPr>
          <w:rFonts w:ascii="Palatino Linotype" w:hAnsi="Palatino Linotype" w:cs="Arial"/>
          <w:color w:val="000000" w:themeColor="text1"/>
        </w:rPr>
        <w:t xml:space="preserve">decretar </w:t>
      </w:r>
      <w:r w:rsidRPr="00840D8A">
        <w:rPr>
          <w:rFonts w:ascii="Palatino Linotype" w:hAnsi="Palatino Linotype" w:cs="Arial"/>
          <w:color w:val="000000" w:themeColor="text1"/>
        </w:rPr>
        <w:t>su admisión o desechamiento.</w:t>
      </w:r>
    </w:p>
    <w:p w14:paraId="2B4D8C89" w14:textId="1A6E6EF3" w:rsidR="002F525A" w:rsidRPr="00840D8A" w:rsidRDefault="002F525A" w:rsidP="008B56F7">
      <w:pPr>
        <w:pStyle w:val="Prrafodelista"/>
        <w:spacing w:line="360" w:lineRule="auto"/>
        <w:ind w:left="0"/>
        <w:jc w:val="both"/>
        <w:rPr>
          <w:rFonts w:ascii="Palatino Linotype" w:hAnsi="Palatino Linotype" w:cs="Arial"/>
          <w:color w:val="000000" w:themeColor="text1"/>
        </w:rPr>
      </w:pPr>
    </w:p>
    <w:p w14:paraId="05B3F7D7" w14:textId="325BE9D4" w:rsidR="00E62E88" w:rsidRPr="00840D8A" w:rsidRDefault="00E62E88" w:rsidP="008B56F7">
      <w:pPr>
        <w:tabs>
          <w:tab w:val="center" w:pos="4252"/>
          <w:tab w:val="right" w:pos="8504"/>
        </w:tabs>
        <w:spacing w:line="360" w:lineRule="auto"/>
        <w:jc w:val="both"/>
        <w:rPr>
          <w:rFonts w:ascii="Palatino Linotype" w:hAnsi="Palatino Linotype" w:cs="Arial"/>
          <w:b/>
          <w:color w:val="000000" w:themeColor="text1"/>
        </w:rPr>
      </w:pPr>
      <w:r w:rsidRPr="00840D8A">
        <w:rPr>
          <w:rFonts w:ascii="Palatino Linotype" w:hAnsi="Palatino Linotype" w:cs="Arial"/>
          <w:b/>
          <w:color w:val="000000" w:themeColor="text1"/>
        </w:rPr>
        <w:t xml:space="preserve">a) Admisión del </w:t>
      </w:r>
      <w:r w:rsidR="002B398F" w:rsidRPr="00840D8A">
        <w:rPr>
          <w:rFonts w:ascii="Palatino Linotype" w:hAnsi="Palatino Linotype" w:cs="Arial"/>
          <w:b/>
          <w:color w:val="000000" w:themeColor="text1"/>
        </w:rPr>
        <w:t>Recurso de Revisión</w:t>
      </w:r>
    </w:p>
    <w:p w14:paraId="2973B9F1" w14:textId="28A00C1D" w:rsidR="00E62E88" w:rsidRPr="00840D8A" w:rsidRDefault="00E62E88" w:rsidP="008B56F7">
      <w:pPr>
        <w:pStyle w:val="Prrafodelista"/>
        <w:spacing w:line="360" w:lineRule="auto"/>
        <w:ind w:left="0"/>
        <w:contextualSpacing/>
        <w:jc w:val="both"/>
        <w:rPr>
          <w:rFonts w:ascii="Palatino Linotype" w:hAnsi="Palatino Linotype" w:cs="Arial"/>
          <w:b/>
          <w:color w:val="000000" w:themeColor="text1"/>
        </w:rPr>
      </w:pPr>
      <w:r w:rsidRPr="00840D8A">
        <w:rPr>
          <w:rFonts w:ascii="Palatino Linotype" w:hAnsi="Palatino Linotype" w:cs="Arial"/>
          <w:color w:val="000000" w:themeColor="text1"/>
        </w:rPr>
        <w:t>De las constancias del expediente electrónico del</w:t>
      </w:r>
      <w:r w:rsidRPr="00840D8A">
        <w:rPr>
          <w:rFonts w:ascii="Palatino Linotype" w:hAnsi="Palatino Linotype" w:cs="Arial"/>
          <w:b/>
          <w:color w:val="000000" w:themeColor="text1"/>
        </w:rPr>
        <w:t xml:space="preserve"> SAIMEX</w:t>
      </w:r>
      <w:r w:rsidRPr="00840D8A">
        <w:rPr>
          <w:rFonts w:ascii="Palatino Linotype" w:hAnsi="Palatino Linotype" w:cs="Arial"/>
          <w:color w:val="000000" w:themeColor="text1"/>
        </w:rPr>
        <w:t xml:space="preserve">, se advierte que el </w:t>
      </w:r>
      <w:r w:rsidR="002A1FF0" w:rsidRPr="00840D8A">
        <w:rPr>
          <w:rFonts w:ascii="Palatino Linotype" w:hAnsi="Palatino Linotype" w:cs="Arial"/>
          <w:b/>
          <w:color w:val="000000" w:themeColor="text1"/>
        </w:rPr>
        <w:t xml:space="preserve">veintitrés de </w:t>
      </w:r>
      <w:r w:rsidR="00706C2E" w:rsidRPr="00840D8A">
        <w:rPr>
          <w:rFonts w:ascii="Palatino Linotype" w:hAnsi="Palatino Linotype" w:cs="Arial"/>
          <w:b/>
          <w:color w:val="000000" w:themeColor="text1"/>
        </w:rPr>
        <w:t xml:space="preserve">junio </w:t>
      </w:r>
      <w:r w:rsidR="00A9204E" w:rsidRPr="00840D8A">
        <w:rPr>
          <w:rFonts w:ascii="Palatino Linotype" w:hAnsi="Palatino Linotype" w:cs="Arial"/>
          <w:b/>
          <w:color w:val="000000" w:themeColor="text1"/>
        </w:rPr>
        <w:t>de dos mil veintidós</w:t>
      </w:r>
      <w:r w:rsidR="007A5836" w:rsidRPr="00840D8A">
        <w:rPr>
          <w:rFonts w:ascii="Palatino Linotype" w:hAnsi="Palatino Linotype" w:cs="Arial"/>
          <w:color w:val="000000" w:themeColor="text1"/>
        </w:rPr>
        <w:t xml:space="preserve">, </w:t>
      </w:r>
      <w:r w:rsidRPr="00840D8A">
        <w:rPr>
          <w:rFonts w:ascii="Palatino Linotype" w:hAnsi="Palatino Linotype" w:cs="Arial"/>
          <w:color w:val="000000" w:themeColor="text1"/>
        </w:rPr>
        <w:t xml:space="preserve">se acordó la admisión a trámite del </w:t>
      </w:r>
      <w:r w:rsidR="002B398F" w:rsidRPr="00840D8A">
        <w:rPr>
          <w:rFonts w:ascii="Palatino Linotype" w:hAnsi="Palatino Linotype" w:cs="Arial"/>
          <w:color w:val="000000" w:themeColor="text1"/>
        </w:rPr>
        <w:t>Recurso de Revisión</w:t>
      </w:r>
      <w:r w:rsidRPr="00840D8A">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840D8A">
        <w:rPr>
          <w:rFonts w:ascii="Palatino Linotype" w:hAnsi="Palatino Linotype" w:cs="Arial"/>
          <w:b/>
          <w:color w:val="000000" w:themeColor="text1"/>
        </w:rPr>
        <w:t xml:space="preserve">EL RECURRENTE </w:t>
      </w:r>
      <w:r w:rsidR="0017793E" w:rsidRPr="00840D8A">
        <w:rPr>
          <w:rFonts w:ascii="Palatino Linotype" w:hAnsi="Palatino Linotype" w:cs="Arial"/>
          <w:color w:val="000000" w:themeColor="text1"/>
        </w:rPr>
        <w:t xml:space="preserve">manifestara lo que a su derecho conviniera, a efecto de presentar pruebas o alegatos y, en su caso, </w:t>
      </w:r>
      <w:r w:rsidR="0017793E" w:rsidRPr="00840D8A">
        <w:rPr>
          <w:rFonts w:ascii="Palatino Linotype" w:hAnsi="Palatino Linotype" w:cs="Arial"/>
          <w:b/>
          <w:color w:val="000000" w:themeColor="text1"/>
        </w:rPr>
        <w:t xml:space="preserve">EL SUJETO OBLIGADO </w:t>
      </w:r>
      <w:r w:rsidR="0017793E" w:rsidRPr="00840D8A">
        <w:rPr>
          <w:rFonts w:ascii="Palatino Linotype" w:hAnsi="Palatino Linotype" w:cs="Arial"/>
          <w:color w:val="000000" w:themeColor="text1"/>
        </w:rPr>
        <w:t xml:space="preserve">rindiera su correspondiente Informe Justificado; lo anterior , </w:t>
      </w:r>
      <w:r w:rsidRPr="00840D8A">
        <w:rPr>
          <w:rFonts w:ascii="Palatino Linotype" w:hAnsi="Palatino Linotype" w:cs="Arial"/>
          <w:color w:val="000000" w:themeColor="text1"/>
        </w:rPr>
        <w:t>conforme a lo dispuesto por el artículo 185 de la Ley de Transparencia y Acceso a la Información Pública del</w:t>
      </w:r>
      <w:r w:rsidR="00C07ADA" w:rsidRPr="00840D8A">
        <w:rPr>
          <w:rFonts w:ascii="Palatino Linotype" w:hAnsi="Palatino Linotype" w:cs="Arial"/>
          <w:color w:val="000000" w:themeColor="text1"/>
        </w:rPr>
        <w:t xml:space="preserve"> Estado de México y Municipios. </w:t>
      </w:r>
    </w:p>
    <w:p w14:paraId="5C50F92A" w14:textId="6FF4DB4D" w:rsidR="00E62E88" w:rsidRPr="00840D8A" w:rsidRDefault="00E62E88" w:rsidP="008B56F7">
      <w:pPr>
        <w:pStyle w:val="Prrafodelista"/>
        <w:spacing w:line="360" w:lineRule="auto"/>
        <w:ind w:left="0"/>
        <w:contextualSpacing/>
        <w:jc w:val="both"/>
        <w:rPr>
          <w:rFonts w:ascii="Palatino Linotype" w:hAnsi="Palatino Linotype" w:cs="Arial"/>
          <w:color w:val="000000" w:themeColor="text1"/>
        </w:rPr>
      </w:pPr>
    </w:p>
    <w:p w14:paraId="1F8E03BF" w14:textId="26328A15" w:rsidR="003F31B8" w:rsidRPr="00840D8A" w:rsidRDefault="003F31B8" w:rsidP="008B56F7">
      <w:pPr>
        <w:pStyle w:val="Prrafodelista"/>
        <w:spacing w:line="360" w:lineRule="auto"/>
        <w:ind w:left="0"/>
        <w:contextualSpacing/>
        <w:jc w:val="both"/>
        <w:rPr>
          <w:rFonts w:ascii="Palatino Linotype" w:hAnsi="Palatino Linotype" w:cs="Arial"/>
          <w:color w:val="000000" w:themeColor="text1"/>
        </w:rPr>
      </w:pPr>
    </w:p>
    <w:p w14:paraId="7BE81D58" w14:textId="77777777" w:rsidR="003F31B8" w:rsidRPr="00840D8A" w:rsidRDefault="003F31B8" w:rsidP="008B56F7">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840D8A" w:rsidRDefault="00C07ADA" w:rsidP="008B56F7">
      <w:pPr>
        <w:spacing w:line="360" w:lineRule="auto"/>
        <w:jc w:val="both"/>
        <w:rPr>
          <w:rFonts w:ascii="Palatino Linotype" w:hAnsi="Palatino Linotype" w:cs="Arial"/>
          <w:b/>
          <w:bCs/>
          <w:color w:val="000000" w:themeColor="text1"/>
        </w:rPr>
      </w:pPr>
      <w:r w:rsidRPr="00840D8A">
        <w:rPr>
          <w:rFonts w:ascii="Palatino Linotype" w:eastAsia="Arial Unicode MS" w:hAnsi="Palatino Linotype" w:cs="Arial"/>
          <w:b/>
          <w:color w:val="000000" w:themeColor="text1"/>
        </w:rPr>
        <w:lastRenderedPageBreak/>
        <w:t xml:space="preserve">b) </w:t>
      </w:r>
      <w:r w:rsidRPr="00840D8A">
        <w:rPr>
          <w:rFonts w:ascii="Palatino Linotype" w:hAnsi="Palatino Linotype" w:cs="Arial"/>
          <w:b/>
          <w:bCs/>
          <w:color w:val="000000" w:themeColor="text1"/>
        </w:rPr>
        <w:t>Informe Justificado</w:t>
      </w:r>
    </w:p>
    <w:p w14:paraId="68F5F28A" w14:textId="77777777" w:rsidR="006D2429" w:rsidRPr="00840D8A" w:rsidRDefault="006D2429" w:rsidP="008B56F7">
      <w:pPr>
        <w:spacing w:line="360" w:lineRule="auto"/>
        <w:jc w:val="both"/>
        <w:rPr>
          <w:rFonts w:ascii="Palatino Linotype" w:hAnsi="Palatino Linotype" w:cs="Arial"/>
          <w:color w:val="000000" w:themeColor="text1"/>
        </w:rPr>
      </w:pPr>
      <w:r w:rsidRPr="00840D8A">
        <w:rPr>
          <w:rFonts w:ascii="Palatino Linotype" w:eastAsia="Arial Unicode MS" w:hAnsi="Palatino Linotype" w:cs="Arial"/>
          <w:color w:val="000000" w:themeColor="text1"/>
        </w:rPr>
        <w:t xml:space="preserve">De acuerdo a las constancias digitales que obran en </w:t>
      </w:r>
      <w:r w:rsidRPr="00840D8A">
        <w:rPr>
          <w:rFonts w:ascii="Palatino Linotype" w:eastAsia="Arial Unicode MS" w:hAnsi="Palatino Linotype" w:cs="Arial"/>
          <w:b/>
          <w:color w:val="000000" w:themeColor="text1"/>
        </w:rPr>
        <w:t>EL</w:t>
      </w:r>
      <w:r w:rsidRPr="00840D8A">
        <w:rPr>
          <w:rFonts w:ascii="Palatino Linotype" w:eastAsia="Arial Unicode MS" w:hAnsi="Palatino Linotype" w:cs="Arial"/>
          <w:color w:val="000000" w:themeColor="text1"/>
        </w:rPr>
        <w:t xml:space="preserve"> </w:t>
      </w:r>
      <w:r w:rsidRPr="00840D8A">
        <w:rPr>
          <w:rFonts w:ascii="Palatino Linotype" w:eastAsia="Arial Unicode MS" w:hAnsi="Palatino Linotype" w:cs="Arial"/>
          <w:b/>
          <w:color w:val="000000" w:themeColor="text1"/>
        </w:rPr>
        <w:t>SAIMEX</w:t>
      </w:r>
      <w:r w:rsidRPr="00840D8A">
        <w:rPr>
          <w:rFonts w:ascii="Palatino Linotype" w:eastAsia="Arial Unicode MS" w:hAnsi="Palatino Linotype" w:cs="Arial"/>
          <w:color w:val="000000" w:themeColor="text1"/>
        </w:rPr>
        <w:t xml:space="preserve"> se desprende que conforme a lo dispuesto en el artículo 185 de la Ley de Transparencia y Acceso a la Información Pública del Estado de México y Municipios, dentro del término legalmente concedido al </w:t>
      </w:r>
      <w:r w:rsidRPr="00840D8A">
        <w:rPr>
          <w:rFonts w:ascii="Palatino Linotype" w:eastAsia="Arial Unicode MS" w:hAnsi="Palatino Linotype" w:cs="Arial"/>
          <w:b/>
          <w:color w:val="000000" w:themeColor="text1"/>
        </w:rPr>
        <w:t>RECURRENTE</w:t>
      </w:r>
      <w:r w:rsidRPr="00840D8A">
        <w:rPr>
          <w:rFonts w:ascii="Palatino Linotype" w:eastAsia="Arial Unicode MS" w:hAnsi="Palatino Linotype" w:cs="Arial"/>
          <w:color w:val="000000" w:themeColor="text1"/>
        </w:rPr>
        <w:t xml:space="preserve">, éste no realizó manifestación alguna, ni presentó pruebas o alegatos, así como tampoco </w:t>
      </w:r>
      <w:r w:rsidRPr="00840D8A">
        <w:rPr>
          <w:rFonts w:ascii="Palatino Linotype" w:eastAsia="Arial Unicode MS" w:hAnsi="Palatino Linotype" w:cs="Arial"/>
          <w:b/>
          <w:color w:val="000000" w:themeColor="text1"/>
          <w:lang w:eastAsia="es-MX"/>
        </w:rPr>
        <w:t>EL SUJETO OBLIGADO</w:t>
      </w:r>
      <w:r w:rsidRPr="00840D8A">
        <w:rPr>
          <w:rFonts w:ascii="Palatino Linotype" w:eastAsia="Arial Unicode MS" w:hAnsi="Palatino Linotype" w:cs="Arial"/>
          <w:color w:val="000000" w:themeColor="text1"/>
        </w:rPr>
        <w:t xml:space="preserve"> rindió su Informe Justificado, tal y como se aprecia en la siguiente imagen: </w:t>
      </w:r>
      <w:r w:rsidRPr="00840D8A">
        <w:rPr>
          <w:rFonts w:ascii="Palatino Linotype" w:hAnsi="Palatino Linotype" w:cs="Arial"/>
          <w:color w:val="000000" w:themeColor="text1"/>
        </w:rPr>
        <w:t xml:space="preserve"> </w:t>
      </w:r>
    </w:p>
    <w:p w14:paraId="1EFD7055" w14:textId="201E9D1E" w:rsidR="002A1FF0" w:rsidRPr="00840D8A" w:rsidRDefault="002A1FF0" w:rsidP="008B56F7">
      <w:pPr>
        <w:spacing w:line="360" w:lineRule="auto"/>
        <w:jc w:val="both"/>
        <w:rPr>
          <w:rFonts w:ascii="Palatino Linotype" w:hAnsi="Palatino Linotype" w:cs="Arial"/>
          <w:color w:val="000000" w:themeColor="text1"/>
        </w:rPr>
      </w:pPr>
      <w:r w:rsidRPr="00840D8A">
        <w:rPr>
          <w:rFonts w:ascii="Palatino Linotype" w:hAnsi="Palatino Linotype"/>
          <w:noProof/>
          <w:lang w:val="es-419" w:eastAsia="es-419"/>
        </w:rPr>
        <w:drawing>
          <wp:inline distT="0" distB="0" distL="0" distR="0" wp14:anchorId="517E59DF" wp14:editId="17FCCF42">
            <wp:extent cx="5791835" cy="13957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95730"/>
                    </a:xfrm>
                    <a:prstGeom prst="rect">
                      <a:avLst/>
                    </a:prstGeom>
                  </pic:spPr>
                </pic:pic>
              </a:graphicData>
            </a:graphic>
          </wp:inline>
        </w:drawing>
      </w:r>
    </w:p>
    <w:p w14:paraId="6B97EE0A" w14:textId="77777777" w:rsidR="00F90F7A" w:rsidRPr="00840D8A" w:rsidRDefault="00F90F7A" w:rsidP="008B56F7">
      <w:pPr>
        <w:widowControl w:val="0"/>
        <w:tabs>
          <w:tab w:val="left" w:pos="0"/>
        </w:tabs>
        <w:spacing w:line="360" w:lineRule="auto"/>
        <w:jc w:val="both"/>
        <w:rPr>
          <w:rFonts w:ascii="Palatino Linotype" w:eastAsia="Palatino Linotype" w:hAnsi="Palatino Linotype" w:cs="Palatino Linotype"/>
          <w:b/>
          <w:color w:val="000000" w:themeColor="text1"/>
        </w:rPr>
      </w:pPr>
    </w:p>
    <w:p w14:paraId="08E681CD" w14:textId="77777777" w:rsidR="00706C2E" w:rsidRPr="00840D8A" w:rsidRDefault="00706C2E" w:rsidP="008B56F7">
      <w:pPr>
        <w:widowControl w:val="0"/>
        <w:tabs>
          <w:tab w:val="left" w:pos="0"/>
        </w:tabs>
        <w:spacing w:line="360" w:lineRule="auto"/>
        <w:jc w:val="both"/>
        <w:rPr>
          <w:rFonts w:ascii="Palatino Linotype" w:eastAsia="Palatino Linotype" w:hAnsi="Palatino Linotype" w:cs="Palatino Linotype"/>
          <w:b/>
          <w:color w:val="000000" w:themeColor="text1"/>
        </w:rPr>
      </w:pPr>
      <w:r w:rsidRPr="00840D8A">
        <w:rPr>
          <w:rFonts w:ascii="Palatino Linotype" w:eastAsia="Palatino Linotype" w:hAnsi="Palatino Linotype" w:cs="Palatino Linotype"/>
          <w:b/>
          <w:color w:val="000000" w:themeColor="text1"/>
        </w:rPr>
        <w:t xml:space="preserve">c) De la ampliación </w:t>
      </w:r>
    </w:p>
    <w:p w14:paraId="0E0E5BE9" w14:textId="00141CEF" w:rsidR="00706C2E" w:rsidRPr="00840D8A" w:rsidRDefault="00706C2E" w:rsidP="008B56F7">
      <w:pPr>
        <w:spacing w:line="360" w:lineRule="auto"/>
        <w:jc w:val="both"/>
        <w:rPr>
          <w:rFonts w:ascii="Palatino Linotype" w:eastAsia="Palatino Linotype" w:hAnsi="Palatino Linotype" w:cs="Palatino Linotype"/>
          <w:color w:val="000000" w:themeColor="text1"/>
        </w:rPr>
      </w:pPr>
      <w:r w:rsidRPr="00840D8A">
        <w:rPr>
          <w:rFonts w:ascii="Palatino Linotype" w:eastAsia="Palatino Linotype" w:hAnsi="Palatino Linotype" w:cs="Palatino Linotype"/>
          <w:color w:val="000000" w:themeColor="text1"/>
        </w:rPr>
        <w:t xml:space="preserve">En fecha </w:t>
      </w:r>
      <w:r w:rsidR="002A1FF0" w:rsidRPr="00840D8A">
        <w:rPr>
          <w:rFonts w:ascii="Palatino Linotype" w:eastAsia="Palatino Linotype" w:hAnsi="Palatino Linotype" w:cs="Palatino Linotype"/>
          <w:b/>
          <w:color w:val="000000" w:themeColor="text1"/>
        </w:rPr>
        <w:t xml:space="preserve">veintitrés </w:t>
      </w:r>
      <w:r w:rsidRPr="00840D8A">
        <w:rPr>
          <w:rFonts w:ascii="Palatino Linotype" w:eastAsia="Palatino Linotype" w:hAnsi="Palatino Linotype" w:cs="Palatino Linotype"/>
          <w:b/>
          <w:color w:val="000000" w:themeColor="text1"/>
        </w:rPr>
        <w:t>de agosto de dos mil veintidós</w:t>
      </w:r>
      <w:r w:rsidRPr="00840D8A">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57E8A33B" w14:textId="77777777" w:rsidR="00706C2E" w:rsidRPr="00840D8A" w:rsidRDefault="00706C2E" w:rsidP="008B56F7">
      <w:pPr>
        <w:spacing w:line="360" w:lineRule="auto"/>
        <w:jc w:val="both"/>
        <w:rPr>
          <w:rFonts w:ascii="Palatino Linotype" w:eastAsia="Palatino Linotype" w:hAnsi="Palatino Linotype" w:cs="Palatino Linotype"/>
          <w:color w:val="000000" w:themeColor="text1"/>
        </w:rPr>
      </w:pPr>
    </w:p>
    <w:p w14:paraId="12CAE102" w14:textId="483ABEEA"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r w:rsidRPr="00840D8A">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w:t>
      </w:r>
      <w:r w:rsidR="00227C81" w:rsidRPr="00840D8A">
        <w:rPr>
          <w:rFonts w:ascii="Palatino Linotype" w:hAnsi="Palatino Linotype" w:cs="Arial"/>
          <w:color w:val="000000" w:themeColor="text1"/>
          <w:lang w:eastAsia="es-MX"/>
        </w:rPr>
        <w:t xml:space="preserve">Recursos </w:t>
      </w:r>
      <w:r w:rsidRPr="00840D8A">
        <w:rPr>
          <w:rFonts w:ascii="Palatino Linotype" w:hAnsi="Palatino Linotype" w:cs="Arial"/>
          <w:color w:val="000000" w:themeColor="text1"/>
          <w:lang w:eastAsia="es-MX"/>
        </w:rPr>
        <w:t xml:space="preserve">de </w:t>
      </w:r>
      <w:r w:rsidR="00227C81" w:rsidRPr="00840D8A">
        <w:rPr>
          <w:rFonts w:ascii="Palatino Linotype" w:hAnsi="Palatino Linotype" w:cs="Arial"/>
          <w:color w:val="000000" w:themeColor="text1"/>
          <w:lang w:eastAsia="es-MX"/>
        </w:rPr>
        <w:t xml:space="preserve">Revisión </w:t>
      </w:r>
      <w:r w:rsidRPr="00840D8A">
        <w:rPr>
          <w:rFonts w:ascii="Palatino Linotype" w:hAnsi="Palatino Linotype" w:cs="Arial"/>
          <w:color w:val="000000" w:themeColor="text1"/>
          <w:lang w:eastAsia="es-MX"/>
        </w:rPr>
        <w:t xml:space="preserve">recibidos dentro del primer semestre del año dos mil veintidós, que, en comparación con los recibidos el año pasado dentro del mismo periodo, se ha incrementado aproximadamente un 400%, circunstancia atípica que ha rebasado las capacidades </w:t>
      </w:r>
      <w:r w:rsidRPr="00840D8A">
        <w:rPr>
          <w:rFonts w:ascii="Palatino Linotype" w:hAnsi="Palatino Linotype" w:cs="Arial"/>
          <w:color w:val="000000" w:themeColor="text1"/>
          <w:lang w:eastAsia="es-MX"/>
        </w:rPr>
        <w:lastRenderedPageBreak/>
        <w:t>técnicas y humanas del personal encargado de la proyección de las resoluciones a dichos medios de impugnación.</w:t>
      </w:r>
    </w:p>
    <w:p w14:paraId="0C26C3A6"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p>
    <w:p w14:paraId="462C7A71"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r w:rsidRPr="00840D8A">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62114D"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p>
    <w:p w14:paraId="543E7F0E"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r w:rsidRPr="00840D8A">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9D0BE2"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p>
    <w:p w14:paraId="2FDDC81A"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r w:rsidRPr="00840D8A">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524F9B"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p>
    <w:p w14:paraId="72C4D60E"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r w:rsidRPr="00840D8A">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0454D4BF"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p>
    <w:p w14:paraId="45724807" w14:textId="77777777" w:rsidR="00706C2E" w:rsidRPr="00840D8A" w:rsidRDefault="00706C2E" w:rsidP="008B56F7">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840D8A">
        <w:rPr>
          <w:rFonts w:ascii="Palatino Linotype" w:hAnsi="Palatino Linotype" w:cs="Arial"/>
          <w:color w:val="000000" w:themeColor="text1"/>
          <w:lang w:eastAsia="es-MX"/>
        </w:rPr>
        <w:lastRenderedPageBreak/>
        <w:t>Complejidad del asunto: La complejidad de la prueba, la pluralidad de sujetos procesales, el tiempo transcurrido, las características y contexto del recurso.</w:t>
      </w:r>
    </w:p>
    <w:p w14:paraId="4C420790" w14:textId="77777777" w:rsidR="00706C2E" w:rsidRPr="00840D8A" w:rsidRDefault="00706C2E" w:rsidP="008B56F7">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840D8A">
        <w:rPr>
          <w:rFonts w:ascii="Palatino Linotype" w:hAnsi="Palatino Linotype" w:cs="Arial"/>
          <w:color w:val="000000" w:themeColor="text1"/>
          <w:lang w:eastAsia="es-MX"/>
        </w:rPr>
        <w:t>Actividad Procesal del interesado: Acciones u omisiones del interesado.</w:t>
      </w:r>
    </w:p>
    <w:p w14:paraId="1C29030B" w14:textId="77777777" w:rsidR="00706C2E" w:rsidRPr="00840D8A" w:rsidRDefault="00706C2E" w:rsidP="008B56F7">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840D8A">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6C668DC4" w14:textId="77777777" w:rsidR="00706C2E" w:rsidRPr="00840D8A" w:rsidRDefault="00706C2E" w:rsidP="008B56F7">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840D8A">
        <w:rPr>
          <w:rFonts w:ascii="Palatino Linotype" w:hAnsi="Palatino Linotype" w:cs="Arial"/>
          <w:color w:val="000000" w:themeColor="text1"/>
          <w:lang w:eastAsia="es-MX"/>
        </w:rPr>
        <w:t>La afectación generada en la situación jurídica de la persona involucrada en el proceso: Violación a sus derechos humanos.</w:t>
      </w:r>
    </w:p>
    <w:p w14:paraId="35599110" w14:textId="77777777" w:rsidR="00706C2E" w:rsidRPr="00840D8A" w:rsidRDefault="00706C2E" w:rsidP="008B56F7">
      <w:pPr>
        <w:shd w:val="clear" w:color="auto" w:fill="FFFFFF"/>
        <w:spacing w:line="360" w:lineRule="auto"/>
        <w:ind w:left="360"/>
        <w:jc w:val="both"/>
        <w:rPr>
          <w:rFonts w:ascii="Palatino Linotype" w:hAnsi="Palatino Linotype" w:cs="Arial"/>
          <w:color w:val="000000" w:themeColor="text1"/>
          <w:lang w:eastAsia="es-MX"/>
        </w:rPr>
      </w:pPr>
    </w:p>
    <w:p w14:paraId="481EEC34"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r w:rsidRPr="00840D8A">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58551D"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p>
    <w:p w14:paraId="08C62BA8"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r w:rsidRPr="00840D8A">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58571A5"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p>
    <w:p w14:paraId="5B65A7D3"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r w:rsidRPr="00840D8A">
        <w:rPr>
          <w:rFonts w:ascii="Palatino Linotype" w:hAnsi="Palatino Linotype" w:cs="Arial"/>
          <w:color w:val="000000" w:themeColor="text1"/>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840D8A">
        <w:rPr>
          <w:rFonts w:ascii="Palatino Linotype" w:hAnsi="Palatino Linotype" w:cs="Arial"/>
          <w:color w:val="000000" w:themeColor="text1"/>
          <w:lang w:eastAsia="es-MX"/>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5E41E2B"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p>
    <w:p w14:paraId="7B6653A0"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r w:rsidRPr="00840D8A">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1FA31292"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p>
    <w:p w14:paraId="4E0C1ED0"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r w:rsidRPr="00840D8A">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4206FF1C"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p>
    <w:p w14:paraId="21759E14"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r w:rsidRPr="00840D8A">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383E34FD"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p>
    <w:p w14:paraId="4583B1F0" w14:textId="77777777" w:rsidR="00706C2E" w:rsidRPr="00840D8A" w:rsidRDefault="00706C2E" w:rsidP="008B56F7">
      <w:pPr>
        <w:shd w:val="clear" w:color="auto" w:fill="FFFFFF"/>
        <w:spacing w:line="360" w:lineRule="auto"/>
        <w:jc w:val="both"/>
        <w:rPr>
          <w:rFonts w:ascii="Palatino Linotype" w:hAnsi="Palatino Linotype" w:cs="Arial"/>
          <w:color w:val="000000" w:themeColor="text1"/>
          <w:lang w:eastAsia="es-MX"/>
        </w:rPr>
      </w:pPr>
      <w:r w:rsidRPr="00840D8A">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684E30D5" w14:textId="77777777" w:rsidR="00706C2E" w:rsidRPr="00840D8A" w:rsidRDefault="00706C2E" w:rsidP="008B56F7">
      <w:pPr>
        <w:spacing w:line="360" w:lineRule="auto"/>
        <w:jc w:val="both"/>
        <w:rPr>
          <w:rFonts w:ascii="Palatino Linotype" w:hAnsi="Palatino Linotype" w:cs="Arial"/>
          <w:b/>
          <w:color w:val="000000" w:themeColor="text1"/>
          <w:lang w:eastAsia="es-MX"/>
        </w:rPr>
      </w:pPr>
    </w:p>
    <w:p w14:paraId="1AB443C2" w14:textId="77777777" w:rsidR="00706C2E" w:rsidRPr="00840D8A" w:rsidRDefault="00706C2E" w:rsidP="008B56F7">
      <w:pPr>
        <w:pStyle w:val="Prrafodelista"/>
        <w:spacing w:line="360" w:lineRule="auto"/>
        <w:ind w:left="0"/>
        <w:jc w:val="both"/>
        <w:rPr>
          <w:rFonts w:ascii="Palatino Linotype" w:hAnsi="Palatino Linotype" w:cs="Arial"/>
          <w:b/>
          <w:bCs/>
          <w:color w:val="000000" w:themeColor="text1"/>
        </w:rPr>
      </w:pPr>
      <w:r w:rsidRPr="00840D8A">
        <w:rPr>
          <w:rFonts w:ascii="Palatino Linotype" w:hAnsi="Palatino Linotype" w:cs="Arial"/>
          <w:b/>
          <w:color w:val="000000" w:themeColor="text1"/>
          <w:lang w:eastAsia="es-MX"/>
        </w:rPr>
        <w:t>d</w:t>
      </w:r>
      <w:r w:rsidRPr="00840D8A">
        <w:rPr>
          <w:rFonts w:ascii="Palatino Linotype" w:hAnsi="Palatino Linotype" w:cs="Arial"/>
          <w:b/>
          <w:bCs/>
          <w:color w:val="000000" w:themeColor="text1"/>
        </w:rPr>
        <w:t>) Cierre de Instrucción</w:t>
      </w:r>
    </w:p>
    <w:p w14:paraId="10981DEE" w14:textId="01B66CFD" w:rsidR="00706C2E" w:rsidRPr="00840D8A" w:rsidRDefault="00706C2E" w:rsidP="008B56F7">
      <w:pPr>
        <w:pStyle w:val="Prrafodelista"/>
        <w:spacing w:line="360" w:lineRule="auto"/>
        <w:ind w:left="0"/>
        <w:contextualSpacing/>
        <w:jc w:val="both"/>
        <w:rPr>
          <w:rFonts w:ascii="Palatino Linotype" w:hAnsi="Palatino Linotype"/>
          <w:color w:val="000000" w:themeColor="text1"/>
        </w:rPr>
      </w:pPr>
      <w:r w:rsidRPr="00840D8A">
        <w:rPr>
          <w:rFonts w:ascii="Palatino Linotype" w:hAnsi="Palatino Linotype"/>
          <w:color w:val="000000" w:themeColor="text1"/>
        </w:rPr>
        <w:t xml:space="preserve">Una vez analizado el estado procesal que guarda el expediente, el </w:t>
      </w:r>
      <w:r w:rsidR="004815CB">
        <w:rPr>
          <w:rFonts w:ascii="Palatino Linotype" w:hAnsi="Palatino Linotype"/>
          <w:b/>
          <w:bCs/>
          <w:color w:val="000000" w:themeColor="text1"/>
        </w:rPr>
        <w:t>quince</w:t>
      </w:r>
      <w:r w:rsidR="003F31B8" w:rsidRPr="00840D8A">
        <w:rPr>
          <w:rFonts w:ascii="Palatino Linotype" w:hAnsi="Palatino Linotype"/>
          <w:b/>
          <w:bCs/>
          <w:color w:val="000000" w:themeColor="text1"/>
        </w:rPr>
        <w:t xml:space="preserve"> </w:t>
      </w:r>
      <w:r w:rsidRPr="00840D8A">
        <w:rPr>
          <w:rFonts w:ascii="Palatino Linotype" w:hAnsi="Palatino Linotype"/>
          <w:b/>
          <w:bCs/>
          <w:color w:val="000000" w:themeColor="text1"/>
        </w:rPr>
        <w:t>de noviembre de dos mil veintidós</w:t>
      </w:r>
      <w:r w:rsidRPr="00840D8A">
        <w:rPr>
          <w:rFonts w:ascii="Palatino Linotype" w:hAnsi="Palatino Linotype"/>
          <w:color w:val="000000" w:themeColor="text1"/>
        </w:rPr>
        <w:t>, la comisionada</w:t>
      </w:r>
      <w:r w:rsidRPr="00840D8A">
        <w:rPr>
          <w:rFonts w:ascii="Palatino Linotype" w:hAnsi="Palatino Linotype"/>
          <w:b/>
          <w:color w:val="000000" w:themeColor="text1"/>
        </w:rPr>
        <w:t xml:space="preserve"> Sharon Cristina Morales Martínez </w:t>
      </w:r>
      <w:r w:rsidRPr="00840D8A">
        <w:rPr>
          <w:rFonts w:ascii="Palatino Linotype" w:hAnsi="Palatino Linotype"/>
          <w:color w:val="000000" w:themeColor="text1"/>
        </w:rPr>
        <w:t>acordó el cierre de instrucción;</w:t>
      </w:r>
      <w:r w:rsidRPr="00840D8A">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r w:rsidRPr="00840D8A">
        <w:rPr>
          <w:rFonts w:ascii="Palatino Linotype" w:hAnsi="Palatino Linotype"/>
          <w:color w:val="000000" w:themeColor="text1"/>
        </w:rPr>
        <w:t>y,</w:t>
      </w:r>
    </w:p>
    <w:p w14:paraId="36C0ECA2" w14:textId="77777777" w:rsidR="00706C2E" w:rsidRPr="00840D8A" w:rsidRDefault="00706C2E" w:rsidP="007A2C23">
      <w:pPr>
        <w:jc w:val="both"/>
        <w:rPr>
          <w:rFonts w:ascii="Palatino Linotype" w:hAnsi="Palatino Linotype"/>
          <w:color w:val="000000" w:themeColor="text1"/>
        </w:rPr>
      </w:pPr>
    </w:p>
    <w:p w14:paraId="036F9547" w14:textId="77777777" w:rsidR="007A5836" w:rsidRPr="00840D8A" w:rsidRDefault="007A5836" w:rsidP="007A2C23">
      <w:pPr>
        <w:jc w:val="center"/>
        <w:rPr>
          <w:rFonts w:ascii="Palatino Linotype" w:hAnsi="Palatino Linotype"/>
          <w:b/>
          <w:bCs/>
          <w:color w:val="000000" w:themeColor="text1"/>
          <w:spacing w:val="60"/>
          <w:sz w:val="28"/>
        </w:rPr>
      </w:pPr>
      <w:r w:rsidRPr="00840D8A">
        <w:rPr>
          <w:rFonts w:ascii="Palatino Linotype" w:hAnsi="Palatino Linotype"/>
          <w:b/>
          <w:bCs/>
          <w:color w:val="000000" w:themeColor="text1"/>
          <w:spacing w:val="60"/>
          <w:sz w:val="28"/>
        </w:rPr>
        <w:t>CONSIDERANDO</w:t>
      </w:r>
    </w:p>
    <w:p w14:paraId="2D9810D3" w14:textId="77777777" w:rsidR="006C258B" w:rsidRPr="00840D8A" w:rsidRDefault="006C258B" w:rsidP="007A2C23">
      <w:pPr>
        <w:jc w:val="center"/>
        <w:rPr>
          <w:rFonts w:ascii="Palatino Linotype" w:hAnsi="Palatino Linotype"/>
          <w:b/>
          <w:bCs/>
          <w:color w:val="000000" w:themeColor="text1"/>
          <w:spacing w:val="60"/>
          <w:sz w:val="28"/>
        </w:rPr>
      </w:pPr>
    </w:p>
    <w:p w14:paraId="1175ED9F" w14:textId="77777777" w:rsidR="00FA2D5D" w:rsidRPr="00840D8A" w:rsidRDefault="002D5F76" w:rsidP="008B56F7">
      <w:pPr>
        <w:spacing w:line="360" w:lineRule="auto"/>
        <w:ind w:right="50"/>
        <w:jc w:val="both"/>
        <w:rPr>
          <w:rFonts w:ascii="Palatino Linotype" w:hAnsi="Palatino Linotype"/>
          <w:b/>
          <w:color w:val="000000" w:themeColor="text1"/>
        </w:rPr>
      </w:pPr>
      <w:r w:rsidRPr="00840D8A">
        <w:rPr>
          <w:rFonts w:ascii="Palatino Linotype" w:hAnsi="Palatino Linotype"/>
          <w:b/>
          <w:color w:val="000000" w:themeColor="text1"/>
          <w:sz w:val="28"/>
          <w:szCs w:val="28"/>
        </w:rPr>
        <w:t>PRIMERO</w:t>
      </w:r>
      <w:r w:rsidRPr="00840D8A">
        <w:rPr>
          <w:rFonts w:ascii="Palatino Linotype" w:hAnsi="Palatino Linotype"/>
          <w:b/>
          <w:color w:val="000000" w:themeColor="text1"/>
        </w:rPr>
        <w:t>.</w:t>
      </w:r>
      <w:r w:rsidRPr="00840D8A">
        <w:rPr>
          <w:rFonts w:ascii="Palatino Linotype" w:hAnsi="Palatino Linotype"/>
          <w:color w:val="000000" w:themeColor="text1"/>
        </w:rPr>
        <w:t xml:space="preserve"> </w:t>
      </w:r>
      <w:r w:rsidRPr="00840D8A">
        <w:rPr>
          <w:rFonts w:ascii="Palatino Linotype" w:hAnsi="Palatino Linotype"/>
          <w:b/>
          <w:color w:val="000000" w:themeColor="text1"/>
        </w:rPr>
        <w:t>Competencia</w:t>
      </w:r>
      <w:r w:rsidRPr="00840D8A">
        <w:rPr>
          <w:rFonts w:ascii="Palatino Linotype" w:hAnsi="Palatino Linotype"/>
          <w:color w:val="000000" w:themeColor="text1"/>
        </w:rPr>
        <w:t>.</w:t>
      </w:r>
      <w:r w:rsidRPr="00840D8A">
        <w:rPr>
          <w:rFonts w:ascii="Palatino Linotype" w:hAnsi="Palatino Linotype"/>
          <w:b/>
          <w:color w:val="000000" w:themeColor="text1"/>
        </w:rPr>
        <w:t xml:space="preserve"> </w:t>
      </w:r>
    </w:p>
    <w:p w14:paraId="27DD7C24" w14:textId="6CB64620" w:rsidR="002D5F76" w:rsidRPr="00840D8A" w:rsidRDefault="002D5F76" w:rsidP="008B56F7">
      <w:pPr>
        <w:spacing w:line="360" w:lineRule="auto"/>
        <w:ind w:right="50"/>
        <w:jc w:val="both"/>
        <w:rPr>
          <w:rFonts w:ascii="Palatino Linotype" w:hAnsi="Palatino Linotype" w:cs="Arial"/>
          <w:color w:val="000000" w:themeColor="text1"/>
        </w:rPr>
      </w:pPr>
      <w:r w:rsidRPr="00840D8A">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2B398F" w:rsidRPr="00840D8A">
        <w:rPr>
          <w:rFonts w:ascii="Palatino Linotype" w:hAnsi="Palatino Linotype"/>
          <w:color w:val="000000" w:themeColor="text1"/>
        </w:rPr>
        <w:t>Recurso de Revisión</w:t>
      </w:r>
      <w:r w:rsidRPr="00840D8A">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40D8A">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27AD1976" w14:textId="77777777" w:rsidR="003F31B8" w:rsidRPr="00840D8A" w:rsidRDefault="003F31B8" w:rsidP="008B56F7">
      <w:pPr>
        <w:spacing w:line="360" w:lineRule="auto"/>
        <w:ind w:right="50"/>
        <w:jc w:val="both"/>
        <w:rPr>
          <w:rFonts w:ascii="Palatino Linotype" w:hAnsi="Palatino Linotype" w:cs="Arial"/>
          <w:color w:val="000000" w:themeColor="text1"/>
        </w:rPr>
      </w:pPr>
    </w:p>
    <w:p w14:paraId="76F03A35" w14:textId="77777777" w:rsidR="002D5F76" w:rsidRPr="00840D8A" w:rsidRDefault="002D5F76" w:rsidP="008B56F7">
      <w:pPr>
        <w:spacing w:line="360" w:lineRule="auto"/>
        <w:ind w:right="50"/>
        <w:jc w:val="both"/>
        <w:rPr>
          <w:rFonts w:ascii="Palatino Linotype" w:hAnsi="Palatino Linotype" w:cs="Arial"/>
          <w:color w:val="000000" w:themeColor="text1"/>
        </w:rPr>
      </w:pPr>
    </w:p>
    <w:p w14:paraId="05A2C2FB" w14:textId="77777777" w:rsidR="00FA2D5D" w:rsidRPr="00840D8A" w:rsidRDefault="00FA1E61"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b/>
          <w:color w:val="000000" w:themeColor="text1"/>
          <w:sz w:val="28"/>
        </w:rPr>
        <w:lastRenderedPageBreak/>
        <w:t>SEGUNDO.</w:t>
      </w:r>
      <w:r w:rsidRPr="00840D8A">
        <w:rPr>
          <w:rFonts w:ascii="Palatino Linotype" w:hAnsi="Palatino Linotype" w:cs="Arial"/>
          <w:b/>
          <w:color w:val="000000" w:themeColor="text1"/>
        </w:rPr>
        <w:t xml:space="preserve"> </w:t>
      </w:r>
      <w:r w:rsidR="00633F63" w:rsidRPr="00840D8A">
        <w:rPr>
          <w:rFonts w:ascii="Palatino Linotype" w:hAnsi="Palatino Linotype" w:cs="Arial"/>
          <w:b/>
          <w:color w:val="000000" w:themeColor="text1"/>
        </w:rPr>
        <w:t>Interés.</w:t>
      </w:r>
      <w:r w:rsidR="00633F63" w:rsidRPr="00840D8A">
        <w:rPr>
          <w:rFonts w:ascii="Palatino Linotype" w:hAnsi="Palatino Linotype" w:cs="Arial"/>
          <w:color w:val="000000" w:themeColor="text1"/>
        </w:rPr>
        <w:t xml:space="preserve"> </w:t>
      </w:r>
    </w:p>
    <w:p w14:paraId="66E31ACB" w14:textId="6382B23C" w:rsidR="00E62E88" w:rsidRPr="00840D8A" w:rsidRDefault="00E62E88" w:rsidP="008B56F7">
      <w:pPr>
        <w:spacing w:line="360" w:lineRule="auto"/>
        <w:jc w:val="both"/>
        <w:rPr>
          <w:rFonts w:ascii="Palatino Linotype" w:hAnsi="Palatino Linotype" w:cs="Arial"/>
          <w:b/>
          <w:bCs/>
          <w:color w:val="000000" w:themeColor="text1"/>
        </w:rPr>
      </w:pPr>
      <w:r w:rsidRPr="00840D8A">
        <w:rPr>
          <w:rFonts w:ascii="Palatino Linotype" w:hAnsi="Palatino Linotype" w:cs="Arial"/>
          <w:bCs/>
          <w:color w:val="000000" w:themeColor="text1"/>
        </w:rPr>
        <w:t xml:space="preserve">El </w:t>
      </w:r>
      <w:r w:rsidR="002B398F" w:rsidRPr="00840D8A">
        <w:rPr>
          <w:rFonts w:ascii="Palatino Linotype" w:hAnsi="Palatino Linotype" w:cs="Arial"/>
          <w:bCs/>
          <w:color w:val="000000" w:themeColor="text1"/>
        </w:rPr>
        <w:t>Recurso de Revisión</w:t>
      </w:r>
      <w:r w:rsidRPr="00840D8A">
        <w:rPr>
          <w:rFonts w:ascii="Palatino Linotype" w:hAnsi="Palatino Linotype" w:cs="Arial"/>
          <w:bCs/>
          <w:color w:val="000000" w:themeColor="text1"/>
        </w:rPr>
        <w:t xml:space="preserve"> fue interpuesto por parte legítima, en atención a que se presentó por </w:t>
      </w:r>
      <w:r w:rsidRPr="00840D8A">
        <w:rPr>
          <w:rFonts w:ascii="Palatino Linotype" w:hAnsi="Palatino Linotype" w:cs="Arial"/>
          <w:b/>
          <w:color w:val="000000" w:themeColor="text1"/>
        </w:rPr>
        <w:t>EL</w:t>
      </w:r>
      <w:r w:rsidRPr="00840D8A">
        <w:rPr>
          <w:rFonts w:ascii="Palatino Linotype" w:hAnsi="Palatino Linotype" w:cs="Arial"/>
          <w:b/>
          <w:bCs/>
          <w:color w:val="000000" w:themeColor="text1"/>
        </w:rPr>
        <w:t xml:space="preserve"> RECURRENTE,</w:t>
      </w:r>
      <w:r w:rsidRPr="00840D8A">
        <w:rPr>
          <w:rFonts w:ascii="Palatino Linotype" w:hAnsi="Palatino Linotype" w:cs="Arial"/>
          <w:bCs/>
          <w:color w:val="000000" w:themeColor="text1"/>
        </w:rPr>
        <w:t xml:space="preserve"> quien es la misma persona que formuló la solicitud de acceso a la información pública al </w:t>
      </w:r>
      <w:r w:rsidRPr="00840D8A">
        <w:rPr>
          <w:rFonts w:ascii="Palatino Linotype" w:hAnsi="Palatino Linotype" w:cs="Arial"/>
          <w:b/>
          <w:bCs/>
          <w:color w:val="000000" w:themeColor="text1"/>
        </w:rPr>
        <w:t xml:space="preserve">SUJETO OBLIGADO, </w:t>
      </w:r>
      <w:r w:rsidRPr="00840D8A">
        <w:rPr>
          <w:rFonts w:ascii="Palatino Linotype" w:hAnsi="Palatino Linotype" w:cs="Arial"/>
          <w:bCs/>
          <w:color w:val="000000" w:themeColor="text1"/>
        </w:rPr>
        <w:t xml:space="preserve">pues para ello, es </w:t>
      </w:r>
      <w:r w:rsidRPr="00840D8A">
        <w:rPr>
          <w:rFonts w:ascii="Palatino Linotype" w:hAnsi="Palatino Linotype" w:cs="Arial"/>
          <w:color w:val="000000" w:themeColor="text1"/>
          <w:lang w:eastAsia="es-MX"/>
        </w:rPr>
        <w:t xml:space="preserve">necesario que el particular ingrese al </w:t>
      </w:r>
      <w:r w:rsidRPr="00840D8A">
        <w:rPr>
          <w:rFonts w:ascii="Palatino Linotype" w:hAnsi="Palatino Linotype" w:cs="Arial"/>
          <w:b/>
          <w:color w:val="000000" w:themeColor="text1"/>
          <w:lang w:eastAsia="es-MX"/>
        </w:rPr>
        <w:t xml:space="preserve">SAIMEX </w:t>
      </w:r>
      <w:r w:rsidRPr="00840D8A">
        <w:rPr>
          <w:rFonts w:ascii="Palatino Linotype" w:hAnsi="Palatino Linotype" w:cs="Arial"/>
          <w:color w:val="000000" w:themeColor="text1"/>
          <w:lang w:eastAsia="es-MX"/>
        </w:rPr>
        <w:t>mediante la utilización de su clave de usuario y contraseña.</w:t>
      </w:r>
    </w:p>
    <w:p w14:paraId="3DCA35D6" w14:textId="77777777" w:rsidR="006C258B" w:rsidRPr="00840D8A" w:rsidRDefault="006C258B" w:rsidP="008B56F7">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840D8A" w:rsidRDefault="00FA1E61" w:rsidP="008B56F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840D8A">
        <w:rPr>
          <w:rFonts w:ascii="Palatino Linotype" w:hAnsi="Palatino Linotype"/>
          <w:b/>
          <w:color w:val="000000" w:themeColor="text1"/>
          <w:sz w:val="28"/>
        </w:rPr>
        <w:t>TERCERO</w:t>
      </w:r>
      <w:r w:rsidRPr="00840D8A">
        <w:rPr>
          <w:rFonts w:ascii="Palatino Linotype" w:hAnsi="Palatino Linotype" w:cs="Arial"/>
          <w:b/>
          <w:color w:val="000000" w:themeColor="text1"/>
        </w:rPr>
        <w:t xml:space="preserve">. </w:t>
      </w:r>
      <w:r w:rsidR="00633F63" w:rsidRPr="00840D8A">
        <w:rPr>
          <w:rFonts w:ascii="Palatino Linotype" w:hAnsi="Palatino Linotype" w:cs="Arial"/>
          <w:b/>
          <w:color w:val="000000" w:themeColor="text1"/>
        </w:rPr>
        <w:t xml:space="preserve">Oportunidad. </w:t>
      </w:r>
    </w:p>
    <w:p w14:paraId="13062CA8" w14:textId="1EA40944" w:rsidR="00062F8D" w:rsidRPr="00840D8A" w:rsidRDefault="00062F8D" w:rsidP="008B56F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840D8A">
        <w:rPr>
          <w:rFonts w:ascii="Palatino Linotype" w:hAnsi="Palatino Linotype" w:cs="Arial"/>
          <w:color w:val="000000" w:themeColor="text1"/>
        </w:rPr>
        <w:t xml:space="preserve">El </w:t>
      </w:r>
      <w:r w:rsidR="002B398F" w:rsidRPr="00840D8A">
        <w:rPr>
          <w:rFonts w:ascii="Palatino Linotype" w:hAnsi="Palatino Linotype" w:cs="Arial"/>
          <w:color w:val="000000" w:themeColor="text1"/>
        </w:rPr>
        <w:t>Recurso de Revisión</w:t>
      </w:r>
      <w:r w:rsidRPr="00840D8A">
        <w:rPr>
          <w:rFonts w:ascii="Palatino Linotype" w:hAnsi="Palatino Linotype" w:cs="Arial"/>
          <w:color w:val="000000" w:themeColor="text1"/>
        </w:rPr>
        <w:t xml:space="preserve"> se interpuso dentro del plazo de quince días hábiles contados a partir del día siguiente en que </w:t>
      </w:r>
      <w:r w:rsidRPr="00840D8A">
        <w:rPr>
          <w:rFonts w:ascii="Palatino Linotype" w:hAnsi="Palatino Linotype" w:cs="Arial"/>
          <w:b/>
          <w:color w:val="000000" w:themeColor="text1"/>
        </w:rPr>
        <w:t xml:space="preserve">EL RECURRENTE </w:t>
      </w:r>
      <w:r w:rsidRPr="00840D8A">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840D8A" w:rsidRDefault="00062F8D" w:rsidP="007A2C23">
      <w:pPr>
        <w:ind w:left="851" w:right="902"/>
        <w:jc w:val="both"/>
        <w:rPr>
          <w:rFonts w:ascii="Palatino Linotype" w:eastAsiaTheme="minorEastAsia" w:hAnsi="Palatino Linotype" w:cs="Arial"/>
          <w:color w:val="000000" w:themeColor="text1"/>
        </w:rPr>
      </w:pPr>
    </w:p>
    <w:p w14:paraId="6B712222" w14:textId="3BA938FC" w:rsidR="00062F8D" w:rsidRPr="00840D8A" w:rsidRDefault="00062F8D" w:rsidP="007A2C23">
      <w:pPr>
        <w:tabs>
          <w:tab w:val="left" w:pos="851"/>
        </w:tabs>
        <w:ind w:left="851" w:right="901"/>
        <w:jc w:val="both"/>
        <w:rPr>
          <w:rFonts w:ascii="Palatino Linotype" w:eastAsiaTheme="minorEastAsia" w:hAnsi="Palatino Linotype" w:cs="Arial"/>
          <w:i/>
          <w:color w:val="000000" w:themeColor="text1"/>
          <w:sz w:val="22"/>
        </w:rPr>
      </w:pPr>
      <w:r w:rsidRPr="00840D8A">
        <w:rPr>
          <w:rFonts w:ascii="Palatino Linotype" w:eastAsiaTheme="minorEastAsia" w:hAnsi="Palatino Linotype" w:cs="Arial"/>
          <w:b/>
          <w:i/>
          <w:color w:val="000000" w:themeColor="text1"/>
          <w:sz w:val="22"/>
        </w:rPr>
        <w:t>“Artículo 178.</w:t>
      </w:r>
      <w:r w:rsidRPr="00840D8A">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2B398F" w:rsidRPr="00840D8A">
        <w:rPr>
          <w:rFonts w:ascii="Palatino Linotype" w:eastAsiaTheme="minorEastAsia" w:hAnsi="Palatino Linotype" w:cs="Arial"/>
          <w:i/>
          <w:color w:val="000000" w:themeColor="text1"/>
          <w:sz w:val="22"/>
        </w:rPr>
        <w:t>Recurso de Revisión</w:t>
      </w:r>
      <w:r w:rsidRPr="00840D8A">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6E3775D9" w14:textId="77777777" w:rsidR="00062F8D" w:rsidRPr="00840D8A" w:rsidRDefault="00062F8D" w:rsidP="007A2C23">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840D8A" w:rsidRDefault="00062F8D" w:rsidP="007A2C23">
      <w:pPr>
        <w:tabs>
          <w:tab w:val="left" w:pos="851"/>
        </w:tabs>
        <w:ind w:left="851" w:right="901"/>
        <w:jc w:val="both"/>
        <w:rPr>
          <w:rFonts w:ascii="Palatino Linotype" w:eastAsiaTheme="minorEastAsia" w:hAnsi="Palatino Linotype" w:cs="Arial"/>
          <w:i/>
          <w:color w:val="000000" w:themeColor="text1"/>
          <w:sz w:val="22"/>
        </w:rPr>
      </w:pPr>
      <w:r w:rsidRPr="00840D8A">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840D8A" w:rsidRDefault="00062F8D" w:rsidP="007A2C23">
      <w:pPr>
        <w:tabs>
          <w:tab w:val="left" w:pos="851"/>
        </w:tabs>
        <w:ind w:left="851" w:right="901"/>
        <w:jc w:val="both"/>
        <w:rPr>
          <w:rFonts w:ascii="Palatino Linotype" w:eastAsiaTheme="minorEastAsia" w:hAnsi="Palatino Linotype" w:cs="Arial"/>
          <w:i/>
          <w:color w:val="000000" w:themeColor="text1"/>
          <w:sz w:val="22"/>
        </w:rPr>
      </w:pPr>
    </w:p>
    <w:p w14:paraId="61327B0E" w14:textId="0AA34F70" w:rsidR="00062F8D" w:rsidRPr="00840D8A" w:rsidRDefault="00062F8D" w:rsidP="007A2C23">
      <w:pPr>
        <w:tabs>
          <w:tab w:val="left" w:pos="851"/>
        </w:tabs>
        <w:ind w:left="851" w:right="901"/>
        <w:jc w:val="both"/>
        <w:rPr>
          <w:rFonts w:ascii="Palatino Linotype" w:eastAsiaTheme="minorEastAsia" w:hAnsi="Palatino Linotype" w:cs="Arial"/>
          <w:i/>
          <w:color w:val="000000" w:themeColor="text1"/>
        </w:rPr>
      </w:pPr>
      <w:r w:rsidRPr="00840D8A">
        <w:rPr>
          <w:rFonts w:ascii="Palatino Linotype" w:eastAsiaTheme="minorEastAsia" w:hAnsi="Palatino Linotype" w:cs="Arial"/>
          <w:i/>
          <w:color w:val="000000" w:themeColor="text1"/>
          <w:sz w:val="22"/>
        </w:rPr>
        <w:t xml:space="preserve">En el caso de que se interponga ante la Unidad de Transparencia, ésta deberá remitir el </w:t>
      </w:r>
      <w:r w:rsidR="002B398F" w:rsidRPr="00840D8A">
        <w:rPr>
          <w:rFonts w:ascii="Palatino Linotype" w:eastAsiaTheme="minorEastAsia" w:hAnsi="Palatino Linotype" w:cs="Arial"/>
          <w:i/>
          <w:color w:val="000000" w:themeColor="text1"/>
          <w:sz w:val="22"/>
        </w:rPr>
        <w:t>Recurso de Revisión</w:t>
      </w:r>
      <w:r w:rsidRPr="00840D8A">
        <w:rPr>
          <w:rFonts w:ascii="Palatino Linotype" w:eastAsiaTheme="minorEastAsia" w:hAnsi="Palatino Linotype" w:cs="Arial"/>
          <w:i/>
          <w:color w:val="000000" w:themeColor="text1"/>
          <w:sz w:val="22"/>
        </w:rPr>
        <w:t xml:space="preserve"> al Instituto a más tardar al día siguiente de haberlo recibido.</w:t>
      </w:r>
      <w:r w:rsidRPr="00840D8A">
        <w:rPr>
          <w:rFonts w:ascii="Palatino Linotype" w:eastAsiaTheme="minorEastAsia" w:hAnsi="Palatino Linotype" w:cs="Arial"/>
          <w:b/>
          <w:i/>
          <w:color w:val="000000" w:themeColor="text1"/>
          <w:sz w:val="22"/>
        </w:rPr>
        <w:t>”</w:t>
      </w:r>
    </w:p>
    <w:p w14:paraId="68A7B4F5" w14:textId="77777777" w:rsidR="00062F8D" w:rsidRPr="00840D8A" w:rsidRDefault="00062F8D" w:rsidP="007A2C23">
      <w:pPr>
        <w:ind w:left="851" w:right="902"/>
        <w:jc w:val="both"/>
        <w:rPr>
          <w:rFonts w:ascii="Palatino Linotype" w:eastAsiaTheme="minorEastAsia" w:hAnsi="Palatino Linotype" w:cs="Arial"/>
          <w:color w:val="000000" w:themeColor="text1"/>
        </w:rPr>
      </w:pPr>
    </w:p>
    <w:p w14:paraId="4BF2069F" w14:textId="44C10EEA" w:rsidR="00D904BC" w:rsidRPr="00840D8A" w:rsidRDefault="00062F8D" w:rsidP="008B56F7">
      <w:pPr>
        <w:spacing w:line="360" w:lineRule="auto"/>
        <w:jc w:val="both"/>
        <w:rPr>
          <w:rFonts w:ascii="Palatino Linotype" w:eastAsiaTheme="minorEastAsia" w:hAnsi="Palatino Linotype" w:cs="Arial"/>
          <w:color w:val="000000" w:themeColor="text1"/>
        </w:rPr>
      </w:pPr>
      <w:r w:rsidRPr="00840D8A">
        <w:rPr>
          <w:rFonts w:ascii="Palatino Linotype" w:eastAsiaTheme="minorEastAsia" w:hAnsi="Palatino Linotype" w:cs="Arial"/>
          <w:color w:val="000000" w:themeColor="text1"/>
        </w:rPr>
        <w:t xml:space="preserve">En esa tesitura, atendiendo a que </w:t>
      </w:r>
      <w:r w:rsidRPr="00840D8A">
        <w:rPr>
          <w:rFonts w:ascii="Palatino Linotype" w:eastAsiaTheme="minorEastAsia" w:hAnsi="Palatino Linotype" w:cs="Arial"/>
          <w:b/>
          <w:color w:val="000000" w:themeColor="text1"/>
        </w:rPr>
        <w:t>EL SUJETO OBLIGADO</w:t>
      </w:r>
      <w:r w:rsidRPr="00840D8A">
        <w:rPr>
          <w:rFonts w:ascii="Palatino Linotype" w:eastAsiaTheme="minorEastAsia" w:hAnsi="Palatino Linotype" w:cs="Arial"/>
          <w:color w:val="000000" w:themeColor="text1"/>
        </w:rPr>
        <w:t xml:space="preserve"> notificó la respuesta a la solicitud de información pública el día </w:t>
      </w:r>
      <w:r w:rsidR="002A1FF0" w:rsidRPr="00840D8A">
        <w:rPr>
          <w:rFonts w:ascii="Palatino Linotype" w:eastAsiaTheme="minorEastAsia" w:hAnsi="Palatino Linotype" w:cs="Arial"/>
          <w:b/>
          <w:color w:val="000000" w:themeColor="text1"/>
        </w:rPr>
        <w:t xml:space="preserve">seis de junio </w:t>
      </w:r>
      <w:r w:rsidR="00D904BC" w:rsidRPr="00840D8A">
        <w:rPr>
          <w:rFonts w:ascii="Palatino Linotype" w:eastAsiaTheme="minorEastAsia" w:hAnsi="Palatino Linotype" w:cs="Arial"/>
          <w:b/>
          <w:color w:val="000000" w:themeColor="text1"/>
        </w:rPr>
        <w:t>de</w:t>
      </w:r>
      <w:r w:rsidRPr="00840D8A">
        <w:rPr>
          <w:rFonts w:ascii="Palatino Linotype" w:eastAsiaTheme="minorEastAsia" w:hAnsi="Palatino Linotype" w:cs="Arial"/>
          <w:b/>
          <w:color w:val="000000" w:themeColor="text1"/>
        </w:rPr>
        <w:t xml:space="preserve"> dos mil veintidós</w:t>
      </w:r>
      <w:r w:rsidRPr="00840D8A">
        <w:rPr>
          <w:rFonts w:ascii="Palatino Linotype" w:eastAsiaTheme="minorEastAsia" w:hAnsi="Palatino Linotype" w:cs="Arial"/>
          <w:color w:val="000000" w:themeColor="text1"/>
        </w:rPr>
        <w:t>;</w:t>
      </w:r>
      <w:r w:rsidR="006D2429" w:rsidRPr="00840D8A">
        <w:rPr>
          <w:rFonts w:ascii="Palatino Linotype" w:eastAsiaTheme="minorEastAsia" w:hAnsi="Palatino Linotype" w:cs="Arial"/>
          <w:b/>
          <w:color w:val="000000" w:themeColor="text1"/>
        </w:rPr>
        <w:t xml:space="preserve"> </w:t>
      </w:r>
      <w:r w:rsidR="006D2429" w:rsidRPr="00840D8A">
        <w:rPr>
          <w:rFonts w:ascii="Palatino Linotype" w:eastAsiaTheme="minorEastAsia" w:hAnsi="Palatino Linotype" w:cs="Arial"/>
          <w:color w:val="000000" w:themeColor="text1"/>
        </w:rPr>
        <w:t xml:space="preserve">por lo que, </w:t>
      </w:r>
      <w:r w:rsidRPr="00840D8A">
        <w:rPr>
          <w:rFonts w:ascii="Palatino Linotype" w:eastAsiaTheme="minorEastAsia" w:hAnsi="Palatino Linotype" w:cs="Arial"/>
          <w:color w:val="000000" w:themeColor="text1"/>
        </w:rPr>
        <w:lastRenderedPageBreak/>
        <w:t xml:space="preserve">el plazo de quince días hábiles que prevé el artículo 178 de la Ley de la materia el cual otorga al </w:t>
      </w:r>
      <w:r w:rsidRPr="00840D8A">
        <w:rPr>
          <w:rFonts w:ascii="Palatino Linotype" w:eastAsiaTheme="minorEastAsia" w:hAnsi="Palatino Linotype" w:cs="Arial"/>
          <w:b/>
          <w:color w:val="000000" w:themeColor="text1"/>
        </w:rPr>
        <w:t>RECURRENTE</w:t>
      </w:r>
      <w:r w:rsidRPr="00840D8A">
        <w:rPr>
          <w:rFonts w:ascii="Palatino Linotype" w:eastAsiaTheme="minorEastAsia" w:hAnsi="Palatino Linotype" w:cs="Arial"/>
          <w:color w:val="000000" w:themeColor="text1"/>
        </w:rPr>
        <w:t xml:space="preserve"> para presentar el </w:t>
      </w:r>
      <w:r w:rsidR="002B398F" w:rsidRPr="00840D8A">
        <w:rPr>
          <w:rFonts w:ascii="Palatino Linotype" w:eastAsiaTheme="minorEastAsia" w:hAnsi="Palatino Linotype" w:cs="Arial"/>
          <w:color w:val="000000" w:themeColor="text1"/>
        </w:rPr>
        <w:t>Recurso de Revisión</w:t>
      </w:r>
      <w:r w:rsidRPr="00840D8A">
        <w:rPr>
          <w:rFonts w:ascii="Palatino Linotype" w:eastAsiaTheme="minorEastAsia" w:hAnsi="Palatino Linotype" w:cs="Arial"/>
          <w:color w:val="000000" w:themeColor="text1"/>
        </w:rPr>
        <w:t xml:space="preserve">, transcurrió del </w:t>
      </w:r>
      <w:r w:rsidR="002A1FF0" w:rsidRPr="00840D8A">
        <w:rPr>
          <w:rFonts w:ascii="Palatino Linotype" w:eastAsiaTheme="minorEastAsia" w:hAnsi="Palatino Linotype" w:cs="Arial"/>
          <w:b/>
          <w:color w:val="000000" w:themeColor="text1"/>
        </w:rPr>
        <w:t>siete al veintisiete de juni</w:t>
      </w:r>
      <w:r w:rsidR="00706C2E" w:rsidRPr="00840D8A">
        <w:rPr>
          <w:rFonts w:ascii="Palatino Linotype" w:eastAsiaTheme="minorEastAsia" w:hAnsi="Palatino Linotype" w:cs="Arial"/>
          <w:b/>
          <w:color w:val="000000" w:themeColor="text1"/>
        </w:rPr>
        <w:t xml:space="preserve">o de dos </w:t>
      </w:r>
      <w:r w:rsidRPr="00840D8A">
        <w:rPr>
          <w:rFonts w:ascii="Palatino Linotype" w:eastAsiaTheme="minorEastAsia" w:hAnsi="Palatino Linotype" w:cs="Arial"/>
          <w:b/>
          <w:color w:val="000000" w:themeColor="text1"/>
        </w:rPr>
        <w:t>mil veintidós</w:t>
      </w:r>
      <w:r w:rsidRPr="00840D8A">
        <w:rPr>
          <w:rFonts w:ascii="Palatino Linotype" w:eastAsiaTheme="minorEastAsia" w:hAnsi="Palatino Linotype" w:cs="Arial"/>
          <w:color w:val="000000" w:themeColor="text1"/>
        </w:rPr>
        <w:t xml:space="preserve">, </w:t>
      </w:r>
      <w:r w:rsidRPr="00840D8A">
        <w:rPr>
          <w:rFonts w:ascii="Palatino Linotype" w:hAnsi="Palatino Linotype" w:cs="Arial"/>
          <w:color w:val="000000" w:themeColor="text1"/>
        </w:rPr>
        <w:t xml:space="preserve">sin contemplar en el cómputo los días </w:t>
      </w:r>
      <w:r w:rsidR="002A1FF0" w:rsidRPr="00840D8A">
        <w:rPr>
          <w:rFonts w:ascii="Palatino Linotype" w:hAnsi="Palatino Linotype" w:cs="Arial"/>
          <w:color w:val="000000" w:themeColor="text1"/>
        </w:rPr>
        <w:t>once, doce, d</w:t>
      </w:r>
      <w:r w:rsidR="00706C2E" w:rsidRPr="00840D8A">
        <w:rPr>
          <w:rFonts w:ascii="Palatino Linotype" w:hAnsi="Palatino Linotype" w:cs="Arial"/>
          <w:color w:val="000000" w:themeColor="text1"/>
        </w:rPr>
        <w:t>ieciocho</w:t>
      </w:r>
      <w:r w:rsidR="002A1FF0" w:rsidRPr="00840D8A">
        <w:rPr>
          <w:rFonts w:ascii="Palatino Linotype" w:hAnsi="Palatino Linotype" w:cs="Arial"/>
          <w:color w:val="000000" w:themeColor="text1"/>
        </w:rPr>
        <w:t xml:space="preserve">, diecinueve, veinticinco y veintiséis </w:t>
      </w:r>
      <w:r w:rsidR="00706C2E" w:rsidRPr="00840D8A">
        <w:rPr>
          <w:rFonts w:ascii="Palatino Linotype" w:hAnsi="Palatino Linotype" w:cs="Arial"/>
          <w:color w:val="000000" w:themeColor="text1"/>
        </w:rPr>
        <w:t xml:space="preserve">de junio de </w:t>
      </w:r>
      <w:r w:rsidR="009B1BC5" w:rsidRPr="00840D8A">
        <w:rPr>
          <w:rFonts w:ascii="Palatino Linotype" w:hAnsi="Palatino Linotype" w:cs="Arial"/>
          <w:color w:val="000000" w:themeColor="text1"/>
        </w:rPr>
        <w:t xml:space="preserve">dos </w:t>
      </w:r>
      <w:r w:rsidR="0014582C" w:rsidRPr="00840D8A">
        <w:rPr>
          <w:rFonts w:ascii="Palatino Linotype" w:hAnsi="Palatino Linotype" w:cs="Arial"/>
          <w:color w:val="000000" w:themeColor="text1"/>
        </w:rPr>
        <w:t xml:space="preserve">mil </w:t>
      </w:r>
      <w:r w:rsidRPr="00840D8A">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840D8A">
        <w:rPr>
          <w:rFonts w:ascii="Palatino Linotype" w:hAnsi="Palatino Linotype"/>
          <w:color w:val="000000" w:themeColor="text1"/>
        </w:rPr>
        <w:t>Ley de Transparencia y Acceso a la Información Pública del Estado de México y Municipios</w:t>
      </w:r>
      <w:r w:rsidR="006D2429" w:rsidRPr="00840D8A">
        <w:rPr>
          <w:rFonts w:ascii="Palatino Linotype" w:hAnsi="Palatino Linotype"/>
          <w:color w:val="000000" w:themeColor="text1"/>
        </w:rPr>
        <w:t>.</w:t>
      </w:r>
    </w:p>
    <w:p w14:paraId="0C5E56D9" w14:textId="77777777" w:rsidR="00D904BC" w:rsidRPr="00840D8A" w:rsidRDefault="00D904BC" w:rsidP="008B56F7">
      <w:pPr>
        <w:spacing w:line="360" w:lineRule="auto"/>
        <w:jc w:val="both"/>
        <w:rPr>
          <w:rFonts w:ascii="Palatino Linotype" w:hAnsi="Palatino Linotype"/>
          <w:color w:val="000000" w:themeColor="text1"/>
        </w:rPr>
      </w:pPr>
    </w:p>
    <w:p w14:paraId="18186A02" w14:textId="4E62B8E1" w:rsidR="00062F8D" w:rsidRPr="00840D8A" w:rsidRDefault="00062F8D" w:rsidP="008B56F7">
      <w:pPr>
        <w:spacing w:line="360" w:lineRule="auto"/>
        <w:jc w:val="both"/>
        <w:rPr>
          <w:rFonts w:ascii="Palatino Linotype" w:eastAsiaTheme="minorEastAsia" w:hAnsi="Palatino Linotype" w:cs="Arial"/>
          <w:color w:val="000000" w:themeColor="text1"/>
        </w:rPr>
      </w:pPr>
      <w:r w:rsidRPr="00840D8A">
        <w:rPr>
          <w:rFonts w:ascii="Palatino Linotype" w:eastAsiaTheme="minorEastAsia" w:hAnsi="Palatino Linotype" w:cs="Arial"/>
          <w:color w:val="000000" w:themeColor="text1"/>
        </w:rPr>
        <w:t xml:space="preserve">En ese tenor, si el </w:t>
      </w:r>
      <w:r w:rsidR="002B398F" w:rsidRPr="00840D8A">
        <w:rPr>
          <w:rFonts w:ascii="Palatino Linotype" w:eastAsiaTheme="minorEastAsia" w:hAnsi="Palatino Linotype" w:cs="Arial"/>
          <w:color w:val="000000" w:themeColor="text1"/>
        </w:rPr>
        <w:t>Recurso de Revisión</w:t>
      </w:r>
      <w:r w:rsidRPr="00840D8A">
        <w:rPr>
          <w:rFonts w:ascii="Palatino Linotype" w:eastAsiaTheme="minorEastAsia" w:hAnsi="Palatino Linotype" w:cs="Arial"/>
          <w:color w:val="000000" w:themeColor="text1"/>
        </w:rPr>
        <w:t xml:space="preserve"> materia del presente estudio, </w:t>
      </w:r>
      <w:r w:rsidR="001419FB" w:rsidRPr="00840D8A">
        <w:rPr>
          <w:rFonts w:ascii="Palatino Linotype" w:eastAsiaTheme="minorEastAsia" w:hAnsi="Palatino Linotype" w:cs="Arial"/>
          <w:color w:val="000000" w:themeColor="text1"/>
        </w:rPr>
        <w:t xml:space="preserve">se </w:t>
      </w:r>
      <w:r w:rsidR="007B0D3F" w:rsidRPr="00840D8A">
        <w:rPr>
          <w:rFonts w:ascii="Palatino Linotype" w:eastAsiaTheme="minorEastAsia" w:hAnsi="Palatino Linotype" w:cs="Arial"/>
          <w:color w:val="000000" w:themeColor="text1"/>
        </w:rPr>
        <w:t xml:space="preserve">tuvo por </w:t>
      </w:r>
      <w:r w:rsidR="009B1BC5" w:rsidRPr="00840D8A">
        <w:rPr>
          <w:rFonts w:ascii="Palatino Linotype" w:eastAsiaTheme="minorEastAsia" w:hAnsi="Palatino Linotype" w:cs="Arial"/>
          <w:color w:val="000000" w:themeColor="text1"/>
        </w:rPr>
        <w:t>interpu</w:t>
      </w:r>
      <w:r w:rsidR="007B0D3F" w:rsidRPr="00840D8A">
        <w:rPr>
          <w:rFonts w:ascii="Palatino Linotype" w:eastAsiaTheme="minorEastAsia" w:hAnsi="Palatino Linotype" w:cs="Arial"/>
          <w:color w:val="000000" w:themeColor="text1"/>
        </w:rPr>
        <w:t>esto</w:t>
      </w:r>
      <w:r w:rsidR="009B1BC5" w:rsidRPr="00840D8A">
        <w:rPr>
          <w:rFonts w:ascii="Palatino Linotype" w:eastAsiaTheme="minorEastAsia" w:hAnsi="Palatino Linotype" w:cs="Arial"/>
          <w:color w:val="000000" w:themeColor="text1"/>
        </w:rPr>
        <w:t xml:space="preserve"> </w:t>
      </w:r>
      <w:r w:rsidRPr="00840D8A">
        <w:rPr>
          <w:rFonts w:ascii="Palatino Linotype" w:eastAsiaTheme="minorEastAsia" w:hAnsi="Palatino Linotype" w:cs="Arial"/>
          <w:color w:val="000000" w:themeColor="text1"/>
        </w:rPr>
        <w:t xml:space="preserve">el </w:t>
      </w:r>
      <w:r w:rsidR="002A1FF0" w:rsidRPr="00840D8A">
        <w:rPr>
          <w:rFonts w:ascii="Palatino Linotype" w:eastAsiaTheme="minorEastAsia" w:hAnsi="Palatino Linotype" w:cs="Arial"/>
          <w:b/>
          <w:color w:val="000000" w:themeColor="text1"/>
        </w:rPr>
        <w:t xml:space="preserve">veintidós </w:t>
      </w:r>
      <w:r w:rsidR="00706C2E" w:rsidRPr="00840D8A">
        <w:rPr>
          <w:rFonts w:ascii="Palatino Linotype" w:eastAsiaTheme="minorEastAsia" w:hAnsi="Palatino Linotype" w:cs="Arial"/>
          <w:b/>
          <w:color w:val="000000" w:themeColor="text1"/>
        </w:rPr>
        <w:t xml:space="preserve">de junio </w:t>
      </w:r>
      <w:r w:rsidR="007B0D3F" w:rsidRPr="00840D8A">
        <w:rPr>
          <w:rFonts w:ascii="Palatino Linotype" w:eastAsiaTheme="minorEastAsia" w:hAnsi="Palatino Linotype" w:cs="Arial"/>
          <w:b/>
          <w:color w:val="000000" w:themeColor="text1"/>
        </w:rPr>
        <w:t xml:space="preserve">de </w:t>
      </w:r>
      <w:r w:rsidRPr="00840D8A">
        <w:rPr>
          <w:rFonts w:ascii="Palatino Linotype" w:eastAsiaTheme="minorEastAsia" w:hAnsi="Palatino Linotype" w:cs="Arial"/>
          <w:b/>
          <w:color w:val="000000" w:themeColor="text1"/>
        </w:rPr>
        <w:t>dos mil veintidós</w:t>
      </w:r>
      <w:r w:rsidRPr="00840D8A">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840D8A" w:rsidRDefault="003C593A" w:rsidP="008B56F7">
      <w:pPr>
        <w:spacing w:line="360" w:lineRule="auto"/>
        <w:jc w:val="both"/>
        <w:rPr>
          <w:rFonts w:ascii="Palatino Linotype" w:eastAsiaTheme="minorEastAsia" w:hAnsi="Palatino Linotype" w:cs="Arial"/>
          <w:color w:val="000000" w:themeColor="text1"/>
        </w:rPr>
      </w:pPr>
    </w:p>
    <w:p w14:paraId="4E839C06" w14:textId="77777777" w:rsidR="00387882" w:rsidRPr="00840D8A" w:rsidRDefault="00387882" w:rsidP="008B56F7">
      <w:pPr>
        <w:autoSpaceDE w:val="0"/>
        <w:autoSpaceDN w:val="0"/>
        <w:adjustRightInd w:val="0"/>
        <w:spacing w:line="360" w:lineRule="auto"/>
        <w:ind w:right="49"/>
        <w:jc w:val="both"/>
        <w:rPr>
          <w:rFonts w:ascii="Palatino Linotype" w:hAnsi="Palatino Linotype"/>
          <w:b/>
          <w:color w:val="000000" w:themeColor="text1"/>
        </w:rPr>
      </w:pPr>
      <w:r w:rsidRPr="00840D8A">
        <w:rPr>
          <w:rFonts w:ascii="Palatino Linotype" w:hAnsi="Palatino Linotype" w:cs="Arial"/>
          <w:b/>
          <w:color w:val="000000" w:themeColor="text1"/>
          <w:sz w:val="28"/>
          <w:szCs w:val="28"/>
        </w:rPr>
        <w:t>CUARTO</w:t>
      </w:r>
      <w:r w:rsidRPr="00840D8A">
        <w:rPr>
          <w:rFonts w:ascii="Palatino Linotype" w:hAnsi="Palatino Linotype"/>
          <w:b/>
          <w:color w:val="000000" w:themeColor="text1"/>
          <w:sz w:val="28"/>
          <w:szCs w:val="28"/>
        </w:rPr>
        <w:t>.</w:t>
      </w:r>
      <w:r w:rsidRPr="00840D8A">
        <w:rPr>
          <w:rFonts w:ascii="Palatino Linotype" w:hAnsi="Palatino Linotype"/>
          <w:b/>
          <w:color w:val="000000" w:themeColor="text1"/>
        </w:rPr>
        <w:t xml:space="preserve"> Procedibilidad. </w:t>
      </w:r>
    </w:p>
    <w:p w14:paraId="156F6F3F" w14:textId="77777777" w:rsidR="00706C2E" w:rsidRPr="00840D8A" w:rsidRDefault="00706C2E" w:rsidP="008B56F7">
      <w:pPr>
        <w:autoSpaceDE w:val="0"/>
        <w:autoSpaceDN w:val="0"/>
        <w:adjustRightInd w:val="0"/>
        <w:spacing w:line="360" w:lineRule="auto"/>
        <w:ind w:right="49"/>
        <w:jc w:val="both"/>
        <w:rPr>
          <w:rFonts w:ascii="Palatino Linotype" w:hAnsi="Palatino Linotype" w:cs="Arial"/>
          <w:b/>
        </w:rPr>
      </w:pPr>
      <w:r w:rsidRPr="00840D8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40D8A">
        <w:rPr>
          <w:rFonts w:ascii="Palatino Linotype" w:hAnsi="Palatino Linotype"/>
        </w:rPr>
        <w:t xml:space="preserve">Ley de Transparencia y Acceso a la Información Pública del Estado de México y Municipios, que a la letra señala: </w:t>
      </w:r>
    </w:p>
    <w:p w14:paraId="6F0B8C91" w14:textId="77777777" w:rsidR="00706C2E" w:rsidRPr="00840D8A" w:rsidRDefault="00706C2E" w:rsidP="007A2C23">
      <w:pPr>
        <w:autoSpaceDE w:val="0"/>
        <w:autoSpaceDN w:val="0"/>
        <w:adjustRightInd w:val="0"/>
        <w:ind w:right="49"/>
        <w:jc w:val="both"/>
        <w:rPr>
          <w:rFonts w:ascii="Palatino Linotype" w:hAnsi="Palatino Linotype" w:cs="Arial"/>
          <w:lang w:val="es-ES"/>
        </w:rPr>
      </w:pPr>
    </w:p>
    <w:p w14:paraId="291C77DC" w14:textId="77777777" w:rsidR="00706C2E" w:rsidRPr="00840D8A" w:rsidRDefault="00706C2E" w:rsidP="007A2C23">
      <w:pPr>
        <w:tabs>
          <w:tab w:val="left" w:pos="851"/>
        </w:tabs>
        <w:ind w:left="851" w:right="901"/>
        <w:jc w:val="both"/>
        <w:rPr>
          <w:rFonts w:ascii="Palatino Linotype" w:hAnsi="Palatino Linotype"/>
          <w:b/>
          <w:i/>
          <w:sz w:val="22"/>
          <w:szCs w:val="22"/>
          <w:lang w:val="es-ES"/>
        </w:rPr>
      </w:pPr>
      <w:r w:rsidRPr="00840D8A">
        <w:rPr>
          <w:rFonts w:ascii="Palatino Linotype" w:hAnsi="Palatino Linotype"/>
          <w:b/>
          <w:i/>
          <w:sz w:val="22"/>
          <w:szCs w:val="22"/>
          <w:lang w:val="es-ES"/>
        </w:rPr>
        <w:t xml:space="preserve">“Artículo 180. </w:t>
      </w:r>
      <w:r w:rsidRPr="00840D8A">
        <w:rPr>
          <w:rFonts w:ascii="Palatino Linotype" w:hAnsi="Palatino Linotype"/>
          <w:i/>
          <w:sz w:val="22"/>
          <w:szCs w:val="22"/>
          <w:lang w:val="es-ES"/>
        </w:rPr>
        <w:t xml:space="preserve">El </w:t>
      </w:r>
      <w:r w:rsidRPr="00840D8A">
        <w:rPr>
          <w:rFonts w:ascii="Palatino Linotype" w:hAnsi="Palatino Linotype" w:cs="Arial"/>
          <w:i/>
          <w:sz w:val="22"/>
          <w:szCs w:val="22"/>
          <w:lang w:val="es-ES"/>
        </w:rPr>
        <w:t>recurso</w:t>
      </w:r>
      <w:r w:rsidRPr="00840D8A">
        <w:rPr>
          <w:rFonts w:ascii="Palatino Linotype" w:hAnsi="Palatino Linotype"/>
          <w:i/>
          <w:sz w:val="22"/>
          <w:szCs w:val="22"/>
          <w:lang w:val="es-ES"/>
        </w:rPr>
        <w:t xml:space="preserve"> </w:t>
      </w:r>
      <w:r w:rsidRPr="00840D8A">
        <w:rPr>
          <w:rFonts w:ascii="Palatino Linotype" w:hAnsi="Palatino Linotype" w:cs="Arial"/>
          <w:i/>
          <w:color w:val="222222"/>
          <w:sz w:val="22"/>
          <w:szCs w:val="22"/>
          <w:lang w:val="es-ES" w:eastAsia="es-MX"/>
        </w:rPr>
        <w:t>de</w:t>
      </w:r>
      <w:r w:rsidRPr="00840D8A">
        <w:rPr>
          <w:rFonts w:ascii="Palatino Linotype" w:hAnsi="Palatino Linotype"/>
          <w:i/>
          <w:sz w:val="22"/>
          <w:szCs w:val="22"/>
          <w:lang w:val="es-ES"/>
        </w:rPr>
        <w:t xml:space="preserve"> revisión contendrá:</w:t>
      </w:r>
      <w:r w:rsidRPr="00840D8A">
        <w:rPr>
          <w:rFonts w:ascii="Palatino Linotype" w:hAnsi="Palatino Linotype"/>
          <w:b/>
          <w:i/>
          <w:sz w:val="22"/>
          <w:szCs w:val="22"/>
          <w:lang w:val="es-ES"/>
        </w:rPr>
        <w:t xml:space="preserve"> </w:t>
      </w:r>
    </w:p>
    <w:p w14:paraId="442EFD07" w14:textId="77777777" w:rsidR="00706C2E" w:rsidRPr="00840D8A" w:rsidRDefault="00706C2E" w:rsidP="007A2C23">
      <w:pPr>
        <w:tabs>
          <w:tab w:val="left" w:pos="851"/>
        </w:tabs>
        <w:ind w:left="851" w:right="901"/>
        <w:jc w:val="both"/>
        <w:rPr>
          <w:rFonts w:ascii="Palatino Linotype" w:hAnsi="Palatino Linotype"/>
          <w:b/>
          <w:i/>
          <w:sz w:val="22"/>
          <w:szCs w:val="22"/>
          <w:lang w:val="es-ES"/>
        </w:rPr>
      </w:pPr>
      <w:r w:rsidRPr="00840D8A">
        <w:rPr>
          <w:rFonts w:ascii="Palatino Linotype" w:hAnsi="Palatino Linotype"/>
          <w:b/>
          <w:i/>
          <w:sz w:val="22"/>
          <w:szCs w:val="22"/>
          <w:lang w:val="es-ES"/>
        </w:rPr>
        <w:t xml:space="preserve">I. </w:t>
      </w:r>
      <w:r w:rsidRPr="00840D8A">
        <w:rPr>
          <w:rFonts w:ascii="Palatino Linotype" w:hAnsi="Palatino Linotype"/>
          <w:i/>
          <w:sz w:val="22"/>
          <w:szCs w:val="22"/>
          <w:lang w:val="es-ES"/>
        </w:rPr>
        <w:t xml:space="preserve">El sujeto obligado ante </w:t>
      </w:r>
      <w:r w:rsidRPr="00840D8A">
        <w:rPr>
          <w:rFonts w:ascii="Palatino Linotype" w:hAnsi="Palatino Linotype" w:cs="Arial"/>
          <w:i/>
          <w:sz w:val="22"/>
          <w:szCs w:val="22"/>
          <w:lang w:val="es-ES"/>
        </w:rPr>
        <w:t>la</w:t>
      </w:r>
      <w:r w:rsidRPr="00840D8A">
        <w:rPr>
          <w:rFonts w:ascii="Palatino Linotype" w:hAnsi="Palatino Linotype"/>
          <w:i/>
          <w:sz w:val="22"/>
          <w:szCs w:val="22"/>
          <w:lang w:val="es-ES"/>
        </w:rPr>
        <w:t xml:space="preserve"> cual </w:t>
      </w:r>
      <w:r w:rsidRPr="00840D8A">
        <w:rPr>
          <w:rFonts w:ascii="Palatino Linotype" w:hAnsi="Palatino Linotype" w:cs="Arial"/>
          <w:i/>
          <w:color w:val="222222"/>
          <w:sz w:val="22"/>
          <w:szCs w:val="22"/>
          <w:lang w:val="es-ES" w:eastAsia="es-MX"/>
        </w:rPr>
        <w:t>se</w:t>
      </w:r>
      <w:r w:rsidRPr="00840D8A">
        <w:rPr>
          <w:rFonts w:ascii="Palatino Linotype" w:hAnsi="Palatino Linotype"/>
          <w:i/>
          <w:sz w:val="22"/>
          <w:szCs w:val="22"/>
          <w:lang w:val="es-ES"/>
        </w:rPr>
        <w:t xml:space="preserve"> presentó la solicitud;</w:t>
      </w:r>
      <w:r w:rsidRPr="00840D8A">
        <w:rPr>
          <w:rFonts w:ascii="Palatino Linotype" w:hAnsi="Palatino Linotype"/>
          <w:b/>
          <w:i/>
          <w:sz w:val="22"/>
          <w:szCs w:val="22"/>
          <w:lang w:val="es-ES"/>
        </w:rPr>
        <w:t xml:space="preserve"> </w:t>
      </w:r>
    </w:p>
    <w:p w14:paraId="59ADC1AB" w14:textId="77777777" w:rsidR="00706C2E" w:rsidRPr="00840D8A" w:rsidRDefault="00706C2E" w:rsidP="007A2C23">
      <w:pPr>
        <w:tabs>
          <w:tab w:val="left" w:pos="851"/>
        </w:tabs>
        <w:ind w:left="851" w:right="901"/>
        <w:jc w:val="both"/>
        <w:rPr>
          <w:rFonts w:ascii="Palatino Linotype" w:hAnsi="Palatino Linotype"/>
          <w:b/>
          <w:i/>
          <w:sz w:val="22"/>
          <w:szCs w:val="22"/>
          <w:lang w:val="es-ES"/>
        </w:rPr>
      </w:pPr>
      <w:r w:rsidRPr="00840D8A">
        <w:rPr>
          <w:rFonts w:ascii="Palatino Linotype" w:hAnsi="Palatino Linotype"/>
          <w:b/>
          <w:i/>
          <w:sz w:val="22"/>
          <w:szCs w:val="22"/>
          <w:lang w:val="es-ES"/>
        </w:rPr>
        <w:t xml:space="preserve">II. </w:t>
      </w:r>
      <w:r w:rsidRPr="00840D8A">
        <w:rPr>
          <w:rFonts w:ascii="Palatino Linotype" w:hAnsi="Palatino Linotype"/>
          <w:i/>
          <w:sz w:val="22"/>
          <w:szCs w:val="22"/>
          <w:lang w:val="es-ES"/>
        </w:rPr>
        <w:t xml:space="preserve">El nombre del solicitante </w:t>
      </w:r>
      <w:r w:rsidRPr="00840D8A">
        <w:rPr>
          <w:rFonts w:ascii="Palatino Linotype" w:hAnsi="Palatino Linotype" w:cs="Arial"/>
          <w:i/>
          <w:color w:val="222222"/>
          <w:sz w:val="22"/>
          <w:szCs w:val="22"/>
          <w:lang w:val="es-ES" w:eastAsia="es-MX"/>
        </w:rPr>
        <w:t>que</w:t>
      </w:r>
      <w:r w:rsidRPr="00840D8A">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840D8A">
        <w:rPr>
          <w:rFonts w:ascii="Palatino Linotype" w:hAnsi="Palatino Linotype"/>
          <w:b/>
          <w:i/>
          <w:sz w:val="22"/>
          <w:szCs w:val="22"/>
          <w:lang w:val="es-ES"/>
        </w:rPr>
        <w:t xml:space="preserve"> </w:t>
      </w:r>
    </w:p>
    <w:p w14:paraId="79EBABF0" w14:textId="77777777" w:rsidR="00706C2E" w:rsidRPr="00840D8A" w:rsidRDefault="00706C2E" w:rsidP="007A2C23">
      <w:pPr>
        <w:tabs>
          <w:tab w:val="left" w:pos="851"/>
        </w:tabs>
        <w:ind w:left="851" w:right="901"/>
        <w:jc w:val="both"/>
        <w:rPr>
          <w:rFonts w:ascii="Palatino Linotype" w:hAnsi="Palatino Linotype"/>
          <w:b/>
          <w:i/>
          <w:sz w:val="22"/>
          <w:szCs w:val="22"/>
          <w:lang w:val="es-ES"/>
        </w:rPr>
      </w:pPr>
      <w:r w:rsidRPr="00840D8A">
        <w:rPr>
          <w:rFonts w:ascii="Palatino Linotype" w:hAnsi="Palatino Linotype"/>
          <w:b/>
          <w:i/>
          <w:sz w:val="22"/>
          <w:szCs w:val="22"/>
          <w:lang w:val="es-ES"/>
        </w:rPr>
        <w:t xml:space="preserve">III. </w:t>
      </w:r>
      <w:r w:rsidRPr="00840D8A">
        <w:rPr>
          <w:rFonts w:ascii="Palatino Linotype" w:hAnsi="Palatino Linotype"/>
          <w:i/>
          <w:sz w:val="22"/>
          <w:szCs w:val="22"/>
          <w:lang w:val="es-ES"/>
        </w:rPr>
        <w:t xml:space="preserve">El número de folio de </w:t>
      </w:r>
      <w:r w:rsidRPr="00840D8A">
        <w:rPr>
          <w:rFonts w:ascii="Palatino Linotype" w:hAnsi="Palatino Linotype" w:cs="Arial"/>
          <w:i/>
          <w:color w:val="222222"/>
          <w:sz w:val="22"/>
          <w:szCs w:val="22"/>
          <w:lang w:val="es-ES" w:eastAsia="es-MX"/>
        </w:rPr>
        <w:t>respuesta</w:t>
      </w:r>
      <w:r w:rsidRPr="00840D8A">
        <w:rPr>
          <w:rFonts w:ascii="Palatino Linotype" w:hAnsi="Palatino Linotype"/>
          <w:i/>
          <w:sz w:val="22"/>
          <w:szCs w:val="22"/>
          <w:lang w:val="es-ES"/>
        </w:rPr>
        <w:t xml:space="preserve"> de la solicitud de acceso; </w:t>
      </w:r>
    </w:p>
    <w:p w14:paraId="613008D3" w14:textId="77777777" w:rsidR="00706C2E" w:rsidRPr="00840D8A" w:rsidRDefault="00706C2E" w:rsidP="007A2C23">
      <w:pPr>
        <w:tabs>
          <w:tab w:val="left" w:pos="851"/>
        </w:tabs>
        <w:ind w:left="851" w:right="901"/>
        <w:jc w:val="both"/>
        <w:rPr>
          <w:rFonts w:ascii="Palatino Linotype" w:hAnsi="Palatino Linotype"/>
          <w:b/>
          <w:i/>
          <w:sz w:val="22"/>
          <w:szCs w:val="22"/>
          <w:lang w:val="es-ES"/>
        </w:rPr>
      </w:pPr>
      <w:r w:rsidRPr="00840D8A">
        <w:rPr>
          <w:rFonts w:ascii="Palatino Linotype" w:hAnsi="Palatino Linotype"/>
          <w:b/>
          <w:i/>
          <w:sz w:val="22"/>
          <w:szCs w:val="22"/>
          <w:lang w:val="es-ES"/>
        </w:rPr>
        <w:t xml:space="preserve">IV. </w:t>
      </w:r>
      <w:r w:rsidRPr="00840D8A">
        <w:rPr>
          <w:rFonts w:ascii="Palatino Linotype" w:hAnsi="Palatino Linotype"/>
          <w:i/>
          <w:sz w:val="22"/>
          <w:szCs w:val="22"/>
          <w:lang w:val="es-ES"/>
        </w:rPr>
        <w:t xml:space="preserve">La fecha en que fue </w:t>
      </w:r>
      <w:r w:rsidRPr="00840D8A">
        <w:rPr>
          <w:rFonts w:ascii="Palatino Linotype" w:hAnsi="Palatino Linotype" w:cs="Arial"/>
          <w:i/>
          <w:color w:val="222222"/>
          <w:sz w:val="22"/>
          <w:szCs w:val="22"/>
          <w:lang w:val="es-ES" w:eastAsia="es-MX"/>
        </w:rPr>
        <w:t>notificada</w:t>
      </w:r>
      <w:r w:rsidRPr="00840D8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40D8A">
        <w:rPr>
          <w:rFonts w:ascii="Palatino Linotype" w:hAnsi="Palatino Linotype"/>
          <w:b/>
          <w:i/>
          <w:sz w:val="22"/>
          <w:szCs w:val="22"/>
          <w:lang w:val="es-ES"/>
        </w:rPr>
        <w:t xml:space="preserve"> </w:t>
      </w:r>
    </w:p>
    <w:p w14:paraId="0ACF8390" w14:textId="77777777" w:rsidR="00706C2E" w:rsidRPr="00840D8A" w:rsidRDefault="00706C2E" w:rsidP="007A2C23">
      <w:pPr>
        <w:tabs>
          <w:tab w:val="left" w:pos="851"/>
        </w:tabs>
        <w:ind w:left="851" w:right="901"/>
        <w:jc w:val="both"/>
        <w:rPr>
          <w:rFonts w:ascii="Palatino Linotype" w:hAnsi="Palatino Linotype"/>
          <w:b/>
          <w:i/>
          <w:sz w:val="22"/>
          <w:szCs w:val="22"/>
          <w:lang w:val="es-ES"/>
        </w:rPr>
      </w:pPr>
      <w:r w:rsidRPr="00840D8A">
        <w:rPr>
          <w:rFonts w:ascii="Palatino Linotype" w:hAnsi="Palatino Linotype"/>
          <w:b/>
          <w:i/>
          <w:sz w:val="22"/>
          <w:szCs w:val="22"/>
          <w:lang w:val="es-ES"/>
        </w:rPr>
        <w:lastRenderedPageBreak/>
        <w:t xml:space="preserve">V. </w:t>
      </w:r>
      <w:r w:rsidRPr="00840D8A">
        <w:rPr>
          <w:rFonts w:ascii="Palatino Linotype" w:hAnsi="Palatino Linotype"/>
          <w:i/>
          <w:sz w:val="22"/>
          <w:szCs w:val="22"/>
          <w:lang w:val="es-ES"/>
        </w:rPr>
        <w:t xml:space="preserve">El acto que se </w:t>
      </w:r>
      <w:r w:rsidRPr="00840D8A">
        <w:rPr>
          <w:rFonts w:ascii="Palatino Linotype" w:hAnsi="Palatino Linotype" w:cs="Arial"/>
          <w:i/>
          <w:color w:val="222222"/>
          <w:sz w:val="22"/>
          <w:szCs w:val="22"/>
          <w:lang w:val="es-ES" w:eastAsia="es-MX"/>
        </w:rPr>
        <w:t>recurre</w:t>
      </w:r>
      <w:r w:rsidRPr="00840D8A">
        <w:rPr>
          <w:rFonts w:ascii="Palatino Linotype" w:hAnsi="Palatino Linotype"/>
          <w:i/>
          <w:sz w:val="22"/>
          <w:szCs w:val="22"/>
          <w:lang w:val="es-ES"/>
        </w:rPr>
        <w:t>;</w:t>
      </w:r>
      <w:r w:rsidRPr="00840D8A">
        <w:rPr>
          <w:rFonts w:ascii="Palatino Linotype" w:hAnsi="Palatino Linotype"/>
          <w:b/>
          <w:i/>
          <w:sz w:val="22"/>
          <w:szCs w:val="22"/>
          <w:lang w:val="es-ES"/>
        </w:rPr>
        <w:t xml:space="preserve"> </w:t>
      </w:r>
    </w:p>
    <w:p w14:paraId="55F6D6EB" w14:textId="77777777" w:rsidR="00706C2E" w:rsidRPr="00840D8A" w:rsidRDefault="00706C2E" w:rsidP="007A2C23">
      <w:pPr>
        <w:tabs>
          <w:tab w:val="left" w:pos="851"/>
        </w:tabs>
        <w:ind w:left="851" w:right="901"/>
        <w:jc w:val="both"/>
        <w:rPr>
          <w:rFonts w:ascii="Palatino Linotype" w:hAnsi="Palatino Linotype"/>
          <w:b/>
          <w:i/>
          <w:sz w:val="22"/>
          <w:szCs w:val="22"/>
          <w:lang w:val="es-ES"/>
        </w:rPr>
      </w:pPr>
      <w:r w:rsidRPr="00840D8A">
        <w:rPr>
          <w:rFonts w:ascii="Palatino Linotype" w:hAnsi="Palatino Linotype"/>
          <w:b/>
          <w:i/>
          <w:sz w:val="22"/>
          <w:szCs w:val="22"/>
          <w:lang w:val="es-ES"/>
        </w:rPr>
        <w:t xml:space="preserve">VI. </w:t>
      </w:r>
      <w:r w:rsidRPr="00840D8A">
        <w:rPr>
          <w:rFonts w:ascii="Palatino Linotype" w:hAnsi="Palatino Linotype"/>
          <w:i/>
          <w:sz w:val="22"/>
          <w:szCs w:val="22"/>
          <w:lang w:val="es-ES"/>
        </w:rPr>
        <w:t xml:space="preserve">Las razones o </w:t>
      </w:r>
      <w:r w:rsidRPr="00840D8A">
        <w:rPr>
          <w:rFonts w:ascii="Palatino Linotype" w:hAnsi="Palatino Linotype" w:cs="Arial"/>
          <w:i/>
          <w:color w:val="222222"/>
          <w:sz w:val="22"/>
          <w:szCs w:val="22"/>
          <w:lang w:val="es-ES" w:eastAsia="es-MX"/>
        </w:rPr>
        <w:t>motivos</w:t>
      </w:r>
      <w:r w:rsidRPr="00840D8A">
        <w:rPr>
          <w:rFonts w:ascii="Palatino Linotype" w:hAnsi="Palatino Linotype"/>
          <w:i/>
          <w:sz w:val="22"/>
          <w:szCs w:val="22"/>
          <w:lang w:val="es-ES"/>
        </w:rPr>
        <w:t xml:space="preserve"> de inconformidad;</w:t>
      </w:r>
      <w:r w:rsidRPr="00840D8A">
        <w:rPr>
          <w:rFonts w:ascii="Palatino Linotype" w:hAnsi="Palatino Linotype"/>
          <w:b/>
          <w:i/>
          <w:sz w:val="22"/>
          <w:szCs w:val="22"/>
          <w:lang w:val="es-ES"/>
        </w:rPr>
        <w:t xml:space="preserve"> </w:t>
      </w:r>
    </w:p>
    <w:p w14:paraId="799FEAA1" w14:textId="77777777" w:rsidR="00706C2E" w:rsidRPr="00840D8A" w:rsidRDefault="00706C2E" w:rsidP="007A2C23">
      <w:pPr>
        <w:tabs>
          <w:tab w:val="left" w:pos="851"/>
        </w:tabs>
        <w:ind w:left="851" w:right="901"/>
        <w:jc w:val="both"/>
        <w:rPr>
          <w:rFonts w:ascii="Palatino Linotype" w:hAnsi="Palatino Linotype"/>
          <w:b/>
          <w:i/>
          <w:sz w:val="22"/>
          <w:szCs w:val="22"/>
          <w:lang w:val="es-ES"/>
        </w:rPr>
      </w:pPr>
      <w:r w:rsidRPr="00840D8A">
        <w:rPr>
          <w:rFonts w:ascii="Palatino Linotype" w:hAnsi="Palatino Linotype"/>
          <w:b/>
          <w:i/>
          <w:sz w:val="22"/>
          <w:szCs w:val="22"/>
          <w:lang w:val="es-ES"/>
        </w:rPr>
        <w:t xml:space="preserve">VII. </w:t>
      </w:r>
      <w:r w:rsidRPr="00840D8A">
        <w:rPr>
          <w:rFonts w:ascii="Palatino Linotype" w:hAnsi="Palatino Linotype"/>
          <w:i/>
          <w:sz w:val="22"/>
          <w:szCs w:val="22"/>
          <w:lang w:val="es-ES"/>
        </w:rPr>
        <w:t>La copia de la respuesta que se impugna y, en su caso, de la notificación correspondiente, en el caso de respuesta de la solicitud; y</w:t>
      </w:r>
      <w:r w:rsidRPr="00840D8A">
        <w:rPr>
          <w:rFonts w:ascii="Palatino Linotype" w:hAnsi="Palatino Linotype"/>
          <w:b/>
          <w:i/>
          <w:sz w:val="22"/>
          <w:szCs w:val="22"/>
          <w:lang w:val="es-ES"/>
        </w:rPr>
        <w:t xml:space="preserve"> </w:t>
      </w:r>
    </w:p>
    <w:p w14:paraId="06F92CF6" w14:textId="77777777" w:rsidR="00706C2E" w:rsidRPr="00840D8A" w:rsidRDefault="00706C2E" w:rsidP="007A2C23">
      <w:pPr>
        <w:tabs>
          <w:tab w:val="left" w:pos="851"/>
        </w:tabs>
        <w:ind w:left="851" w:right="901"/>
        <w:jc w:val="both"/>
        <w:rPr>
          <w:rFonts w:ascii="Palatino Linotype" w:hAnsi="Palatino Linotype"/>
          <w:i/>
          <w:sz w:val="22"/>
          <w:szCs w:val="22"/>
          <w:lang w:val="es-ES"/>
        </w:rPr>
      </w:pPr>
      <w:r w:rsidRPr="00840D8A">
        <w:rPr>
          <w:rFonts w:ascii="Palatino Linotype" w:hAnsi="Palatino Linotype"/>
          <w:b/>
          <w:i/>
          <w:sz w:val="22"/>
          <w:szCs w:val="22"/>
          <w:lang w:val="es-ES"/>
        </w:rPr>
        <w:t xml:space="preserve">VIII. </w:t>
      </w:r>
      <w:r w:rsidRPr="00840D8A">
        <w:rPr>
          <w:rFonts w:ascii="Palatino Linotype" w:hAnsi="Palatino Linotype"/>
          <w:i/>
          <w:sz w:val="22"/>
          <w:szCs w:val="22"/>
          <w:lang w:val="es-ES"/>
        </w:rPr>
        <w:t>Firma del recurrente, en su caso, cuando se presente por escrito, requisito sin el cual se dará trámite al recurso.</w:t>
      </w:r>
    </w:p>
    <w:p w14:paraId="203E8042" w14:textId="77777777" w:rsidR="00706C2E" w:rsidRPr="00840D8A" w:rsidRDefault="00706C2E" w:rsidP="007A2C23">
      <w:pPr>
        <w:tabs>
          <w:tab w:val="left" w:pos="851"/>
        </w:tabs>
        <w:ind w:left="851" w:right="901"/>
        <w:jc w:val="both"/>
        <w:rPr>
          <w:rFonts w:ascii="Palatino Linotype" w:hAnsi="Palatino Linotype"/>
          <w:i/>
          <w:sz w:val="22"/>
          <w:szCs w:val="22"/>
          <w:lang w:val="es-ES"/>
        </w:rPr>
      </w:pPr>
      <w:r w:rsidRPr="00840D8A">
        <w:rPr>
          <w:rFonts w:ascii="Palatino Linotype" w:hAnsi="Palatino Linotype"/>
          <w:i/>
          <w:sz w:val="22"/>
          <w:szCs w:val="22"/>
          <w:lang w:val="es-ES"/>
        </w:rPr>
        <w:t xml:space="preserve">Adicionalmente, se podrán anexar las pruebas y demás elementos que considere procedentes someter a juicio del Instituto. </w:t>
      </w:r>
    </w:p>
    <w:p w14:paraId="18CB21DF" w14:textId="77777777" w:rsidR="00706C2E" w:rsidRPr="00840D8A" w:rsidRDefault="00706C2E" w:rsidP="007A2C23">
      <w:pPr>
        <w:tabs>
          <w:tab w:val="left" w:pos="851"/>
        </w:tabs>
        <w:ind w:left="851" w:right="901"/>
        <w:jc w:val="both"/>
        <w:rPr>
          <w:rFonts w:ascii="Palatino Linotype" w:hAnsi="Palatino Linotype"/>
          <w:i/>
          <w:sz w:val="22"/>
          <w:szCs w:val="22"/>
          <w:lang w:val="es-ES"/>
        </w:rPr>
      </w:pPr>
      <w:r w:rsidRPr="00840D8A">
        <w:rPr>
          <w:rFonts w:ascii="Palatino Linotype" w:hAnsi="Palatino Linotype"/>
          <w:i/>
          <w:sz w:val="22"/>
          <w:szCs w:val="22"/>
          <w:lang w:val="es-ES"/>
        </w:rPr>
        <w:t xml:space="preserve">En ningún caso será necesario que el particular ratifique el recurso de revisión interpuesto. </w:t>
      </w:r>
    </w:p>
    <w:p w14:paraId="43DF1CD6" w14:textId="77777777" w:rsidR="00706C2E" w:rsidRPr="00840D8A" w:rsidRDefault="00706C2E" w:rsidP="007A2C23">
      <w:pPr>
        <w:tabs>
          <w:tab w:val="left" w:pos="851"/>
        </w:tabs>
        <w:ind w:left="851" w:right="901"/>
        <w:jc w:val="both"/>
        <w:rPr>
          <w:rFonts w:ascii="Palatino Linotype" w:hAnsi="Palatino Linotype"/>
          <w:i/>
          <w:sz w:val="22"/>
          <w:szCs w:val="22"/>
          <w:lang w:val="es-ES"/>
        </w:rPr>
      </w:pPr>
      <w:r w:rsidRPr="00840D8A">
        <w:rPr>
          <w:rFonts w:ascii="Palatino Linotype" w:hAnsi="Palatino Linotype"/>
          <w:i/>
          <w:sz w:val="22"/>
          <w:szCs w:val="22"/>
          <w:lang w:val="es-ES"/>
        </w:rPr>
        <w:t xml:space="preserve">En caso de </w:t>
      </w:r>
      <w:r w:rsidRPr="00840D8A">
        <w:rPr>
          <w:rFonts w:ascii="Palatino Linotype" w:hAnsi="Palatino Linotype" w:cs="Arial"/>
          <w:i/>
          <w:color w:val="222222"/>
          <w:sz w:val="22"/>
          <w:szCs w:val="22"/>
          <w:lang w:val="es-ES" w:eastAsia="es-MX"/>
        </w:rPr>
        <w:t>que</w:t>
      </w:r>
      <w:r w:rsidRPr="00840D8A">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616219C1" w14:textId="77777777" w:rsidR="00706C2E" w:rsidRPr="00840D8A" w:rsidRDefault="00706C2E" w:rsidP="007A2C23">
      <w:pPr>
        <w:tabs>
          <w:tab w:val="left" w:pos="851"/>
        </w:tabs>
        <w:ind w:left="851" w:right="901"/>
        <w:jc w:val="both"/>
        <w:rPr>
          <w:rFonts w:ascii="Palatino Linotype" w:hAnsi="Palatino Linotype"/>
          <w:i/>
          <w:sz w:val="22"/>
          <w:szCs w:val="22"/>
          <w:lang w:val="es-ES"/>
        </w:rPr>
      </w:pPr>
      <w:r w:rsidRPr="00840D8A">
        <w:rPr>
          <w:rFonts w:ascii="Palatino Linotype" w:hAnsi="Palatino Linotype"/>
          <w:i/>
          <w:sz w:val="22"/>
          <w:szCs w:val="22"/>
          <w:lang w:val="es-ES"/>
        </w:rPr>
        <w:t>(Énfasis añadido)</w:t>
      </w:r>
    </w:p>
    <w:p w14:paraId="0B82DD0E" w14:textId="77777777" w:rsidR="00706C2E" w:rsidRPr="00840D8A" w:rsidRDefault="00706C2E" w:rsidP="007A2C23">
      <w:pPr>
        <w:jc w:val="both"/>
        <w:textAlignment w:val="baseline"/>
        <w:rPr>
          <w:rFonts w:ascii="Palatino Linotype" w:hAnsi="Palatino Linotype"/>
          <w:b/>
          <w:color w:val="000000" w:themeColor="text1"/>
          <w:sz w:val="28"/>
          <w:lang w:eastAsia="es-MX"/>
        </w:rPr>
      </w:pPr>
    </w:p>
    <w:p w14:paraId="5EA500EA" w14:textId="721AB3B4" w:rsidR="00DF6934" w:rsidRPr="00840D8A" w:rsidRDefault="00FA1E61" w:rsidP="008B56F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840D8A">
        <w:rPr>
          <w:rFonts w:ascii="Palatino Linotype" w:hAnsi="Palatino Linotype" w:cs="Arial"/>
          <w:b/>
          <w:color w:val="000000" w:themeColor="text1"/>
          <w:sz w:val="28"/>
        </w:rPr>
        <w:t>QUINTO</w:t>
      </w:r>
      <w:r w:rsidRPr="00840D8A">
        <w:rPr>
          <w:rFonts w:ascii="Palatino Linotype" w:hAnsi="Palatino Linotype" w:cs="Arial"/>
          <w:b/>
          <w:color w:val="000000" w:themeColor="text1"/>
        </w:rPr>
        <w:t xml:space="preserve">. </w:t>
      </w:r>
      <w:r w:rsidR="00A23064" w:rsidRPr="00840D8A">
        <w:rPr>
          <w:rFonts w:ascii="Palatino Linotype" w:hAnsi="Palatino Linotype" w:cs="Arial"/>
          <w:b/>
          <w:color w:val="000000" w:themeColor="text1"/>
        </w:rPr>
        <w:t xml:space="preserve">Estudio y </w:t>
      </w:r>
      <w:r w:rsidR="00A94385" w:rsidRPr="00840D8A">
        <w:rPr>
          <w:rFonts w:ascii="Palatino Linotype" w:hAnsi="Palatino Linotype" w:cs="Arial"/>
          <w:b/>
          <w:color w:val="000000" w:themeColor="text1"/>
        </w:rPr>
        <w:t>R</w:t>
      </w:r>
      <w:r w:rsidR="00A23064" w:rsidRPr="00840D8A">
        <w:rPr>
          <w:rFonts w:ascii="Palatino Linotype" w:hAnsi="Palatino Linotype" w:cs="Arial"/>
          <w:b/>
          <w:color w:val="000000" w:themeColor="text1"/>
        </w:rPr>
        <w:t xml:space="preserve">esolución del </w:t>
      </w:r>
      <w:r w:rsidR="00A94385" w:rsidRPr="00840D8A">
        <w:rPr>
          <w:rFonts w:ascii="Palatino Linotype" w:hAnsi="Palatino Linotype" w:cs="Arial"/>
          <w:b/>
          <w:color w:val="000000" w:themeColor="text1"/>
        </w:rPr>
        <w:t>R</w:t>
      </w:r>
      <w:r w:rsidR="00A23064" w:rsidRPr="00840D8A">
        <w:rPr>
          <w:rFonts w:ascii="Palatino Linotype" w:hAnsi="Palatino Linotype" w:cs="Arial"/>
          <w:b/>
          <w:color w:val="000000" w:themeColor="text1"/>
        </w:rPr>
        <w:t xml:space="preserve">ecurso. </w:t>
      </w:r>
    </w:p>
    <w:p w14:paraId="09679D68" w14:textId="6FBC1ABC" w:rsidR="005B14AE" w:rsidRPr="00840D8A" w:rsidRDefault="005B14AE" w:rsidP="008B56F7">
      <w:pPr>
        <w:spacing w:line="360" w:lineRule="auto"/>
        <w:jc w:val="both"/>
        <w:rPr>
          <w:rFonts w:ascii="Palatino Linotype" w:hAnsi="Palatino Linotype" w:cs="Arial"/>
          <w:color w:val="000000" w:themeColor="text1"/>
        </w:rPr>
      </w:pPr>
      <w:r w:rsidRPr="00840D8A">
        <w:rPr>
          <w:rFonts w:ascii="Palatino Linotype" w:hAnsi="Palatino Linotype" w:cs="Arial"/>
          <w:color w:val="000000" w:themeColor="text1"/>
        </w:rPr>
        <w:t xml:space="preserve">Una vez determinada la vía sobre la que versará el presente recurso, y previa revisión del expediente electrónico formado en </w:t>
      </w:r>
      <w:r w:rsidRPr="00840D8A">
        <w:rPr>
          <w:rFonts w:ascii="Palatino Linotype" w:hAnsi="Palatino Linotype" w:cs="Arial"/>
          <w:b/>
          <w:color w:val="000000" w:themeColor="text1"/>
        </w:rPr>
        <w:t>EL SAIMEX</w:t>
      </w:r>
      <w:r w:rsidRPr="00840D8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840D8A">
        <w:rPr>
          <w:rFonts w:ascii="Palatino Linotype" w:hAnsi="Palatino Linotype"/>
          <w:color w:val="000000" w:themeColor="text1"/>
          <w:lang w:val="es-ES"/>
        </w:rPr>
        <w:t>Constitución Política de los Estados Unidos Mexicanos, Constitución Política del Estado Libre y Soberano de México</w:t>
      </w:r>
      <w:r w:rsidRPr="00840D8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840D8A">
        <w:rPr>
          <w:rFonts w:ascii="Palatino Linotype" w:hAnsi="Palatino Linotype"/>
          <w:color w:val="000000" w:themeColor="text1"/>
          <w:lang w:val="es-ES"/>
        </w:rPr>
        <w:t>Constitución Política de los Estados Unidos Mexicanos</w:t>
      </w:r>
      <w:r w:rsidRPr="00840D8A">
        <w:rPr>
          <w:rFonts w:ascii="Palatino Linotype" w:hAnsi="Palatino Linotype" w:cs="Arial"/>
          <w:color w:val="000000" w:themeColor="text1"/>
        </w:rPr>
        <w:t xml:space="preserve"> y los numerales 8 y 9 de la </w:t>
      </w:r>
      <w:r w:rsidRPr="00840D8A">
        <w:rPr>
          <w:rFonts w:ascii="Palatino Linotype" w:hAnsi="Palatino Linotype" w:cs="Arial"/>
          <w:color w:val="000000" w:themeColor="text1"/>
          <w:lang w:val="es-ES"/>
        </w:rPr>
        <w:t>Ley de Transparencia y Acceso a la Información Pública del Estado de México y Municipios.</w:t>
      </w:r>
    </w:p>
    <w:p w14:paraId="548AC712" w14:textId="77777777" w:rsidR="009B1BC5" w:rsidRPr="00840D8A" w:rsidRDefault="009B1BC5"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5CA5352" w14:textId="1F63E37E" w:rsidR="003B297C" w:rsidRPr="00840D8A" w:rsidRDefault="006D2429" w:rsidP="008B56F7">
      <w:pPr>
        <w:spacing w:line="360" w:lineRule="auto"/>
        <w:jc w:val="both"/>
        <w:rPr>
          <w:rFonts w:ascii="Palatino Linotype" w:hAnsi="Palatino Linotype"/>
          <w:color w:val="000000" w:themeColor="text1"/>
          <w:lang w:eastAsia="es-MX"/>
        </w:rPr>
      </w:pPr>
      <w:r w:rsidRPr="00840D8A">
        <w:rPr>
          <w:rFonts w:ascii="Palatino Linotype" w:hAnsi="Palatino Linotype"/>
          <w:color w:val="000000" w:themeColor="text1"/>
          <w:lang w:eastAsia="es-MX"/>
        </w:rPr>
        <w:lastRenderedPageBreak/>
        <w:t xml:space="preserve">Primeramente, es importante señalar que </w:t>
      </w:r>
      <w:r w:rsidRPr="00840D8A">
        <w:rPr>
          <w:rFonts w:ascii="Palatino Linotype" w:hAnsi="Palatino Linotype"/>
          <w:b/>
          <w:color w:val="000000" w:themeColor="text1"/>
          <w:lang w:eastAsia="es-MX"/>
        </w:rPr>
        <w:t xml:space="preserve">EL SUJETO OBLIGADO </w:t>
      </w:r>
      <w:r w:rsidRPr="00840D8A">
        <w:rPr>
          <w:rFonts w:ascii="Palatino Linotype" w:hAnsi="Palatino Linotype"/>
          <w:color w:val="000000" w:themeColor="text1"/>
          <w:lang w:eastAsia="es-MX"/>
        </w:rPr>
        <w:t xml:space="preserve">es competente para generar, administrar o poseer la información solicitada, derivado de que éste ha asumido la misma, ya que </w:t>
      </w:r>
      <w:r w:rsidR="003B297C" w:rsidRPr="00840D8A">
        <w:rPr>
          <w:rFonts w:ascii="Palatino Linotype" w:hAnsi="Palatino Linotype"/>
          <w:color w:val="000000" w:themeColor="text1"/>
          <w:lang w:eastAsia="es-MX"/>
        </w:rPr>
        <w:t xml:space="preserve">dentro de las actividades que realiza se advierte el registro del informe policial homologado en el Registro Nacional de Detenciones. </w:t>
      </w:r>
    </w:p>
    <w:p w14:paraId="37D14632" w14:textId="77777777" w:rsidR="003B297C" w:rsidRPr="00840D8A" w:rsidRDefault="003B297C" w:rsidP="008B56F7">
      <w:pPr>
        <w:spacing w:line="360" w:lineRule="auto"/>
        <w:jc w:val="both"/>
        <w:rPr>
          <w:rFonts w:ascii="Palatino Linotype" w:hAnsi="Palatino Linotype"/>
          <w:color w:val="000000" w:themeColor="text1"/>
          <w:lang w:eastAsia="es-MX"/>
        </w:rPr>
      </w:pPr>
    </w:p>
    <w:p w14:paraId="07B0D66E" w14:textId="77777777" w:rsidR="006D2429" w:rsidRPr="00840D8A" w:rsidRDefault="006D2429" w:rsidP="008B56F7">
      <w:pPr>
        <w:spacing w:line="360" w:lineRule="auto"/>
        <w:jc w:val="both"/>
        <w:rPr>
          <w:rFonts w:ascii="Palatino Linotype" w:hAnsi="Palatino Linotype"/>
          <w:color w:val="000000" w:themeColor="text1"/>
          <w:lang w:eastAsia="es-MX"/>
        </w:rPr>
      </w:pPr>
      <w:r w:rsidRPr="00840D8A">
        <w:rPr>
          <w:rFonts w:ascii="Palatino Linotype" w:hAnsi="Palatino Linotype"/>
          <w:color w:val="000000" w:themeColor="text1"/>
          <w:lang w:eastAsia="es-MX"/>
        </w:rPr>
        <w:t xml:space="preserve">Por lo que, el hecho de que </w:t>
      </w:r>
      <w:r w:rsidRPr="00840D8A">
        <w:rPr>
          <w:rFonts w:ascii="Palatino Linotype" w:hAnsi="Palatino Linotype"/>
          <w:b/>
          <w:bCs/>
          <w:color w:val="000000" w:themeColor="text1"/>
          <w:lang w:eastAsia="es-MX"/>
        </w:rPr>
        <w:t>EL SUJETO OBLIGADO</w:t>
      </w:r>
      <w:r w:rsidRPr="00840D8A">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61EF66E" w14:textId="77777777" w:rsidR="006D2429" w:rsidRPr="00840D8A" w:rsidRDefault="006D2429" w:rsidP="007A2C23">
      <w:pPr>
        <w:jc w:val="both"/>
        <w:rPr>
          <w:rFonts w:ascii="Palatino Linotype" w:hAnsi="Palatino Linotype"/>
          <w:color w:val="000000" w:themeColor="text1"/>
          <w:lang w:eastAsia="es-MX"/>
        </w:rPr>
      </w:pPr>
    </w:p>
    <w:p w14:paraId="0CE0A3D8" w14:textId="77777777" w:rsidR="006D2429" w:rsidRPr="00840D8A" w:rsidRDefault="006D2429" w:rsidP="007A2C23">
      <w:pPr>
        <w:shd w:val="clear" w:color="auto" w:fill="FFFFFF"/>
        <w:ind w:left="851" w:right="902"/>
        <w:jc w:val="both"/>
        <w:rPr>
          <w:rFonts w:ascii="Palatino Linotype" w:hAnsi="Palatino Linotype"/>
          <w:color w:val="000000" w:themeColor="text1"/>
          <w:lang w:eastAsia="es-MX"/>
        </w:rPr>
      </w:pPr>
      <w:r w:rsidRPr="00840D8A">
        <w:rPr>
          <w:rFonts w:ascii="Palatino Linotype" w:hAnsi="Palatino Linotype"/>
          <w:i/>
          <w:iCs/>
          <w:color w:val="000000" w:themeColor="text1"/>
          <w:sz w:val="22"/>
          <w:szCs w:val="22"/>
          <w:lang w:eastAsia="es-MX"/>
        </w:rPr>
        <w:t>“</w:t>
      </w:r>
      <w:r w:rsidRPr="00840D8A">
        <w:rPr>
          <w:rFonts w:ascii="Palatino Linotype" w:hAnsi="Palatino Linotype"/>
          <w:b/>
          <w:bCs/>
          <w:i/>
          <w:iCs/>
          <w:color w:val="000000" w:themeColor="text1"/>
          <w:sz w:val="22"/>
          <w:szCs w:val="22"/>
          <w:lang w:eastAsia="es-MX"/>
        </w:rPr>
        <w:t>Artículo 12.</w:t>
      </w:r>
      <w:r w:rsidRPr="00840D8A">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0FA4CB1" w14:textId="77777777" w:rsidR="006D2429" w:rsidRPr="00840D8A" w:rsidRDefault="006D2429"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5CF71F" w14:textId="77777777" w:rsidR="006D2429" w:rsidRPr="00840D8A" w:rsidRDefault="006D2429" w:rsidP="007A2C23">
      <w:pPr>
        <w:shd w:val="clear" w:color="auto" w:fill="FFFFFF"/>
        <w:ind w:left="851" w:right="902"/>
        <w:jc w:val="both"/>
        <w:rPr>
          <w:rFonts w:ascii="Palatino Linotype" w:hAnsi="Palatino Linotype"/>
          <w:color w:val="000000" w:themeColor="text1"/>
          <w:lang w:eastAsia="es-MX"/>
        </w:rPr>
      </w:pPr>
    </w:p>
    <w:p w14:paraId="32812B6A" w14:textId="77777777" w:rsidR="006D2429" w:rsidRPr="00840D8A" w:rsidRDefault="006D2429" w:rsidP="008B56F7">
      <w:pPr>
        <w:spacing w:line="360" w:lineRule="auto"/>
        <w:jc w:val="both"/>
        <w:rPr>
          <w:rFonts w:ascii="Palatino Linotype" w:hAnsi="Palatino Linotype"/>
          <w:color w:val="000000" w:themeColor="text1"/>
          <w:lang w:eastAsia="es-MX"/>
        </w:rPr>
      </w:pPr>
      <w:r w:rsidRPr="00840D8A">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840D8A">
        <w:rPr>
          <w:rFonts w:ascii="Palatino Linotype" w:hAnsi="Palatino Linotype"/>
          <w:b/>
          <w:color w:val="000000" w:themeColor="text1"/>
          <w:lang w:eastAsia="es-MX"/>
        </w:rPr>
        <w:t xml:space="preserve">EL SUJETO OBLIGADO </w:t>
      </w:r>
      <w:r w:rsidRPr="00840D8A">
        <w:rPr>
          <w:rFonts w:ascii="Palatino Linotype" w:hAnsi="Palatino Linotype"/>
          <w:color w:val="000000" w:themeColor="text1"/>
          <w:lang w:eastAsia="es-MX"/>
        </w:rPr>
        <w:t>la</w:t>
      </w:r>
      <w:r w:rsidRPr="00840D8A">
        <w:rPr>
          <w:rFonts w:ascii="Palatino Linotype" w:hAnsi="Palatino Linotype"/>
          <w:b/>
          <w:color w:val="000000" w:themeColor="text1"/>
          <w:lang w:eastAsia="es-MX"/>
        </w:rPr>
        <w:t xml:space="preserve"> </w:t>
      </w:r>
      <w:r w:rsidRPr="00840D8A">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840D8A">
        <w:rPr>
          <w:rFonts w:ascii="Palatino Linotype" w:hAnsi="Palatino Linotype"/>
          <w:b/>
          <w:color w:val="000000" w:themeColor="text1"/>
          <w:lang w:eastAsia="es-MX"/>
        </w:rPr>
        <w:t>EL SUJETO OBLIGADO</w:t>
      </w:r>
      <w:r w:rsidRPr="00840D8A">
        <w:rPr>
          <w:rFonts w:ascii="Palatino Linotype" w:hAnsi="Palatino Linotype"/>
          <w:color w:val="000000" w:themeColor="text1"/>
          <w:lang w:eastAsia="es-MX"/>
        </w:rPr>
        <w:t>, dicha información, fue admitida por el mismo; actualizándose el supuesto artículo 12 de la Ley de la materia, anteriormente referido.</w:t>
      </w:r>
    </w:p>
    <w:p w14:paraId="28DA1008" w14:textId="77777777" w:rsidR="006D2429" w:rsidRPr="00840D8A" w:rsidRDefault="006D2429"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825623C" w14:textId="11085611" w:rsidR="000372EA" w:rsidRPr="00840D8A" w:rsidRDefault="00E83FDD"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lastRenderedPageBreak/>
        <w:t>Una vez precisado lo an</w:t>
      </w:r>
      <w:r w:rsidR="00BB507F" w:rsidRPr="00840D8A">
        <w:rPr>
          <w:rFonts w:ascii="Palatino Linotype" w:hAnsi="Palatino Linotype" w:cs="Arial"/>
          <w:color w:val="000000" w:themeColor="text1"/>
        </w:rPr>
        <w:t xml:space="preserve">terior, </w:t>
      </w:r>
      <w:r w:rsidR="000372EA" w:rsidRPr="00840D8A">
        <w:rPr>
          <w:rFonts w:ascii="Palatino Linotype" w:hAnsi="Palatino Linotype" w:cs="Arial"/>
          <w:color w:val="000000" w:themeColor="text1"/>
        </w:rPr>
        <w:t xml:space="preserve">y dada que la solicitud se encuentra relacionada con incidencia delictiva; es necesario traer a contexto los artículos 5, fracción II, XVII, 7, fracción IX, 19, fracción I, 39, inciso b), fracción VI y XI, 118 de la Ley General del Sistema Nacional de Seguridad Pública, los numerales 125, fracción VIII y 142 de la Ley Orgánica Municipal del Estado de México: </w:t>
      </w:r>
    </w:p>
    <w:p w14:paraId="2D516113" w14:textId="77777777" w:rsidR="000372EA" w:rsidRPr="00840D8A" w:rsidRDefault="000372EA" w:rsidP="007A2C23">
      <w:pPr>
        <w:pStyle w:val="Prrafodelista"/>
        <w:widowControl w:val="0"/>
        <w:autoSpaceDE w:val="0"/>
        <w:autoSpaceDN w:val="0"/>
        <w:adjustRightInd w:val="0"/>
        <w:ind w:left="0"/>
        <w:jc w:val="both"/>
        <w:rPr>
          <w:rFonts w:ascii="Palatino Linotype" w:hAnsi="Palatino Linotype" w:cs="Arial"/>
          <w:color w:val="000000" w:themeColor="text1"/>
        </w:rPr>
      </w:pPr>
    </w:p>
    <w:p w14:paraId="37CC6FBE"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Ley General del Sistema Nacional de Seguridad Pública</w:t>
      </w:r>
      <w:r w:rsidRPr="00840D8A">
        <w:rPr>
          <w:rFonts w:ascii="Palatino Linotype" w:hAnsi="Palatino Linotype"/>
          <w:i/>
          <w:iCs/>
          <w:color w:val="000000" w:themeColor="text1"/>
          <w:sz w:val="22"/>
          <w:szCs w:val="22"/>
          <w:lang w:eastAsia="es-MX"/>
        </w:rPr>
        <w:t xml:space="preserve"> </w:t>
      </w:r>
    </w:p>
    <w:p w14:paraId="67430BD3"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Artículo 5.-</w:t>
      </w:r>
      <w:r w:rsidRPr="00840D8A">
        <w:rPr>
          <w:rFonts w:ascii="Palatino Linotype" w:hAnsi="Palatino Linotype"/>
          <w:i/>
          <w:iCs/>
          <w:color w:val="000000" w:themeColor="text1"/>
          <w:sz w:val="22"/>
          <w:szCs w:val="22"/>
          <w:lang w:eastAsia="es-MX"/>
        </w:rPr>
        <w:t xml:space="preserve"> Para los efectos de esta Ley, se entenderá por: </w:t>
      </w:r>
    </w:p>
    <w:p w14:paraId="5F692573" w14:textId="16345119"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p>
    <w:p w14:paraId="5359E720"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II. Bases de Datos:</w:t>
      </w:r>
      <w:r w:rsidRPr="00840D8A">
        <w:rPr>
          <w:rFonts w:ascii="Palatino Linotype" w:hAnsi="Palatino Linotype"/>
          <w:i/>
          <w:iCs/>
          <w:color w:val="000000" w:themeColor="text1"/>
          <w:sz w:val="22"/>
          <w:szCs w:val="22"/>
          <w:lang w:eastAsia="es-MX"/>
        </w:rPr>
        <w:t xml:space="preserve">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5FF47CDE" w14:textId="10A373DD"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w:t>
      </w:r>
    </w:p>
    <w:p w14:paraId="69A09E74"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XVII.</w:t>
      </w:r>
      <w:r w:rsidRPr="00840D8A">
        <w:rPr>
          <w:rFonts w:ascii="Palatino Linotype" w:hAnsi="Palatino Linotype"/>
          <w:i/>
          <w:iCs/>
          <w:color w:val="000000" w:themeColor="text1"/>
          <w:sz w:val="22"/>
          <w:szCs w:val="22"/>
          <w:lang w:eastAsia="es-MX"/>
        </w:rPr>
        <w:t xml:space="preserve"> </w:t>
      </w:r>
      <w:r w:rsidRPr="00840D8A">
        <w:rPr>
          <w:rFonts w:ascii="Palatino Linotype" w:hAnsi="Palatino Linotype"/>
          <w:b/>
          <w:i/>
          <w:iCs/>
          <w:color w:val="000000" w:themeColor="text1"/>
          <w:sz w:val="22"/>
          <w:szCs w:val="22"/>
          <w:lang w:eastAsia="es-MX"/>
        </w:rPr>
        <w:t>Sistema Nacional de Información:</w:t>
      </w:r>
      <w:r w:rsidRPr="00840D8A">
        <w:rPr>
          <w:rFonts w:ascii="Palatino Linotype" w:hAnsi="Palatino Linotype"/>
          <w:i/>
          <w:iCs/>
          <w:color w:val="000000" w:themeColor="text1"/>
          <w:sz w:val="22"/>
          <w:szCs w:val="22"/>
          <w:lang w:eastAsia="es-MX"/>
        </w:rPr>
        <w:t xml:space="preserve">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 </w:t>
      </w:r>
    </w:p>
    <w:p w14:paraId="5B18E4AB"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p>
    <w:p w14:paraId="65095ED1"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Artículo 7.-</w:t>
      </w:r>
      <w:r w:rsidRPr="00840D8A">
        <w:rPr>
          <w:rFonts w:ascii="Palatino Linotype" w:hAnsi="Palatino Linotype"/>
          <w:i/>
          <w:iCs/>
          <w:color w:val="000000" w:themeColor="text1"/>
          <w:sz w:val="22"/>
          <w:szCs w:val="22"/>
          <w:lang w:eastAsia="es-MX"/>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 </w:t>
      </w:r>
    </w:p>
    <w:p w14:paraId="09569804" w14:textId="77777777" w:rsidR="000372EA" w:rsidRPr="00840D8A" w:rsidRDefault="000372EA" w:rsidP="007A2C23">
      <w:pPr>
        <w:shd w:val="clear" w:color="auto" w:fill="FFFFFF"/>
        <w:ind w:left="851" w:right="902"/>
        <w:jc w:val="both"/>
        <w:rPr>
          <w:rFonts w:ascii="Palatino Linotype" w:hAnsi="Palatino Linotype"/>
          <w:b/>
          <w:i/>
          <w:iCs/>
          <w:color w:val="000000" w:themeColor="text1"/>
          <w:sz w:val="22"/>
          <w:szCs w:val="22"/>
          <w:lang w:eastAsia="es-MX"/>
        </w:rPr>
      </w:pPr>
      <w:r w:rsidRPr="00840D8A">
        <w:rPr>
          <w:rFonts w:ascii="Palatino Linotype" w:hAnsi="Palatino Linotype"/>
          <w:b/>
          <w:i/>
          <w:iCs/>
          <w:color w:val="000000" w:themeColor="text1"/>
          <w:sz w:val="22"/>
          <w:szCs w:val="22"/>
          <w:lang w:eastAsia="es-MX"/>
        </w:rPr>
        <w:t>…</w:t>
      </w:r>
    </w:p>
    <w:p w14:paraId="7017E77F"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IX.</w:t>
      </w:r>
      <w:r w:rsidRPr="00840D8A">
        <w:rPr>
          <w:rFonts w:ascii="Palatino Linotype" w:hAnsi="Palatino Linotype"/>
          <w:i/>
          <w:iCs/>
          <w:color w:val="000000" w:themeColor="text1"/>
          <w:sz w:val="22"/>
          <w:szCs w:val="22"/>
          <w:lang w:eastAsia="es-MX"/>
        </w:rPr>
        <w:t xml:space="preserve"> Generar, compartir, intercambiar, ingresar, almacenar y proveer información, archivos y contenidos a las Bases de Datos que integran el Sistema Nacional de Información, de conformidad con lo dispuesto en la legislación en la materia. </w:t>
      </w:r>
    </w:p>
    <w:p w14:paraId="38787F90"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lastRenderedPageBreak/>
        <w:t xml:space="preserve">Tratándose de manejo de datos que provengan del Registro Nacional de Detenciones se atendrá a lo dispuesto en la Ley Nacional del Registro de Detenciones; </w:t>
      </w:r>
    </w:p>
    <w:p w14:paraId="704E285C"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w:t>
      </w:r>
    </w:p>
    <w:p w14:paraId="2C5E17CD" w14:textId="77777777" w:rsidR="000372EA" w:rsidRPr="00840D8A" w:rsidRDefault="000372EA" w:rsidP="007A2C23">
      <w:pPr>
        <w:shd w:val="clear" w:color="auto" w:fill="FFFFFF"/>
        <w:ind w:left="851" w:right="902"/>
        <w:jc w:val="both"/>
        <w:rPr>
          <w:rFonts w:ascii="Palatino Linotype" w:hAnsi="Palatino Linotype"/>
          <w:b/>
          <w:i/>
          <w:iCs/>
          <w:color w:val="000000" w:themeColor="text1"/>
          <w:sz w:val="22"/>
          <w:szCs w:val="22"/>
          <w:lang w:eastAsia="es-MX"/>
        </w:rPr>
      </w:pPr>
    </w:p>
    <w:p w14:paraId="30C3D466"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Artículo 19.-</w:t>
      </w:r>
      <w:r w:rsidRPr="00840D8A">
        <w:rPr>
          <w:rFonts w:ascii="Palatino Linotype" w:hAnsi="Palatino Linotype"/>
          <w:i/>
          <w:iCs/>
          <w:color w:val="000000" w:themeColor="text1"/>
          <w:sz w:val="22"/>
          <w:szCs w:val="22"/>
          <w:lang w:eastAsia="es-MX"/>
        </w:rPr>
        <w:t xml:space="preserve"> El Centro Nacional de Información será el responsable de regular el Sistema Nacional de Información y tendrá, entre otras, las siguientes atribuciones: </w:t>
      </w:r>
    </w:p>
    <w:p w14:paraId="2A19680B"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I. Determinar los criterios técnicos y de homologación de las Bases de Datos que conforman el Sistema Nacional de Información; </w:t>
      </w:r>
    </w:p>
    <w:p w14:paraId="7B5FD8B9"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w:t>
      </w:r>
    </w:p>
    <w:p w14:paraId="180F1891" w14:textId="77777777" w:rsidR="000372EA" w:rsidRPr="00840D8A" w:rsidRDefault="000372EA" w:rsidP="007A2C23">
      <w:pPr>
        <w:shd w:val="clear" w:color="auto" w:fill="FFFFFF"/>
        <w:ind w:left="851" w:right="902"/>
        <w:jc w:val="both"/>
        <w:rPr>
          <w:rFonts w:ascii="Palatino Linotype" w:hAnsi="Palatino Linotype"/>
          <w:b/>
          <w:i/>
          <w:iCs/>
          <w:color w:val="000000" w:themeColor="text1"/>
          <w:sz w:val="22"/>
          <w:szCs w:val="22"/>
          <w:u w:val="single"/>
          <w:lang w:eastAsia="es-MX"/>
        </w:rPr>
      </w:pPr>
    </w:p>
    <w:p w14:paraId="45F6EF91" w14:textId="3A6029DC"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u w:val="single"/>
          <w:lang w:eastAsia="es-MX"/>
        </w:rPr>
        <w:t xml:space="preserve">Artículo 39.- La concurrencia de facultades entre la Federación, las entidades federativas y los Municipios, quedará distribuida conforme a lo siguiente: </w:t>
      </w:r>
      <w:r w:rsidRPr="00840D8A">
        <w:rPr>
          <w:rFonts w:ascii="Palatino Linotype" w:hAnsi="Palatino Linotype"/>
          <w:i/>
          <w:iCs/>
          <w:color w:val="000000" w:themeColor="text1"/>
          <w:sz w:val="22"/>
          <w:szCs w:val="22"/>
          <w:lang w:eastAsia="es-MX"/>
        </w:rPr>
        <w:t>A…</w:t>
      </w:r>
    </w:p>
    <w:p w14:paraId="13A4DB07" w14:textId="77777777" w:rsidR="000372EA" w:rsidRPr="00840D8A" w:rsidRDefault="000372EA" w:rsidP="007A2C23">
      <w:pPr>
        <w:shd w:val="clear" w:color="auto" w:fill="FFFFFF"/>
        <w:ind w:left="851" w:right="902"/>
        <w:jc w:val="both"/>
        <w:rPr>
          <w:rFonts w:ascii="Palatino Linotype" w:hAnsi="Palatino Linotype"/>
          <w:b/>
          <w:i/>
          <w:iCs/>
          <w:color w:val="000000" w:themeColor="text1"/>
          <w:sz w:val="22"/>
          <w:szCs w:val="22"/>
          <w:u w:val="single"/>
          <w:lang w:eastAsia="es-MX"/>
        </w:rPr>
      </w:pPr>
      <w:r w:rsidRPr="00840D8A">
        <w:rPr>
          <w:rFonts w:ascii="Palatino Linotype" w:hAnsi="Palatino Linotype"/>
          <w:b/>
          <w:i/>
          <w:iCs/>
          <w:color w:val="000000" w:themeColor="text1"/>
          <w:sz w:val="22"/>
          <w:szCs w:val="22"/>
          <w:u w:val="single"/>
          <w:lang w:eastAsia="es-MX"/>
        </w:rPr>
        <w:t>B. Corresponde a la Federación, a las entidades federativas y a los Municipios, en el ámbito de sus respectivas competencias:</w:t>
      </w:r>
    </w:p>
    <w:p w14:paraId="09699B33" w14:textId="77777777" w:rsidR="000372EA" w:rsidRPr="00840D8A" w:rsidRDefault="000372EA" w:rsidP="007A2C23">
      <w:pPr>
        <w:shd w:val="clear" w:color="auto" w:fill="FFFFFF"/>
        <w:ind w:left="851" w:right="902"/>
        <w:jc w:val="both"/>
        <w:rPr>
          <w:rFonts w:ascii="Palatino Linotype" w:hAnsi="Palatino Linotype"/>
          <w:b/>
          <w:i/>
          <w:iCs/>
          <w:color w:val="000000" w:themeColor="text1"/>
          <w:sz w:val="22"/>
          <w:szCs w:val="22"/>
          <w:lang w:eastAsia="es-MX"/>
        </w:rPr>
      </w:pPr>
      <w:r w:rsidRPr="00840D8A">
        <w:rPr>
          <w:rFonts w:ascii="Palatino Linotype" w:hAnsi="Palatino Linotype"/>
          <w:b/>
          <w:i/>
          <w:iCs/>
          <w:color w:val="000000" w:themeColor="text1"/>
          <w:sz w:val="22"/>
          <w:szCs w:val="22"/>
          <w:lang w:eastAsia="es-MX"/>
        </w:rPr>
        <w:t>…</w:t>
      </w:r>
    </w:p>
    <w:p w14:paraId="4400947C"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VI. Designar a un responsable del control, suministro y adecuado manejo de la información a que se refiere esta Ley; </w:t>
      </w:r>
    </w:p>
    <w:p w14:paraId="4E1BF149"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w:t>
      </w:r>
    </w:p>
    <w:p w14:paraId="239A8ED5"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XI. Integrar y consultar la información relativa a la operación y Desarrollo Policial para el registro y seguimiento en el Sistema Nacional de Información;</w:t>
      </w:r>
      <w:r w:rsidRPr="00840D8A">
        <w:rPr>
          <w:rFonts w:ascii="Palatino Linotype" w:hAnsi="Palatino Linotype"/>
          <w:i/>
          <w:iCs/>
          <w:color w:val="000000" w:themeColor="text1"/>
          <w:sz w:val="22"/>
          <w:szCs w:val="22"/>
          <w:lang w:eastAsia="es-MX"/>
        </w:rPr>
        <w:t xml:space="preserve"> </w:t>
      </w:r>
    </w:p>
    <w:p w14:paraId="55F27964"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w:t>
      </w:r>
    </w:p>
    <w:p w14:paraId="5F2AD9F1"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p>
    <w:p w14:paraId="09F7DE87"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Artículo 118.-</w:t>
      </w:r>
      <w:r w:rsidRPr="00840D8A">
        <w:rPr>
          <w:rFonts w:ascii="Palatino Linotype" w:hAnsi="Palatino Linotype"/>
          <w:i/>
          <w:iCs/>
          <w:color w:val="000000" w:themeColor="text1"/>
          <w:sz w:val="22"/>
          <w:szCs w:val="22"/>
          <w:lang w:eastAsia="es-MX"/>
        </w:rPr>
        <w:t xml:space="preserve"> Las Bases de Datos que integran el Sistema Nacional de Información se actualizarán permanentemente y serán de consulta obligatoria para garantizar la efectividad en las actividades de Seguridad Pública. </w:t>
      </w:r>
    </w:p>
    <w:p w14:paraId="4C75F4EE"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p>
    <w:p w14:paraId="64422A9F"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Las Bases de Datos criminalísticas se conformarán de la información que aporten las instituciones de procuración de justicia y del sistema penitenciario, relativa a las investigaciones, órdenes de detención y aprehensión, procesos penales, sentencias o ejecución de penas. </w:t>
      </w:r>
    </w:p>
    <w:p w14:paraId="5280DCF1"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p>
    <w:p w14:paraId="0E6CF7F9" w14:textId="24C7857C"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El Registro Nacional de Detenciones se vinculará con las Bases de Datos a que se refiere el presente artículo, mediante el número de identificación al que hace referencia la ley de la materia.</w:t>
      </w:r>
    </w:p>
    <w:p w14:paraId="182967B4"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p>
    <w:p w14:paraId="0A56F25B"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Ley Orgánica Municipal del Estado de México</w:t>
      </w:r>
      <w:r w:rsidRPr="00840D8A">
        <w:rPr>
          <w:rFonts w:ascii="Palatino Linotype" w:hAnsi="Palatino Linotype"/>
          <w:i/>
          <w:iCs/>
          <w:color w:val="000000" w:themeColor="text1"/>
          <w:sz w:val="22"/>
          <w:szCs w:val="22"/>
          <w:lang w:eastAsia="es-MX"/>
        </w:rPr>
        <w:t xml:space="preserve"> </w:t>
      </w:r>
    </w:p>
    <w:p w14:paraId="3AB4EA50"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lastRenderedPageBreak/>
        <w:t>Artículo 125.-</w:t>
      </w:r>
      <w:r w:rsidRPr="00840D8A">
        <w:rPr>
          <w:rFonts w:ascii="Palatino Linotype" w:hAnsi="Palatino Linotype"/>
          <w:i/>
          <w:iCs/>
          <w:color w:val="000000" w:themeColor="text1"/>
          <w:sz w:val="22"/>
          <w:szCs w:val="22"/>
          <w:lang w:eastAsia="es-MX"/>
        </w:rPr>
        <w:t xml:space="preserve"> Los municipios tendrán a su cargo la prestación, explotación, administración y conservación de los servicios públicos municipales, considerándose enunciativa y no limitativamente, los siguientes: </w:t>
      </w:r>
    </w:p>
    <w:p w14:paraId="1C4A43D6"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p>
    <w:p w14:paraId="287BA993"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VIII.</w:t>
      </w:r>
      <w:r w:rsidRPr="00840D8A">
        <w:rPr>
          <w:rFonts w:ascii="Palatino Linotype" w:hAnsi="Palatino Linotype"/>
          <w:i/>
          <w:iCs/>
          <w:color w:val="000000" w:themeColor="text1"/>
          <w:sz w:val="22"/>
          <w:szCs w:val="22"/>
          <w:lang w:eastAsia="es-MX"/>
        </w:rPr>
        <w:t xml:space="preserve"> Seguridad pública y tránsito; </w:t>
      </w:r>
    </w:p>
    <w:p w14:paraId="224A5057"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w:t>
      </w:r>
    </w:p>
    <w:p w14:paraId="401CA213"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p>
    <w:p w14:paraId="6F4B1878"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Artículo 142.-</w:t>
      </w:r>
      <w:r w:rsidRPr="00840D8A">
        <w:rPr>
          <w:rFonts w:ascii="Palatino Linotype" w:hAnsi="Palatino Linotype"/>
          <w:i/>
          <w:iCs/>
          <w:color w:val="000000" w:themeColor="text1"/>
          <w:sz w:val="22"/>
          <w:szCs w:val="22"/>
          <w:lang w:eastAsia="es-MX"/>
        </w:rPr>
        <w:t xml:space="preserve">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 </w:t>
      </w:r>
    </w:p>
    <w:p w14:paraId="493FAC26"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p>
    <w:p w14:paraId="077C1087" w14:textId="2693189B"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En cada municipio se deberán integrar cuerpos de seguridad pública, de bomberos y, en su caso, de tránsito, estos servidores públicos preferentemente serán vecinos del municipio, de los cuales el presidente municipal será el jefe inmediato” </w:t>
      </w:r>
    </w:p>
    <w:p w14:paraId="6A8BCC8D" w14:textId="67F409D0"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(Énfasis añadido) </w:t>
      </w:r>
    </w:p>
    <w:p w14:paraId="406E710E" w14:textId="77777777" w:rsidR="000372EA" w:rsidRPr="00840D8A" w:rsidRDefault="000372EA" w:rsidP="007A2C23">
      <w:pPr>
        <w:shd w:val="clear" w:color="auto" w:fill="FFFFFF"/>
        <w:ind w:left="851" w:right="902"/>
        <w:jc w:val="both"/>
        <w:rPr>
          <w:rFonts w:ascii="Palatino Linotype" w:hAnsi="Palatino Linotype"/>
          <w:i/>
          <w:iCs/>
          <w:color w:val="000000" w:themeColor="text1"/>
          <w:sz w:val="22"/>
          <w:szCs w:val="22"/>
          <w:lang w:eastAsia="es-MX"/>
        </w:rPr>
      </w:pPr>
    </w:p>
    <w:p w14:paraId="364E8C77" w14:textId="32935658" w:rsidR="000372EA" w:rsidRPr="00840D8A" w:rsidRDefault="000372EA" w:rsidP="008B56F7">
      <w:pPr>
        <w:pStyle w:val="Prrafodelista"/>
        <w:widowControl w:val="0"/>
        <w:autoSpaceDE w:val="0"/>
        <w:autoSpaceDN w:val="0"/>
        <w:adjustRightInd w:val="0"/>
        <w:spacing w:line="360" w:lineRule="auto"/>
        <w:ind w:left="0"/>
        <w:jc w:val="both"/>
        <w:rPr>
          <w:rFonts w:ascii="Palatino Linotype" w:hAnsi="Palatino Linotype"/>
          <w:color w:val="000000" w:themeColor="text1"/>
          <w:lang w:eastAsia="es-MX"/>
        </w:rPr>
      </w:pPr>
      <w:r w:rsidRPr="00840D8A">
        <w:rPr>
          <w:rFonts w:ascii="Palatino Linotype" w:hAnsi="Palatino Linotype"/>
          <w:color w:val="000000" w:themeColor="text1"/>
          <w:lang w:eastAsia="es-MX"/>
        </w:rPr>
        <w:t xml:space="preserve">De lo anterior, podemos advertir que la Ley General del Sistema Nacional de Seguridad Pública prevé un esquema de distribución de competencias entre la Federación, los Estados y los Municipios. Destacando con relación a estos últimos la integración y actualización de diversas Bases de Datos. Así las cosas, de la información requerida </w:t>
      </w:r>
      <w:r w:rsidR="007138FC" w:rsidRPr="00840D8A">
        <w:rPr>
          <w:rFonts w:ascii="Palatino Linotype" w:hAnsi="Palatino Linotype"/>
          <w:color w:val="000000" w:themeColor="text1"/>
          <w:lang w:eastAsia="es-MX"/>
        </w:rPr>
        <w:t>se encuentran relacionada con información d</w:t>
      </w:r>
      <w:r w:rsidRPr="00840D8A">
        <w:rPr>
          <w:rFonts w:ascii="Palatino Linotype" w:hAnsi="Palatino Linotype"/>
          <w:color w:val="000000" w:themeColor="text1"/>
          <w:lang w:eastAsia="es-MX"/>
        </w:rPr>
        <w:t xml:space="preserve">e interés general y </w:t>
      </w:r>
      <w:r w:rsidR="007138FC" w:rsidRPr="00840D8A">
        <w:rPr>
          <w:rFonts w:ascii="Palatino Linotype" w:hAnsi="Palatino Linotype"/>
          <w:color w:val="000000" w:themeColor="text1"/>
          <w:lang w:eastAsia="es-MX"/>
        </w:rPr>
        <w:t>d</w:t>
      </w:r>
      <w:r w:rsidRPr="00840D8A">
        <w:rPr>
          <w:rFonts w:ascii="Palatino Linotype" w:hAnsi="Palatino Linotype"/>
          <w:color w:val="000000" w:themeColor="text1"/>
          <w:lang w:eastAsia="es-MX"/>
        </w:rPr>
        <w:t>el alcance público</w:t>
      </w:r>
      <w:r w:rsidR="007138FC" w:rsidRPr="00840D8A">
        <w:rPr>
          <w:rFonts w:ascii="Palatino Linotype" w:hAnsi="Palatino Linotype"/>
          <w:color w:val="000000" w:themeColor="text1"/>
          <w:lang w:eastAsia="es-MX"/>
        </w:rPr>
        <w:t>; ello conforme a</w:t>
      </w:r>
      <w:r w:rsidRPr="00840D8A">
        <w:rPr>
          <w:rFonts w:ascii="Palatino Linotype" w:hAnsi="Palatino Linotype"/>
          <w:color w:val="000000" w:themeColor="text1"/>
          <w:lang w:eastAsia="es-MX"/>
        </w:rPr>
        <w:t xml:space="preserve"> los artículos 24, fracción XII y 92, fracción XXXIV de la Ley de Transparencia y Acceso a la Información Pública del Estado de México y Municipios, </w:t>
      </w:r>
      <w:r w:rsidR="007138FC" w:rsidRPr="00840D8A">
        <w:rPr>
          <w:rFonts w:ascii="Palatino Linotype" w:hAnsi="Palatino Linotype"/>
          <w:color w:val="000000" w:themeColor="text1"/>
          <w:lang w:eastAsia="es-MX"/>
        </w:rPr>
        <w:t>los cuales disponen  lo</w:t>
      </w:r>
      <w:r w:rsidRPr="00840D8A">
        <w:rPr>
          <w:rFonts w:ascii="Palatino Linotype" w:hAnsi="Palatino Linotype"/>
          <w:color w:val="000000" w:themeColor="text1"/>
          <w:lang w:eastAsia="es-MX"/>
        </w:rPr>
        <w:t xml:space="preserve"> siguiente:</w:t>
      </w:r>
    </w:p>
    <w:p w14:paraId="712D4F06" w14:textId="77777777" w:rsidR="007138FC" w:rsidRPr="00840D8A" w:rsidRDefault="007138FC" w:rsidP="007A2C23">
      <w:pPr>
        <w:ind w:left="851" w:right="902"/>
        <w:jc w:val="both"/>
        <w:rPr>
          <w:rFonts w:ascii="Palatino Linotype" w:hAnsi="Palatino Linotype"/>
          <w:i/>
          <w:iCs/>
          <w:color w:val="000000" w:themeColor="text1"/>
          <w:sz w:val="22"/>
          <w:szCs w:val="22"/>
          <w:lang w:eastAsia="es-MX"/>
        </w:rPr>
      </w:pPr>
    </w:p>
    <w:p w14:paraId="4EBBD30A" w14:textId="77777777" w:rsidR="007138FC" w:rsidRPr="00840D8A" w:rsidRDefault="007138FC" w:rsidP="007A2C23">
      <w:pPr>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w:t>
      </w:r>
      <w:r w:rsidRPr="00840D8A">
        <w:rPr>
          <w:rFonts w:ascii="Palatino Linotype" w:hAnsi="Palatino Linotype"/>
          <w:b/>
          <w:i/>
          <w:iCs/>
          <w:color w:val="000000" w:themeColor="text1"/>
          <w:sz w:val="22"/>
          <w:szCs w:val="22"/>
          <w:lang w:eastAsia="es-MX"/>
        </w:rPr>
        <w:t>Artículo 24.</w:t>
      </w:r>
      <w:r w:rsidRPr="00840D8A">
        <w:rPr>
          <w:rFonts w:ascii="Palatino Linotype" w:hAnsi="Palatino Linotype"/>
          <w:i/>
          <w:iCs/>
          <w:color w:val="000000" w:themeColor="text1"/>
          <w:sz w:val="22"/>
          <w:szCs w:val="22"/>
          <w:lang w:eastAsia="es-MX"/>
        </w:rPr>
        <w:t xml:space="preserve"> Para el cumplimiento de los objetivos de esta Ley, los sujetos obligados deberán cumplir con las siguientes obligaciones, según corresponda, de acuerdo a su naturaleza:</w:t>
      </w:r>
    </w:p>
    <w:p w14:paraId="7AD087DB" w14:textId="58ADEF0F" w:rsidR="007138FC" w:rsidRPr="00840D8A" w:rsidRDefault="007138FC" w:rsidP="007A2C23">
      <w:pPr>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w:t>
      </w:r>
    </w:p>
    <w:p w14:paraId="40A3D820" w14:textId="77777777" w:rsidR="007138FC" w:rsidRPr="00840D8A" w:rsidRDefault="007138FC" w:rsidP="007A2C23">
      <w:pPr>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XII. Publicar y mantener actualizada la información relativa a las obligaciones generales de transparencia previstas en la presente Ley o determinadas así por el Instituto, y en general aquella que sea de interés público</w:t>
      </w:r>
      <w:r w:rsidRPr="00840D8A">
        <w:rPr>
          <w:rFonts w:ascii="Palatino Linotype" w:hAnsi="Palatino Linotype"/>
          <w:i/>
          <w:iCs/>
          <w:color w:val="000000" w:themeColor="text1"/>
          <w:sz w:val="22"/>
          <w:szCs w:val="22"/>
          <w:lang w:eastAsia="es-MX"/>
        </w:rPr>
        <w:t>;</w:t>
      </w:r>
    </w:p>
    <w:p w14:paraId="6D2AFB06" w14:textId="25F8C3FD" w:rsidR="007138FC" w:rsidRPr="00840D8A" w:rsidRDefault="007138FC" w:rsidP="007A2C23">
      <w:pPr>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lastRenderedPageBreak/>
        <w:t>…</w:t>
      </w:r>
    </w:p>
    <w:p w14:paraId="793C5BC8" w14:textId="77777777" w:rsidR="007138FC" w:rsidRPr="00840D8A" w:rsidRDefault="007138FC" w:rsidP="007A2C23">
      <w:pPr>
        <w:ind w:left="851" w:right="902"/>
        <w:jc w:val="both"/>
        <w:rPr>
          <w:rFonts w:ascii="Palatino Linotype" w:hAnsi="Palatino Linotype"/>
          <w:i/>
          <w:iCs/>
          <w:color w:val="000000" w:themeColor="text1"/>
          <w:sz w:val="22"/>
          <w:szCs w:val="22"/>
          <w:lang w:eastAsia="es-MX"/>
        </w:rPr>
      </w:pPr>
    </w:p>
    <w:p w14:paraId="1B9A1127" w14:textId="77777777" w:rsidR="007138FC" w:rsidRPr="00840D8A" w:rsidRDefault="007138FC" w:rsidP="007A2C23">
      <w:pPr>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 xml:space="preserve">Artículo 92. </w:t>
      </w:r>
      <w:r w:rsidRPr="00840D8A">
        <w:rPr>
          <w:rFonts w:ascii="Palatino Linotype" w:hAnsi="Palatino Linotype"/>
          <w:i/>
          <w:iCs/>
          <w:color w:val="000000" w:themeColor="text1"/>
          <w:sz w:val="22"/>
          <w:szCs w:val="22"/>
          <w:lang w:eastAsia="es-MX"/>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D57F733" w14:textId="5FEF822C" w:rsidR="007138FC" w:rsidRPr="00840D8A" w:rsidRDefault="007138FC" w:rsidP="007A2C23">
      <w:pPr>
        <w:ind w:left="851" w:right="902"/>
        <w:jc w:val="both"/>
        <w:rPr>
          <w:rFonts w:ascii="Palatino Linotype" w:hAnsi="Palatino Linotype"/>
          <w:b/>
          <w:i/>
          <w:iCs/>
          <w:color w:val="000000" w:themeColor="text1"/>
          <w:sz w:val="22"/>
          <w:szCs w:val="22"/>
          <w:lang w:eastAsia="es-MX"/>
        </w:rPr>
      </w:pPr>
      <w:r w:rsidRPr="00840D8A">
        <w:rPr>
          <w:rFonts w:ascii="Palatino Linotype" w:hAnsi="Palatino Linotype"/>
          <w:b/>
          <w:i/>
          <w:iCs/>
          <w:color w:val="000000" w:themeColor="text1"/>
          <w:sz w:val="22"/>
          <w:szCs w:val="22"/>
          <w:lang w:eastAsia="es-MX"/>
        </w:rPr>
        <w:t>…</w:t>
      </w:r>
    </w:p>
    <w:p w14:paraId="0261BB30" w14:textId="1525FFFC" w:rsidR="007138FC" w:rsidRPr="00840D8A" w:rsidRDefault="007138FC" w:rsidP="007A2C23">
      <w:pPr>
        <w:ind w:left="851" w:right="902"/>
        <w:jc w:val="both"/>
        <w:rPr>
          <w:rFonts w:ascii="Palatino Linotype" w:hAnsi="Palatino Linotype"/>
          <w:b/>
          <w:i/>
          <w:iCs/>
          <w:color w:val="000000" w:themeColor="text1"/>
          <w:sz w:val="22"/>
          <w:szCs w:val="22"/>
          <w:lang w:eastAsia="es-MX"/>
        </w:rPr>
      </w:pPr>
      <w:r w:rsidRPr="00840D8A">
        <w:rPr>
          <w:rFonts w:ascii="Palatino Linotype" w:hAnsi="Palatino Linotype"/>
          <w:b/>
          <w:i/>
          <w:iCs/>
          <w:color w:val="000000" w:themeColor="text1"/>
          <w:sz w:val="22"/>
          <w:szCs w:val="22"/>
          <w:lang w:eastAsia="es-MX"/>
        </w:rPr>
        <w:t xml:space="preserve">XXXIV. Las estadísticas que generen en cumplimiento de sus facultades, competencias o funciones con la mayor desagregación posible; </w:t>
      </w:r>
    </w:p>
    <w:p w14:paraId="008E77BC" w14:textId="0571C5DC" w:rsidR="007138FC" w:rsidRPr="00840D8A" w:rsidRDefault="007138FC" w:rsidP="007A2C23">
      <w:pPr>
        <w:ind w:left="851" w:right="902"/>
        <w:jc w:val="both"/>
        <w:rPr>
          <w:rFonts w:ascii="Palatino Linotype" w:hAnsi="Palatino Linotype"/>
          <w:b/>
          <w:i/>
          <w:iCs/>
          <w:color w:val="000000" w:themeColor="text1"/>
          <w:sz w:val="22"/>
          <w:szCs w:val="22"/>
          <w:lang w:eastAsia="es-MX"/>
        </w:rPr>
      </w:pPr>
      <w:r w:rsidRPr="00840D8A">
        <w:rPr>
          <w:rFonts w:ascii="Palatino Linotype" w:hAnsi="Palatino Linotype"/>
          <w:b/>
          <w:i/>
          <w:iCs/>
          <w:color w:val="000000" w:themeColor="text1"/>
          <w:sz w:val="22"/>
          <w:szCs w:val="22"/>
          <w:lang w:eastAsia="es-MX"/>
        </w:rPr>
        <w:t>…”</w:t>
      </w:r>
    </w:p>
    <w:p w14:paraId="78C02CCF" w14:textId="68CB7530" w:rsidR="007138FC" w:rsidRPr="00840D8A" w:rsidRDefault="007138FC" w:rsidP="007A2C23">
      <w:pPr>
        <w:ind w:left="851" w:right="902"/>
        <w:jc w:val="both"/>
        <w:rPr>
          <w:rFonts w:ascii="Palatino Linotype" w:hAnsi="Palatino Linotype"/>
          <w:b/>
          <w:i/>
          <w:iCs/>
          <w:color w:val="000000" w:themeColor="text1"/>
          <w:sz w:val="22"/>
          <w:szCs w:val="22"/>
          <w:lang w:eastAsia="es-MX"/>
        </w:rPr>
      </w:pPr>
      <w:r w:rsidRPr="00840D8A">
        <w:rPr>
          <w:rFonts w:ascii="Palatino Linotype" w:hAnsi="Palatino Linotype"/>
          <w:b/>
          <w:i/>
          <w:iCs/>
          <w:color w:val="000000" w:themeColor="text1"/>
          <w:sz w:val="22"/>
          <w:szCs w:val="22"/>
          <w:lang w:eastAsia="es-MX"/>
        </w:rPr>
        <w:t xml:space="preserve">(Énfasis añadido) </w:t>
      </w:r>
    </w:p>
    <w:p w14:paraId="2585B2B8" w14:textId="77777777" w:rsidR="007138FC" w:rsidRPr="00840D8A" w:rsidRDefault="007138FC" w:rsidP="007A2C23">
      <w:pPr>
        <w:ind w:right="902"/>
        <w:jc w:val="both"/>
        <w:rPr>
          <w:rFonts w:ascii="Palatino Linotype" w:hAnsi="Palatino Linotype"/>
          <w:color w:val="000000" w:themeColor="text1"/>
          <w:lang w:eastAsia="es-MX"/>
        </w:rPr>
      </w:pPr>
    </w:p>
    <w:p w14:paraId="605BAD05" w14:textId="42C7A943" w:rsidR="007138FC" w:rsidRPr="00840D8A" w:rsidRDefault="007138FC"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t>Aunado a lo anterior, resulta de nuestro particular interés el criterio 11/09 emitido por el hoy Instituto Nacional de Transparencia, Acceso a la Información y Protección de Datos Personales, que a la letra dispone lo siguiente:</w:t>
      </w:r>
    </w:p>
    <w:p w14:paraId="56ECB454" w14:textId="77777777" w:rsidR="007138FC" w:rsidRPr="00840D8A" w:rsidRDefault="007138FC" w:rsidP="007A2C23">
      <w:pPr>
        <w:shd w:val="clear" w:color="auto" w:fill="FFFFFF"/>
        <w:ind w:left="851" w:right="902"/>
        <w:jc w:val="both"/>
        <w:rPr>
          <w:rFonts w:ascii="Palatino Linotype" w:hAnsi="Palatino Linotype"/>
          <w:b/>
          <w:i/>
          <w:iCs/>
          <w:color w:val="000000" w:themeColor="text1"/>
          <w:sz w:val="22"/>
          <w:szCs w:val="22"/>
          <w:lang w:eastAsia="es-MX"/>
        </w:rPr>
      </w:pPr>
    </w:p>
    <w:p w14:paraId="3A3D2ABA" w14:textId="54EA7CB7" w:rsidR="007138FC" w:rsidRPr="00840D8A" w:rsidRDefault="007138FC"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 xml:space="preserve">“LA INFORMACIÓN ESTADÍSTICA ES DE NATURALEZA PÚBLICA, INDEPENDIENTEMENTE DE LA MATERIA CON LA QUE SE ENCUENTRE VINCULADA. </w:t>
      </w:r>
      <w:r w:rsidRPr="00840D8A">
        <w:rPr>
          <w:rFonts w:ascii="Palatino Linotype" w:hAnsi="Palatino Linotype"/>
          <w:i/>
          <w:iCs/>
          <w:color w:val="000000" w:themeColor="text1"/>
          <w:sz w:val="22"/>
          <w:szCs w:val="22"/>
          <w:lang w:eastAsia="es-MX"/>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 </w:t>
      </w:r>
    </w:p>
    <w:p w14:paraId="579D0719" w14:textId="77777777" w:rsidR="007138FC" w:rsidRPr="00840D8A" w:rsidRDefault="007138FC" w:rsidP="007A2C23">
      <w:pPr>
        <w:shd w:val="clear" w:color="auto" w:fill="FFFFFF"/>
        <w:ind w:right="902"/>
        <w:jc w:val="both"/>
        <w:rPr>
          <w:rFonts w:ascii="Palatino Linotype" w:hAnsi="Palatino Linotype"/>
          <w:b/>
          <w:i/>
          <w:iCs/>
          <w:color w:val="000000" w:themeColor="text1"/>
          <w:sz w:val="22"/>
          <w:szCs w:val="22"/>
          <w:lang w:eastAsia="es-MX"/>
        </w:rPr>
      </w:pPr>
    </w:p>
    <w:p w14:paraId="509081F4" w14:textId="35C4CC2C" w:rsidR="00F850ED" w:rsidRPr="00840D8A" w:rsidRDefault="00F850ED"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t xml:space="preserve">Así las cosas, se trae al estudio los Lineamientos para el Llenado, Entrega, </w:t>
      </w:r>
      <w:proofErr w:type="spellStart"/>
      <w:r w:rsidRPr="00840D8A">
        <w:rPr>
          <w:rFonts w:ascii="Palatino Linotype" w:hAnsi="Palatino Linotype" w:cs="Arial"/>
          <w:color w:val="000000" w:themeColor="text1"/>
        </w:rPr>
        <w:t>Recepeción</w:t>
      </w:r>
      <w:proofErr w:type="spellEnd"/>
      <w:r w:rsidRPr="00840D8A">
        <w:rPr>
          <w:rFonts w:ascii="Palatino Linotype" w:hAnsi="Palatino Linotype" w:cs="Arial"/>
          <w:color w:val="000000" w:themeColor="text1"/>
        </w:rPr>
        <w:t>, Registro, Resguardo y Consulta del Informe Policial Homologado</w:t>
      </w:r>
      <w:r w:rsidRPr="00840D8A">
        <w:rPr>
          <w:rStyle w:val="Refdenotaalpie"/>
          <w:rFonts w:ascii="Palatino Linotype" w:hAnsi="Palatino Linotype" w:cs="Arial"/>
          <w:color w:val="000000" w:themeColor="text1"/>
        </w:rPr>
        <w:footnoteReference w:id="1"/>
      </w:r>
      <w:r w:rsidRPr="00840D8A">
        <w:rPr>
          <w:rFonts w:ascii="Palatino Linotype" w:hAnsi="Palatino Linotype" w:cs="Arial"/>
          <w:color w:val="000000" w:themeColor="text1"/>
        </w:rPr>
        <w:t>, disponen:</w:t>
      </w:r>
    </w:p>
    <w:p w14:paraId="04CE551C" w14:textId="77777777" w:rsidR="00F850ED" w:rsidRPr="00840D8A" w:rsidRDefault="00F850ED" w:rsidP="007A2C23">
      <w:pPr>
        <w:pStyle w:val="Prrafodelista"/>
        <w:widowControl w:val="0"/>
        <w:autoSpaceDE w:val="0"/>
        <w:autoSpaceDN w:val="0"/>
        <w:adjustRightInd w:val="0"/>
        <w:ind w:left="0"/>
        <w:jc w:val="both"/>
        <w:rPr>
          <w:rFonts w:ascii="Palatino Linotype" w:hAnsi="Palatino Linotype" w:cs="Arial"/>
          <w:color w:val="000000" w:themeColor="text1"/>
        </w:rPr>
      </w:pPr>
    </w:p>
    <w:p w14:paraId="548493D8" w14:textId="77777777" w:rsidR="00F850ED" w:rsidRPr="00840D8A" w:rsidRDefault="00F850ED"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w:t>
      </w:r>
      <w:r w:rsidRPr="00840D8A">
        <w:rPr>
          <w:rFonts w:ascii="Palatino Linotype" w:hAnsi="Palatino Linotype"/>
          <w:b/>
          <w:i/>
          <w:iCs/>
          <w:color w:val="000000" w:themeColor="text1"/>
          <w:sz w:val="22"/>
          <w:szCs w:val="22"/>
          <w:lang w:eastAsia="es-MX"/>
        </w:rPr>
        <w:t>PRIMERO. OBJETO Y ÁMBITO DE APLICACIÓN</w:t>
      </w:r>
      <w:r w:rsidRPr="00840D8A">
        <w:rPr>
          <w:rFonts w:ascii="Palatino Linotype" w:hAnsi="Palatino Linotype"/>
          <w:i/>
          <w:iCs/>
          <w:color w:val="000000" w:themeColor="text1"/>
          <w:sz w:val="22"/>
          <w:szCs w:val="22"/>
          <w:lang w:eastAsia="es-MX"/>
        </w:rPr>
        <w:t xml:space="preserve">. </w:t>
      </w:r>
    </w:p>
    <w:p w14:paraId="1DBBC59C" w14:textId="77777777" w:rsidR="00F850ED" w:rsidRPr="00840D8A" w:rsidRDefault="00F850ED" w:rsidP="007A2C23">
      <w:pPr>
        <w:shd w:val="clear" w:color="auto" w:fill="FFFFFF"/>
        <w:ind w:left="851" w:right="902"/>
        <w:jc w:val="both"/>
        <w:rPr>
          <w:rFonts w:ascii="Palatino Linotype" w:hAnsi="Palatino Linotype"/>
          <w:i/>
          <w:iCs/>
          <w:color w:val="000000" w:themeColor="text1"/>
          <w:sz w:val="22"/>
          <w:szCs w:val="22"/>
          <w:lang w:eastAsia="es-MX"/>
        </w:rPr>
      </w:pPr>
    </w:p>
    <w:p w14:paraId="52D63E1D" w14:textId="7D28B52F" w:rsidR="00F850ED" w:rsidRPr="00840D8A" w:rsidRDefault="00F850ED"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El Informe Policial Homologado es el medio a través del cual </w:t>
      </w:r>
      <w:r w:rsidRPr="00840D8A">
        <w:rPr>
          <w:rFonts w:ascii="Palatino Linotype" w:hAnsi="Palatino Linotype"/>
          <w:b/>
          <w:i/>
          <w:iCs/>
          <w:color w:val="000000" w:themeColor="text1"/>
          <w:sz w:val="22"/>
          <w:szCs w:val="22"/>
          <w:lang w:eastAsia="es-MX"/>
        </w:rPr>
        <w:t>los integrantes de las instituciones policiales documentan la información relacionada con las puestas a disposición de personas y/o de objetos derivados de su intervención</w:t>
      </w:r>
      <w:r w:rsidRPr="00840D8A">
        <w:rPr>
          <w:rFonts w:ascii="Palatino Linotype" w:hAnsi="Palatino Linotype"/>
          <w:i/>
          <w:iCs/>
          <w:color w:val="000000" w:themeColor="text1"/>
          <w:sz w:val="22"/>
          <w:szCs w:val="22"/>
          <w:lang w:eastAsia="es-MX"/>
        </w:rPr>
        <w:t>, a las autoridades competentes.</w:t>
      </w:r>
    </w:p>
    <w:p w14:paraId="0F21BFDF" w14:textId="77777777" w:rsidR="00F850ED" w:rsidRPr="00840D8A" w:rsidRDefault="00F850ED"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El Informe Policial Homologado tiene como objeto </w:t>
      </w:r>
      <w:proofErr w:type="spellStart"/>
      <w:r w:rsidRPr="00840D8A">
        <w:rPr>
          <w:rFonts w:ascii="Palatino Linotype" w:hAnsi="Palatino Linotype"/>
          <w:i/>
          <w:iCs/>
          <w:color w:val="000000" w:themeColor="text1"/>
          <w:sz w:val="22"/>
          <w:szCs w:val="22"/>
          <w:lang w:eastAsia="es-MX"/>
        </w:rPr>
        <w:t>eficientar</w:t>
      </w:r>
      <w:proofErr w:type="spellEnd"/>
      <w:r w:rsidRPr="00840D8A">
        <w:rPr>
          <w:rFonts w:ascii="Palatino Linotype" w:hAnsi="Palatino Linotype"/>
          <w:i/>
          <w:iCs/>
          <w:color w:val="000000" w:themeColor="text1"/>
          <w:sz w:val="22"/>
          <w:szCs w:val="22"/>
          <w:lang w:eastAsia="es-MX"/>
        </w:rPr>
        <w:t xml:space="preserve"> las puestas a disposición, garantizar el debido proceso, y fomentar el uso de la información para acciones de inteligencia. </w:t>
      </w:r>
    </w:p>
    <w:p w14:paraId="232943CE" w14:textId="77777777" w:rsidR="00F850ED" w:rsidRPr="00840D8A" w:rsidRDefault="00F850ED" w:rsidP="007A2C23">
      <w:pPr>
        <w:shd w:val="clear" w:color="auto" w:fill="FFFFFF"/>
        <w:ind w:left="851" w:right="902"/>
        <w:jc w:val="both"/>
        <w:rPr>
          <w:rFonts w:ascii="Palatino Linotype" w:hAnsi="Palatino Linotype"/>
          <w:i/>
          <w:iCs/>
          <w:color w:val="000000" w:themeColor="text1"/>
          <w:sz w:val="22"/>
          <w:szCs w:val="22"/>
          <w:lang w:eastAsia="es-MX"/>
        </w:rPr>
      </w:pPr>
    </w:p>
    <w:p w14:paraId="011AF0A9" w14:textId="77777777" w:rsidR="00F850ED" w:rsidRPr="00840D8A" w:rsidRDefault="00F850ED"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Los presentes Lineamientos tienen como objeto señalar los criterios respecto a lo siguiente: </w:t>
      </w:r>
    </w:p>
    <w:p w14:paraId="5AC119B8" w14:textId="77777777" w:rsidR="00F850ED" w:rsidRPr="00840D8A" w:rsidRDefault="00F850ED"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w:t>
      </w:r>
    </w:p>
    <w:p w14:paraId="76BA8042" w14:textId="77777777" w:rsidR="00F850ED" w:rsidRPr="00840D8A" w:rsidRDefault="00F850ED"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VI. Resguardo de la base de datos del IPH en el Sistema Nacional de Información en Seguridad Pública;</w:t>
      </w:r>
      <w:r w:rsidRPr="00840D8A">
        <w:rPr>
          <w:rFonts w:ascii="Palatino Linotype" w:hAnsi="Palatino Linotype"/>
          <w:i/>
          <w:iCs/>
          <w:color w:val="000000" w:themeColor="text1"/>
          <w:sz w:val="22"/>
          <w:szCs w:val="22"/>
          <w:lang w:eastAsia="es-MX"/>
        </w:rPr>
        <w:t xml:space="preserve"> </w:t>
      </w:r>
    </w:p>
    <w:p w14:paraId="332909C2" w14:textId="77777777" w:rsidR="00F850ED" w:rsidRPr="00840D8A" w:rsidRDefault="00F850ED"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w:t>
      </w:r>
    </w:p>
    <w:p w14:paraId="5DB7BEF0" w14:textId="77777777" w:rsidR="00F850ED" w:rsidRPr="00840D8A" w:rsidRDefault="00F850ED" w:rsidP="007A2C23">
      <w:pPr>
        <w:shd w:val="clear" w:color="auto" w:fill="FFFFFF"/>
        <w:ind w:left="851" w:right="902"/>
        <w:jc w:val="both"/>
        <w:rPr>
          <w:rFonts w:ascii="Palatino Linotype" w:hAnsi="Palatino Linotype"/>
          <w:b/>
          <w:i/>
          <w:iCs/>
          <w:color w:val="000000" w:themeColor="text1"/>
          <w:sz w:val="22"/>
          <w:szCs w:val="22"/>
          <w:lang w:eastAsia="es-MX"/>
        </w:rPr>
      </w:pPr>
    </w:p>
    <w:p w14:paraId="35F5354F" w14:textId="77777777" w:rsidR="00F850ED" w:rsidRPr="00840D8A" w:rsidRDefault="00F850ED"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SEGUNDO. GLOSARIO DE TÉRMINOS</w:t>
      </w:r>
      <w:r w:rsidRPr="00840D8A">
        <w:rPr>
          <w:rFonts w:ascii="Palatino Linotype" w:hAnsi="Palatino Linotype"/>
          <w:i/>
          <w:iCs/>
          <w:color w:val="000000" w:themeColor="text1"/>
          <w:sz w:val="22"/>
          <w:szCs w:val="22"/>
          <w:lang w:eastAsia="es-MX"/>
        </w:rPr>
        <w:t xml:space="preserve">. </w:t>
      </w:r>
    </w:p>
    <w:p w14:paraId="330CE0E7" w14:textId="77777777" w:rsidR="00D93785" w:rsidRPr="00840D8A" w:rsidRDefault="00F850ED"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 </w:t>
      </w:r>
    </w:p>
    <w:p w14:paraId="54771336" w14:textId="101CD3DD" w:rsidR="00F850ED" w:rsidRPr="00840D8A" w:rsidRDefault="00F850ED"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X. IPH: El Informe Policial Homologado</w:t>
      </w:r>
      <w:r w:rsidRPr="00840D8A">
        <w:rPr>
          <w:rFonts w:ascii="Palatino Linotype" w:hAnsi="Palatino Linotype"/>
          <w:i/>
          <w:iCs/>
          <w:color w:val="000000" w:themeColor="text1"/>
          <w:sz w:val="22"/>
          <w:szCs w:val="22"/>
          <w:lang w:eastAsia="es-MX"/>
        </w:rPr>
        <w:t xml:space="preserve"> de hechos probablemente delictivos o de infracciones administrativas, mismo que puede ser en versión impresa o electrónica.</w:t>
      </w:r>
    </w:p>
    <w:p w14:paraId="746D1E11" w14:textId="77777777" w:rsidR="00D93785" w:rsidRPr="00840D8A" w:rsidRDefault="00D93785"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DÉCIMO TERCERO. ENTREGA Y RECEPCIÓN DEL IPH.</w:t>
      </w:r>
      <w:r w:rsidRPr="00840D8A">
        <w:rPr>
          <w:rFonts w:ascii="Palatino Linotype" w:hAnsi="Palatino Linotype"/>
          <w:i/>
          <w:iCs/>
          <w:color w:val="000000" w:themeColor="text1"/>
          <w:sz w:val="22"/>
          <w:szCs w:val="22"/>
          <w:lang w:eastAsia="es-MX"/>
        </w:rPr>
        <w:t xml:space="preserve"> </w:t>
      </w:r>
    </w:p>
    <w:p w14:paraId="1730FE06" w14:textId="77777777" w:rsidR="00D93785" w:rsidRPr="00840D8A" w:rsidRDefault="00D93785"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Los integrantes de las instituciones policiales de los tres órdenes de gobierno que realicen el llenado del IPH, </w:t>
      </w:r>
      <w:r w:rsidRPr="00840D8A">
        <w:rPr>
          <w:rFonts w:ascii="Palatino Linotype" w:hAnsi="Palatino Linotype"/>
          <w:b/>
          <w:i/>
          <w:iCs/>
          <w:color w:val="000000" w:themeColor="text1"/>
          <w:sz w:val="22"/>
          <w:szCs w:val="22"/>
          <w:lang w:eastAsia="es-MX"/>
        </w:rPr>
        <w:t>deberán entregarlo junto con las personas detenidas y/o arrestadas y/o los objetos asegurados a la autoridad competente</w:t>
      </w:r>
      <w:r w:rsidRPr="00840D8A">
        <w:rPr>
          <w:rFonts w:ascii="Palatino Linotype" w:hAnsi="Palatino Linotype"/>
          <w:i/>
          <w:iCs/>
          <w:color w:val="000000" w:themeColor="text1"/>
          <w:sz w:val="22"/>
          <w:szCs w:val="22"/>
          <w:lang w:eastAsia="es-MX"/>
        </w:rPr>
        <w:t xml:space="preserve">, según se trate de un hecho probablemente delictivo o una infracción administrativa. </w:t>
      </w:r>
    </w:p>
    <w:p w14:paraId="57459C24" w14:textId="77777777" w:rsidR="00D93785" w:rsidRPr="00840D8A" w:rsidRDefault="00D93785" w:rsidP="007A2C23">
      <w:pPr>
        <w:shd w:val="clear" w:color="auto" w:fill="FFFFFF"/>
        <w:ind w:left="851" w:right="902"/>
        <w:jc w:val="both"/>
        <w:rPr>
          <w:rFonts w:ascii="Palatino Linotype" w:hAnsi="Palatino Linotype"/>
          <w:i/>
          <w:iCs/>
          <w:color w:val="000000" w:themeColor="text1"/>
          <w:sz w:val="22"/>
          <w:szCs w:val="22"/>
          <w:lang w:eastAsia="es-MX"/>
        </w:rPr>
      </w:pPr>
    </w:p>
    <w:p w14:paraId="2483F915" w14:textId="77777777" w:rsidR="00D93785" w:rsidRPr="00840D8A" w:rsidRDefault="00D93785"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r w:rsidRPr="00840D8A">
        <w:rPr>
          <w:rFonts w:ascii="Palatino Linotype" w:hAnsi="Palatino Linotype"/>
          <w:i/>
          <w:iCs/>
          <w:color w:val="000000" w:themeColor="text1"/>
          <w:sz w:val="22"/>
          <w:szCs w:val="22"/>
          <w:lang w:eastAsia="es-MX"/>
        </w:rPr>
        <w:t xml:space="preserve"> </w:t>
      </w:r>
    </w:p>
    <w:p w14:paraId="04B71003" w14:textId="75F75299" w:rsidR="00F850ED" w:rsidRPr="00840D8A" w:rsidRDefault="00D93785"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(Énfasis añadido)</w:t>
      </w:r>
    </w:p>
    <w:p w14:paraId="7728ED0F" w14:textId="77777777" w:rsidR="00F850ED" w:rsidRPr="00840D8A" w:rsidRDefault="00F850ED" w:rsidP="007A2C23">
      <w:pPr>
        <w:pStyle w:val="Prrafodelista"/>
        <w:widowControl w:val="0"/>
        <w:autoSpaceDE w:val="0"/>
        <w:autoSpaceDN w:val="0"/>
        <w:adjustRightInd w:val="0"/>
        <w:ind w:left="0"/>
        <w:jc w:val="both"/>
        <w:rPr>
          <w:rFonts w:ascii="Palatino Linotype" w:hAnsi="Palatino Linotype" w:cs="Arial"/>
          <w:color w:val="000000" w:themeColor="text1"/>
        </w:rPr>
      </w:pPr>
    </w:p>
    <w:p w14:paraId="3814DC26" w14:textId="77777777" w:rsidR="00D93785" w:rsidRPr="00840D8A" w:rsidRDefault="00D93785"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t xml:space="preserve">De lo anterior, se deduce que del informe policial homologado, tiene por objeto que las Instituciones policiales documenten la información relacionada con las puestas a </w:t>
      </w:r>
      <w:r w:rsidRPr="00840D8A">
        <w:rPr>
          <w:rFonts w:ascii="Palatino Linotype" w:hAnsi="Palatino Linotype" w:cs="Arial"/>
          <w:color w:val="000000" w:themeColor="text1"/>
        </w:rPr>
        <w:lastRenderedPageBreak/>
        <w:t xml:space="preserve">disposición de personas y/u objetos derivados de su intervención, para con ello, deben hacer más eficiente el debido proceso y fomentar el uso de la información para acciones de inteligencia; </w:t>
      </w:r>
      <w:r w:rsidRPr="00840D8A">
        <w:rPr>
          <w:rFonts w:ascii="Palatino Linotype" w:hAnsi="Palatino Linotype" w:cs="Arial"/>
          <w:b/>
          <w:color w:val="000000" w:themeColor="text1"/>
        </w:rPr>
        <w:t>por lo tanto, dicho informe únicamente es entregado junto con la persona detenida o bien, con los objetos que fueron asegurados en el hecho y/o acto probablemente constitutivo de delito.</w:t>
      </w:r>
      <w:r w:rsidRPr="00840D8A">
        <w:rPr>
          <w:rFonts w:ascii="Palatino Linotype" w:hAnsi="Palatino Linotype" w:cs="Arial"/>
          <w:color w:val="000000" w:themeColor="text1"/>
        </w:rPr>
        <w:t xml:space="preserve"> Es importante dejar de lado que no se están solicitando estos documentos, sino información estadística únicamente. </w:t>
      </w:r>
    </w:p>
    <w:p w14:paraId="43A44E5F" w14:textId="77777777" w:rsidR="00D93785" w:rsidRPr="00840D8A" w:rsidRDefault="00D93785"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15F7CFD" w14:textId="77777777" w:rsidR="00D93785" w:rsidRPr="00840D8A" w:rsidRDefault="00D93785"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w:t>
      </w:r>
      <w:r w:rsidRPr="00840D8A">
        <w:rPr>
          <w:rFonts w:ascii="Palatino Linotype" w:hAnsi="Palatino Linotype" w:cs="Arial"/>
          <w:b/>
          <w:color w:val="000000" w:themeColor="text1"/>
        </w:rPr>
        <w:t>es claro que no en todos los casos en que se conoce de una conducta delictiva y se inicia una carpeta de investigación, o se agrega un informe policial homologado</w:t>
      </w:r>
      <w:r w:rsidRPr="00840D8A">
        <w:rPr>
          <w:rFonts w:ascii="Palatino Linotype" w:hAnsi="Palatino Linotype" w:cs="Arial"/>
          <w:color w:val="000000" w:themeColor="text1"/>
        </w:rPr>
        <w:t xml:space="preserve">, pues es evidente que existen diversos tipos de delitos que se pueden configurar sin que se genere el informe en comento, tal como de manera enunciativa más no limitativa, es el caso de la </w:t>
      </w:r>
      <w:r w:rsidRPr="00840D8A">
        <w:rPr>
          <w:rFonts w:ascii="Palatino Linotype" w:hAnsi="Palatino Linotype" w:cs="Arial"/>
          <w:b/>
          <w:color w:val="000000" w:themeColor="text1"/>
        </w:rPr>
        <w:t>extorsión</w:t>
      </w:r>
      <w:r w:rsidRPr="00840D8A">
        <w:rPr>
          <w:rFonts w:ascii="Palatino Linotype" w:hAnsi="Palatino Linotype" w:cs="Arial"/>
          <w:color w:val="000000" w:themeColor="text1"/>
        </w:rPr>
        <w:t xml:space="preserve">, ya que, a través de la 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seguridad, entre otras, esto, con la finalidad de obtener una cifra económica a cambio de la solución del conflicto. </w:t>
      </w:r>
    </w:p>
    <w:p w14:paraId="26F4E544" w14:textId="77777777" w:rsidR="00D93785" w:rsidRPr="00840D8A" w:rsidRDefault="00D93785"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F13B071" w14:textId="77777777" w:rsidR="00D93785" w:rsidRPr="00840D8A" w:rsidRDefault="00D93785"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t xml:space="preserve">De lo anterior, al momento de interponer la denuncia correspondiente, es claro que no intervienen elementos policiales que puedan generar el informe policial homologado, </w:t>
      </w:r>
      <w:r w:rsidRPr="00840D8A">
        <w:rPr>
          <w:rFonts w:ascii="Palatino Linotype" w:hAnsi="Palatino Linotype" w:cs="Arial"/>
          <w:color w:val="000000" w:themeColor="text1"/>
        </w:rPr>
        <w:lastRenderedPageBreak/>
        <w:t xml:space="preserve">toda vez que difícilmente se pone a una persona a disposición o bien, se presentan elementos recabados en el acto, ya que, </w:t>
      </w:r>
      <w:r w:rsidRPr="00840D8A">
        <w:rPr>
          <w:rFonts w:ascii="Palatino Linotype" w:hAnsi="Palatino Linotype" w:cs="Arial"/>
          <w:b/>
          <w:color w:val="000000" w:themeColor="text1"/>
        </w:rPr>
        <w:t>es tema de conocimiento público, que muchas de esas llamadas provienen de centros penitenciarios establecidos en diversas Entidades Federativas</w:t>
      </w:r>
      <w:r w:rsidRPr="00840D8A">
        <w:rPr>
          <w:rFonts w:ascii="Palatino Linotype" w:hAnsi="Palatino Linotype" w:cs="Arial"/>
          <w:color w:val="000000" w:themeColor="text1"/>
        </w:rPr>
        <w:t xml:space="preserve">, y como se precisó anteriormente, 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 </w:t>
      </w:r>
    </w:p>
    <w:p w14:paraId="1C66FEEC" w14:textId="77777777" w:rsidR="00D93785" w:rsidRPr="00840D8A" w:rsidRDefault="00D93785"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2550C56" w14:textId="695DBAA0" w:rsidR="00D93785" w:rsidRPr="00840D8A" w:rsidRDefault="00D93785"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w:t>
      </w:r>
      <w:r w:rsidRPr="00840D8A">
        <w:rPr>
          <w:rFonts w:ascii="Palatino Linotype" w:hAnsi="Palatino Linotype" w:cs="Arial"/>
          <w:b/>
          <w:color w:val="000000" w:themeColor="text1"/>
        </w:rPr>
        <w:t xml:space="preserve">es preciso reiterar que el </w:t>
      </w:r>
      <w:r w:rsidR="00A12D81" w:rsidRPr="00840D8A">
        <w:rPr>
          <w:rFonts w:ascii="Palatino Linotype" w:hAnsi="Palatino Linotype" w:cs="Arial"/>
          <w:b/>
          <w:color w:val="000000" w:themeColor="text1"/>
        </w:rPr>
        <w:t xml:space="preserve">particular </w:t>
      </w:r>
      <w:r w:rsidRPr="00840D8A">
        <w:rPr>
          <w:rFonts w:ascii="Palatino Linotype" w:hAnsi="Palatino Linotype" w:cs="Arial"/>
          <w:b/>
          <w:color w:val="000000" w:themeColor="text1"/>
        </w:rPr>
        <w:t>solicitó información estadística de la incidencia delictiva</w:t>
      </w:r>
      <w:r w:rsidRPr="00840D8A">
        <w:rPr>
          <w:rFonts w:ascii="Palatino Linotype" w:hAnsi="Palatino Linotype" w:cs="Arial"/>
          <w:color w:val="000000" w:themeColor="text1"/>
        </w:rPr>
        <w:t xml:space="preserve">, lo cual, </w:t>
      </w:r>
      <w:r w:rsidRPr="00840D8A">
        <w:rPr>
          <w:rFonts w:ascii="Palatino Linotype" w:hAnsi="Palatino Linotype" w:cs="Arial"/>
          <w:b/>
          <w:color w:val="000000" w:themeColor="text1"/>
        </w:rPr>
        <w:t>corresponde únicamente al número de hechos y/o actos de los que se tuvo conocimiento</w:t>
      </w:r>
      <w:r w:rsidRPr="00840D8A">
        <w:rPr>
          <w:rFonts w:ascii="Palatino Linotype" w:hAnsi="Palatino Linotype" w:cs="Arial"/>
          <w:color w:val="000000" w:themeColor="text1"/>
        </w:rPr>
        <w:t xml:space="preserve"> y con base en ello, el Sujeto Obligado no se encuentra constreñido para buscar en el expediente formado si existe o no, el informe policial homologado, esto, en virtud del artículo 12 de la Ley de Transparencia y Acceso a la Información Pública del Estado de México y Municipios, mismo que a la letra estipula lo siguiente:</w:t>
      </w:r>
    </w:p>
    <w:p w14:paraId="3A97591D" w14:textId="77777777" w:rsidR="00D93785" w:rsidRPr="00840D8A" w:rsidRDefault="00D93785" w:rsidP="007A2C23">
      <w:pPr>
        <w:pStyle w:val="Prrafodelista"/>
        <w:widowControl w:val="0"/>
        <w:autoSpaceDE w:val="0"/>
        <w:autoSpaceDN w:val="0"/>
        <w:adjustRightInd w:val="0"/>
        <w:ind w:left="0"/>
        <w:jc w:val="both"/>
        <w:rPr>
          <w:rFonts w:ascii="Palatino Linotype" w:hAnsi="Palatino Linotype" w:cs="Arial"/>
          <w:color w:val="000000" w:themeColor="text1"/>
        </w:rPr>
      </w:pPr>
    </w:p>
    <w:p w14:paraId="64BAC0B8" w14:textId="77777777" w:rsidR="00A12D81" w:rsidRPr="00840D8A" w:rsidRDefault="00A12D81"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Artículo 12. Quienes generen, recopilen, administren, manejen, procesen, archiven o conserven información pública serán responsables de la misma en los términos de las disposiciones jurídicas aplicables. </w:t>
      </w:r>
    </w:p>
    <w:p w14:paraId="3321B181" w14:textId="77777777" w:rsidR="00A12D81" w:rsidRPr="00840D8A" w:rsidRDefault="00A12D81" w:rsidP="007A2C23">
      <w:pPr>
        <w:shd w:val="clear" w:color="auto" w:fill="FFFFFF"/>
        <w:ind w:left="851" w:right="902"/>
        <w:jc w:val="both"/>
        <w:rPr>
          <w:rFonts w:ascii="Palatino Linotype" w:hAnsi="Palatino Linotype"/>
          <w:i/>
          <w:iCs/>
          <w:color w:val="000000" w:themeColor="text1"/>
          <w:sz w:val="22"/>
          <w:szCs w:val="22"/>
          <w:lang w:eastAsia="es-MX"/>
        </w:rPr>
      </w:pPr>
    </w:p>
    <w:p w14:paraId="2EA36BD2" w14:textId="77777777" w:rsidR="00A12D81" w:rsidRPr="00840D8A" w:rsidRDefault="00A12D81" w:rsidP="007A2C23">
      <w:pPr>
        <w:shd w:val="clear" w:color="auto" w:fill="FFFFFF"/>
        <w:ind w:left="851" w:right="902"/>
        <w:jc w:val="both"/>
        <w:rPr>
          <w:rFonts w:ascii="Palatino Linotype" w:hAnsi="Palatino Linotype"/>
          <w:b/>
          <w:i/>
          <w:iCs/>
          <w:color w:val="000000" w:themeColor="text1"/>
          <w:sz w:val="22"/>
          <w:szCs w:val="22"/>
          <w:lang w:eastAsia="es-MX"/>
        </w:rPr>
      </w:pPr>
      <w:r w:rsidRPr="00840D8A">
        <w:rPr>
          <w:rFonts w:ascii="Palatino Linotype" w:hAnsi="Palatino Linotype"/>
          <w:b/>
          <w:i/>
          <w:iCs/>
          <w:color w:val="000000" w:themeColor="text1"/>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w:t>
      </w:r>
      <w:r w:rsidRPr="00840D8A">
        <w:rPr>
          <w:rFonts w:ascii="Palatino Linotype" w:hAnsi="Palatino Linotype"/>
          <w:b/>
          <w:i/>
          <w:iCs/>
          <w:color w:val="000000" w:themeColor="text1"/>
          <w:sz w:val="22"/>
          <w:szCs w:val="22"/>
          <w:lang w:eastAsia="es-MX"/>
        </w:rPr>
        <w:lastRenderedPageBreak/>
        <w:t xml:space="preserve">de la misma, ni el presentarla conforme al interés del solicitante; no estarán obligados a generarla, resumirla, efectuar cálculos o practicar investigaciones. </w:t>
      </w:r>
    </w:p>
    <w:p w14:paraId="5B428ECA" w14:textId="4E6C157B" w:rsidR="00D93785" w:rsidRPr="00840D8A" w:rsidRDefault="00A12D81" w:rsidP="007A2C23">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(Énfasis añadido)</w:t>
      </w:r>
    </w:p>
    <w:p w14:paraId="7E414769" w14:textId="77777777" w:rsidR="00A12D81" w:rsidRPr="00840D8A" w:rsidRDefault="00A12D81" w:rsidP="007A2C23">
      <w:pPr>
        <w:pStyle w:val="Prrafodelista"/>
        <w:widowControl w:val="0"/>
        <w:autoSpaceDE w:val="0"/>
        <w:autoSpaceDN w:val="0"/>
        <w:adjustRightInd w:val="0"/>
        <w:ind w:left="0"/>
        <w:jc w:val="both"/>
        <w:rPr>
          <w:rFonts w:ascii="Palatino Linotype" w:hAnsi="Palatino Linotype" w:cs="Arial"/>
          <w:color w:val="000000" w:themeColor="text1"/>
        </w:rPr>
      </w:pPr>
    </w:p>
    <w:p w14:paraId="559FDC6A" w14:textId="4ADC08D2" w:rsidR="00A12D81" w:rsidRPr="00840D8A" w:rsidRDefault="00A12D81"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t>En esta tesitura, es claro que el nivel de</w:t>
      </w:r>
      <w:r w:rsidR="007A2C23" w:rsidRPr="00840D8A">
        <w:rPr>
          <w:rFonts w:ascii="Palatino Linotype" w:hAnsi="Palatino Linotype" w:cs="Arial"/>
          <w:color w:val="000000" w:themeColor="text1"/>
        </w:rPr>
        <w:t xml:space="preserve"> desagregación que solicita el p</w:t>
      </w:r>
      <w:r w:rsidRPr="00840D8A">
        <w:rPr>
          <w:rFonts w:ascii="Palatino Linotype" w:hAnsi="Palatino Linotype" w:cs="Arial"/>
          <w:color w:val="000000" w:themeColor="text1"/>
        </w:rPr>
        <w:t xml:space="preserve">articular, confiere al </w:t>
      </w:r>
      <w:r w:rsidR="006C3612" w:rsidRPr="00840D8A">
        <w:rPr>
          <w:rFonts w:ascii="Palatino Linotype" w:hAnsi="Palatino Linotype" w:cs="Arial"/>
          <w:b/>
          <w:color w:val="000000" w:themeColor="text1"/>
        </w:rPr>
        <w:t>SUJETO OBLIGADO</w:t>
      </w:r>
      <w:r w:rsidR="006C3612" w:rsidRPr="00840D8A">
        <w:rPr>
          <w:rFonts w:ascii="Palatino Linotype" w:hAnsi="Palatino Linotype" w:cs="Arial"/>
          <w:color w:val="000000" w:themeColor="text1"/>
        </w:rPr>
        <w:t xml:space="preserve"> </w:t>
      </w:r>
      <w:r w:rsidRPr="00840D8A">
        <w:rPr>
          <w:rFonts w:ascii="Palatino Linotype" w:hAnsi="Palatino Linotype" w:cs="Arial"/>
          <w:color w:val="000000" w:themeColor="text1"/>
        </w:rPr>
        <w:t xml:space="preserve">a practicar una investigación dentro de todos los expedientes formados en razón de una denuncia por hechos y/o actos delictivos, para con ello, precisar si se encuentra o no, el informe de policía homologado y en consecuencia, realizar un pronunciamiento ad hoc a los intereses de este último, situación que como fue precisado, va en contra del criterio número 03/17 emitido por el Pleno del Instituto Nacional de Transparencia, Acceso a la Información y Protección de Datos Personales, que por rubro y texto, dispone lo siguiente:. </w:t>
      </w:r>
    </w:p>
    <w:p w14:paraId="1F590DDD" w14:textId="77777777" w:rsidR="00A12D81" w:rsidRPr="00840D8A" w:rsidRDefault="00A12D81" w:rsidP="006C3612">
      <w:pPr>
        <w:pStyle w:val="Prrafodelista"/>
        <w:widowControl w:val="0"/>
        <w:autoSpaceDE w:val="0"/>
        <w:autoSpaceDN w:val="0"/>
        <w:adjustRightInd w:val="0"/>
        <w:ind w:left="0"/>
        <w:jc w:val="both"/>
        <w:rPr>
          <w:rFonts w:ascii="Palatino Linotype" w:hAnsi="Palatino Linotype" w:cs="Arial"/>
          <w:color w:val="000000" w:themeColor="text1"/>
        </w:rPr>
      </w:pPr>
    </w:p>
    <w:p w14:paraId="04B11C26" w14:textId="0A071EF7" w:rsidR="00A12D81" w:rsidRPr="00840D8A" w:rsidRDefault="00A12D81"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w:t>
      </w:r>
      <w:r w:rsidRPr="00840D8A">
        <w:rPr>
          <w:rFonts w:ascii="Palatino Linotype" w:hAnsi="Palatino Linotype"/>
          <w:b/>
          <w:i/>
          <w:iCs/>
          <w:color w:val="000000" w:themeColor="text1"/>
          <w:sz w:val="22"/>
          <w:szCs w:val="22"/>
          <w:lang w:eastAsia="es-MX"/>
        </w:rPr>
        <w:t>No</w:t>
      </w:r>
      <w:r w:rsidRPr="00840D8A">
        <w:rPr>
          <w:rFonts w:ascii="Palatino Linotype" w:hAnsi="Palatino Linotype" w:cs="Arial"/>
          <w:b/>
          <w:color w:val="000000" w:themeColor="text1"/>
        </w:rPr>
        <w:t xml:space="preserve"> </w:t>
      </w:r>
      <w:r w:rsidRPr="00840D8A">
        <w:rPr>
          <w:rFonts w:ascii="Palatino Linotype" w:hAnsi="Palatino Linotype"/>
          <w:b/>
          <w:i/>
          <w:iCs/>
          <w:color w:val="000000" w:themeColor="text1"/>
          <w:sz w:val="22"/>
          <w:szCs w:val="22"/>
          <w:lang w:eastAsia="es-MX"/>
        </w:rPr>
        <w:t>existe obligación de elaborar documentos ad hoc para atender las solicitudes de acceso a la información.</w:t>
      </w:r>
      <w:r w:rsidRPr="00840D8A">
        <w:rPr>
          <w:rFonts w:ascii="Palatino Linotype" w:hAnsi="Palatino Linotype"/>
          <w:i/>
          <w:iCs/>
          <w:color w:val="000000" w:themeColor="text1"/>
          <w:sz w:val="22"/>
          <w:szCs w:val="22"/>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E3B8D65" w14:textId="77777777" w:rsidR="00A12D81" w:rsidRPr="00840D8A" w:rsidRDefault="00A12D81" w:rsidP="006C3612">
      <w:pPr>
        <w:shd w:val="clear" w:color="auto" w:fill="FFFFFF"/>
        <w:ind w:left="851" w:right="902"/>
        <w:jc w:val="both"/>
        <w:rPr>
          <w:rFonts w:ascii="Palatino Linotype" w:hAnsi="Palatino Linotype"/>
          <w:i/>
          <w:iCs/>
          <w:color w:val="000000" w:themeColor="text1"/>
          <w:sz w:val="22"/>
          <w:szCs w:val="22"/>
          <w:lang w:eastAsia="es-MX"/>
        </w:rPr>
      </w:pPr>
    </w:p>
    <w:p w14:paraId="222CDB22" w14:textId="34BC45D0" w:rsidR="00A12D81" w:rsidRPr="00840D8A" w:rsidRDefault="00A12D81"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t xml:space="preserve">Por tales circunstancias para el caso en particular, este Instituto no encuentra sustento legal que permita ordenar la entrega de la información conforme los intereses del </w:t>
      </w:r>
      <w:r w:rsidRPr="00840D8A">
        <w:rPr>
          <w:rFonts w:ascii="Palatino Linotype" w:hAnsi="Palatino Linotype" w:cs="Arial"/>
          <w:b/>
          <w:color w:val="000000" w:themeColor="text1"/>
        </w:rPr>
        <w:t>RECURRENTE</w:t>
      </w:r>
      <w:r w:rsidRPr="00840D8A">
        <w:rPr>
          <w:rFonts w:ascii="Palatino Linotype" w:hAnsi="Palatino Linotype" w:cs="Arial"/>
          <w:color w:val="000000" w:themeColor="text1"/>
        </w:rPr>
        <w:t>; no obstante, es procedente determinar las atribuciones del Sujeto Obligado para que, de ser el caso, en aras del principio de máxima publicidad, se ordene la entrega de la información con el mayor grado de desagregación posible.</w:t>
      </w:r>
    </w:p>
    <w:p w14:paraId="01DB50A1" w14:textId="77777777" w:rsidR="00A12D81" w:rsidRPr="00840D8A" w:rsidRDefault="00A12D81"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9A8B375" w14:textId="202C3538" w:rsidR="00670FFD" w:rsidRPr="00840D8A" w:rsidRDefault="00DA5DEE"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t>Por otro lado, no se omite comentar que el particular en su solicitud señaló que requería la información, con las coordenadas geográficas, establecidas en el lugar de la intervención; al respecto, es necesario traer a contexto la Ley General del Sistema Nacional de Seguridad Pública, en la cual se establece en su artículo 43 lo que debe contener el informe policial homologado como se muestra a continuación:</w:t>
      </w:r>
    </w:p>
    <w:p w14:paraId="3FA2E9A1" w14:textId="77777777" w:rsidR="00670FFD" w:rsidRPr="00840D8A" w:rsidRDefault="00670FFD" w:rsidP="006C3612">
      <w:pPr>
        <w:pStyle w:val="Prrafodelista"/>
        <w:widowControl w:val="0"/>
        <w:autoSpaceDE w:val="0"/>
        <w:autoSpaceDN w:val="0"/>
        <w:adjustRightInd w:val="0"/>
        <w:ind w:left="0"/>
        <w:jc w:val="both"/>
        <w:rPr>
          <w:rFonts w:ascii="Palatino Linotype" w:hAnsi="Palatino Linotype" w:cs="Arial"/>
          <w:b/>
          <w:color w:val="000000" w:themeColor="text1"/>
        </w:rPr>
      </w:pPr>
    </w:p>
    <w:p w14:paraId="23F9B597"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“Artículo 43.-</w:t>
      </w:r>
      <w:r w:rsidRPr="00840D8A">
        <w:rPr>
          <w:rFonts w:ascii="Palatino Linotype" w:hAnsi="Palatino Linotype"/>
          <w:i/>
          <w:iCs/>
          <w:color w:val="000000" w:themeColor="text1"/>
          <w:sz w:val="22"/>
          <w:szCs w:val="22"/>
          <w:lang w:eastAsia="es-MX"/>
        </w:rPr>
        <w:t xml:space="preserve"> La Federación y las entidades federativas establecerán en las disposiciones legales correspondientes que los integrantes de las Instituciones Policiales deberán llenar un Informe Policial Homologado que contendrá, cuando menos, los siguientes datos: </w:t>
      </w:r>
    </w:p>
    <w:p w14:paraId="5BA0FDD5"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I.</w:t>
      </w:r>
      <w:r w:rsidRPr="00840D8A">
        <w:rPr>
          <w:rFonts w:ascii="Palatino Linotype" w:hAnsi="Palatino Linotype"/>
          <w:i/>
          <w:iCs/>
          <w:color w:val="000000" w:themeColor="text1"/>
          <w:sz w:val="22"/>
          <w:szCs w:val="22"/>
          <w:lang w:eastAsia="es-MX"/>
        </w:rPr>
        <w:t xml:space="preserve"> El área que lo emite; </w:t>
      </w:r>
    </w:p>
    <w:p w14:paraId="73D2532D"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II.</w:t>
      </w:r>
      <w:r w:rsidRPr="00840D8A">
        <w:rPr>
          <w:rFonts w:ascii="Palatino Linotype" w:hAnsi="Palatino Linotype"/>
          <w:i/>
          <w:iCs/>
          <w:color w:val="000000" w:themeColor="text1"/>
          <w:sz w:val="22"/>
          <w:szCs w:val="22"/>
          <w:lang w:eastAsia="es-MX"/>
        </w:rPr>
        <w:t xml:space="preserve"> El usuario capturista; </w:t>
      </w:r>
    </w:p>
    <w:p w14:paraId="5B0268A1" w14:textId="66CDDC08"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III.</w:t>
      </w:r>
      <w:r w:rsidRPr="00840D8A">
        <w:rPr>
          <w:rFonts w:ascii="Palatino Linotype" w:hAnsi="Palatino Linotype"/>
          <w:i/>
          <w:iCs/>
          <w:color w:val="000000" w:themeColor="text1"/>
          <w:sz w:val="22"/>
          <w:szCs w:val="22"/>
          <w:lang w:eastAsia="es-MX"/>
        </w:rPr>
        <w:t xml:space="preserve"> Los Datos Generales de registro;</w:t>
      </w:r>
    </w:p>
    <w:p w14:paraId="361C904F"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IV</w:t>
      </w:r>
      <w:r w:rsidRPr="00840D8A">
        <w:rPr>
          <w:rFonts w:ascii="Palatino Linotype" w:hAnsi="Palatino Linotype"/>
          <w:i/>
          <w:iCs/>
          <w:color w:val="000000" w:themeColor="text1"/>
          <w:sz w:val="22"/>
          <w:szCs w:val="22"/>
          <w:lang w:eastAsia="es-MX"/>
        </w:rPr>
        <w:t xml:space="preserve">. Motivo, que se clasifica en; </w:t>
      </w:r>
    </w:p>
    <w:p w14:paraId="1D757CA6"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a) Tipo de evento, y </w:t>
      </w:r>
    </w:p>
    <w:p w14:paraId="6D1A3C94"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b) Subtipo de evento. </w:t>
      </w:r>
    </w:p>
    <w:p w14:paraId="789872C6"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V.</w:t>
      </w:r>
      <w:r w:rsidRPr="00840D8A">
        <w:rPr>
          <w:rFonts w:ascii="Palatino Linotype" w:hAnsi="Palatino Linotype"/>
          <w:i/>
          <w:iCs/>
          <w:color w:val="000000" w:themeColor="text1"/>
          <w:sz w:val="22"/>
          <w:szCs w:val="22"/>
          <w:lang w:eastAsia="es-MX"/>
        </w:rPr>
        <w:t xml:space="preserve"> La ubicación del evento y en su caso, los caminos; </w:t>
      </w:r>
    </w:p>
    <w:p w14:paraId="1A577845"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VI.</w:t>
      </w:r>
      <w:r w:rsidRPr="00840D8A">
        <w:rPr>
          <w:rFonts w:ascii="Palatino Linotype" w:hAnsi="Palatino Linotype"/>
          <w:i/>
          <w:iCs/>
          <w:color w:val="000000" w:themeColor="text1"/>
          <w:sz w:val="22"/>
          <w:szCs w:val="22"/>
          <w:lang w:eastAsia="es-MX"/>
        </w:rPr>
        <w:t xml:space="preserve"> La descripción de hechos, que deberá detallar modo, tiempo y lugar, entre otros datos. </w:t>
      </w:r>
    </w:p>
    <w:p w14:paraId="290D96FD"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VII.</w:t>
      </w:r>
      <w:r w:rsidRPr="00840D8A">
        <w:rPr>
          <w:rFonts w:ascii="Palatino Linotype" w:hAnsi="Palatino Linotype"/>
          <w:i/>
          <w:iCs/>
          <w:color w:val="000000" w:themeColor="text1"/>
          <w:sz w:val="22"/>
          <w:szCs w:val="22"/>
          <w:lang w:eastAsia="es-MX"/>
        </w:rPr>
        <w:t xml:space="preserve"> Entrevistas realizadas, y </w:t>
      </w:r>
    </w:p>
    <w:p w14:paraId="2F493EB6"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VIII.</w:t>
      </w:r>
      <w:r w:rsidRPr="00840D8A">
        <w:rPr>
          <w:rFonts w:ascii="Palatino Linotype" w:hAnsi="Palatino Linotype"/>
          <w:i/>
          <w:iCs/>
          <w:color w:val="000000" w:themeColor="text1"/>
          <w:sz w:val="22"/>
          <w:szCs w:val="22"/>
          <w:lang w:eastAsia="es-MX"/>
        </w:rPr>
        <w:t xml:space="preserve"> En caso de detenciones: </w:t>
      </w:r>
    </w:p>
    <w:p w14:paraId="6350120B"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a) Señalar los motivos de la detención;</w:t>
      </w:r>
    </w:p>
    <w:p w14:paraId="1D7A017E"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b) Descripción de la persona; </w:t>
      </w:r>
    </w:p>
    <w:p w14:paraId="1BEA9649"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c) El nombre del detenido y apodo, en su caso; </w:t>
      </w:r>
    </w:p>
    <w:p w14:paraId="7F66D193"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d) Descripción de estado físico aparente; </w:t>
      </w:r>
    </w:p>
    <w:p w14:paraId="090B6EC4"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e) Objetos que le fueron encontrados; </w:t>
      </w:r>
    </w:p>
    <w:p w14:paraId="54D7A68B"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f) Autoridad a la que fue puesto a disposición, y </w:t>
      </w:r>
    </w:p>
    <w:p w14:paraId="2733B0F0"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g) Lugar en el que fue puesto a disposición. </w:t>
      </w:r>
    </w:p>
    <w:p w14:paraId="090937D7" w14:textId="6D93B1BA"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p>
    <w:p w14:paraId="3211BD30" w14:textId="45DACDED"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(Énfasis añadido) </w:t>
      </w:r>
    </w:p>
    <w:p w14:paraId="392B1BEB" w14:textId="77777777" w:rsidR="00DA5DEE" w:rsidRPr="00840D8A" w:rsidRDefault="00DA5DEE" w:rsidP="006C3612">
      <w:pPr>
        <w:shd w:val="clear" w:color="auto" w:fill="FFFFFF"/>
        <w:ind w:left="851" w:right="902"/>
        <w:jc w:val="both"/>
        <w:rPr>
          <w:rFonts w:ascii="Palatino Linotype" w:hAnsi="Palatino Linotype"/>
          <w:i/>
          <w:iCs/>
          <w:color w:val="000000" w:themeColor="text1"/>
          <w:sz w:val="22"/>
          <w:szCs w:val="22"/>
          <w:lang w:eastAsia="es-MX"/>
        </w:rPr>
      </w:pPr>
    </w:p>
    <w:p w14:paraId="1FD4325B" w14:textId="784F6656" w:rsidR="006C3612" w:rsidRPr="00840D8A" w:rsidRDefault="00DA5DEE"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lastRenderedPageBreak/>
        <w:t xml:space="preserve">De lo anterior, no se advierte la obligación de que en el informe policial homologado deba contener coordenadas geográficas, sino solamente la ubicación del evento, el cual puede ser solventado con la dirección, por lo que la información se debe proporcionar con el mayor grado de desagregación posible, ya que al nivel que lo requiere el solicitante, conlleva al </w:t>
      </w:r>
      <w:r w:rsidRPr="00840D8A">
        <w:rPr>
          <w:rFonts w:ascii="Palatino Linotype" w:hAnsi="Palatino Linotype" w:cs="Arial"/>
          <w:b/>
          <w:color w:val="000000" w:themeColor="text1"/>
        </w:rPr>
        <w:t>SUJETO OBLIGADO</w:t>
      </w:r>
      <w:r w:rsidRPr="00840D8A">
        <w:rPr>
          <w:rFonts w:ascii="Palatino Linotype" w:hAnsi="Palatino Linotype" w:cs="Arial"/>
          <w:color w:val="000000" w:themeColor="text1"/>
        </w:rPr>
        <w:t xml:space="preserve"> a practicar una investigación, por lo que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w:t>
      </w:r>
      <w:r w:rsidR="006C3612" w:rsidRPr="00840D8A">
        <w:rPr>
          <w:rFonts w:ascii="Palatino Linotype" w:hAnsi="Palatino Linotype" w:cs="Arial"/>
          <w:color w:val="000000" w:themeColor="text1"/>
        </w:rPr>
        <w:t xml:space="preserve"> Protección de Datos Personales, referido con anterioridad. </w:t>
      </w:r>
    </w:p>
    <w:p w14:paraId="52ADE5EA" w14:textId="77777777" w:rsidR="006C3612" w:rsidRPr="00840D8A" w:rsidRDefault="006C3612"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FCBBD81" w14:textId="1252FA9A" w:rsidR="000931C6" w:rsidRPr="00840D8A" w:rsidRDefault="000931C6"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002B76C7" w:rsidRPr="002B76C7">
        <w:rPr>
          <w:rFonts w:ascii="Palatino Linotype" w:hAnsi="Palatino Linotype" w:cs="Arial"/>
          <w:b/>
          <w:color w:val="000000" w:themeColor="text1"/>
        </w:rPr>
        <w:t>RECURRENTE</w:t>
      </w:r>
      <w:r w:rsidRPr="00840D8A">
        <w:rPr>
          <w:rFonts w:ascii="Palatino Linotype" w:hAnsi="Palatino Linotype" w:cs="Arial"/>
          <w:color w:val="000000" w:themeColor="text1"/>
        </w:rPr>
        <w:t xml:space="preserve">. Además, en el caso de que las coordenadas permitan identificar el lugar específico de la posible comisión de un delito y dicho sitio sea un domicilio particular, la información actualiza la causal de confidencialidad, por tratarse de datos personales ya que se hace identificable la vivienda de una o varias personas con la posible comisión de un delito por lo que incluso, no procedería su entrega. </w:t>
      </w:r>
    </w:p>
    <w:p w14:paraId="3FFF13A4" w14:textId="77777777" w:rsidR="000931C6" w:rsidRPr="00840D8A" w:rsidRDefault="000931C6"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F7320EA" w14:textId="63C099DB" w:rsidR="008E04D5" w:rsidRPr="00840D8A" w:rsidRDefault="008E04D5"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t xml:space="preserve">En este tenor de conformidad con lo dispuesto en el artículo 88 del Bando Municipal </w:t>
      </w:r>
      <w:r w:rsidRPr="00840D8A">
        <w:rPr>
          <w:rFonts w:ascii="Palatino Linotype" w:hAnsi="Palatino Linotype" w:cs="Arial"/>
          <w:color w:val="000000" w:themeColor="text1"/>
        </w:rPr>
        <w:lastRenderedPageBreak/>
        <w:t>de Villa Guerrero vigente</w:t>
      </w:r>
      <w:r w:rsidRPr="00840D8A">
        <w:rPr>
          <w:rStyle w:val="Refdenotaalpie"/>
          <w:rFonts w:ascii="Palatino Linotype" w:hAnsi="Palatino Linotype" w:cs="Arial"/>
          <w:color w:val="000000" w:themeColor="text1"/>
        </w:rPr>
        <w:footnoteReference w:id="2"/>
      </w:r>
      <w:r w:rsidRPr="00840D8A">
        <w:rPr>
          <w:rFonts w:ascii="Palatino Linotype" w:hAnsi="Palatino Linotype" w:cs="Arial"/>
          <w:color w:val="000000" w:themeColor="text1"/>
        </w:rPr>
        <w:t>, no se advierte que dentro de las funciones y atribuciones con las que cuenta la Dirección de Seguridad Pública, Protección Civil y Bomberos, se encuentre la de realizar estadística en el grado de desagregación solicitada.</w:t>
      </w:r>
    </w:p>
    <w:p w14:paraId="3D5D1F3E" w14:textId="77777777" w:rsidR="008E04D5" w:rsidRPr="00840D8A" w:rsidRDefault="008E04D5"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8845DB3" w14:textId="7D1BDB55" w:rsidR="008E04D5" w:rsidRPr="00840D8A" w:rsidRDefault="008E04D5"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t xml:space="preserve">En este contexto, </w:t>
      </w:r>
      <w:r w:rsidRPr="00840D8A">
        <w:rPr>
          <w:rFonts w:ascii="Palatino Linotype" w:hAnsi="Palatino Linotype" w:cs="Arial"/>
          <w:b/>
          <w:color w:val="000000" w:themeColor="text1"/>
        </w:rPr>
        <w:t>EL SUJETO OBLIGADO</w:t>
      </w:r>
      <w:r w:rsidRPr="00840D8A">
        <w:rPr>
          <w:rFonts w:ascii="Palatino Linotype" w:hAnsi="Palatino Linotype" w:cs="Arial"/>
          <w:color w:val="000000" w:themeColor="text1"/>
        </w:rPr>
        <w:t xml:space="preserve"> a través de respuesta remitió informe de actividades </w:t>
      </w:r>
      <w:r w:rsidR="00EF608A" w:rsidRPr="00840D8A">
        <w:rPr>
          <w:rFonts w:ascii="Palatino Linotype" w:hAnsi="Palatino Linotype" w:cs="Arial"/>
          <w:color w:val="000000" w:themeColor="text1"/>
        </w:rPr>
        <w:t>realizadas por la Dirección de Seguridad Pública Municipal</w:t>
      </w:r>
      <w:r w:rsidRPr="00840D8A">
        <w:rPr>
          <w:rFonts w:ascii="Palatino Linotype" w:hAnsi="Palatino Linotype" w:cs="Arial"/>
          <w:color w:val="000000" w:themeColor="text1"/>
        </w:rPr>
        <w:t xml:space="preserve">, de los cuales se advierte que no contemplan la totalidad de la temporalidad solicitada y que además no dan cuenta de lo solicitado, por tanto, se advierten procedentes y fundados los motivos de inconformidad planteados por </w:t>
      </w:r>
      <w:r w:rsidR="00EF608A" w:rsidRPr="00840D8A">
        <w:rPr>
          <w:rFonts w:ascii="Palatino Linotype" w:hAnsi="Palatino Linotype" w:cs="Arial"/>
          <w:b/>
          <w:color w:val="000000" w:themeColor="text1"/>
        </w:rPr>
        <w:t>EL RECURRENTE</w:t>
      </w:r>
      <w:r w:rsidR="005E252B" w:rsidRPr="00840D8A">
        <w:rPr>
          <w:rFonts w:ascii="Palatino Linotype" w:hAnsi="Palatino Linotype" w:cs="Arial"/>
          <w:color w:val="000000" w:themeColor="text1"/>
        </w:rPr>
        <w:t xml:space="preserve">; en consecuencia este Órgano Garante determina procedente ordenar la entrega de la información requerida al mayor grado de desagregación posible. </w:t>
      </w:r>
    </w:p>
    <w:p w14:paraId="5C7EA2F7" w14:textId="77777777" w:rsidR="008E04D5" w:rsidRPr="00840D8A" w:rsidRDefault="008E04D5"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41BA3CD" w14:textId="51333155" w:rsidR="00DA5DEE" w:rsidRPr="00840D8A" w:rsidRDefault="000931C6"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t>En mérito de lo anterior, por lo que hace a la información que se ordena entregar y que la misma corresponde desde el</w:t>
      </w:r>
      <w:r w:rsidR="00426AAC" w:rsidRPr="00840D8A">
        <w:rPr>
          <w:rFonts w:ascii="Palatino Linotype" w:hAnsi="Palatino Linotype" w:cs="Arial"/>
          <w:color w:val="000000" w:themeColor="text1"/>
        </w:rPr>
        <w:t xml:space="preserve"> uno de enero del</w:t>
      </w:r>
      <w:r w:rsidRPr="00840D8A">
        <w:rPr>
          <w:rFonts w:ascii="Palatino Linotype" w:hAnsi="Palatino Linotype" w:cs="Arial"/>
          <w:color w:val="000000" w:themeColor="text1"/>
        </w:rPr>
        <w:t xml:space="preserve"> año dos mil diez, es conveniente señalar los siguien</w:t>
      </w:r>
      <w:r w:rsidR="00426AAC" w:rsidRPr="00840D8A">
        <w:rPr>
          <w:rFonts w:ascii="Palatino Linotype" w:hAnsi="Palatino Linotype" w:cs="Arial"/>
          <w:color w:val="000000" w:themeColor="text1"/>
        </w:rPr>
        <w:t>tes conceptos de acuerdo a los L</w:t>
      </w:r>
      <w:r w:rsidRPr="00840D8A">
        <w:rPr>
          <w:rFonts w:ascii="Palatino Linotype" w:hAnsi="Palatino Linotype" w:cs="Arial"/>
          <w:color w:val="000000" w:themeColor="text1"/>
        </w:rPr>
        <w:t>ineamientos para la Organización y Conservación de Archivos, emitidos por el Instituto Nacional de Acceso a la Información (INAI), cuyo objeto es establecer las políticas y criterios para la sistematización y digitalización, así como para la custodia y conservación</w:t>
      </w:r>
      <w:r w:rsidR="00426AAC" w:rsidRPr="00840D8A">
        <w:rPr>
          <w:rFonts w:ascii="Palatino Linotype" w:hAnsi="Palatino Linotype" w:cs="Arial"/>
          <w:color w:val="000000" w:themeColor="text1"/>
        </w:rPr>
        <w:t xml:space="preserve">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527DE81D" w14:textId="77777777" w:rsidR="000931C6" w:rsidRPr="00840D8A" w:rsidRDefault="000931C6" w:rsidP="006C3612">
      <w:pPr>
        <w:pStyle w:val="Prrafodelista"/>
        <w:widowControl w:val="0"/>
        <w:autoSpaceDE w:val="0"/>
        <w:autoSpaceDN w:val="0"/>
        <w:adjustRightInd w:val="0"/>
        <w:ind w:left="0"/>
        <w:jc w:val="both"/>
        <w:rPr>
          <w:rFonts w:ascii="Palatino Linotype" w:hAnsi="Palatino Linotype" w:cs="Arial"/>
          <w:color w:val="000000" w:themeColor="text1"/>
        </w:rPr>
      </w:pPr>
    </w:p>
    <w:p w14:paraId="776C14F7"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lastRenderedPageBreak/>
        <w:t>“</w:t>
      </w:r>
      <w:r w:rsidRPr="00840D8A">
        <w:rPr>
          <w:rFonts w:ascii="Palatino Linotype" w:hAnsi="Palatino Linotype"/>
          <w:b/>
          <w:i/>
          <w:iCs/>
          <w:color w:val="000000" w:themeColor="text1"/>
          <w:sz w:val="22"/>
          <w:szCs w:val="22"/>
          <w:lang w:eastAsia="es-MX"/>
        </w:rPr>
        <w:t>Cuarto.</w:t>
      </w:r>
    </w:p>
    <w:p w14:paraId="16C0521A"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 </w:t>
      </w:r>
    </w:p>
    <w:p w14:paraId="212A5D04"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II. Archivo:</w:t>
      </w:r>
      <w:r w:rsidRPr="00840D8A">
        <w:rPr>
          <w:rFonts w:ascii="Palatino Linotype" w:hAnsi="Palatino Linotype"/>
          <w:i/>
          <w:iCs/>
          <w:color w:val="000000" w:themeColor="text1"/>
          <w:sz w:val="22"/>
          <w:szCs w:val="22"/>
          <w:lang w:eastAsia="es-MX"/>
        </w:rPr>
        <w:t xml:space="preserve"> El conjunto orgánico de documentos en cualquier soporte, que son producidos o recibidos por los sujetos obligados o los particulares en el ejercicio de sus atribuciones o en el desarrollo de sus actividades; </w:t>
      </w:r>
    </w:p>
    <w:p w14:paraId="1EB180AF"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III.</w:t>
      </w:r>
      <w:r w:rsidRPr="00840D8A">
        <w:rPr>
          <w:rFonts w:ascii="Palatino Linotype" w:hAnsi="Palatino Linotype"/>
          <w:i/>
          <w:iCs/>
          <w:color w:val="000000" w:themeColor="text1"/>
          <w:sz w:val="22"/>
          <w:szCs w:val="22"/>
          <w:lang w:eastAsia="es-MX"/>
        </w:rPr>
        <w:t xml:space="preserve"> Archivo de concentración: La unidad de la administración de documentos cuya consulta es esporádica y que permanecen en ella hasta su transferencia secundaria o baja documental; </w:t>
      </w:r>
    </w:p>
    <w:p w14:paraId="664F4599"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IV</w:t>
      </w:r>
      <w:r w:rsidRPr="00840D8A">
        <w:rPr>
          <w:rFonts w:ascii="Palatino Linotype" w:hAnsi="Palatino Linotype"/>
          <w:i/>
          <w:iCs/>
          <w:color w:val="000000" w:themeColor="text1"/>
          <w:sz w:val="22"/>
          <w:szCs w:val="22"/>
          <w:lang w:eastAsia="es-MX"/>
        </w:rPr>
        <w:t xml:space="preserve">. Archivo histórico. La unidad responsable de la administración de los documentos de conservación permanente y que son fuente de acceso público; </w:t>
      </w:r>
    </w:p>
    <w:p w14:paraId="5C8A5D34"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V.</w:t>
      </w:r>
      <w:r w:rsidRPr="00840D8A">
        <w:rPr>
          <w:rFonts w:ascii="Palatino Linotype" w:hAnsi="Palatino Linotype"/>
          <w:i/>
          <w:iCs/>
          <w:color w:val="000000" w:themeColor="text1"/>
          <w:sz w:val="22"/>
          <w:szCs w:val="22"/>
          <w:lang w:eastAsia="es-MX"/>
        </w:rPr>
        <w:t xml:space="preserve"> Archivo de trámite: La unidad responsable de la administración de documentos de uso cotidiano y necesario para el ejercicio de las atribuciones de una unidad administrativa, los cuales permanecen en ella hasta su transferencia primaria; </w:t>
      </w:r>
    </w:p>
    <w:p w14:paraId="38F55AF0"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 </w:t>
      </w:r>
    </w:p>
    <w:p w14:paraId="44774380"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VIII.</w:t>
      </w:r>
      <w:r w:rsidRPr="00840D8A">
        <w:rPr>
          <w:rFonts w:ascii="Palatino Linotype" w:hAnsi="Palatino Linotype"/>
          <w:i/>
          <w:iCs/>
          <w:color w:val="000000" w:themeColor="text1"/>
          <w:sz w:val="22"/>
          <w:szCs w:val="22"/>
          <w:lang w:eastAsia="es-MX"/>
        </w:rPr>
        <w:t xml:space="preserve"> Baja documental. La eliminación de aquella documentación que haya prescrito en sus valores administrativos, legales, fiscales, contables, y que no contenga valores históricos; </w:t>
      </w:r>
    </w:p>
    <w:p w14:paraId="438BE34C"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w:t>
      </w:r>
    </w:p>
    <w:p w14:paraId="07FC90B1"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X.</w:t>
      </w:r>
      <w:r w:rsidRPr="00840D8A">
        <w:rPr>
          <w:rFonts w:ascii="Palatino Linotype" w:hAnsi="Palatino Linotype"/>
          <w:i/>
          <w:iCs/>
          <w:color w:val="000000" w:themeColor="text1"/>
          <w:sz w:val="22"/>
          <w:szCs w:val="22"/>
          <w:lang w:eastAsia="es-MX"/>
        </w:rPr>
        <w:t xml:space="preserve"> Ciclo vital del documento: La etapas de los documentos desde su producción o recepción hasta su baja o transferencia a un archivo histórico; </w:t>
      </w:r>
    </w:p>
    <w:p w14:paraId="74E53B54"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w:t>
      </w:r>
      <w:r w:rsidRPr="00840D8A">
        <w:rPr>
          <w:rFonts w:ascii="Palatino Linotype" w:hAnsi="Palatino Linotype"/>
          <w:i/>
          <w:iCs/>
          <w:color w:val="000000" w:themeColor="text1"/>
          <w:sz w:val="22"/>
          <w:szCs w:val="22"/>
          <w:lang w:eastAsia="es-MX"/>
        </w:rPr>
        <w:t xml:space="preserve"> </w:t>
      </w:r>
    </w:p>
    <w:p w14:paraId="4B61BAA4" w14:textId="44E6E7C5"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XLVIII.</w:t>
      </w:r>
      <w:r w:rsidRPr="00840D8A">
        <w:rPr>
          <w:rFonts w:ascii="Palatino Linotype" w:hAnsi="Palatino Linotype"/>
          <w:i/>
          <w:iCs/>
          <w:color w:val="000000" w:themeColor="text1"/>
          <w:sz w:val="22"/>
          <w:szCs w:val="22"/>
          <w:lang w:eastAsia="es-MX"/>
        </w:rPr>
        <w:t xml:space="preserve">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 </w:t>
      </w:r>
    </w:p>
    <w:p w14:paraId="695644A2" w14:textId="38C9E8DA"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w:t>
      </w:r>
      <w:r w:rsidRPr="00840D8A">
        <w:rPr>
          <w:rFonts w:ascii="Palatino Linotype" w:hAnsi="Palatino Linotype"/>
          <w:i/>
          <w:iCs/>
          <w:color w:val="000000" w:themeColor="text1"/>
          <w:sz w:val="22"/>
          <w:szCs w:val="22"/>
          <w:lang w:eastAsia="es-MX"/>
        </w:rPr>
        <w:t xml:space="preserve">” </w:t>
      </w:r>
    </w:p>
    <w:p w14:paraId="1E4E3166" w14:textId="135FAABF"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(Énfasis añadido) </w:t>
      </w:r>
    </w:p>
    <w:p w14:paraId="599A669E" w14:textId="77777777" w:rsidR="00426AAC" w:rsidRPr="00840D8A" w:rsidRDefault="00426AAC" w:rsidP="006C3612">
      <w:pPr>
        <w:shd w:val="clear" w:color="auto" w:fill="FFFFFF"/>
        <w:ind w:right="902"/>
        <w:jc w:val="both"/>
        <w:rPr>
          <w:rFonts w:ascii="Palatino Linotype" w:hAnsi="Palatino Linotype"/>
          <w:i/>
          <w:iCs/>
          <w:color w:val="000000" w:themeColor="text1"/>
          <w:sz w:val="22"/>
          <w:szCs w:val="22"/>
          <w:lang w:eastAsia="es-MX"/>
        </w:rPr>
      </w:pPr>
    </w:p>
    <w:p w14:paraId="3BB12A6A" w14:textId="77777777" w:rsidR="00426AAC" w:rsidRPr="00840D8A" w:rsidRDefault="00426AAC"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t xml:space="preserve">Es así,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w:t>
      </w:r>
      <w:r w:rsidRPr="00840D8A">
        <w:rPr>
          <w:rFonts w:ascii="Palatino Linotype" w:hAnsi="Palatino Linotype" w:cs="Arial"/>
          <w:color w:val="000000" w:themeColor="text1"/>
        </w:rPr>
        <w:lastRenderedPageBreak/>
        <w:t xml:space="preserve">archivos de consulta esporádica y permanecen allí hasta su transferencia secundaria al Archivo Histórico o su baja documental. </w:t>
      </w:r>
    </w:p>
    <w:p w14:paraId="36D981AA" w14:textId="77777777" w:rsidR="00426AAC" w:rsidRPr="00840D8A" w:rsidRDefault="00426AAC"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82611B7" w14:textId="29426121" w:rsidR="00426AAC" w:rsidRPr="00840D8A" w:rsidRDefault="00426AAC"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t xml:space="preserve">Ahora bien, los Lineamientos para la Valoración, Selección y Baja de los Documentos, Expedientes y Series de Trámite Concluido en los Archivos del Estado de México, establecen lo siguiente: </w:t>
      </w:r>
    </w:p>
    <w:p w14:paraId="74DDCC2D" w14:textId="77777777" w:rsidR="00426AAC" w:rsidRPr="00840D8A" w:rsidRDefault="00426AAC" w:rsidP="006C3612">
      <w:pPr>
        <w:pStyle w:val="Prrafodelista"/>
        <w:widowControl w:val="0"/>
        <w:autoSpaceDE w:val="0"/>
        <w:autoSpaceDN w:val="0"/>
        <w:adjustRightInd w:val="0"/>
        <w:ind w:left="0"/>
        <w:jc w:val="both"/>
        <w:rPr>
          <w:rFonts w:ascii="Palatino Linotype" w:hAnsi="Palatino Linotype" w:cs="Arial"/>
          <w:color w:val="000000" w:themeColor="text1"/>
        </w:rPr>
      </w:pPr>
    </w:p>
    <w:p w14:paraId="14517D19"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“Artículo 20.</w:t>
      </w:r>
      <w:r w:rsidRPr="00840D8A">
        <w:rPr>
          <w:rFonts w:ascii="Palatino Linotype" w:hAnsi="Palatino Linotype"/>
          <w:i/>
          <w:iCs/>
          <w:color w:val="000000" w:themeColor="text1"/>
          <w:sz w:val="22"/>
          <w:szCs w:val="22"/>
          <w:lang w:eastAsia="es-MX"/>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 El periodo señalado se computará a partir del día siguiente a la fecha del documento con el cual se dé por concluido el asunto por el que los expedientes fueron creados. </w:t>
      </w:r>
    </w:p>
    <w:p w14:paraId="4206A637" w14:textId="77777777" w:rsidR="00426AAC" w:rsidRPr="00840D8A" w:rsidRDefault="00426AAC" w:rsidP="006C3612">
      <w:pPr>
        <w:shd w:val="clear" w:color="auto" w:fill="FFFFFF"/>
        <w:ind w:left="851" w:right="902"/>
        <w:jc w:val="both"/>
        <w:rPr>
          <w:rFonts w:ascii="Palatino Linotype" w:hAnsi="Palatino Linotype"/>
          <w:b/>
          <w:i/>
          <w:iCs/>
          <w:color w:val="000000" w:themeColor="text1"/>
          <w:sz w:val="22"/>
          <w:szCs w:val="22"/>
          <w:lang w:eastAsia="es-MX"/>
        </w:rPr>
      </w:pPr>
    </w:p>
    <w:p w14:paraId="1423660C"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Artículo 27.-</w:t>
      </w:r>
      <w:r w:rsidRPr="00840D8A">
        <w:rPr>
          <w:rFonts w:ascii="Palatino Linotype" w:hAnsi="Palatino Linotype"/>
          <w:i/>
          <w:iCs/>
          <w:color w:val="000000" w:themeColor="text1"/>
          <w:sz w:val="22"/>
          <w:szCs w:val="22"/>
          <w:lang w:eastAsia="es-MX"/>
        </w:rPr>
        <w:t xml:space="preserve"> Las Unidades Administrativas al realizar la transferencia de los expedientes de trámite concluido, señalarán en el Inventario correspondiente los plazos de conservación </w:t>
      </w:r>
      <w:proofErr w:type="spellStart"/>
      <w:r w:rsidRPr="00840D8A">
        <w:rPr>
          <w:rFonts w:ascii="Palatino Linotype" w:hAnsi="Palatino Linotype"/>
          <w:i/>
          <w:iCs/>
          <w:color w:val="000000" w:themeColor="text1"/>
          <w:sz w:val="22"/>
          <w:szCs w:val="22"/>
          <w:lang w:eastAsia="es-MX"/>
        </w:rPr>
        <w:t>precaucional</w:t>
      </w:r>
      <w:proofErr w:type="spellEnd"/>
      <w:r w:rsidRPr="00840D8A">
        <w:rPr>
          <w:rFonts w:ascii="Palatino Linotype" w:hAnsi="Palatino Linotype"/>
          <w:i/>
          <w:iCs/>
          <w:color w:val="000000" w:themeColor="text1"/>
          <w:sz w:val="22"/>
          <w:szCs w:val="22"/>
          <w:lang w:eastAsia="es-MX"/>
        </w:rPr>
        <w:t xml:space="preserve"> de éstos en el Archivo de Concentración. </w:t>
      </w:r>
    </w:p>
    <w:p w14:paraId="244CC66E"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Para determinar el plazo de conservación </w:t>
      </w:r>
      <w:proofErr w:type="spellStart"/>
      <w:r w:rsidRPr="00840D8A">
        <w:rPr>
          <w:rFonts w:ascii="Palatino Linotype" w:hAnsi="Palatino Linotype"/>
          <w:i/>
          <w:iCs/>
          <w:color w:val="000000" w:themeColor="text1"/>
          <w:sz w:val="22"/>
          <w:szCs w:val="22"/>
          <w:lang w:eastAsia="es-MX"/>
        </w:rPr>
        <w:t>precaucional</w:t>
      </w:r>
      <w:proofErr w:type="spellEnd"/>
      <w:r w:rsidRPr="00840D8A">
        <w:rPr>
          <w:rFonts w:ascii="Palatino Linotype" w:hAnsi="Palatino Linotype"/>
          <w:i/>
          <w:iCs/>
          <w:color w:val="000000" w:themeColor="text1"/>
          <w:sz w:val="22"/>
          <w:szCs w:val="22"/>
          <w:lang w:eastAsia="es-MX"/>
        </w:rPr>
        <w:t xml:space="preserve"> deberán considerar el marco legal o administrativo bajo el cual se produjeron o recibieron los documentos y los siguientes períodos: </w:t>
      </w:r>
    </w:p>
    <w:p w14:paraId="36547340"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I.</w:t>
      </w:r>
      <w:r w:rsidRPr="00840D8A">
        <w:rPr>
          <w:rFonts w:ascii="Palatino Linotype" w:hAnsi="Palatino Linotype"/>
          <w:i/>
          <w:iCs/>
          <w:color w:val="000000" w:themeColor="text1"/>
          <w:sz w:val="22"/>
          <w:szCs w:val="22"/>
          <w:lang w:eastAsia="es-MX"/>
        </w:rPr>
        <w:t xml:space="preserve"> 6 años para expedientes con información administrativa; </w:t>
      </w:r>
    </w:p>
    <w:p w14:paraId="7EDDFBD4"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II.</w:t>
      </w:r>
      <w:r w:rsidRPr="00840D8A">
        <w:rPr>
          <w:rFonts w:ascii="Palatino Linotype" w:hAnsi="Palatino Linotype"/>
          <w:i/>
          <w:iCs/>
          <w:color w:val="000000" w:themeColor="text1"/>
          <w:sz w:val="22"/>
          <w:szCs w:val="22"/>
          <w:lang w:eastAsia="es-MX"/>
        </w:rPr>
        <w:t xml:space="preserve"> 6 años como mínimo para expedientes con información fiscal y presupuestal contable; </w:t>
      </w:r>
    </w:p>
    <w:p w14:paraId="64E7A63A" w14:textId="77777777"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III.</w:t>
      </w:r>
      <w:r w:rsidRPr="00840D8A">
        <w:rPr>
          <w:rFonts w:ascii="Palatino Linotype" w:hAnsi="Palatino Linotype"/>
          <w:i/>
          <w:iCs/>
          <w:color w:val="000000" w:themeColor="text1"/>
          <w:sz w:val="22"/>
          <w:szCs w:val="22"/>
          <w:lang w:eastAsia="es-MX"/>
        </w:rPr>
        <w:t xml:space="preserve"> 12 años como mínimo para expedientes con información jurídico-legal, obra pública y activo fijo; y </w:t>
      </w:r>
    </w:p>
    <w:p w14:paraId="6E131775" w14:textId="25E0EE1E"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IV</w:t>
      </w:r>
      <w:r w:rsidRPr="00840D8A">
        <w:rPr>
          <w:rFonts w:ascii="Palatino Linotype" w:hAnsi="Palatino Linotype"/>
          <w:i/>
          <w:iCs/>
          <w:color w:val="000000" w:themeColor="text1"/>
          <w:sz w:val="22"/>
          <w:szCs w:val="22"/>
          <w:lang w:eastAsia="es-MX"/>
        </w:rPr>
        <w:t>. Cuando en la legislación se establezcan períodos de conservación mayores a los señalados en las fracciones I, II y III, se considerarán los estipulados en dicha legislación para efectos de realización del proceso de selección final.</w:t>
      </w:r>
    </w:p>
    <w:p w14:paraId="0DE3BD31" w14:textId="182608C3"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b/>
          <w:i/>
          <w:iCs/>
          <w:color w:val="000000" w:themeColor="text1"/>
          <w:sz w:val="22"/>
          <w:szCs w:val="22"/>
          <w:lang w:eastAsia="es-MX"/>
        </w:rPr>
        <w:t>V.</w:t>
      </w:r>
      <w:r w:rsidRPr="00840D8A">
        <w:rPr>
          <w:rFonts w:ascii="Palatino Linotype" w:hAnsi="Palatino Linotype"/>
          <w:i/>
          <w:iCs/>
          <w:color w:val="000000" w:themeColor="text1"/>
          <w:sz w:val="22"/>
          <w:szCs w:val="22"/>
          <w:lang w:eastAsia="es-MX"/>
        </w:rPr>
        <w:t xml:space="preserve"> Cuando las Unidades Administrativas no indique el plazo de conservación </w:t>
      </w:r>
      <w:proofErr w:type="spellStart"/>
      <w:r w:rsidRPr="00840D8A">
        <w:rPr>
          <w:rFonts w:ascii="Palatino Linotype" w:hAnsi="Palatino Linotype"/>
          <w:i/>
          <w:iCs/>
          <w:color w:val="000000" w:themeColor="text1"/>
          <w:sz w:val="22"/>
          <w:szCs w:val="22"/>
          <w:lang w:eastAsia="es-MX"/>
        </w:rPr>
        <w:t>precaucional</w:t>
      </w:r>
      <w:proofErr w:type="spellEnd"/>
      <w:r w:rsidRPr="00840D8A">
        <w:rPr>
          <w:rFonts w:ascii="Palatino Linotype" w:hAnsi="Palatino Linotype"/>
          <w:i/>
          <w:iCs/>
          <w:color w:val="000000" w:themeColor="text1"/>
          <w:sz w:val="22"/>
          <w:szCs w:val="22"/>
          <w:lang w:eastAsia="es-MX"/>
        </w:rPr>
        <w:t xml:space="preserve"> de sus expedientes en el Inventario correspondiente, los Archivos de Concentración podrán rechazar la transferencia de los expedientes.”</w:t>
      </w:r>
    </w:p>
    <w:p w14:paraId="71233C07" w14:textId="5ED3D770" w:rsidR="00426AAC" w:rsidRPr="00840D8A" w:rsidRDefault="00426AAC" w:rsidP="006C3612">
      <w:pPr>
        <w:shd w:val="clear" w:color="auto" w:fill="FFFFFF"/>
        <w:ind w:left="851" w:right="902"/>
        <w:jc w:val="both"/>
        <w:rPr>
          <w:rFonts w:ascii="Palatino Linotype" w:hAnsi="Palatino Linotype"/>
          <w:i/>
          <w:iCs/>
          <w:color w:val="000000" w:themeColor="text1"/>
          <w:sz w:val="22"/>
          <w:szCs w:val="22"/>
          <w:lang w:eastAsia="es-MX"/>
        </w:rPr>
      </w:pPr>
      <w:r w:rsidRPr="00840D8A">
        <w:rPr>
          <w:rFonts w:ascii="Palatino Linotype" w:hAnsi="Palatino Linotype"/>
          <w:i/>
          <w:iCs/>
          <w:color w:val="000000" w:themeColor="text1"/>
          <w:sz w:val="22"/>
          <w:szCs w:val="22"/>
          <w:lang w:eastAsia="es-MX"/>
        </w:rPr>
        <w:t xml:space="preserve">(Énfasis añadido) </w:t>
      </w:r>
    </w:p>
    <w:p w14:paraId="0B1279B5" w14:textId="77777777" w:rsidR="00426AAC" w:rsidRPr="00840D8A" w:rsidRDefault="00426AAC" w:rsidP="006C3612">
      <w:pPr>
        <w:shd w:val="clear" w:color="auto" w:fill="FFFFFF"/>
        <w:ind w:right="902"/>
        <w:jc w:val="both"/>
        <w:rPr>
          <w:rFonts w:ascii="Palatino Linotype" w:hAnsi="Palatino Linotype"/>
          <w:i/>
          <w:iCs/>
          <w:color w:val="000000" w:themeColor="text1"/>
          <w:sz w:val="22"/>
          <w:szCs w:val="22"/>
          <w:lang w:eastAsia="es-MX"/>
        </w:rPr>
      </w:pPr>
    </w:p>
    <w:p w14:paraId="4C1D9863" w14:textId="4893F53E" w:rsidR="00426AAC" w:rsidRPr="00840D8A" w:rsidRDefault="00426AAC"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40D8A">
        <w:rPr>
          <w:rFonts w:ascii="Palatino Linotype" w:hAnsi="Palatino Linotype" w:cs="Arial"/>
          <w:color w:val="000000" w:themeColor="text1"/>
        </w:rPr>
        <w:t xml:space="preserve">En apego de lo anterior, se tiene que una vez que los documentos generados se </w:t>
      </w:r>
      <w:r w:rsidRPr="00840D8A">
        <w:rPr>
          <w:rFonts w:ascii="Palatino Linotype" w:hAnsi="Palatino Linotype" w:cs="Arial"/>
          <w:color w:val="000000" w:themeColor="text1"/>
        </w:rPr>
        <w:lastRenderedPageBreak/>
        <w:t xml:space="preserve">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 por lo que deberá de realizar una búsqueda exhaustiva de la información solicitada por el particular. </w:t>
      </w:r>
    </w:p>
    <w:p w14:paraId="1291F391" w14:textId="77777777" w:rsidR="00426AAC" w:rsidRPr="00840D8A" w:rsidRDefault="00426AAC" w:rsidP="008B56F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5B5C7B4" w14:textId="599E5D9F" w:rsidR="00426AAC" w:rsidRPr="00840D8A" w:rsidRDefault="00426AAC" w:rsidP="008B56F7">
      <w:pPr>
        <w:spacing w:line="360" w:lineRule="auto"/>
        <w:jc w:val="both"/>
        <w:rPr>
          <w:rFonts w:ascii="Palatino Linotype" w:hAnsi="Palatino Linotype"/>
        </w:rPr>
      </w:pPr>
      <w:r w:rsidRPr="00840D8A">
        <w:rPr>
          <w:rFonts w:ascii="Palatino Linotype" w:eastAsia="MS Mincho" w:hAnsi="Palatino Linotype" w:cs="Tahoma"/>
        </w:rPr>
        <w:t xml:space="preserve">Asimismo, es necesario precisar que si de la búsqueda exhaustiva determina que la información ordenada no obra en sus archivos, </w:t>
      </w:r>
      <w:r w:rsidRPr="00840D8A">
        <w:rPr>
          <w:rFonts w:ascii="Palatino Linotype" w:hAnsi="Palatino Linotype"/>
          <w:b/>
          <w:bCs/>
        </w:rPr>
        <w:t>EL SUJETO OBLIGADO</w:t>
      </w:r>
      <w:r w:rsidRPr="00840D8A">
        <w:rPr>
          <w:rFonts w:ascii="Palatino Linotype" w:hAnsi="Palatino Linotype"/>
          <w:bCs/>
        </w:rPr>
        <w:t xml:space="preserve"> deberá emitir el Acuerdo de Inexistencia conforme a </w:t>
      </w:r>
      <w:r w:rsidRPr="00840D8A">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29BAF565" w14:textId="77777777" w:rsidR="00426AAC" w:rsidRPr="00840D8A" w:rsidRDefault="00426AAC" w:rsidP="006C3612">
      <w:pPr>
        <w:tabs>
          <w:tab w:val="left" w:pos="709"/>
        </w:tabs>
        <w:jc w:val="both"/>
        <w:rPr>
          <w:rFonts w:ascii="Palatino Linotype" w:hAnsi="Palatino Linotype"/>
          <w:sz w:val="22"/>
          <w:szCs w:val="22"/>
        </w:rPr>
      </w:pPr>
    </w:p>
    <w:p w14:paraId="0464F598" w14:textId="77777777" w:rsidR="00426AAC" w:rsidRPr="00840D8A" w:rsidRDefault="00426AAC" w:rsidP="006C3612">
      <w:pPr>
        <w:tabs>
          <w:tab w:val="left" w:pos="709"/>
        </w:tabs>
        <w:ind w:left="851" w:right="899"/>
        <w:jc w:val="both"/>
        <w:rPr>
          <w:rFonts w:ascii="Palatino Linotype" w:hAnsi="Palatino Linotype"/>
          <w:i/>
          <w:sz w:val="22"/>
          <w:szCs w:val="22"/>
        </w:rPr>
      </w:pPr>
      <w:r w:rsidRPr="00840D8A">
        <w:rPr>
          <w:rFonts w:ascii="Palatino Linotype" w:hAnsi="Palatino Linotype"/>
          <w:b/>
          <w:bCs/>
          <w:i/>
          <w:iCs/>
          <w:sz w:val="22"/>
          <w:szCs w:val="22"/>
        </w:rPr>
        <w:t xml:space="preserve">“Artículo 19. </w:t>
      </w:r>
      <w:r w:rsidRPr="00840D8A">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302E69CA" w14:textId="77777777" w:rsidR="00426AAC" w:rsidRPr="00840D8A" w:rsidRDefault="00426AAC" w:rsidP="006C3612">
      <w:pPr>
        <w:tabs>
          <w:tab w:val="left" w:pos="709"/>
        </w:tabs>
        <w:ind w:left="851" w:right="899"/>
        <w:jc w:val="both"/>
        <w:rPr>
          <w:rFonts w:ascii="Palatino Linotype" w:hAnsi="Palatino Linotype"/>
          <w:i/>
          <w:sz w:val="22"/>
          <w:szCs w:val="22"/>
        </w:rPr>
      </w:pPr>
      <w:r w:rsidRPr="00840D8A">
        <w:rPr>
          <w:rFonts w:ascii="Palatino Linotype" w:hAnsi="Palatino Linotype"/>
          <w:i/>
          <w:iCs/>
          <w:sz w:val="22"/>
          <w:szCs w:val="22"/>
        </w:rPr>
        <w:t>…</w:t>
      </w:r>
    </w:p>
    <w:p w14:paraId="7F9D2C3E" w14:textId="77777777" w:rsidR="00426AAC" w:rsidRPr="00840D8A" w:rsidRDefault="00426AAC" w:rsidP="006C3612">
      <w:pPr>
        <w:tabs>
          <w:tab w:val="left" w:pos="709"/>
        </w:tabs>
        <w:ind w:left="851" w:right="899"/>
        <w:jc w:val="both"/>
        <w:rPr>
          <w:rFonts w:ascii="Palatino Linotype" w:hAnsi="Palatino Linotype"/>
          <w:i/>
          <w:sz w:val="22"/>
          <w:szCs w:val="22"/>
        </w:rPr>
      </w:pPr>
      <w:r w:rsidRPr="00840D8A">
        <w:rPr>
          <w:rFonts w:ascii="Palatino Linotype" w:hAnsi="Palatino Linotype"/>
          <w:i/>
          <w:iCs/>
          <w:sz w:val="22"/>
          <w:szCs w:val="22"/>
        </w:rPr>
        <w:t xml:space="preserve">Si el sujeto obligado, en el ejercicio de sus atribuciones, debía generar, poseer o administrar la información, pero ésta no se encuentra, </w:t>
      </w:r>
      <w:r w:rsidRPr="00840D8A">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4BB739C3" w14:textId="77777777" w:rsidR="00426AAC" w:rsidRPr="00840D8A" w:rsidRDefault="00426AAC" w:rsidP="006C3612">
      <w:pPr>
        <w:tabs>
          <w:tab w:val="left" w:pos="709"/>
        </w:tabs>
        <w:ind w:left="851" w:right="899"/>
        <w:jc w:val="both"/>
        <w:rPr>
          <w:rFonts w:ascii="Palatino Linotype" w:hAnsi="Palatino Linotype"/>
          <w:i/>
          <w:sz w:val="22"/>
          <w:szCs w:val="22"/>
        </w:rPr>
      </w:pPr>
      <w:r w:rsidRPr="00840D8A">
        <w:rPr>
          <w:rFonts w:ascii="Palatino Linotype" w:hAnsi="Palatino Linotype"/>
          <w:b/>
          <w:bCs/>
          <w:i/>
          <w:iCs/>
          <w:sz w:val="22"/>
          <w:szCs w:val="22"/>
        </w:rPr>
        <w:t>Artículo 49.</w:t>
      </w:r>
      <w:r w:rsidRPr="00840D8A">
        <w:rPr>
          <w:rFonts w:ascii="Palatino Linotype" w:hAnsi="Palatino Linotype"/>
          <w:i/>
          <w:iCs/>
          <w:sz w:val="22"/>
          <w:szCs w:val="22"/>
        </w:rPr>
        <w:t xml:space="preserve"> Los </w:t>
      </w:r>
      <w:r w:rsidRPr="00840D8A">
        <w:rPr>
          <w:rFonts w:ascii="Palatino Linotype" w:hAnsi="Palatino Linotype"/>
          <w:i/>
          <w:iCs/>
          <w:sz w:val="22"/>
          <w:szCs w:val="22"/>
          <w:u w:val="single"/>
        </w:rPr>
        <w:t xml:space="preserve">Comités de Transparencia </w:t>
      </w:r>
      <w:r w:rsidRPr="00840D8A">
        <w:rPr>
          <w:rFonts w:ascii="Palatino Linotype" w:hAnsi="Palatino Linotype"/>
          <w:i/>
          <w:iCs/>
          <w:sz w:val="22"/>
          <w:szCs w:val="22"/>
        </w:rPr>
        <w:t>tendrán las siguientes atribuciones:</w:t>
      </w:r>
    </w:p>
    <w:p w14:paraId="4F2FD5C4" w14:textId="77777777" w:rsidR="00426AAC" w:rsidRPr="00840D8A" w:rsidRDefault="00426AAC" w:rsidP="006C3612">
      <w:pPr>
        <w:tabs>
          <w:tab w:val="left" w:pos="709"/>
        </w:tabs>
        <w:ind w:left="851" w:right="899"/>
        <w:jc w:val="both"/>
        <w:rPr>
          <w:rFonts w:ascii="Palatino Linotype" w:hAnsi="Palatino Linotype"/>
          <w:i/>
          <w:sz w:val="22"/>
          <w:szCs w:val="22"/>
        </w:rPr>
      </w:pPr>
      <w:r w:rsidRPr="00840D8A">
        <w:rPr>
          <w:rFonts w:ascii="Palatino Linotype" w:hAnsi="Palatino Linotype"/>
          <w:i/>
          <w:sz w:val="22"/>
          <w:szCs w:val="22"/>
        </w:rPr>
        <w:t>II. Confirmar, modificar o revocar las determinaciones que, en materia de ampliación del plazo de respuesta, clasificación de la información</w:t>
      </w:r>
      <w:r w:rsidRPr="00840D8A">
        <w:rPr>
          <w:rFonts w:ascii="Palatino Linotype" w:hAnsi="Palatino Linotype"/>
          <w:i/>
          <w:sz w:val="22"/>
          <w:szCs w:val="22"/>
          <w:u w:val="single"/>
        </w:rPr>
        <w:t xml:space="preserve"> y declaración de inexistencia </w:t>
      </w:r>
      <w:r w:rsidRPr="00840D8A">
        <w:rPr>
          <w:rFonts w:ascii="Palatino Linotype" w:hAnsi="Palatino Linotype"/>
          <w:i/>
          <w:sz w:val="22"/>
          <w:szCs w:val="22"/>
        </w:rPr>
        <w:t>o de incompetencia realicen los titulares de las áreas de los sujetos obligados;</w:t>
      </w:r>
    </w:p>
    <w:p w14:paraId="79289791" w14:textId="77777777" w:rsidR="00426AAC" w:rsidRPr="00840D8A" w:rsidRDefault="00426AAC" w:rsidP="006C3612">
      <w:pPr>
        <w:tabs>
          <w:tab w:val="left" w:pos="709"/>
        </w:tabs>
        <w:ind w:left="851" w:right="899"/>
        <w:jc w:val="both"/>
        <w:rPr>
          <w:rFonts w:ascii="Palatino Linotype" w:hAnsi="Palatino Linotype"/>
          <w:i/>
          <w:sz w:val="22"/>
          <w:szCs w:val="22"/>
        </w:rPr>
      </w:pPr>
      <w:r w:rsidRPr="00840D8A">
        <w:rPr>
          <w:rFonts w:ascii="Palatino Linotype" w:hAnsi="Palatino Linotype"/>
          <w:i/>
          <w:sz w:val="22"/>
          <w:szCs w:val="22"/>
        </w:rPr>
        <w:t xml:space="preserve">XIII. </w:t>
      </w:r>
      <w:r w:rsidRPr="00840D8A">
        <w:rPr>
          <w:rFonts w:ascii="Palatino Linotype" w:hAnsi="Palatino Linotype"/>
          <w:i/>
          <w:sz w:val="22"/>
          <w:szCs w:val="22"/>
          <w:u w:val="single"/>
        </w:rPr>
        <w:t>Dictaminar las declaratorias de inexistencia de la información que les remitan las unidades administrativas y resolver en consecuencia</w:t>
      </w:r>
      <w:r w:rsidRPr="00840D8A">
        <w:rPr>
          <w:rFonts w:ascii="Palatino Linotype" w:hAnsi="Palatino Linotype"/>
          <w:i/>
          <w:sz w:val="22"/>
          <w:szCs w:val="22"/>
        </w:rPr>
        <w:t>;</w:t>
      </w:r>
    </w:p>
    <w:p w14:paraId="254B8DF0" w14:textId="77777777" w:rsidR="00426AAC" w:rsidRPr="00840D8A" w:rsidRDefault="00426AAC" w:rsidP="006C3612">
      <w:pPr>
        <w:tabs>
          <w:tab w:val="left" w:pos="709"/>
        </w:tabs>
        <w:ind w:left="851" w:right="899"/>
        <w:jc w:val="both"/>
        <w:rPr>
          <w:rFonts w:ascii="Palatino Linotype" w:hAnsi="Palatino Linotype"/>
          <w:b/>
          <w:i/>
          <w:sz w:val="22"/>
          <w:szCs w:val="22"/>
        </w:rPr>
      </w:pPr>
      <w:r w:rsidRPr="00840D8A">
        <w:rPr>
          <w:rFonts w:ascii="Palatino Linotype" w:hAnsi="Palatino Linotype"/>
          <w:b/>
          <w:bCs/>
          <w:i/>
          <w:sz w:val="22"/>
          <w:szCs w:val="22"/>
        </w:rPr>
        <w:t xml:space="preserve">I. </w:t>
      </w:r>
      <w:r w:rsidRPr="00840D8A">
        <w:rPr>
          <w:rFonts w:ascii="Palatino Linotype" w:hAnsi="Palatino Linotype"/>
          <w:i/>
          <w:sz w:val="22"/>
          <w:szCs w:val="22"/>
          <w:u w:val="single"/>
        </w:rPr>
        <w:t>Analizará el caso y tomará las medidas necesarias para localizar la información;</w:t>
      </w:r>
    </w:p>
    <w:p w14:paraId="5E90F831" w14:textId="77777777" w:rsidR="00426AAC" w:rsidRPr="00840D8A" w:rsidRDefault="00426AAC" w:rsidP="006C3612">
      <w:pPr>
        <w:tabs>
          <w:tab w:val="left" w:pos="709"/>
        </w:tabs>
        <w:ind w:left="851" w:right="899"/>
        <w:jc w:val="both"/>
        <w:rPr>
          <w:rFonts w:ascii="Palatino Linotype" w:hAnsi="Palatino Linotype"/>
          <w:b/>
          <w:i/>
          <w:sz w:val="22"/>
          <w:szCs w:val="22"/>
        </w:rPr>
      </w:pPr>
      <w:r w:rsidRPr="00840D8A">
        <w:rPr>
          <w:rFonts w:ascii="Palatino Linotype" w:hAnsi="Palatino Linotype"/>
          <w:b/>
          <w:bCs/>
          <w:i/>
          <w:sz w:val="22"/>
          <w:szCs w:val="22"/>
        </w:rPr>
        <w:t xml:space="preserve">II. </w:t>
      </w:r>
      <w:r w:rsidRPr="00840D8A">
        <w:rPr>
          <w:rFonts w:ascii="Palatino Linotype" w:hAnsi="Palatino Linotype"/>
          <w:i/>
          <w:sz w:val="22"/>
          <w:szCs w:val="22"/>
          <w:u w:val="single"/>
        </w:rPr>
        <w:t>Expedirá una resolución que confirme la inexistencia del documento;</w:t>
      </w:r>
    </w:p>
    <w:p w14:paraId="7A8E5EFE" w14:textId="77777777" w:rsidR="00426AAC" w:rsidRPr="00840D8A" w:rsidRDefault="00426AAC" w:rsidP="006C3612">
      <w:pPr>
        <w:tabs>
          <w:tab w:val="left" w:pos="709"/>
        </w:tabs>
        <w:ind w:left="851" w:right="899"/>
        <w:jc w:val="both"/>
        <w:rPr>
          <w:rFonts w:ascii="Palatino Linotype" w:hAnsi="Palatino Linotype"/>
          <w:b/>
          <w:i/>
          <w:sz w:val="22"/>
          <w:szCs w:val="22"/>
        </w:rPr>
      </w:pPr>
      <w:r w:rsidRPr="00840D8A">
        <w:rPr>
          <w:rFonts w:ascii="Palatino Linotype" w:hAnsi="Palatino Linotype"/>
          <w:b/>
          <w:bCs/>
          <w:i/>
          <w:sz w:val="22"/>
          <w:szCs w:val="22"/>
        </w:rPr>
        <w:t xml:space="preserve">III. </w:t>
      </w:r>
      <w:r w:rsidRPr="00840D8A">
        <w:rPr>
          <w:rFonts w:ascii="Palatino Linotype" w:hAnsi="Palatino Linotype"/>
          <w:i/>
          <w:sz w:val="22"/>
          <w:szCs w:val="22"/>
          <w:u w:val="single"/>
        </w:rPr>
        <w:t xml:space="preserve">Ordenará, siempre que sea materialmente posible, que se genere o se reponga la  información en caso de que ésta tuviera que existir en la medida que deriva del </w:t>
      </w:r>
      <w:r w:rsidRPr="00840D8A">
        <w:rPr>
          <w:rFonts w:ascii="Palatino Linotype" w:hAnsi="Palatino Linotype"/>
          <w:i/>
          <w:sz w:val="22"/>
          <w:szCs w:val="22"/>
          <w:u w:val="single"/>
        </w:rPr>
        <w:lastRenderedPageBreak/>
        <w:t>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2DF2564" w14:textId="77777777" w:rsidR="00426AAC" w:rsidRPr="00840D8A" w:rsidRDefault="00426AAC" w:rsidP="006C3612">
      <w:pPr>
        <w:tabs>
          <w:tab w:val="left" w:pos="709"/>
        </w:tabs>
        <w:ind w:left="851" w:right="899"/>
        <w:jc w:val="both"/>
        <w:rPr>
          <w:rFonts w:ascii="Palatino Linotype" w:hAnsi="Palatino Linotype"/>
          <w:i/>
          <w:sz w:val="22"/>
          <w:szCs w:val="22"/>
          <w:u w:val="single"/>
        </w:rPr>
      </w:pPr>
      <w:r w:rsidRPr="00840D8A">
        <w:rPr>
          <w:rFonts w:ascii="Palatino Linotype" w:hAnsi="Palatino Linotype"/>
          <w:b/>
          <w:bCs/>
          <w:i/>
          <w:sz w:val="22"/>
          <w:szCs w:val="22"/>
        </w:rPr>
        <w:t xml:space="preserve">IV. </w:t>
      </w:r>
      <w:r w:rsidRPr="00840D8A">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05AA558F" w14:textId="77777777" w:rsidR="00426AAC" w:rsidRPr="00840D8A" w:rsidRDefault="00426AAC" w:rsidP="006C3612">
      <w:pPr>
        <w:tabs>
          <w:tab w:val="left" w:pos="709"/>
        </w:tabs>
        <w:ind w:left="851" w:right="899"/>
        <w:jc w:val="both"/>
        <w:rPr>
          <w:rFonts w:ascii="Palatino Linotype" w:hAnsi="Palatino Linotype"/>
          <w:i/>
          <w:sz w:val="22"/>
          <w:szCs w:val="22"/>
          <w:u w:val="single"/>
        </w:rPr>
      </w:pPr>
      <w:r w:rsidRPr="00840D8A">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72A0F576" w14:textId="77777777" w:rsidR="00426AAC" w:rsidRPr="00840D8A" w:rsidRDefault="00426AAC" w:rsidP="006C3612">
      <w:pPr>
        <w:tabs>
          <w:tab w:val="left" w:pos="709"/>
        </w:tabs>
        <w:ind w:left="851" w:right="899"/>
        <w:jc w:val="both"/>
        <w:rPr>
          <w:rFonts w:ascii="Palatino Linotype" w:hAnsi="Palatino Linotype"/>
          <w:i/>
          <w:sz w:val="22"/>
          <w:szCs w:val="22"/>
          <w:u w:val="single"/>
        </w:rPr>
      </w:pPr>
      <w:r w:rsidRPr="00840D8A">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23F597A5" w14:textId="77777777" w:rsidR="00426AAC" w:rsidRPr="00840D8A" w:rsidRDefault="00426AAC" w:rsidP="006C3612">
      <w:pPr>
        <w:tabs>
          <w:tab w:val="left" w:pos="709"/>
        </w:tabs>
        <w:ind w:left="851" w:right="899"/>
        <w:jc w:val="both"/>
        <w:rPr>
          <w:rFonts w:ascii="Palatino Linotype" w:hAnsi="Palatino Linotype"/>
          <w:i/>
          <w:sz w:val="22"/>
          <w:szCs w:val="22"/>
        </w:rPr>
      </w:pPr>
      <w:r w:rsidRPr="00840D8A">
        <w:rPr>
          <w:rFonts w:ascii="Palatino Linotype" w:hAnsi="Palatino Linotype"/>
          <w:b/>
          <w:i/>
          <w:sz w:val="22"/>
          <w:szCs w:val="22"/>
        </w:rPr>
        <w:t>Artículo 169.</w:t>
      </w:r>
      <w:r w:rsidRPr="00840D8A">
        <w:rPr>
          <w:rFonts w:ascii="Palatino Linotype" w:hAnsi="Palatino Linotype"/>
          <w:i/>
          <w:sz w:val="22"/>
          <w:szCs w:val="22"/>
        </w:rPr>
        <w:t xml:space="preserve"> Cuando la información no se encuentre en los archivos del sujeto obligado, el Comité de Transparencia:</w:t>
      </w:r>
    </w:p>
    <w:p w14:paraId="1FC75E73" w14:textId="77777777" w:rsidR="00426AAC" w:rsidRPr="00840D8A" w:rsidRDefault="00426AAC" w:rsidP="006C3612">
      <w:pPr>
        <w:tabs>
          <w:tab w:val="left" w:pos="709"/>
        </w:tabs>
        <w:ind w:left="851" w:right="899"/>
        <w:jc w:val="both"/>
        <w:rPr>
          <w:rFonts w:ascii="Palatino Linotype" w:hAnsi="Palatino Linotype"/>
          <w:i/>
          <w:sz w:val="22"/>
          <w:szCs w:val="22"/>
        </w:rPr>
      </w:pPr>
      <w:r w:rsidRPr="00840D8A">
        <w:rPr>
          <w:rFonts w:ascii="Palatino Linotype" w:hAnsi="Palatino Linotype"/>
          <w:b/>
          <w:i/>
          <w:sz w:val="22"/>
          <w:szCs w:val="22"/>
        </w:rPr>
        <w:t>I.</w:t>
      </w:r>
      <w:r w:rsidRPr="00840D8A">
        <w:rPr>
          <w:rFonts w:ascii="Palatino Linotype" w:hAnsi="Palatino Linotype"/>
          <w:i/>
          <w:sz w:val="22"/>
          <w:szCs w:val="22"/>
        </w:rPr>
        <w:t xml:space="preserve"> Analizará el caso y tomará las medidas necesarias para localizar la información;</w:t>
      </w:r>
    </w:p>
    <w:p w14:paraId="3E7F1C86" w14:textId="77777777" w:rsidR="00426AAC" w:rsidRPr="00840D8A" w:rsidRDefault="00426AAC" w:rsidP="006C3612">
      <w:pPr>
        <w:tabs>
          <w:tab w:val="left" w:pos="709"/>
        </w:tabs>
        <w:ind w:left="851" w:right="899"/>
        <w:jc w:val="both"/>
        <w:rPr>
          <w:rFonts w:ascii="Palatino Linotype" w:hAnsi="Palatino Linotype"/>
          <w:i/>
          <w:sz w:val="22"/>
          <w:szCs w:val="22"/>
        </w:rPr>
      </w:pPr>
      <w:r w:rsidRPr="00840D8A">
        <w:rPr>
          <w:rFonts w:ascii="Palatino Linotype" w:hAnsi="Palatino Linotype"/>
          <w:b/>
          <w:i/>
          <w:sz w:val="22"/>
          <w:szCs w:val="22"/>
        </w:rPr>
        <w:t>II.</w:t>
      </w:r>
      <w:r w:rsidRPr="00840D8A">
        <w:rPr>
          <w:rFonts w:ascii="Palatino Linotype" w:hAnsi="Palatino Linotype"/>
          <w:i/>
          <w:sz w:val="22"/>
          <w:szCs w:val="22"/>
        </w:rPr>
        <w:t xml:space="preserve"> Expedirá una resolución que confirme la inexistencia del documento;</w:t>
      </w:r>
    </w:p>
    <w:p w14:paraId="2D7603BE" w14:textId="77777777" w:rsidR="00426AAC" w:rsidRPr="00840D8A" w:rsidRDefault="00426AAC" w:rsidP="006C3612">
      <w:pPr>
        <w:tabs>
          <w:tab w:val="left" w:pos="709"/>
        </w:tabs>
        <w:ind w:left="851" w:right="899"/>
        <w:jc w:val="both"/>
        <w:rPr>
          <w:rFonts w:ascii="Palatino Linotype" w:hAnsi="Palatino Linotype"/>
          <w:i/>
          <w:sz w:val="22"/>
          <w:szCs w:val="22"/>
        </w:rPr>
      </w:pPr>
      <w:r w:rsidRPr="00840D8A">
        <w:rPr>
          <w:rFonts w:ascii="Palatino Linotype" w:hAnsi="Palatino Linotype"/>
          <w:b/>
          <w:i/>
          <w:sz w:val="22"/>
          <w:szCs w:val="22"/>
        </w:rPr>
        <w:t>III.</w:t>
      </w:r>
      <w:r w:rsidRPr="00840D8A">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37A594E" w14:textId="77777777" w:rsidR="00426AAC" w:rsidRPr="00840D8A" w:rsidRDefault="00426AAC" w:rsidP="006C3612">
      <w:pPr>
        <w:tabs>
          <w:tab w:val="left" w:pos="709"/>
        </w:tabs>
        <w:ind w:left="851" w:right="899"/>
        <w:jc w:val="both"/>
        <w:rPr>
          <w:rFonts w:ascii="Palatino Linotype" w:hAnsi="Palatino Linotype"/>
          <w:i/>
          <w:sz w:val="22"/>
          <w:szCs w:val="22"/>
        </w:rPr>
      </w:pPr>
      <w:r w:rsidRPr="00840D8A">
        <w:rPr>
          <w:rFonts w:ascii="Palatino Linotype" w:hAnsi="Palatino Linotype"/>
          <w:b/>
          <w:i/>
          <w:sz w:val="22"/>
          <w:szCs w:val="22"/>
        </w:rPr>
        <w:t>IV.</w:t>
      </w:r>
      <w:r w:rsidRPr="00840D8A">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27C0D18A" w14:textId="77777777" w:rsidR="00426AAC" w:rsidRPr="00840D8A" w:rsidRDefault="00426AAC" w:rsidP="006C3612">
      <w:pPr>
        <w:tabs>
          <w:tab w:val="left" w:pos="709"/>
        </w:tabs>
        <w:ind w:left="851" w:right="899"/>
        <w:jc w:val="both"/>
        <w:rPr>
          <w:rFonts w:ascii="Palatino Linotype" w:hAnsi="Palatino Linotype"/>
          <w:i/>
          <w:sz w:val="22"/>
          <w:szCs w:val="22"/>
        </w:rPr>
      </w:pPr>
      <w:r w:rsidRPr="00840D8A">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2B336A8F" w14:textId="77777777" w:rsidR="00426AAC" w:rsidRPr="00840D8A" w:rsidRDefault="00426AAC" w:rsidP="006C3612">
      <w:pPr>
        <w:tabs>
          <w:tab w:val="left" w:pos="709"/>
        </w:tabs>
        <w:ind w:left="851" w:right="899"/>
        <w:jc w:val="both"/>
        <w:rPr>
          <w:rFonts w:ascii="Palatino Linotype" w:hAnsi="Palatino Linotype"/>
          <w:i/>
          <w:sz w:val="22"/>
          <w:szCs w:val="22"/>
        </w:rPr>
      </w:pPr>
      <w:r w:rsidRPr="00840D8A">
        <w:rPr>
          <w:rFonts w:ascii="Palatino Linotype" w:hAnsi="Palatino Linotype"/>
          <w:i/>
          <w:sz w:val="22"/>
          <w:szCs w:val="22"/>
        </w:rPr>
        <w:t>Este plazo podrá ampliarse hasta por otros siete días hábiles, siempre que existan razones para ello, debiendo notificarse por escrito al solicitante.</w:t>
      </w:r>
    </w:p>
    <w:p w14:paraId="6E8BB81A" w14:textId="77777777" w:rsidR="00426AAC" w:rsidRPr="00840D8A" w:rsidRDefault="00426AAC" w:rsidP="006C3612">
      <w:pPr>
        <w:tabs>
          <w:tab w:val="left" w:pos="709"/>
        </w:tabs>
        <w:ind w:left="851" w:right="899"/>
        <w:jc w:val="both"/>
        <w:rPr>
          <w:rFonts w:ascii="Palatino Linotype" w:hAnsi="Palatino Linotype"/>
          <w:b/>
          <w:i/>
          <w:iCs/>
          <w:sz w:val="22"/>
          <w:szCs w:val="22"/>
        </w:rPr>
      </w:pPr>
      <w:r w:rsidRPr="00840D8A">
        <w:rPr>
          <w:rFonts w:ascii="Palatino Linotype" w:hAnsi="Palatino Linotype"/>
          <w:b/>
          <w:i/>
          <w:sz w:val="22"/>
          <w:szCs w:val="22"/>
        </w:rPr>
        <w:t>Artículo 170</w:t>
      </w:r>
      <w:r w:rsidRPr="00840D8A">
        <w:rPr>
          <w:rFonts w:ascii="Palatino Linotype" w:hAnsi="Palatino Linotype"/>
          <w:b/>
          <w:bCs/>
          <w:i/>
          <w:iCs/>
          <w:sz w:val="22"/>
          <w:szCs w:val="22"/>
        </w:rPr>
        <w:t>.</w:t>
      </w:r>
      <w:r w:rsidRPr="00840D8A">
        <w:rPr>
          <w:rFonts w:ascii="Palatino Linotype" w:hAnsi="Palatino Linotype"/>
          <w:i/>
          <w:iCs/>
          <w:sz w:val="22"/>
          <w:szCs w:val="22"/>
        </w:rPr>
        <w:t xml:space="preserve"> </w:t>
      </w:r>
      <w:r w:rsidRPr="00840D8A">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840D8A">
        <w:rPr>
          <w:rFonts w:ascii="Palatino Linotype" w:hAnsi="Palatino Linotype"/>
          <w:i/>
          <w:iCs/>
          <w:sz w:val="22"/>
          <w:szCs w:val="22"/>
        </w:rPr>
        <w:t xml:space="preserve">” (sic) </w:t>
      </w:r>
    </w:p>
    <w:p w14:paraId="0122BA94" w14:textId="77777777" w:rsidR="00426AAC" w:rsidRPr="00840D8A" w:rsidRDefault="00426AAC" w:rsidP="006C3612">
      <w:pPr>
        <w:tabs>
          <w:tab w:val="left" w:pos="709"/>
        </w:tabs>
        <w:ind w:left="851" w:right="851"/>
        <w:jc w:val="both"/>
        <w:rPr>
          <w:rFonts w:ascii="Palatino Linotype" w:hAnsi="Palatino Linotype"/>
          <w:b/>
          <w:i/>
          <w:iCs/>
          <w:sz w:val="22"/>
          <w:szCs w:val="22"/>
        </w:rPr>
      </w:pPr>
    </w:p>
    <w:p w14:paraId="2C5C806E" w14:textId="77777777" w:rsidR="00426AAC" w:rsidRPr="00840D8A" w:rsidRDefault="00426AAC" w:rsidP="008B56F7">
      <w:pPr>
        <w:spacing w:line="360" w:lineRule="auto"/>
        <w:jc w:val="both"/>
        <w:rPr>
          <w:rFonts w:ascii="Palatino Linotype" w:eastAsia="Calibri" w:hAnsi="Palatino Linotype"/>
          <w:lang w:val="es-ES"/>
        </w:rPr>
      </w:pPr>
      <w:r w:rsidRPr="00840D8A">
        <w:rPr>
          <w:rFonts w:ascii="Palatino Linotype" w:eastAsia="Calibri" w:hAnsi="Palatino Linotype"/>
        </w:rPr>
        <w:lastRenderedPageBreak/>
        <w:t xml:space="preserve">De los preceptos legales señalados, se advierte que en los casos en que la información solicitada no se encuentre en los archivos del </w:t>
      </w:r>
      <w:r w:rsidRPr="00840D8A">
        <w:rPr>
          <w:rFonts w:ascii="Palatino Linotype" w:eastAsia="Calibri" w:hAnsi="Palatino Linotype"/>
          <w:b/>
        </w:rPr>
        <w:t>SUJETO OBLIGADO</w:t>
      </w:r>
      <w:r w:rsidRPr="00840D8A">
        <w:rPr>
          <w:rFonts w:ascii="Palatino Linotype" w:eastAsia="Calibri" w:hAnsi="Palatino Linotype"/>
        </w:rPr>
        <w:t>, es al Comité de Transparencia al que le corresponde analizar el caso y tomar las medidas necesarias para localización de la información requerida y en su caso ordenará</w:t>
      </w:r>
      <w:r w:rsidRPr="00840D8A">
        <w:rPr>
          <w:rFonts w:ascii="Palatino Linotype" w:hAnsi="Palatino Linotype" w:cs="Arial"/>
          <w:i/>
        </w:rPr>
        <w:t xml:space="preserve">, </w:t>
      </w:r>
      <w:r w:rsidRPr="00840D8A">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840D8A">
        <w:rPr>
          <w:rFonts w:ascii="Palatino Linotype" w:eastAsia="Calibri" w:hAnsi="Palatino Linotype"/>
          <w:b/>
        </w:rPr>
        <w:t>SUJETO OBLIGADO</w:t>
      </w:r>
      <w:r w:rsidRPr="00840D8A">
        <w:rPr>
          <w:rFonts w:ascii="Palatino Linotype" w:eastAsia="Calibri" w:hAnsi="Palatino Linotype"/>
        </w:rPr>
        <w:t>, a fin de que inicie el procedimiento de responsabilidad administrativa correspondiente.</w:t>
      </w:r>
    </w:p>
    <w:p w14:paraId="73B7CC6F" w14:textId="77777777" w:rsidR="00426AAC" w:rsidRPr="00840D8A" w:rsidRDefault="00426AAC" w:rsidP="008B56F7">
      <w:pPr>
        <w:autoSpaceDE w:val="0"/>
        <w:autoSpaceDN w:val="0"/>
        <w:adjustRightInd w:val="0"/>
        <w:spacing w:line="360" w:lineRule="auto"/>
        <w:ind w:right="-91"/>
        <w:contextualSpacing/>
        <w:jc w:val="both"/>
        <w:rPr>
          <w:rFonts w:ascii="Palatino Linotype" w:hAnsi="Palatino Linotype"/>
          <w:bCs/>
        </w:rPr>
      </w:pPr>
    </w:p>
    <w:p w14:paraId="6D2AA6CF" w14:textId="77777777" w:rsidR="00426AAC" w:rsidRPr="00840D8A" w:rsidRDefault="00426AAC" w:rsidP="008B56F7">
      <w:pPr>
        <w:autoSpaceDE w:val="0"/>
        <w:autoSpaceDN w:val="0"/>
        <w:adjustRightInd w:val="0"/>
        <w:spacing w:line="360" w:lineRule="auto"/>
        <w:ind w:right="-91"/>
        <w:contextualSpacing/>
        <w:jc w:val="both"/>
        <w:rPr>
          <w:rFonts w:ascii="Palatino Linotype" w:hAnsi="Palatino Linotype"/>
          <w:bCs/>
        </w:rPr>
      </w:pPr>
      <w:r w:rsidRPr="00840D8A">
        <w:rPr>
          <w:rFonts w:ascii="Palatino Linotype" w:hAnsi="Palatino Linotype"/>
          <w:bCs/>
        </w:rPr>
        <w:t xml:space="preserve">Asimismo, </w:t>
      </w:r>
      <w:r w:rsidRPr="00840D8A">
        <w:rPr>
          <w:rFonts w:ascii="Palatino Linotype" w:hAnsi="Palatino Linotype"/>
          <w:color w:val="000000" w:themeColor="text1"/>
        </w:rPr>
        <w:t xml:space="preserve">se establecerá de manera fundada y motivada </w:t>
      </w:r>
      <w:r w:rsidRPr="00840D8A">
        <w:rPr>
          <w:rFonts w:ascii="Palatino Linotype" w:hAnsi="Palatino Linotype" w:cs="Arial"/>
        </w:rPr>
        <w:t xml:space="preserve">las </w:t>
      </w:r>
      <w:r w:rsidRPr="00840D8A">
        <w:rPr>
          <w:rFonts w:ascii="Palatino Linotype" w:hAnsi="Palatino Linotype" w:cs="Arial"/>
          <w:bCs/>
        </w:rPr>
        <w:t>razones del por qué no obra en sus archivos; así como los cr</w:t>
      </w:r>
      <w:r w:rsidRPr="00840D8A">
        <w:rPr>
          <w:rFonts w:ascii="Palatino Linotype" w:eastAsia="Calibri" w:hAnsi="Palatino Linotype"/>
        </w:rPr>
        <w:t>iterios y los métodos de búsqueda de la información utilizados; así como todas aquellas circunstancias de modo, tiempo y lugar que se tomaron en cuenta para llegar a determinar que no obra en los archivos la información requerida.</w:t>
      </w:r>
    </w:p>
    <w:p w14:paraId="184E4BC3" w14:textId="77777777" w:rsidR="00426AAC" w:rsidRPr="00840D8A" w:rsidRDefault="00426AAC" w:rsidP="008B56F7">
      <w:pPr>
        <w:spacing w:line="360" w:lineRule="auto"/>
        <w:jc w:val="both"/>
        <w:rPr>
          <w:rFonts w:ascii="Palatino Linotype" w:eastAsia="Calibri" w:hAnsi="Palatino Linotype"/>
        </w:rPr>
      </w:pPr>
    </w:p>
    <w:p w14:paraId="0EBD355C" w14:textId="77777777" w:rsidR="00426AAC" w:rsidRPr="00840D8A" w:rsidRDefault="00426AAC" w:rsidP="008B56F7">
      <w:pPr>
        <w:autoSpaceDE w:val="0"/>
        <w:autoSpaceDN w:val="0"/>
        <w:adjustRightInd w:val="0"/>
        <w:spacing w:line="360" w:lineRule="auto"/>
        <w:ind w:right="51"/>
        <w:contextualSpacing/>
        <w:jc w:val="both"/>
        <w:rPr>
          <w:rFonts w:ascii="Palatino Linotype" w:hAnsi="Palatino Linotype"/>
          <w:color w:val="000000" w:themeColor="text1"/>
        </w:rPr>
      </w:pPr>
      <w:r w:rsidRPr="00840D8A">
        <w:rPr>
          <w:rFonts w:ascii="Palatino Linotype" w:hAnsi="Palatino Linotype" w:cs="Arial"/>
        </w:rPr>
        <w:t>Por lo que</w:t>
      </w:r>
      <w:r w:rsidRPr="00840D8A">
        <w:rPr>
          <w:rFonts w:ascii="Palatino Linotype" w:hAnsi="Palatino Linotype"/>
          <w:color w:val="000000" w:themeColor="text1"/>
        </w:rPr>
        <w:t xml:space="preserve">, es necesario que los </w:t>
      </w:r>
      <w:r w:rsidRPr="00840D8A">
        <w:rPr>
          <w:rFonts w:ascii="Palatino Linotype" w:hAnsi="Palatino Linotype"/>
          <w:b/>
          <w:color w:val="000000" w:themeColor="text1"/>
        </w:rPr>
        <w:t>SUJETOS OBLIGADOS</w:t>
      </w:r>
      <w:r w:rsidRPr="00840D8A">
        <w:rPr>
          <w:rFonts w:ascii="Palatino Linotype" w:hAnsi="Palatino Linotype"/>
          <w:color w:val="000000" w:themeColor="text1"/>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0BB4C2C5" w14:textId="77777777" w:rsidR="00426AAC" w:rsidRPr="00840D8A" w:rsidRDefault="00426AAC" w:rsidP="008B56F7">
      <w:pPr>
        <w:autoSpaceDE w:val="0"/>
        <w:autoSpaceDN w:val="0"/>
        <w:adjustRightInd w:val="0"/>
        <w:spacing w:line="360" w:lineRule="auto"/>
        <w:ind w:right="51"/>
        <w:contextualSpacing/>
        <w:jc w:val="both"/>
        <w:rPr>
          <w:rFonts w:ascii="Palatino Linotype" w:hAnsi="Palatino Linotype"/>
          <w:color w:val="000000" w:themeColor="text1"/>
        </w:rPr>
      </w:pPr>
    </w:p>
    <w:p w14:paraId="4320D716" w14:textId="77777777" w:rsidR="00426AAC" w:rsidRPr="00840D8A" w:rsidRDefault="00426AAC" w:rsidP="008B56F7">
      <w:pPr>
        <w:shd w:val="clear" w:color="auto" w:fill="FFFFFF"/>
        <w:spacing w:line="360" w:lineRule="auto"/>
        <w:jc w:val="both"/>
        <w:rPr>
          <w:rFonts w:ascii="Palatino Linotype" w:hAnsi="Palatino Linotype"/>
          <w:lang w:val="es-ES"/>
        </w:rPr>
      </w:pPr>
      <w:r w:rsidRPr="00840D8A">
        <w:rPr>
          <w:rFonts w:ascii="Palatino Linotype" w:hAnsi="Palatino Linotype"/>
          <w:lang w:val="es-ES"/>
        </w:rPr>
        <w:t xml:space="preserve">Resulta aplicable el criterio reiterado número </w:t>
      </w:r>
      <w:r w:rsidRPr="00840D8A">
        <w:rPr>
          <w:rFonts w:ascii="Palatino Linotype" w:hAnsi="Palatino Linotype"/>
          <w:b/>
          <w:lang w:val="es-ES"/>
        </w:rPr>
        <w:t>08/19</w:t>
      </w:r>
      <w:r w:rsidRPr="00840D8A">
        <w:rPr>
          <w:rFonts w:ascii="Palatino Linotype" w:hAnsi="Palatino Linotype"/>
          <w:lang w:val="es-ES"/>
        </w:rPr>
        <w:t>, emitidos por Acuerdo del Pleno del Instituto de Transparencia y Acceso a la Información Pública del Estado de México y Municipios, que a la letra dice:</w:t>
      </w:r>
    </w:p>
    <w:p w14:paraId="5DE84C12" w14:textId="77777777" w:rsidR="00426AAC" w:rsidRPr="00840D8A" w:rsidRDefault="00426AAC" w:rsidP="006C3612">
      <w:pPr>
        <w:shd w:val="clear" w:color="auto" w:fill="FFFFFF"/>
        <w:ind w:left="851" w:right="902"/>
        <w:jc w:val="center"/>
        <w:rPr>
          <w:rFonts w:ascii="Palatino Linotype" w:hAnsi="Palatino Linotype"/>
          <w:b/>
          <w:i/>
          <w:iCs/>
          <w:sz w:val="22"/>
          <w:szCs w:val="22"/>
          <w:lang w:val="es-ES"/>
        </w:rPr>
      </w:pPr>
    </w:p>
    <w:p w14:paraId="33BB29A7" w14:textId="77777777" w:rsidR="00426AAC" w:rsidRPr="00840D8A" w:rsidRDefault="00426AAC" w:rsidP="006C3612">
      <w:pPr>
        <w:shd w:val="clear" w:color="auto" w:fill="FFFFFF"/>
        <w:ind w:left="851" w:right="899"/>
        <w:jc w:val="both"/>
        <w:rPr>
          <w:rFonts w:ascii="Palatino Linotype" w:hAnsi="Palatino Linotype"/>
          <w:b/>
          <w:i/>
          <w:sz w:val="22"/>
          <w:szCs w:val="22"/>
        </w:rPr>
      </w:pPr>
      <w:r w:rsidRPr="00840D8A">
        <w:rPr>
          <w:rFonts w:ascii="Palatino Linotype" w:hAnsi="Palatino Linotype"/>
          <w:b/>
          <w:i/>
          <w:iCs/>
          <w:sz w:val="22"/>
          <w:szCs w:val="22"/>
          <w:lang w:val="es-ES"/>
        </w:rPr>
        <w:t>“INEXISTENCIA DE LA INFORMACIÓN. SUPUESTOS PARA EMITIR LA RESOLUCIÓN DE LA</w:t>
      </w:r>
      <w:r w:rsidRPr="00840D8A">
        <w:rPr>
          <w:rFonts w:ascii="Palatino Linotype" w:hAnsi="Palatino Linotype"/>
          <w:i/>
          <w:iCs/>
          <w:sz w:val="22"/>
          <w:szCs w:val="22"/>
          <w:lang w:val="es-ES"/>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840D8A">
        <w:rPr>
          <w:rFonts w:ascii="Palatino Linotype" w:hAnsi="Palatino Linotype"/>
          <w:b/>
          <w:i/>
          <w:iCs/>
          <w:sz w:val="22"/>
          <w:szCs w:val="22"/>
          <w:lang w:val="es-ES"/>
        </w:rPr>
        <w:t>”</w:t>
      </w:r>
    </w:p>
    <w:p w14:paraId="2E39C0B7" w14:textId="77777777" w:rsidR="00426AAC" w:rsidRPr="00840D8A" w:rsidRDefault="00426AAC" w:rsidP="006C3612">
      <w:pPr>
        <w:shd w:val="clear" w:color="auto" w:fill="FFFFFF"/>
        <w:ind w:right="902" w:firstLine="851"/>
        <w:jc w:val="both"/>
        <w:rPr>
          <w:rFonts w:ascii="Palatino Linotype" w:hAnsi="Palatino Linotype"/>
          <w:sz w:val="22"/>
          <w:szCs w:val="22"/>
          <w:lang w:val="es-ES"/>
        </w:rPr>
      </w:pPr>
      <w:r w:rsidRPr="00840D8A">
        <w:rPr>
          <w:rFonts w:ascii="Palatino Linotype" w:hAnsi="Palatino Linotype"/>
          <w:sz w:val="22"/>
          <w:szCs w:val="22"/>
          <w:lang w:val="es-ES"/>
        </w:rPr>
        <w:t>(Énfasis añadido)</w:t>
      </w:r>
    </w:p>
    <w:p w14:paraId="78A2E62C" w14:textId="77777777" w:rsidR="00426AAC" w:rsidRPr="00840D8A" w:rsidRDefault="00426AAC" w:rsidP="006C3612">
      <w:pPr>
        <w:shd w:val="clear" w:color="auto" w:fill="FFFFFF"/>
        <w:ind w:right="902" w:firstLine="851"/>
        <w:jc w:val="both"/>
        <w:rPr>
          <w:rFonts w:ascii="Palatino Linotype" w:hAnsi="Palatino Linotype"/>
          <w:sz w:val="22"/>
          <w:szCs w:val="22"/>
          <w:lang w:val="es-ES"/>
        </w:rPr>
      </w:pPr>
    </w:p>
    <w:p w14:paraId="565738A8" w14:textId="50ABCF4F" w:rsidR="007A16D9" w:rsidRPr="00840D8A" w:rsidRDefault="007A16D9" w:rsidP="008B56F7">
      <w:pPr>
        <w:spacing w:line="360" w:lineRule="auto"/>
        <w:jc w:val="both"/>
        <w:rPr>
          <w:rFonts w:ascii="Palatino Linotype" w:hAnsi="Palatino Linotype" w:cs="Arial"/>
          <w:color w:val="000000" w:themeColor="text1"/>
        </w:rPr>
      </w:pPr>
      <w:r w:rsidRPr="00840D8A">
        <w:rPr>
          <w:rFonts w:ascii="Palatino Linotype" w:hAnsi="Palatino Linotype" w:cs="Arial"/>
          <w:color w:val="000000" w:themeColor="text1"/>
        </w:rPr>
        <w:t xml:space="preserve">En consecuencia, este Órgano Garante determina </w:t>
      </w:r>
      <w:r w:rsidRPr="00840D8A">
        <w:rPr>
          <w:rFonts w:ascii="Palatino Linotype" w:hAnsi="Palatino Linotype" w:cs="Arial"/>
          <w:b/>
          <w:color w:val="000000" w:themeColor="text1"/>
        </w:rPr>
        <w:t xml:space="preserve">REVOCAR </w:t>
      </w:r>
      <w:r w:rsidR="00426AAC" w:rsidRPr="00840D8A">
        <w:rPr>
          <w:rFonts w:ascii="Palatino Linotype" w:hAnsi="Palatino Linotype" w:cs="Arial"/>
          <w:color w:val="000000" w:themeColor="text1"/>
        </w:rPr>
        <w:t xml:space="preserve">la respuesta del </w:t>
      </w:r>
      <w:r w:rsidR="00426AAC" w:rsidRPr="00840D8A">
        <w:rPr>
          <w:rFonts w:ascii="Palatino Linotype" w:hAnsi="Palatino Linotype" w:cs="Arial"/>
          <w:b/>
          <w:color w:val="000000" w:themeColor="text1"/>
        </w:rPr>
        <w:t>SUJETO OBLIGADO</w:t>
      </w:r>
      <w:r w:rsidR="00426AAC" w:rsidRPr="00840D8A">
        <w:rPr>
          <w:rFonts w:ascii="Palatino Linotype" w:hAnsi="Palatino Linotype" w:cs="Arial"/>
          <w:color w:val="000000" w:themeColor="text1"/>
        </w:rPr>
        <w:t xml:space="preserve"> y ordenarle </w:t>
      </w:r>
      <w:r w:rsidRPr="00840D8A">
        <w:rPr>
          <w:rFonts w:ascii="Palatino Linotype" w:hAnsi="Palatino Linotype" w:cs="Arial"/>
          <w:color w:val="000000" w:themeColor="text1"/>
        </w:rPr>
        <w:t xml:space="preserve">de ser procedente en </w:t>
      </w:r>
      <w:r w:rsidRPr="00840D8A">
        <w:rPr>
          <w:rFonts w:ascii="Palatino Linotype" w:hAnsi="Palatino Linotype" w:cs="Arial"/>
          <w:b/>
          <w:color w:val="000000" w:themeColor="text1"/>
        </w:rPr>
        <w:t>versión pública</w:t>
      </w:r>
      <w:r w:rsidRPr="00840D8A">
        <w:rPr>
          <w:rFonts w:ascii="Palatino Linotype" w:hAnsi="Palatino Linotype" w:cs="Arial"/>
          <w:color w:val="000000" w:themeColor="text1"/>
        </w:rPr>
        <w:t xml:space="preserve"> a través del Sistema de Acceso a la Información Mexiquense (SAIMEX) y correo electrónico, en formato abierto </w:t>
      </w:r>
      <w:proofErr w:type="spellStart"/>
      <w:r w:rsidRPr="00840D8A">
        <w:rPr>
          <w:rFonts w:ascii="Palatino Linotype" w:hAnsi="Palatino Linotype" w:cs="Arial"/>
          <w:color w:val="000000" w:themeColor="text1"/>
        </w:rPr>
        <w:t>xls</w:t>
      </w:r>
      <w:proofErr w:type="spellEnd"/>
      <w:r w:rsidRPr="00840D8A">
        <w:rPr>
          <w:rFonts w:ascii="Palatino Linotype" w:hAnsi="Palatino Linotype" w:cs="Arial"/>
          <w:color w:val="000000" w:themeColor="text1"/>
        </w:rPr>
        <w:t xml:space="preserve">, </w:t>
      </w:r>
      <w:proofErr w:type="spellStart"/>
      <w:r w:rsidRPr="00840D8A">
        <w:rPr>
          <w:rFonts w:ascii="Palatino Linotype" w:hAnsi="Palatino Linotype" w:cs="Arial"/>
          <w:color w:val="000000" w:themeColor="text1"/>
        </w:rPr>
        <w:t>cvs</w:t>
      </w:r>
      <w:proofErr w:type="spellEnd"/>
      <w:r w:rsidRPr="00840D8A">
        <w:rPr>
          <w:rFonts w:ascii="Palatino Linotype" w:hAnsi="Palatino Linotype" w:cs="Arial"/>
          <w:color w:val="000000" w:themeColor="text1"/>
        </w:rPr>
        <w:t xml:space="preserve"> o aquel en el que haya sido generada, el soporte documental en el que conste la incidencia delictiva y/o incidencia de faltas administrativas, al mayor grado de desagregación posible.</w:t>
      </w:r>
    </w:p>
    <w:p w14:paraId="6EAD9A3C" w14:textId="77777777" w:rsidR="00426AAC" w:rsidRPr="00840D8A" w:rsidRDefault="00426AAC" w:rsidP="008B56F7">
      <w:pPr>
        <w:spacing w:line="360" w:lineRule="auto"/>
        <w:jc w:val="both"/>
        <w:rPr>
          <w:rFonts w:ascii="Palatino Linotype" w:hAnsi="Palatino Linotype" w:cs="Arial"/>
          <w:color w:val="000000" w:themeColor="text1"/>
        </w:rPr>
      </w:pPr>
    </w:p>
    <w:p w14:paraId="37A2801C" w14:textId="77777777" w:rsidR="007A16D9" w:rsidRPr="00840D8A" w:rsidRDefault="007A16D9" w:rsidP="008B56F7">
      <w:pPr>
        <w:spacing w:line="360" w:lineRule="auto"/>
        <w:jc w:val="both"/>
        <w:rPr>
          <w:rFonts w:ascii="Palatino Linotype" w:hAnsi="Palatino Linotype" w:cs="Arial"/>
          <w:bCs/>
        </w:rPr>
      </w:pPr>
      <w:r w:rsidRPr="00840D8A">
        <w:rPr>
          <w:rFonts w:ascii="Palatino Linotype" w:hAnsi="Palatino Linotype"/>
        </w:rPr>
        <w:t xml:space="preserve">Por lo anterior, no </w:t>
      </w:r>
      <w:r w:rsidRPr="00840D8A">
        <w:rPr>
          <w:rFonts w:ascii="Palatino Linotype" w:hAnsi="Palatino Linotype" w:cs="Arial"/>
        </w:rPr>
        <w:t xml:space="preserve">se omite comentar que para el caso de que el o los documentos de los cuales se ordena su entrega, contienen datos personales susceptibles de ser testados, </w:t>
      </w:r>
      <w:r w:rsidRPr="00840D8A">
        <w:rPr>
          <w:rFonts w:ascii="Palatino Linotype" w:hAnsi="Palatino Linotype" w:cs="Arial"/>
        </w:rPr>
        <w:lastRenderedPageBreak/>
        <w:t xml:space="preserve">deberán ser entregados en </w:t>
      </w:r>
      <w:r w:rsidRPr="00840D8A">
        <w:rPr>
          <w:rFonts w:ascii="Palatino Linotype" w:hAnsi="Palatino Linotype" w:cs="Arial"/>
          <w:b/>
        </w:rPr>
        <w:t>versión pública</w:t>
      </w:r>
      <w:r w:rsidRPr="00840D8A">
        <w:rPr>
          <w:rFonts w:ascii="Palatino Linotype" w:hAnsi="Palatino Linotype" w:cs="Arial"/>
        </w:rPr>
        <w:t>; pues, el</w:t>
      </w:r>
      <w:r w:rsidRPr="00840D8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1991ED" w14:textId="77777777" w:rsidR="007A16D9" w:rsidRPr="00840D8A" w:rsidRDefault="007A16D9" w:rsidP="008B56F7">
      <w:pPr>
        <w:spacing w:line="360" w:lineRule="auto"/>
        <w:jc w:val="both"/>
        <w:rPr>
          <w:rFonts w:ascii="Palatino Linotype" w:eastAsia="Calibri" w:hAnsi="Palatino Linotype" w:cs="Arial"/>
          <w:bCs/>
          <w:lang w:eastAsia="en-US"/>
        </w:rPr>
      </w:pPr>
    </w:p>
    <w:p w14:paraId="2000368C" w14:textId="77777777" w:rsidR="007A16D9" w:rsidRPr="00840D8A" w:rsidRDefault="007A16D9" w:rsidP="008B56F7">
      <w:pPr>
        <w:spacing w:line="360" w:lineRule="auto"/>
        <w:jc w:val="both"/>
        <w:rPr>
          <w:rFonts w:ascii="Palatino Linotype" w:hAnsi="Palatino Linotype" w:cs="Arial"/>
          <w:bCs/>
        </w:rPr>
      </w:pPr>
      <w:r w:rsidRPr="00840D8A">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3395FAB" w14:textId="77777777" w:rsidR="007A16D9" w:rsidRPr="00840D8A" w:rsidRDefault="007A16D9" w:rsidP="006C3612">
      <w:pPr>
        <w:autoSpaceDE w:val="0"/>
        <w:autoSpaceDN w:val="0"/>
        <w:adjustRightInd w:val="0"/>
        <w:ind w:right="899"/>
        <w:jc w:val="both"/>
        <w:rPr>
          <w:rFonts w:ascii="Palatino Linotype" w:hAnsi="Palatino Linotype" w:cs="Arial"/>
        </w:rPr>
      </w:pPr>
    </w:p>
    <w:p w14:paraId="0B17EF8D" w14:textId="77777777" w:rsidR="007A16D9" w:rsidRPr="00840D8A" w:rsidRDefault="007A16D9" w:rsidP="006C3612">
      <w:pPr>
        <w:ind w:left="851" w:right="901"/>
        <w:jc w:val="both"/>
        <w:rPr>
          <w:rFonts w:ascii="Palatino Linotype" w:hAnsi="Palatino Linotype"/>
          <w:i/>
          <w:sz w:val="22"/>
          <w:szCs w:val="22"/>
        </w:rPr>
      </w:pPr>
      <w:r w:rsidRPr="00840D8A">
        <w:rPr>
          <w:rFonts w:ascii="Palatino Linotype" w:hAnsi="Palatino Linotype" w:cs="Arial"/>
          <w:b/>
          <w:bCs/>
          <w:i/>
          <w:noProof/>
          <w:sz w:val="22"/>
          <w:szCs w:val="22"/>
        </w:rPr>
        <w:t>“</w:t>
      </w:r>
      <w:r w:rsidRPr="00840D8A">
        <w:rPr>
          <w:rFonts w:ascii="Palatino Linotype" w:hAnsi="Palatino Linotype" w:cs="Arial"/>
          <w:b/>
          <w:bCs/>
          <w:i/>
          <w:sz w:val="22"/>
          <w:szCs w:val="22"/>
        </w:rPr>
        <w:t xml:space="preserve">Artículo 3. </w:t>
      </w:r>
      <w:r w:rsidRPr="00840D8A">
        <w:rPr>
          <w:rFonts w:ascii="Palatino Linotype" w:hAnsi="Palatino Linotype"/>
          <w:i/>
          <w:sz w:val="22"/>
          <w:szCs w:val="22"/>
        </w:rPr>
        <w:t xml:space="preserve">Para los efectos de la presente Ley se entenderá por: </w:t>
      </w:r>
    </w:p>
    <w:p w14:paraId="304DB231" w14:textId="77777777" w:rsidR="007A16D9" w:rsidRPr="00840D8A" w:rsidRDefault="007A16D9" w:rsidP="006C3612">
      <w:pPr>
        <w:ind w:left="851" w:right="899"/>
        <w:jc w:val="both"/>
        <w:rPr>
          <w:rFonts w:ascii="Palatino Linotype" w:hAnsi="Palatino Linotype" w:cs="Arial"/>
          <w:i/>
          <w:sz w:val="22"/>
          <w:szCs w:val="22"/>
        </w:rPr>
      </w:pPr>
      <w:r w:rsidRPr="00840D8A">
        <w:rPr>
          <w:rFonts w:ascii="Palatino Linotype" w:hAnsi="Palatino Linotype" w:cs="Arial"/>
          <w:b/>
          <w:i/>
          <w:sz w:val="22"/>
          <w:szCs w:val="22"/>
        </w:rPr>
        <w:t>IX.</w:t>
      </w:r>
      <w:r w:rsidRPr="00840D8A">
        <w:rPr>
          <w:rFonts w:ascii="Palatino Linotype" w:hAnsi="Palatino Linotype" w:cs="Arial"/>
          <w:i/>
          <w:sz w:val="22"/>
          <w:szCs w:val="22"/>
        </w:rPr>
        <w:t xml:space="preserve"> </w:t>
      </w:r>
      <w:r w:rsidRPr="00840D8A">
        <w:rPr>
          <w:rFonts w:ascii="Palatino Linotype" w:hAnsi="Palatino Linotype" w:cs="Arial"/>
          <w:b/>
          <w:i/>
          <w:sz w:val="22"/>
          <w:szCs w:val="22"/>
        </w:rPr>
        <w:t xml:space="preserve">Datos personales: </w:t>
      </w:r>
      <w:r w:rsidRPr="00840D8A">
        <w:rPr>
          <w:rFonts w:ascii="Palatino Linotype" w:hAnsi="Palatino Linotype" w:cs="Arial"/>
          <w:i/>
          <w:sz w:val="22"/>
          <w:szCs w:val="22"/>
        </w:rPr>
        <w:t xml:space="preserve">La información concerniente a una persona, identificada o identificable según lo dispuesto por la Ley de </w:t>
      </w:r>
      <w:r w:rsidRPr="00840D8A">
        <w:rPr>
          <w:rFonts w:ascii="Palatino Linotype" w:hAnsi="Palatino Linotype"/>
          <w:i/>
          <w:sz w:val="22"/>
          <w:szCs w:val="22"/>
        </w:rPr>
        <w:t>Protección</w:t>
      </w:r>
      <w:r w:rsidRPr="00840D8A">
        <w:rPr>
          <w:rFonts w:ascii="Palatino Linotype" w:hAnsi="Palatino Linotype" w:cs="Arial"/>
          <w:i/>
          <w:sz w:val="22"/>
          <w:szCs w:val="22"/>
        </w:rPr>
        <w:t xml:space="preserve"> de Datos Personales del Estado de México; </w:t>
      </w:r>
    </w:p>
    <w:p w14:paraId="2FB9BD98" w14:textId="77777777" w:rsidR="007A16D9" w:rsidRPr="00840D8A" w:rsidRDefault="007A16D9" w:rsidP="006C3612">
      <w:pPr>
        <w:ind w:left="851" w:right="899"/>
        <w:jc w:val="both"/>
        <w:rPr>
          <w:rFonts w:ascii="Palatino Linotype" w:hAnsi="Palatino Linotype" w:cs="Arial"/>
          <w:i/>
          <w:sz w:val="22"/>
          <w:szCs w:val="22"/>
        </w:rPr>
      </w:pPr>
      <w:r w:rsidRPr="00840D8A">
        <w:rPr>
          <w:rFonts w:ascii="Palatino Linotype" w:hAnsi="Palatino Linotype" w:cs="Arial"/>
          <w:b/>
          <w:i/>
          <w:sz w:val="22"/>
          <w:szCs w:val="22"/>
        </w:rPr>
        <w:t>XX.</w:t>
      </w:r>
      <w:r w:rsidRPr="00840D8A">
        <w:rPr>
          <w:rFonts w:ascii="Palatino Linotype" w:hAnsi="Palatino Linotype" w:cs="Arial"/>
          <w:i/>
          <w:sz w:val="22"/>
          <w:szCs w:val="22"/>
        </w:rPr>
        <w:t xml:space="preserve"> </w:t>
      </w:r>
      <w:r w:rsidRPr="00840D8A">
        <w:rPr>
          <w:rFonts w:ascii="Palatino Linotype" w:hAnsi="Palatino Linotype" w:cs="Arial"/>
          <w:b/>
          <w:i/>
          <w:sz w:val="22"/>
          <w:szCs w:val="22"/>
        </w:rPr>
        <w:t>Información clasificada:</w:t>
      </w:r>
      <w:r w:rsidRPr="00840D8A">
        <w:rPr>
          <w:rFonts w:ascii="Palatino Linotype" w:hAnsi="Palatino Linotype" w:cs="Arial"/>
          <w:i/>
          <w:sz w:val="22"/>
          <w:szCs w:val="22"/>
        </w:rPr>
        <w:t xml:space="preserve"> Aquella considerada por la presente Ley como reservada o confidencial; </w:t>
      </w:r>
    </w:p>
    <w:p w14:paraId="03AB481D" w14:textId="77777777" w:rsidR="007A16D9" w:rsidRPr="00840D8A" w:rsidRDefault="007A16D9" w:rsidP="006C3612">
      <w:pPr>
        <w:ind w:left="851" w:right="899"/>
        <w:jc w:val="both"/>
        <w:rPr>
          <w:rFonts w:ascii="Palatino Linotype" w:hAnsi="Palatino Linotype" w:cs="Arial"/>
          <w:i/>
          <w:sz w:val="22"/>
          <w:szCs w:val="22"/>
        </w:rPr>
      </w:pPr>
      <w:r w:rsidRPr="00840D8A">
        <w:rPr>
          <w:rFonts w:ascii="Palatino Linotype" w:hAnsi="Palatino Linotype" w:cs="Arial"/>
          <w:b/>
          <w:i/>
          <w:sz w:val="22"/>
          <w:szCs w:val="22"/>
        </w:rPr>
        <w:t>XXI.</w:t>
      </w:r>
      <w:r w:rsidRPr="00840D8A">
        <w:rPr>
          <w:rFonts w:ascii="Palatino Linotype" w:hAnsi="Palatino Linotype" w:cs="Arial"/>
          <w:i/>
          <w:sz w:val="22"/>
          <w:szCs w:val="22"/>
        </w:rPr>
        <w:t xml:space="preserve"> </w:t>
      </w:r>
      <w:r w:rsidRPr="00840D8A">
        <w:rPr>
          <w:rFonts w:ascii="Palatino Linotype" w:hAnsi="Palatino Linotype" w:cs="Arial"/>
          <w:b/>
          <w:i/>
          <w:sz w:val="22"/>
          <w:szCs w:val="22"/>
        </w:rPr>
        <w:t>Información confidencial</w:t>
      </w:r>
      <w:r w:rsidRPr="00840D8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CFA367B" w14:textId="77777777" w:rsidR="007A16D9" w:rsidRPr="00840D8A" w:rsidRDefault="007A16D9" w:rsidP="006C3612">
      <w:pPr>
        <w:ind w:left="851" w:right="899"/>
        <w:jc w:val="both"/>
        <w:rPr>
          <w:rFonts w:ascii="Palatino Linotype" w:hAnsi="Palatino Linotype" w:cs="Arial"/>
          <w:i/>
          <w:sz w:val="22"/>
          <w:szCs w:val="22"/>
        </w:rPr>
      </w:pPr>
      <w:r w:rsidRPr="00840D8A">
        <w:rPr>
          <w:rFonts w:ascii="Palatino Linotype" w:hAnsi="Palatino Linotype" w:cs="Arial"/>
          <w:b/>
          <w:i/>
          <w:sz w:val="22"/>
          <w:szCs w:val="22"/>
        </w:rPr>
        <w:t>XLV. Versión pública:</w:t>
      </w:r>
      <w:r w:rsidRPr="00840D8A">
        <w:rPr>
          <w:rFonts w:ascii="Palatino Linotype" w:hAnsi="Palatino Linotype" w:cs="Arial"/>
          <w:i/>
          <w:sz w:val="22"/>
          <w:szCs w:val="22"/>
        </w:rPr>
        <w:t xml:space="preserve"> Documento en el que se elimine, suprime o borra la información clasificada como reservada o confidencial para permitir su acceso. </w:t>
      </w:r>
    </w:p>
    <w:p w14:paraId="0609047F" w14:textId="77777777" w:rsidR="007A16D9" w:rsidRPr="00840D8A" w:rsidRDefault="007A16D9" w:rsidP="006C3612">
      <w:pPr>
        <w:ind w:left="851" w:right="899"/>
        <w:jc w:val="both"/>
        <w:rPr>
          <w:rFonts w:ascii="Palatino Linotype" w:hAnsi="Palatino Linotype" w:cs="Arial"/>
          <w:i/>
          <w:sz w:val="22"/>
          <w:szCs w:val="22"/>
        </w:rPr>
      </w:pPr>
      <w:r w:rsidRPr="00840D8A">
        <w:rPr>
          <w:rFonts w:ascii="Palatino Linotype" w:hAnsi="Palatino Linotype" w:cs="Arial"/>
          <w:b/>
          <w:i/>
          <w:sz w:val="22"/>
          <w:szCs w:val="22"/>
        </w:rPr>
        <w:t>Artículo 51.</w:t>
      </w:r>
      <w:r w:rsidRPr="00840D8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40D8A">
        <w:rPr>
          <w:rFonts w:ascii="Palatino Linotype" w:hAnsi="Palatino Linotype" w:cs="Arial"/>
          <w:b/>
          <w:i/>
          <w:sz w:val="22"/>
          <w:szCs w:val="22"/>
        </w:rPr>
        <w:t xml:space="preserve">y tendrá la responsabilidad de verificar en cada caso que la </w:t>
      </w:r>
      <w:r w:rsidRPr="00840D8A">
        <w:rPr>
          <w:rFonts w:ascii="Palatino Linotype" w:hAnsi="Palatino Linotype" w:cs="Arial"/>
          <w:b/>
          <w:i/>
          <w:sz w:val="22"/>
          <w:szCs w:val="22"/>
        </w:rPr>
        <w:lastRenderedPageBreak/>
        <w:t xml:space="preserve">misma no sea confidencial o reservada. </w:t>
      </w:r>
      <w:r w:rsidRPr="00840D8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2FE40A0" w14:textId="77777777" w:rsidR="007A16D9" w:rsidRPr="00840D8A" w:rsidRDefault="007A16D9" w:rsidP="006C3612">
      <w:pPr>
        <w:ind w:left="851" w:right="899"/>
        <w:jc w:val="both"/>
        <w:rPr>
          <w:rFonts w:ascii="Palatino Linotype" w:hAnsi="Palatino Linotype" w:cs="Arial"/>
          <w:i/>
          <w:sz w:val="22"/>
          <w:szCs w:val="22"/>
        </w:rPr>
      </w:pPr>
      <w:r w:rsidRPr="00840D8A">
        <w:rPr>
          <w:rFonts w:ascii="Palatino Linotype" w:hAnsi="Palatino Linotype" w:cs="Arial"/>
          <w:b/>
          <w:i/>
          <w:sz w:val="22"/>
          <w:szCs w:val="22"/>
        </w:rPr>
        <w:t>Artículo 52.</w:t>
      </w:r>
      <w:r w:rsidRPr="00840D8A">
        <w:rPr>
          <w:rFonts w:ascii="Palatino Linotype" w:hAnsi="Palatino Linotype" w:cs="Arial"/>
          <w:i/>
          <w:sz w:val="22"/>
          <w:szCs w:val="22"/>
        </w:rPr>
        <w:t xml:space="preserve"> Las solicitudes de acceso a la información y las respuestas que se les dé, incluyendo, en su caso, </w:t>
      </w:r>
      <w:r w:rsidRPr="00840D8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40D8A">
        <w:rPr>
          <w:rFonts w:ascii="Palatino Linotype" w:hAnsi="Palatino Linotype" w:cs="Arial"/>
          <w:i/>
          <w:sz w:val="22"/>
          <w:szCs w:val="22"/>
        </w:rPr>
        <w:t>, siempre y cuando la resolución de referencia se someta a un proceso de disociación, es decir, no haga identificable al titular de tales datos personales.</w:t>
      </w:r>
      <w:r w:rsidRPr="00840D8A">
        <w:rPr>
          <w:rFonts w:ascii="Palatino Linotype" w:hAnsi="Palatino Linotype" w:cs="Arial"/>
          <w:bCs/>
          <w:i/>
          <w:noProof/>
          <w:sz w:val="22"/>
          <w:szCs w:val="22"/>
        </w:rPr>
        <w:t>”</w:t>
      </w:r>
    </w:p>
    <w:p w14:paraId="0F01EE5A" w14:textId="77777777" w:rsidR="007A16D9" w:rsidRPr="00840D8A" w:rsidRDefault="007A16D9" w:rsidP="006C3612">
      <w:pPr>
        <w:ind w:right="899" w:firstLine="708"/>
        <w:jc w:val="both"/>
        <w:rPr>
          <w:rFonts w:ascii="Palatino Linotype" w:hAnsi="Palatino Linotype" w:cs="Arial"/>
          <w:sz w:val="22"/>
          <w:szCs w:val="22"/>
        </w:rPr>
      </w:pPr>
      <w:r w:rsidRPr="00840D8A">
        <w:rPr>
          <w:rFonts w:ascii="Palatino Linotype" w:hAnsi="Palatino Linotype" w:cs="Arial"/>
          <w:sz w:val="22"/>
          <w:szCs w:val="22"/>
        </w:rPr>
        <w:t>(Énfasis añadido)</w:t>
      </w:r>
    </w:p>
    <w:p w14:paraId="5821BD53" w14:textId="77777777" w:rsidR="007A16D9" w:rsidRPr="00840D8A" w:rsidRDefault="007A16D9" w:rsidP="006C3612">
      <w:pPr>
        <w:ind w:right="899" w:firstLine="708"/>
        <w:jc w:val="both"/>
        <w:rPr>
          <w:rFonts w:ascii="Palatino Linotype" w:hAnsi="Palatino Linotype" w:cs="Arial"/>
        </w:rPr>
      </w:pPr>
    </w:p>
    <w:p w14:paraId="2168EFB2" w14:textId="77777777" w:rsidR="007A16D9" w:rsidRPr="00840D8A" w:rsidRDefault="007A16D9" w:rsidP="008B56F7">
      <w:pPr>
        <w:spacing w:line="360" w:lineRule="auto"/>
        <w:jc w:val="both"/>
        <w:rPr>
          <w:rFonts w:ascii="Palatino Linotype" w:hAnsi="Palatino Linotype" w:cs="Arial"/>
        </w:rPr>
      </w:pPr>
      <w:r w:rsidRPr="00840D8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1C051A3" w14:textId="77777777" w:rsidR="007A16D9" w:rsidRPr="00840D8A" w:rsidRDefault="007A16D9" w:rsidP="006C3612">
      <w:pPr>
        <w:jc w:val="both"/>
        <w:rPr>
          <w:rFonts w:ascii="Palatino Linotype" w:hAnsi="Palatino Linotype" w:cs="Arial"/>
        </w:rPr>
      </w:pPr>
    </w:p>
    <w:p w14:paraId="5A08A91D" w14:textId="77777777" w:rsidR="007A16D9" w:rsidRPr="00840D8A" w:rsidRDefault="007A16D9" w:rsidP="006C3612">
      <w:pPr>
        <w:ind w:left="851" w:right="902"/>
        <w:jc w:val="both"/>
        <w:rPr>
          <w:rFonts w:ascii="Palatino Linotype" w:eastAsia="Arial Unicode MS" w:hAnsi="Palatino Linotype" w:cs="Arial"/>
          <w:i/>
          <w:sz w:val="22"/>
          <w:szCs w:val="22"/>
        </w:rPr>
      </w:pPr>
      <w:r w:rsidRPr="00840D8A">
        <w:rPr>
          <w:rFonts w:ascii="Palatino Linotype" w:eastAsia="Arial Unicode MS" w:hAnsi="Palatino Linotype" w:cs="Arial"/>
          <w:b/>
          <w:i/>
          <w:sz w:val="22"/>
          <w:szCs w:val="22"/>
        </w:rPr>
        <w:t>“Artículo 22.</w:t>
      </w:r>
      <w:r w:rsidRPr="00840D8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94CA1A4" w14:textId="77777777" w:rsidR="007A16D9" w:rsidRPr="00840D8A" w:rsidRDefault="007A16D9" w:rsidP="006C3612">
      <w:pPr>
        <w:ind w:left="851" w:right="902"/>
        <w:jc w:val="both"/>
        <w:rPr>
          <w:rFonts w:ascii="Palatino Linotype" w:eastAsia="Arial Unicode MS" w:hAnsi="Palatino Linotype" w:cs="Arial"/>
          <w:i/>
          <w:sz w:val="22"/>
          <w:szCs w:val="22"/>
        </w:rPr>
      </w:pPr>
      <w:r w:rsidRPr="00840D8A">
        <w:rPr>
          <w:rFonts w:ascii="Palatino Linotype" w:eastAsia="Arial Unicode MS" w:hAnsi="Palatino Linotype" w:cs="Arial"/>
          <w:b/>
          <w:i/>
          <w:sz w:val="22"/>
          <w:szCs w:val="22"/>
        </w:rPr>
        <w:t>Artículo 38.</w:t>
      </w:r>
      <w:r w:rsidRPr="00840D8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40D8A">
        <w:rPr>
          <w:rFonts w:ascii="Palatino Linotype" w:eastAsia="Arial Unicode MS" w:hAnsi="Palatino Linotype" w:cs="Arial"/>
          <w:b/>
          <w:i/>
          <w:sz w:val="22"/>
          <w:szCs w:val="22"/>
        </w:rPr>
        <w:t>”</w:t>
      </w:r>
      <w:r w:rsidRPr="00840D8A">
        <w:rPr>
          <w:rFonts w:ascii="Palatino Linotype" w:eastAsia="Arial Unicode MS" w:hAnsi="Palatino Linotype" w:cs="Arial"/>
          <w:i/>
          <w:sz w:val="22"/>
          <w:szCs w:val="22"/>
        </w:rPr>
        <w:t xml:space="preserve"> </w:t>
      </w:r>
    </w:p>
    <w:p w14:paraId="2BE1DDD5" w14:textId="77777777" w:rsidR="007A16D9" w:rsidRPr="00840D8A" w:rsidRDefault="007A16D9" w:rsidP="006C3612">
      <w:pPr>
        <w:ind w:left="851" w:right="850"/>
        <w:jc w:val="both"/>
        <w:rPr>
          <w:rFonts w:ascii="Palatino Linotype" w:eastAsia="Arial Unicode MS" w:hAnsi="Palatino Linotype" w:cs="Arial"/>
          <w:i/>
          <w:sz w:val="22"/>
          <w:szCs w:val="22"/>
        </w:rPr>
      </w:pPr>
    </w:p>
    <w:p w14:paraId="1307F246" w14:textId="77777777" w:rsidR="007A16D9" w:rsidRPr="00840D8A" w:rsidRDefault="007A16D9" w:rsidP="008B56F7">
      <w:pPr>
        <w:spacing w:line="360" w:lineRule="auto"/>
        <w:jc w:val="both"/>
        <w:rPr>
          <w:rFonts w:ascii="Palatino Linotype" w:hAnsi="Palatino Linotype" w:cs="Arial"/>
        </w:rPr>
      </w:pPr>
      <w:r w:rsidRPr="00840D8A">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2E61C41" w14:textId="77777777" w:rsidR="007A16D9" w:rsidRPr="00840D8A" w:rsidRDefault="007A16D9" w:rsidP="008B56F7">
      <w:pPr>
        <w:spacing w:line="360" w:lineRule="auto"/>
        <w:jc w:val="both"/>
        <w:rPr>
          <w:rFonts w:ascii="Palatino Linotype" w:hAnsi="Palatino Linotype" w:cs="Arial"/>
        </w:rPr>
      </w:pPr>
    </w:p>
    <w:p w14:paraId="40D6C5A0" w14:textId="77777777" w:rsidR="007A16D9" w:rsidRPr="00840D8A" w:rsidRDefault="007A16D9" w:rsidP="008B56F7">
      <w:pPr>
        <w:spacing w:line="360" w:lineRule="auto"/>
        <w:jc w:val="both"/>
        <w:rPr>
          <w:rFonts w:ascii="Palatino Linotype" w:hAnsi="Palatino Linotype" w:cs="Arial"/>
        </w:rPr>
      </w:pPr>
      <w:r w:rsidRPr="00840D8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40D8A">
        <w:rPr>
          <w:rFonts w:ascii="Palatino Linotype" w:eastAsia="Arial Unicode MS" w:hAnsi="Palatino Linotype" w:cs="Arial"/>
        </w:rPr>
        <w:t xml:space="preserve"> que debe ser protegida por </w:t>
      </w:r>
      <w:r w:rsidRPr="00840D8A">
        <w:rPr>
          <w:rFonts w:ascii="Palatino Linotype" w:eastAsia="Arial Unicode MS" w:hAnsi="Palatino Linotype" w:cs="Arial"/>
          <w:b/>
        </w:rPr>
        <w:t>EL SUJETO OBLIGADO,</w:t>
      </w:r>
      <w:r w:rsidRPr="00840D8A">
        <w:rPr>
          <w:rFonts w:ascii="Palatino Linotype" w:eastAsia="Arial Unicode MS" w:hAnsi="Palatino Linotype" w:cs="Arial"/>
        </w:rPr>
        <w:t xml:space="preserve"> por lo </w:t>
      </w:r>
      <w:r w:rsidRPr="00840D8A">
        <w:rPr>
          <w:rFonts w:ascii="Palatino Linotype" w:hAnsi="Palatino Linotype" w:cs="Arial"/>
        </w:rPr>
        <w:t>que, todo dato personal susceptible de clasificación debe ser protegido.</w:t>
      </w:r>
    </w:p>
    <w:p w14:paraId="0A686711" w14:textId="77777777" w:rsidR="007A16D9" w:rsidRPr="00840D8A" w:rsidRDefault="007A16D9" w:rsidP="008B56F7">
      <w:pPr>
        <w:spacing w:line="360" w:lineRule="auto"/>
        <w:jc w:val="both"/>
        <w:rPr>
          <w:rFonts w:ascii="Palatino Linotype" w:hAnsi="Palatino Linotype" w:cs="Arial"/>
        </w:rPr>
      </w:pPr>
    </w:p>
    <w:p w14:paraId="6246A5C8" w14:textId="77777777" w:rsidR="007A16D9" w:rsidRPr="00840D8A" w:rsidRDefault="007A16D9" w:rsidP="008B56F7">
      <w:pPr>
        <w:spacing w:line="360" w:lineRule="auto"/>
        <w:jc w:val="both"/>
        <w:rPr>
          <w:rFonts w:ascii="Palatino Linotype" w:hAnsi="Palatino Linotype" w:cs="Arial"/>
        </w:rPr>
      </w:pPr>
      <w:r w:rsidRPr="00840D8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B52C2BF" w14:textId="77777777" w:rsidR="007A16D9" w:rsidRPr="00840D8A" w:rsidRDefault="007A16D9" w:rsidP="008B56F7">
      <w:pPr>
        <w:spacing w:line="360" w:lineRule="auto"/>
        <w:jc w:val="both"/>
        <w:rPr>
          <w:rFonts w:ascii="Palatino Linotype" w:hAnsi="Palatino Linotype" w:cs="Arial"/>
        </w:rPr>
      </w:pPr>
    </w:p>
    <w:p w14:paraId="4105F21A" w14:textId="77777777" w:rsidR="007A16D9" w:rsidRPr="00840D8A" w:rsidRDefault="007A16D9" w:rsidP="008B56F7">
      <w:pPr>
        <w:spacing w:line="360" w:lineRule="auto"/>
        <w:jc w:val="both"/>
        <w:rPr>
          <w:rFonts w:ascii="Palatino Linotype" w:hAnsi="Palatino Linotype" w:cs="Arial"/>
        </w:rPr>
      </w:pPr>
      <w:r w:rsidRPr="00840D8A">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w:t>
      </w:r>
      <w:r w:rsidRPr="00840D8A">
        <w:rPr>
          <w:rFonts w:ascii="Palatino Linotype" w:hAnsi="Palatino Linotype" w:cs="Arial"/>
        </w:rPr>
        <w:lastRenderedPageBreak/>
        <w:t>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C25ABAF" w14:textId="77777777" w:rsidR="007A16D9" w:rsidRPr="00840D8A" w:rsidRDefault="007A16D9" w:rsidP="006C3612">
      <w:pPr>
        <w:jc w:val="both"/>
        <w:rPr>
          <w:rFonts w:ascii="Palatino Linotype" w:hAnsi="Palatino Linotype" w:cs="Arial"/>
        </w:rPr>
      </w:pPr>
    </w:p>
    <w:p w14:paraId="6C38230D"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 xml:space="preserve">“Artículo 49. </w:t>
      </w:r>
      <w:r w:rsidRPr="00840D8A">
        <w:rPr>
          <w:rFonts w:ascii="Palatino Linotype" w:hAnsi="Palatino Linotype" w:cs="Arial"/>
          <w:i/>
          <w:sz w:val="22"/>
          <w:szCs w:val="22"/>
        </w:rPr>
        <w:t>Los Comités de Transparencia tendrán las siguientes atribuciones:</w:t>
      </w:r>
    </w:p>
    <w:p w14:paraId="40A598B1"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VIII.</w:t>
      </w:r>
      <w:r w:rsidRPr="00840D8A">
        <w:rPr>
          <w:rFonts w:ascii="Palatino Linotype" w:hAnsi="Palatino Linotype" w:cs="Arial"/>
          <w:i/>
          <w:sz w:val="22"/>
          <w:szCs w:val="22"/>
        </w:rPr>
        <w:t xml:space="preserve"> Aprobar, modificar o revocar la clasificación de la información;</w:t>
      </w:r>
    </w:p>
    <w:p w14:paraId="2BDF9897"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Artículo 132.</w:t>
      </w:r>
      <w:r w:rsidRPr="00840D8A">
        <w:rPr>
          <w:rFonts w:ascii="Palatino Linotype" w:hAnsi="Palatino Linotype" w:cs="Arial"/>
          <w:i/>
          <w:sz w:val="22"/>
          <w:szCs w:val="22"/>
        </w:rPr>
        <w:t xml:space="preserve"> La clasificación de la información se llevará a cabo en el momento en que:</w:t>
      </w:r>
    </w:p>
    <w:p w14:paraId="3BEDADF9"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I.</w:t>
      </w:r>
      <w:r w:rsidRPr="00840D8A">
        <w:rPr>
          <w:rFonts w:ascii="Palatino Linotype" w:hAnsi="Palatino Linotype" w:cs="Arial"/>
          <w:i/>
          <w:sz w:val="22"/>
          <w:szCs w:val="22"/>
        </w:rPr>
        <w:t xml:space="preserve"> Se reciba una solicitud de acceso a la información;</w:t>
      </w:r>
    </w:p>
    <w:p w14:paraId="2838107C"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II.</w:t>
      </w:r>
      <w:r w:rsidRPr="00840D8A">
        <w:rPr>
          <w:rFonts w:ascii="Palatino Linotype" w:hAnsi="Palatino Linotype" w:cs="Arial"/>
          <w:i/>
          <w:sz w:val="22"/>
          <w:szCs w:val="22"/>
        </w:rPr>
        <w:t xml:space="preserve"> Se determine mediante resolución de autoridad competente; o</w:t>
      </w:r>
    </w:p>
    <w:p w14:paraId="09DD3586" w14:textId="77777777" w:rsidR="007A16D9" w:rsidRPr="00840D8A" w:rsidRDefault="007A16D9" w:rsidP="006C3612">
      <w:pPr>
        <w:ind w:left="851" w:right="902"/>
        <w:jc w:val="both"/>
        <w:rPr>
          <w:rFonts w:ascii="Palatino Linotype" w:hAnsi="Palatino Linotype" w:cs="Arial"/>
          <w:b/>
          <w:i/>
          <w:sz w:val="22"/>
          <w:szCs w:val="22"/>
        </w:rPr>
      </w:pPr>
      <w:r w:rsidRPr="00840D8A">
        <w:rPr>
          <w:rFonts w:ascii="Palatino Linotype" w:hAnsi="Palatino Linotype" w:cs="Arial"/>
          <w:i/>
          <w:sz w:val="22"/>
          <w:szCs w:val="22"/>
        </w:rPr>
        <w:t>III. Se generen versiones públicas para dar cumplimiento a las obligaciones de transparencia previstas en esta Ley.</w:t>
      </w:r>
      <w:r w:rsidRPr="00840D8A">
        <w:rPr>
          <w:rFonts w:ascii="Palatino Linotype" w:hAnsi="Palatino Linotype" w:cs="Arial"/>
          <w:b/>
          <w:i/>
          <w:sz w:val="22"/>
          <w:szCs w:val="22"/>
        </w:rPr>
        <w:t>”</w:t>
      </w:r>
    </w:p>
    <w:p w14:paraId="065B0C4E"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“Segundo.-</w:t>
      </w:r>
      <w:r w:rsidRPr="00840D8A">
        <w:rPr>
          <w:rFonts w:ascii="Palatino Linotype" w:hAnsi="Palatino Linotype" w:cs="Arial"/>
          <w:i/>
          <w:sz w:val="22"/>
          <w:szCs w:val="22"/>
        </w:rPr>
        <w:t xml:space="preserve"> Para efectos de los presentes Lineamientos Generales, se entenderá por:</w:t>
      </w:r>
    </w:p>
    <w:p w14:paraId="6DF3CFC5"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XVIII.</w:t>
      </w:r>
      <w:r w:rsidRPr="00840D8A">
        <w:rPr>
          <w:rFonts w:ascii="Palatino Linotype" w:hAnsi="Palatino Linotype" w:cs="Arial"/>
          <w:i/>
          <w:sz w:val="22"/>
          <w:szCs w:val="22"/>
        </w:rPr>
        <w:t xml:space="preserve">  </w:t>
      </w:r>
      <w:r w:rsidRPr="00840D8A">
        <w:rPr>
          <w:rFonts w:ascii="Palatino Linotype" w:hAnsi="Palatino Linotype" w:cs="Arial"/>
          <w:b/>
          <w:i/>
          <w:sz w:val="22"/>
          <w:szCs w:val="22"/>
        </w:rPr>
        <w:t>Versión pública:</w:t>
      </w:r>
      <w:r w:rsidRPr="00840D8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D76A4B0"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Cuarto.</w:t>
      </w:r>
      <w:r w:rsidRPr="00840D8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B98D1FA"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0BC15BA"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Quinto.</w:t>
      </w:r>
      <w:r w:rsidRPr="00840D8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9A32FF"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Sexto.</w:t>
      </w:r>
      <w:r w:rsidRPr="00840D8A">
        <w:rPr>
          <w:rFonts w:ascii="Palatino Linotype" w:hAnsi="Palatino Linotype" w:cs="Arial"/>
          <w:i/>
          <w:sz w:val="22"/>
          <w:szCs w:val="22"/>
        </w:rPr>
        <w:t xml:space="preserve"> Los sujetos obligados no podrán emitir acuerdos de carácter general ni particular que clasifiquen documentos o expedientes como reservados, ni clasificar </w:t>
      </w:r>
      <w:r w:rsidRPr="00840D8A">
        <w:rPr>
          <w:rFonts w:ascii="Palatino Linotype" w:hAnsi="Palatino Linotype" w:cs="Arial"/>
          <w:i/>
          <w:sz w:val="22"/>
          <w:szCs w:val="22"/>
        </w:rPr>
        <w:lastRenderedPageBreak/>
        <w:t>documentos antes de que se genere la información o cuando éstos no obren en sus archivos.</w:t>
      </w:r>
    </w:p>
    <w:p w14:paraId="18A343D8"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A6E874A"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Séptimo.</w:t>
      </w:r>
      <w:r w:rsidRPr="00840D8A">
        <w:rPr>
          <w:rFonts w:ascii="Palatino Linotype" w:hAnsi="Palatino Linotype" w:cs="Arial"/>
          <w:i/>
          <w:sz w:val="22"/>
          <w:szCs w:val="22"/>
        </w:rPr>
        <w:t xml:space="preserve"> La clasificación de la información se llevará a cabo en el momento en que:</w:t>
      </w:r>
    </w:p>
    <w:p w14:paraId="0D490936"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I.</w:t>
      </w:r>
      <w:r w:rsidRPr="00840D8A">
        <w:rPr>
          <w:rFonts w:ascii="Palatino Linotype" w:hAnsi="Palatino Linotype" w:cs="Arial"/>
          <w:i/>
          <w:sz w:val="22"/>
          <w:szCs w:val="22"/>
        </w:rPr>
        <w:t xml:space="preserve">        Se reciba una solicitud de acceso a la información;</w:t>
      </w:r>
    </w:p>
    <w:p w14:paraId="45F3229A"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II.</w:t>
      </w:r>
      <w:r w:rsidRPr="00840D8A">
        <w:rPr>
          <w:rFonts w:ascii="Palatino Linotype" w:hAnsi="Palatino Linotype" w:cs="Arial"/>
          <w:i/>
          <w:sz w:val="22"/>
          <w:szCs w:val="22"/>
        </w:rPr>
        <w:t xml:space="preserve">       Se determine mediante resolución de autoridad competente, o</w:t>
      </w:r>
    </w:p>
    <w:p w14:paraId="1B833A73"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III.</w:t>
      </w:r>
      <w:r w:rsidRPr="00840D8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46612B7"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AE8AE27"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Octavo.</w:t>
      </w:r>
      <w:r w:rsidRPr="00840D8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B6DE66F"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22E091E"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B2080BE"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F7BF62"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375F297"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Noveno.</w:t>
      </w:r>
      <w:r w:rsidRPr="00840D8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EE8321E"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b/>
          <w:i/>
          <w:sz w:val="22"/>
          <w:szCs w:val="22"/>
        </w:rPr>
        <w:t>Décimo.</w:t>
      </w:r>
      <w:r w:rsidRPr="00840D8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CD789A2" w14:textId="77777777" w:rsidR="007A16D9" w:rsidRPr="00840D8A" w:rsidRDefault="007A16D9" w:rsidP="006C3612">
      <w:pPr>
        <w:ind w:left="851" w:right="902"/>
        <w:jc w:val="both"/>
        <w:rPr>
          <w:rFonts w:ascii="Palatino Linotype" w:hAnsi="Palatino Linotype" w:cs="Arial"/>
          <w:i/>
          <w:sz w:val="22"/>
          <w:szCs w:val="22"/>
        </w:rPr>
      </w:pPr>
      <w:r w:rsidRPr="00840D8A">
        <w:rPr>
          <w:rFonts w:ascii="Palatino Linotype" w:hAnsi="Palatino Linotype" w:cs="Arial"/>
          <w:i/>
          <w:sz w:val="22"/>
          <w:szCs w:val="22"/>
        </w:rPr>
        <w:lastRenderedPageBreak/>
        <w:t>En ausencia de los titulares de las áreas, la información será clasificada o desclasificada por la persona que lo supla, en términos de la normativa que rija la actuación del sujeto obligado.</w:t>
      </w:r>
    </w:p>
    <w:p w14:paraId="43C7D26F" w14:textId="77777777" w:rsidR="007A16D9" w:rsidRPr="00840D8A" w:rsidRDefault="007A16D9" w:rsidP="006C3612">
      <w:pPr>
        <w:ind w:left="851" w:right="899"/>
        <w:jc w:val="both"/>
        <w:rPr>
          <w:rFonts w:ascii="Palatino Linotype" w:hAnsi="Palatino Linotype" w:cs="Arial"/>
          <w:b/>
          <w:i/>
          <w:sz w:val="22"/>
          <w:szCs w:val="22"/>
        </w:rPr>
      </w:pPr>
      <w:r w:rsidRPr="00840D8A">
        <w:rPr>
          <w:rFonts w:ascii="Palatino Linotype" w:hAnsi="Palatino Linotype" w:cs="Arial"/>
          <w:b/>
          <w:i/>
          <w:sz w:val="22"/>
          <w:szCs w:val="22"/>
        </w:rPr>
        <w:t>Décimo primero.</w:t>
      </w:r>
      <w:r w:rsidRPr="00840D8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40D8A">
        <w:rPr>
          <w:rFonts w:ascii="Palatino Linotype" w:hAnsi="Palatino Linotype" w:cs="Arial"/>
          <w:b/>
          <w:i/>
          <w:sz w:val="22"/>
          <w:szCs w:val="22"/>
        </w:rPr>
        <w:t>”</w:t>
      </w:r>
    </w:p>
    <w:p w14:paraId="63E0CA35" w14:textId="77777777" w:rsidR="007A16D9" w:rsidRPr="00840D8A" w:rsidRDefault="007A16D9" w:rsidP="006C3612">
      <w:pPr>
        <w:ind w:left="851" w:right="899"/>
        <w:jc w:val="both"/>
        <w:rPr>
          <w:rFonts w:ascii="Palatino Linotype" w:hAnsi="Palatino Linotype" w:cs="Arial"/>
          <w:b/>
          <w:bCs/>
          <w:i/>
          <w:noProof/>
        </w:rPr>
      </w:pPr>
    </w:p>
    <w:p w14:paraId="41BA43F2" w14:textId="77777777" w:rsidR="007A16D9" w:rsidRPr="00840D8A" w:rsidRDefault="007A16D9" w:rsidP="008B56F7">
      <w:pPr>
        <w:spacing w:line="360" w:lineRule="auto"/>
        <w:jc w:val="both"/>
        <w:rPr>
          <w:rFonts w:ascii="Palatino Linotype" w:hAnsi="Palatino Linotype" w:cs="Arial"/>
        </w:rPr>
      </w:pPr>
      <w:r w:rsidRPr="00840D8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1CD7BF3" w14:textId="77777777" w:rsidR="007A16D9" w:rsidRPr="00840D8A" w:rsidRDefault="007A16D9" w:rsidP="008B56F7">
      <w:pPr>
        <w:spacing w:line="360" w:lineRule="auto"/>
        <w:ind w:right="-93"/>
        <w:jc w:val="both"/>
        <w:rPr>
          <w:rFonts w:ascii="Palatino Linotype" w:hAnsi="Palatino Linotype" w:cs="Arial"/>
          <w:lang w:eastAsia="es-MX"/>
        </w:rPr>
      </w:pPr>
    </w:p>
    <w:p w14:paraId="6318D55E" w14:textId="77777777" w:rsidR="007A16D9" w:rsidRPr="00840D8A" w:rsidRDefault="007A16D9" w:rsidP="008B56F7">
      <w:pPr>
        <w:autoSpaceDE w:val="0"/>
        <w:autoSpaceDN w:val="0"/>
        <w:adjustRightInd w:val="0"/>
        <w:spacing w:line="360" w:lineRule="auto"/>
        <w:ind w:right="-91"/>
        <w:jc w:val="both"/>
        <w:rPr>
          <w:rFonts w:ascii="Palatino Linotype" w:hAnsi="Palatino Linotype" w:cs="Arial"/>
          <w:lang w:eastAsia="es-CO"/>
        </w:rPr>
      </w:pPr>
      <w:r w:rsidRPr="00840D8A">
        <w:rPr>
          <w:rFonts w:ascii="Palatino Linotype" w:hAnsi="Palatino Linotype" w:cs="Arial"/>
        </w:rPr>
        <w:t xml:space="preserve">Consecuentemente, se destaca que la versión pública que elabore </w:t>
      </w:r>
      <w:r w:rsidRPr="00840D8A">
        <w:rPr>
          <w:rFonts w:ascii="Palatino Linotype" w:hAnsi="Palatino Linotype" w:cs="Arial"/>
          <w:b/>
        </w:rPr>
        <w:t>EL SUJETO OBLIGADO</w:t>
      </w:r>
      <w:r w:rsidRPr="00840D8A">
        <w:rPr>
          <w:rFonts w:ascii="Palatino Linotype" w:hAnsi="Palatino Linotype" w:cs="Arial"/>
        </w:rPr>
        <w:t xml:space="preserve"> debe cumplir con las formalidades exigidas en la Ley, por lo que para tal efecto emitirá el </w:t>
      </w:r>
      <w:r w:rsidRPr="00840D8A">
        <w:rPr>
          <w:rFonts w:ascii="Palatino Linotype" w:hAnsi="Palatino Linotype" w:cs="Arial"/>
          <w:b/>
        </w:rPr>
        <w:t>Acuerdo del Comité de Transparencia</w:t>
      </w:r>
      <w:r w:rsidRPr="00840D8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40D8A">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ABE6AEA" w14:textId="77777777" w:rsidR="007A16D9" w:rsidRPr="00840D8A" w:rsidRDefault="007A16D9" w:rsidP="008B56F7">
      <w:pPr>
        <w:spacing w:line="360" w:lineRule="auto"/>
        <w:jc w:val="both"/>
        <w:rPr>
          <w:rFonts w:ascii="Palatino Linotype" w:hAnsi="Palatino Linotype"/>
        </w:rPr>
      </w:pPr>
    </w:p>
    <w:p w14:paraId="11293ED5" w14:textId="2694036D" w:rsidR="00F35433" w:rsidRPr="00840D8A" w:rsidRDefault="00F35433" w:rsidP="008B56F7">
      <w:pPr>
        <w:spacing w:line="360" w:lineRule="auto"/>
        <w:jc w:val="both"/>
        <w:rPr>
          <w:rFonts w:ascii="Palatino Linotype" w:hAnsi="Palatino Linotype" w:cs="Arial"/>
          <w:color w:val="000000" w:themeColor="text1"/>
        </w:rPr>
      </w:pPr>
      <w:r w:rsidRPr="00840D8A">
        <w:rPr>
          <w:rFonts w:ascii="Palatino Linotype" w:hAnsi="Palatino Linotype" w:cs="Arial"/>
          <w:color w:val="000000" w:themeColor="text1"/>
        </w:rPr>
        <w:lastRenderedPageBreak/>
        <w:t xml:space="preserve">Debido a lo </w:t>
      </w:r>
      <w:r w:rsidRPr="00840D8A">
        <w:rPr>
          <w:rFonts w:ascii="Palatino Linotype" w:hAnsi="Palatino Linotype" w:cs="Arial"/>
          <w:color w:val="000000" w:themeColor="text1"/>
          <w:lang w:eastAsia="es-CO"/>
        </w:rPr>
        <w:t>anteriormente</w:t>
      </w:r>
      <w:r w:rsidRPr="00840D8A">
        <w:rPr>
          <w:rFonts w:ascii="Palatino Linotype" w:hAnsi="Palatino Linotype" w:cs="Arial"/>
          <w:color w:val="000000" w:themeColor="text1"/>
        </w:rPr>
        <w:t xml:space="preserve"> expuesto, este Instituto estima que las razones o motivos de inconformidad hechos valer por </w:t>
      </w:r>
      <w:r w:rsidRPr="00840D8A">
        <w:rPr>
          <w:rFonts w:ascii="Palatino Linotype" w:hAnsi="Palatino Linotype" w:cs="Arial"/>
          <w:b/>
          <w:color w:val="000000" w:themeColor="text1"/>
        </w:rPr>
        <w:t>EL RECURRENTE</w:t>
      </w:r>
      <w:r w:rsidRPr="00840D8A">
        <w:rPr>
          <w:rFonts w:ascii="Palatino Linotype" w:hAnsi="Palatino Linotype" w:cs="Arial"/>
          <w:color w:val="000000" w:themeColor="text1"/>
        </w:rPr>
        <w:t xml:space="preserve"> devienen </w:t>
      </w:r>
      <w:r w:rsidRPr="00840D8A">
        <w:rPr>
          <w:rFonts w:ascii="Palatino Linotype" w:hAnsi="Palatino Linotype" w:cs="Arial"/>
          <w:b/>
          <w:color w:val="000000" w:themeColor="text1"/>
        </w:rPr>
        <w:t>fundadas</w:t>
      </w:r>
      <w:r w:rsidRPr="00840D8A">
        <w:rPr>
          <w:rFonts w:ascii="Palatino Linotype" w:hAnsi="Palatino Linotype" w:cs="Arial"/>
          <w:color w:val="000000" w:themeColor="text1"/>
        </w:rPr>
        <w:t xml:space="preserve"> y suficientes para </w:t>
      </w:r>
      <w:r w:rsidR="007A16D9" w:rsidRPr="00840D8A">
        <w:rPr>
          <w:rFonts w:ascii="Palatino Linotype" w:hAnsi="Palatino Linotype" w:cs="Arial"/>
          <w:b/>
          <w:color w:val="000000" w:themeColor="text1"/>
        </w:rPr>
        <w:t>REVOCAR</w:t>
      </w:r>
      <w:r w:rsidRPr="00840D8A">
        <w:rPr>
          <w:rFonts w:ascii="Palatino Linotype" w:hAnsi="Palatino Linotype" w:cs="Arial"/>
          <w:color w:val="000000" w:themeColor="text1"/>
        </w:rPr>
        <w:t xml:space="preserve"> la respuesta del </w:t>
      </w:r>
      <w:r w:rsidRPr="00840D8A">
        <w:rPr>
          <w:rFonts w:ascii="Palatino Linotype" w:hAnsi="Palatino Linotype" w:cs="Arial"/>
          <w:b/>
          <w:color w:val="000000" w:themeColor="text1"/>
        </w:rPr>
        <w:t>SUJETO OBLIGADO</w:t>
      </w:r>
      <w:r w:rsidRPr="00840D8A">
        <w:rPr>
          <w:rFonts w:ascii="Palatino Linotype" w:hAnsi="Palatino Linotype" w:cs="Arial"/>
          <w:color w:val="000000" w:themeColor="text1"/>
        </w:rPr>
        <w:t xml:space="preserve"> y ordenarle haga entrega de la información descrita en el presente Considerando.</w:t>
      </w:r>
    </w:p>
    <w:p w14:paraId="73526225" w14:textId="77777777" w:rsidR="00FB3C5C" w:rsidRPr="00840D8A" w:rsidRDefault="00FB3C5C" w:rsidP="008B56F7">
      <w:pPr>
        <w:spacing w:line="360" w:lineRule="auto"/>
        <w:jc w:val="both"/>
        <w:rPr>
          <w:rFonts w:ascii="Palatino Linotype" w:hAnsi="Palatino Linotype" w:cs="Arial"/>
          <w:color w:val="000000" w:themeColor="text1"/>
        </w:rPr>
      </w:pPr>
    </w:p>
    <w:p w14:paraId="2927930E" w14:textId="77777777" w:rsidR="004C0C8F" w:rsidRPr="00840D8A" w:rsidRDefault="004C0C8F" w:rsidP="008B56F7">
      <w:pPr>
        <w:spacing w:line="360" w:lineRule="auto"/>
        <w:jc w:val="both"/>
        <w:rPr>
          <w:rFonts w:ascii="Palatino Linotype" w:eastAsia="Calibri" w:hAnsi="Palatino Linotype" w:cs="Arial"/>
          <w:color w:val="000000" w:themeColor="text1"/>
        </w:rPr>
      </w:pPr>
      <w:r w:rsidRPr="00840D8A">
        <w:rPr>
          <w:rFonts w:ascii="Palatino Linotype" w:eastAsia="Calibri" w:hAnsi="Palatino Linotype" w:cs="Arial"/>
          <w:color w:val="000000" w:themeColor="text1"/>
        </w:rPr>
        <w:t xml:space="preserve">Así, con fundamento en lo previsto en los artículos 5, párrafos </w:t>
      </w:r>
      <w:r w:rsidRPr="00840D8A">
        <w:rPr>
          <w:rFonts w:ascii="Palatino Linotype" w:hAnsi="Palatino Linotype"/>
          <w:color w:val="000000" w:themeColor="text1"/>
        </w:rPr>
        <w:t>trigésimo, trigésimo primero y trigésimo segundo</w:t>
      </w:r>
      <w:r w:rsidRPr="00840D8A">
        <w:rPr>
          <w:rFonts w:ascii="Palatino Linotype" w:eastAsia="Calibri" w:hAnsi="Palatino Linotype" w:cs="Arial"/>
          <w:color w:val="000000" w:themeColor="text1"/>
        </w:rPr>
        <w:t xml:space="preserve">, fracciones IV y V de la Constitución Política del Estado Libre y Soberano de México; </w:t>
      </w:r>
      <w:r w:rsidRPr="00840D8A">
        <w:rPr>
          <w:rFonts w:ascii="Palatino Linotype" w:hAnsi="Palatino Linotype" w:cs="Arial"/>
          <w:color w:val="000000" w:themeColor="text1"/>
        </w:rPr>
        <w:t>2, fracción II, 29, 36, fracciones I y II, 176, 178, 179, 181, 185 fracción I, 186 y 188</w:t>
      </w:r>
      <w:r w:rsidRPr="00840D8A">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840D8A" w:rsidRDefault="00977F35" w:rsidP="006C3612">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840D8A" w:rsidRDefault="00A23064" w:rsidP="006C3612">
      <w:pPr>
        <w:jc w:val="center"/>
        <w:rPr>
          <w:rFonts w:ascii="Palatino Linotype" w:hAnsi="Palatino Linotype"/>
          <w:b/>
          <w:color w:val="000000" w:themeColor="text1"/>
          <w:sz w:val="28"/>
        </w:rPr>
      </w:pPr>
      <w:r w:rsidRPr="00840D8A">
        <w:rPr>
          <w:rFonts w:ascii="Palatino Linotype" w:hAnsi="Palatino Linotype"/>
          <w:b/>
          <w:color w:val="000000" w:themeColor="text1"/>
          <w:sz w:val="28"/>
        </w:rPr>
        <w:t>R E S U E L V E</w:t>
      </w:r>
    </w:p>
    <w:p w14:paraId="6099922F" w14:textId="77777777" w:rsidR="007A666E" w:rsidRPr="00840D8A" w:rsidRDefault="007A666E" w:rsidP="006C3612">
      <w:pPr>
        <w:jc w:val="center"/>
        <w:rPr>
          <w:rFonts w:ascii="Palatino Linotype" w:hAnsi="Palatino Linotype"/>
          <w:b/>
          <w:color w:val="000000" w:themeColor="text1"/>
          <w:sz w:val="28"/>
        </w:rPr>
      </w:pPr>
    </w:p>
    <w:p w14:paraId="38D9D58E" w14:textId="77777777" w:rsidR="004A57C3" w:rsidRPr="00840D8A" w:rsidRDefault="004A57C3" w:rsidP="008B56F7">
      <w:pPr>
        <w:spacing w:line="360" w:lineRule="auto"/>
        <w:jc w:val="both"/>
        <w:rPr>
          <w:rFonts w:ascii="Palatino Linotype" w:hAnsi="Palatino Linotype" w:cs="Arial"/>
          <w:color w:val="000000" w:themeColor="text1"/>
        </w:rPr>
      </w:pPr>
      <w:r w:rsidRPr="00840D8A">
        <w:rPr>
          <w:rFonts w:ascii="Palatino Linotype" w:hAnsi="Palatino Linotype" w:cs="Arial"/>
          <w:b/>
          <w:color w:val="000000" w:themeColor="text1"/>
          <w:sz w:val="28"/>
          <w:szCs w:val="28"/>
        </w:rPr>
        <w:t>PRIMERO</w:t>
      </w:r>
      <w:r w:rsidRPr="00840D8A">
        <w:rPr>
          <w:rFonts w:ascii="Palatino Linotype" w:hAnsi="Palatino Linotype" w:cs="Arial"/>
          <w:color w:val="000000" w:themeColor="text1"/>
          <w:sz w:val="28"/>
          <w:szCs w:val="28"/>
        </w:rPr>
        <w:t>.</w:t>
      </w:r>
      <w:r w:rsidRPr="00840D8A">
        <w:rPr>
          <w:rFonts w:ascii="Palatino Linotype" w:hAnsi="Palatino Linotype" w:cs="Arial"/>
          <w:color w:val="000000" w:themeColor="text1"/>
        </w:rPr>
        <w:t xml:space="preserve"> Resultan </w:t>
      </w:r>
      <w:r w:rsidRPr="00840D8A">
        <w:rPr>
          <w:rFonts w:ascii="Palatino Linotype" w:hAnsi="Palatino Linotype" w:cs="Arial"/>
          <w:b/>
          <w:color w:val="000000" w:themeColor="text1"/>
        </w:rPr>
        <w:t>fundadas</w:t>
      </w:r>
      <w:r w:rsidRPr="00840D8A">
        <w:rPr>
          <w:rFonts w:ascii="Palatino Linotype" w:hAnsi="Palatino Linotype" w:cs="Arial"/>
          <w:color w:val="000000" w:themeColor="text1"/>
        </w:rPr>
        <w:t xml:space="preserve"> las razones o motivos de inconformidad planteadas por </w:t>
      </w:r>
      <w:r w:rsidRPr="00840D8A">
        <w:rPr>
          <w:rFonts w:ascii="Palatino Linotype" w:hAnsi="Palatino Linotype" w:cs="Arial"/>
          <w:b/>
          <w:color w:val="000000" w:themeColor="text1"/>
        </w:rPr>
        <w:t>EL RECURRENTE</w:t>
      </w:r>
      <w:r w:rsidRPr="00840D8A">
        <w:rPr>
          <w:rFonts w:ascii="Palatino Linotype" w:hAnsi="Palatino Linotype" w:cs="Arial"/>
          <w:color w:val="000000" w:themeColor="text1"/>
        </w:rPr>
        <w:t xml:space="preserve">, en términos del Considerando </w:t>
      </w:r>
      <w:r w:rsidRPr="00840D8A">
        <w:rPr>
          <w:rFonts w:ascii="Palatino Linotype" w:hAnsi="Palatino Linotype" w:cs="Arial"/>
          <w:b/>
          <w:color w:val="000000" w:themeColor="text1"/>
        </w:rPr>
        <w:t>QUINTO</w:t>
      </w:r>
      <w:r w:rsidRPr="00840D8A">
        <w:rPr>
          <w:rFonts w:ascii="Palatino Linotype" w:hAnsi="Palatino Linotype" w:cs="Arial"/>
          <w:color w:val="000000" w:themeColor="text1"/>
        </w:rPr>
        <w:t xml:space="preserve"> de la presente resolución.</w:t>
      </w:r>
    </w:p>
    <w:p w14:paraId="17E27B16" w14:textId="77777777" w:rsidR="004A57C3" w:rsidRPr="00840D8A" w:rsidRDefault="004A57C3" w:rsidP="008B56F7">
      <w:pPr>
        <w:spacing w:line="360" w:lineRule="auto"/>
        <w:jc w:val="both"/>
        <w:rPr>
          <w:rFonts w:ascii="Palatino Linotype" w:hAnsi="Palatino Linotype" w:cs="Arial"/>
          <w:color w:val="000000" w:themeColor="text1"/>
        </w:rPr>
      </w:pPr>
    </w:p>
    <w:p w14:paraId="514B8F30" w14:textId="6A21BE26" w:rsidR="002D10D5" w:rsidRPr="00840D8A" w:rsidRDefault="004A57C3" w:rsidP="008B56F7">
      <w:pPr>
        <w:spacing w:line="360" w:lineRule="auto"/>
        <w:jc w:val="both"/>
        <w:rPr>
          <w:rFonts w:ascii="Palatino Linotype" w:eastAsia="Calibri" w:hAnsi="Palatino Linotype" w:cs="Arial"/>
          <w:b/>
          <w:color w:val="000000" w:themeColor="text1"/>
        </w:rPr>
      </w:pPr>
      <w:r w:rsidRPr="00840D8A">
        <w:rPr>
          <w:rFonts w:ascii="Palatino Linotype" w:hAnsi="Palatino Linotype" w:cs="Arial"/>
          <w:b/>
          <w:color w:val="000000" w:themeColor="text1"/>
          <w:sz w:val="28"/>
          <w:szCs w:val="28"/>
        </w:rPr>
        <w:t>SEGUNDO</w:t>
      </w:r>
      <w:r w:rsidRPr="00840D8A">
        <w:rPr>
          <w:rFonts w:ascii="Palatino Linotype" w:hAnsi="Palatino Linotype" w:cs="Arial"/>
          <w:color w:val="000000" w:themeColor="text1"/>
          <w:sz w:val="28"/>
          <w:szCs w:val="28"/>
        </w:rPr>
        <w:t>.</w:t>
      </w:r>
      <w:r w:rsidRPr="00840D8A">
        <w:rPr>
          <w:rFonts w:ascii="Palatino Linotype" w:hAnsi="Palatino Linotype" w:cs="Arial"/>
          <w:color w:val="000000" w:themeColor="text1"/>
        </w:rPr>
        <w:t xml:space="preserve"> </w:t>
      </w:r>
      <w:r w:rsidRPr="00840D8A">
        <w:rPr>
          <w:rFonts w:ascii="Palatino Linotype" w:eastAsia="Calibri" w:hAnsi="Palatino Linotype" w:cs="Arial"/>
          <w:color w:val="000000" w:themeColor="text1"/>
        </w:rPr>
        <w:t xml:space="preserve">Se </w:t>
      </w:r>
      <w:r w:rsidR="007A16D9" w:rsidRPr="00840D8A">
        <w:rPr>
          <w:rFonts w:ascii="Palatino Linotype" w:eastAsia="Calibri" w:hAnsi="Palatino Linotype" w:cs="Arial"/>
          <w:b/>
          <w:color w:val="000000" w:themeColor="text1"/>
        </w:rPr>
        <w:t>REVOCA</w:t>
      </w:r>
      <w:r w:rsidRPr="00840D8A">
        <w:rPr>
          <w:rFonts w:ascii="Palatino Linotype" w:eastAsia="Calibri" w:hAnsi="Palatino Linotype" w:cs="Arial"/>
          <w:b/>
          <w:color w:val="000000" w:themeColor="text1"/>
        </w:rPr>
        <w:t xml:space="preserve"> </w:t>
      </w:r>
      <w:r w:rsidRPr="00840D8A">
        <w:rPr>
          <w:rFonts w:ascii="Palatino Linotype" w:eastAsia="Calibri" w:hAnsi="Palatino Linotype" w:cs="Arial"/>
          <w:color w:val="000000" w:themeColor="text1"/>
        </w:rPr>
        <w:t xml:space="preserve">la respuesta proporcionada por </w:t>
      </w:r>
      <w:r w:rsidRPr="00840D8A">
        <w:rPr>
          <w:rFonts w:ascii="Palatino Linotype" w:eastAsia="Calibri" w:hAnsi="Palatino Linotype" w:cs="Arial"/>
          <w:b/>
          <w:color w:val="000000" w:themeColor="text1"/>
        </w:rPr>
        <w:t>EL SUJETO OBLIGADO</w:t>
      </w:r>
      <w:r w:rsidR="002D10D5" w:rsidRPr="00840D8A">
        <w:rPr>
          <w:rFonts w:ascii="Palatino Linotype" w:eastAsia="Calibri" w:hAnsi="Palatino Linotype" w:cs="Arial"/>
          <w:b/>
          <w:color w:val="000000" w:themeColor="text1"/>
        </w:rPr>
        <w:t xml:space="preserve">, </w:t>
      </w:r>
      <w:r w:rsidR="002D10D5" w:rsidRPr="00840D8A">
        <w:rPr>
          <w:rFonts w:ascii="Palatino Linotype" w:hAnsi="Palatino Linotype"/>
          <w:color w:val="000000" w:themeColor="text1"/>
          <w:shd w:val="clear" w:color="auto" w:fill="FFFFFF"/>
        </w:rPr>
        <w:t xml:space="preserve">que generó el </w:t>
      </w:r>
      <w:r w:rsidR="00227C81" w:rsidRPr="00840D8A">
        <w:rPr>
          <w:rFonts w:ascii="Palatino Linotype" w:hAnsi="Palatino Linotype"/>
          <w:color w:val="000000" w:themeColor="text1"/>
          <w:shd w:val="clear" w:color="auto" w:fill="FFFFFF"/>
        </w:rPr>
        <w:t xml:space="preserve">Recurso </w:t>
      </w:r>
      <w:r w:rsidR="002D10D5" w:rsidRPr="00840D8A">
        <w:rPr>
          <w:rFonts w:ascii="Palatino Linotype" w:hAnsi="Palatino Linotype"/>
          <w:color w:val="000000" w:themeColor="text1"/>
          <w:shd w:val="clear" w:color="auto" w:fill="FFFFFF"/>
        </w:rPr>
        <w:t xml:space="preserve">de </w:t>
      </w:r>
      <w:r w:rsidR="00227C81" w:rsidRPr="00840D8A">
        <w:rPr>
          <w:rFonts w:ascii="Palatino Linotype" w:hAnsi="Palatino Linotype"/>
          <w:color w:val="000000" w:themeColor="text1"/>
          <w:shd w:val="clear" w:color="auto" w:fill="FFFFFF"/>
        </w:rPr>
        <w:t xml:space="preserve">Revisión </w:t>
      </w:r>
      <w:r w:rsidR="007A16D9" w:rsidRPr="00840D8A">
        <w:rPr>
          <w:rFonts w:ascii="Palatino Linotype" w:hAnsi="Palatino Linotype"/>
          <w:b/>
          <w:color w:val="000000" w:themeColor="text1"/>
        </w:rPr>
        <w:t>11</w:t>
      </w:r>
      <w:r w:rsidR="005E252B" w:rsidRPr="00840D8A">
        <w:rPr>
          <w:rFonts w:ascii="Palatino Linotype" w:hAnsi="Palatino Linotype"/>
          <w:b/>
          <w:color w:val="000000" w:themeColor="text1"/>
        </w:rPr>
        <w:t>957</w:t>
      </w:r>
      <w:r w:rsidR="002D10D5" w:rsidRPr="00840D8A">
        <w:rPr>
          <w:rFonts w:ascii="Palatino Linotype" w:hAnsi="Palatino Linotype"/>
          <w:b/>
          <w:color w:val="000000" w:themeColor="text1"/>
        </w:rPr>
        <w:t xml:space="preserve">/INFOEM/IP/RR/2022, </w:t>
      </w:r>
      <w:r w:rsidR="002D10D5" w:rsidRPr="00840D8A">
        <w:rPr>
          <w:rFonts w:ascii="Palatino Linotype" w:hAnsi="Palatino Linotype" w:cs="Arial"/>
          <w:color w:val="000000" w:themeColor="text1"/>
        </w:rPr>
        <w:t xml:space="preserve">en términos del </w:t>
      </w:r>
      <w:r w:rsidR="002D10D5" w:rsidRPr="00840D8A">
        <w:rPr>
          <w:rFonts w:ascii="Palatino Linotype" w:hAnsi="Palatino Linotype" w:cs="Arial"/>
          <w:bCs/>
          <w:color w:val="000000" w:themeColor="text1"/>
        </w:rPr>
        <w:t>considerando</w:t>
      </w:r>
      <w:r w:rsidR="002D10D5" w:rsidRPr="00840D8A">
        <w:rPr>
          <w:rFonts w:ascii="Palatino Linotype" w:hAnsi="Palatino Linotype" w:cs="Arial"/>
          <w:b/>
          <w:color w:val="000000" w:themeColor="text1"/>
        </w:rPr>
        <w:t xml:space="preserve"> QUINTO </w:t>
      </w:r>
      <w:r w:rsidR="002D10D5" w:rsidRPr="00840D8A">
        <w:rPr>
          <w:rFonts w:ascii="Palatino Linotype" w:hAnsi="Palatino Linotype" w:cs="Arial"/>
          <w:color w:val="000000" w:themeColor="text1"/>
        </w:rPr>
        <w:t xml:space="preserve">de la presente resolución, se </w:t>
      </w:r>
      <w:r w:rsidR="002D10D5" w:rsidRPr="00840D8A">
        <w:rPr>
          <w:rFonts w:ascii="Palatino Linotype" w:hAnsi="Palatino Linotype" w:cs="Arial"/>
          <w:b/>
          <w:color w:val="000000" w:themeColor="text1"/>
        </w:rPr>
        <w:t>ORDENA</w:t>
      </w:r>
      <w:r w:rsidR="002D10D5" w:rsidRPr="00840D8A">
        <w:rPr>
          <w:rFonts w:ascii="Palatino Linotype" w:hAnsi="Palatino Linotype" w:cs="Arial"/>
          <w:color w:val="000000" w:themeColor="text1"/>
        </w:rPr>
        <w:t xml:space="preserve"> al </w:t>
      </w:r>
      <w:r w:rsidR="002D10D5" w:rsidRPr="00840D8A">
        <w:rPr>
          <w:rFonts w:ascii="Palatino Linotype" w:hAnsi="Palatino Linotype" w:cs="Arial"/>
          <w:b/>
          <w:color w:val="000000" w:themeColor="text1"/>
        </w:rPr>
        <w:t>SUJETO OBLIGADO</w:t>
      </w:r>
      <w:r w:rsidR="002D10D5" w:rsidRPr="00840D8A">
        <w:rPr>
          <w:rFonts w:ascii="Palatino Linotype" w:hAnsi="Palatino Linotype" w:cs="Arial"/>
          <w:color w:val="000000" w:themeColor="text1"/>
        </w:rPr>
        <w:t xml:space="preserve"> entregar al</w:t>
      </w:r>
      <w:r w:rsidR="002D10D5" w:rsidRPr="00840D8A">
        <w:rPr>
          <w:rFonts w:ascii="Palatino Linotype" w:hAnsi="Palatino Linotype" w:cs="Arial"/>
          <w:b/>
          <w:bCs/>
          <w:color w:val="000000" w:themeColor="text1"/>
        </w:rPr>
        <w:t xml:space="preserve"> </w:t>
      </w:r>
      <w:r w:rsidR="002D10D5" w:rsidRPr="00840D8A">
        <w:rPr>
          <w:rFonts w:ascii="Palatino Linotype" w:hAnsi="Palatino Linotype" w:cs="Arial"/>
          <w:b/>
          <w:color w:val="000000" w:themeColor="text1"/>
        </w:rPr>
        <w:t xml:space="preserve">RECURRENTE, </w:t>
      </w:r>
      <w:r w:rsidR="002D10D5" w:rsidRPr="00840D8A">
        <w:rPr>
          <w:rFonts w:ascii="Palatino Linotype" w:hAnsi="Palatino Linotype" w:cs="Arial"/>
          <w:color w:val="000000" w:themeColor="text1"/>
        </w:rPr>
        <w:t xml:space="preserve">a través del Sistema de Acceso a la Información Mexiquense </w:t>
      </w:r>
      <w:r w:rsidR="002D10D5" w:rsidRPr="00840D8A">
        <w:rPr>
          <w:rFonts w:ascii="Palatino Linotype" w:hAnsi="Palatino Linotype" w:cs="Arial"/>
          <w:b/>
          <w:color w:val="000000" w:themeColor="text1"/>
        </w:rPr>
        <w:t>(SAIMEX)</w:t>
      </w:r>
      <w:r w:rsidR="007A16D9" w:rsidRPr="00840D8A">
        <w:rPr>
          <w:rFonts w:ascii="Palatino Linotype" w:hAnsi="Palatino Linotype" w:cs="Arial"/>
          <w:b/>
          <w:color w:val="000000" w:themeColor="text1"/>
        </w:rPr>
        <w:t xml:space="preserve"> </w:t>
      </w:r>
      <w:r w:rsidR="007A16D9" w:rsidRPr="00840D8A">
        <w:rPr>
          <w:rFonts w:ascii="Palatino Linotype" w:hAnsi="Palatino Linotype" w:cs="Arial"/>
          <w:color w:val="000000" w:themeColor="text1"/>
        </w:rPr>
        <w:t xml:space="preserve">y correo electrónico, en formato abierto </w:t>
      </w:r>
      <w:proofErr w:type="spellStart"/>
      <w:r w:rsidR="007A16D9" w:rsidRPr="00840D8A">
        <w:rPr>
          <w:rFonts w:ascii="Palatino Linotype" w:hAnsi="Palatino Linotype" w:cs="Arial"/>
          <w:color w:val="000000" w:themeColor="text1"/>
        </w:rPr>
        <w:t>xls</w:t>
      </w:r>
      <w:proofErr w:type="spellEnd"/>
      <w:r w:rsidR="007A16D9" w:rsidRPr="00840D8A">
        <w:rPr>
          <w:rFonts w:ascii="Palatino Linotype" w:hAnsi="Palatino Linotype" w:cs="Arial"/>
          <w:color w:val="000000" w:themeColor="text1"/>
        </w:rPr>
        <w:t xml:space="preserve">, </w:t>
      </w:r>
      <w:proofErr w:type="spellStart"/>
      <w:r w:rsidR="007A16D9" w:rsidRPr="00840D8A">
        <w:rPr>
          <w:rFonts w:ascii="Palatino Linotype" w:hAnsi="Palatino Linotype" w:cs="Arial"/>
          <w:color w:val="000000" w:themeColor="text1"/>
        </w:rPr>
        <w:t>cvs</w:t>
      </w:r>
      <w:proofErr w:type="spellEnd"/>
      <w:r w:rsidR="007A16D9" w:rsidRPr="00840D8A">
        <w:rPr>
          <w:rFonts w:ascii="Palatino Linotype" w:hAnsi="Palatino Linotype" w:cs="Arial"/>
          <w:color w:val="000000" w:themeColor="text1"/>
        </w:rPr>
        <w:t xml:space="preserve"> o aquel en el que haya sido generada, </w:t>
      </w:r>
      <w:r w:rsidR="00B61526" w:rsidRPr="00840D8A">
        <w:rPr>
          <w:rFonts w:ascii="Palatino Linotype" w:hAnsi="Palatino Linotype" w:cs="Arial"/>
          <w:color w:val="000000" w:themeColor="text1"/>
        </w:rPr>
        <w:t>de ser procedente en</w:t>
      </w:r>
      <w:r w:rsidR="00487540" w:rsidRPr="00840D8A">
        <w:rPr>
          <w:rFonts w:ascii="Palatino Linotype" w:hAnsi="Palatino Linotype" w:cs="Arial"/>
          <w:color w:val="000000" w:themeColor="text1"/>
        </w:rPr>
        <w:t xml:space="preserve"> </w:t>
      </w:r>
      <w:r w:rsidR="007A16D9" w:rsidRPr="00840D8A">
        <w:rPr>
          <w:rFonts w:ascii="Palatino Linotype" w:hAnsi="Palatino Linotype" w:cs="Arial"/>
          <w:color w:val="000000" w:themeColor="text1"/>
        </w:rPr>
        <w:t xml:space="preserve">versión pública el o los </w:t>
      </w:r>
      <w:r w:rsidR="00487540" w:rsidRPr="00840D8A">
        <w:rPr>
          <w:rFonts w:ascii="Palatino Linotype" w:hAnsi="Palatino Linotype" w:cs="Arial"/>
          <w:color w:val="000000" w:themeColor="text1"/>
        </w:rPr>
        <w:t>documento</w:t>
      </w:r>
      <w:r w:rsidR="007A16D9" w:rsidRPr="00840D8A">
        <w:rPr>
          <w:rFonts w:ascii="Palatino Linotype" w:hAnsi="Palatino Linotype" w:cs="Arial"/>
          <w:color w:val="000000" w:themeColor="text1"/>
        </w:rPr>
        <w:t>s</w:t>
      </w:r>
      <w:r w:rsidR="00487540" w:rsidRPr="00840D8A">
        <w:rPr>
          <w:rFonts w:ascii="Palatino Linotype" w:hAnsi="Palatino Linotype" w:cs="Arial"/>
          <w:color w:val="000000" w:themeColor="text1"/>
        </w:rPr>
        <w:t xml:space="preserve"> donde conste </w:t>
      </w:r>
      <w:r w:rsidR="002D10D5" w:rsidRPr="00840D8A">
        <w:rPr>
          <w:rFonts w:ascii="Palatino Linotype" w:hAnsi="Palatino Linotype" w:cs="Arial"/>
          <w:color w:val="000000" w:themeColor="text1"/>
        </w:rPr>
        <w:t>lo siguiente</w:t>
      </w:r>
      <w:r w:rsidR="002D10D5" w:rsidRPr="00840D8A">
        <w:rPr>
          <w:rFonts w:ascii="Palatino Linotype" w:hAnsi="Palatino Linotype"/>
          <w:color w:val="000000" w:themeColor="text1"/>
        </w:rPr>
        <w:t>:</w:t>
      </w:r>
      <w:r w:rsidR="002D10D5" w:rsidRPr="00840D8A">
        <w:rPr>
          <w:rFonts w:ascii="Palatino Linotype" w:hAnsi="Palatino Linotype" w:cs="Arial"/>
          <w:b/>
          <w:color w:val="000000" w:themeColor="text1"/>
        </w:rPr>
        <w:t xml:space="preserve"> </w:t>
      </w:r>
    </w:p>
    <w:p w14:paraId="6BA08886" w14:textId="4940AD77" w:rsidR="002D10D5" w:rsidRPr="00840D8A" w:rsidRDefault="002D10D5" w:rsidP="006C3612">
      <w:pPr>
        <w:spacing w:line="276" w:lineRule="auto"/>
        <w:jc w:val="both"/>
        <w:rPr>
          <w:rFonts w:ascii="Palatino Linotype" w:eastAsia="Calibri" w:hAnsi="Palatino Linotype" w:cs="Arial"/>
          <w:b/>
          <w:color w:val="000000" w:themeColor="text1"/>
        </w:rPr>
      </w:pPr>
    </w:p>
    <w:p w14:paraId="2BF890D9" w14:textId="4C6447FB" w:rsidR="007A16D9" w:rsidRPr="00840D8A" w:rsidRDefault="004A57C3" w:rsidP="006C3612">
      <w:pPr>
        <w:spacing w:line="276" w:lineRule="auto"/>
        <w:ind w:left="851" w:right="899" w:hanging="142"/>
        <w:jc w:val="both"/>
        <w:rPr>
          <w:rFonts w:ascii="Palatino Linotype" w:eastAsia="Palatino Linotype" w:hAnsi="Palatino Linotype" w:cs="Palatino Linotype"/>
          <w:i/>
          <w:color w:val="000000" w:themeColor="text1"/>
          <w:sz w:val="22"/>
          <w:szCs w:val="22"/>
        </w:rPr>
      </w:pPr>
      <w:r w:rsidRPr="00840D8A">
        <w:rPr>
          <w:rFonts w:ascii="Palatino Linotype" w:eastAsia="Palatino Linotype" w:hAnsi="Palatino Linotype" w:cs="Palatino Linotype"/>
          <w:i/>
          <w:color w:val="000000" w:themeColor="text1"/>
          <w:sz w:val="22"/>
          <w:szCs w:val="22"/>
        </w:rPr>
        <w:t>“</w:t>
      </w:r>
      <w:r w:rsidR="007A16D9" w:rsidRPr="00840D8A">
        <w:rPr>
          <w:rFonts w:ascii="Palatino Linotype" w:eastAsia="Palatino Linotype" w:hAnsi="Palatino Linotype" w:cs="Palatino Linotype"/>
          <w:i/>
          <w:color w:val="000000" w:themeColor="text1"/>
          <w:sz w:val="22"/>
          <w:szCs w:val="22"/>
        </w:rPr>
        <w:t>La incidencia delictiva y/o incidencia de faltas administrativas, al mayor grado de desagregación posible, del periodo comprendido del 01 de enero de 2010 al 2</w:t>
      </w:r>
      <w:r w:rsidR="0016484B" w:rsidRPr="00840D8A">
        <w:rPr>
          <w:rFonts w:ascii="Palatino Linotype" w:eastAsia="Palatino Linotype" w:hAnsi="Palatino Linotype" w:cs="Palatino Linotype"/>
          <w:i/>
          <w:color w:val="000000" w:themeColor="text1"/>
          <w:sz w:val="22"/>
          <w:szCs w:val="22"/>
        </w:rPr>
        <w:t>3</w:t>
      </w:r>
      <w:r w:rsidR="007A16D9" w:rsidRPr="00840D8A">
        <w:rPr>
          <w:rFonts w:ascii="Palatino Linotype" w:eastAsia="Palatino Linotype" w:hAnsi="Palatino Linotype" w:cs="Palatino Linotype"/>
          <w:i/>
          <w:color w:val="000000" w:themeColor="text1"/>
          <w:sz w:val="22"/>
          <w:szCs w:val="22"/>
        </w:rPr>
        <w:t xml:space="preserve"> de mayo de 2022.</w:t>
      </w:r>
    </w:p>
    <w:p w14:paraId="4C71FEC2" w14:textId="77777777" w:rsidR="00115C86" w:rsidRPr="00840D8A" w:rsidRDefault="00115C86" w:rsidP="006C3612">
      <w:pPr>
        <w:spacing w:line="276" w:lineRule="auto"/>
        <w:ind w:left="851" w:right="899" w:hanging="142"/>
        <w:jc w:val="both"/>
        <w:rPr>
          <w:rFonts w:ascii="Palatino Linotype" w:eastAsia="Palatino Linotype" w:hAnsi="Palatino Linotype" w:cs="Palatino Linotype"/>
          <w:i/>
          <w:color w:val="000000" w:themeColor="text1"/>
          <w:sz w:val="22"/>
          <w:szCs w:val="22"/>
        </w:rPr>
      </w:pPr>
    </w:p>
    <w:p w14:paraId="274326B5" w14:textId="77777777" w:rsidR="0016484B" w:rsidRPr="00840D8A" w:rsidRDefault="00115C86" w:rsidP="006C3612">
      <w:pPr>
        <w:spacing w:line="276" w:lineRule="auto"/>
        <w:ind w:left="851" w:right="899"/>
        <w:jc w:val="both"/>
        <w:rPr>
          <w:rFonts w:ascii="Palatino Linotype" w:hAnsi="Palatino Linotype"/>
          <w:i/>
          <w:iCs/>
          <w:color w:val="000000" w:themeColor="text1"/>
          <w:sz w:val="22"/>
          <w:szCs w:val="22"/>
        </w:rPr>
      </w:pPr>
      <w:r w:rsidRPr="00840D8A">
        <w:rPr>
          <w:rFonts w:ascii="Palatino Linotype" w:hAnsi="Palatino Linotype" w:cs="Arial"/>
          <w:i/>
          <w:color w:val="000000" w:themeColor="text1"/>
          <w:sz w:val="22"/>
          <w:szCs w:val="22"/>
        </w:rPr>
        <w:t xml:space="preserve">Debiendo notificar al </w:t>
      </w:r>
      <w:r w:rsidRPr="00840D8A">
        <w:rPr>
          <w:rFonts w:ascii="Palatino Linotype" w:hAnsi="Palatino Linotype" w:cs="Arial"/>
          <w:b/>
          <w:i/>
          <w:color w:val="000000" w:themeColor="text1"/>
          <w:sz w:val="22"/>
          <w:szCs w:val="22"/>
        </w:rPr>
        <w:t>RECURRENTE</w:t>
      </w:r>
      <w:r w:rsidRPr="00840D8A">
        <w:rPr>
          <w:rFonts w:ascii="Palatino Linotype" w:hAnsi="Palatino Linotype" w:cs="Arial"/>
          <w:i/>
          <w:color w:val="000000" w:themeColor="text1"/>
          <w:sz w:val="22"/>
          <w:szCs w:val="22"/>
        </w:rPr>
        <w:t xml:space="preserve"> el Acuerdo de Clasificación de la información que emita en su caso el Comité de </w:t>
      </w:r>
      <w:r w:rsidRPr="00840D8A">
        <w:rPr>
          <w:rFonts w:ascii="Palatino Linotype" w:eastAsia="Palatino Linotype" w:hAnsi="Palatino Linotype" w:cs="Palatino Linotype"/>
          <w:i/>
          <w:color w:val="000000" w:themeColor="text1"/>
          <w:sz w:val="22"/>
          <w:szCs w:val="22"/>
        </w:rPr>
        <w:t>Transparencia</w:t>
      </w:r>
      <w:r w:rsidRPr="00840D8A">
        <w:rPr>
          <w:rFonts w:ascii="Palatino Linotype" w:hAnsi="Palatino Linotype" w:cs="Arial"/>
          <w:i/>
          <w:color w:val="000000" w:themeColor="text1"/>
          <w:sz w:val="22"/>
          <w:szCs w:val="22"/>
        </w:rPr>
        <w:t xml:space="preserve"> con motivo de la versión pública</w:t>
      </w:r>
      <w:r w:rsidRPr="00840D8A">
        <w:rPr>
          <w:rFonts w:ascii="Palatino Linotype" w:hAnsi="Palatino Linotype"/>
          <w:i/>
          <w:iCs/>
          <w:color w:val="000000" w:themeColor="text1"/>
          <w:sz w:val="22"/>
          <w:szCs w:val="22"/>
        </w:rPr>
        <w:t>.</w:t>
      </w:r>
    </w:p>
    <w:p w14:paraId="22D4240A" w14:textId="77777777" w:rsidR="0016484B" w:rsidRPr="00840D8A" w:rsidRDefault="0016484B" w:rsidP="006C3612">
      <w:pPr>
        <w:spacing w:line="276" w:lineRule="auto"/>
        <w:ind w:left="851" w:right="899"/>
        <w:jc w:val="both"/>
        <w:rPr>
          <w:rFonts w:ascii="Palatino Linotype" w:hAnsi="Palatino Linotype" w:cs="Arial"/>
          <w:i/>
          <w:color w:val="000000" w:themeColor="text1"/>
          <w:sz w:val="22"/>
          <w:szCs w:val="22"/>
        </w:rPr>
      </w:pPr>
    </w:p>
    <w:p w14:paraId="3F775173" w14:textId="77777777" w:rsidR="0016484B" w:rsidRPr="00840D8A" w:rsidRDefault="0016484B" w:rsidP="0016484B">
      <w:pPr>
        <w:spacing w:line="276" w:lineRule="auto"/>
        <w:ind w:left="851" w:right="1134"/>
        <w:jc w:val="both"/>
        <w:rPr>
          <w:rFonts w:ascii="Palatino Linotype" w:hAnsi="Palatino Linotype" w:cs="Arial"/>
          <w:i/>
          <w:color w:val="000000" w:themeColor="text1"/>
          <w:sz w:val="22"/>
          <w:szCs w:val="22"/>
        </w:rPr>
      </w:pPr>
      <w:r w:rsidRPr="00840D8A">
        <w:rPr>
          <w:rFonts w:ascii="Palatino Linotype" w:hAnsi="Palatino Linotype" w:cs="Arial"/>
          <w:i/>
          <w:color w:val="000000" w:themeColor="text1"/>
          <w:sz w:val="22"/>
          <w:szCs w:val="22"/>
        </w:rPr>
        <w:t xml:space="preserve">Para el caso de que parte de la información de la que se ordena no obre en sus archivos, </w:t>
      </w:r>
      <w:r w:rsidRPr="00840D8A">
        <w:rPr>
          <w:rFonts w:ascii="Palatino Linotype" w:hAnsi="Palatino Linotype" w:cs="Arial"/>
          <w:b/>
          <w:i/>
          <w:color w:val="000000" w:themeColor="text1"/>
          <w:sz w:val="22"/>
          <w:szCs w:val="22"/>
        </w:rPr>
        <w:t>EL SUJETO OBLIGADO</w:t>
      </w:r>
      <w:r w:rsidRPr="00840D8A">
        <w:rPr>
          <w:rFonts w:ascii="Palatino Linotype" w:hAnsi="Palatino Linotype" w:cs="Arial"/>
          <w:i/>
          <w:color w:val="000000" w:themeColor="text1"/>
          <w:sz w:val="22"/>
          <w:szCs w:val="22"/>
        </w:rPr>
        <w:t xml:space="preserve"> deberá emitir el Acuerdo de Inexistencia en términos de los artículos 49, fracciones II y XIII, 169 y 170 de la Ley de Transparencia y Acceso a la Información Pública del Estado de México y Municipios.”</w:t>
      </w:r>
    </w:p>
    <w:p w14:paraId="6F7CE594" w14:textId="471AB6F8" w:rsidR="0015728B" w:rsidRPr="00840D8A" w:rsidRDefault="0015728B" w:rsidP="006C3612">
      <w:pPr>
        <w:spacing w:line="276" w:lineRule="auto"/>
        <w:ind w:right="1134"/>
        <w:jc w:val="both"/>
        <w:rPr>
          <w:rFonts w:ascii="Palatino Linotype" w:hAnsi="Palatino Linotype"/>
          <w:i/>
          <w:color w:val="000000" w:themeColor="text1"/>
        </w:rPr>
      </w:pPr>
    </w:p>
    <w:p w14:paraId="254450F6" w14:textId="77777777" w:rsidR="004A57C3" w:rsidRPr="00840D8A" w:rsidRDefault="004A57C3" w:rsidP="008B56F7">
      <w:pPr>
        <w:tabs>
          <w:tab w:val="left" w:pos="709"/>
        </w:tabs>
        <w:spacing w:line="360" w:lineRule="auto"/>
        <w:ind w:right="51"/>
        <w:jc w:val="both"/>
        <w:rPr>
          <w:rFonts w:ascii="Palatino Linotype" w:hAnsi="Palatino Linotype"/>
          <w:color w:val="000000" w:themeColor="text1"/>
          <w:shd w:val="clear" w:color="auto" w:fill="FFFFFF"/>
        </w:rPr>
      </w:pPr>
      <w:r w:rsidRPr="00840D8A">
        <w:rPr>
          <w:rFonts w:ascii="Palatino Linotype" w:hAnsi="Palatino Linotype"/>
          <w:b/>
          <w:color w:val="000000" w:themeColor="text1"/>
          <w:sz w:val="28"/>
          <w:szCs w:val="28"/>
          <w:shd w:val="clear" w:color="auto" w:fill="FFFFFF"/>
        </w:rPr>
        <w:t>TERCERO.</w:t>
      </w:r>
      <w:r w:rsidRPr="00840D8A">
        <w:rPr>
          <w:rFonts w:ascii="Palatino Linotype" w:hAnsi="Palatino Linotype"/>
          <w:b/>
          <w:color w:val="000000" w:themeColor="text1"/>
          <w:shd w:val="clear" w:color="auto" w:fill="FFFFFF"/>
        </w:rPr>
        <w:t> </w:t>
      </w:r>
      <w:r w:rsidRPr="00840D8A">
        <w:rPr>
          <w:rFonts w:ascii="Palatino Linotype" w:hAnsi="Palatino Linotype"/>
          <w:b/>
          <w:color w:val="000000" w:themeColor="text1"/>
          <w:lang w:eastAsia="es-ES_tradnl"/>
        </w:rPr>
        <w:t xml:space="preserve">Notifíquese </w:t>
      </w:r>
      <w:r w:rsidRPr="00840D8A">
        <w:rPr>
          <w:rFonts w:ascii="Palatino Linotype" w:hAnsi="Palatino Linotype"/>
          <w:color w:val="000000" w:themeColor="text1"/>
          <w:lang w:eastAsia="es-ES_tradnl"/>
        </w:rPr>
        <w:t xml:space="preserve">mediante </w:t>
      </w:r>
      <w:r w:rsidRPr="00840D8A">
        <w:rPr>
          <w:rFonts w:ascii="Palatino Linotype" w:hAnsi="Palatino Linotype" w:cs="Arial"/>
          <w:color w:val="000000" w:themeColor="text1"/>
        </w:rPr>
        <w:t>Sistema de Acceso a la Información Mexiquense</w:t>
      </w:r>
      <w:r w:rsidRPr="00840D8A">
        <w:rPr>
          <w:rFonts w:ascii="Palatino Linotype" w:hAnsi="Palatino Linotype"/>
          <w:color w:val="000000" w:themeColor="text1"/>
          <w:lang w:eastAsia="es-ES_tradnl"/>
        </w:rPr>
        <w:t xml:space="preserve"> </w:t>
      </w:r>
      <w:r w:rsidRPr="00840D8A">
        <w:rPr>
          <w:rFonts w:ascii="Palatino Linotype" w:hAnsi="Palatino Linotype"/>
          <w:color w:val="000000" w:themeColor="text1"/>
          <w:shd w:val="clear" w:color="auto" w:fill="FFFFFF"/>
        </w:rPr>
        <w:t>al Titular de la Unidad de Transparencia del</w:t>
      </w:r>
      <w:r w:rsidRPr="00840D8A">
        <w:rPr>
          <w:rFonts w:ascii="Palatino Linotype" w:hAnsi="Palatino Linotype"/>
          <w:b/>
          <w:color w:val="000000" w:themeColor="text1"/>
          <w:shd w:val="clear" w:color="auto" w:fill="FFFFFF"/>
        </w:rPr>
        <w:t> SUJETO OBLIGADO</w:t>
      </w:r>
      <w:r w:rsidRPr="00840D8A">
        <w:rPr>
          <w:rFonts w:ascii="Palatino Linotype" w:hAnsi="Palatino Linotype"/>
          <w:color w:val="000000" w:themeColor="text1"/>
          <w:shd w:val="clear" w:color="auto" w:fill="FFFFFF"/>
        </w:rPr>
        <w:t xml:space="preserve">, para que conforme a los artículos 186, último párrafo y 189, párrafo segundo de la Ley de </w:t>
      </w:r>
      <w:r w:rsidRPr="00840D8A">
        <w:rPr>
          <w:rFonts w:ascii="Palatino Linotype" w:hAnsi="Palatino Linotype" w:cs="Arial"/>
          <w:color w:val="000000" w:themeColor="text1"/>
        </w:rPr>
        <w:t>Transparencia</w:t>
      </w:r>
      <w:r w:rsidRPr="00840D8A">
        <w:rPr>
          <w:rFonts w:ascii="Palatino Linotype" w:hAnsi="Palatino Linotype"/>
          <w:color w:val="000000" w:themeColor="text1"/>
          <w:shd w:val="clear" w:color="auto" w:fill="FFFFFF"/>
        </w:rPr>
        <w:t xml:space="preserve"> y Acceso a la Información Pública del Estado de México y Municipios, dé </w:t>
      </w:r>
      <w:r w:rsidRPr="00840D8A">
        <w:rPr>
          <w:rFonts w:ascii="Palatino Linotype" w:hAnsi="Palatino Linotype" w:cs="Arial"/>
          <w:color w:val="000000" w:themeColor="text1"/>
        </w:rPr>
        <w:t>cumplimiento</w:t>
      </w:r>
      <w:r w:rsidRPr="00840D8A">
        <w:rPr>
          <w:rFonts w:ascii="Palatino Linotype" w:hAnsi="Palatino Linotype"/>
          <w:color w:val="000000" w:themeColor="text1"/>
          <w:shd w:val="clear" w:color="auto" w:fill="FFFFFF"/>
        </w:rPr>
        <w:t xml:space="preserve"> a lo ordenado dentro del plazo de diez días hábiles, debiendo </w:t>
      </w:r>
      <w:r w:rsidRPr="00840D8A">
        <w:rPr>
          <w:rFonts w:ascii="Palatino Linotype" w:hAnsi="Palatino Linotype" w:cs="Arial"/>
          <w:color w:val="000000" w:themeColor="text1"/>
        </w:rPr>
        <w:t>informar</w:t>
      </w:r>
      <w:r w:rsidRPr="00840D8A">
        <w:rPr>
          <w:rFonts w:ascii="Palatino Linotype" w:hAnsi="Palatino Linotype"/>
          <w:color w:val="000000" w:themeColor="text1"/>
          <w:shd w:val="clear" w:color="auto" w:fill="FFFFFF"/>
        </w:rPr>
        <w:t xml:space="preserve"> a este Instituto en un plazo </w:t>
      </w:r>
      <w:r w:rsidRPr="00840D8A">
        <w:rPr>
          <w:rFonts w:ascii="Palatino Linotype" w:hAnsi="Palatino Linotype"/>
          <w:color w:val="000000" w:themeColor="text1"/>
          <w:lang w:eastAsia="es-ES_tradnl"/>
        </w:rPr>
        <w:t>de</w:t>
      </w:r>
      <w:r w:rsidRPr="00840D8A">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840D8A" w:rsidRDefault="004A57C3" w:rsidP="008B56F7">
      <w:pPr>
        <w:spacing w:line="360" w:lineRule="auto"/>
        <w:ind w:right="49"/>
        <w:jc w:val="both"/>
        <w:rPr>
          <w:rFonts w:ascii="Palatino Linotype" w:hAnsi="Palatino Linotype"/>
          <w:b/>
          <w:color w:val="000000" w:themeColor="text1"/>
          <w:shd w:val="clear" w:color="auto" w:fill="FFFFFF"/>
        </w:rPr>
      </w:pPr>
    </w:p>
    <w:p w14:paraId="3AB9DF33" w14:textId="5617AA03" w:rsidR="004A57C3" w:rsidRPr="00840D8A" w:rsidRDefault="004A57C3" w:rsidP="008B56F7">
      <w:pPr>
        <w:tabs>
          <w:tab w:val="left" w:pos="709"/>
        </w:tabs>
        <w:spacing w:line="360" w:lineRule="auto"/>
        <w:ind w:right="51"/>
        <w:jc w:val="both"/>
        <w:rPr>
          <w:rFonts w:ascii="Palatino Linotype" w:hAnsi="Palatino Linotype"/>
          <w:b/>
          <w:color w:val="000000" w:themeColor="text1"/>
          <w:szCs w:val="17"/>
          <w:lang w:eastAsia="es-ES_tradnl"/>
        </w:rPr>
      </w:pPr>
      <w:r w:rsidRPr="00840D8A">
        <w:rPr>
          <w:rFonts w:ascii="Palatino Linotype" w:hAnsi="Palatino Linotype" w:cs="Arial"/>
          <w:b/>
          <w:bCs/>
          <w:color w:val="000000" w:themeColor="text1"/>
          <w:sz w:val="28"/>
        </w:rPr>
        <w:t>CUARTO.</w:t>
      </w:r>
      <w:r w:rsidRPr="00840D8A">
        <w:rPr>
          <w:rFonts w:ascii="Palatino Linotype" w:hAnsi="Palatino Linotype"/>
          <w:color w:val="000000" w:themeColor="text1"/>
          <w:szCs w:val="17"/>
          <w:lang w:eastAsia="es-ES_tradnl"/>
        </w:rPr>
        <w:t xml:space="preserve"> </w:t>
      </w:r>
      <w:r w:rsidRPr="00840D8A">
        <w:rPr>
          <w:rFonts w:ascii="Palatino Linotype" w:hAnsi="Palatino Linotype"/>
          <w:b/>
          <w:color w:val="000000" w:themeColor="text1"/>
          <w:szCs w:val="17"/>
          <w:lang w:eastAsia="es-ES_tradnl"/>
        </w:rPr>
        <w:t>Notifíquese</w:t>
      </w:r>
      <w:r w:rsidRPr="00840D8A">
        <w:rPr>
          <w:rFonts w:ascii="Palatino Linotype" w:hAnsi="Palatino Linotype"/>
          <w:color w:val="000000" w:themeColor="text1"/>
          <w:szCs w:val="17"/>
          <w:lang w:eastAsia="es-ES_tradnl"/>
        </w:rPr>
        <w:t xml:space="preserve"> al </w:t>
      </w:r>
      <w:r w:rsidRPr="00840D8A">
        <w:rPr>
          <w:rFonts w:ascii="Palatino Linotype" w:hAnsi="Palatino Linotype"/>
          <w:b/>
          <w:color w:val="000000" w:themeColor="text1"/>
          <w:szCs w:val="17"/>
          <w:lang w:eastAsia="es-ES_tradnl"/>
        </w:rPr>
        <w:t>RECURRENTE</w:t>
      </w:r>
      <w:r w:rsidRPr="00840D8A">
        <w:rPr>
          <w:rFonts w:ascii="Palatino Linotype" w:hAnsi="Palatino Linotype"/>
          <w:color w:val="000000" w:themeColor="text1"/>
          <w:szCs w:val="17"/>
          <w:lang w:eastAsia="es-ES_tradnl"/>
        </w:rPr>
        <w:t xml:space="preserve"> la presente resolución vía </w:t>
      </w:r>
      <w:r w:rsidRPr="00840D8A">
        <w:rPr>
          <w:rFonts w:ascii="Palatino Linotype" w:hAnsi="Palatino Linotype" w:cs="Arial"/>
          <w:color w:val="000000" w:themeColor="text1"/>
        </w:rPr>
        <w:t xml:space="preserve">Sistema de Acceso a la Información Mexiquense </w:t>
      </w:r>
      <w:r w:rsidRPr="00840D8A">
        <w:rPr>
          <w:rFonts w:ascii="Palatino Linotype" w:hAnsi="Palatino Linotype" w:cs="Arial"/>
          <w:b/>
          <w:bCs/>
          <w:color w:val="000000" w:themeColor="text1"/>
        </w:rPr>
        <w:t>SAIMEX</w:t>
      </w:r>
      <w:r w:rsidR="007A16D9" w:rsidRPr="00840D8A">
        <w:rPr>
          <w:rFonts w:ascii="Palatino Linotype" w:hAnsi="Palatino Linotype" w:cs="Arial"/>
          <w:b/>
          <w:bCs/>
          <w:color w:val="000000" w:themeColor="text1"/>
        </w:rPr>
        <w:t xml:space="preserve"> </w:t>
      </w:r>
      <w:r w:rsidR="007A16D9" w:rsidRPr="00840D8A">
        <w:rPr>
          <w:rFonts w:ascii="Palatino Linotype" w:hAnsi="Palatino Linotype" w:cs="Arial"/>
          <w:bCs/>
          <w:color w:val="000000" w:themeColor="text1"/>
        </w:rPr>
        <w:t xml:space="preserve">y </w:t>
      </w:r>
      <w:r w:rsidR="007A16D9" w:rsidRPr="00840D8A">
        <w:rPr>
          <w:rFonts w:ascii="Palatino Linotype" w:hAnsi="Palatino Linotype" w:cs="Arial"/>
          <w:b/>
          <w:bCs/>
          <w:color w:val="000000" w:themeColor="text1"/>
        </w:rPr>
        <w:t>correo electrónico</w:t>
      </w:r>
      <w:r w:rsidRPr="00840D8A">
        <w:rPr>
          <w:rFonts w:ascii="Palatino Linotype" w:hAnsi="Palatino Linotype" w:cs="Arial"/>
          <w:color w:val="000000" w:themeColor="text1"/>
        </w:rPr>
        <w:t>.</w:t>
      </w:r>
    </w:p>
    <w:p w14:paraId="07B47E26" w14:textId="77777777" w:rsidR="004A57C3" w:rsidRPr="00840D8A" w:rsidRDefault="004A57C3" w:rsidP="008B56F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840D8A" w:rsidRDefault="004A57C3" w:rsidP="008B56F7">
      <w:pPr>
        <w:tabs>
          <w:tab w:val="left" w:pos="709"/>
        </w:tabs>
        <w:spacing w:line="360" w:lineRule="auto"/>
        <w:ind w:right="51"/>
        <w:jc w:val="both"/>
        <w:rPr>
          <w:rFonts w:ascii="Palatino Linotype" w:hAnsi="Palatino Linotype"/>
          <w:color w:val="000000" w:themeColor="text1"/>
          <w:szCs w:val="17"/>
          <w:lang w:eastAsia="es-ES_tradnl"/>
        </w:rPr>
      </w:pPr>
      <w:r w:rsidRPr="00840D8A">
        <w:rPr>
          <w:rFonts w:ascii="Palatino Linotype" w:hAnsi="Palatino Linotype" w:cs="Arial"/>
          <w:b/>
          <w:bCs/>
          <w:color w:val="000000" w:themeColor="text1"/>
          <w:sz w:val="28"/>
        </w:rPr>
        <w:t>QUINTO.</w:t>
      </w:r>
      <w:r w:rsidRPr="00840D8A">
        <w:rPr>
          <w:rFonts w:ascii="Palatino Linotype" w:hAnsi="Palatino Linotype"/>
          <w:color w:val="000000" w:themeColor="text1"/>
          <w:szCs w:val="17"/>
          <w:lang w:eastAsia="es-ES_tradnl"/>
        </w:rPr>
        <w:t xml:space="preserve"> Hágase del conocimiento al </w:t>
      </w:r>
      <w:r w:rsidRPr="00840D8A">
        <w:rPr>
          <w:rFonts w:ascii="Palatino Linotype" w:hAnsi="Palatino Linotype"/>
          <w:b/>
          <w:color w:val="000000" w:themeColor="text1"/>
          <w:szCs w:val="17"/>
          <w:lang w:eastAsia="es-ES_tradnl"/>
        </w:rPr>
        <w:t>RECURRENTE</w:t>
      </w:r>
      <w:r w:rsidRPr="00840D8A">
        <w:rPr>
          <w:rFonts w:ascii="Palatino Linotype" w:hAnsi="Palatino Linotype"/>
          <w:color w:val="000000" w:themeColor="text1"/>
          <w:szCs w:val="17"/>
          <w:lang w:eastAsia="es-ES_tradnl"/>
        </w:rPr>
        <w:t xml:space="preserve">, que de conformidad con lo establecido en el artículo 196 de la Ley de Transparencia y Acceso a la Información </w:t>
      </w:r>
      <w:r w:rsidRPr="00840D8A">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14:paraId="7B5EBC60" w14:textId="77777777" w:rsidR="004A57C3" w:rsidRPr="00840D8A" w:rsidRDefault="004A57C3" w:rsidP="008B56F7">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318510EB" w:rsidR="004A57C3" w:rsidRPr="00840D8A" w:rsidRDefault="004A57C3" w:rsidP="008B56F7">
      <w:pPr>
        <w:tabs>
          <w:tab w:val="left" w:pos="709"/>
        </w:tabs>
        <w:spacing w:line="360" w:lineRule="auto"/>
        <w:ind w:right="51"/>
        <w:jc w:val="both"/>
        <w:rPr>
          <w:rFonts w:ascii="Palatino Linotype" w:hAnsi="Palatino Linotype"/>
          <w:color w:val="000000" w:themeColor="text1"/>
          <w:szCs w:val="17"/>
          <w:lang w:eastAsia="es-ES_tradnl"/>
        </w:rPr>
      </w:pPr>
      <w:r w:rsidRPr="00840D8A">
        <w:rPr>
          <w:rFonts w:ascii="Palatino Linotype" w:hAnsi="Palatino Linotype"/>
          <w:b/>
          <w:color w:val="000000" w:themeColor="text1"/>
          <w:sz w:val="28"/>
          <w:szCs w:val="28"/>
          <w:lang w:eastAsia="es-ES_tradnl"/>
        </w:rPr>
        <w:t>SEXTO.</w:t>
      </w:r>
      <w:r w:rsidRPr="00840D8A">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840D8A">
        <w:rPr>
          <w:rFonts w:ascii="Palatino Linotype" w:hAnsi="Palatino Linotype"/>
          <w:b/>
          <w:color w:val="000000" w:themeColor="text1"/>
          <w:szCs w:val="17"/>
          <w:lang w:eastAsia="es-ES_tradnl"/>
        </w:rPr>
        <w:t>EL SUJETO OBLIGADO</w:t>
      </w:r>
      <w:r w:rsidR="00B2681D" w:rsidRPr="00840D8A">
        <w:rPr>
          <w:rFonts w:ascii="Palatino Linotype" w:hAnsi="Palatino Linotype"/>
          <w:color w:val="000000" w:themeColor="text1"/>
          <w:szCs w:val="17"/>
          <w:lang w:eastAsia="es-ES_tradnl"/>
        </w:rPr>
        <w:t xml:space="preserve"> </w:t>
      </w:r>
      <w:r w:rsidRPr="00840D8A">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102C03C" w14:textId="77777777" w:rsidR="00F718D3" w:rsidRPr="00840D8A" w:rsidRDefault="00F718D3" w:rsidP="008B56F7">
      <w:pPr>
        <w:spacing w:line="360" w:lineRule="auto"/>
        <w:jc w:val="both"/>
        <w:rPr>
          <w:rFonts w:ascii="Palatino Linotype" w:hAnsi="Palatino Linotype" w:cs="Arial"/>
          <w:b/>
          <w:color w:val="000000" w:themeColor="text1"/>
          <w:sz w:val="28"/>
          <w:szCs w:val="28"/>
        </w:rPr>
      </w:pPr>
    </w:p>
    <w:p w14:paraId="6AFAA87F" w14:textId="77777777" w:rsidR="00AD70E7" w:rsidRPr="00840D8A" w:rsidRDefault="00AD70E7" w:rsidP="008B56F7">
      <w:pPr>
        <w:tabs>
          <w:tab w:val="left" w:pos="709"/>
        </w:tabs>
        <w:spacing w:line="360" w:lineRule="auto"/>
        <w:ind w:right="51"/>
        <w:jc w:val="both"/>
        <w:rPr>
          <w:rFonts w:ascii="Palatino Linotype" w:hAnsi="Palatino Linotype" w:cs="Arial"/>
        </w:rPr>
      </w:pPr>
      <w:r w:rsidRPr="00840D8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DE NOVIEMBRE DE DOS MIL VEINTIDÓS, ANTE EL SECRETARIO TÉCNICO DEL PLENO, ALEXIS TAPIA RAMÍREZ. </w:t>
      </w:r>
    </w:p>
    <w:p w14:paraId="04F03219" w14:textId="77777777" w:rsidR="000D3B49" w:rsidRPr="008B56F7" w:rsidRDefault="000D3B49" w:rsidP="008B56F7">
      <w:pPr>
        <w:widowControl w:val="0"/>
        <w:autoSpaceDE w:val="0"/>
        <w:autoSpaceDN w:val="0"/>
        <w:adjustRightInd w:val="0"/>
        <w:spacing w:line="360" w:lineRule="auto"/>
        <w:jc w:val="both"/>
        <w:rPr>
          <w:rFonts w:ascii="Palatino Linotype" w:hAnsi="Palatino Linotype"/>
          <w:color w:val="000000" w:themeColor="text1"/>
          <w:sz w:val="16"/>
          <w:szCs w:val="16"/>
        </w:rPr>
      </w:pPr>
      <w:r w:rsidRPr="00840D8A">
        <w:rPr>
          <w:rFonts w:ascii="Palatino Linotype" w:hAnsi="Palatino Linotype"/>
          <w:color w:val="000000" w:themeColor="text1"/>
          <w:sz w:val="16"/>
          <w:szCs w:val="16"/>
        </w:rPr>
        <w:t>SCMM/BLA/DEMF/RPG</w:t>
      </w:r>
    </w:p>
    <w:p w14:paraId="1C5CD08B" w14:textId="741C15D5" w:rsidR="00EE52D0" w:rsidRPr="008B56F7" w:rsidRDefault="00E16DE8" w:rsidP="008B56F7">
      <w:pPr>
        <w:spacing w:line="360" w:lineRule="auto"/>
        <w:rPr>
          <w:rFonts w:ascii="Palatino Linotype" w:hAnsi="Palatino Linotype"/>
          <w:color w:val="000000" w:themeColor="text1"/>
        </w:rPr>
      </w:pPr>
      <w:r w:rsidRPr="008B56F7">
        <w:rPr>
          <w:rFonts w:ascii="Palatino Linotype" w:hAnsi="Palatino Linotype"/>
          <w:color w:val="000000" w:themeColor="text1"/>
        </w:rPr>
        <w:br w:type="page"/>
      </w:r>
    </w:p>
    <w:sectPr w:rsidR="00EE52D0" w:rsidRPr="008B56F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0589B" w14:textId="77777777" w:rsidR="000C5FF1" w:rsidRDefault="000C5FF1" w:rsidP="00C80F8C">
      <w:r>
        <w:separator/>
      </w:r>
    </w:p>
  </w:endnote>
  <w:endnote w:type="continuationSeparator" w:id="0">
    <w:p w14:paraId="1EF81CB1" w14:textId="77777777" w:rsidR="000C5FF1" w:rsidRDefault="000C5FF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B297C" w:rsidRPr="0010196A" w:rsidRDefault="003B297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0F22">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0F22">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B297C" w:rsidRPr="0010196A" w:rsidRDefault="003B297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0F2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0F22">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E3E66" w14:textId="77777777" w:rsidR="000C5FF1" w:rsidRDefault="000C5FF1" w:rsidP="00C80F8C">
      <w:r>
        <w:separator/>
      </w:r>
    </w:p>
  </w:footnote>
  <w:footnote w:type="continuationSeparator" w:id="0">
    <w:p w14:paraId="4CF3FB37" w14:textId="77777777" w:rsidR="000C5FF1" w:rsidRDefault="000C5FF1" w:rsidP="00C80F8C">
      <w:r>
        <w:continuationSeparator/>
      </w:r>
    </w:p>
  </w:footnote>
  <w:footnote w:id="1">
    <w:p w14:paraId="2331D02C" w14:textId="24FE7B9D" w:rsidR="00F850ED" w:rsidRDefault="00F850ED">
      <w:pPr>
        <w:pStyle w:val="Textonotapie"/>
      </w:pPr>
      <w:r>
        <w:rPr>
          <w:rStyle w:val="Refdenotaalpie"/>
        </w:rPr>
        <w:footnoteRef/>
      </w:r>
      <w:r>
        <w:t xml:space="preserve"> </w:t>
      </w:r>
      <w:r w:rsidRPr="00F850ED">
        <w:rPr>
          <w:rFonts w:ascii="Palatino Linotype" w:hAnsi="Palatino Linotype" w:cs="Arial"/>
          <w:i/>
          <w:color w:val="000000" w:themeColor="text1"/>
          <w:sz w:val="18"/>
          <w:szCs w:val="18"/>
        </w:rPr>
        <w:t>https://www.dof.gob.mx/nota_detalle.php?codigo=5587157&amp;fecha=21/02/2020</w:t>
      </w:r>
    </w:p>
  </w:footnote>
  <w:footnote w:id="2">
    <w:p w14:paraId="634323BC" w14:textId="63DB4D20" w:rsidR="008E04D5" w:rsidRPr="008E04D5" w:rsidRDefault="008E04D5">
      <w:pPr>
        <w:pStyle w:val="Textonotapie"/>
        <w:rPr>
          <w:rFonts w:ascii="Palatino Linotype" w:hAnsi="Palatino Linotype"/>
          <w:i/>
          <w:sz w:val="18"/>
          <w:szCs w:val="18"/>
        </w:rPr>
      </w:pPr>
      <w:r>
        <w:rPr>
          <w:rStyle w:val="Refdenotaalpie"/>
        </w:rPr>
        <w:footnoteRef/>
      </w:r>
      <w:r>
        <w:t xml:space="preserve"> </w:t>
      </w:r>
      <w:r w:rsidRPr="008E04D5">
        <w:rPr>
          <w:rFonts w:ascii="Palatino Linotype" w:hAnsi="Palatino Linotype"/>
          <w:i/>
          <w:sz w:val="18"/>
          <w:szCs w:val="18"/>
        </w:rPr>
        <w:t>https://legislacion.edomex.gob.mx/sites/legislacion.edomex.gob.mx/files/files/pdf/bdo/bdo2022/bdo117.pdf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B297C" w:rsidRDefault="000C5FF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B297C" w:rsidRPr="0010196A" w:rsidRDefault="003B297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B297C" w:rsidRPr="008F2CCC" w14:paraId="1F097D8A" w14:textId="77777777" w:rsidTr="005F31DE">
      <w:tc>
        <w:tcPr>
          <w:tcW w:w="2977" w:type="dxa"/>
          <w:vMerge w:val="restart"/>
        </w:tcPr>
        <w:p w14:paraId="1F780A0C" w14:textId="1EFF25F4" w:rsidR="003B297C" w:rsidRPr="008F2CCC" w:rsidRDefault="003B297C"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B297C" w:rsidRPr="00664658" w:rsidRDefault="003B297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A960460" w:rsidR="003B297C" w:rsidRPr="00664658" w:rsidRDefault="003B297C" w:rsidP="006B0739">
          <w:pPr>
            <w:jc w:val="both"/>
            <w:rPr>
              <w:rFonts w:ascii="Palatino Linotype" w:hAnsi="Palatino Linotype"/>
              <w:b/>
              <w:sz w:val="22"/>
              <w:szCs w:val="22"/>
              <w:lang w:val="es-ES_tradnl"/>
            </w:rPr>
          </w:pPr>
          <w:r>
            <w:rPr>
              <w:rFonts w:ascii="Palatino Linotype" w:hAnsi="Palatino Linotype"/>
              <w:b/>
              <w:sz w:val="22"/>
              <w:szCs w:val="22"/>
              <w:lang w:val="es-ES_tradnl"/>
            </w:rPr>
            <w:t>11957</w:t>
          </w:r>
          <w:r w:rsidRPr="00A9204E">
            <w:rPr>
              <w:rFonts w:ascii="Palatino Linotype" w:hAnsi="Palatino Linotype"/>
              <w:b/>
              <w:sz w:val="22"/>
              <w:szCs w:val="22"/>
              <w:lang w:val="es-ES_tradnl"/>
            </w:rPr>
            <w:t>/INFOEM/IP/RR/2022</w:t>
          </w:r>
        </w:p>
      </w:tc>
    </w:tr>
    <w:tr w:rsidR="003B297C" w:rsidRPr="008F2CCC" w14:paraId="049677A3" w14:textId="77777777" w:rsidTr="005F31DE">
      <w:tc>
        <w:tcPr>
          <w:tcW w:w="2977" w:type="dxa"/>
          <w:vMerge/>
        </w:tcPr>
        <w:p w14:paraId="4A21EAC1" w14:textId="5C1F145E" w:rsidR="003B297C" w:rsidRPr="008F2CCC" w:rsidRDefault="003B297C" w:rsidP="003D4885">
          <w:pPr>
            <w:rPr>
              <w:rFonts w:ascii="Palatino Linotype" w:hAnsi="Palatino Linotype"/>
              <w:b/>
              <w:sz w:val="22"/>
              <w:szCs w:val="22"/>
              <w:lang w:val="es-ES_tradnl"/>
            </w:rPr>
          </w:pPr>
        </w:p>
      </w:tc>
      <w:tc>
        <w:tcPr>
          <w:tcW w:w="2552" w:type="dxa"/>
          <w:shd w:val="clear" w:color="auto" w:fill="auto"/>
        </w:tcPr>
        <w:p w14:paraId="1237BCDE" w14:textId="77777777" w:rsidR="003B297C" w:rsidRPr="00664658" w:rsidRDefault="003B297C"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DEF35D0" w:rsidR="003B297C" w:rsidRPr="00D41D47" w:rsidRDefault="003B297C" w:rsidP="00B23C65">
          <w:pPr>
            <w:jc w:val="both"/>
            <w:rPr>
              <w:rFonts w:ascii="Palatino Linotype" w:hAnsi="Palatino Linotype"/>
              <w:b/>
              <w:sz w:val="22"/>
              <w:szCs w:val="22"/>
              <w:lang w:val="es-ES_tradnl"/>
            </w:rPr>
          </w:pPr>
          <w:r w:rsidRPr="00BD25F1">
            <w:rPr>
              <w:rFonts w:ascii="Palatino Linotype" w:hAnsi="Palatino Linotype"/>
              <w:b/>
              <w:sz w:val="22"/>
              <w:szCs w:val="22"/>
              <w:lang w:val="es-ES_tradnl"/>
            </w:rPr>
            <w:t xml:space="preserve">Ayuntamiento de </w:t>
          </w:r>
          <w:r>
            <w:rPr>
              <w:rFonts w:ascii="Palatino Linotype" w:hAnsi="Palatino Linotype"/>
              <w:b/>
              <w:sz w:val="22"/>
              <w:szCs w:val="22"/>
              <w:lang w:val="es-ES_tradnl"/>
            </w:rPr>
            <w:t>Villa Guerrero</w:t>
          </w:r>
        </w:p>
      </w:tc>
    </w:tr>
    <w:tr w:rsidR="003B297C" w:rsidRPr="008F2CCC" w14:paraId="72CD087D" w14:textId="77777777" w:rsidTr="005F31DE">
      <w:trPr>
        <w:trHeight w:val="228"/>
      </w:trPr>
      <w:tc>
        <w:tcPr>
          <w:tcW w:w="2977" w:type="dxa"/>
          <w:vMerge/>
        </w:tcPr>
        <w:p w14:paraId="1B78656F" w14:textId="01E6F6F6" w:rsidR="003B297C" w:rsidRPr="008F2CCC" w:rsidRDefault="003B297C" w:rsidP="003D4885">
          <w:pPr>
            <w:rPr>
              <w:rFonts w:ascii="Palatino Linotype" w:hAnsi="Palatino Linotype"/>
              <w:b/>
              <w:sz w:val="22"/>
              <w:szCs w:val="22"/>
              <w:lang w:val="es-ES_tradnl"/>
            </w:rPr>
          </w:pPr>
        </w:p>
      </w:tc>
      <w:tc>
        <w:tcPr>
          <w:tcW w:w="2552" w:type="dxa"/>
          <w:shd w:val="clear" w:color="auto" w:fill="auto"/>
        </w:tcPr>
        <w:p w14:paraId="74D81628" w14:textId="05FE44B5" w:rsidR="003B297C" w:rsidRPr="00664658" w:rsidRDefault="003B297C"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B297C" w:rsidRPr="00664658" w:rsidRDefault="003B297C"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B297C" w:rsidRPr="0010196A" w:rsidRDefault="003B297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B297C" w:rsidRPr="0010196A" w:rsidRDefault="000C5FF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3B297C" w:rsidRPr="008F2CCC" w14:paraId="6ABABA57" w14:textId="77777777" w:rsidTr="005F31DE">
      <w:tc>
        <w:tcPr>
          <w:tcW w:w="4253" w:type="dxa"/>
          <w:vMerge w:val="restart"/>
          <w:shd w:val="clear" w:color="auto" w:fill="auto"/>
        </w:tcPr>
        <w:p w14:paraId="6AA376CC" w14:textId="139DA696" w:rsidR="003B297C" w:rsidRPr="008F2CCC" w:rsidRDefault="003B297C"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B297C" w:rsidRPr="008F2CCC" w:rsidRDefault="003B297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477FC91" w:rsidR="003B297C" w:rsidRPr="008F2CCC" w:rsidRDefault="003B297C" w:rsidP="006B0739">
          <w:pPr>
            <w:jc w:val="both"/>
            <w:rPr>
              <w:rFonts w:ascii="Palatino Linotype" w:hAnsi="Palatino Linotype"/>
              <w:b/>
              <w:sz w:val="22"/>
              <w:szCs w:val="22"/>
              <w:lang w:val="es-ES_tradnl"/>
            </w:rPr>
          </w:pPr>
          <w:r>
            <w:rPr>
              <w:rFonts w:ascii="Palatino Linotype" w:hAnsi="Palatino Linotype"/>
              <w:b/>
              <w:sz w:val="22"/>
              <w:szCs w:val="22"/>
              <w:lang w:val="es-ES_tradnl"/>
            </w:rPr>
            <w:t>11957</w:t>
          </w:r>
          <w:r w:rsidRPr="00A9204E">
            <w:rPr>
              <w:rFonts w:ascii="Palatino Linotype" w:hAnsi="Palatino Linotype"/>
              <w:b/>
              <w:sz w:val="22"/>
              <w:szCs w:val="22"/>
              <w:lang w:val="es-ES_tradnl"/>
            </w:rPr>
            <w:t>/INFOEM/IP/RR/2022</w:t>
          </w:r>
        </w:p>
      </w:tc>
    </w:tr>
    <w:tr w:rsidR="003B297C" w:rsidRPr="008F2CCC" w14:paraId="3B45FB53" w14:textId="77777777" w:rsidTr="005F31DE">
      <w:tc>
        <w:tcPr>
          <w:tcW w:w="4253" w:type="dxa"/>
          <w:vMerge/>
          <w:shd w:val="clear" w:color="auto" w:fill="auto"/>
        </w:tcPr>
        <w:p w14:paraId="188B82EF" w14:textId="77777777" w:rsidR="003B297C" w:rsidRPr="008F2CCC" w:rsidRDefault="003B297C" w:rsidP="007A5836">
          <w:pPr>
            <w:rPr>
              <w:rFonts w:ascii="Palatino Linotype" w:hAnsi="Palatino Linotype"/>
              <w:b/>
              <w:sz w:val="22"/>
              <w:szCs w:val="22"/>
              <w:lang w:val="es-ES_tradnl"/>
            </w:rPr>
          </w:pPr>
        </w:p>
      </w:tc>
      <w:tc>
        <w:tcPr>
          <w:tcW w:w="2552" w:type="dxa"/>
          <w:shd w:val="clear" w:color="auto" w:fill="auto"/>
        </w:tcPr>
        <w:p w14:paraId="3B2AD0CF" w14:textId="77777777" w:rsidR="003B297C" w:rsidRPr="008F2CCC" w:rsidRDefault="003B297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3BFE85F" w:rsidR="003B297C" w:rsidRPr="005E0D87" w:rsidRDefault="00BB0F22" w:rsidP="00D66460">
          <w:pPr>
            <w:jc w:val="both"/>
            <w:rPr>
              <w:rFonts w:ascii="Arial" w:hAnsi="Arial" w:cs="Arial"/>
              <w:b/>
              <w:bCs/>
              <w:sz w:val="15"/>
              <w:szCs w:val="15"/>
            </w:rPr>
          </w:pPr>
          <w:r>
            <w:rPr>
              <w:rFonts w:ascii="Palatino Linotype" w:hAnsi="Palatino Linotype"/>
              <w:b/>
              <w:sz w:val="22"/>
              <w:szCs w:val="22"/>
              <w:lang w:val="es-ES_tradnl"/>
            </w:rPr>
            <w:t xml:space="preserve">XXXX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XXXXXX</w:t>
          </w:r>
        </w:p>
      </w:tc>
    </w:tr>
    <w:tr w:rsidR="003B297C" w:rsidRPr="008F2CCC" w14:paraId="28A493EB" w14:textId="77777777" w:rsidTr="005F31DE">
      <w:trPr>
        <w:trHeight w:val="228"/>
      </w:trPr>
      <w:tc>
        <w:tcPr>
          <w:tcW w:w="4253" w:type="dxa"/>
          <w:vMerge/>
          <w:shd w:val="clear" w:color="auto" w:fill="auto"/>
        </w:tcPr>
        <w:p w14:paraId="06C77D31" w14:textId="77777777" w:rsidR="003B297C" w:rsidRPr="008F2CCC" w:rsidRDefault="003B297C" w:rsidP="007A5836">
          <w:pPr>
            <w:rPr>
              <w:rFonts w:ascii="Palatino Linotype" w:hAnsi="Palatino Linotype"/>
              <w:b/>
              <w:sz w:val="22"/>
              <w:szCs w:val="22"/>
              <w:lang w:val="es-ES_tradnl"/>
            </w:rPr>
          </w:pPr>
        </w:p>
      </w:tc>
      <w:tc>
        <w:tcPr>
          <w:tcW w:w="2552" w:type="dxa"/>
          <w:shd w:val="clear" w:color="auto" w:fill="auto"/>
        </w:tcPr>
        <w:p w14:paraId="2E1A72B4" w14:textId="77777777" w:rsidR="003B297C" w:rsidRPr="008F2CCC" w:rsidRDefault="003B297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A237FED" w:rsidR="003B297C" w:rsidRPr="00E34B1C" w:rsidRDefault="003B297C" w:rsidP="006B0739">
          <w:pPr>
            <w:jc w:val="both"/>
          </w:pPr>
          <w:r w:rsidRPr="00BD25F1">
            <w:rPr>
              <w:rFonts w:ascii="Palatino Linotype" w:hAnsi="Palatino Linotype"/>
              <w:b/>
              <w:sz w:val="22"/>
              <w:szCs w:val="22"/>
              <w:lang w:val="es-ES_tradnl"/>
            </w:rPr>
            <w:t xml:space="preserve">Ayuntamiento de </w:t>
          </w:r>
          <w:r>
            <w:rPr>
              <w:rFonts w:ascii="Palatino Linotype" w:hAnsi="Palatino Linotype"/>
              <w:b/>
              <w:sz w:val="22"/>
              <w:szCs w:val="22"/>
              <w:lang w:val="es-ES_tradnl"/>
            </w:rPr>
            <w:t>Villa Guerrero</w:t>
          </w:r>
        </w:p>
      </w:tc>
    </w:tr>
    <w:tr w:rsidR="003B297C" w:rsidRPr="008F2CCC" w14:paraId="0F114FF0" w14:textId="77777777" w:rsidTr="005F31DE">
      <w:tc>
        <w:tcPr>
          <w:tcW w:w="4253" w:type="dxa"/>
          <w:vMerge/>
          <w:shd w:val="clear" w:color="auto" w:fill="auto"/>
        </w:tcPr>
        <w:p w14:paraId="4CCB64BA" w14:textId="77777777" w:rsidR="003B297C" w:rsidRPr="008F2CCC" w:rsidRDefault="003B297C" w:rsidP="00A2780F">
          <w:pPr>
            <w:rPr>
              <w:rFonts w:ascii="Palatino Linotype" w:hAnsi="Palatino Linotype"/>
              <w:b/>
              <w:sz w:val="22"/>
              <w:szCs w:val="22"/>
              <w:lang w:val="es-ES_tradnl"/>
            </w:rPr>
          </w:pPr>
        </w:p>
      </w:tc>
      <w:tc>
        <w:tcPr>
          <w:tcW w:w="2552" w:type="dxa"/>
          <w:shd w:val="clear" w:color="auto" w:fill="auto"/>
        </w:tcPr>
        <w:p w14:paraId="31E422EA" w14:textId="0B158FD7" w:rsidR="003B297C" w:rsidRPr="008F2CCC" w:rsidRDefault="003B297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3B297C" w:rsidRPr="008F2CCC" w:rsidRDefault="003B297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B297C" w:rsidRPr="0010196A" w:rsidRDefault="003B297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9A3FF6"/>
    <w:multiLevelType w:val="hybridMultilevel"/>
    <w:tmpl w:val="247CE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83730"/>
    <w:multiLevelType w:val="hybridMultilevel"/>
    <w:tmpl w:val="DD742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2531C4"/>
    <w:multiLevelType w:val="multilevel"/>
    <w:tmpl w:val="B968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BFD3388"/>
    <w:multiLevelType w:val="multilevel"/>
    <w:tmpl w:val="414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F790C0B"/>
    <w:multiLevelType w:val="hybridMultilevel"/>
    <w:tmpl w:val="106EAEB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1" w15:restartNumberingAfterBreak="0">
    <w:nsid w:val="643C0FF4"/>
    <w:multiLevelType w:val="hybridMultilevel"/>
    <w:tmpl w:val="75B40C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ED6C9F"/>
    <w:multiLevelType w:val="hybridMultilevel"/>
    <w:tmpl w:val="D374A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7"/>
  </w:num>
  <w:num w:numId="2">
    <w:abstractNumId w:val="4"/>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2"/>
  </w:num>
  <w:num w:numId="7">
    <w:abstractNumId w:val="5"/>
  </w:num>
  <w:num w:numId="8">
    <w:abstractNumId w:val="2"/>
  </w:num>
  <w:num w:numId="9">
    <w:abstractNumId w:val="10"/>
  </w:num>
  <w:num w:numId="10">
    <w:abstractNumId w:val="11"/>
  </w:num>
  <w:num w:numId="11">
    <w:abstractNumId w:val="1"/>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2E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3"/>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781"/>
    <w:rsid w:val="00077AC1"/>
    <w:rsid w:val="00077B79"/>
    <w:rsid w:val="00077BB8"/>
    <w:rsid w:val="00077BC0"/>
    <w:rsid w:val="0008043B"/>
    <w:rsid w:val="0008139C"/>
    <w:rsid w:val="00081B66"/>
    <w:rsid w:val="0008338D"/>
    <w:rsid w:val="000839BA"/>
    <w:rsid w:val="00083D52"/>
    <w:rsid w:val="00084079"/>
    <w:rsid w:val="0008420F"/>
    <w:rsid w:val="000847B2"/>
    <w:rsid w:val="00085229"/>
    <w:rsid w:val="0008542A"/>
    <w:rsid w:val="00085585"/>
    <w:rsid w:val="00085973"/>
    <w:rsid w:val="000861FF"/>
    <w:rsid w:val="0008668D"/>
    <w:rsid w:val="00086980"/>
    <w:rsid w:val="0008710F"/>
    <w:rsid w:val="00087448"/>
    <w:rsid w:val="00087974"/>
    <w:rsid w:val="00087D47"/>
    <w:rsid w:val="00090A5A"/>
    <w:rsid w:val="00090C67"/>
    <w:rsid w:val="00090CC8"/>
    <w:rsid w:val="00090EEE"/>
    <w:rsid w:val="000914A4"/>
    <w:rsid w:val="000922B0"/>
    <w:rsid w:val="00092385"/>
    <w:rsid w:val="00092543"/>
    <w:rsid w:val="00092789"/>
    <w:rsid w:val="00092893"/>
    <w:rsid w:val="00092A6B"/>
    <w:rsid w:val="00092F37"/>
    <w:rsid w:val="000931C6"/>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1BA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1CD"/>
    <w:rsid w:val="000C53AD"/>
    <w:rsid w:val="000C53F2"/>
    <w:rsid w:val="000C5D37"/>
    <w:rsid w:val="000C5FF1"/>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0A26"/>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C86"/>
    <w:rsid w:val="00115DB1"/>
    <w:rsid w:val="00115E6B"/>
    <w:rsid w:val="00116272"/>
    <w:rsid w:val="00116376"/>
    <w:rsid w:val="001166AB"/>
    <w:rsid w:val="00116D62"/>
    <w:rsid w:val="00117625"/>
    <w:rsid w:val="00120292"/>
    <w:rsid w:val="0012048A"/>
    <w:rsid w:val="0012069D"/>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39D"/>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28B"/>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84B"/>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1C2"/>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2B60"/>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1F7"/>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07313"/>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C81"/>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8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229"/>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1FF0"/>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398F"/>
    <w:rsid w:val="002B4B40"/>
    <w:rsid w:val="002B578D"/>
    <w:rsid w:val="002B5A2B"/>
    <w:rsid w:val="002B5B30"/>
    <w:rsid w:val="002B60B8"/>
    <w:rsid w:val="002B60DC"/>
    <w:rsid w:val="002B6394"/>
    <w:rsid w:val="002B6E64"/>
    <w:rsid w:val="002B7094"/>
    <w:rsid w:val="002B7129"/>
    <w:rsid w:val="002B7695"/>
    <w:rsid w:val="002B76C7"/>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0D5"/>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3DF1"/>
    <w:rsid w:val="003840B7"/>
    <w:rsid w:val="00384274"/>
    <w:rsid w:val="003842A0"/>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52"/>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297C"/>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E1E"/>
    <w:rsid w:val="003F1FF7"/>
    <w:rsid w:val="003F216F"/>
    <w:rsid w:val="003F2B44"/>
    <w:rsid w:val="003F2F77"/>
    <w:rsid w:val="003F31B8"/>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7A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AAC"/>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6F1E"/>
    <w:rsid w:val="004672B1"/>
    <w:rsid w:val="004678F1"/>
    <w:rsid w:val="00467BE1"/>
    <w:rsid w:val="00467FDD"/>
    <w:rsid w:val="004718FD"/>
    <w:rsid w:val="00471C89"/>
    <w:rsid w:val="004721D7"/>
    <w:rsid w:val="00472203"/>
    <w:rsid w:val="0047267A"/>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5CB"/>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87540"/>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75"/>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211"/>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2A5"/>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377B"/>
    <w:rsid w:val="00564311"/>
    <w:rsid w:val="00564773"/>
    <w:rsid w:val="0056486B"/>
    <w:rsid w:val="00564BED"/>
    <w:rsid w:val="00564E58"/>
    <w:rsid w:val="00565584"/>
    <w:rsid w:val="0056625C"/>
    <w:rsid w:val="0056632B"/>
    <w:rsid w:val="0056664C"/>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5B3F"/>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0F2"/>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52B"/>
    <w:rsid w:val="005E2992"/>
    <w:rsid w:val="005E2AF7"/>
    <w:rsid w:val="005E2C73"/>
    <w:rsid w:val="005E336C"/>
    <w:rsid w:val="005E3AB6"/>
    <w:rsid w:val="005E4681"/>
    <w:rsid w:val="005E4AF2"/>
    <w:rsid w:val="005E4B08"/>
    <w:rsid w:val="005E4DDB"/>
    <w:rsid w:val="005E63B2"/>
    <w:rsid w:val="005E654B"/>
    <w:rsid w:val="005E65E9"/>
    <w:rsid w:val="005E664C"/>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2C4C"/>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17936"/>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0CE"/>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0FFD"/>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7B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739"/>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D3B"/>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612"/>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429"/>
    <w:rsid w:val="006D2625"/>
    <w:rsid w:val="006D28D7"/>
    <w:rsid w:val="006D2CA2"/>
    <w:rsid w:val="006D2D7F"/>
    <w:rsid w:val="006D3972"/>
    <w:rsid w:val="006D4392"/>
    <w:rsid w:val="006D4A76"/>
    <w:rsid w:val="006D4D7E"/>
    <w:rsid w:val="006D5B86"/>
    <w:rsid w:val="006D6201"/>
    <w:rsid w:val="006D6E39"/>
    <w:rsid w:val="006D7723"/>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6C2E"/>
    <w:rsid w:val="00707F2D"/>
    <w:rsid w:val="00710016"/>
    <w:rsid w:val="00710255"/>
    <w:rsid w:val="00710841"/>
    <w:rsid w:val="00710A2A"/>
    <w:rsid w:val="00711743"/>
    <w:rsid w:val="00711DE7"/>
    <w:rsid w:val="007123ED"/>
    <w:rsid w:val="0071255C"/>
    <w:rsid w:val="00712DF1"/>
    <w:rsid w:val="00712EE0"/>
    <w:rsid w:val="00713770"/>
    <w:rsid w:val="007138FC"/>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73"/>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3F1"/>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92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6D9"/>
    <w:rsid w:val="007A18D5"/>
    <w:rsid w:val="007A2231"/>
    <w:rsid w:val="007A2245"/>
    <w:rsid w:val="007A227B"/>
    <w:rsid w:val="007A2950"/>
    <w:rsid w:val="007A2AB1"/>
    <w:rsid w:val="007A2C23"/>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D0D"/>
    <w:rsid w:val="007B0D3F"/>
    <w:rsid w:val="007B141A"/>
    <w:rsid w:val="007B156B"/>
    <w:rsid w:val="007B1AEE"/>
    <w:rsid w:val="007B1DCE"/>
    <w:rsid w:val="007B1E73"/>
    <w:rsid w:val="007B1EBC"/>
    <w:rsid w:val="007B2194"/>
    <w:rsid w:val="007B21F2"/>
    <w:rsid w:val="007B261B"/>
    <w:rsid w:val="007B271D"/>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568"/>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C4C"/>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2D9"/>
    <w:rsid w:val="00822643"/>
    <w:rsid w:val="0082293F"/>
    <w:rsid w:val="00822E25"/>
    <w:rsid w:val="008232D1"/>
    <w:rsid w:val="008236E8"/>
    <w:rsid w:val="00824389"/>
    <w:rsid w:val="00824392"/>
    <w:rsid w:val="008245DA"/>
    <w:rsid w:val="00825067"/>
    <w:rsid w:val="008256D6"/>
    <w:rsid w:val="0082576A"/>
    <w:rsid w:val="00825CBB"/>
    <w:rsid w:val="008263E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D8A"/>
    <w:rsid w:val="00840ECD"/>
    <w:rsid w:val="00840FBE"/>
    <w:rsid w:val="00841C44"/>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46"/>
    <w:rsid w:val="00847359"/>
    <w:rsid w:val="00847A4A"/>
    <w:rsid w:val="00850321"/>
    <w:rsid w:val="008505AA"/>
    <w:rsid w:val="0085064A"/>
    <w:rsid w:val="00851C51"/>
    <w:rsid w:val="008526EF"/>
    <w:rsid w:val="00852F55"/>
    <w:rsid w:val="008533E8"/>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481"/>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6F7"/>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D91"/>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4D5"/>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5E80"/>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24"/>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4ECD"/>
    <w:rsid w:val="00926554"/>
    <w:rsid w:val="00926C88"/>
    <w:rsid w:val="00926DDC"/>
    <w:rsid w:val="00927525"/>
    <w:rsid w:val="00927577"/>
    <w:rsid w:val="00927999"/>
    <w:rsid w:val="00927AFB"/>
    <w:rsid w:val="00927BD5"/>
    <w:rsid w:val="00930308"/>
    <w:rsid w:val="00931194"/>
    <w:rsid w:val="0093124D"/>
    <w:rsid w:val="009314FE"/>
    <w:rsid w:val="009317DB"/>
    <w:rsid w:val="009318D5"/>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6AA"/>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B7DF3"/>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1B5C"/>
    <w:rsid w:val="009D201E"/>
    <w:rsid w:val="009D27E2"/>
    <w:rsid w:val="009D294A"/>
    <w:rsid w:val="009D2EC8"/>
    <w:rsid w:val="009D2EDB"/>
    <w:rsid w:val="009D374B"/>
    <w:rsid w:val="009D3EC7"/>
    <w:rsid w:val="009D557B"/>
    <w:rsid w:val="009D5C26"/>
    <w:rsid w:val="009D60EF"/>
    <w:rsid w:val="009D617D"/>
    <w:rsid w:val="009D6335"/>
    <w:rsid w:val="009D66B8"/>
    <w:rsid w:val="009D6755"/>
    <w:rsid w:val="009D6B5A"/>
    <w:rsid w:val="009D7256"/>
    <w:rsid w:val="009D7303"/>
    <w:rsid w:val="009D79B3"/>
    <w:rsid w:val="009D7EB2"/>
    <w:rsid w:val="009E0232"/>
    <w:rsid w:val="009E0403"/>
    <w:rsid w:val="009E04FD"/>
    <w:rsid w:val="009E0B2A"/>
    <w:rsid w:val="009E2354"/>
    <w:rsid w:val="009E23CA"/>
    <w:rsid w:val="009E29D0"/>
    <w:rsid w:val="009E2CA3"/>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BF1"/>
    <w:rsid w:val="009F1CCE"/>
    <w:rsid w:val="009F1E30"/>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2D81"/>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336"/>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3B8"/>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16"/>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0E7"/>
    <w:rsid w:val="00AD743B"/>
    <w:rsid w:val="00AE0492"/>
    <w:rsid w:val="00AE07B5"/>
    <w:rsid w:val="00AE0C17"/>
    <w:rsid w:val="00AE18D5"/>
    <w:rsid w:val="00AE26E7"/>
    <w:rsid w:val="00AE27B1"/>
    <w:rsid w:val="00AE27D1"/>
    <w:rsid w:val="00AE281B"/>
    <w:rsid w:val="00AE2FE6"/>
    <w:rsid w:val="00AE3DC4"/>
    <w:rsid w:val="00AE4045"/>
    <w:rsid w:val="00AE4585"/>
    <w:rsid w:val="00AE45DB"/>
    <w:rsid w:val="00AE4B07"/>
    <w:rsid w:val="00AE5631"/>
    <w:rsid w:val="00AE67F7"/>
    <w:rsid w:val="00AE6C84"/>
    <w:rsid w:val="00AE6EA9"/>
    <w:rsid w:val="00AE6F5F"/>
    <w:rsid w:val="00AE7C22"/>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8E8"/>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526"/>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F22"/>
    <w:rsid w:val="00BB13AD"/>
    <w:rsid w:val="00BB1EE1"/>
    <w:rsid w:val="00BB2364"/>
    <w:rsid w:val="00BB2CB5"/>
    <w:rsid w:val="00BB35EE"/>
    <w:rsid w:val="00BB3823"/>
    <w:rsid w:val="00BB3883"/>
    <w:rsid w:val="00BB3C9D"/>
    <w:rsid w:val="00BB43CD"/>
    <w:rsid w:val="00BB445A"/>
    <w:rsid w:val="00BB46DF"/>
    <w:rsid w:val="00BB4778"/>
    <w:rsid w:val="00BB499D"/>
    <w:rsid w:val="00BB4D21"/>
    <w:rsid w:val="00BB507F"/>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5F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65A"/>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0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5EF"/>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E71"/>
    <w:rsid w:val="00CA7F00"/>
    <w:rsid w:val="00CB015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7AF"/>
    <w:rsid w:val="00CC6AB2"/>
    <w:rsid w:val="00CC72EF"/>
    <w:rsid w:val="00CC7872"/>
    <w:rsid w:val="00CC7989"/>
    <w:rsid w:val="00CC7BDB"/>
    <w:rsid w:val="00CC7C67"/>
    <w:rsid w:val="00CC7D0C"/>
    <w:rsid w:val="00CC7D1B"/>
    <w:rsid w:val="00CD0048"/>
    <w:rsid w:val="00CD0754"/>
    <w:rsid w:val="00CD077E"/>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CF7E26"/>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8BD"/>
    <w:rsid w:val="00D50AE3"/>
    <w:rsid w:val="00D50C8F"/>
    <w:rsid w:val="00D50FD0"/>
    <w:rsid w:val="00D511C9"/>
    <w:rsid w:val="00D51347"/>
    <w:rsid w:val="00D514EE"/>
    <w:rsid w:val="00D51725"/>
    <w:rsid w:val="00D517F1"/>
    <w:rsid w:val="00D526C7"/>
    <w:rsid w:val="00D52767"/>
    <w:rsid w:val="00D53CF7"/>
    <w:rsid w:val="00D53E8C"/>
    <w:rsid w:val="00D53FB7"/>
    <w:rsid w:val="00D5468B"/>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724"/>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4BC"/>
    <w:rsid w:val="00D90F34"/>
    <w:rsid w:val="00D91286"/>
    <w:rsid w:val="00D91438"/>
    <w:rsid w:val="00D9186C"/>
    <w:rsid w:val="00D91E6A"/>
    <w:rsid w:val="00D91F4E"/>
    <w:rsid w:val="00D9206C"/>
    <w:rsid w:val="00D920E3"/>
    <w:rsid w:val="00D92984"/>
    <w:rsid w:val="00D92BD7"/>
    <w:rsid w:val="00D93785"/>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DEE"/>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806"/>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0A4"/>
    <w:rsid w:val="00DC57E4"/>
    <w:rsid w:val="00DC5D75"/>
    <w:rsid w:val="00DC69AF"/>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8B8"/>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9C7"/>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1FB"/>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47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FDD"/>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10C"/>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579"/>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08A"/>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399"/>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BA6"/>
    <w:rsid w:val="00F15FC2"/>
    <w:rsid w:val="00F15FED"/>
    <w:rsid w:val="00F1614C"/>
    <w:rsid w:val="00F164F8"/>
    <w:rsid w:val="00F1650B"/>
    <w:rsid w:val="00F16ADE"/>
    <w:rsid w:val="00F17345"/>
    <w:rsid w:val="00F17AC9"/>
    <w:rsid w:val="00F212DD"/>
    <w:rsid w:val="00F218FF"/>
    <w:rsid w:val="00F22044"/>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96"/>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0C"/>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0ED"/>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0F7A"/>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6F8E"/>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B18"/>
    <w:rsid w:val="00FD6D3C"/>
    <w:rsid w:val="00FD6F87"/>
    <w:rsid w:val="00FD736A"/>
    <w:rsid w:val="00FD78AF"/>
    <w:rsid w:val="00FD7EA6"/>
    <w:rsid w:val="00FE021D"/>
    <w:rsid w:val="00FE0D14"/>
    <w:rsid w:val="00FE1300"/>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B3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398548">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5039580">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0400015">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0111722">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2139964">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788366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018854">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2606583">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6772566">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2599959">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50158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634505">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761050">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228189">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17995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ABCB0-27A2-4989-95CA-A2D2CBE4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44</Pages>
  <Words>12063</Words>
  <Characters>66347</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2022-11-18T05:27:00Z</cp:lastPrinted>
  <dcterms:created xsi:type="dcterms:W3CDTF">2022-11-08T00:18:00Z</dcterms:created>
  <dcterms:modified xsi:type="dcterms:W3CDTF">2022-12-02T02:05:00Z</dcterms:modified>
</cp:coreProperties>
</file>