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B0CC5" w14:textId="77777777" w:rsidR="00DA165A" w:rsidRDefault="00DA165A">
      <w:pPr>
        <w:widowControl w:val="0"/>
        <w:pBdr>
          <w:top w:val="nil"/>
          <w:left w:val="nil"/>
          <w:bottom w:val="nil"/>
          <w:right w:val="nil"/>
          <w:between w:val="nil"/>
        </w:pBdr>
        <w:spacing w:line="276" w:lineRule="auto"/>
      </w:pPr>
    </w:p>
    <w:p w14:paraId="1565B14B" w14:textId="77777777" w:rsidR="00DA165A" w:rsidRDefault="00DA165A">
      <w:pPr>
        <w:widowControl w:val="0"/>
        <w:pBdr>
          <w:top w:val="nil"/>
          <w:left w:val="nil"/>
          <w:bottom w:val="nil"/>
          <w:right w:val="nil"/>
          <w:between w:val="nil"/>
        </w:pBdr>
        <w:spacing w:line="276" w:lineRule="auto"/>
      </w:pPr>
    </w:p>
    <w:p w14:paraId="794F47E9" w14:textId="77777777" w:rsidR="00DA165A" w:rsidRDefault="00DA165A">
      <w:pPr>
        <w:widowControl w:val="0"/>
        <w:pBdr>
          <w:top w:val="nil"/>
          <w:left w:val="nil"/>
          <w:bottom w:val="nil"/>
          <w:right w:val="nil"/>
          <w:between w:val="nil"/>
        </w:pBdr>
        <w:spacing w:line="276" w:lineRule="auto"/>
      </w:pPr>
    </w:p>
    <w:p w14:paraId="7186A24A" w14:textId="77777777" w:rsidR="00DA165A" w:rsidRPr="004B7FAC" w:rsidRDefault="00B7559B">
      <w:pPr>
        <w:spacing w:after="280"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celebrada el cinco de octubre de dos mil veintidós.</w:t>
      </w:r>
    </w:p>
    <w:p w14:paraId="550CD968"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b/>
          <w:sz w:val="28"/>
          <w:szCs w:val="28"/>
        </w:rPr>
        <w:t>VISTOS</w:t>
      </w:r>
      <w:r w:rsidRPr="004B7FAC">
        <w:rPr>
          <w:rFonts w:ascii="Palatino Linotype" w:eastAsia="Palatino Linotype" w:hAnsi="Palatino Linotype" w:cs="Palatino Linotype"/>
        </w:rPr>
        <w:t xml:space="preserve"> los expedientes formados con motivo de los Recursos de Revisión número </w:t>
      </w:r>
      <w:r w:rsidRPr="004B7FAC">
        <w:rPr>
          <w:rFonts w:ascii="Palatino Linotype" w:eastAsia="Palatino Linotype" w:hAnsi="Palatino Linotype" w:cs="Palatino Linotype"/>
          <w:b/>
        </w:rPr>
        <w:t xml:space="preserve">09927/INFOEM/IP/RR/2022, 09928/INFOEM/IP/RR/2022, 09929/INFOEM/IP/RR/2022, 09930/INFOEM/IP/RR/2022, 09931/INFOEM/IP/RR/2022, 09932/INFOEM/IP/RR/2022, 09933/INFOEM/IP/RR/2022, 09934/INFOEM/IP/RR/2022, 09935/INFOEM/IP/RR/2022, 09936/INFOEM/IP/RR/2022, 09937/INFOEM/IP/RR/2022, 09938/INFOEM/IP/RR/2022, 09961/INFOEM/IP/RR/2022, 09962/INFOEM/IP/RR/2022, 09963/INFOEM/IP/RR/2022, 09964/INFOEM/IP/RR/2022, 09965/INFOEM/IP/RR/2022 y 09966/INFOEM/IP/RR/2022 </w:t>
      </w:r>
      <w:r w:rsidRPr="004B7FAC">
        <w:rPr>
          <w:rFonts w:ascii="Palatino Linotype" w:eastAsia="Palatino Linotype" w:hAnsi="Palatino Linotype" w:cs="Palatino Linotype"/>
        </w:rPr>
        <w:t>promovidos por un particular de forma anónima</w:t>
      </w:r>
      <w:r w:rsidRPr="004B7FAC">
        <w:rPr>
          <w:rFonts w:ascii="Palatino Linotype" w:eastAsia="Palatino Linotype" w:hAnsi="Palatino Linotype" w:cs="Palatino Linotype"/>
          <w:b/>
        </w:rPr>
        <w:t xml:space="preserve">, </w:t>
      </w:r>
      <w:r w:rsidRPr="004B7FAC">
        <w:rPr>
          <w:rFonts w:ascii="Palatino Linotype" w:eastAsia="Palatino Linotype" w:hAnsi="Palatino Linotype" w:cs="Palatino Linotype"/>
        </w:rPr>
        <w:t xml:space="preserve">a quien en lo sucesivo se le denominara como </w:t>
      </w:r>
      <w:r w:rsidRPr="004B7FAC">
        <w:rPr>
          <w:rFonts w:ascii="Palatino Linotype" w:eastAsia="Palatino Linotype" w:hAnsi="Palatino Linotype" w:cs="Palatino Linotype"/>
          <w:b/>
        </w:rPr>
        <w:t>EL RECURRENTE,</w:t>
      </w:r>
      <w:r w:rsidRPr="004B7FAC">
        <w:rPr>
          <w:rFonts w:ascii="Palatino Linotype" w:eastAsia="Palatino Linotype" w:hAnsi="Palatino Linotype" w:cs="Palatino Linotype"/>
        </w:rPr>
        <w:t xml:space="preserve"> en contra de las respuestas del </w:t>
      </w:r>
      <w:r w:rsidRPr="004B7FAC">
        <w:rPr>
          <w:rFonts w:ascii="Palatino Linotype" w:eastAsia="Palatino Linotype" w:hAnsi="Palatino Linotype" w:cs="Palatino Linotype"/>
          <w:b/>
        </w:rPr>
        <w:t xml:space="preserve">Sistema Municipal </w:t>
      </w:r>
      <w:r w:rsidR="00A76230" w:rsidRPr="004B7FAC">
        <w:rPr>
          <w:rFonts w:ascii="Palatino Linotype" w:eastAsia="Palatino Linotype" w:hAnsi="Palatino Linotype" w:cs="Palatino Linotype"/>
          <w:b/>
        </w:rPr>
        <w:t xml:space="preserve">para </w:t>
      </w:r>
      <w:r w:rsidRPr="004B7FAC">
        <w:rPr>
          <w:rFonts w:ascii="Palatino Linotype" w:eastAsia="Palatino Linotype" w:hAnsi="Palatino Linotype" w:cs="Palatino Linotype"/>
          <w:b/>
        </w:rPr>
        <w:t xml:space="preserve">el Desarrollo Integral de la Familia de Metepec, </w:t>
      </w:r>
      <w:r w:rsidRPr="004B7FAC">
        <w:rPr>
          <w:rFonts w:ascii="Palatino Linotype" w:eastAsia="Palatino Linotype" w:hAnsi="Palatino Linotype" w:cs="Palatino Linotype"/>
        </w:rPr>
        <w:t xml:space="preserve">al cual en lo subsecuente se le denominará </w:t>
      </w:r>
      <w:r w:rsidRPr="004B7FAC">
        <w:rPr>
          <w:rFonts w:ascii="Palatino Linotype" w:eastAsia="Palatino Linotype" w:hAnsi="Palatino Linotype" w:cs="Palatino Linotype"/>
          <w:b/>
        </w:rPr>
        <w:t xml:space="preserve">EL SUJETO OBLIGADO, </w:t>
      </w:r>
      <w:r w:rsidRPr="004B7FAC">
        <w:rPr>
          <w:rFonts w:ascii="Palatino Linotype" w:eastAsia="Palatino Linotype" w:hAnsi="Palatino Linotype" w:cs="Palatino Linotype"/>
        </w:rPr>
        <w:t>se procede a dictar la presente resolución con base en lo siguiente:</w:t>
      </w:r>
    </w:p>
    <w:p w14:paraId="68FD539B" w14:textId="77777777" w:rsidR="00DA165A" w:rsidRPr="004B7FAC" w:rsidRDefault="00DA165A">
      <w:pPr>
        <w:spacing w:line="360" w:lineRule="auto"/>
        <w:jc w:val="both"/>
        <w:rPr>
          <w:rFonts w:ascii="Palatino Linotype" w:eastAsia="Palatino Linotype" w:hAnsi="Palatino Linotype" w:cs="Palatino Linotype"/>
        </w:rPr>
      </w:pPr>
    </w:p>
    <w:p w14:paraId="597D3F91" w14:textId="77777777" w:rsidR="00DA165A" w:rsidRPr="004B7FAC" w:rsidRDefault="00B7559B">
      <w:pPr>
        <w:spacing w:line="360" w:lineRule="auto"/>
        <w:jc w:val="center"/>
        <w:rPr>
          <w:rFonts w:ascii="Palatino Linotype" w:eastAsia="Palatino Linotype" w:hAnsi="Palatino Linotype" w:cs="Palatino Linotype"/>
          <w:b/>
        </w:rPr>
      </w:pPr>
      <w:r w:rsidRPr="004B7FAC">
        <w:rPr>
          <w:rFonts w:ascii="Palatino Linotype" w:eastAsia="Palatino Linotype" w:hAnsi="Palatino Linotype" w:cs="Palatino Linotype"/>
          <w:b/>
          <w:sz w:val="28"/>
          <w:szCs w:val="28"/>
        </w:rPr>
        <w:t>A N T E C E D E N T E S</w:t>
      </w:r>
    </w:p>
    <w:p w14:paraId="34FC8AD9" w14:textId="77777777" w:rsidR="00DA165A" w:rsidRPr="004B7FAC" w:rsidRDefault="00DA165A">
      <w:pPr>
        <w:rPr>
          <w:rFonts w:ascii="Palatino Linotype" w:eastAsia="Palatino Linotype" w:hAnsi="Palatino Linotype" w:cs="Palatino Linotype"/>
          <w:b/>
        </w:rPr>
      </w:pPr>
    </w:p>
    <w:p w14:paraId="57677342" w14:textId="77777777" w:rsidR="00DA165A" w:rsidRPr="004B7FAC" w:rsidRDefault="00B7559B">
      <w:pPr>
        <w:spacing w:line="360" w:lineRule="auto"/>
        <w:jc w:val="both"/>
        <w:rPr>
          <w:rFonts w:ascii="Palatino Linotype" w:eastAsia="Palatino Linotype" w:hAnsi="Palatino Linotype" w:cs="Palatino Linotype"/>
          <w:b/>
          <w:sz w:val="28"/>
          <w:szCs w:val="28"/>
        </w:rPr>
      </w:pPr>
      <w:bookmarkStart w:id="0" w:name="_heading=h.gjdgxs" w:colFirst="0" w:colLast="0"/>
      <w:bookmarkEnd w:id="0"/>
      <w:r w:rsidRPr="004B7FAC">
        <w:rPr>
          <w:rFonts w:ascii="Palatino Linotype" w:eastAsia="Palatino Linotype" w:hAnsi="Palatino Linotype" w:cs="Palatino Linotype"/>
          <w:b/>
          <w:sz w:val="28"/>
          <w:szCs w:val="28"/>
        </w:rPr>
        <w:t>I.</w:t>
      </w:r>
      <w:r w:rsidRPr="004B7FAC">
        <w:rPr>
          <w:rFonts w:ascii="Palatino Linotype" w:eastAsia="Palatino Linotype" w:hAnsi="Palatino Linotype" w:cs="Palatino Linotype"/>
          <w:b/>
        </w:rPr>
        <w:t xml:space="preserve"> </w:t>
      </w:r>
      <w:r w:rsidRPr="004B7FAC">
        <w:rPr>
          <w:rFonts w:ascii="Palatino Linotype" w:eastAsia="Palatino Linotype" w:hAnsi="Palatino Linotype" w:cs="Palatino Linotype"/>
          <w:b/>
          <w:sz w:val="28"/>
          <w:szCs w:val="28"/>
        </w:rPr>
        <w:t>De la Solicitud de Información</w:t>
      </w:r>
    </w:p>
    <w:p w14:paraId="36BD8F4E"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El </w:t>
      </w:r>
      <w:r w:rsidRPr="004B7FAC">
        <w:rPr>
          <w:rFonts w:ascii="Palatino Linotype" w:eastAsia="Palatino Linotype" w:hAnsi="Palatino Linotype" w:cs="Palatino Linotype"/>
          <w:b/>
        </w:rPr>
        <w:t>veinticinco de marzo de dos mil veintidós</w:t>
      </w:r>
      <w:r w:rsidRPr="004B7FAC">
        <w:rPr>
          <w:rFonts w:ascii="Palatino Linotype" w:eastAsia="Palatino Linotype" w:hAnsi="Palatino Linotype" w:cs="Palatino Linotype"/>
        </w:rPr>
        <w:t xml:space="preserve">, </w:t>
      </w:r>
      <w:r w:rsidRPr="004B7FAC">
        <w:rPr>
          <w:rFonts w:ascii="Palatino Linotype" w:eastAsia="Palatino Linotype" w:hAnsi="Palatino Linotype" w:cs="Palatino Linotype"/>
          <w:b/>
        </w:rPr>
        <w:t>EL RECURRENTE</w:t>
      </w:r>
      <w:r w:rsidRPr="004B7FAC">
        <w:rPr>
          <w:rFonts w:ascii="Palatino Linotype" w:eastAsia="Palatino Linotype" w:hAnsi="Palatino Linotype" w:cs="Palatino Linotype"/>
        </w:rPr>
        <w:t xml:space="preserve"> presentó a través del Sistema de Acceso a la Información Mexiquense, en lo subsecuente </w:t>
      </w:r>
      <w:r w:rsidRPr="004B7FAC">
        <w:rPr>
          <w:rFonts w:ascii="Palatino Linotype" w:eastAsia="Palatino Linotype" w:hAnsi="Palatino Linotype" w:cs="Palatino Linotype"/>
          <w:b/>
        </w:rPr>
        <w:t>EL SAIMEX</w:t>
      </w:r>
      <w:r w:rsidRPr="004B7FAC">
        <w:rPr>
          <w:rFonts w:ascii="Palatino Linotype" w:eastAsia="Palatino Linotype" w:hAnsi="Palatino Linotype" w:cs="Palatino Linotype"/>
        </w:rPr>
        <w:t xml:space="preserve"> ante </w:t>
      </w:r>
      <w:r w:rsidRPr="004B7FAC">
        <w:rPr>
          <w:rFonts w:ascii="Palatino Linotype" w:eastAsia="Palatino Linotype" w:hAnsi="Palatino Linotype" w:cs="Palatino Linotype"/>
          <w:b/>
        </w:rPr>
        <w:t>EL SUJETO OBLIGADO</w:t>
      </w:r>
      <w:r w:rsidRPr="004B7FAC">
        <w:rPr>
          <w:rFonts w:ascii="Palatino Linotype" w:eastAsia="Palatino Linotype" w:hAnsi="Palatino Linotype" w:cs="Palatino Linotype"/>
        </w:rPr>
        <w:t xml:space="preserve">, las solicitudes de Acceso a la Información Pública, a las cuales se le asignaron los números de expediente </w:t>
      </w:r>
      <w:r w:rsidRPr="004B7FAC">
        <w:rPr>
          <w:rFonts w:ascii="Palatino Linotype" w:eastAsia="Palatino Linotype" w:hAnsi="Palatino Linotype" w:cs="Palatino Linotype"/>
          <w:b/>
        </w:rPr>
        <w:t>03981/DIFMETEPEC/IP/2022, 03982/DIFMETEPEC/IP/2022, 03983/DIFMETEPEC/IP/2022, 03984/DIFMETEPEC/IP/2022, 03985/DIFMETEPEC/IP/2022, 03986/DIFMETEPEC/IP/2022, 03987/DIFMETEPEC/IP/2022, 03988/DIFMETEPEC/IP/2022, 03989/DIFMETEPEC/IP/2022, 03990/DIFMETEPEC/IP/2022, 03991/DIFMETEPEC/IP/2022, 03992/DIFMETEPEC/IP/2022</w:t>
      </w:r>
      <w:r w:rsidRPr="004B7FAC">
        <w:rPr>
          <w:rFonts w:ascii="Palatino Linotype" w:eastAsia="Palatino Linotype" w:hAnsi="Palatino Linotype" w:cs="Palatino Linotype"/>
          <w:b/>
          <w:vertAlign w:val="subscript"/>
        </w:rPr>
        <w:t xml:space="preserve"> </w:t>
      </w:r>
      <w:r w:rsidRPr="004B7FAC">
        <w:rPr>
          <w:rFonts w:ascii="Palatino Linotype" w:eastAsia="Palatino Linotype" w:hAnsi="Palatino Linotype" w:cs="Palatino Linotype"/>
          <w:b/>
        </w:rPr>
        <w:t>03993/DIFMETEPEC/IP/2022, 03994/DIFMETEPEC/IP/2022</w:t>
      </w:r>
      <w:r w:rsidRPr="004B7FAC">
        <w:rPr>
          <w:rFonts w:ascii="Palatino Linotype" w:eastAsia="Palatino Linotype" w:hAnsi="Palatino Linotype" w:cs="Palatino Linotype"/>
          <w:b/>
          <w:vertAlign w:val="subscript"/>
        </w:rPr>
        <w:t xml:space="preserve"> </w:t>
      </w:r>
      <w:r w:rsidRPr="004B7FAC">
        <w:rPr>
          <w:rFonts w:ascii="Palatino Linotype" w:eastAsia="Palatino Linotype" w:hAnsi="Palatino Linotype" w:cs="Palatino Linotype"/>
          <w:b/>
        </w:rPr>
        <w:t>03995/DIFMETEPEC/IP/2022, 03996/DIFMETEPEC/IP/2022</w:t>
      </w:r>
      <w:r w:rsidRPr="004B7FAC">
        <w:rPr>
          <w:rFonts w:ascii="Palatino Linotype" w:eastAsia="Palatino Linotype" w:hAnsi="Palatino Linotype" w:cs="Palatino Linotype"/>
          <w:b/>
          <w:vertAlign w:val="subscript"/>
        </w:rPr>
        <w:t xml:space="preserve"> </w:t>
      </w:r>
      <w:r w:rsidRPr="004B7FAC">
        <w:rPr>
          <w:rFonts w:ascii="Palatino Linotype" w:eastAsia="Palatino Linotype" w:hAnsi="Palatino Linotype" w:cs="Palatino Linotype"/>
          <w:b/>
        </w:rPr>
        <w:t xml:space="preserve">03997/DIFMETEPEC/IP/2022 y 03998/DIFMETEPEC/IP/2022, </w:t>
      </w:r>
      <w:r w:rsidRPr="004B7FAC">
        <w:rPr>
          <w:rFonts w:ascii="Palatino Linotype" w:eastAsia="Palatino Linotype" w:hAnsi="Palatino Linotype" w:cs="Palatino Linotype"/>
        </w:rPr>
        <w:t>mediante las cuales el particular requirió, lo siguiente:</w:t>
      </w:r>
    </w:p>
    <w:p w14:paraId="212F857F" w14:textId="77777777" w:rsidR="00DA165A" w:rsidRPr="004B7FAC" w:rsidRDefault="00DA165A">
      <w:pPr>
        <w:spacing w:line="360" w:lineRule="auto"/>
        <w:jc w:val="both"/>
        <w:rPr>
          <w:rFonts w:ascii="Palatino Linotype" w:eastAsia="Palatino Linotype" w:hAnsi="Palatino Linotype" w:cs="Palatino Linotype"/>
        </w:rPr>
      </w:pPr>
    </w:p>
    <w:tbl>
      <w:tblPr>
        <w:tblStyle w:val="affffffff8"/>
        <w:tblW w:w="8970" w:type="dxa"/>
        <w:tblInd w:w="265" w:type="dxa"/>
        <w:tblBorders>
          <w:top w:val="nil"/>
          <w:left w:val="nil"/>
          <w:bottom w:val="nil"/>
          <w:right w:val="nil"/>
          <w:insideH w:val="nil"/>
          <w:insideV w:val="nil"/>
        </w:tblBorders>
        <w:tblLayout w:type="fixed"/>
        <w:tblLook w:val="0600" w:firstRow="0" w:lastRow="0" w:firstColumn="0" w:lastColumn="0" w:noHBand="1" w:noVBand="1"/>
      </w:tblPr>
      <w:tblGrid>
        <w:gridCol w:w="3585"/>
        <w:gridCol w:w="5385"/>
      </w:tblGrid>
      <w:tr w:rsidR="00DA165A" w:rsidRPr="004B7FAC" w14:paraId="4C139BFC" w14:textId="77777777">
        <w:trPr>
          <w:trHeight w:val="465"/>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210AAA" w14:textId="77777777" w:rsidR="00DA165A" w:rsidRPr="004B7FAC" w:rsidRDefault="00B7559B">
            <w:pPr>
              <w:widowControl w:val="0"/>
              <w:jc w:val="center"/>
              <w:rPr>
                <w:sz w:val="20"/>
                <w:szCs w:val="20"/>
              </w:rPr>
            </w:pPr>
            <w:r w:rsidRPr="004B7FAC">
              <w:rPr>
                <w:rFonts w:ascii="Palatino Linotype" w:eastAsia="Palatino Linotype" w:hAnsi="Palatino Linotype" w:cs="Palatino Linotype"/>
                <w:b/>
                <w:u w:val="single"/>
              </w:rPr>
              <w:t>Número de Folio de la Solicitud</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A2F813" w14:textId="77777777" w:rsidR="00DA165A" w:rsidRPr="004B7FAC" w:rsidRDefault="00B7559B">
            <w:pPr>
              <w:widowControl w:val="0"/>
              <w:jc w:val="center"/>
              <w:rPr>
                <w:sz w:val="20"/>
                <w:szCs w:val="20"/>
              </w:rPr>
            </w:pPr>
            <w:r w:rsidRPr="004B7FAC">
              <w:rPr>
                <w:rFonts w:ascii="Palatino Linotype" w:eastAsia="Palatino Linotype" w:hAnsi="Palatino Linotype" w:cs="Palatino Linotype"/>
                <w:b/>
                <w:u w:val="single"/>
              </w:rPr>
              <w:t xml:space="preserve">Solicitud </w:t>
            </w:r>
          </w:p>
        </w:tc>
      </w:tr>
      <w:tr w:rsidR="00DA165A" w:rsidRPr="004B7FAC" w14:paraId="418B22C9" w14:textId="77777777">
        <w:trPr>
          <w:trHeight w:val="93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53FD65" w14:textId="77777777" w:rsidR="00DA165A" w:rsidRPr="004B7FAC" w:rsidRDefault="00B7559B">
            <w:pPr>
              <w:spacing w:line="360" w:lineRule="auto"/>
              <w:jc w:val="both"/>
              <w:rPr>
                <w:rFonts w:ascii="Palatino Linotype" w:eastAsia="Palatino Linotype" w:hAnsi="Palatino Linotype" w:cs="Palatino Linotype"/>
                <w:b/>
              </w:rPr>
            </w:pPr>
            <w:r w:rsidRPr="004B7FAC">
              <w:rPr>
                <w:rFonts w:ascii="Palatino Linotype" w:eastAsia="Palatino Linotype" w:hAnsi="Palatino Linotype" w:cs="Palatino Linotype"/>
                <w:b/>
                <w:sz w:val="24"/>
                <w:szCs w:val="24"/>
              </w:rPr>
              <w:t>03981/DIFMETEPEC/IP/2022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2CE647"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9 de marzo de 2022.” (Sic)</w:t>
            </w:r>
          </w:p>
        </w:tc>
      </w:tr>
      <w:tr w:rsidR="00DA165A" w:rsidRPr="004B7FAC" w14:paraId="689DD46B" w14:textId="77777777">
        <w:trPr>
          <w:trHeight w:val="90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C24F91" w14:textId="77777777" w:rsidR="00DA165A" w:rsidRPr="004B7FAC" w:rsidRDefault="00B7559B">
            <w:pPr>
              <w:spacing w:line="360" w:lineRule="auto"/>
              <w:jc w:val="both"/>
              <w:rPr>
                <w:sz w:val="20"/>
                <w:szCs w:val="20"/>
              </w:rPr>
            </w:pPr>
            <w:r w:rsidRPr="004B7FAC">
              <w:rPr>
                <w:rFonts w:ascii="Palatino Linotype" w:eastAsia="Palatino Linotype" w:hAnsi="Palatino Linotype" w:cs="Palatino Linotype"/>
                <w:b/>
                <w:sz w:val="24"/>
                <w:szCs w:val="24"/>
              </w:rPr>
              <w:lastRenderedPageBreak/>
              <w:t>03982/DIFMETEPEC/IP/2022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731948" w14:textId="77777777" w:rsidR="00DA165A" w:rsidRPr="004B7FAC" w:rsidRDefault="00B7559B">
            <w:pPr>
              <w:widowControl w:val="0"/>
              <w:spacing w:line="276" w:lineRule="auto"/>
              <w:rPr>
                <w:sz w:val="20"/>
                <w:szCs w:val="20"/>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9 de marzo de </w:t>
            </w:r>
            <w:proofErr w:type="gramStart"/>
            <w:r w:rsidRPr="004B7FAC">
              <w:rPr>
                <w:rFonts w:ascii="Palatino Linotype" w:eastAsia="Palatino Linotype" w:hAnsi="Palatino Linotype" w:cs="Palatino Linotype"/>
                <w:i/>
              </w:rPr>
              <w:t>2022..</w:t>
            </w:r>
            <w:proofErr w:type="gramEnd"/>
            <w:r w:rsidRPr="004B7FAC">
              <w:rPr>
                <w:rFonts w:ascii="Palatino Linotype" w:eastAsia="Palatino Linotype" w:hAnsi="Palatino Linotype" w:cs="Palatino Linotype"/>
                <w:i/>
              </w:rPr>
              <w:t>” (Sic)</w:t>
            </w:r>
          </w:p>
        </w:tc>
      </w:tr>
      <w:tr w:rsidR="00DA165A" w:rsidRPr="004B7FAC" w14:paraId="3F10BACB"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EAF0FB" w14:textId="77777777" w:rsidR="00DA165A" w:rsidRPr="004B7FAC" w:rsidRDefault="00B7559B">
            <w:pPr>
              <w:spacing w:line="360" w:lineRule="auto"/>
              <w:jc w:val="both"/>
              <w:rPr>
                <w:rFonts w:ascii="Palatino Linotype" w:eastAsia="Palatino Linotype" w:hAnsi="Palatino Linotype" w:cs="Palatino Linotype"/>
                <w:b/>
              </w:rPr>
            </w:pPr>
            <w:r w:rsidRPr="004B7FAC">
              <w:rPr>
                <w:rFonts w:ascii="Palatino Linotype" w:eastAsia="Palatino Linotype" w:hAnsi="Palatino Linotype" w:cs="Palatino Linotype"/>
                <w:b/>
                <w:sz w:val="24"/>
                <w:szCs w:val="24"/>
              </w:rPr>
              <w:t>03983/DIFMETEPEC/IP/2022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2B7413"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10 de marzo de </w:t>
            </w:r>
            <w:proofErr w:type="gramStart"/>
            <w:r w:rsidRPr="004B7FAC">
              <w:rPr>
                <w:rFonts w:ascii="Palatino Linotype" w:eastAsia="Palatino Linotype" w:hAnsi="Palatino Linotype" w:cs="Palatino Linotype"/>
                <w:i/>
              </w:rPr>
              <w:t>2022..</w:t>
            </w:r>
            <w:proofErr w:type="gramEnd"/>
            <w:r w:rsidRPr="004B7FAC">
              <w:rPr>
                <w:rFonts w:ascii="Palatino Linotype" w:eastAsia="Palatino Linotype" w:hAnsi="Palatino Linotype" w:cs="Palatino Linotype"/>
                <w:i/>
              </w:rPr>
              <w:t>” (Sic)</w:t>
            </w:r>
          </w:p>
        </w:tc>
      </w:tr>
      <w:tr w:rsidR="00DA165A" w:rsidRPr="004B7FAC" w14:paraId="51AF01AE"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DAD8EE"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t>03984/DIFMETEPEC/IP/2022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C124D7"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11 de marzo de 2022” (Sic)</w:t>
            </w:r>
          </w:p>
        </w:tc>
      </w:tr>
      <w:tr w:rsidR="00DA165A" w:rsidRPr="004B7FAC" w14:paraId="266C6731"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E0452E"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t>03985/DIFMETEPEC/IP/2022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CACECD"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12 de marzo de 2022.” (Sic)</w:t>
            </w:r>
          </w:p>
        </w:tc>
      </w:tr>
      <w:tr w:rsidR="00DA165A" w:rsidRPr="004B7FAC" w14:paraId="5041121F"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BF78AD"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t>03986/DIFMETEPEC/IP/2022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854F53"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13 de marzo de 2022.” (Sic)</w:t>
            </w:r>
          </w:p>
        </w:tc>
      </w:tr>
      <w:tr w:rsidR="00DA165A" w:rsidRPr="004B7FAC" w14:paraId="2AC95FA2"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61098C"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t>03987/DIFMETEPEC/IP/2022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B83B58"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14 de marzo de 2022.” (Sic)</w:t>
            </w:r>
          </w:p>
        </w:tc>
      </w:tr>
      <w:tr w:rsidR="00DA165A" w:rsidRPr="004B7FAC" w14:paraId="04F20B84"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669A54"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t>03988/DIFMETEPEC/IP/2022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3B3F24"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15 de marzo de 2022.” (Sic)</w:t>
            </w:r>
          </w:p>
        </w:tc>
      </w:tr>
      <w:tr w:rsidR="00DA165A" w:rsidRPr="004B7FAC" w14:paraId="37F6D090"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B08CB6"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t>03989/DIFMETEPEC/IP/2022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130015"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16 de marzo de 2022.” (Sic)</w:t>
            </w:r>
          </w:p>
        </w:tc>
      </w:tr>
      <w:tr w:rsidR="00DA165A" w:rsidRPr="004B7FAC" w14:paraId="04E1DA04"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AC013A"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t>03990/DIFMETEPEC/IP/2022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B7CA89"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17 de marzo de 2022.” (Sic)</w:t>
            </w:r>
          </w:p>
        </w:tc>
      </w:tr>
      <w:tr w:rsidR="00DA165A" w:rsidRPr="004B7FAC" w14:paraId="0FAA6E0F"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7582D3"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t>03991/DIFMETEPEC/IP/2022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28BB69"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18 de marzo de 2022.” (Sic)</w:t>
            </w:r>
          </w:p>
        </w:tc>
      </w:tr>
      <w:tr w:rsidR="00DA165A" w:rsidRPr="004B7FAC" w14:paraId="56E2D679"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4CF0CC"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t>03992/DIFMETEPEC/IP/2022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BE7030"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19 de marzo de </w:t>
            </w:r>
            <w:proofErr w:type="gramStart"/>
            <w:r w:rsidRPr="004B7FAC">
              <w:rPr>
                <w:rFonts w:ascii="Palatino Linotype" w:eastAsia="Palatino Linotype" w:hAnsi="Palatino Linotype" w:cs="Palatino Linotype"/>
                <w:i/>
              </w:rPr>
              <w:t>2022..</w:t>
            </w:r>
            <w:proofErr w:type="gramEnd"/>
            <w:r w:rsidRPr="004B7FAC">
              <w:rPr>
                <w:rFonts w:ascii="Palatino Linotype" w:eastAsia="Palatino Linotype" w:hAnsi="Palatino Linotype" w:cs="Palatino Linotype"/>
                <w:i/>
              </w:rPr>
              <w:t>” (Sic)</w:t>
            </w:r>
          </w:p>
        </w:tc>
      </w:tr>
      <w:tr w:rsidR="00DA165A" w:rsidRPr="004B7FAC" w14:paraId="07A51598"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4AD585"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lastRenderedPageBreak/>
              <w:t>03993/DIFMETEPEC/IP/2022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EE28EE"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20 de marzo de 2022.” (Sic)</w:t>
            </w:r>
          </w:p>
        </w:tc>
      </w:tr>
      <w:tr w:rsidR="00DA165A" w:rsidRPr="004B7FAC" w14:paraId="34B6E424"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3A27AE"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t>03994/DIFMETEPEC/IP/2022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1138A5"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21 de marzo de 2022.” (Sic)</w:t>
            </w:r>
          </w:p>
        </w:tc>
      </w:tr>
      <w:tr w:rsidR="00DA165A" w:rsidRPr="004B7FAC" w14:paraId="2B6421D3"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5AF684"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t>03995/DIFMETEPEC/IP/2022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B0240F"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22 de marzo de 2022.”(Sic)</w:t>
            </w:r>
          </w:p>
        </w:tc>
      </w:tr>
      <w:tr w:rsidR="00DA165A" w:rsidRPr="004B7FAC" w14:paraId="45E5FF06"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727558"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t>03996/DIFMETEPEC/IP/2022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0C74B5"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23 de marzo de 2022.” (Sic)</w:t>
            </w:r>
          </w:p>
        </w:tc>
      </w:tr>
      <w:tr w:rsidR="00DA165A" w:rsidRPr="004B7FAC" w14:paraId="3D72BCD7"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7556A8"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t>03997/DIFMETEPEC/IP/2022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8A3DD3"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24 de marzo de 2022.” (Sic)</w:t>
            </w:r>
          </w:p>
        </w:tc>
      </w:tr>
      <w:tr w:rsidR="00DA165A" w:rsidRPr="004B7FAC" w14:paraId="4E3D2D38"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C3613D"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t>03998/DIFMETEPEC/IP/2022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7658E5"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25 de marzo de 2022.” (Sic)</w:t>
            </w:r>
          </w:p>
        </w:tc>
      </w:tr>
    </w:tbl>
    <w:p w14:paraId="1BFCA9FE" w14:textId="77777777" w:rsidR="00DA165A" w:rsidRPr="004B7FAC" w:rsidRDefault="00DA165A">
      <w:pPr>
        <w:widowControl w:val="0"/>
        <w:spacing w:line="360" w:lineRule="auto"/>
        <w:jc w:val="both"/>
        <w:rPr>
          <w:rFonts w:ascii="Palatino Linotype" w:eastAsia="Palatino Linotype" w:hAnsi="Palatino Linotype" w:cs="Palatino Linotype"/>
        </w:rPr>
      </w:pPr>
    </w:p>
    <w:p w14:paraId="47123749" w14:textId="77777777" w:rsidR="00DA165A" w:rsidRPr="004B7FAC" w:rsidRDefault="00B7559B">
      <w:pPr>
        <w:widowControl w:val="0"/>
        <w:spacing w:line="360" w:lineRule="auto"/>
        <w:jc w:val="both"/>
        <w:rPr>
          <w:rFonts w:ascii="Palatino Linotype" w:eastAsia="Palatino Linotype" w:hAnsi="Palatino Linotype" w:cs="Palatino Linotype"/>
          <w:b/>
        </w:rPr>
      </w:pPr>
      <w:r w:rsidRPr="004B7FAC">
        <w:rPr>
          <w:rFonts w:ascii="Palatino Linotype" w:eastAsia="Palatino Linotype" w:hAnsi="Palatino Linotype" w:cs="Palatino Linotype"/>
          <w:b/>
        </w:rPr>
        <w:t xml:space="preserve">MODALIDAD DE ENTREGA: </w:t>
      </w:r>
      <w:r w:rsidRPr="004B7FAC">
        <w:rPr>
          <w:rFonts w:ascii="Palatino Linotype" w:eastAsia="Palatino Linotype" w:hAnsi="Palatino Linotype" w:cs="Palatino Linotype"/>
        </w:rPr>
        <w:t xml:space="preserve">Vía </w:t>
      </w:r>
      <w:r w:rsidRPr="004B7FAC">
        <w:rPr>
          <w:rFonts w:ascii="Palatino Linotype" w:eastAsia="Palatino Linotype" w:hAnsi="Palatino Linotype" w:cs="Palatino Linotype"/>
          <w:b/>
        </w:rPr>
        <w:t xml:space="preserve">SAIMEX </w:t>
      </w:r>
    </w:p>
    <w:p w14:paraId="20DFC656" w14:textId="77777777" w:rsidR="00DA165A" w:rsidRPr="004B7FAC" w:rsidRDefault="00DA165A">
      <w:pPr>
        <w:widowControl w:val="0"/>
        <w:spacing w:line="360" w:lineRule="auto"/>
        <w:jc w:val="both"/>
        <w:rPr>
          <w:rFonts w:ascii="Palatino Linotype" w:eastAsia="Palatino Linotype" w:hAnsi="Palatino Linotype" w:cs="Palatino Linotype"/>
          <w:b/>
        </w:rPr>
      </w:pPr>
    </w:p>
    <w:p w14:paraId="43C88A6A" w14:textId="77777777" w:rsidR="00DA165A" w:rsidRPr="004B7FAC" w:rsidRDefault="00B7559B">
      <w:pPr>
        <w:spacing w:line="360" w:lineRule="auto"/>
        <w:jc w:val="both"/>
        <w:rPr>
          <w:rFonts w:ascii="Palatino Linotype" w:eastAsia="Palatino Linotype" w:hAnsi="Palatino Linotype" w:cs="Palatino Linotype"/>
          <w:b/>
          <w:sz w:val="28"/>
          <w:szCs w:val="28"/>
        </w:rPr>
      </w:pPr>
      <w:r w:rsidRPr="004B7FAC">
        <w:rPr>
          <w:rFonts w:ascii="Palatino Linotype" w:eastAsia="Palatino Linotype" w:hAnsi="Palatino Linotype" w:cs="Palatino Linotype"/>
          <w:b/>
          <w:sz w:val="28"/>
          <w:szCs w:val="28"/>
        </w:rPr>
        <w:t xml:space="preserve">II. Solicitud de Aclaración </w:t>
      </w:r>
    </w:p>
    <w:p w14:paraId="7F72CEAF"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En fecha primero de abril de dos mil veintidós, </w:t>
      </w:r>
      <w:r w:rsidRPr="004B7FAC">
        <w:rPr>
          <w:rFonts w:ascii="Palatino Linotype" w:eastAsia="Palatino Linotype" w:hAnsi="Palatino Linotype" w:cs="Palatino Linotype"/>
          <w:b/>
        </w:rPr>
        <w:t xml:space="preserve">EL SUJETO OBLIGADO </w:t>
      </w:r>
      <w:r w:rsidRPr="004B7FAC">
        <w:rPr>
          <w:rFonts w:ascii="Palatino Linotype" w:eastAsia="Palatino Linotype" w:hAnsi="Palatino Linotype" w:cs="Palatino Linotype"/>
        </w:rPr>
        <w:t xml:space="preserve">solicitó una aclaración en los términos siguientes para todas las solicitudes de información: </w:t>
      </w:r>
    </w:p>
    <w:p w14:paraId="72700908" w14:textId="77777777" w:rsidR="00DA165A" w:rsidRPr="004B7FAC" w:rsidRDefault="00DA165A">
      <w:pPr>
        <w:ind w:left="850" w:right="899"/>
        <w:jc w:val="both"/>
        <w:rPr>
          <w:rFonts w:ascii="Palatino Linotype" w:eastAsia="Palatino Linotype" w:hAnsi="Palatino Linotype" w:cs="Palatino Linotype"/>
          <w:i/>
          <w:sz w:val="22"/>
          <w:szCs w:val="22"/>
        </w:rPr>
      </w:pPr>
    </w:p>
    <w:p w14:paraId="4F1762AE" w14:textId="77777777" w:rsidR="00DA165A" w:rsidRPr="004B7FAC" w:rsidRDefault="00B7559B">
      <w:pPr>
        <w:ind w:left="850" w:right="899"/>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“LA SOLICITUD NO ES CLARA, SE SOLICITA SE HAGA ACLARACION TOTAL DE LA INFORMACIÓN A OBTENER” (Sic)</w:t>
      </w:r>
    </w:p>
    <w:p w14:paraId="4F3180E8" w14:textId="77777777" w:rsidR="00DA165A" w:rsidRPr="004B7FAC" w:rsidRDefault="00DA165A">
      <w:pPr>
        <w:spacing w:line="360" w:lineRule="auto"/>
        <w:jc w:val="both"/>
        <w:rPr>
          <w:rFonts w:ascii="Palatino Linotype" w:eastAsia="Palatino Linotype" w:hAnsi="Palatino Linotype" w:cs="Palatino Linotype"/>
        </w:rPr>
      </w:pPr>
    </w:p>
    <w:p w14:paraId="392B1A00"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lastRenderedPageBreak/>
        <w:t xml:space="preserve">Requerimiento que fue desahogado por el particular en fecha trece de abril de dos mil veintidós, reiterando sus solicitudes iniciales en todos los casos.   </w:t>
      </w:r>
    </w:p>
    <w:p w14:paraId="4591440C" w14:textId="77777777" w:rsidR="00DA165A" w:rsidRPr="004B7FAC" w:rsidRDefault="00DA165A">
      <w:pPr>
        <w:spacing w:line="360" w:lineRule="auto"/>
        <w:jc w:val="both"/>
        <w:rPr>
          <w:rFonts w:ascii="Palatino Linotype" w:eastAsia="Palatino Linotype" w:hAnsi="Palatino Linotype" w:cs="Palatino Linotype"/>
        </w:rPr>
      </w:pPr>
    </w:p>
    <w:p w14:paraId="70EC5639" w14:textId="77777777" w:rsidR="00DA165A" w:rsidRPr="004B7FAC" w:rsidRDefault="00B7559B">
      <w:pPr>
        <w:spacing w:line="360" w:lineRule="auto"/>
        <w:jc w:val="both"/>
        <w:rPr>
          <w:rFonts w:ascii="Palatino Linotype" w:eastAsia="Palatino Linotype" w:hAnsi="Palatino Linotype" w:cs="Palatino Linotype"/>
          <w:b/>
          <w:sz w:val="28"/>
          <w:szCs w:val="28"/>
        </w:rPr>
      </w:pPr>
      <w:r w:rsidRPr="004B7FAC">
        <w:rPr>
          <w:rFonts w:ascii="Palatino Linotype" w:eastAsia="Palatino Linotype" w:hAnsi="Palatino Linotype" w:cs="Palatino Linotype"/>
          <w:b/>
          <w:sz w:val="28"/>
          <w:szCs w:val="28"/>
        </w:rPr>
        <w:t>III. Turno de requerimiento del Sujeto Obligado</w:t>
      </w:r>
    </w:p>
    <w:p w14:paraId="35B4CF0E"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De las constancias que obran en los expedientes electrónicos del SAIMEX se advierten en fecha diez de mayo  de dos mil veintidós los turnos realizados por el Titular de la Unidad de Transparencia a los servidores públicos habilitados que estimó competentes, en términos de lo establecido por el artículo 162 de la Ley de Transparencia y Acceso a la Información Pública del Estado de México y Municipios. </w:t>
      </w:r>
    </w:p>
    <w:p w14:paraId="747819C9" w14:textId="77777777" w:rsidR="00DA165A" w:rsidRPr="004B7FAC" w:rsidRDefault="00DA165A">
      <w:pPr>
        <w:widowControl w:val="0"/>
        <w:jc w:val="both"/>
        <w:rPr>
          <w:rFonts w:ascii="Palatino Linotype" w:eastAsia="Palatino Linotype" w:hAnsi="Palatino Linotype" w:cs="Palatino Linotype"/>
          <w:b/>
        </w:rPr>
      </w:pPr>
    </w:p>
    <w:p w14:paraId="3E821BB8" w14:textId="77777777" w:rsidR="00DA165A" w:rsidRPr="004B7FAC" w:rsidRDefault="00B7559B">
      <w:pPr>
        <w:widowControl w:val="0"/>
        <w:spacing w:line="360" w:lineRule="auto"/>
        <w:jc w:val="both"/>
        <w:rPr>
          <w:rFonts w:ascii="Palatino Linotype" w:eastAsia="Palatino Linotype" w:hAnsi="Palatino Linotype" w:cs="Palatino Linotype"/>
          <w:b/>
          <w:sz w:val="28"/>
          <w:szCs w:val="28"/>
        </w:rPr>
      </w:pPr>
      <w:r w:rsidRPr="004B7FAC">
        <w:rPr>
          <w:rFonts w:ascii="Palatino Linotype" w:eastAsia="Palatino Linotype" w:hAnsi="Palatino Linotype" w:cs="Palatino Linotype"/>
          <w:b/>
          <w:sz w:val="28"/>
          <w:szCs w:val="28"/>
        </w:rPr>
        <w:t xml:space="preserve">IV. Prórroga </w:t>
      </w:r>
    </w:p>
    <w:p w14:paraId="206E4AAC" w14:textId="77777777" w:rsidR="00DA165A" w:rsidRPr="004B7FAC" w:rsidRDefault="00B7559B">
      <w:pPr>
        <w:widowControl w:val="0"/>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En fecha diez de mayo de dos mil veintidós </w:t>
      </w:r>
      <w:r w:rsidRPr="004B7FAC">
        <w:rPr>
          <w:rFonts w:ascii="Palatino Linotype" w:eastAsia="Palatino Linotype" w:hAnsi="Palatino Linotype" w:cs="Palatino Linotype"/>
          <w:b/>
        </w:rPr>
        <w:t>EL SUJETO OBLIGADO notificó</w:t>
      </w:r>
      <w:r w:rsidRPr="004B7FAC">
        <w:rPr>
          <w:rFonts w:ascii="Palatino Linotype" w:eastAsia="Palatino Linotype" w:hAnsi="Palatino Linotype" w:cs="Palatino Linotype"/>
        </w:rPr>
        <w:t xml:space="preserve">  al particular la prórroga de siete días hábiles para dar respuesta a las solicitudes de información.  </w:t>
      </w:r>
    </w:p>
    <w:p w14:paraId="42336062" w14:textId="77777777" w:rsidR="00DA165A" w:rsidRPr="004B7FAC" w:rsidRDefault="00DA165A">
      <w:pPr>
        <w:widowControl w:val="0"/>
        <w:spacing w:line="360" w:lineRule="auto"/>
        <w:jc w:val="both"/>
        <w:rPr>
          <w:rFonts w:ascii="Palatino Linotype" w:eastAsia="Palatino Linotype" w:hAnsi="Palatino Linotype" w:cs="Palatino Linotype"/>
          <w:b/>
        </w:rPr>
      </w:pPr>
    </w:p>
    <w:p w14:paraId="48055669" w14:textId="77777777" w:rsidR="00DA165A" w:rsidRPr="004B7FAC" w:rsidRDefault="00B7559B">
      <w:pPr>
        <w:widowControl w:val="0"/>
        <w:spacing w:line="360" w:lineRule="auto"/>
        <w:jc w:val="both"/>
        <w:rPr>
          <w:rFonts w:ascii="Palatino Linotype" w:eastAsia="Palatino Linotype" w:hAnsi="Palatino Linotype" w:cs="Palatino Linotype"/>
          <w:b/>
          <w:sz w:val="28"/>
          <w:szCs w:val="28"/>
        </w:rPr>
      </w:pPr>
      <w:r w:rsidRPr="004B7FAC">
        <w:rPr>
          <w:rFonts w:ascii="Palatino Linotype" w:eastAsia="Palatino Linotype" w:hAnsi="Palatino Linotype" w:cs="Palatino Linotype"/>
          <w:b/>
          <w:sz w:val="28"/>
          <w:szCs w:val="28"/>
        </w:rPr>
        <w:t>V. Respuesta del Sujeto Obligado</w:t>
      </w:r>
    </w:p>
    <w:p w14:paraId="0FD0C693" w14:textId="77777777" w:rsidR="00DA165A" w:rsidRPr="004B7FAC" w:rsidRDefault="00B7559B">
      <w:pPr>
        <w:widowControl w:val="0"/>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En fecha </w:t>
      </w:r>
      <w:r w:rsidRPr="004B7FAC">
        <w:rPr>
          <w:rFonts w:ascii="Palatino Linotype" w:eastAsia="Palatino Linotype" w:hAnsi="Palatino Linotype" w:cs="Palatino Linotype"/>
          <w:b/>
        </w:rPr>
        <w:t>diecinueve de mayo de dos mil veintidós</w:t>
      </w:r>
      <w:r w:rsidRPr="004B7FAC">
        <w:rPr>
          <w:rFonts w:ascii="Palatino Linotype" w:eastAsia="Palatino Linotype" w:hAnsi="Palatino Linotype" w:cs="Palatino Linotype"/>
        </w:rPr>
        <w:t xml:space="preserve">, </w:t>
      </w:r>
      <w:r w:rsidRPr="004B7FAC">
        <w:rPr>
          <w:rFonts w:ascii="Palatino Linotype" w:eastAsia="Palatino Linotype" w:hAnsi="Palatino Linotype" w:cs="Palatino Linotype"/>
          <w:b/>
        </w:rPr>
        <w:t>EL SUJETO OBLIGADO</w:t>
      </w:r>
      <w:r w:rsidRPr="004B7FAC">
        <w:rPr>
          <w:rFonts w:ascii="Palatino Linotype" w:eastAsia="Palatino Linotype" w:hAnsi="Palatino Linotype" w:cs="Palatino Linotype"/>
        </w:rPr>
        <w:t xml:space="preserve"> dio respuesta a todas las solicitudes de información en el tenor siguiente: </w:t>
      </w:r>
    </w:p>
    <w:p w14:paraId="575EB35E" w14:textId="77777777" w:rsidR="00DA165A" w:rsidRPr="004B7FAC" w:rsidRDefault="00B7559B">
      <w:pPr>
        <w:widowControl w:val="0"/>
        <w:ind w:left="850" w:right="899"/>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w:t>
      </w:r>
      <w:r w:rsidRPr="004B7FAC">
        <w:rPr>
          <w:rFonts w:ascii="Palatino Linotype" w:eastAsia="Palatino Linotype" w:hAnsi="Palatino Linotype" w:cs="Palatino Linotype"/>
          <w:i/>
          <w:sz w:val="22"/>
          <w:szCs w:val="22"/>
        </w:rPr>
        <w:lastRenderedPageBreak/>
        <w:t>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6713FF4D" w14:textId="77777777" w:rsidR="00DA165A" w:rsidRPr="004B7FAC" w:rsidRDefault="00DA165A">
      <w:pPr>
        <w:widowControl w:val="0"/>
        <w:jc w:val="both"/>
        <w:rPr>
          <w:rFonts w:ascii="Palatino Linotype" w:eastAsia="Palatino Linotype" w:hAnsi="Palatino Linotype" w:cs="Palatino Linotype"/>
          <w:i/>
          <w:sz w:val="22"/>
          <w:szCs w:val="22"/>
        </w:rPr>
      </w:pPr>
    </w:p>
    <w:p w14:paraId="05362B3B" w14:textId="77777777" w:rsidR="00DA165A" w:rsidRPr="004B7FAC" w:rsidRDefault="00B7559B">
      <w:pPr>
        <w:widowControl w:val="0"/>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Adjuntando el documento denominado “</w:t>
      </w:r>
      <w:r w:rsidRPr="004B7FAC">
        <w:rPr>
          <w:rFonts w:ascii="Palatino Linotype" w:eastAsia="Palatino Linotype" w:hAnsi="Palatino Linotype" w:cs="Palatino Linotype"/>
          <w:i/>
        </w:rPr>
        <w:t xml:space="preserve">acta primer sesión extraordinaria Comité de transparencia.pdf” </w:t>
      </w:r>
      <w:r w:rsidRPr="004B7FAC">
        <w:rPr>
          <w:rFonts w:ascii="Palatino Linotype" w:eastAsia="Palatino Linotype" w:hAnsi="Palatino Linotype" w:cs="Palatino Linotype"/>
        </w:rPr>
        <w:t xml:space="preserve">de cuyo contenido se aprecia el Acta de la Primera Sesión Extraordinaria del Comité de Transparencia del ente recurrido en fecha veinticinco de febrero de dos mil veintidós en donde se aprobó el cambio de modalidad a consulta directa de la información toda vez que las solicitudes turnadas requieren llevar a cabo el estudio y procesamiento de la información, lo cual sobrepasa sus capacidades, aunado a la situación de la pandemia por </w:t>
      </w:r>
      <w:proofErr w:type="spellStart"/>
      <w:r w:rsidRPr="004B7FAC">
        <w:rPr>
          <w:rFonts w:ascii="Palatino Linotype" w:eastAsia="Palatino Linotype" w:hAnsi="Palatino Linotype" w:cs="Palatino Linotype"/>
        </w:rPr>
        <w:t>Covid</w:t>
      </w:r>
      <w:proofErr w:type="spellEnd"/>
      <w:r w:rsidRPr="004B7FAC">
        <w:rPr>
          <w:rFonts w:ascii="Palatino Linotype" w:eastAsia="Palatino Linotype" w:hAnsi="Palatino Linotype" w:cs="Palatino Linotype"/>
        </w:rPr>
        <w:t xml:space="preserve">- 19 que requiere de desarrollar sus actividades con el personal indispensable. </w:t>
      </w:r>
    </w:p>
    <w:p w14:paraId="0A252C63" w14:textId="77777777" w:rsidR="00DA165A" w:rsidRPr="004B7FAC" w:rsidRDefault="00DA165A">
      <w:pPr>
        <w:widowControl w:val="0"/>
        <w:spacing w:line="360" w:lineRule="auto"/>
        <w:jc w:val="both"/>
        <w:rPr>
          <w:rFonts w:ascii="Palatino Linotype" w:eastAsia="Palatino Linotype" w:hAnsi="Palatino Linotype" w:cs="Palatino Linotype"/>
        </w:rPr>
      </w:pPr>
    </w:p>
    <w:p w14:paraId="4F247D0C" w14:textId="77777777" w:rsidR="00DA165A" w:rsidRPr="004B7FAC" w:rsidRDefault="00B7559B">
      <w:pPr>
        <w:widowControl w:val="0"/>
        <w:spacing w:line="360" w:lineRule="auto"/>
        <w:jc w:val="both"/>
        <w:rPr>
          <w:rFonts w:ascii="Palatino Linotype" w:eastAsia="Palatino Linotype" w:hAnsi="Palatino Linotype" w:cs="Palatino Linotype"/>
          <w:b/>
        </w:rPr>
      </w:pPr>
      <w:r w:rsidRPr="004B7FAC">
        <w:rPr>
          <w:rFonts w:ascii="Palatino Linotype" w:eastAsia="Palatino Linotype" w:hAnsi="Palatino Linotype" w:cs="Palatino Linotype"/>
          <w:b/>
          <w:sz w:val="28"/>
          <w:szCs w:val="28"/>
        </w:rPr>
        <w:t>IV. Del Recurso de Revisión</w:t>
      </w:r>
      <w:r w:rsidRPr="004B7FAC">
        <w:rPr>
          <w:rFonts w:ascii="Palatino Linotype" w:eastAsia="Palatino Linotype" w:hAnsi="Palatino Linotype" w:cs="Palatino Linotype"/>
          <w:b/>
        </w:rPr>
        <w:t>.</w:t>
      </w:r>
    </w:p>
    <w:p w14:paraId="45DE2035" w14:textId="77777777" w:rsidR="00DA165A" w:rsidRPr="004B7FAC" w:rsidRDefault="00B7559B">
      <w:pPr>
        <w:widowControl w:val="0"/>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Inconforme por las respuestas del</w:t>
      </w:r>
      <w:r w:rsidRPr="004B7FAC">
        <w:rPr>
          <w:rFonts w:ascii="Palatino Linotype" w:eastAsia="Palatino Linotype" w:hAnsi="Palatino Linotype" w:cs="Palatino Linotype"/>
          <w:b/>
        </w:rPr>
        <w:t xml:space="preserve"> SUJETO OBLIGADO</w:t>
      </w:r>
      <w:r w:rsidRPr="004B7FAC">
        <w:rPr>
          <w:rFonts w:ascii="Palatino Linotype" w:eastAsia="Palatino Linotype" w:hAnsi="Palatino Linotype" w:cs="Palatino Linotype"/>
        </w:rPr>
        <w:t xml:space="preserve">, en fecha </w:t>
      </w:r>
      <w:r w:rsidRPr="004B7FAC">
        <w:rPr>
          <w:rFonts w:ascii="Palatino Linotype" w:eastAsia="Palatino Linotype" w:hAnsi="Palatino Linotype" w:cs="Palatino Linotype"/>
          <w:b/>
        </w:rPr>
        <w:t>veinticinco de mayo de dos mil veintidós</w:t>
      </w:r>
      <w:r w:rsidRPr="004B7FAC">
        <w:rPr>
          <w:rFonts w:ascii="Palatino Linotype" w:eastAsia="Palatino Linotype" w:hAnsi="Palatino Linotype" w:cs="Palatino Linotype"/>
        </w:rPr>
        <w:t xml:space="preserve">, </w:t>
      </w:r>
      <w:r w:rsidRPr="004B7FAC">
        <w:rPr>
          <w:rFonts w:ascii="Palatino Linotype" w:eastAsia="Palatino Linotype" w:hAnsi="Palatino Linotype" w:cs="Palatino Linotype"/>
          <w:b/>
        </w:rPr>
        <w:t xml:space="preserve">EL RECURRENTE </w:t>
      </w:r>
      <w:r w:rsidRPr="004B7FAC">
        <w:rPr>
          <w:rFonts w:ascii="Palatino Linotype" w:eastAsia="Palatino Linotype" w:hAnsi="Palatino Linotype" w:cs="Palatino Linotype"/>
        </w:rPr>
        <w:t xml:space="preserve">interpuso los Recursos de Revisión, los cuales fueron registrados en </w:t>
      </w:r>
      <w:r w:rsidRPr="004B7FAC">
        <w:rPr>
          <w:rFonts w:ascii="Palatino Linotype" w:eastAsia="Palatino Linotype" w:hAnsi="Palatino Linotype" w:cs="Palatino Linotype"/>
          <w:b/>
        </w:rPr>
        <w:t>EL SAIMEX</w:t>
      </w:r>
      <w:r w:rsidRPr="004B7FAC">
        <w:rPr>
          <w:rFonts w:ascii="Palatino Linotype" w:eastAsia="Palatino Linotype" w:hAnsi="Palatino Linotype" w:cs="Palatino Linotype"/>
        </w:rPr>
        <w:t xml:space="preserve"> y se les asignaron los números de expediente </w:t>
      </w:r>
      <w:r w:rsidRPr="004B7FAC">
        <w:rPr>
          <w:rFonts w:ascii="Palatino Linotype" w:eastAsia="Palatino Linotype" w:hAnsi="Palatino Linotype" w:cs="Palatino Linotype"/>
          <w:b/>
        </w:rPr>
        <w:t xml:space="preserve">09927/INFOEM/IP/RR/2022, 09928/INFOEM/IP/RR/2022, 09929/INFOEM/IP/RR/2022, 09930/INFOEM/IP/RR/2022, </w:t>
      </w:r>
      <w:r w:rsidRPr="004B7FAC">
        <w:rPr>
          <w:rFonts w:ascii="Palatino Linotype" w:eastAsia="Palatino Linotype" w:hAnsi="Palatino Linotype" w:cs="Palatino Linotype"/>
          <w:b/>
        </w:rPr>
        <w:lastRenderedPageBreak/>
        <w:t xml:space="preserve">09931/INFOEM/IP/RR/2022, 09932/INFOEM/IP/RR/2022, 09933/INFOEM/IP/RR/2022, 09934/INFOEM/IP/RR/2022, 09935/INFOEM/IP/RR/2022, 09936/INFOEM/IP/RR/2022, 09937/INFOEM/IP/RR/2022, 09938/INFOEM/IP/RR/2022, 09961/INFOEM/IP/RR/2022, 09962/INFOEM/IP/RR/2022, 09963/INFOEM/IP/RR/2022, 09964/INFOEM/IP/RR/2022, 09965/INFOEM/IP/RR/2022 y 09966/INFOEM/IP/RR/2022 </w:t>
      </w:r>
      <w:r w:rsidRPr="004B7FAC">
        <w:rPr>
          <w:rFonts w:ascii="Palatino Linotype" w:eastAsia="Palatino Linotype" w:hAnsi="Palatino Linotype" w:cs="Palatino Linotype"/>
        </w:rPr>
        <w:t xml:space="preserve">donde los motivos de agravio fueron los siguientes: </w:t>
      </w:r>
    </w:p>
    <w:p w14:paraId="75866BD7" w14:textId="77777777" w:rsidR="00DA165A" w:rsidRPr="004B7FAC" w:rsidRDefault="00B7559B">
      <w:pPr>
        <w:widowControl w:val="0"/>
        <w:rPr>
          <w:rFonts w:ascii="Palatino Linotype" w:eastAsia="Palatino Linotype" w:hAnsi="Palatino Linotype" w:cs="Palatino Linotype"/>
          <w:b/>
          <w:u w:val="single"/>
        </w:rPr>
      </w:pPr>
      <w:r w:rsidRPr="004B7FAC">
        <w:rPr>
          <w:rFonts w:ascii="Palatino Linotype" w:eastAsia="Palatino Linotype" w:hAnsi="Palatino Linotype" w:cs="Palatino Linotype"/>
          <w:b/>
          <w:u w:val="single"/>
        </w:rPr>
        <w:t xml:space="preserve">Acto impugnado: </w:t>
      </w:r>
    </w:p>
    <w:p w14:paraId="40E40819" w14:textId="77777777" w:rsidR="00DA165A" w:rsidRPr="004B7FAC" w:rsidRDefault="00DA165A">
      <w:pPr>
        <w:widowControl w:val="0"/>
        <w:rPr>
          <w:rFonts w:ascii="Palatino Linotype" w:eastAsia="Palatino Linotype" w:hAnsi="Palatino Linotype" w:cs="Palatino Linotype"/>
          <w:b/>
          <w:u w:val="single"/>
        </w:rPr>
      </w:pPr>
    </w:p>
    <w:p w14:paraId="07177DA1" w14:textId="77777777" w:rsidR="00DA165A" w:rsidRPr="004B7FAC" w:rsidRDefault="00B7559B">
      <w:pPr>
        <w:widowControl w:val="0"/>
        <w:ind w:left="850" w:right="899"/>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“La respuesta proporcionada por el Sujeto Obligado.” (Sic)</w:t>
      </w:r>
    </w:p>
    <w:p w14:paraId="2B3B3519" w14:textId="77777777" w:rsidR="00DA165A" w:rsidRPr="004B7FAC" w:rsidRDefault="00DA165A">
      <w:pPr>
        <w:widowControl w:val="0"/>
        <w:ind w:left="850" w:right="899"/>
        <w:rPr>
          <w:rFonts w:ascii="Palatino Linotype" w:eastAsia="Palatino Linotype" w:hAnsi="Palatino Linotype" w:cs="Palatino Linotype"/>
          <w:i/>
          <w:sz w:val="22"/>
          <w:szCs w:val="22"/>
        </w:rPr>
      </w:pPr>
    </w:p>
    <w:p w14:paraId="1970CEFC" w14:textId="77777777" w:rsidR="00DA165A" w:rsidRPr="004B7FAC" w:rsidRDefault="00B7559B">
      <w:pPr>
        <w:widowControl w:val="0"/>
        <w:rPr>
          <w:rFonts w:ascii="Palatino Linotype" w:eastAsia="Palatino Linotype" w:hAnsi="Palatino Linotype" w:cs="Palatino Linotype"/>
          <w:b/>
          <w:u w:val="single"/>
        </w:rPr>
      </w:pPr>
      <w:r w:rsidRPr="004B7FAC">
        <w:rPr>
          <w:rFonts w:ascii="Palatino Linotype" w:eastAsia="Palatino Linotype" w:hAnsi="Palatino Linotype" w:cs="Palatino Linotype"/>
          <w:b/>
          <w:u w:val="single"/>
        </w:rPr>
        <w:t xml:space="preserve">Razones o motivos de Inconformidad: </w:t>
      </w:r>
    </w:p>
    <w:p w14:paraId="17C1574A" w14:textId="77777777" w:rsidR="00DA165A" w:rsidRPr="004B7FAC" w:rsidRDefault="00B7559B">
      <w:pPr>
        <w:widowControl w:val="0"/>
        <w:rPr>
          <w:rFonts w:ascii="Palatino Linotype" w:eastAsia="Palatino Linotype" w:hAnsi="Palatino Linotype" w:cs="Palatino Linotype"/>
          <w:b/>
          <w:u w:val="single"/>
        </w:rPr>
      </w:pPr>
      <w:r w:rsidRPr="004B7FAC">
        <w:rPr>
          <w:rFonts w:ascii="Palatino Linotype" w:eastAsia="Palatino Linotype" w:hAnsi="Palatino Linotype" w:cs="Palatino Linotype"/>
          <w:b/>
          <w:u w:val="single"/>
        </w:rPr>
        <w:t xml:space="preserve"> </w:t>
      </w:r>
    </w:p>
    <w:p w14:paraId="6F3E7F22" w14:textId="77777777" w:rsidR="00DA165A" w:rsidRPr="004B7FAC" w:rsidRDefault="00B7559B">
      <w:pPr>
        <w:widowControl w:val="0"/>
        <w:ind w:left="850" w:right="899"/>
        <w:jc w:val="both"/>
        <w:rPr>
          <w:rFonts w:ascii="Palatino Linotype" w:eastAsia="Palatino Linotype" w:hAnsi="Palatino Linotype" w:cs="Palatino Linotype"/>
        </w:rPr>
      </w:pPr>
      <w:r w:rsidRPr="004B7FAC">
        <w:rPr>
          <w:rFonts w:ascii="Palatino Linotype" w:eastAsia="Palatino Linotype" w:hAnsi="Palatino Linotype" w:cs="Palatino Linotype"/>
          <w:i/>
          <w:sz w:val="22"/>
          <w:szCs w:val="22"/>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w:t>
      </w:r>
      <w:r w:rsidRPr="004B7FAC">
        <w:rPr>
          <w:rFonts w:ascii="Palatino Linotype" w:eastAsia="Palatino Linotype" w:hAnsi="Palatino Linotype" w:cs="Palatino Linotype"/>
          <w:i/>
          <w:sz w:val="22"/>
          <w:szCs w:val="22"/>
        </w:rPr>
        <w:lastRenderedPageBreak/>
        <w:t xml:space="preserve">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w:t>
      </w:r>
      <w:r w:rsidRPr="004B7FAC">
        <w:rPr>
          <w:rFonts w:ascii="Palatino Linotype" w:eastAsia="Palatino Linotype" w:hAnsi="Palatino Linotype" w:cs="Palatino Linotype"/>
          <w:i/>
          <w:sz w:val="22"/>
          <w:szCs w:val="22"/>
        </w:rPr>
        <w:lastRenderedPageBreak/>
        <w:t xml:space="preserve">por cada una los motivos o supuestos por los cuales se realiza dicho cambio;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w:t>
      </w:r>
      <w:proofErr w:type="spellStart"/>
      <w:r w:rsidRPr="004B7FAC">
        <w:rPr>
          <w:rFonts w:ascii="Palatino Linotype" w:eastAsia="Palatino Linotype" w:hAnsi="Palatino Linotype" w:cs="Palatino Linotype"/>
          <w:i/>
          <w:sz w:val="22"/>
          <w:szCs w:val="22"/>
        </w:rPr>
        <w:t>por que</w:t>
      </w:r>
      <w:proofErr w:type="spellEnd"/>
      <w:r w:rsidRPr="004B7FAC">
        <w:rPr>
          <w:rFonts w:ascii="Palatino Linotype" w:eastAsia="Palatino Linotype" w:hAnsi="Palatino Linotype" w:cs="Palatino Linotype"/>
          <w:i/>
          <w:sz w:val="22"/>
          <w:szCs w:val="22"/>
        </w:rPr>
        <w:t xml:space="preserv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w:t>
      </w:r>
      <w:r w:rsidRPr="004B7FAC">
        <w:rPr>
          <w:rFonts w:ascii="Palatino Linotype" w:eastAsia="Palatino Linotype" w:hAnsi="Palatino Linotype" w:cs="Palatino Linotype"/>
          <w:i/>
          <w:sz w:val="22"/>
          <w:szCs w:val="22"/>
        </w:rPr>
        <w:lastRenderedPageBreak/>
        <w:t xml:space="preserve">y el actuar del sujeto obligado, se desprende que este retrasa el acceso a la información </w:t>
      </w:r>
      <w:proofErr w:type="spellStart"/>
      <w:r w:rsidRPr="004B7FAC">
        <w:rPr>
          <w:rFonts w:ascii="Palatino Linotype" w:eastAsia="Palatino Linotype" w:hAnsi="Palatino Linotype" w:cs="Palatino Linotype"/>
          <w:i/>
          <w:sz w:val="22"/>
          <w:szCs w:val="22"/>
        </w:rPr>
        <w:t>publica</w:t>
      </w:r>
      <w:proofErr w:type="spellEnd"/>
      <w:r w:rsidRPr="004B7FAC">
        <w:rPr>
          <w:rFonts w:ascii="Palatino Linotype" w:eastAsia="Palatino Linotype" w:hAnsi="Palatino Linotype" w:cs="Palatino Linotype"/>
          <w:i/>
          <w:sz w:val="22"/>
          <w:szCs w:val="22"/>
        </w:rPr>
        <w:t xml:space="preserve"> solicitada, toda vez que emite una respuesta en la cual, pretende sin motivación y justificación alguna cambiar la modalidad de entrega de la información. En este sentido es importante considerar que el sujeto obligado no niega en </w:t>
      </w:r>
      <w:proofErr w:type="spellStart"/>
      <w:r w:rsidRPr="004B7FAC">
        <w:rPr>
          <w:rFonts w:ascii="Palatino Linotype" w:eastAsia="Palatino Linotype" w:hAnsi="Palatino Linotype" w:cs="Palatino Linotype"/>
          <w:i/>
          <w:sz w:val="22"/>
          <w:szCs w:val="22"/>
        </w:rPr>
        <w:t>ningún</w:t>
      </w:r>
      <w:proofErr w:type="spellEnd"/>
      <w:r w:rsidRPr="004B7FAC">
        <w:rPr>
          <w:rFonts w:ascii="Palatino Linotype" w:eastAsia="Palatino Linotype" w:hAnsi="Palatino Linotype" w:cs="Palatino Linotype"/>
          <w:i/>
          <w:sz w:val="22"/>
          <w:szCs w:val="22"/>
        </w:rPr>
        <w:t xml:space="preserve"> momento la existencia de la </w:t>
      </w:r>
      <w:proofErr w:type="spellStart"/>
      <w:r w:rsidRPr="004B7FAC">
        <w:rPr>
          <w:rFonts w:ascii="Palatino Linotype" w:eastAsia="Palatino Linotype" w:hAnsi="Palatino Linotype" w:cs="Palatino Linotype"/>
          <w:i/>
          <w:sz w:val="22"/>
          <w:szCs w:val="22"/>
        </w:rPr>
        <w:t>información</w:t>
      </w:r>
      <w:proofErr w:type="spellEnd"/>
      <w:r w:rsidRPr="004B7FAC">
        <w:rPr>
          <w:rFonts w:ascii="Palatino Linotype" w:eastAsia="Palatino Linotype" w:hAnsi="Palatino Linotype" w:cs="Palatino Linotype"/>
          <w:i/>
          <w:sz w:val="22"/>
          <w:szCs w:val="22"/>
        </w:rPr>
        <w:t xml:space="preserve"> requerida, todo lo contrario por lo que en aquellos casos en que </w:t>
      </w:r>
      <w:proofErr w:type="spellStart"/>
      <w:r w:rsidRPr="004B7FAC">
        <w:rPr>
          <w:rFonts w:ascii="Palatino Linotype" w:eastAsia="Palatino Linotype" w:hAnsi="Palatino Linotype" w:cs="Palatino Linotype"/>
          <w:i/>
          <w:sz w:val="22"/>
          <w:szCs w:val="22"/>
        </w:rPr>
        <w:t>éste</w:t>
      </w:r>
      <w:proofErr w:type="spellEnd"/>
      <w:r w:rsidRPr="004B7FAC">
        <w:rPr>
          <w:rFonts w:ascii="Palatino Linotype" w:eastAsia="Palatino Linotype" w:hAnsi="Palatino Linotype" w:cs="Palatino Linotype"/>
          <w:i/>
          <w:sz w:val="22"/>
          <w:szCs w:val="22"/>
        </w:rPr>
        <w:t xml:space="preserv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 (Sic)</w:t>
      </w:r>
    </w:p>
    <w:p w14:paraId="4BA01F9B" w14:textId="77777777" w:rsidR="00DA165A" w:rsidRPr="004B7FAC" w:rsidRDefault="00DA165A">
      <w:pPr>
        <w:spacing w:line="360" w:lineRule="auto"/>
        <w:jc w:val="both"/>
        <w:rPr>
          <w:rFonts w:ascii="Palatino Linotype" w:eastAsia="Palatino Linotype" w:hAnsi="Palatino Linotype" w:cs="Palatino Linotype"/>
          <w:b/>
          <w:sz w:val="28"/>
          <w:szCs w:val="28"/>
        </w:rPr>
      </w:pPr>
    </w:p>
    <w:p w14:paraId="58E958A5" w14:textId="77777777" w:rsidR="00DA165A" w:rsidRPr="004B7FAC" w:rsidRDefault="00B7559B">
      <w:pPr>
        <w:spacing w:line="360" w:lineRule="auto"/>
        <w:jc w:val="both"/>
        <w:rPr>
          <w:rFonts w:ascii="Palatino Linotype" w:eastAsia="Palatino Linotype" w:hAnsi="Palatino Linotype" w:cs="Palatino Linotype"/>
          <w:b/>
          <w:sz w:val="28"/>
          <w:szCs w:val="28"/>
        </w:rPr>
      </w:pPr>
      <w:r w:rsidRPr="004B7FAC">
        <w:rPr>
          <w:rFonts w:ascii="Palatino Linotype" w:eastAsia="Palatino Linotype" w:hAnsi="Palatino Linotype" w:cs="Palatino Linotype"/>
          <w:b/>
          <w:sz w:val="28"/>
          <w:szCs w:val="28"/>
        </w:rPr>
        <w:t xml:space="preserve">V. Del turno del Recurso de Revisión. </w:t>
      </w:r>
    </w:p>
    <w:p w14:paraId="0AFA9BE5"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El </w:t>
      </w:r>
      <w:r w:rsidRPr="004B7FAC">
        <w:rPr>
          <w:rFonts w:ascii="Palatino Linotype" w:eastAsia="Palatino Linotype" w:hAnsi="Palatino Linotype" w:cs="Palatino Linotype"/>
          <w:b/>
        </w:rPr>
        <w:t>veintinueve de mayo de dos mil veintidós</w:t>
      </w:r>
      <w:r w:rsidRPr="004B7FAC">
        <w:rPr>
          <w:rFonts w:ascii="Palatino Linotype" w:eastAsia="Palatino Linotype" w:hAnsi="Palatino Linotype" w:cs="Palatino Linotype"/>
        </w:rPr>
        <w:t>, los Recursos de Revisión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turnaron a los Comisionados de este Instituto, a efecto de decretar su admisión o desechamiento.</w:t>
      </w:r>
    </w:p>
    <w:p w14:paraId="4B3B4D86" w14:textId="77777777" w:rsidR="00DA165A" w:rsidRPr="004B7FAC" w:rsidRDefault="00DA165A">
      <w:pPr>
        <w:tabs>
          <w:tab w:val="center" w:pos="4252"/>
          <w:tab w:val="right" w:pos="8504"/>
        </w:tabs>
        <w:spacing w:line="360" w:lineRule="auto"/>
        <w:jc w:val="both"/>
        <w:rPr>
          <w:rFonts w:ascii="Palatino Linotype" w:eastAsia="Palatino Linotype" w:hAnsi="Palatino Linotype" w:cs="Palatino Linotype"/>
          <w:b/>
        </w:rPr>
      </w:pPr>
    </w:p>
    <w:p w14:paraId="3D19E366" w14:textId="77777777" w:rsidR="00DA165A" w:rsidRPr="004B7FAC" w:rsidRDefault="00B7559B">
      <w:pPr>
        <w:tabs>
          <w:tab w:val="center" w:pos="4252"/>
          <w:tab w:val="right" w:pos="8504"/>
        </w:tabs>
        <w:spacing w:line="360" w:lineRule="auto"/>
        <w:jc w:val="both"/>
        <w:rPr>
          <w:rFonts w:ascii="Palatino Linotype" w:eastAsia="Palatino Linotype" w:hAnsi="Palatino Linotype" w:cs="Palatino Linotype"/>
          <w:b/>
        </w:rPr>
      </w:pPr>
      <w:r w:rsidRPr="004B7FAC">
        <w:rPr>
          <w:rFonts w:ascii="Palatino Linotype" w:eastAsia="Palatino Linotype" w:hAnsi="Palatino Linotype" w:cs="Palatino Linotype"/>
          <w:b/>
        </w:rPr>
        <w:t>a) Admisión del Recurso de Revisión</w:t>
      </w:r>
    </w:p>
    <w:p w14:paraId="2535921A" w14:textId="77777777" w:rsidR="00DA165A" w:rsidRPr="004B7FAC" w:rsidRDefault="00B7559B">
      <w:pPr>
        <w:tabs>
          <w:tab w:val="center" w:pos="4252"/>
          <w:tab w:val="right" w:pos="8504"/>
        </w:tabs>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De las constancias que obran en el expediente electrónico del</w:t>
      </w:r>
      <w:r w:rsidRPr="004B7FAC">
        <w:rPr>
          <w:rFonts w:ascii="Palatino Linotype" w:eastAsia="Palatino Linotype" w:hAnsi="Palatino Linotype" w:cs="Palatino Linotype"/>
          <w:b/>
        </w:rPr>
        <w:t xml:space="preserve"> SAIMEX</w:t>
      </w:r>
      <w:r w:rsidRPr="004B7FAC">
        <w:rPr>
          <w:rFonts w:ascii="Palatino Linotype" w:eastAsia="Palatino Linotype" w:hAnsi="Palatino Linotype" w:cs="Palatino Linotype"/>
        </w:rPr>
        <w:t xml:space="preserve">, se advierte que en fechas </w:t>
      </w:r>
      <w:r w:rsidRPr="004B7FAC">
        <w:rPr>
          <w:rFonts w:ascii="Palatino Linotype" w:eastAsia="Palatino Linotype" w:hAnsi="Palatino Linotype" w:cs="Palatino Linotype"/>
          <w:b/>
        </w:rPr>
        <w:t>treinta y uno de mayo, uno, dos, tres y seis de junio de dos mil veintidós</w:t>
      </w:r>
      <w:r w:rsidRPr="004B7FAC">
        <w:rPr>
          <w:rFonts w:ascii="Palatino Linotype" w:eastAsia="Palatino Linotype" w:hAnsi="Palatino Linotype" w:cs="Palatino Linotype"/>
        </w:rPr>
        <w:t xml:space="preserve">, se acordó la admisión a trámite de los Recursos de Revisión que nos ocupan; así como la integración de los expedientes respectivos, mismos que se pusieron a disposición de las partes, para que en un plazo máximo de siete días hábiles </w:t>
      </w:r>
      <w:r w:rsidRPr="004B7FAC">
        <w:rPr>
          <w:rFonts w:ascii="Palatino Linotype" w:eastAsia="Palatino Linotype" w:hAnsi="Palatino Linotype" w:cs="Palatino Linotype"/>
          <w:b/>
        </w:rPr>
        <w:t xml:space="preserve">EL RECURRENTE </w:t>
      </w:r>
      <w:r w:rsidRPr="004B7FAC">
        <w:rPr>
          <w:rFonts w:ascii="Palatino Linotype" w:eastAsia="Palatino Linotype" w:hAnsi="Palatino Linotype" w:cs="Palatino Linotype"/>
        </w:rPr>
        <w:t xml:space="preserve">manifestara lo que a su derecho conviniera, a efecto de presentar pruebas y alegatos; así como, para que </w:t>
      </w:r>
      <w:r w:rsidRPr="004B7FAC">
        <w:rPr>
          <w:rFonts w:ascii="Palatino Linotype" w:eastAsia="Palatino Linotype" w:hAnsi="Palatino Linotype" w:cs="Palatino Linotype"/>
          <w:b/>
        </w:rPr>
        <w:t xml:space="preserve">EL SUJETO OBLIGADO </w:t>
      </w:r>
      <w:r w:rsidRPr="004B7FAC">
        <w:rPr>
          <w:rFonts w:ascii="Palatino Linotype" w:eastAsia="Palatino Linotype" w:hAnsi="Palatino Linotype" w:cs="Palatino Linotype"/>
        </w:rPr>
        <w:t>rindiera los Informes Justificados correspondientes; lo anterior, conforme a lo dispuesto por el artículo 185 de la Ley de Transparencia y Acceso a la Información Pública del Estado de México y Municipios.</w:t>
      </w:r>
    </w:p>
    <w:p w14:paraId="1332C551" w14:textId="77777777" w:rsidR="00DA165A" w:rsidRPr="004B7FAC" w:rsidRDefault="00DA165A">
      <w:pPr>
        <w:tabs>
          <w:tab w:val="center" w:pos="4252"/>
          <w:tab w:val="right" w:pos="8504"/>
        </w:tabs>
        <w:spacing w:line="360" w:lineRule="auto"/>
        <w:jc w:val="both"/>
        <w:rPr>
          <w:rFonts w:ascii="Palatino Linotype" w:eastAsia="Palatino Linotype" w:hAnsi="Palatino Linotype" w:cs="Palatino Linotype"/>
        </w:rPr>
      </w:pPr>
    </w:p>
    <w:p w14:paraId="1DC86E0C" w14:textId="77777777" w:rsidR="00DA165A" w:rsidRPr="004B7FAC" w:rsidRDefault="00B7559B">
      <w:pPr>
        <w:spacing w:line="360" w:lineRule="auto"/>
        <w:jc w:val="both"/>
        <w:rPr>
          <w:rFonts w:ascii="Palatino Linotype" w:eastAsia="Palatino Linotype" w:hAnsi="Palatino Linotype" w:cs="Palatino Linotype"/>
          <w:b/>
        </w:rPr>
      </w:pPr>
      <w:r w:rsidRPr="004B7FAC">
        <w:rPr>
          <w:rFonts w:ascii="Palatino Linotype" w:eastAsia="Palatino Linotype" w:hAnsi="Palatino Linotype" w:cs="Palatino Linotype"/>
          <w:b/>
        </w:rPr>
        <w:t>b) Informe Justificado</w:t>
      </w:r>
    </w:p>
    <w:p w14:paraId="2D328FFD" w14:textId="77777777" w:rsidR="00DA165A" w:rsidRPr="004B7FAC" w:rsidRDefault="00B7559B">
      <w:pPr>
        <w:widowControl w:val="0"/>
        <w:tabs>
          <w:tab w:val="left" w:pos="0"/>
        </w:tabs>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lastRenderedPageBreak/>
        <w:t xml:space="preserve">Conforme a las constancias que obran en el expediente del </w:t>
      </w:r>
      <w:r w:rsidRPr="004B7FAC">
        <w:rPr>
          <w:rFonts w:ascii="Palatino Linotype" w:eastAsia="Palatino Linotype" w:hAnsi="Palatino Linotype" w:cs="Palatino Linotype"/>
          <w:b/>
        </w:rPr>
        <w:t>SAIMEX,</w:t>
      </w:r>
      <w:r w:rsidRPr="004B7FAC">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al </w:t>
      </w:r>
      <w:r w:rsidRPr="004B7FAC">
        <w:rPr>
          <w:rFonts w:ascii="Palatino Linotype" w:eastAsia="Palatino Linotype" w:hAnsi="Palatino Linotype" w:cs="Palatino Linotype"/>
          <w:b/>
        </w:rPr>
        <w:t>RECURRENTE</w:t>
      </w:r>
      <w:r w:rsidRPr="004B7FAC">
        <w:rPr>
          <w:rFonts w:ascii="Palatino Linotype" w:eastAsia="Palatino Linotype" w:hAnsi="Palatino Linotype" w:cs="Palatino Linotype"/>
        </w:rPr>
        <w:t xml:space="preserve">, no realizó las manifestaciones que conforme a derecho le corresponden. Por su parte </w:t>
      </w:r>
      <w:r w:rsidRPr="004B7FAC">
        <w:rPr>
          <w:rFonts w:ascii="Palatino Linotype" w:eastAsia="Palatino Linotype" w:hAnsi="Palatino Linotype" w:cs="Palatino Linotype"/>
          <w:b/>
        </w:rPr>
        <w:t xml:space="preserve">EL SUJETO OBLIGADO </w:t>
      </w:r>
      <w:r w:rsidRPr="004B7FAC">
        <w:rPr>
          <w:rFonts w:ascii="Palatino Linotype" w:eastAsia="Palatino Linotype" w:hAnsi="Palatino Linotype" w:cs="Palatino Linotype"/>
        </w:rPr>
        <w:t xml:space="preserve">fue omiso en rendir sus Informes Justificados. </w:t>
      </w:r>
    </w:p>
    <w:p w14:paraId="07CA9748" w14:textId="77777777" w:rsidR="00DA165A" w:rsidRPr="004B7FAC" w:rsidRDefault="00DA165A">
      <w:pPr>
        <w:spacing w:line="360" w:lineRule="auto"/>
        <w:jc w:val="both"/>
        <w:rPr>
          <w:rFonts w:ascii="Palatino Linotype" w:eastAsia="Palatino Linotype" w:hAnsi="Palatino Linotype" w:cs="Palatino Linotype"/>
          <w:b/>
          <w:sz w:val="28"/>
          <w:szCs w:val="28"/>
        </w:rPr>
      </w:pPr>
    </w:p>
    <w:p w14:paraId="021A6BBE" w14:textId="77777777" w:rsidR="00DA165A" w:rsidRPr="004B7FAC" w:rsidRDefault="00B7559B">
      <w:pPr>
        <w:spacing w:line="360" w:lineRule="auto"/>
        <w:jc w:val="both"/>
        <w:rPr>
          <w:rFonts w:ascii="Palatino Linotype" w:eastAsia="Palatino Linotype" w:hAnsi="Palatino Linotype" w:cs="Palatino Linotype"/>
          <w:b/>
        </w:rPr>
      </w:pPr>
      <w:r w:rsidRPr="004B7FAC">
        <w:rPr>
          <w:rFonts w:ascii="Palatino Linotype" w:eastAsia="Palatino Linotype" w:hAnsi="Palatino Linotype" w:cs="Palatino Linotype"/>
          <w:b/>
          <w:sz w:val="28"/>
          <w:szCs w:val="28"/>
        </w:rPr>
        <w:t xml:space="preserve">c) </w:t>
      </w:r>
      <w:r w:rsidRPr="004B7FAC">
        <w:rPr>
          <w:rFonts w:ascii="Palatino Linotype" w:eastAsia="Palatino Linotype" w:hAnsi="Palatino Linotype" w:cs="Palatino Linotype"/>
          <w:b/>
        </w:rPr>
        <w:t xml:space="preserve">Acumulación </w:t>
      </w:r>
    </w:p>
    <w:p w14:paraId="4AA40F8C"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Por economía procesal y con la finalidad de evitar resoluciones contradictorias, en la </w:t>
      </w:r>
      <w:r w:rsidRPr="004B7FAC">
        <w:rPr>
          <w:rFonts w:ascii="Palatino Linotype" w:eastAsia="Palatino Linotype" w:hAnsi="Palatino Linotype" w:cs="Palatino Linotype"/>
          <w:b/>
        </w:rPr>
        <w:t>Vigésima Segunda Sesión Ordinaria celebrada el quince de junio de dos mil veintidós</w:t>
      </w:r>
      <w:r w:rsidRPr="004B7FAC">
        <w:rPr>
          <w:rFonts w:ascii="Palatino Linotype" w:eastAsia="Palatino Linotype" w:hAnsi="Palatino Linotype" w:cs="Palatino Linotype"/>
        </w:rPr>
        <w:t>, el Pleno de este Instituto determinó acumular los Recursos de Revisión</w:t>
      </w:r>
      <w:r w:rsidRPr="004B7FAC">
        <w:rPr>
          <w:rFonts w:ascii="Palatino Linotype" w:eastAsia="Palatino Linotype" w:hAnsi="Palatino Linotype" w:cs="Palatino Linotype"/>
          <w:b/>
          <w:sz w:val="22"/>
          <w:szCs w:val="22"/>
        </w:rPr>
        <w:t xml:space="preserve">, </w:t>
      </w:r>
      <w:r w:rsidRPr="004B7FAC">
        <w:rPr>
          <w:rFonts w:ascii="Palatino Linotype" w:eastAsia="Palatino Linotype" w:hAnsi="Palatino Linotype" w:cs="Palatino Linotype"/>
        </w:rPr>
        <w:t xml:space="preserve">acordando la elaboración del proyecto de resolución por parte de la Comisionada Sharon Cristina Morales Martínez </w:t>
      </w:r>
    </w:p>
    <w:p w14:paraId="12F53832" w14:textId="77777777" w:rsidR="00DA165A" w:rsidRPr="004B7FAC" w:rsidRDefault="00DA165A">
      <w:pPr>
        <w:spacing w:line="360" w:lineRule="auto"/>
        <w:jc w:val="both"/>
        <w:rPr>
          <w:rFonts w:ascii="Palatino Linotype" w:eastAsia="Palatino Linotype" w:hAnsi="Palatino Linotype" w:cs="Palatino Linotype"/>
        </w:rPr>
      </w:pPr>
    </w:p>
    <w:p w14:paraId="64798179" w14:textId="77777777" w:rsidR="00DA165A" w:rsidRPr="004B7FAC" w:rsidRDefault="00B7559B">
      <w:pPr>
        <w:spacing w:line="360" w:lineRule="auto"/>
        <w:jc w:val="both"/>
        <w:rPr>
          <w:rFonts w:ascii="Palatino Linotype" w:eastAsia="Palatino Linotype" w:hAnsi="Palatino Linotype" w:cs="Palatino Linotype"/>
          <w:b/>
        </w:rPr>
      </w:pPr>
      <w:r w:rsidRPr="004B7FAC">
        <w:rPr>
          <w:rFonts w:ascii="Palatino Linotype" w:eastAsia="Palatino Linotype" w:hAnsi="Palatino Linotype" w:cs="Palatino Linotype"/>
          <w:b/>
        </w:rPr>
        <w:t xml:space="preserve">d) Ampliación del Recurso de Revisión </w:t>
      </w:r>
    </w:p>
    <w:p w14:paraId="2468D859"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El </w:t>
      </w:r>
      <w:r w:rsidRPr="004B7FAC">
        <w:rPr>
          <w:rFonts w:ascii="Palatino Linotype" w:eastAsia="Palatino Linotype" w:hAnsi="Palatino Linotype" w:cs="Palatino Linotype"/>
          <w:b/>
        </w:rPr>
        <w:t>primero de agosto de dos mil veintidós</w:t>
      </w:r>
      <w:r w:rsidRPr="004B7FAC">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65409C8E" w14:textId="77777777" w:rsidR="00DA165A" w:rsidRPr="004B7FAC" w:rsidRDefault="00DA165A">
      <w:pPr>
        <w:spacing w:line="360" w:lineRule="auto"/>
        <w:jc w:val="both"/>
        <w:rPr>
          <w:rFonts w:ascii="Palatino Linotype" w:eastAsia="Palatino Linotype" w:hAnsi="Palatino Linotype" w:cs="Palatino Linotype"/>
          <w:b/>
        </w:rPr>
      </w:pPr>
    </w:p>
    <w:p w14:paraId="7AC2E5B3"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lastRenderedPageBreak/>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1F2F65F" w14:textId="77777777" w:rsidR="00DA165A" w:rsidRPr="004B7FAC" w:rsidRDefault="00DA165A">
      <w:pPr>
        <w:spacing w:line="360" w:lineRule="auto"/>
        <w:jc w:val="both"/>
        <w:rPr>
          <w:rFonts w:ascii="Palatino Linotype" w:eastAsia="Palatino Linotype" w:hAnsi="Palatino Linotype" w:cs="Palatino Linotype"/>
        </w:rPr>
      </w:pPr>
    </w:p>
    <w:p w14:paraId="00E2552F"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5EAA82C" w14:textId="77777777" w:rsidR="00DA165A" w:rsidRPr="004B7FAC" w:rsidRDefault="00DA165A">
      <w:pPr>
        <w:spacing w:line="360" w:lineRule="auto"/>
        <w:jc w:val="both"/>
        <w:rPr>
          <w:rFonts w:ascii="Palatino Linotype" w:eastAsia="Palatino Linotype" w:hAnsi="Palatino Linotype" w:cs="Palatino Linotype"/>
        </w:rPr>
      </w:pPr>
    </w:p>
    <w:p w14:paraId="16424707"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7AB8882" w14:textId="77777777" w:rsidR="00DA165A" w:rsidRPr="004B7FAC" w:rsidRDefault="00DA165A">
      <w:pPr>
        <w:spacing w:line="360" w:lineRule="auto"/>
        <w:jc w:val="both"/>
        <w:rPr>
          <w:rFonts w:ascii="Palatino Linotype" w:eastAsia="Palatino Linotype" w:hAnsi="Palatino Linotype" w:cs="Palatino Linotype"/>
        </w:rPr>
      </w:pPr>
    </w:p>
    <w:p w14:paraId="5AA096D5"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DC750D6" w14:textId="77777777" w:rsidR="00DA165A" w:rsidRPr="004B7FAC" w:rsidRDefault="00DA165A">
      <w:pPr>
        <w:spacing w:line="360" w:lineRule="auto"/>
        <w:jc w:val="both"/>
        <w:rPr>
          <w:rFonts w:ascii="Palatino Linotype" w:eastAsia="Palatino Linotype" w:hAnsi="Palatino Linotype" w:cs="Palatino Linotype"/>
        </w:rPr>
      </w:pPr>
    </w:p>
    <w:p w14:paraId="4274FD88"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Por ello, excepcionalmente, si un asunto es resuelto con posterioridad a los plazos señalados por la norma debe analizarse la razonabilidad de dicha dilación atendiendo a los siguientes criterios:   </w:t>
      </w:r>
    </w:p>
    <w:p w14:paraId="1D2F1171" w14:textId="77777777" w:rsidR="00DA165A" w:rsidRPr="004B7FAC" w:rsidRDefault="00DA165A">
      <w:pPr>
        <w:spacing w:line="360" w:lineRule="auto"/>
        <w:jc w:val="both"/>
        <w:rPr>
          <w:rFonts w:ascii="Palatino Linotype" w:eastAsia="Palatino Linotype" w:hAnsi="Palatino Linotype" w:cs="Palatino Linotype"/>
        </w:rPr>
      </w:pPr>
    </w:p>
    <w:p w14:paraId="31BCD705" w14:textId="77777777" w:rsidR="00DA165A" w:rsidRPr="004B7FAC" w:rsidRDefault="00B7559B">
      <w:pPr>
        <w:numPr>
          <w:ilvl w:val="0"/>
          <w:numId w:val="1"/>
        </w:num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491B2C9" w14:textId="77777777" w:rsidR="00DA165A" w:rsidRPr="004B7FAC" w:rsidRDefault="00DA165A">
      <w:pPr>
        <w:spacing w:line="360" w:lineRule="auto"/>
        <w:ind w:left="927"/>
        <w:jc w:val="both"/>
        <w:rPr>
          <w:rFonts w:ascii="Palatino Linotype" w:eastAsia="Palatino Linotype" w:hAnsi="Palatino Linotype" w:cs="Palatino Linotype"/>
        </w:rPr>
      </w:pPr>
    </w:p>
    <w:p w14:paraId="548485EF" w14:textId="77777777" w:rsidR="00DA165A" w:rsidRPr="004B7FAC" w:rsidRDefault="00B7559B">
      <w:pPr>
        <w:numPr>
          <w:ilvl w:val="0"/>
          <w:numId w:val="1"/>
        </w:num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Actividad Procesal del interesado. Acciones u omisiones del interesado.</w:t>
      </w:r>
    </w:p>
    <w:p w14:paraId="7B131583" w14:textId="77777777" w:rsidR="00DA165A" w:rsidRPr="004B7FAC" w:rsidRDefault="00DA165A">
      <w:pPr>
        <w:spacing w:line="360" w:lineRule="auto"/>
        <w:jc w:val="both"/>
        <w:rPr>
          <w:rFonts w:ascii="Palatino Linotype" w:eastAsia="Palatino Linotype" w:hAnsi="Palatino Linotype" w:cs="Palatino Linotype"/>
        </w:rPr>
      </w:pPr>
    </w:p>
    <w:p w14:paraId="262D2DD0" w14:textId="77777777" w:rsidR="00DA165A" w:rsidRPr="004B7FAC" w:rsidRDefault="00B7559B">
      <w:pPr>
        <w:numPr>
          <w:ilvl w:val="0"/>
          <w:numId w:val="1"/>
        </w:num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Conducta de la Autoridad: Las Acciones u omisiones realizadas en el procedimiento. Así como si la autoridad actuó con la debida diligencia.</w:t>
      </w:r>
    </w:p>
    <w:p w14:paraId="2E435BB5" w14:textId="77777777" w:rsidR="00DA165A" w:rsidRPr="004B7FAC" w:rsidRDefault="00DA165A">
      <w:pPr>
        <w:spacing w:line="360" w:lineRule="auto"/>
        <w:ind w:left="708"/>
        <w:rPr>
          <w:rFonts w:ascii="Palatino Linotype" w:eastAsia="Palatino Linotype" w:hAnsi="Palatino Linotype" w:cs="Palatino Linotype"/>
        </w:rPr>
      </w:pPr>
    </w:p>
    <w:p w14:paraId="6921EBBE" w14:textId="77777777" w:rsidR="00DA165A" w:rsidRPr="004B7FAC" w:rsidRDefault="00B7559B">
      <w:pPr>
        <w:spacing w:line="360" w:lineRule="auto"/>
        <w:ind w:left="567"/>
        <w:jc w:val="both"/>
        <w:rPr>
          <w:rFonts w:ascii="Palatino Linotype" w:eastAsia="Palatino Linotype" w:hAnsi="Palatino Linotype" w:cs="Palatino Linotype"/>
        </w:rPr>
      </w:pPr>
      <w:r w:rsidRPr="004B7FAC">
        <w:rPr>
          <w:rFonts w:ascii="Palatino Linotype" w:eastAsia="Palatino Linotype" w:hAnsi="Palatino Linotype" w:cs="Palatino Linotype"/>
        </w:rPr>
        <w:t>d) La afectación generada en la situación jurídica de la persona involucrada en el proceso: Violación a sus derechos humanos.</w:t>
      </w:r>
    </w:p>
    <w:p w14:paraId="555DD2AE" w14:textId="77777777" w:rsidR="00DA165A" w:rsidRPr="004B7FAC" w:rsidRDefault="00DA165A">
      <w:pPr>
        <w:spacing w:line="360" w:lineRule="auto"/>
        <w:jc w:val="both"/>
        <w:rPr>
          <w:rFonts w:ascii="Palatino Linotype" w:eastAsia="Palatino Linotype" w:hAnsi="Palatino Linotype" w:cs="Palatino Linotype"/>
        </w:rPr>
      </w:pPr>
    </w:p>
    <w:p w14:paraId="0B684451"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A118881" w14:textId="77777777" w:rsidR="00DA165A" w:rsidRPr="004B7FAC" w:rsidRDefault="00DA165A">
      <w:pPr>
        <w:spacing w:line="360" w:lineRule="auto"/>
        <w:jc w:val="both"/>
        <w:rPr>
          <w:rFonts w:ascii="Palatino Linotype" w:eastAsia="Palatino Linotype" w:hAnsi="Palatino Linotype" w:cs="Palatino Linotype"/>
        </w:rPr>
      </w:pPr>
    </w:p>
    <w:p w14:paraId="4DAE95BA" w14:textId="77777777" w:rsidR="00DA165A" w:rsidRPr="004B7FAC" w:rsidRDefault="00B7559B">
      <w:pPr>
        <w:spacing w:line="360" w:lineRule="auto"/>
        <w:jc w:val="both"/>
        <w:rPr>
          <w:rFonts w:ascii="Palatino Linotype" w:eastAsia="Palatino Linotype" w:hAnsi="Palatino Linotype" w:cs="Palatino Linotype"/>
          <w:b/>
        </w:rPr>
      </w:pPr>
      <w:r w:rsidRPr="004B7FAC">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4B7FAC">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4B7FAC">
        <w:rPr>
          <w:rFonts w:ascii="Palatino Linotype" w:eastAsia="Palatino Linotype" w:hAnsi="Palatino Linotype" w:cs="Palatino Linotype"/>
        </w:rPr>
        <w:t>, visible en la Gaceta del Seminario Judicial de la Federación con el registro digital 205635.</w:t>
      </w:r>
    </w:p>
    <w:p w14:paraId="3DB2EABF" w14:textId="77777777" w:rsidR="00DA165A" w:rsidRPr="004B7FAC" w:rsidRDefault="00DA165A">
      <w:pPr>
        <w:spacing w:line="360" w:lineRule="auto"/>
        <w:jc w:val="both"/>
        <w:rPr>
          <w:rFonts w:ascii="Palatino Linotype" w:eastAsia="Palatino Linotype" w:hAnsi="Palatino Linotype" w:cs="Palatino Linotype"/>
        </w:rPr>
      </w:pPr>
    </w:p>
    <w:p w14:paraId="13E463A0"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4B7FAC">
        <w:rPr>
          <w:rFonts w:ascii="Palatino Linotype" w:eastAsia="Palatino Linotype" w:hAnsi="Palatino Linotype" w:cs="Palatino Linotype"/>
        </w:rPr>
        <w:lastRenderedPageBreak/>
        <w:t>términos legales previamente establecidos por la Ley, por tratarse de causas de fuerza mayor.</w:t>
      </w:r>
    </w:p>
    <w:p w14:paraId="3BCEBA7B" w14:textId="77777777" w:rsidR="00DA165A" w:rsidRPr="004B7FAC" w:rsidRDefault="00DA165A">
      <w:pPr>
        <w:spacing w:line="360" w:lineRule="auto"/>
        <w:jc w:val="both"/>
        <w:rPr>
          <w:rFonts w:ascii="Palatino Linotype" w:eastAsia="Palatino Linotype" w:hAnsi="Palatino Linotype" w:cs="Palatino Linotype"/>
        </w:rPr>
      </w:pPr>
    </w:p>
    <w:p w14:paraId="04D4D3DC"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3D043DC" w14:textId="77777777" w:rsidR="00DA165A" w:rsidRPr="004B7FAC" w:rsidRDefault="00DA165A">
      <w:pPr>
        <w:spacing w:line="360" w:lineRule="auto"/>
        <w:jc w:val="both"/>
        <w:rPr>
          <w:rFonts w:ascii="Palatino Linotype" w:eastAsia="Palatino Linotype" w:hAnsi="Palatino Linotype" w:cs="Palatino Linotype"/>
        </w:rPr>
      </w:pPr>
    </w:p>
    <w:p w14:paraId="17C83DD2"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7F84E2B" w14:textId="77777777" w:rsidR="00DA165A" w:rsidRPr="004B7FAC" w:rsidRDefault="00DA165A">
      <w:pPr>
        <w:spacing w:line="360" w:lineRule="auto"/>
        <w:jc w:val="both"/>
        <w:rPr>
          <w:rFonts w:ascii="Palatino Linotype" w:eastAsia="Palatino Linotype" w:hAnsi="Palatino Linotype" w:cs="Palatino Linotype"/>
        </w:rPr>
      </w:pPr>
    </w:p>
    <w:p w14:paraId="0BDBC042"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 </w:t>
      </w:r>
      <w:r w:rsidRPr="004B7FAC">
        <w:rPr>
          <w:rFonts w:ascii="Palatino Linotype" w:eastAsia="Palatino Linotype" w:hAnsi="Palatino Linotype" w:cs="Palatino Linotype"/>
          <w:i/>
        </w:rPr>
        <w:t>“PLAZO RAZONABLE PARA RESOLVER. DIMENSIÓN Y EFECTOS DE ESTE CONCEPTO CUANDO SE ADUCE EXCESIVA CARGA DE TRABAJO.”</w:t>
      </w:r>
      <w:r w:rsidRPr="004B7FAC">
        <w:rPr>
          <w:rFonts w:ascii="Palatino Linotype" w:eastAsia="Palatino Linotype" w:hAnsi="Palatino Linotype" w:cs="Palatino Linotype"/>
        </w:rPr>
        <w:t xml:space="preserve"> consultable en el Seminario Judicial de la Federación y su gaceta, con el registro digital 2002351.</w:t>
      </w:r>
    </w:p>
    <w:p w14:paraId="086B688A" w14:textId="77777777" w:rsidR="00DA165A" w:rsidRPr="004B7FAC" w:rsidRDefault="00DA165A">
      <w:pPr>
        <w:spacing w:line="360" w:lineRule="auto"/>
        <w:jc w:val="both"/>
        <w:rPr>
          <w:rFonts w:ascii="Palatino Linotype" w:eastAsia="Palatino Linotype" w:hAnsi="Palatino Linotype" w:cs="Palatino Linotype"/>
          <w:b/>
        </w:rPr>
      </w:pPr>
    </w:p>
    <w:p w14:paraId="1B963154"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i/>
        </w:rPr>
        <w:t>“PLAZO RAZONABLE PARA RESOLVER. CONCEPTO Y ELEMENTOS QUE LO INTEGRAN A LA LUZ DEL DERECHO INTERNACIONAL DE LOS DERECHOS HUMANOS.”</w:t>
      </w:r>
      <w:r w:rsidRPr="004B7FAC">
        <w:rPr>
          <w:rFonts w:ascii="Palatino Linotype" w:eastAsia="Palatino Linotype" w:hAnsi="Palatino Linotype" w:cs="Palatino Linotype"/>
        </w:rPr>
        <w:t>, visible en el Seminario Judicial de la Federación y su gaceta, con el registro digital 2002350, y</w:t>
      </w:r>
    </w:p>
    <w:p w14:paraId="6BEF2A05" w14:textId="77777777" w:rsidR="00DA165A" w:rsidRPr="004B7FAC" w:rsidRDefault="00DA165A">
      <w:pPr>
        <w:spacing w:line="360" w:lineRule="auto"/>
        <w:jc w:val="both"/>
        <w:rPr>
          <w:rFonts w:ascii="Palatino Linotype" w:eastAsia="Palatino Linotype" w:hAnsi="Palatino Linotype" w:cs="Palatino Linotype"/>
        </w:rPr>
      </w:pPr>
    </w:p>
    <w:p w14:paraId="512BFF19"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b/>
        </w:rPr>
        <w:t xml:space="preserve">d) Requerimiento de información adicional </w:t>
      </w:r>
    </w:p>
    <w:p w14:paraId="1FE63089"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lastRenderedPageBreak/>
        <w:t xml:space="preserve">En fecha </w:t>
      </w:r>
      <w:r w:rsidRPr="004B7FAC">
        <w:rPr>
          <w:rFonts w:ascii="Palatino Linotype" w:eastAsia="Palatino Linotype" w:hAnsi="Palatino Linotype" w:cs="Palatino Linotype"/>
          <w:b/>
        </w:rPr>
        <w:t>veintiuno de septiembre de dos mil veintidós,</w:t>
      </w:r>
      <w:r w:rsidRPr="004B7FAC">
        <w:rPr>
          <w:rFonts w:ascii="Palatino Linotype" w:eastAsia="Palatino Linotype" w:hAnsi="Palatino Linotype" w:cs="Palatino Linotype"/>
        </w:rPr>
        <w:t xml:space="preserve"> se realizó un requerimiento de información adicional al </w:t>
      </w:r>
      <w:r w:rsidRPr="004B7FAC">
        <w:rPr>
          <w:rFonts w:ascii="Palatino Linotype" w:eastAsia="Palatino Linotype" w:hAnsi="Palatino Linotype" w:cs="Palatino Linotype"/>
          <w:b/>
        </w:rPr>
        <w:t>SUJETO OBLIGADO</w:t>
      </w:r>
      <w:r w:rsidRPr="004B7FAC">
        <w:rPr>
          <w:rFonts w:ascii="Palatino Linotype" w:eastAsia="Palatino Linotype" w:hAnsi="Palatino Linotype" w:cs="Palatino Linotype"/>
        </w:rPr>
        <w:t xml:space="preserve">, solicitando aportara mayores elementos para fundar y motivar de forma adecuada el cambio de modalidad referido en respuesta. </w:t>
      </w:r>
    </w:p>
    <w:p w14:paraId="5CE0B210" w14:textId="77777777" w:rsidR="00DA165A" w:rsidRPr="004B7FAC" w:rsidRDefault="00B7559B">
      <w:pPr>
        <w:spacing w:line="360" w:lineRule="auto"/>
        <w:jc w:val="both"/>
        <w:rPr>
          <w:rFonts w:ascii="Palatino Linotype" w:eastAsia="Palatino Linotype" w:hAnsi="Palatino Linotype" w:cs="Palatino Linotype"/>
          <w:b/>
        </w:rPr>
      </w:pPr>
      <w:r w:rsidRPr="004B7FAC">
        <w:rPr>
          <w:rFonts w:ascii="Palatino Linotype" w:eastAsia="Palatino Linotype" w:hAnsi="Palatino Linotype" w:cs="Palatino Linotype"/>
          <w:b/>
        </w:rPr>
        <w:t>f) Cierre de Instrucción</w:t>
      </w:r>
    </w:p>
    <w:p w14:paraId="331BF5CB"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Por lo que, una vez analizado el estado procesal que guardaba el expediente, el </w:t>
      </w:r>
      <w:r w:rsidRPr="004B7FAC">
        <w:rPr>
          <w:rFonts w:ascii="Palatino Linotype" w:eastAsia="Palatino Linotype" w:hAnsi="Palatino Linotype" w:cs="Palatino Linotype"/>
          <w:b/>
        </w:rPr>
        <w:t>cuatro de octubre de dos mil veintidós</w:t>
      </w:r>
      <w:r w:rsidRPr="004B7FAC">
        <w:rPr>
          <w:rFonts w:ascii="Palatino Linotype" w:eastAsia="Palatino Linotype" w:hAnsi="Palatino Linotype" w:cs="Palatino Linotype"/>
        </w:rPr>
        <w:t xml:space="preserve">, la </w:t>
      </w:r>
      <w:r w:rsidRPr="004B7FAC">
        <w:rPr>
          <w:rFonts w:ascii="Palatino Linotype" w:eastAsia="Palatino Linotype" w:hAnsi="Palatino Linotype" w:cs="Palatino Linotype"/>
          <w:b/>
        </w:rPr>
        <w:t xml:space="preserve">Comisionada Sharon Christina Morales Martínez </w:t>
      </w:r>
      <w:r w:rsidRPr="004B7FAC">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52B12863" w14:textId="77777777" w:rsidR="00DA165A" w:rsidRPr="004B7FAC" w:rsidRDefault="00DA165A">
      <w:pPr>
        <w:spacing w:line="360" w:lineRule="auto"/>
        <w:jc w:val="both"/>
        <w:rPr>
          <w:rFonts w:ascii="Palatino Linotype" w:eastAsia="Palatino Linotype" w:hAnsi="Palatino Linotype" w:cs="Palatino Linotype"/>
        </w:rPr>
      </w:pPr>
    </w:p>
    <w:p w14:paraId="71674E48" w14:textId="77777777" w:rsidR="00DA165A" w:rsidRPr="004B7FAC" w:rsidRDefault="00DA165A">
      <w:pPr>
        <w:spacing w:line="360" w:lineRule="auto"/>
        <w:jc w:val="both"/>
        <w:rPr>
          <w:rFonts w:ascii="Palatino Linotype" w:eastAsia="Palatino Linotype" w:hAnsi="Palatino Linotype" w:cs="Palatino Linotype"/>
        </w:rPr>
      </w:pPr>
    </w:p>
    <w:p w14:paraId="233304B6" w14:textId="77777777" w:rsidR="00DA165A" w:rsidRPr="004B7FAC" w:rsidRDefault="00B7559B">
      <w:pPr>
        <w:jc w:val="center"/>
        <w:rPr>
          <w:rFonts w:ascii="Palatino Linotype" w:eastAsia="Palatino Linotype" w:hAnsi="Palatino Linotype" w:cs="Palatino Linotype"/>
          <w:b/>
          <w:sz w:val="28"/>
          <w:szCs w:val="28"/>
        </w:rPr>
      </w:pPr>
      <w:r w:rsidRPr="004B7FAC">
        <w:rPr>
          <w:rFonts w:ascii="Palatino Linotype" w:eastAsia="Palatino Linotype" w:hAnsi="Palatino Linotype" w:cs="Palatino Linotype"/>
          <w:b/>
          <w:sz w:val="28"/>
          <w:szCs w:val="28"/>
        </w:rPr>
        <w:t>CONSIDERANDO</w:t>
      </w:r>
    </w:p>
    <w:p w14:paraId="77488AF6" w14:textId="77777777" w:rsidR="00DA165A" w:rsidRPr="004B7FAC" w:rsidRDefault="00DA165A">
      <w:pPr>
        <w:jc w:val="center"/>
        <w:rPr>
          <w:rFonts w:ascii="Palatino Linotype" w:eastAsia="Palatino Linotype" w:hAnsi="Palatino Linotype" w:cs="Palatino Linotype"/>
          <w:b/>
          <w:sz w:val="28"/>
          <w:szCs w:val="28"/>
        </w:rPr>
      </w:pPr>
    </w:p>
    <w:p w14:paraId="3507FF32" w14:textId="77777777" w:rsidR="00DA165A" w:rsidRPr="004B7FAC" w:rsidRDefault="00B7559B">
      <w:pPr>
        <w:widowControl w:val="0"/>
        <w:tabs>
          <w:tab w:val="left" w:pos="1701"/>
        </w:tabs>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b/>
          <w:sz w:val="28"/>
          <w:szCs w:val="28"/>
        </w:rPr>
        <w:t>PRIMERO.</w:t>
      </w:r>
      <w:r w:rsidRPr="004B7FAC">
        <w:rPr>
          <w:rFonts w:ascii="Palatino Linotype" w:eastAsia="Palatino Linotype" w:hAnsi="Palatino Linotype" w:cs="Palatino Linotype"/>
          <w:b/>
        </w:rPr>
        <w:t xml:space="preserve"> Competencia</w:t>
      </w:r>
      <w:r w:rsidRPr="004B7FAC">
        <w:rPr>
          <w:rFonts w:ascii="Palatino Linotype" w:eastAsia="Palatino Linotype" w:hAnsi="Palatino Linotype" w:cs="Palatino Linotype"/>
        </w:rPr>
        <w:t>.</w:t>
      </w:r>
      <w:r w:rsidRPr="004B7FAC">
        <w:rPr>
          <w:rFonts w:ascii="Palatino Linotype" w:eastAsia="Palatino Linotype" w:hAnsi="Palatino Linotype" w:cs="Palatino Linotype"/>
          <w:b/>
        </w:rPr>
        <w:t xml:space="preserve"> </w:t>
      </w:r>
    </w:p>
    <w:p w14:paraId="0ED5F683" w14:textId="77777777" w:rsidR="00DA165A" w:rsidRPr="004B7FAC" w:rsidRDefault="00B7559B">
      <w:pPr>
        <w:widowControl w:val="0"/>
        <w:tabs>
          <w:tab w:val="left" w:pos="1701"/>
        </w:tabs>
        <w:spacing w:line="360" w:lineRule="auto"/>
        <w:jc w:val="both"/>
        <w:rPr>
          <w:rFonts w:ascii="Palatino Linotype" w:eastAsia="Palatino Linotype" w:hAnsi="Palatino Linotype" w:cs="Palatino Linotype"/>
        </w:rPr>
      </w:pPr>
      <w:bookmarkStart w:id="1" w:name="_heading=h.3znysh7" w:colFirst="0" w:colLast="0"/>
      <w:bookmarkEnd w:id="1"/>
      <w:r w:rsidRPr="004B7FAC">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w:t>
      </w:r>
      <w:r w:rsidRPr="004B7FAC">
        <w:rPr>
          <w:rFonts w:ascii="Palatino Linotype" w:eastAsia="Palatino Linotype" w:hAnsi="Palatino Linotype" w:cs="Palatino Linotype"/>
        </w:rPr>
        <w:lastRenderedPageBreak/>
        <w:t>Pública del Estado de México y Municipios; y 9, fracciones I y XXIV y 11 del Reglamento Interior del Instituto de Transparencia, Acceso a la Información Pública y Protección de Datos Personales del Estado de México y Municipios.</w:t>
      </w:r>
    </w:p>
    <w:p w14:paraId="415EAECB" w14:textId="77777777" w:rsidR="00DA165A" w:rsidRPr="004B7FAC" w:rsidRDefault="00DA165A">
      <w:pPr>
        <w:widowControl w:val="0"/>
        <w:tabs>
          <w:tab w:val="left" w:pos="1701"/>
          <w:tab w:val="left" w:pos="2977"/>
        </w:tabs>
        <w:spacing w:line="360" w:lineRule="auto"/>
        <w:jc w:val="both"/>
        <w:rPr>
          <w:rFonts w:ascii="Palatino Linotype" w:eastAsia="Palatino Linotype" w:hAnsi="Palatino Linotype" w:cs="Palatino Linotype"/>
        </w:rPr>
      </w:pPr>
    </w:p>
    <w:p w14:paraId="68648C38" w14:textId="77777777" w:rsidR="00DA165A" w:rsidRPr="004B7FAC" w:rsidRDefault="00B7559B">
      <w:pPr>
        <w:spacing w:line="360" w:lineRule="auto"/>
        <w:jc w:val="both"/>
        <w:rPr>
          <w:rFonts w:ascii="Palatino Linotype" w:eastAsia="Palatino Linotype" w:hAnsi="Palatino Linotype" w:cs="Palatino Linotype"/>
          <w:b/>
        </w:rPr>
      </w:pPr>
      <w:r w:rsidRPr="004B7FAC">
        <w:rPr>
          <w:rFonts w:ascii="Palatino Linotype" w:eastAsia="Palatino Linotype" w:hAnsi="Palatino Linotype" w:cs="Palatino Linotype"/>
          <w:b/>
          <w:sz w:val="28"/>
          <w:szCs w:val="28"/>
        </w:rPr>
        <w:t>SEGUNDO</w:t>
      </w:r>
      <w:r w:rsidRPr="004B7FAC">
        <w:rPr>
          <w:rFonts w:ascii="Palatino Linotype" w:eastAsia="Palatino Linotype" w:hAnsi="Palatino Linotype" w:cs="Palatino Linotype"/>
          <w:b/>
        </w:rPr>
        <w:t xml:space="preserve">. Interés. </w:t>
      </w:r>
    </w:p>
    <w:p w14:paraId="74641E73" w14:textId="77777777" w:rsidR="00DA165A" w:rsidRPr="004B7FAC" w:rsidRDefault="00B7559B">
      <w:pPr>
        <w:spacing w:line="360" w:lineRule="auto"/>
        <w:jc w:val="both"/>
        <w:rPr>
          <w:rFonts w:ascii="Palatino Linotype" w:eastAsia="Palatino Linotype" w:hAnsi="Palatino Linotype" w:cs="Palatino Linotype"/>
          <w:b/>
          <w:color w:val="000000"/>
        </w:rPr>
      </w:pPr>
      <w:r w:rsidRPr="004B7FAC">
        <w:rPr>
          <w:rFonts w:ascii="Palatino Linotype" w:eastAsia="Palatino Linotype" w:hAnsi="Palatino Linotype" w:cs="Palatino Linotype"/>
          <w:color w:val="000000"/>
        </w:rPr>
        <w:t>Los Recursos de Revisión materia del presente estudio fueron interpuestos por parte legítima, en atención a que se present</w:t>
      </w:r>
      <w:r w:rsidRPr="004B7FAC">
        <w:rPr>
          <w:rFonts w:ascii="Palatino Linotype" w:eastAsia="Palatino Linotype" w:hAnsi="Palatino Linotype" w:cs="Palatino Linotype"/>
        </w:rPr>
        <w:t>aron</w:t>
      </w:r>
      <w:r w:rsidRPr="004B7FAC">
        <w:rPr>
          <w:rFonts w:ascii="Palatino Linotype" w:eastAsia="Palatino Linotype" w:hAnsi="Palatino Linotype" w:cs="Palatino Linotype"/>
          <w:color w:val="000000"/>
        </w:rPr>
        <w:t xml:space="preserve"> por </w:t>
      </w:r>
      <w:r w:rsidRPr="004B7FAC">
        <w:rPr>
          <w:rFonts w:ascii="Palatino Linotype" w:eastAsia="Palatino Linotype" w:hAnsi="Palatino Linotype" w:cs="Palatino Linotype"/>
          <w:b/>
          <w:color w:val="000000"/>
        </w:rPr>
        <w:t>EL RECURRENTE,</w:t>
      </w:r>
      <w:r w:rsidRPr="004B7FAC">
        <w:rPr>
          <w:rFonts w:ascii="Palatino Linotype" w:eastAsia="Palatino Linotype" w:hAnsi="Palatino Linotype" w:cs="Palatino Linotype"/>
          <w:color w:val="000000"/>
        </w:rPr>
        <w:t xml:space="preserve"> quien es la misma persona que formuló la solicitud de Acceso a la Información Pública al </w:t>
      </w:r>
      <w:r w:rsidRPr="004B7FAC">
        <w:rPr>
          <w:rFonts w:ascii="Palatino Linotype" w:eastAsia="Palatino Linotype" w:hAnsi="Palatino Linotype" w:cs="Palatino Linotype"/>
          <w:b/>
          <w:color w:val="000000"/>
        </w:rPr>
        <w:t xml:space="preserve">SUJETO OBLIGADO, </w:t>
      </w:r>
      <w:r w:rsidRPr="004B7FAC">
        <w:rPr>
          <w:rFonts w:ascii="Palatino Linotype" w:eastAsia="Palatino Linotype" w:hAnsi="Palatino Linotype" w:cs="Palatino Linotype"/>
          <w:color w:val="000000"/>
        </w:rPr>
        <w:t xml:space="preserve">pues para ello, es necesario que el particular ingrese al </w:t>
      </w:r>
      <w:r w:rsidRPr="004B7FAC">
        <w:rPr>
          <w:rFonts w:ascii="Palatino Linotype" w:eastAsia="Palatino Linotype" w:hAnsi="Palatino Linotype" w:cs="Palatino Linotype"/>
          <w:b/>
          <w:color w:val="000000"/>
        </w:rPr>
        <w:t xml:space="preserve">SAIMEX </w:t>
      </w:r>
      <w:r w:rsidRPr="004B7FAC">
        <w:rPr>
          <w:rFonts w:ascii="Palatino Linotype" w:eastAsia="Palatino Linotype" w:hAnsi="Palatino Linotype" w:cs="Palatino Linotype"/>
          <w:color w:val="000000"/>
        </w:rPr>
        <w:t>mediante la utilización de su clave de usuario y contraseña.</w:t>
      </w:r>
    </w:p>
    <w:p w14:paraId="3FF12760" w14:textId="77777777" w:rsidR="00DA165A" w:rsidRPr="004B7FAC" w:rsidRDefault="00DA165A">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2180629F" w14:textId="77777777" w:rsidR="00DA165A" w:rsidRPr="004B7FAC" w:rsidRDefault="00B7559B">
      <w:pPr>
        <w:tabs>
          <w:tab w:val="center" w:pos="4252"/>
          <w:tab w:val="right" w:pos="8504"/>
        </w:tabs>
        <w:spacing w:line="360" w:lineRule="auto"/>
        <w:ind w:left="-57"/>
        <w:jc w:val="both"/>
        <w:rPr>
          <w:rFonts w:ascii="Palatino Linotype" w:eastAsia="Palatino Linotype" w:hAnsi="Palatino Linotype" w:cs="Palatino Linotype"/>
        </w:rPr>
      </w:pPr>
      <w:r w:rsidRPr="004B7FAC">
        <w:rPr>
          <w:rFonts w:ascii="Palatino Linotype" w:eastAsia="Palatino Linotype" w:hAnsi="Palatino Linotype" w:cs="Palatino Linotype"/>
          <w:b/>
          <w:sz w:val="28"/>
          <w:szCs w:val="28"/>
        </w:rPr>
        <w:t>TERCERO.</w:t>
      </w:r>
      <w:r w:rsidRPr="004B7FAC">
        <w:rPr>
          <w:rFonts w:ascii="Palatino Linotype" w:eastAsia="Palatino Linotype" w:hAnsi="Palatino Linotype" w:cs="Palatino Linotype"/>
        </w:rPr>
        <w:t xml:space="preserve"> </w:t>
      </w:r>
      <w:r w:rsidRPr="004B7FAC">
        <w:rPr>
          <w:rFonts w:ascii="Palatino Linotype" w:eastAsia="Palatino Linotype" w:hAnsi="Palatino Linotype" w:cs="Palatino Linotype"/>
          <w:b/>
        </w:rPr>
        <w:t>Justificación de la Acumulación de los Recursos.</w:t>
      </w:r>
      <w:r w:rsidRPr="004B7FAC">
        <w:rPr>
          <w:rFonts w:ascii="Palatino Linotype" w:eastAsia="Palatino Linotype" w:hAnsi="Palatino Linotype" w:cs="Palatino Linotype"/>
        </w:rPr>
        <w:t xml:space="preserve"> </w:t>
      </w:r>
    </w:p>
    <w:p w14:paraId="555431F2" w14:textId="77777777" w:rsidR="00DA165A" w:rsidRPr="004B7FAC" w:rsidRDefault="00B7559B">
      <w:pPr>
        <w:tabs>
          <w:tab w:val="center" w:pos="4252"/>
          <w:tab w:val="right" w:pos="8504"/>
        </w:tabs>
        <w:spacing w:line="360" w:lineRule="auto"/>
        <w:ind w:left="-57"/>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De las constancias que obran en los expedientes acumulados, se advierte que en los Recursos de Revisión número </w:t>
      </w:r>
      <w:r w:rsidRPr="004B7FAC">
        <w:rPr>
          <w:rFonts w:ascii="Palatino Linotype" w:eastAsia="Palatino Linotype" w:hAnsi="Palatino Linotype" w:cs="Palatino Linotype"/>
          <w:b/>
        </w:rPr>
        <w:t xml:space="preserve">09927/INFOEM/IP/RR/2022, 09928/INFOEM/IP/RR/2022, 09929/INFOEM/IP/RR/2022, 09930/INFOEM/IP/RR/2022, 09931/INFOEM/IP/RR/2022, 09932/INFOEM/IP/RR/2022, 09933/INFOEM/IP/RR/2022, 09934/INFOEM/IP/RR/2022, 09935/INFOEM/IP/RR/2022, 09936/INFOEM/IP/RR/2022, 09937/INFOEM/IP/RR/2022, 09938/INFOEM/IP/RR/2022, 09961/INFOEM/IP/RR/2022, 09962/INFOEM/IP/RR/2022, 09963/INFOEM/IP/RR/2022, 09964/INFOEM/IP/RR/2022, 09965/INFOEM/IP/RR/2022 y 09966/INFOEM/IP/RR/2022 </w:t>
      </w:r>
      <w:r w:rsidRPr="004B7FAC">
        <w:rPr>
          <w:rFonts w:ascii="Palatino Linotype" w:eastAsia="Palatino Linotype" w:hAnsi="Palatino Linotype" w:cs="Palatino Linotype"/>
        </w:rPr>
        <w:t xml:space="preserve">fueron presentados por el mismo </w:t>
      </w:r>
      <w:r w:rsidRPr="004B7FAC">
        <w:rPr>
          <w:rFonts w:ascii="Palatino Linotype" w:eastAsia="Palatino Linotype" w:hAnsi="Palatino Linotype" w:cs="Palatino Linotype"/>
          <w:b/>
        </w:rPr>
        <w:t>RECURRENTE</w:t>
      </w:r>
      <w:r w:rsidRPr="004B7FAC">
        <w:rPr>
          <w:rFonts w:ascii="Palatino Linotype" w:eastAsia="Palatino Linotype" w:hAnsi="Palatino Linotype" w:cs="Palatino Linotype"/>
        </w:rPr>
        <w:t xml:space="preserve"> respecto de los actos u omisiones del mismo </w:t>
      </w:r>
      <w:r w:rsidRPr="004B7FAC">
        <w:rPr>
          <w:rFonts w:ascii="Palatino Linotype" w:eastAsia="Palatino Linotype" w:hAnsi="Palatino Linotype" w:cs="Palatino Linotype"/>
          <w:b/>
        </w:rPr>
        <w:t xml:space="preserve">SUJETO </w:t>
      </w:r>
      <w:r w:rsidRPr="004B7FAC">
        <w:rPr>
          <w:rFonts w:ascii="Palatino Linotype" w:eastAsia="Palatino Linotype" w:hAnsi="Palatino Linotype" w:cs="Palatino Linotype"/>
          <w:b/>
        </w:rPr>
        <w:lastRenderedPageBreak/>
        <w:t>OBLIGADO</w:t>
      </w:r>
      <w:r w:rsidRPr="004B7FAC">
        <w:rPr>
          <w:rFonts w:ascii="Palatino Linotype" w:eastAsia="Palatino Linotype" w:hAnsi="Palatino Linotype" w:cs="Palatino Linotype"/>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1A0CF5FF" w14:textId="77777777" w:rsidR="00DA165A" w:rsidRPr="004B7FAC" w:rsidRDefault="00DA165A">
      <w:pPr>
        <w:tabs>
          <w:tab w:val="left" w:pos="8222"/>
        </w:tabs>
        <w:ind w:left="851" w:right="1134"/>
        <w:jc w:val="center"/>
        <w:rPr>
          <w:rFonts w:ascii="Palatino Linotype" w:eastAsia="Palatino Linotype" w:hAnsi="Palatino Linotype" w:cs="Palatino Linotype"/>
          <w:b/>
          <w:i/>
          <w:sz w:val="22"/>
          <w:szCs w:val="22"/>
        </w:rPr>
      </w:pPr>
    </w:p>
    <w:p w14:paraId="7E45EC62" w14:textId="77777777" w:rsidR="00DA165A" w:rsidRPr="004B7FAC" w:rsidRDefault="00B7559B">
      <w:pPr>
        <w:tabs>
          <w:tab w:val="left" w:pos="8222"/>
        </w:tabs>
        <w:ind w:left="851" w:right="1134"/>
        <w:jc w:val="center"/>
        <w:rPr>
          <w:rFonts w:ascii="Palatino Linotype" w:eastAsia="Palatino Linotype" w:hAnsi="Palatino Linotype" w:cs="Palatino Linotype"/>
          <w:b/>
          <w:i/>
          <w:sz w:val="22"/>
          <w:szCs w:val="22"/>
        </w:rPr>
      </w:pPr>
      <w:r w:rsidRPr="004B7FAC">
        <w:rPr>
          <w:rFonts w:ascii="Palatino Linotype" w:eastAsia="Palatino Linotype" w:hAnsi="Palatino Linotype" w:cs="Palatino Linotype"/>
          <w:b/>
          <w:i/>
          <w:sz w:val="22"/>
          <w:szCs w:val="22"/>
        </w:rPr>
        <w:t>“Código de Procedimientos Administrativos del Estado de México</w:t>
      </w:r>
    </w:p>
    <w:p w14:paraId="5B8A6702" w14:textId="77777777" w:rsidR="00DA165A" w:rsidRPr="004B7FAC" w:rsidRDefault="00B7559B">
      <w:pPr>
        <w:tabs>
          <w:tab w:val="left" w:pos="8222"/>
        </w:tabs>
        <w:ind w:left="851" w:right="1134"/>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w:t>
      </w:r>
      <w:r w:rsidRPr="004B7FAC">
        <w:rPr>
          <w:rFonts w:ascii="Palatino Linotype" w:eastAsia="Palatino Linotype" w:hAnsi="Palatino Linotype" w:cs="Palatino Linotype"/>
          <w:b/>
          <w:i/>
          <w:sz w:val="22"/>
          <w:szCs w:val="22"/>
        </w:rPr>
        <w:t>Artículo 18</w:t>
      </w:r>
      <w:r w:rsidRPr="004B7FAC">
        <w:rPr>
          <w:rFonts w:ascii="Palatino Linotype" w:eastAsia="Palatino Linotype" w:hAnsi="Palatino Linotype" w:cs="Palatino Linotype"/>
          <w:i/>
          <w:sz w:val="22"/>
          <w:szCs w:val="22"/>
        </w:rPr>
        <w:t xml:space="preserve">.- </w:t>
      </w:r>
      <w:r w:rsidRPr="004B7FAC">
        <w:rPr>
          <w:rFonts w:ascii="Palatino Linotype" w:eastAsia="Palatino Linotype" w:hAnsi="Palatino Linotype" w:cs="Palatino Linotype"/>
          <w:b/>
          <w:i/>
          <w:sz w:val="22"/>
          <w:szCs w:val="22"/>
        </w:rPr>
        <w:t xml:space="preserve">La autoridad administrativa o el Tribunal </w:t>
      </w:r>
      <w:r w:rsidRPr="004B7FAC">
        <w:rPr>
          <w:rFonts w:ascii="Palatino Linotype" w:eastAsia="Palatino Linotype" w:hAnsi="Palatino Linotype" w:cs="Palatino Linotype"/>
          <w:b/>
          <w:i/>
          <w:sz w:val="22"/>
          <w:szCs w:val="22"/>
          <w:u w:val="single"/>
        </w:rPr>
        <w:t>acordarán la acumulación de los expedientes</w:t>
      </w:r>
      <w:r w:rsidRPr="004B7FAC">
        <w:rPr>
          <w:rFonts w:ascii="Palatino Linotype" w:eastAsia="Palatino Linotype" w:hAnsi="Palatino Linotype" w:cs="Palatino Linotype"/>
          <w:b/>
          <w:i/>
          <w:sz w:val="22"/>
          <w:szCs w:val="22"/>
        </w:rPr>
        <w:t xml:space="preserve"> del procedimiento y proceso administrativo que ante ellos se sigan, de oficio</w:t>
      </w:r>
      <w:r w:rsidRPr="004B7FAC">
        <w:rPr>
          <w:rFonts w:ascii="Palatino Linotype" w:eastAsia="Palatino Linotype" w:hAnsi="Palatino Linotype" w:cs="Palatino Linotype"/>
          <w:i/>
          <w:sz w:val="22"/>
          <w:szCs w:val="22"/>
        </w:rPr>
        <w:t xml:space="preserve"> o a petición de parte, </w:t>
      </w:r>
      <w:r w:rsidRPr="004B7FAC">
        <w:rPr>
          <w:rFonts w:ascii="Palatino Linotype" w:eastAsia="Palatino Linotype" w:hAnsi="Palatino Linotype" w:cs="Palatino Linotype"/>
          <w:b/>
          <w:i/>
          <w:sz w:val="22"/>
          <w:szCs w:val="22"/>
          <w:u w:val="single"/>
        </w:rPr>
        <w:t>cuando las partes</w:t>
      </w:r>
      <w:r w:rsidRPr="004B7FAC">
        <w:rPr>
          <w:rFonts w:ascii="Palatino Linotype" w:eastAsia="Palatino Linotype" w:hAnsi="Palatino Linotype" w:cs="Palatino Linotype"/>
          <w:i/>
          <w:sz w:val="22"/>
          <w:szCs w:val="22"/>
        </w:rPr>
        <w:t xml:space="preserve"> o los actos administrativos </w:t>
      </w:r>
      <w:r w:rsidRPr="004B7FAC">
        <w:rPr>
          <w:rFonts w:ascii="Palatino Linotype" w:eastAsia="Palatino Linotype" w:hAnsi="Palatino Linotype" w:cs="Palatino Linotype"/>
          <w:b/>
          <w:i/>
          <w:sz w:val="22"/>
          <w:szCs w:val="22"/>
          <w:u w:val="single"/>
        </w:rPr>
        <w:t>sean iguales</w:t>
      </w:r>
      <w:r w:rsidRPr="004B7FAC">
        <w:rPr>
          <w:rFonts w:ascii="Palatino Linotype" w:eastAsia="Palatino Linotype" w:hAnsi="Palatino Linotype" w:cs="Palatino Linotype"/>
          <w:i/>
          <w:sz w:val="22"/>
          <w:szCs w:val="22"/>
        </w:rPr>
        <w:t xml:space="preserve">, se trate de actos conexos o </w:t>
      </w:r>
      <w:r w:rsidRPr="004B7FAC">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sidRPr="004B7FAC">
        <w:rPr>
          <w:rFonts w:ascii="Palatino Linotype" w:eastAsia="Palatino Linotype" w:hAnsi="Palatino Linotype" w:cs="Palatino Linotype"/>
          <w:i/>
          <w:sz w:val="22"/>
          <w:szCs w:val="22"/>
        </w:rPr>
        <w:t>. La misma regla se aplicará, en lo conducente, para la separación de los expedientes.”</w:t>
      </w:r>
    </w:p>
    <w:p w14:paraId="679E97DC" w14:textId="77777777" w:rsidR="00DA165A" w:rsidRPr="004B7FAC" w:rsidRDefault="00B7559B">
      <w:pPr>
        <w:tabs>
          <w:tab w:val="left" w:pos="8222"/>
        </w:tabs>
        <w:ind w:left="851" w:right="1134"/>
        <w:jc w:val="center"/>
        <w:rPr>
          <w:rFonts w:ascii="Palatino Linotype" w:eastAsia="Palatino Linotype" w:hAnsi="Palatino Linotype" w:cs="Palatino Linotype"/>
          <w:b/>
          <w:i/>
          <w:sz w:val="22"/>
          <w:szCs w:val="22"/>
        </w:rPr>
      </w:pPr>
      <w:r w:rsidRPr="004B7FAC">
        <w:rPr>
          <w:rFonts w:ascii="Palatino Linotype" w:eastAsia="Palatino Linotype" w:hAnsi="Palatino Linotype" w:cs="Palatino Linotype"/>
          <w:b/>
          <w:i/>
          <w:sz w:val="22"/>
          <w:szCs w:val="22"/>
        </w:rPr>
        <w:t xml:space="preserve">Ley de Transparencia y Acceso a la Información Pública del Estado de México y Municipios </w:t>
      </w:r>
    </w:p>
    <w:p w14:paraId="4A34AE7C" w14:textId="77777777" w:rsidR="00DA165A" w:rsidRPr="004B7FAC" w:rsidRDefault="00B7559B">
      <w:pPr>
        <w:tabs>
          <w:tab w:val="left" w:pos="8222"/>
        </w:tabs>
        <w:ind w:left="851" w:right="1134"/>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w:t>
      </w:r>
      <w:r w:rsidRPr="004B7FAC">
        <w:rPr>
          <w:rFonts w:ascii="Palatino Linotype" w:eastAsia="Palatino Linotype" w:hAnsi="Palatino Linotype" w:cs="Palatino Linotype"/>
          <w:b/>
          <w:i/>
          <w:sz w:val="22"/>
          <w:szCs w:val="22"/>
        </w:rPr>
        <w:t xml:space="preserve">Artículo 195. </w:t>
      </w:r>
      <w:r w:rsidRPr="004B7FAC">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6216A389" w14:textId="77777777" w:rsidR="00DA165A" w:rsidRPr="004B7FAC" w:rsidRDefault="00B7559B">
      <w:pPr>
        <w:tabs>
          <w:tab w:val="left" w:pos="8222"/>
        </w:tabs>
        <w:ind w:left="851" w:right="1134"/>
        <w:jc w:val="both"/>
        <w:rPr>
          <w:rFonts w:ascii="Palatino Linotype" w:eastAsia="Palatino Linotype" w:hAnsi="Palatino Linotype" w:cs="Palatino Linotype"/>
          <w:sz w:val="22"/>
          <w:szCs w:val="22"/>
        </w:rPr>
      </w:pPr>
      <w:r w:rsidRPr="004B7FAC">
        <w:rPr>
          <w:rFonts w:ascii="Palatino Linotype" w:eastAsia="Palatino Linotype" w:hAnsi="Palatino Linotype" w:cs="Palatino Linotype"/>
          <w:sz w:val="22"/>
          <w:szCs w:val="22"/>
        </w:rPr>
        <w:t>(Énfasis añadido)</w:t>
      </w:r>
    </w:p>
    <w:p w14:paraId="198CAC78" w14:textId="77777777" w:rsidR="00DA165A" w:rsidRPr="004B7FAC" w:rsidRDefault="00DA165A">
      <w:pPr>
        <w:jc w:val="both"/>
        <w:rPr>
          <w:rFonts w:ascii="Palatino Linotype" w:eastAsia="Palatino Linotype" w:hAnsi="Palatino Linotype" w:cs="Palatino Linotype"/>
          <w:b/>
        </w:rPr>
      </w:pPr>
    </w:p>
    <w:p w14:paraId="44C12813" w14:textId="77777777" w:rsidR="00DA165A" w:rsidRPr="004B7FAC" w:rsidRDefault="00B7559B">
      <w:pPr>
        <w:tabs>
          <w:tab w:val="center" w:pos="4252"/>
          <w:tab w:val="right" w:pos="8504"/>
        </w:tabs>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De lo dispuesto en los numerales citados en el párrafo que antecede, dicha acumulación procede cuando:</w:t>
      </w:r>
    </w:p>
    <w:p w14:paraId="412B2862" w14:textId="77777777" w:rsidR="00DA165A" w:rsidRPr="004B7FAC" w:rsidRDefault="00B7559B">
      <w:pPr>
        <w:numPr>
          <w:ilvl w:val="0"/>
          <w:numId w:val="2"/>
        </w:numPr>
        <w:tabs>
          <w:tab w:val="center" w:pos="4252"/>
          <w:tab w:val="right" w:pos="8504"/>
        </w:tabs>
        <w:spacing w:line="360" w:lineRule="auto"/>
        <w:jc w:val="both"/>
      </w:pPr>
      <w:r w:rsidRPr="004B7FAC">
        <w:rPr>
          <w:rFonts w:ascii="Palatino Linotype" w:eastAsia="Palatino Linotype" w:hAnsi="Palatino Linotype" w:cs="Palatino Linotype"/>
        </w:rPr>
        <w:t>El solicitante y la información referida sean las mismas;</w:t>
      </w:r>
    </w:p>
    <w:p w14:paraId="2FB91C62" w14:textId="77777777" w:rsidR="00DA165A" w:rsidRPr="004B7FAC" w:rsidRDefault="00B7559B">
      <w:pPr>
        <w:numPr>
          <w:ilvl w:val="0"/>
          <w:numId w:val="2"/>
        </w:numPr>
        <w:tabs>
          <w:tab w:val="center" w:pos="4252"/>
          <w:tab w:val="right" w:pos="8504"/>
        </w:tabs>
        <w:spacing w:line="360" w:lineRule="auto"/>
        <w:jc w:val="both"/>
      </w:pPr>
      <w:r w:rsidRPr="004B7FAC">
        <w:rPr>
          <w:rFonts w:ascii="Palatino Linotype" w:eastAsia="Palatino Linotype" w:hAnsi="Palatino Linotype" w:cs="Palatino Linotype"/>
        </w:rPr>
        <w:t>Las partes o los actos impugnados sean iguales;</w:t>
      </w:r>
    </w:p>
    <w:p w14:paraId="6B829AD7" w14:textId="77777777" w:rsidR="00DA165A" w:rsidRPr="004B7FAC" w:rsidRDefault="00B7559B">
      <w:pPr>
        <w:numPr>
          <w:ilvl w:val="0"/>
          <w:numId w:val="2"/>
        </w:numPr>
        <w:tabs>
          <w:tab w:val="center" w:pos="4252"/>
          <w:tab w:val="right" w:pos="8504"/>
        </w:tabs>
        <w:spacing w:line="360" w:lineRule="auto"/>
        <w:jc w:val="both"/>
      </w:pPr>
      <w:r w:rsidRPr="004B7FAC">
        <w:rPr>
          <w:rFonts w:ascii="Palatino Linotype" w:eastAsia="Palatino Linotype" w:hAnsi="Palatino Linotype" w:cs="Palatino Linotype"/>
        </w:rPr>
        <w:t>Cuando se trate del mismo solicitante, el mismo Sujeto Obligado, y</w:t>
      </w:r>
    </w:p>
    <w:p w14:paraId="0C7B0FA3" w14:textId="77777777" w:rsidR="00DA165A" w:rsidRPr="004B7FAC" w:rsidRDefault="00B7559B">
      <w:pPr>
        <w:numPr>
          <w:ilvl w:val="0"/>
          <w:numId w:val="2"/>
        </w:numPr>
        <w:tabs>
          <w:tab w:val="center" w:pos="4252"/>
          <w:tab w:val="right" w:pos="8504"/>
        </w:tabs>
        <w:spacing w:line="360" w:lineRule="auto"/>
        <w:ind w:left="357"/>
        <w:jc w:val="both"/>
      </w:pPr>
      <w:r w:rsidRPr="004B7FAC">
        <w:rPr>
          <w:rFonts w:ascii="Palatino Linotype" w:eastAsia="Palatino Linotype" w:hAnsi="Palatino Linotype" w:cs="Palatino Linotype"/>
        </w:rPr>
        <w:lastRenderedPageBreak/>
        <w:t>Aun tratándose de solicitudes diversas, resulte conveniente la resolución unificada de los asuntos</w:t>
      </w:r>
      <w:r w:rsidRPr="004B7FAC">
        <w:rPr>
          <w:rFonts w:ascii="Palatino Linotype" w:eastAsia="Palatino Linotype" w:hAnsi="Palatino Linotype" w:cs="Palatino Linotype"/>
          <w:i/>
        </w:rPr>
        <w:t>.</w:t>
      </w:r>
    </w:p>
    <w:p w14:paraId="6813987C" w14:textId="77777777" w:rsidR="00DA165A" w:rsidRPr="004B7FAC" w:rsidRDefault="00DA165A">
      <w:pPr>
        <w:widowControl w:val="0"/>
        <w:spacing w:line="360" w:lineRule="auto"/>
        <w:jc w:val="both"/>
        <w:rPr>
          <w:rFonts w:ascii="Palatino Linotype" w:eastAsia="Palatino Linotype" w:hAnsi="Palatino Linotype" w:cs="Palatino Linotype"/>
        </w:rPr>
      </w:pPr>
    </w:p>
    <w:p w14:paraId="52CDB6B2" w14:textId="77777777" w:rsidR="00DA165A" w:rsidRPr="004B7FAC" w:rsidRDefault="00B7559B">
      <w:pPr>
        <w:widowControl w:val="0"/>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De tal suerte que, como se mencionó anteriormente, los Recursos de Revisión que nos ocupan fueron interpuestos por el mismo </w:t>
      </w:r>
      <w:r w:rsidRPr="004B7FAC">
        <w:rPr>
          <w:rFonts w:ascii="Palatino Linotype" w:eastAsia="Palatino Linotype" w:hAnsi="Palatino Linotype" w:cs="Palatino Linotype"/>
          <w:b/>
        </w:rPr>
        <w:t>RECURRENTE</w:t>
      </w:r>
      <w:r w:rsidRPr="004B7FAC">
        <w:rPr>
          <w:rFonts w:ascii="Palatino Linotype" w:eastAsia="Palatino Linotype" w:hAnsi="Palatino Linotype" w:cs="Palatino Linotype"/>
        </w:rPr>
        <w:t xml:space="preserve"> ante el mismo </w:t>
      </w:r>
      <w:r w:rsidRPr="004B7FAC">
        <w:rPr>
          <w:rFonts w:ascii="Palatino Linotype" w:eastAsia="Palatino Linotype" w:hAnsi="Palatino Linotype" w:cs="Palatino Linotype"/>
          <w:b/>
        </w:rPr>
        <w:t>SUJETO OBLIGADO</w:t>
      </w:r>
      <w:r w:rsidRPr="004B7FAC">
        <w:rPr>
          <w:rFonts w:ascii="Palatino Linotype" w:eastAsia="Palatino Linotype" w:hAnsi="Palatino Linotype" w:cs="Palatino Linotype"/>
        </w:rPr>
        <w:t>, por lo que, resulta conveniente la resolución conjunta por economía procesal y con el fin de no emitir resoluciones contradictorias entre sí, en caso de resolverlos en forma separada por Ponentes diferentes.</w:t>
      </w:r>
    </w:p>
    <w:p w14:paraId="38E6A8DA" w14:textId="77777777" w:rsidR="00DA165A" w:rsidRPr="004B7FAC" w:rsidRDefault="00DA165A">
      <w:pPr>
        <w:tabs>
          <w:tab w:val="center" w:pos="4252"/>
          <w:tab w:val="right" w:pos="8504"/>
        </w:tabs>
        <w:spacing w:line="360" w:lineRule="auto"/>
        <w:ind w:left="-57"/>
        <w:jc w:val="both"/>
        <w:rPr>
          <w:rFonts w:ascii="Palatino Linotype" w:eastAsia="Palatino Linotype" w:hAnsi="Palatino Linotype" w:cs="Palatino Linotype"/>
          <w:b/>
        </w:rPr>
      </w:pPr>
    </w:p>
    <w:p w14:paraId="03E8730A" w14:textId="77777777" w:rsidR="00DA165A" w:rsidRPr="004B7FAC" w:rsidRDefault="00B7559B">
      <w:pPr>
        <w:tabs>
          <w:tab w:val="center" w:pos="4252"/>
          <w:tab w:val="right" w:pos="8504"/>
        </w:tabs>
        <w:spacing w:line="360" w:lineRule="auto"/>
        <w:ind w:left="-57"/>
        <w:jc w:val="both"/>
        <w:rPr>
          <w:rFonts w:ascii="Palatino Linotype" w:eastAsia="Palatino Linotype" w:hAnsi="Palatino Linotype" w:cs="Palatino Linotype"/>
          <w:color w:val="000000"/>
        </w:rPr>
      </w:pPr>
      <w:r w:rsidRPr="004B7FAC">
        <w:rPr>
          <w:rFonts w:ascii="Palatino Linotype" w:eastAsia="Palatino Linotype" w:hAnsi="Palatino Linotype" w:cs="Palatino Linotype"/>
          <w:b/>
          <w:sz w:val="26"/>
          <w:szCs w:val="26"/>
        </w:rPr>
        <w:t>CUARTO.</w:t>
      </w:r>
      <w:r w:rsidRPr="004B7FAC">
        <w:rPr>
          <w:rFonts w:ascii="Palatino Linotype" w:eastAsia="Palatino Linotype" w:hAnsi="Palatino Linotype" w:cs="Palatino Linotype"/>
          <w:b/>
        </w:rPr>
        <w:t xml:space="preserve"> </w:t>
      </w:r>
      <w:r w:rsidRPr="004B7FAC">
        <w:rPr>
          <w:rFonts w:ascii="Palatino Linotype" w:eastAsia="Palatino Linotype" w:hAnsi="Palatino Linotype" w:cs="Palatino Linotype"/>
          <w:b/>
          <w:color w:val="000000"/>
        </w:rPr>
        <w:t>Oportunidad</w:t>
      </w:r>
      <w:r w:rsidRPr="004B7FAC">
        <w:rPr>
          <w:rFonts w:ascii="Palatino Linotype" w:eastAsia="Palatino Linotype" w:hAnsi="Palatino Linotype" w:cs="Palatino Linotype"/>
          <w:color w:val="000000"/>
        </w:rPr>
        <w:t xml:space="preserve">. </w:t>
      </w:r>
    </w:p>
    <w:p w14:paraId="0791F0D2" w14:textId="77777777" w:rsidR="00DA165A" w:rsidRPr="004B7FAC" w:rsidRDefault="00B7559B">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4B7FAC">
        <w:rPr>
          <w:rFonts w:ascii="Palatino Linotype" w:eastAsia="Palatino Linotype" w:hAnsi="Palatino Linotype" w:cs="Palatino Linotype"/>
        </w:rPr>
        <w:t>Los</w:t>
      </w:r>
      <w:r w:rsidRPr="004B7FAC">
        <w:rPr>
          <w:rFonts w:ascii="Palatino Linotype" w:eastAsia="Palatino Linotype" w:hAnsi="Palatino Linotype" w:cs="Palatino Linotype"/>
          <w:color w:val="000000"/>
        </w:rPr>
        <w:t xml:space="preserve"> Recursos de Revisión fueron interpuestos dentro del plazo de quince días hábiles, contados a partir del día siguiente al que </w:t>
      </w:r>
      <w:r w:rsidRPr="004B7FAC">
        <w:rPr>
          <w:rFonts w:ascii="Palatino Linotype" w:eastAsia="Palatino Linotype" w:hAnsi="Palatino Linotype" w:cs="Palatino Linotype"/>
          <w:b/>
        </w:rPr>
        <w:t xml:space="preserve">EL RECURRENTE </w:t>
      </w:r>
      <w:r w:rsidRPr="004B7FAC">
        <w:rPr>
          <w:rFonts w:ascii="Palatino Linotype" w:eastAsia="Palatino Linotype" w:hAnsi="Palatino Linotype" w:cs="Palatino Linotype"/>
          <w:color w:val="000000"/>
        </w:rPr>
        <w:t>tuvo conocimiento de las respuestas impugnadas; tal y como, lo prevé el artículo 178 de la Ley de Transparencia y Acceso a la Información Pública del Estado de México y Municipios, que establece:</w:t>
      </w:r>
    </w:p>
    <w:p w14:paraId="04D065E2" w14:textId="77777777" w:rsidR="00DA165A" w:rsidRPr="004B7FAC" w:rsidRDefault="00DA165A">
      <w:pPr>
        <w:ind w:left="720" w:right="709"/>
        <w:jc w:val="both"/>
        <w:rPr>
          <w:rFonts w:ascii="Palatino Linotype" w:eastAsia="Palatino Linotype" w:hAnsi="Palatino Linotype" w:cs="Palatino Linotype"/>
          <w:i/>
          <w:sz w:val="22"/>
          <w:szCs w:val="22"/>
        </w:rPr>
      </w:pPr>
    </w:p>
    <w:p w14:paraId="49E14E6A" w14:textId="77777777" w:rsidR="00DA165A" w:rsidRPr="004B7FAC" w:rsidRDefault="00B7559B">
      <w:pPr>
        <w:ind w:left="851" w:right="899"/>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w:t>
      </w:r>
      <w:r w:rsidRPr="004B7FAC">
        <w:rPr>
          <w:rFonts w:ascii="Palatino Linotype" w:eastAsia="Palatino Linotype" w:hAnsi="Palatino Linotype" w:cs="Palatino Linotype"/>
          <w:b/>
          <w:i/>
          <w:sz w:val="22"/>
          <w:szCs w:val="22"/>
        </w:rPr>
        <w:t>Artículo 178.</w:t>
      </w:r>
      <w:r w:rsidRPr="004B7FAC">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38A2501" w14:textId="77777777" w:rsidR="00DA165A" w:rsidRPr="004B7FAC" w:rsidRDefault="00DA165A">
      <w:pPr>
        <w:ind w:left="851" w:right="899"/>
        <w:jc w:val="both"/>
        <w:rPr>
          <w:rFonts w:ascii="Palatino Linotype" w:eastAsia="Palatino Linotype" w:hAnsi="Palatino Linotype" w:cs="Palatino Linotype"/>
          <w:i/>
          <w:sz w:val="22"/>
          <w:szCs w:val="22"/>
        </w:rPr>
      </w:pPr>
    </w:p>
    <w:p w14:paraId="45BA71CD" w14:textId="77777777" w:rsidR="00DA165A" w:rsidRPr="004B7FAC" w:rsidRDefault="00B7559B">
      <w:pPr>
        <w:ind w:left="851" w:right="899"/>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CACA888" w14:textId="77777777" w:rsidR="00DA165A" w:rsidRPr="004B7FAC" w:rsidRDefault="00DA165A">
      <w:pPr>
        <w:ind w:left="851" w:right="899"/>
        <w:jc w:val="both"/>
        <w:rPr>
          <w:rFonts w:ascii="Palatino Linotype" w:eastAsia="Palatino Linotype" w:hAnsi="Palatino Linotype" w:cs="Palatino Linotype"/>
          <w:i/>
          <w:sz w:val="22"/>
          <w:szCs w:val="22"/>
        </w:rPr>
      </w:pPr>
    </w:p>
    <w:p w14:paraId="26CA21D4" w14:textId="77777777" w:rsidR="00DA165A" w:rsidRPr="004B7FAC" w:rsidRDefault="00B7559B">
      <w:pPr>
        <w:ind w:left="851" w:right="899"/>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lastRenderedPageBreak/>
        <w:t>En el caso de que se interponga ante la Unidad de Transparencia, ésta deberá remitir el Recurso de Revisión al Instituto a más tardar al día siguiente de haberlo recibido.”</w:t>
      </w:r>
    </w:p>
    <w:p w14:paraId="3380933D" w14:textId="77777777" w:rsidR="00DA165A" w:rsidRPr="004B7FAC" w:rsidRDefault="00DA165A">
      <w:pPr>
        <w:ind w:left="720" w:right="709"/>
        <w:jc w:val="both"/>
        <w:rPr>
          <w:rFonts w:ascii="Palatino Linotype" w:eastAsia="Palatino Linotype" w:hAnsi="Palatino Linotype" w:cs="Palatino Linotype"/>
          <w:i/>
          <w:sz w:val="22"/>
          <w:szCs w:val="22"/>
        </w:rPr>
      </w:pPr>
    </w:p>
    <w:p w14:paraId="669D611A" w14:textId="77777777" w:rsidR="00DA165A" w:rsidRPr="004B7FAC" w:rsidRDefault="00B7559B">
      <w:pPr>
        <w:spacing w:line="360" w:lineRule="auto"/>
        <w:jc w:val="both"/>
        <w:rPr>
          <w:rFonts w:ascii="Palatino Linotype" w:eastAsia="Palatino Linotype" w:hAnsi="Palatino Linotype" w:cs="Palatino Linotype"/>
        </w:rPr>
      </w:pPr>
      <w:bookmarkStart w:id="2" w:name="_heading=h.2et92p0" w:colFirst="0" w:colLast="0"/>
      <w:bookmarkEnd w:id="2"/>
      <w:r w:rsidRPr="004B7FAC">
        <w:rPr>
          <w:rFonts w:ascii="Palatino Linotype" w:eastAsia="Palatino Linotype" w:hAnsi="Palatino Linotype" w:cs="Palatino Linotype"/>
        </w:rPr>
        <w:t xml:space="preserve">En esa tesitura, atendiendo a que </w:t>
      </w:r>
      <w:r w:rsidRPr="004B7FAC">
        <w:rPr>
          <w:rFonts w:ascii="Palatino Linotype" w:eastAsia="Palatino Linotype" w:hAnsi="Palatino Linotype" w:cs="Palatino Linotype"/>
          <w:b/>
        </w:rPr>
        <w:t>EL SUJETO OBLIGADO</w:t>
      </w:r>
      <w:r w:rsidRPr="004B7FAC">
        <w:rPr>
          <w:rFonts w:ascii="Palatino Linotype" w:eastAsia="Palatino Linotype" w:hAnsi="Palatino Linotype" w:cs="Palatino Linotype"/>
        </w:rPr>
        <w:t xml:space="preserve"> notificó las respuestas a las solicitudes de Acceso a la Información Pública el día</w:t>
      </w:r>
      <w:r w:rsidRPr="004B7FAC">
        <w:rPr>
          <w:rFonts w:ascii="Palatino Linotype" w:eastAsia="Palatino Linotype" w:hAnsi="Palatino Linotype" w:cs="Palatino Linotype"/>
          <w:b/>
        </w:rPr>
        <w:t xml:space="preserve"> diecinueve de mayo  de dos mil veintidós</w:t>
      </w:r>
      <w:r w:rsidRPr="004B7FAC">
        <w:rPr>
          <w:rFonts w:ascii="Palatino Linotype" w:eastAsia="Palatino Linotype" w:hAnsi="Palatino Linotype" w:cs="Palatino Linotype"/>
        </w:rPr>
        <w:t xml:space="preserve">; así, el plazo de quince días hábiles que el artículo 178 de la Ley de la materia otorga a </w:t>
      </w:r>
      <w:r w:rsidRPr="004B7FAC">
        <w:rPr>
          <w:rFonts w:ascii="Palatino Linotype" w:eastAsia="Palatino Linotype" w:hAnsi="Palatino Linotype" w:cs="Palatino Linotype"/>
          <w:b/>
        </w:rPr>
        <w:t xml:space="preserve">EL RECURRENTE </w:t>
      </w:r>
      <w:r w:rsidRPr="004B7FAC">
        <w:rPr>
          <w:rFonts w:ascii="Palatino Linotype" w:eastAsia="Palatino Linotype" w:hAnsi="Palatino Linotype" w:cs="Palatino Linotype"/>
        </w:rPr>
        <w:t xml:space="preserve">para presentar el respectivo Recurso de Revisión, transcurrió del </w:t>
      </w:r>
      <w:r w:rsidRPr="004B7FAC">
        <w:rPr>
          <w:rFonts w:ascii="Palatino Linotype" w:eastAsia="Palatino Linotype" w:hAnsi="Palatino Linotype" w:cs="Palatino Linotype"/>
          <w:b/>
        </w:rPr>
        <w:t>veinte de mayo al nueve de junio de dos mil veintidós.</w:t>
      </w:r>
      <w:r w:rsidRPr="004B7FAC">
        <w:rPr>
          <w:rFonts w:ascii="Palatino Linotype" w:eastAsia="Palatino Linotype" w:hAnsi="Palatino Linotype" w:cs="Palatino Linotype"/>
        </w:rPr>
        <w:t xml:space="preserve"> Sin contemplar en el cómputo los días veintiuno, veintidós, veintiocho y veintinueve de mayo, así como cuatro y cinco de junio de dos mil veintidós por corresponder a sábados y domingos, considerados como días inhábiles, en términos del artículo 3, fracción X de la Ley de Transparencia y Acceso a la Información Pública del Estado de México y Municipios. </w:t>
      </w:r>
    </w:p>
    <w:p w14:paraId="3EA30966" w14:textId="77777777" w:rsidR="00DA165A" w:rsidRPr="004B7FAC" w:rsidRDefault="00DA165A">
      <w:pPr>
        <w:spacing w:line="360" w:lineRule="auto"/>
        <w:jc w:val="both"/>
        <w:rPr>
          <w:rFonts w:ascii="Palatino Linotype" w:eastAsia="Palatino Linotype" w:hAnsi="Palatino Linotype" w:cs="Palatino Linotype"/>
        </w:rPr>
      </w:pPr>
      <w:bookmarkStart w:id="3" w:name="_heading=h.t1q1lfpx91gf" w:colFirst="0" w:colLast="0"/>
      <w:bookmarkEnd w:id="3"/>
    </w:p>
    <w:p w14:paraId="0FAC5790" w14:textId="77777777" w:rsidR="00DA165A" w:rsidRPr="004B7FAC" w:rsidRDefault="00B7559B">
      <w:pPr>
        <w:spacing w:line="360" w:lineRule="auto"/>
        <w:jc w:val="both"/>
        <w:rPr>
          <w:rFonts w:ascii="Palatino Linotype" w:eastAsia="Palatino Linotype" w:hAnsi="Palatino Linotype" w:cs="Palatino Linotype"/>
        </w:rPr>
      </w:pPr>
      <w:bookmarkStart w:id="4" w:name="_heading=h.3sz8co4vmdaq" w:colFirst="0" w:colLast="0"/>
      <w:bookmarkEnd w:id="4"/>
      <w:r w:rsidRPr="004B7FAC">
        <w:rPr>
          <w:rFonts w:ascii="Palatino Linotype" w:eastAsia="Palatino Linotype" w:hAnsi="Palatino Linotype" w:cs="Palatino Linotype"/>
        </w:rPr>
        <w:t xml:space="preserve">En ese tenor se advierte que </w:t>
      </w:r>
      <w:r w:rsidRPr="004B7FAC">
        <w:rPr>
          <w:rFonts w:ascii="Palatino Linotype" w:eastAsia="Palatino Linotype" w:hAnsi="Palatino Linotype" w:cs="Palatino Linotype"/>
          <w:b/>
        </w:rPr>
        <w:t>EL RECURRENTE</w:t>
      </w:r>
      <w:r w:rsidRPr="004B7FAC">
        <w:rPr>
          <w:rFonts w:ascii="Palatino Linotype" w:eastAsia="Palatino Linotype" w:hAnsi="Palatino Linotype" w:cs="Palatino Linotype"/>
        </w:rPr>
        <w:t xml:space="preserve"> presentó los medios de impugnación, el día veintinueve de mayo y, en consecuencia, los Recursos de Revisión de mérito se encuentran dentro del plazo dispuesto en el artículo 178, de la Ley de Transparencia y Acceso a la Información Pública del Estado de México y Municipios. </w:t>
      </w:r>
    </w:p>
    <w:p w14:paraId="61A7EA0E" w14:textId="77777777" w:rsidR="00DA165A" w:rsidRPr="004B7FAC" w:rsidRDefault="00DA165A">
      <w:pPr>
        <w:spacing w:line="360" w:lineRule="auto"/>
        <w:jc w:val="both"/>
        <w:rPr>
          <w:rFonts w:ascii="Palatino Linotype" w:eastAsia="Palatino Linotype" w:hAnsi="Palatino Linotype" w:cs="Palatino Linotype"/>
        </w:rPr>
      </w:pPr>
    </w:p>
    <w:p w14:paraId="01CB0484" w14:textId="77777777" w:rsidR="00DA165A" w:rsidRPr="004B7FAC" w:rsidRDefault="00B7559B">
      <w:pPr>
        <w:spacing w:line="360" w:lineRule="auto"/>
        <w:ind w:right="49"/>
        <w:jc w:val="both"/>
        <w:rPr>
          <w:rFonts w:ascii="Palatino Linotype" w:eastAsia="Palatino Linotype" w:hAnsi="Palatino Linotype" w:cs="Palatino Linotype"/>
          <w:b/>
        </w:rPr>
      </w:pPr>
      <w:r w:rsidRPr="004B7FAC">
        <w:rPr>
          <w:rFonts w:ascii="Palatino Linotype" w:eastAsia="Palatino Linotype" w:hAnsi="Palatino Linotype" w:cs="Palatino Linotype"/>
          <w:b/>
          <w:sz w:val="28"/>
          <w:szCs w:val="28"/>
        </w:rPr>
        <w:t>QUINTO</w:t>
      </w:r>
      <w:r w:rsidRPr="004B7FAC">
        <w:rPr>
          <w:rFonts w:ascii="Palatino Linotype" w:eastAsia="Palatino Linotype" w:hAnsi="Palatino Linotype" w:cs="Palatino Linotype"/>
          <w:b/>
        </w:rPr>
        <w:t xml:space="preserve">. Procedibilidad. </w:t>
      </w:r>
    </w:p>
    <w:p w14:paraId="6478DEDE" w14:textId="77777777" w:rsidR="00DA165A" w:rsidRPr="004B7FAC" w:rsidRDefault="00B7559B">
      <w:pPr>
        <w:spacing w:line="360" w:lineRule="auto"/>
        <w:ind w:right="49"/>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w:t>
      </w:r>
      <w:r w:rsidRPr="004B7FAC">
        <w:rPr>
          <w:rFonts w:ascii="Palatino Linotype" w:eastAsia="Palatino Linotype" w:hAnsi="Palatino Linotype" w:cs="Palatino Linotype"/>
        </w:rPr>
        <w:lastRenderedPageBreak/>
        <w:t xml:space="preserve">electrónica no es requisito indispensable el proporcionar el nombre, tal como se muestra a continuación: </w:t>
      </w:r>
    </w:p>
    <w:p w14:paraId="0C0ADD38" w14:textId="77777777" w:rsidR="00DA165A" w:rsidRPr="004B7FAC" w:rsidRDefault="00DA165A">
      <w:pPr>
        <w:spacing w:line="360" w:lineRule="auto"/>
        <w:ind w:right="49"/>
        <w:jc w:val="both"/>
        <w:rPr>
          <w:rFonts w:ascii="Palatino Linotype" w:eastAsia="Palatino Linotype" w:hAnsi="Palatino Linotype" w:cs="Palatino Linotype"/>
        </w:rPr>
      </w:pPr>
    </w:p>
    <w:p w14:paraId="17D56D69" w14:textId="77777777" w:rsidR="00DA165A" w:rsidRPr="004B7FAC" w:rsidRDefault="00B7559B">
      <w:pPr>
        <w:tabs>
          <w:tab w:val="left" w:pos="851"/>
        </w:tabs>
        <w:ind w:left="851" w:right="901"/>
        <w:jc w:val="both"/>
        <w:rPr>
          <w:rFonts w:ascii="Palatino Linotype" w:eastAsia="Palatino Linotype" w:hAnsi="Palatino Linotype" w:cs="Palatino Linotype"/>
          <w:b/>
          <w:i/>
          <w:sz w:val="22"/>
          <w:szCs w:val="22"/>
        </w:rPr>
      </w:pPr>
      <w:r w:rsidRPr="004B7FAC">
        <w:rPr>
          <w:rFonts w:ascii="Palatino Linotype" w:eastAsia="Palatino Linotype" w:hAnsi="Palatino Linotype" w:cs="Palatino Linotype"/>
          <w:b/>
          <w:i/>
          <w:sz w:val="22"/>
          <w:szCs w:val="22"/>
        </w:rPr>
        <w:t xml:space="preserve">“Artículo 180. </w:t>
      </w:r>
      <w:r w:rsidRPr="004B7FAC">
        <w:rPr>
          <w:rFonts w:ascii="Palatino Linotype" w:eastAsia="Palatino Linotype" w:hAnsi="Palatino Linotype" w:cs="Palatino Linotype"/>
          <w:i/>
          <w:sz w:val="22"/>
          <w:szCs w:val="22"/>
        </w:rPr>
        <w:t>El Recurso de Revisión contendrá:</w:t>
      </w:r>
      <w:r w:rsidRPr="004B7FAC">
        <w:rPr>
          <w:rFonts w:ascii="Palatino Linotype" w:eastAsia="Palatino Linotype" w:hAnsi="Palatino Linotype" w:cs="Palatino Linotype"/>
          <w:b/>
          <w:i/>
          <w:sz w:val="22"/>
          <w:szCs w:val="22"/>
        </w:rPr>
        <w:t xml:space="preserve"> </w:t>
      </w:r>
    </w:p>
    <w:p w14:paraId="71D3143B" w14:textId="77777777" w:rsidR="00DA165A" w:rsidRPr="004B7FAC" w:rsidRDefault="00B7559B">
      <w:pPr>
        <w:tabs>
          <w:tab w:val="left" w:pos="851"/>
        </w:tabs>
        <w:ind w:left="851" w:right="901"/>
        <w:jc w:val="both"/>
        <w:rPr>
          <w:rFonts w:ascii="Palatino Linotype" w:eastAsia="Palatino Linotype" w:hAnsi="Palatino Linotype" w:cs="Palatino Linotype"/>
          <w:b/>
          <w:i/>
          <w:sz w:val="22"/>
          <w:szCs w:val="22"/>
        </w:rPr>
      </w:pPr>
      <w:r w:rsidRPr="004B7FAC">
        <w:rPr>
          <w:rFonts w:ascii="Palatino Linotype" w:eastAsia="Palatino Linotype" w:hAnsi="Palatino Linotype" w:cs="Palatino Linotype"/>
          <w:b/>
          <w:i/>
          <w:sz w:val="22"/>
          <w:szCs w:val="22"/>
        </w:rPr>
        <w:t>…</w:t>
      </w:r>
    </w:p>
    <w:p w14:paraId="49BC1963" w14:textId="77777777" w:rsidR="00DA165A" w:rsidRPr="004B7FAC" w:rsidRDefault="00B7559B">
      <w:pPr>
        <w:tabs>
          <w:tab w:val="left" w:pos="851"/>
        </w:tabs>
        <w:ind w:left="851" w:right="901"/>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b/>
          <w:i/>
          <w:sz w:val="22"/>
          <w:szCs w:val="22"/>
        </w:rPr>
        <w:t xml:space="preserve">II. El nombre del solicitante </w:t>
      </w:r>
      <w:r w:rsidRPr="004B7FAC">
        <w:rPr>
          <w:rFonts w:ascii="Palatino Linotype" w:eastAsia="Palatino Linotype" w:hAnsi="Palatino Linotype" w:cs="Palatino Linotype"/>
          <w:b/>
          <w:i/>
          <w:color w:val="222222"/>
          <w:sz w:val="22"/>
          <w:szCs w:val="22"/>
        </w:rPr>
        <w:t>que</w:t>
      </w:r>
      <w:r w:rsidRPr="004B7FAC">
        <w:rPr>
          <w:rFonts w:ascii="Palatino Linotype" w:eastAsia="Palatino Linotype" w:hAnsi="Palatino Linotype" w:cs="Palatino Linotype"/>
          <w:b/>
          <w:i/>
          <w:sz w:val="22"/>
          <w:szCs w:val="22"/>
        </w:rPr>
        <w:t xml:space="preserve"> recurre </w:t>
      </w:r>
      <w:r w:rsidRPr="004B7FAC">
        <w:rPr>
          <w:rFonts w:ascii="Palatino Linotype" w:eastAsia="Palatino Linotype" w:hAnsi="Palatino Linotype" w:cs="Palatino Linotype"/>
          <w:i/>
          <w:sz w:val="22"/>
          <w:szCs w:val="22"/>
        </w:rPr>
        <w:t>o de su representante y, en su caso, …</w:t>
      </w:r>
    </w:p>
    <w:p w14:paraId="5026D1D7" w14:textId="77777777" w:rsidR="00DA165A" w:rsidRPr="004B7FAC" w:rsidRDefault="00B7559B">
      <w:pPr>
        <w:tabs>
          <w:tab w:val="left" w:pos="851"/>
        </w:tabs>
        <w:ind w:left="851" w:right="901"/>
        <w:jc w:val="both"/>
        <w:rPr>
          <w:rFonts w:ascii="Palatino Linotype" w:eastAsia="Palatino Linotype" w:hAnsi="Palatino Linotype" w:cs="Palatino Linotype"/>
          <w:b/>
          <w:i/>
          <w:sz w:val="22"/>
          <w:szCs w:val="22"/>
        </w:rPr>
      </w:pPr>
      <w:r w:rsidRPr="004B7FAC">
        <w:rPr>
          <w:rFonts w:ascii="Palatino Linotype" w:eastAsia="Palatino Linotype" w:hAnsi="Palatino Linotype" w:cs="Palatino Linotype"/>
          <w:b/>
          <w:i/>
          <w:sz w:val="22"/>
          <w:szCs w:val="22"/>
        </w:rPr>
        <w:t xml:space="preserve">En caso de </w:t>
      </w:r>
      <w:r w:rsidRPr="004B7FAC">
        <w:rPr>
          <w:rFonts w:ascii="Palatino Linotype" w:eastAsia="Palatino Linotype" w:hAnsi="Palatino Linotype" w:cs="Palatino Linotype"/>
          <w:b/>
          <w:i/>
          <w:color w:val="222222"/>
          <w:sz w:val="22"/>
          <w:szCs w:val="22"/>
        </w:rPr>
        <w:t>que</w:t>
      </w:r>
      <w:r w:rsidRPr="004B7FAC">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4B7FAC">
        <w:rPr>
          <w:rFonts w:ascii="Palatino Linotype" w:eastAsia="Palatino Linotype" w:hAnsi="Palatino Linotype" w:cs="Palatino Linotype"/>
          <w:i/>
          <w:sz w:val="22"/>
          <w:szCs w:val="22"/>
        </w:rPr>
        <w:t>, IV, VII y VIII.</w:t>
      </w:r>
      <w:r w:rsidRPr="004B7FAC">
        <w:rPr>
          <w:rFonts w:ascii="Palatino Linotype" w:eastAsia="Palatino Linotype" w:hAnsi="Palatino Linotype" w:cs="Palatino Linotype"/>
          <w:b/>
          <w:i/>
          <w:sz w:val="22"/>
          <w:szCs w:val="22"/>
        </w:rPr>
        <w:t>”</w:t>
      </w:r>
    </w:p>
    <w:p w14:paraId="7C4D0E00" w14:textId="77777777" w:rsidR="00DA165A" w:rsidRPr="004B7FAC" w:rsidRDefault="00B7559B">
      <w:pPr>
        <w:tabs>
          <w:tab w:val="left" w:pos="851"/>
        </w:tabs>
        <w:ind w:left="851" w:right="901"/>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(Énfasis añadido)</w:t>
      </w:r>
    </w:p>
    <w:p w14:paraId="331F2198" w14:textId="77777777" w:rsidR="00DA165A" w:rsidRPr="004B7FAC" w:rsidRDefault="00DA165A">
      <w:pPr>
        <w:tabs>
          <w:tab w:val="left" w:pos="851"/>
        </w:tabs>
        <w:ind w:right="901"/>
        <w:jc w:val="both"/>
        <w:rPr>
          <w:rFonts w:ascii="Palatino Linotype" w:eastAsia="Palatino Linotype" w:hAnsi="Palatino Linotype" w:cs="Palatino Linotype"/>
          <w:i/>
          <w:sz w:val="22"/>
          <w:szCs w:val="22"/>
        </w:rPr>
      </w:pPr>
    </w:p>
    <w:p w14:paraId="4C5886FB"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w:t>
      </w:r>
      <w:r w:rsidRPr="004B7FAC">
        <w:rPr>
          <w:rFonts w:ascii="Palatino Linotype" w:eastAsia="Palatino Linotype" w:hAnsi="Palatino Linotype" w:cs="Palatino Linotype"/>
          <w:b/>
        </w:rPr>
        <w:t>;</w:t>
      </w:r>
      <w:r w:rsidRPr="004B7FAC">
        <w:rPr>
          <w:rFonts w:ascii="Palatino Linotype" w:eastAsia="Palatino Linotype" w:hAnsi="Palatino Linotype" w:cs="Palatino Linotype"/>
        </w:rPr>
        <w:t xml:space="preserve"> por lo que, en el presente caso, al haber sido presentado el Recurso de Revisión vía </w:t>
      </w:r>
      <w:r w:rsidRPr="004B7FAC">
        <w:rPr>
          <w:rFonts w:ascii="Palatino Linotype" w:eastAsia="Palatino Linotype" w:hAnsi="Palatino Linotype" w:cs="Palatino Linotype"/>
          <w:b/>
        </w:rPr>
        <w:t>SAIMEX</w:t>
      </w:r>
      <w:r w:rsidRPr="004B7FAC">
        <w:rPr>
          <w:rFonts w:ascii="Palatino Linotype" w:eastAsia="Palatino Linotype" w:hAnsi="Palatino Linotype" w:cs="Palatino Linotype"/>
        </w:rPr>
        <w:t>, dicho requisito resulta innecesario.</w:t>
      </w:r>
    </w:p>
    <w:p w14:paraId="7B3F1EF3" w14:textId="77777777" w:rsidR="00DA165A" w:rsidRPr="004B7FAC" w:rsidRDefault="00DA165A">
      <w:pPr>
        <w:spacing w:line="360" w:lineRule="auto"/>
        <w:jc w:val="both"/>
        <w:rPr>
          <w:rFonts w:ascii="Palatino Linotype" w:eastAsia="Palatino Linotype" w:hAnsi="Palatino Linotype" w:cs="Palatino Linotype"/>
          <w:b/>
        </w:rPr>
      </w:pPr>
    </w:p>
    <w:p w14:paraId="3F935354"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4B7FAC">
        <w:rPr>
          <w:rFonts w:ascii="Palatino Linotype" w:eastAsia="Palatino Linotype" w:hAnsi="Palatino Linotype" w:cs="Palatino Linotype"/>
          <w:b/>
          <w:u w:val="single"/>
        </w:rPr>
        <w:t xml:space="preserve">el nombre no es un requisito </w:t>
      </w:r>
      <w:r w:rsidRPr="004B7FAC">
        <w:rPr>
          <w:rFonts w:ascii="Palatino Linotype" w:eastAsia="Palatino Linotype" w:hAnsi="Palatino Linotype" w:cs="Palatino Linotype"/>
          <w:b/>
          <w:i/>
          <w:u w:val="single"/>
        </w:rPr>
        <w:t>sine qua non</w:t>
      </w:r>
      <w:r w:rsidRPr="004B7FAC">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11F08B85" w14:textId="77777777" w:rsidR="00DA165A" w:rsidRPr="004B7FAC" w:rsidRDefault="00DA165A">
      <w:pPr>
        <w:spacing w:line="360" w:lineRule="auto"/>
        <w:jc w:val="both"/>
        <w:rPr>
          <w:rFonts w:ascii="Palatino Linotype" w:eastAsia="Palatino Linotype" w:hAnsi="Palatino Linotype" w:cs="Palatino Linotype"/>
        </w:rPr>
      </w:pPr>
    </w:p>
    <w:p w14:paraId="5425242A" w14:textId="77777777" w:rsidR="00DA165A" w:rsidRPr="004B7FAC" w:rsidRDefault="00B7559B">
      <w:pPr>
        <w:spacing w:line="360" w:lineRule="auto"/>
        <w:jc w:val="both"/>
        <w:rPr>
          <w:rFonts w:ascii="Palatino Linotype" w:eastAsia="Palatino Linotype" w:hAnsi="Palatino Linotype" w:cs="Palatino Linotype"/>
          <w:sz w:val="22"/>
          <w:szCs w:val="22"/>
        </w:rPr>
      </w:pPr>
      <w:r w:rsidRPr="004B7FAC">
        <w:rPr>
          <w:rFonts w:ascii="Palatino Linotype" w:eastAsia="Palatino Linotype" w:hAnsi="Palatino Linotype" w:cs="Palatino Linotype"/>
        </w:rPr>
        <w:lastRenderedPageBreak/>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2FE93799" w14:textId="77777777" w:rsidR="00DA165A" w:rsidRPr="004B7FAC" w:rsidRDefault="00DA165A">
      <w:pPr>
        <w:tabs>
          <w:tab w:val="left" w:pos="851"/>
        </w:tabs>
        <w:ind w:left="851" w:right="901"/>
        <w:jc w:val="both"/>
        <w:rPr>
          <w:rFonts w:ascii="Palatino Linotype" w:eastAsia="Palatino Linotype" w:hAnsi="Palatino Linotype" w:cs="Palatino Linotype"/>
          <w:sz w:val="22"/>
          <w:szCs w:val="22"/>
        </w:rPr>
      </w:pPr>
    </w:p>
    <w:p w14:paraId="2106C858"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Asimismo, se estima que el requisito relativo al nombre de </w:t>
      </w:r>
      <w:r w:rsidRPr="004B7FAC">
        <w:rPr>
          <w:rFonts w:ascii="Palatino Linotype" w:eastAsia="Palatino Linotype" w:hAnsi="Palatino Linotype" w:cs="Palatino Linotype"/>
          <w:b/>
        </w:rPr>
        <w:t>EL RECURRENTE</w:t>
      </w:r>
      <w:r w:rsidRPr="004B7FAC">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4B7FAC">
        <w:rPr>
          <w:rFonts w:ascii="Palatino Linotype" w:eastAsia="Palatino Linotype" w:hAnsi="Palatino Linotype" w:cs="Palatino Linotype"/>
          <w:b/>
        </w:rPr>
        <w:t xml:space="preserve">EL RECURRENTE </w:t>
      </w:r>
      <w:r w:rsidRPr="004B7FAC">
        <w:rPr>
          <w:rFonts w:ascii="Palatino Linotype" w:eastAsia="Palatino Linotype" w:hAnsi="Palatino Linotype" w:cs="Palatino Linotype"/>
        </w:rPr>
        <w:t xml:space="preserve"> es la misma persona que realizó la solicitud de Acceso a la Información Pública que ahora se impugna.</w:t>
      </w:r>
    </w:p>
    <w:p w14:paraId="1C4090B1" w14:textId="77777777" w:rsidR="00DA165A" w:rsidRPr="004B7FAC" w:rsidRDefault="00DA165A">
      <w:pPr>
        <w:tabs>
          <w:tab w:val="left" w:pos="851"/>
        </w:tabs>
        <w:ind w:left="851" w:right="901"/>
        <w:jc w:val="both"/>
        <w:rPr>
          <w:rFonts w:ascii="Palatino Linotype" w:eastAsia="Palatino Linotype" w:hAnsi="Palatino Linotype" w:cs="Palatino Linotype"/>
          <w:sz w:val="22"/>
          <w:szCs w:val="22"/>
        </w:rPr>
      </w:pPr>
    </w:p>
    <w:p w14:paraId="73FB9D08"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w:t>
      </w:r>
      <w:r w:rsidRPr="004B7FAC">
        <w:rPr>
          <w:rFonts w:ascii="Palatino Linotype" w:eastAsia="Palatino Linotype" w:hAnsi="Palatino Linotype" w:cs="Palatino Linotype"/>
        </w:rPr>
        <w:lastRenderedPageBreak/>
        <w:t xml:space="preserve">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16C427BB" w14:textId="77777777" w:rsidR="00DA165A" w:rsidRPr="004B7FAC" w:rsidRDefault="00DA165A">
      <w:pPr>
        <w:spacing w:line="360" w:lineRule="auto"/>
        <w:jc w:val="both"/>
        <w:rPr>
          <w:rFonts w:ascii="Palatino Linotype" w:eastAsia="Palatino Linotype" w:hAnsi="Palatino Linotype" w:cs="Palatino Linotype"/>
          <w:b/>
          <w:sz w:val="28"/>
          <w:szCs w:val="28"/>
        </w:rPr>
      </w:pPr>
    </w:p>
    <w:p w14:paraId="7E34F318" w14:textId="77777777" w:rsidR="00DA165A" w:rsidRPr="004B7FAC" w:rsidRDefault="00B7559B">
      <w:pPr>
        <w:spacing w:line="360" w:lineRule="auto"/>
        <w:jc w:val="both"/>
        <w:rPr>
          <w:rFonts w:ascii="Palatino Linotype" w:eastAsia="Palatino Linotype" w:hAnsi="Palatino Linotype" w:cs="Palatino Linotype"/>
          <w:b/>
        </w:rPr>
      </w:pPr>
      <w:r w:rsidRPr="004B7FAC">
        <w:rPr>
          <w:rFonts w:ascii="Palatino Linotype" w:eastAsia="Palatino Linotype" w:hAnsi="Palatino Linotype" w:cs="Palatino Linotype"/>
          <w:b/>
          <w:sz w:val="28"/>
          <w:szCs w:val="28"/>
        </w:rPr>
        <w:t>SEXTO</w:t>
      </w:r>
      <w:r w:rsidRPr="004B7FAC">
        <w:rPr>
          <w:rFonts w:ascii="Palatino Linotype" w:eastAsia="Palatino Linotype" w:hAnsi="Palatino Linotype" w:cs="Palatino Linotype"/>
          <w:b/>
        </w:rPr>
        <w:t xml:space="preserve">. Estudio y resolución del asunto. </w:t>
      </w:r>
    </w:p>
    <w:p w14:paraId="505EC878" w14:textId="77777777" w:rsidR="00DA165A" w:rsidRPr="004B7FAC" w:rsidRDefault="00B7559B">
      <w:pPr>
        <w:spacing w:line="360" w:lineRule="auto"/>
        <w:ind w:right="49"/>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En primer lugar, es conveniente recordar que, en su conjunto, el particular solicitó del </w:t>
      </w:r>
      <w:r w:rsidRPr="004B7FAC">
        <w:rPr>
          <w:rFonts w:ascii="Palatino Linotype" w:eastAsia="Palatino Linotype" w:hAnsi="Palatino Linotype" w:cs="Palatino Linotype"/>
          <w:b/>
        </w:rPr>
        <w:t>SUJETO OBLIGADO</w:t>
      </w:r>
      <w:r w:rsidRPr="004B7FAC">
        <w:rPr>
          <w:rFonts w:ascii="Palatino Linotype" w:eastAsia="Palatino Linotype" w:hAnsi="Palatino Linotype" w:cs="Palatino Linotype"/>
        </w:rPr>
        <w:t xml:space="preserve"> el documento donde consten las bitácoras vehiculares  en diversos días del mes de marzo como se puede apreciar a continuación:  </w:t>
      </w:r>
    </w:p>
    <w:p w14:paraId="5F3D7B09" w14:textId="77777777" w:rsidR="00DA165A" w:rsidRPr="004B7FAC" w:rsidRDefault="00DA165A">
      <w:pPr>
        <w:spacing w:line="360" w:lineRule="auto"/>
        <w:jc w:val="both"/>
        <w:rPr>
          <w:rFonts w:ascii="Palatino Linotype" w:eastAsia="Palatino Linotype" w:hAnsi="Palatino Linotype" w:cs="Palatino Linotype"/>
        </w:rPr>
      </w:pPr>
    </w:p>
    <w:tbl>
      <w:tblPr>
        <w:tblStyle w:val="affffffff9"/>
        <w:tblW w:w="8970" w:type="dxa"/>
        <w:tblInd w:w="265" w:type="dxa"/>
        <w:tblBorders>
          <w:top w:val="nil"/>
          <w:left w:val="nil"/>
          <w:bottom w:val="nil"/>
          <w:right w:val="nil"/>
          <w:insideH w:val="nil"/>
          <w:insideV w:val="nil"/>
        </w:tblBorders>
        <w:tblLayout w:type="fixed"/>
        <w:tblLook w:val="0600" w:firstRow="0" w:lastRow="0" w:firstColumn="0" w:lastColumn="0" w:noHBand="1" w:noVBand="1"/>
      </w:tblPr>
      <w:tblGrid>
        <w:gridCol w:w="3585"/>
        <w:gridCol w:w="5385"/>
      </w:tblGrid>
      <w:tr w:rsidR="00DA165A" w:rsidRPr="004B7FAC" w14:paraId="69526047" w14:textId="77777777">
        <w:trPr>
          <w:trHeight w:val="465"/>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A5E122" w14:textId="77777777" w:rsidR="00DA165A" w:rsidRPr="004B7FAC" w:rsidRDefault="00B7559B">
            <w:pPr>
              <w:widowControl w:val="0"/>
              <w:jc w:val="center"/>
              <w:rPr>
                <w:sz w:val="20"/>
                <w:szCs w:val="20"/>
              </w:rPr>
            </w:pPr>
            <w:r w:rsidRPr="004B7FAC">
              <w:rPr>
                <w:rFonts w:ascii="Palatino Linotype" w:eastAsia="Palatino Linotype" w:hAnsi="Palatino Linotype" w:cs="Palatino Linotype"/>
                <w:b/>
                <w:u w:val="single"/>
              </w:rPr>
              <w:t>Número de Folio de la Solicitud</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BABF86" w14:textId="77777777" w:rsidR="00DA165A" w:rsidRPr="004B7FAC" w:rsidRDefault="00B7559B">
            <w:pPr>
              <w:widowControl w:val="0"/>
              <w:jc w:val="center"/>
              <w:rPr>
                <w:sz w:val="20"/>
                <w:szCs w:val="20"/>
              </w:rPr>
            </w:pPr>
            <w:r w:rsidRPr="004B7FAC">
              <w:rPr>
                <w:rFonts w:ascii="Palatino Linotype" w:eastAsia="Palatino Linotype" w:hAnsi="Palatino Linotype" w:cs="Palatino Linotype"/>
                <w:b/>
                <w:u w:val="single"/>
              </w:rPr>
              <w:t xml:space="preserve">Solicitud </w:t>
            </w:r>
          </w:p>
        </w:tc>
      </w:tr>
      <w:tr w:rsidR="00DA165A" w:rsidRPr="004B7FAC" w14:paraId="2AD17325" w14:textId="77777777">
        <w:trPr>
          <w:trHeight w:val="93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447384" w14:textId="77777777" w:rsidR="00DA165A" w:rsidRPr="004B7FAC" w:rsidRDefault="00B7559B">
            <w:pPr>
              <w:spacing w:line="360" w:lineRule="auto"/>
              <w:jc w:val="both"/>
              <w:rPr>
                <w:rFonts w:ascii="Palatino Linotype" w:eastAsia="Palatino Linotype" w:hAnsi="Palatino Linotype" w:cs="Palatino Linotype"/>
                <w:b/>
              </w:rPr>
            </w:pPr>
            <w:r w:rsidRPr="004B7FAC">
              <w:rPr>
                <w:rFonts w:ascii="Palatino Linotype" w:eastAsia="Palatino Linotype" w:hAnsi="Palatino Linotype" w:cs="Palatino Linotype"/>
                <w:b/>
                <w:sz w:val="24"/>
                <w:szCs w:val="24"/>
              </w:rPr>
              <w:t>03981/DIFMETEPEC/IP/2022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103BC3"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9 de marzo de 2022.” (Sic)</w:t>
            </w:r>
          </w:p>
        </w:tc>
      </w:tr>
      <w:tr w:rsidR="00DA165A" w:rsidRPr="004B7FAC" w14:paraId="6429ECA9" w14:textId="77777777">
        <w:trPr>
          <w:trHeight w:val="90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3B1AF9" w14:textId="77777777" w:rsidR="00DA165A" w:rsidRPr="004B7FAC" w:rsidRDefault="00B7559B">
            <w:pPr>
              <w:spacing w:line="360" w:lineRule="auto"/>
              <w:jc w:val="both"/>
              <w:rPr>
                <w:sz w:val="20"/>
                <w:szCs w:val="20"/>
              </w:rPr>
            </w:pPr>
            <w:r w:rsidRPr="004B7FAC">
              <w:rPr>
                <w:rFonts w:ascii="Palatino Linotype" w:eastAsia="Palatino Linotype" w:hAnsi="Palatino Linotype" w:cs="Palatino Linotype"/>
                <w:b/>
                <w:sz w:val="24"/>
                <w:szCs w:val="24"/>
              </w:rPr>
              <w:t>03982/DIFMETEPEC/IP/2022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8695B4" w14:textId="77777777" w:rsidR="00DA165A" w:rsidRPr="004B7FAC" w:rsidRDefault="00B7559B">
            <w:pPr>
              <w:widowControl w:val="0"/>
              <w:spacing w:line="276" w:lineRule="auto"/>
              <w:rPr>
                <w:sz w:val="20"/>
                <w:szCs w:val="20"/>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9 de marzo de </w:t>
            </w:r>
            <w:proofErr w:type="gramStart"/>
            <w:r w:rsidRPr="004B7FAC">
              <w:rPr>
                <w:rFonts w:ascii="Palatino Linotype" w:eastAsia="Palatino Linotype" w:hAnsi="Palatino Linotype" w:cs="Palatino Linotype"/>
                <w:i/>
              </w:rPr>
              <w:t>2022..</w:t>
            </w:r>
            <w:proofErr w:type="gramEnd"/>
            <w:r w:rsidRPr="004B7FAC">
              <w:rPr>
                <w:rFonts w:ascii="Palatino Linotype" w:eastAsia="Palatino Linotype" w:hAnsi="Palatino Linotype" w:cs="Palatino Linotype"/>
                <w:i/>
              </w:rPr>
              <w:t>” (Sic)</w:t>
            </w:r>
          </w:p>
        </w:tc>
      </w:tr>
      <w:tr w:rsidR="00DA165A" w:rsidRPr="004B7FAC" w14:paraId="55527446"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68FA2B" w14:textId="77777777" w:rsidR="00DA165A" w:rsidRPr="004B7FAC" w:rsidRDefault="00B7559B">
            <w:pPr>
              <w:spacing w:line="360" w:lineRule="auto"/>
              <w:jc w:val="both"/>
              <w:rPr>
                <w:rFonts w:ascii="Palatino Linotype" w:eastAsia="Palatino Linotype" w:hAnsi="Palatino Linotype" w:cs="Palatino Linotype"/>
                <w:b/>
              </w:rPr>
            </w:pPr>
            <w:r w:rsidRPr="004B7FAC">
              <w:rPr>
                <w:rFonts w:ascii="Palatino Linotype" w:eastAsia="Palatino Linotype" w:hAnsi="Palatino Linotype" w:cs="Palatino Linotype"/>
                <w:b/>
                <w:sz w:val="24"/>
                <w:szCs w:val="24"/>
              </w:rPr>
              <w:t>03983/DIFMETEPEC/IP/2022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52173E"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10 de marzo de </w:t>
            </w:r>
            <w:proofErr w:type="gramStart"/>
            <w:r w:rsidRPr="004B7FAC">
              <w:rPr>
                <w:rFonts w:ascii="Palatino Linotype" w:eastAsia="Palatino Linotype" w:hAnsi="Palatino Linotype" w:cs="Palatino Linotype"/>
                <w:i/>
              </w:rPr>
              <w:t>2022..</w:t>
            </w:r>
            <w:proofErr w:type="gramEnd"/>
            <w:r w:rsidRPr="004B7FAC">
              <w:rPr>
                <w:rFonts w:ascii="Palatino Linotype" w:eastAsia="Palatino Linotype" w:hAnsi="Palatino Linotype" w:cs="Palatino Linotype"/>
                <w:i/>
              </w:rPr>
              <w:t>” (Sic)</w:t>
            </w:r>
          </w:p>
        </w:tc>
      </w:tr>
      <w:tr w:rsidR="00DA165A" w:rsidRPr="004B7FAC" w14:paraId="61D30268"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437799"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lastRenderedPageBreak/>
              <w:t>03984/DIFMETEPEC/IP/2022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4FFE13"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11 de marzo de 2022” (Sic)</w:t>
            </w:r>
          </w:p>
        </w:tc>
      </w:tr>
      <w:tr w:rsidR="00DA165A" w:rsidRPr="004B7FAC" w14:paraId="27AEF19F"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103202"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t>03985/DIFMETEPEC/IP/2022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5B7BF3"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12 de marzo de 2022.” (Sic)</w:t>
            </w:r>
          </w:p>
        </w:tc>
      </w:tr>
      <w:tr w:rsidR="00DA165A" w:rsidRPr="004B7FAC" w14:paraId="524B2734"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781A27"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t>03986/DIFMETEPEC/IP/2022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904F9F"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13 de marzo de 2022.” (Sic)</w:t>
            </w:r>
          </w:p>
        </w:tc>
      </w:tr>
      <w:tr w:rsidR="00DA165A" w:rsidRPr="004B7FAC" w14:paraId="4DB4734A"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2BE8AF"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t>03987/DIFMETEPEC/IP/2022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8A3F8A"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14 de marzo de 2022.” (Sic)</w:t>
            </w:r>
          </w:p>
        </w:tc>
      </w:tr>
      <w:tr w:rsidR="00DA165A" w:rsidRPr="004B7FAC" w14:paraId="1397A0F9"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B7B5C7"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t>03988/DIFMETEPEC/IP/2022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C5493F"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15 de marzo de 2022.” (Sic)</w:t>
            </w:r>
          </w:p>
        </w:tc>
      </w:tr>
      <w:tr w:rsidR="00DA165A" w:rsidRPr="004B7FAC" w14:paraId="36B81BB5"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0734F1"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t>03989/DIFMETEPEC/IP/2022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86DC24"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16 de marzo de 2022.” (Sic)</w:t>
            </w:r>
          </w:p>
        </w:tc>
      </w:tr>
      <w:tr w:rsidR="00DA165A" w:rsidRPr="004B7FAC" w14:paraId="0F7B1108"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0BC54C"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t>03990/DIFMETEPEC/IP/2022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9CC694"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17 de marzo de 2022.” (Sic)</w:t>
            </w:r>
          </w:p>
        </w:tc>
      </w:tr>
      <w:tr w:rsidR="00DA165A" w:rsidRPr="004B7FAC" w14:paraId="0B9733BC"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491DB8"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t>03991/DIFMETEPEC/IP/2022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06166D"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18 de marzo de 2022.” (Sic)</w:t>
            </w:r>
          </w:p>
        </w:tc>
      </w:tr>
      <w:tr w:rsidR="00DA165A" w:rsidRPr="004B7FAC" w14:paraId="73FAEFD1"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A8687F"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t>03992/DIFMETEPEC/IP/2022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BDA8A0"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19 de marzo de </w:t>
            </w:r>
            <w:proofErr w:type="gramStart"/>
            <w:r w:rsidRPr="004B7FAC">
              <w:rPr>
                <w:rFonts w:ascii="Palatino Linotype" w:eastAsia="Palatino Linotype" w:hAnsi="Palatino Linotype" w:cs="Palatino Linotype"/>
                <w:i/>
              </w:rPr>
              <w:t>2022..</w:t>
            </w:r>
            <w:proofErr w:type="gramEnd"/>
            <w:r w:rsidRPr="004B7FAC">
              <w:rPr>
                <w:rFonts w:ascii="Palatino Linotype" w:eastAsia="Palatino Linotype" w:hAnsi="Palatino Linotype" w:cs="Palatino Linotype"/>
                <w:i/>
              </w:rPr>
              <w:t>” (Sic)</w:t>
            </w:r>
          </w:p>
        </w:tc>
      </w:tr>
      <w:tr w:rsidR="00DA165A" w:rsidRPr="004B7FAC" w14:paraId="6083651A"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CF2221"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t>03993/DIFMETEPEC/IP/2022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5D39E9"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20 de marzo de 2022.” (Sic)</w:t>
            </w:r>
          </w:p>
        </w:tc>
      </w:tr>
      <w:tr w:rsidR="00DA165A" w:rsidRPr="004B7FAC" w14:paraId="5FC643DE"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CA7EE6"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t>03994/DIFMETEPEC/IP/2022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72F8FA"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21 de marzo de 2022.” (Sic)</w:t>
            </w:r>
          </w:p>
        </w:tc>
      </w:tr>
      <w:tr w:rsidR="00DA165A" w:rsidRPr="004B7FAC" w14:paraId="12BE7B58"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268C91"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lastRenderedPageBreak/>
              <w:t>03995/DIFMETEPEC/IP/2022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EB663F"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22 de marzo de 2022.”(Sic)</w:t>
            </w:r>
          </w:p>
        </w:tc>
      </w:tr>
      <w:tr w:rsidR="00DA165A" w:rsidRPr="004B7FAC" w14:paraId="363D04E9"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8EAD7F"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t>03996/DIFMETEPEC/IP/2022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A2A266"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23 de marzo de 2022.” (Sic)</w:t>
            </w:r>
          </w:p>
        </w:tc>
      </w:tr>
      <w:tr w:rsidR="00DA165A" w:rsidRPr="004B7FAC" w14:paraId="75226D8C"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F2412C"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t>03997/DIFMETEPEC/IP/2022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BB2FB8"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24 de marzo de 2022.” (Sic)</w:t>
            </w:r>
          </w:p>
        </w:tc>
      </w:tr>
      <w:tr w:rsidR="00DA165A" w:rsidRPr="004B7FAC" w14:paraId="66B3A0F2" w14:textId="77777777">
        <w:trPr>
          <w:trHeight w:val="810"/>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D18D8B" w14:textId="77777777" w:rsidR="00DA165A" w:rsidRPr="004B7FAC" w:rsidRDefault="00B7559B">
            <w:pPr>
              <w:spacing w:line="360" w:lineRule="auto"/>
              <w:jc w:val="both"/>
              <w:rPr>
                <w:rFonts w:ascii="Palatino Linotype" w:eastAsia="Palatino Linotype" w:hAnsi="Palatino Linotype" w:cs="Palatino Linotype"/>
                <w:b/>
                <w:sz w:val="24"/>
                <w:szCs w:val="24"/>
              </w:rPr>
            </w:pPr>
            <w:r w:rsidRPr="004B7FAC">
              <w:rPr>
                <w:rFonts w:ascii="Palatino Linotype" w:eastAsia="Palatino Linotype" w:hAnsi="Palatino Linotype" w:cs="Palatino Linotype"/>
                <w:b/>
                <w:sz w:val="24"/>
                <w:szCs w:val="24"/>
              </w:rPr>
              <w:t>03998/DIFMETEPEC/IP/2022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2FE6BD" w14:textId="77777777" w:rsidR="00DA165A" w:rsidRPr="004B7FAC" w:rsidRDefault="00B7559B">
            <w:pPr>
              <w:widowControl w:val="0"/>
              <w:spacing w:line="276" w:lineRule="auto"/>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solicitan las </w:t>
            </w:r>
            <w:proofErr w:type="spellStart"/>
            <w:r w:rsidRPr="004B7FAC">
              <w:rPr>
                <w:rFonts w:ascii="Palatino Linotype" w:eastAsia="Palatino Linotype" w:hAnsi="Palatino Linotype" w:cs="Palatino Linotype"/>
                <w:i/>
              </w:rPr>
              <w:t>bitacoras</w:t>
            </w:r>
            <w:proofErr w:type="spellEnd"/>
            <w:r w:rsidRPr="004B7FAC">
              <w:rPr>
                <w:rFonts w:ascii="Palatino Linotype" w:eastAsia="Palatino Linotype" w:hAnsi="Palatino Linotype" w:cs="Palatino Linotype"/>
                <w:i/>
              </w:rPr>
              <w:t xml:space="preserve"> vehiculares y de gasolina del 25 de marzo de 2022.” (Sic)</w:t>
            </w:r>
          </w:p>
        </w:tc>
      </w:tr>
    </w:tbl>
    <w:p w14:paraId="14325E46" w14:textId="77777777" w:rsidR="00DA165A" w:rsidRPr="004B7FAC" w:rsidRDefault="00DA165A">
      <w:pPr>
        <w:widowControl w:val="0"/>
        <w:spacing w:line="360" w:lineRule="auto"/>
        <w:jc w:val="both"/>
        <w:rPr>
          <w:rFonts w:ascii="Palatino Linotype" w:eastAsia="Palatino Linotype" w:hAnsi="Palatino Linotype" w:cs="Palatino Linotype"/>
        </w:rPr>
      </w:pPr>
    </w:p>
    <w:p w14:paraId="6B576EA8" w14:textId="77777777" w:rsidR="00DA165A" w:rsidRPr="004B7FAC" w:rsidRDefault="00B7559B">
      <w:pPr>
        <w:tabs>
          <w:tab w:val="left" w:pos="709"/>
        </w:tabs>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En su respuesta el ente recurrido adjuntó el documento denominado “</w:t>
      </w:r>
      <w:r w:rsidRPr="004B7FAC">
        <w:rPr>
          <w:rFonts w:ascii="Palatino Linotype" w:eastAsia="Palatino Linotype" w:hAnsi="Palatino Linotype" w:cs="Palatino Linotype"/>
          <w:i/>
        </w:rPr>
        <w:t xml:space="preserve">acta primer sesión extraordinaria Comité de transparencia.pdf” </w:t>
      </w:r>
      <w:r w:rsidRPr="004B7FAC">
        <w:rPr>
          <w:rFonts w:ascii="Palatino Linotype" w:eastAsia="Palatino Linotype" w:hAnsi="Palatino Linotype" w:cs="Palatino Linotype"/>
        </w:rPr>
        <w:t xml:space="preserve">de cuyo contenido se aprecia el Acta de la Primera Sesión Extraordinaria del Comité de Transparencia del ente recurrido en fecha veinticinco de febrero de dos mil veintidós en donde se aprobó el cambio de modalidad a consulta directa de la información toda vez que las solicitudes turnadas requieren llevar a cabo el estudio y procesamiento de la información, lo cual sobrepasa sus capacidades, aunado a la situación de la pandemia por </w:t>
      </w:r>
      <w:proofErr w:type="spellStart"/>
      <w:r w:rsidRPr="004B7FAC">
        <w:rPr>
          <w:rFonts w:ascii="Palatino Linotype" w:eastAsia="Palatino Linotype" w:hAnsi="Palatino Linotype" w:cs="Palatino Linotype"/>
        </w:rPr>
        <w:t>Covid</w:t>
      </w:r>
      <w:proofErr w:type="spellEnd"/>
      <w:r w:rsidRPr="004B7FAC">
        <w:rPr>
          <w:rFonts w:ascii="Palatino Linotype" w:eastAsia="Palatino Linotype" w:hAnsi="Palatino Linotype" w:cs="Palatino Linotype"/>
        </w:rPr>
        <w:t xml:space="preserve">- 19 que requiere de desarrollar sus actividades con el personal indispensable. </w:t>
      </w:r>
    </w:p>
    <w:p w14:paraId="143D0AF6" w14:textId="77777777" w:rsidR="00DA165A" w:rsidRPr="004B7FAC" w:rsidRDefault="00DA165A">
      <w:pPr>
        <w:tabs>
          <w:tab w:val="left" w:pos="709"/>
        </w:tabs>
        <w:spacing w:line="360" w:lineRule="auto"/>
        <w:jc w:val="both"/>
        <w:rPr>
          <w:rFonts w:ascii="Palatino Linotype" w:eastAsia="Palatino Linotype" w:hAnsi="Palatino Linotype" w:cs="Palatino Linotype"/>
        </w:rPr>
      </w:pPr>
    </w:p>
    <w:p w14:paraId="04DA3073" w14:textId="77777777" w:rsidR="00DA165A" w:rsidRPr="004B7FAC" w:rsidRDefault="00B7559B">
      <w:pPr>
        <w:tabs>
          <w:tab w:val="left" w:pos="709"/>
        </w:tabs>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Inconforme con la respuesta, el particular presentó el medio de impugnación en estudio, en el que se queja del cambio de modalidad realizado por </w:t>
      </w:r>
      <w:r w:rsidRPr="004B7FAC">
        <w:rPr>
          <w:rFonts w:ascii="Palatino Linotype" w:eastAsia="Palatino Linotype" w:hAnsi="Palatino Linotype" w:cs="Palatino Linotype"/>
          <w:b/>
        </w:rPr>
        <w:t>EL SUJETO OBLIGADO</w:t>
      </w:r>
      <w:r w:rsidRPr="004B7FAC">
        <w:rPr>
          <w:rFonts w:ascii="Palatino Linotype" w:eastAsia="Palatino Linotype" w:hAnsi="Palatino Linotype" w:cs="Palatino Linotype"/>
        </w:rPr>
        <w:t xml:space="preserve"> indicando que no se justifica dicho cambio. </w:t>
      </w:r>
    </w:p>
    <w:p w14:paraId="41815E47" w14:textId="77777777" w:rsidR="00DA165A" w:rsidRPr="004B7FAC" w:rsidRDefault="00B7559B">
      <w:pPr>
        <w:tabs>
          <w:tab w:val="left" w:pos="2422"/>
        </w:tabs>
        <w:spacing w:before="280" w:after="280" w:line="360" w:lineRule="auto"/>
        <w:ind w:right="49"/>
        <w:jc w:val="both"/>
        <w:rPr>
          <w:rFonts w:ascii="Palatino Linotype" w:eastAsia="Palatino Linotype" w:hAnsi="Palatino Linotype" w:cs="Palatino Linotype"/>
        </w:rPr>
      </w:pPr>
      <w:r w:rsidRPr="004B7FAC">
        <w:rPr>
          <w:rFonts w:ascii="Palatino Linotype" w:eastAsia="Palatino Linotype" w:hAnsi="Palatino Linotype" w:cs="Palatino Linotype"/>
        </w:rPr>
        <w:lastRenderedPageBreak/>
        <w:t xml:space="preserve">Así bien es preciso señalar que, </w:t>
      </w:r>
      <w:r w:rsidRPr="004B7FAC">
        <w:rPr>
          <w:rFonts w:ascii="Palatino Linotype" w:eastAsia="Palatino Linotype" w:hAnsi="Palatino Linotype" w:cs="Palatino Linotype"/>
          <w:b/>
        </w:rPr>
        <w:t>EL SUJETO OBLIGADO</w:t>
      </w:r>
      <w:r w:rsidRPr="004B7FAC">
        <w:rPr>
          <w:rFonts w:ascii="Palatino Linotype" w:eastAsia="Palatino Linotype" w:hAnsi="Palatino Linotype" w:cs="Palatino Linotype"/>
        </w:rPr>
        <w:t xml:space="preserve"> acepta poseer la información solicitada pues incluso determinar ponerla a disposición del particular en sus instalaciones, motivo por el cual </w:t>
      </w:r>
      <w:r w:rsidRPr="004B7FAC">
        <w:rPr>
          <w:rFonts w:ascii="Palatino Linotype" w:eastAsia="Palatino Linotype" w:hAnsi="Palatino Linotype" w:cs="Palatino Linotype"/>
          <w:b/>
        </w:rPr>
        <w:t>EL RECURRENTE</w:t>
      </w:r>
      <w:r w:rsidRPr="004B7FAC">
        <w:rPr>
          <w:rFonts w:ascii="Palatino Linotype" w:eastAsia="Palatino Linotype" w:hAnsi="Palatino Linotype" w:cs="Palatino Linotype"/>
        </w:rPr>
        <w:t xml:space="preserve"> se inconforma pues este solicitó le fuese entregada la información vía SAIMEX, lo cual en consecuencia actualiza las hipótesis de procedibilidad prevista en las fracción VIII, del artículo 179 de la Ley de la materia, el cual a la letra dice:</w:t>
      </w:r>
    </w:p>
    <w:p w14:paraId="1B0AB3F8" w14:textId="77777777" w:rsidR="00DA165A" w:rsidRPr="004B7FAC" w:rsidRDefault="00B7559B">
      <w:pPr>
        <w:ind w:left="851" w:right="901"/>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w:t>
      </w:r>
      <w:r w:rsidRPr="004B7FAC">
        <w:rPr>
          <w:rFonts w:ascii="Palatino Linotype" w:eastAsia="Palatino Linotype" w:hAnsi="Palatino Linotype" w:cs="Palatino Linotype"/>
          <w:b/>
          <w:i/>
          <w:sz w:val="22"/>
          <w:szCs w:val="22"/>
        </w:rPr>
        <w:t>Artículo 179.</w:t>
      </w:r>
      <w:r w:rsidRPr="004B7FAC">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4A6F356" w14:textId="77777777" w:rsidR="00DA165A" w:rsidRPr="004B7FAC" w:rsidRDefault="00B7559B">
      <w:pPr>
        <w:ind w:left="851" w:right="901"/>
        <w:jc w:val="both"/>
        <w:rPr>
          <w:rFonts w:ascii="Palatino Linotype" w:eastAsia="Palatino Linotype" w:hAnsi="Palatino Linotype" w:cs="Palatino Linotype"/>
          <w:b/>
          <w:i/>
          <w:sz w:val="22"/>
          <w:szCs w:val="22"/>
        </w:rPr>
      </w:pPr>
      <w:r w:rsidRPr="004B7FAC">
        <w:rPr>
          <w:rFonts w:ascii="Palatino Linotype" w:eastAsia="Palatino Linotype" w:hAnsi="Palatino Linotype" w:cs="Palatino Linotype"/>
          <w:b/>
          <w:i/>
          <w:sz w:val="22"/>
          <w:szCs w:val="22"/>
        </w:rPr>
        <w:t>(…)</w:t>
      </w:r>
    </w:p>
    <w:p w14:paraId="13D1CD3D" w14:textId="77777777" w:rsidR="00DA165A" w:rsidRPr="004B7FAC" w:rsidRDefault="00B7559B">
      <w:pPr>
        <w:ind w:left="851" w:right="901"/>
        <w:jc w:val="both"/>
        <w:rPr>
          <w:rFonts w:ascii="Palatino Linotype" w:eastAsia="Palatino Linotype" w:hAnsi="Palatino Linotype" w:cs="Palatino Linotype"/>
          <w:b/>
          <w:i/>
          <w:sz w:val="22"/>
          <w:szCs w:val="22"/>
        </w:rPr>
      </w:pPr>
      <w:r w:rsidRPr="004B7FAC">
        <w:rPr>
          <w:rFonts w:ascii="Palatino Linotype" w:eastAsia="Palatino Linotype" w:hAnsi="Palatino Linotype" w:cs="Palatino Linotype"/>
          <w:b/>
          <w:i/>
          <w:sz w:val="22"/>
          <w:szCs w:val="22"/>
        </w:rPr>
        <w:t>VIII. La notificación, entrega o puesta a disposición de información en una modalidad o formato distinto al solicitado;</w:t>
      </w:r>
    </w:p>
    <w:p w14:paraId="72BB49F7" w14:textId="77777777" w:rsidR="00DA165A" w:rsidRPr="004B7FAC" w:rsidRDefault="00B7559B">
      <w:pPr>
        <w:ind w:left="851" w:right="901"/>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b/>
          <w:i/>
          <w:sz w:val="22"/>
          <w:szCs w:val="22"/>
        </w:rPr>
        <w:t>(…)</w:t>
      </w:r>
      <w:r w:rsidRPr="004B7FAC">
        <w:rPr>
          <w:rFonts w:ascii="Palatino Linotype" w:eastAsia="Palatino Linotype" w:hAnsi="Palatino Linotype" w:cs="Palatino Linotype"/>
          <w:i/>
          <w:sz w:val="22"/>
          <w:szCs w:val="22"/>
        </w:rPr>
        <w:t>”</w:t>
      </w:r>
    </w:p>
    <w:p w14:paraId="16117A66" w14:textId="77777777" w:rsidR="00DA165A" w:rsidRPr="004B7FAC" w:rsidRDefault="00B7559B">
      <w:pPr>
        <w:ind w:left="851" w:right="901"/>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(Énfasis añadido)</w:t>
      </w:r>
    </w:p>
    <w:p w14:paraId="379163A9" w14:textId="77777777" w:rsidR="00DA165A" w:rsidRPr="004B7FAC" w:rsidRDefault="00DA165A">
      <w:pPr>
        <w:ind w:left="851" w:right="901"/>
        <w:jc w:val="both"/>
        <w:rPr>
          <w:rFonts w:ascii="Palatino Linotype" w:eastAsia="Palatino Linotype" w:hAnsi="Palatino Linotype" w:cs="Palatino Linotype"/>
          <w:i/>
          <w:sz w:val="22"/>
          <w:szCs w:val="22"/>
        </w:rPr>
      </w:pPr>
    </w:p>
    <w:p w14:paraId="5FA9249B" w14:textId="77777777" w:rsidR="00DA165A" w:rsidRPr="004B7FAC" w:rsidRDefault="00B7559B">
      <w:pPr>
        <w:widowControl w:val="0"/>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El precepto legal antes citado, establece como supuesto de procedencia del Recurso de Revisión, el cambio de modalidad a consulta directa, por parte del </w:t>
      </w:r>
      <w:r w:rsidRPr="004B7FAC">
        <w:rPr>
          <w:rFonts w:ascii="Palatino Linotype" w:eastAsia="Palatino Linotype" w:hAnsi="Palatino Linotype" w:cs="Palatino Linotype"/>
          <w:b/>
        </w:rPr>
        <w:t>SUJETO OBLIGADO</w:t>
      </w:r>
      <w:r w:rsidRPr="004B7FAC">
        <w:rPr>
          <w:rFonts w:ascii="Palatino Linotype" w:eastAsia="Palatino Linotype" w:hAnsi="Palatino Linotype" w:cs="Palatino Linotype"/>
        </w:rPr>
        <w:t xml:space="preserve">, situación que se actualiza en el caso en concreto.  </w:t>
      </w:r>
    </w:p>
    <w:p w14:paraId="76EE42D2" w14:textId="77777777" w:rsidR="00DA165A" w:rsidRPr="004B7FAC" w:rsidRDefault="00DA165A">
      <w:pPr>
        <w:spacing w:line="360" w:lineRule="auto"/>
        <w:jc w:val="both"/>
        <w:rPr>
          <w:rFonts w:ascii="Palatino Linotype" w:eastAsia="Palatino Linotype" w:hAnsi="Palatino Linotype" w:cs="Palatino Linotype"/>
        </w:rPr>
      </w:pPr>
    </w:p>
    <w:p w14:paraId="2D865D70"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De tal manera es importante referir, que </w:t>
      </w:r>
      <w:r w:rsidRPr="004B7FAC">
        <w:rPr>
          <w:rFonts w:ascii="Palatino Linotype" w:eastAsia="Palatino Linotype" w:hAnsi="Palatino Linotype" w:cs="Palatino Linotype"/>
          <w:b/>
        </w:rPr>
        <w:t>EL RECURRENTE</w:t>
      </w:r>
      <w:r w:rsidRPr="004B7FAC">
        <w:rPr>
          <w:rFonts w:ascii="Palatino Linotype" w:eastAsia="Palatino Linotype" w:hAnsi="Palatino Linotype" w:cs="Palatino Linotype"/>
        </w:rPr>
        <w:t xml:space="preserve"> al momento de presentar las solicitudes de información que dieron origen a los Recurso de Revisión que nos ocupan, eligió como modalidad de entrega </w:t>
      </w:r>
      <w:r w:rsidRPr="004B7FAC">
        <w:rPr>
          <w:rFonts w:ascii="Palatino Linotype" w:eastAsia="Palatino Linotype" w:hAnsi="Palatino Linotype" w:cs="Palatino Linotype"/>
          <w:b/>
          <w:u w:val="single"/>
        </w:rPr>
        <w:t>Vía SAIMEX</w:t>
      </w:r>
      <w:r w:rsidRPr="004B7FAC">
        <w:rPr>
          <w:rFonts w:ascii="Palatino Linotype" w:eastAsia="Palatino Linotype" w:hAnsi="Palatino Linotype" w:cs="Palatino Linotype"/>
        </w:rPr>
        <w:t xml:space="preserve">, por su parte, </w:t>
      </w:r>
      <w:r w:rsidRPr="004B7FAC">
        <w:rPr>
          <w:rFonts w:ascii="Palatino Linotype" w:eastAsia="Palatino Linotype" w:hAnsi="Palatino Linotype" w:cs="Palatino Linotype"/>
          <w:b/>
        </w:rPr>
        <w:t>EL SUJETO OBLIGADO</w:t>
      </w:r>
      <w:r w:rsidRPr="004B7FAC">
        <w:rPr>
          <w:rFonts w:ascii="Palatino Linotype" w:eastAsia="Palatino Linotype" w:hAnsi="Palatino Linotype" w:cs="Palatino Linotype"/>
        </w:rPr>
        <w:t xml:space="preserve"> señala tener la información a disposición del particular en sus oficina, cambiando de forma unilateral la modalidad de entrega a consulta directa (in situ). </w:t>
      </w:r>
    </w:p>
    <w:p w14:paraId="16BB61F0" w14:textId="77777777" w:rsidR="00DA165A" w:rsidRPr="004B7FAC" w:rsidRDefault="00DA165A">
      <w:pPr>
        <w:spacing w:line="360" w:lineRule="auto"/>
        <w:jc w:val="both"/>
        <w:rPr>
          <w:rFonts w:ascii="Palatino Linotype" w:eastAsia="Palatino Linotype" w:hAnsi="Palatino Linotype" w:cs="Palatino Linotype"/>
        </w:rPr>
      </w:pPr>
    </w:p>
    <w:p w14:paraId="2DA8FC45"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lastRenderedPageBreak/>
        <w:t xml:space="preserve">Así bien, es de señalar que los Sujetos Obligados deben respetar la forma seleccionada por los particulares para la entrega de la información; por lo que, si, en este caso en particular, el solicitante eligió </w:t>
      </w:r>
      <w:r w:rsidRPr="004B7FAC">
        <w:rPr>
          <w:rFonts w:ascii="Palatino Linotype" w:eastAsia="Palatino Linotype" w:hAnsi="Palatino Linotype" w:cs="Palatino Linotype"/>
          <w:b/>
        </w:rPr>
        <w:t>EL SAIMEX</w:t>
      </w:r>
      <w:r w:rsidRPr="004B7FAC">
        <w:rPr>
          <w:rFonts w:ascii="Palatino Linotype" w:eastAsia="Palatino Linotype" w:hAnsi="Palatino Linotype" w:cs="Palatino Linotype"/>
        </w:rPr>
        <w:t xml:space="preserve">, el responsable de la Unidad de Transparencia debió agregar los archivos electrónicos que contengan la información requerida en dicho sistema, en versión pública y si bien es cierto que manifestó un caso de imposibilidad técnica y administrativa, para determinar cambiar la modalidad de entrega,  lo cierto es también que de la información remitida en respuesta  no se acreditó que la información solicitada excediera las capacidades tanto administrativas respecto de su unidad como técnicas, en lo relativo al sistema electrónico </w:t>
      </w:r>
      <w:r w:rsidRPr="004B7FAC">
        <w:rPr>
          <w:rFonts w:ascii="Palatino Linotype" w:eastAsia="Palatino Linotype" w:hAnsi="Palatino Linotype" w:cs="Palatino Linotype"/>
          <w:b/>
        </w:rPr>
        <w:t>(SAIMEX),</w:t>
      </w:r>
      <w:r w:rsidRPr="004B7FAC">
        <w:rPr>
          <w:rFonts w:ascii="Palatino Linotype" w:eastAsia="Palatino Linotype" w:hAnsi="Palatino Linotype" w:cs="Palatino Linotype"/>
        </w:rPr>
        <w:t xml:space="preserve"> al cual se debe cargar dicha información para ser entregada, </w:t>
      </w:r>
    </w:p>
    <w:p w14:paraId="46E2B2DD" w14:textId="77777777" w:rsidR="00DA165A" w:rsidRPr="004B7FAC" w:rsidRDefault="00DA165A">
      <w:pPr>
        <w:spacing w:line="360" w:lineRule="auto"/>
        <w:jc w:val="both"/>
        <w:rPr>
          <w:rFonts w:ascii="Palatino Linotype" w:eastAsia="Palatino Linotype" w:hAnsi="Palatino Linotype" w:cs="Palatino Linotype"/>
        </w:rPr>
      </w:pPr>
    </w:p>
    <w:p w14:paraId="01F4B349"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De igual modo, se advierte que </w:t>
      </w:r>
      <w:r w:rsidRPr="004B7FAC">
        <w:rPr>
          <w:rFonts w:ascii="Palatino Linotype" w:eastAsia="Palatino Linotype" w:hAnsi="Palatino Linotype" w:cs="Palatino Linotype"/>
          <w:b/>
        </w:rPr>
        <w:t>EL SUJETO OBLIGADO no refirió la fecha de entrega, nombre del servidor público responsable de poner a su disposición la información requerida,</w:t>
      </w:r>
      <w:r w:rsidRPr="004B7FAC">
        <w:rPr>
          <w:rFonts w:ascii="Palatino Linotype" w:eastAsia="Palatino Linotype" w:hAnsi="Palatino Linotype" w:cs="Palatino Linotype"/>
        </w:rPr>
        <w:t xml:space="preserve"> </w:t>
      </w:r>
      <w:r w:rsidRPr="004B7FAC">
        <w:rPr>
          <w:rFonts w:ascii="Palatino Linotype" w:eastAsia="Palatino Linotype" w:hAnsi="Palatino Linotype" w:cs="Palatino Linotype"/>
          <w:b/>
        </w:rPr>
        <w:t>ni la cantidad de hojas a las que asciende la información solicitada</w:t>
      </w:r>
      <w:r w:rsidRPr="004B7FAC">
        <w:rPr>
          <w:rFonts w:ascii="Palatino Linotype" w:eastAsia="Palatino Linotype" w:hAnsi="Palatino Linotype" w:cs="Palatino Linotype"/>
        </w:rPr>
        <w:t xml:space="preserve"> o para el caso el tamaño de los archivos que contienen dichos documentos, como se aprecia a continuación del contenido del Acta de la Sesión del Comité de Transparencia mediante la cual se aprobó el cambio de modalidad a consulta directa, misma que se inserta a continuación: </w:t>
      </w:r>
    </w:p>
    <w:p w14:paraId="238EB9AF" w14:textId="77777777" w:rsidR="00DA165A" w:rsidRPr="004B7FAC" w:rsidRDefault="00DA165A">
      <w:pPr>
        <w:spacing w:line="360" w:lineRule="auto"/>
        <w:jc w:val="both"/>
        <w:rPr>
          <w:rFonts w:ascii="Palatino Linotype" w:eastAsia="Palatino Linotype" w:hAnsi="Palatino Linotype" w:cs="Palatino Linotype"/>
        </w:rPr>
      </w:pPr>
    </w:p>
    <w:p w14:paraId="357630F7" w14:textId="77777777" w:rsidR="00DA165A" w:rsidRPr="004B7FAC" w:rsidRDefault="00B7559B">
      <w:pPr>
        <w:spacing w:line="360" w:lineRule="auto"/>
        <w:jc w:val="center"/>
        <w:rPr>
          <w:rFonts w:ascii="Palatino Linotype" w:eastAsia="Palatino Linotype" w:hAnsi="Palatino Linotype" w:cs="Palatino Linotype"/>
        </w:rPr>
      </w:pPr>
      <w:r w:rsidRPr="004B7FAC">
        <w:rPr>
          <w:rFonts w:ascii="Palatino Linotype" w:eastAsia="Palatino Linotype" w:hAnsi="Palatino Linotype" w:cs="Palatino Linotype"/>
          <w:noProof/>
        </w:rPr>
        <w:lastRenderedPageBreak/>
        <w:drawing>
          <wp:inline distT="114300" distB="114300" distL="114300" distR="114300" wp14:anchorId="0718C24B" wp14:editId="5BE274FC">
            <wp:extent cx="5019675" cy="3244629"/>
            <wp:effectExtent l="0" t="0" r="0" b="0"/>
            <wp:docPr id="1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b="47020"/>
                    <a:stretch>
                      <a:fillRect/>
                    </a:stretch>
                  </pic:blipFill>
                  <pic:spPr>
                    <a:xfrm>
                      <a:off x="0" y="0"/>
                      <a:ext cx="5019675" cy="3244629"/>
                    </a:xfrm>
                    <a:prstGeom prst="rect">
                      <a:avLst/>
                    </a:prstGeom>
                    <a:ln/>
                  </pic:spPr>
                </pic:pic>
              </a:graphicData>
            </a:graphic>
          </wp:inline>
        </w:drawing>
      </w:r>
    </w:p>
    <w:p w14:paraId="12413BAA" w14:textId="77777777" w:rsidR="00DA165A" w:rsidRPr="004B7FAC" w:rsidRDefault="00B7559B">
      <w:pPr>
        <w:spacing w:line="360" w:lineRule="auto"/>
        <w:jc w:val="center"/>
        <w:rPr>
          <w:rFonts w:ascii="Palatino Linotype" w:eastAsia="Palatino Linotype" w:hAnsi="Palatino Linotype" w:cs="Palatino Linotype"/>
        </w:rPr>
      </w:pPr>
      <w:r w:rsidRPr="004B7FAC">
        <w:rPr>
          <w:rFonts w:ascii="Palatino Linotype" w:eastAsia="Palatino Linotype" w:hAnsi="Palatino Linotype" w:cs="Palatino Linotype"/>
          <w:noProof/>
        </w:rPr>
        <w:drawing>
          <wp:inline distT="114300" distB="114300" distL="114300" distR="114300" wp14:anchorId="19AEDB2A" wp14:editId="641A9826">
            <wp:extent cx="5019675" cy="2537046"/>
            <wp:effectExtent l="0" t="0" r="0" b="0"/>
            <wp:docPr id="1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58574"/>
                    <a:stretch>
                      <a:fillRect/>
                    </a:stretch>
                  </pic:blipFill>
                  <pic:spPr>
                    <a:xfrm>
                      <a:off x="0" y="0"/>
                      <a:ext cx="5019675" cy="2537046"/>
                    </a:xfrm>
                    <a:prstGeom prst="rect">
                      <a:avLst/>
                    </a:prstGeom>
                    <a:ln/>
                  </pic:spPr>
                </pic:pic>
              </a:graphicData>
            </a:graphic>
          </wp:inline>
        </w:drawing>
      </w:r>
    </w:p>
    <w:p w14:paraId="6B9AAA9E" w14:textId="77777777" w:rsidR="00DA165A" w:rsidRPr="004B7FAC" w:rsidRDefault="00B7559B">
      <w:pPr>
        <w:spacing w:line="360" w:lineRule="auto"/>
        <w:jc w:val="center"/>
        <w:rPr>
          <w:rFonts w:ascii="Palatino Linotype" w:eastAsia="Palatino Linotype" w:hAnsi="Palatino Linotype" w:cs="Palatino Linotype"/>
        </w:rPr>
      </w:pPr>
      <w:r w:rsidRPr="004B7FAC">
        <w:rPr>
          <w:rFonts w:ascii="Palatino Linotype" w:eastAsia="Palatino Linotype" w:hAnsi="Palatino Linotype" w:cs="Palatino Linotype"/>
          <w:noProof/>
        </w:rPr>
        <w:lastRenderedPageBreak/>
        <w:drawing>
          <wp:inline distT="114300" distB="114300" distL="114300" distR="114300" wp14:anchorId="6B4BC4FD" wp14:editId="54D12049">
            <wp:extent cx="4938078" cy="3730133"/>
            <wp:effectExtent l="0" t="0" r="0" b="0"/>
            <wp:docPr id="18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b="45912"/>
                    <a:stretch>
                      <a:fillRect/>
                    </a:stretch>
                  </pic:blipFill>
                  <pic:spPr>
                    <a:xfrm>
                      <a:off x="0" y="0"/>
                      <a:ext cx="4938078" cy="3730133"/>
                    </a:xfrm>
                    <a:prstGeom prst="rect">
                      <a:avLst/>
                    </a:prstGeom>
                    <a:ln/>
                  </pic:spPr>
                </pic:pic>
              </a:graphicData>
            </a:graphic>
          </wp:inline>
        </w:drawing>
      </w:r>
    </w:p>
    <w:p w14:paraId="279062A4" w14:textId="77777777" w:rsidR="00DA165A" w:rsidRPr="004B7FAC" w:rsidRDefault="00B7559B">
      <w:pPr>
        <w:spacing w:line="360" w:lineRule="auto"/>
        <w:jc w:val="center"/>
        <w:rPr>
          <w:rFonts w:ascii="Palatino Linotype" w:eastAsia="Palatino Linotype" w:hAnsi="Palatino Linotype" w:cs="Palatino Linotype"/>
        </w:rPr>
      </w:pPr>
      <w:r w:rsidRPr="004B7FAC">
        <w:rPr>
          <w:rFonts w:ascii="Palatino Linotype" w:eastAsia="Palatino Linotype" w:hAnsi="Palatino Linotype" w:cs="Palatino Linotype"/>
          <w:noProof/>
        </w:rPr>
        <w:lastRenderedPageBreak/>
        <w:drawing>
          <wp:inline distT="114300" distB="114300" distL="114300" distR="114300" wp14:anchorId="75D06C74" wp14:editId="57DD9979">
            <wp:extent cx="4867275" cy="3089496"/>
            <wp:effectExtent l="0" t="0" r="0" b="0"/>
            <wp:docPr id="18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t="54507"/>
                    <a:stretch>
                      <a:fillRect/>
                    </a:stretch>
                  </pic:blipFill>
                  <pic:spPr>
                    <a:xfrm>
                      <a:off x="0" y="0"/>
                      <a:ext cx="4867275" cy="3089496"/>
                    </a:xfrm>
                    <a:prstGeom prst="rect">
                      <a:avLst/>
                    </a:prstGeom>
                    <a:ln/>
                  </pic:spPr>
                </pic:pic>
              </a:graphicData>
            </a:graphic>
          </wp:inline>
        </w:drawing>
      </w:r>
    </w:p>
    <w:p w14:paraId="6924EF23" w14:textId="77777777" w:rsidR="00DA165A" w:rsidRPr="004B7FAC" w:rsidRDefault="00DA165A">
      <w:pPr>
        <w:spacing w:line="360" w:lineRule="auto"/>
        <w:jc w:val="both"/>
        <w:rPr>
          <w:rFonts w:ascii="Palatino Linotype" w:eastAsia="Palatino Linotype" w:hAnsi="Palatino Linotype" w:cs="Palatino Linotype"/>
        </w:rPr>
      </w:pPr>
    </w:p>
    <w:p w14:paraId="48F70F72"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Asimismo del documento referido se aprecia que el cambio de modalidad en comento fue aprobado en fecha veinticinco de febrero de dos mil veintidós lo cual es previo a la fecha de recepción de las solicitudes de información el veinticinco de marzo de dos mil veintidós, razón por la cual el cambio de modalidad aprobado fue previo a la recepción de la solicitud, es decir, no atendió a las circunstancias específicas de la información solicitada o del caso en concreto, sino que fue realizado como una medida general. </w:t>
      </w:r>
    </w:p>
    <w:p w14:paraId="49185A4F" w14:textId="77777777" w:rsidR="00DA165A" w:rsidRPr="004B7FAC" w:rsidRDefault="00DA165A">
      <w:pPr>
        <w:spacing w:line="360" w:lineRule="auto"/>
        <w:jc w:val="both"/>
        <w:rPr>
          <w:rFonts w:ascii="Palatino Linotype" w:eastAsia="Palatino Linotype" w:hAnsi="Palatino Linotype" w:cs="Palatino Linotype"/>
        </w:rPr>
      </w:pPr>
    </w:p>
    <w:p w14:paraId="464D76FE"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En consecuencia, dicho cambio de modalidad no se efectuó con la debida fundamentación y motivación que debe acompañar todo acto de autoridad, siendo esta </w:t>
      </w:r>
      <w:r w:rsidRPr="004B7FAC">
        <w:rPr>
          <w:rFonts w:ascii="Palatino Linotype" w:eastAsia="Palatino Linotype" w:hAnsi="Palatino Linotype" w:cs="Palatino Linotype"/>
        </w:rPr>
        <w:lastRenderedPageBreak/>
        <w:t>una obligación que tiene todo ente público de expresar los preceptos jurídicos aplicables al asunto motivo del acto y las razones o argumentos de su actuar.</w:t>
      </w:r>
    </w:p>
    <w:p w14:paraId="24DAD680" w14:textId="77777777" w:rsidR="00DA165A" w:rsidRPr="004B7FAC" w:rsidRDefault="00DA165A">
      <w:pPr>
        <w:spacing w:line="360" w:lineRule="auto"/>
        <w:ind w:right="51"/>
        <w:jc w:val="both"/>
        <w:rPr>
          <w:rFonts w:ascii="Palatino Linotype" w:eastAsia="Palatino Linotype" w:hAnsi="Palatino Linotype" w:cs="Palatino Linotype"/>
        </w:rPr>
      </w:pPr>
    </w:p>
    <w:p w14:paraId="7A63B960" w14:textId="77777777" w:rsidR="00DA165A" w:rsidRPr="004B7FAC" w:rsidRDefault="00B7559B">
      <w:pPr>
        <w:spacing w:line="360" w:lineRule="auto"/>
        <w:ind w:right="49"/>
        <w:jc w:val="both"/>
        <w:rPr>
          <w:rFonts w:ascii="Palatino Linotype" w:eastAsia="Palatino Linotype" w:hAnsi="Palatino Linotype" w:cs="Palatino Linotype"/>
        </w:rPr>
      </w:pPr>
      <w:r w:rsidRPr="004B7FAC">
        <w:rPr>
          <w:rFonts w:ascii="Palatino Linotype" w:eastAsia="Palatino Linotype" w:hAnsi="Palatino Linotype" w:cs="Palatino Linotype"/>
        </w:rPr>
        <w:t>Al respecto, el máximo tribunal del país ha establecido jurisprudencia respecto a qué debe entenderse por fundamentación y motivación, en los siguientes términos:</w:t>
      </w:r>
    </w:p>
    <w:p w14:paraId="5ECB7FA6" w14:textId="77777777" w:rsidR="00DA165A" w:rsidRPr="004B7FAC" w:rsidRDefault="00DA165A">
      <w:pPr>
        <w:ind w:left="850" w:right="900"/>
        <w:jc w:val="both"/>
        <w:rPr>
          <w:rFonts w:ascii="Palatino Linotype" w:eastAsia="Palatino Linotype" w:hAnsi="Palatino Linotype" w:cs="Palatino Linotype"/>
          <w:i/>
          <w:sz w:val="22"/>
          <w:szCs w:val="22"/>
        </w:rPr>
      </w:pPr>
    </w:p>
    <w:p w14:paraId="3FECF32C" w14:textId="77777777" w:rsidR="00DA165A" w:rsidRPr="004B7FAC" w:rsidRDefault="00B7559B">
      <w:pPr>
        <w:ind w:left="850" w:right="900"/>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w:t>
      </w:r>
      <w:r w:rsidRPr="004B7FAC">
        <w:rPr>
          <w:rFonts w:ascii="Palatino Linotype" w:eastAsia="Palatino Linotype" w:hAnsi="Palatino Linotype" w:cs="Palatino Linotype"/>
          <w:b/>
          <w:i/>
          <w:sz w:val="22"/>
          <w:szCs w:val="22"/>
        </w:rPr>
        <w:t xml:space="preserve">FUNDAMENTACION Y MOTIVACION. </w:t>
      </w:r>
      <w:r w:rsidRPr="004B7FAC">
        <w:rPr>
          <w:rFonts w:ascii="Palatino Linotype" w:eastAsia="Palatino Linotype" w:hAnsi="Palatino Linotype" w:cs="Palatino Linotype"/>
          <w:i/>
          <w:sz w:val="22"/>
          <w:szCs w:val="22"/>
        </w:rPr>
        <w:t xml:space="preserve">La </w:t>
      </w:r>
      <w:r w:rsidRPr="004B7FAC">
        <w:rPr>
          <w:rFonts w:ascii="Palatino Linotype" w:eastAsia="Palatino Linotype" w:hAnsi="Palatino Linotype" w:cs="Palatino Linotype"/>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B7FAC">
        <w:rPr>
          <w:rFonts w:ascii="Palatino Linotype" w:eastAsia="Palatino Linotype" w:hAnsi="Palatino Linotype" w:cs="Palatino Linotype"/>
          <w:b/>
          <w:i/>
          <w:sz w:val="22"/>
          <w:szCs w:val="22"/>
        </w:rPr>
        <w:t xml:space="preserve">…” </w:t>
      </w:r>
      <w:r w:rsidRPr="004B7FAC">
        <w:rPr>
          <w:rFonts w:ascii="Palatino Linotype" w:eastAsia="Palatino Linotype" w:hAnsi="Palatino Linotype" w:cs="Palatino Linotype"/>
          <w:i/>
          <w:sz w:val="22"/>
          <w:szCs w:val="22"/>
        </w:rPr>
        <w:t>(Sic)</w:t>
      </w:r>
    </w:p>
    <w:p w14:paraId="0039C018" w14:textId="77777777" w:rsidR="00DA165A" w:rsidRPr="004B7FAC" w:rsidRDefault="00DA165A">
      <w:pPr>
        <w:ind w:left="850" w:right="900"/>
        <w:jc w:val="both"/>
        <w:rPr>
          <w:rFonts w:ascii="Palatino Linotype" w:eastAsia="Palatino Linotype" w:hAnsi="Palatino Linotype" w:cs="Palatino Linotype"/>
          <w:i/>
          <w:sz w:val="22"/>
          <w:szCs w:val="22"/>
        </w:rPr>
      </w:pPr>
    </w:p>
    <w:p w14:paraId="428B1BC8" w14:textId="77777777" w:rsidR="00DA165A" w:rsidRPr="004B7FAC" w:rsidRDefault="00B7559B">
      <w:pPr>
        <w:spacing w:line="360" w:lineRule="auto"/>
        <w:ind w:right="51"/>
        <w:jc w:val="both"/>
        <w:rPr>
          <w:rFonts w:ascii="Palatino Linotype" w:eastAsia="Palatino Linotype" w:hAnsi="Palatino Linotype" w:cs="Palatino Linotype"/>
        </w:rPr>
      </w:pPr>
      <w:r w:rsidRPr="004B7FAC">
        <w:rPr>
          <w:rFonts w:ascii="Palatino Linotype" w:eastAsia="Palatino Linotype" w:hAnsi="Palatino Linotype" w:cs="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DB590EF" w14:textId="77777777" w:rsidR="00DA165A" w:rsidRPr="004B7FAC" w:rsidRDefault="00DA165A">
      <w:pPr>
        <w:spacing w:line="360" w:lineRule="auto"/>
        <w:ind w:right="51"/>
        <w:jc w:val="both"/>
        <w:rPr>
          <w:rFonts w:ascii="Palatino Linotype" w:eastAsia="Palatino Linotype" w:hAnsi="Palatino Linotype" w:cs="Palatino Linotype"/>
        </w:rPr>
      </w:pPr>
    </w:p>
    <w:p w14:paraId="698621C6" w14:textId="77777777" w:rsidR="00DA165A" w:rsidRPr="004B7FAC" w:rsidRDefault="00B7559B">
      <w:pPr>
        <w:spacing w:line="360" w:lineRule="auto"/>
        <w:ind w:right="51"/>
        <w:jc w:val="both"/>
        <w:rPr>
          <w:rFonts w:ascii="Palatino Linotype" w:eastAsia="Palatino Linotype" w:hAnsi="Palatino Linotype" w:cs="Palatino Linotype"/>
        </w:rPr>
      </w:pPr>
      <w:r w:rsidRPr="004B7FAC">
        <w:rPr>
          <w:rFonts w:ascii="Palatino Linotype" w:eastAsia="Palatino Linotype" w:hAnsi="Palatino Linotype" w:cs="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9CA99FF" w14:textId="77777777" w:rsidR="00DA165A" w:rsidRPr="004B7FAC" w:rsidRDefault="00DA165A">
      <w:pPr>
        <w:ind w:left="850" w:right="900"/>
        <w:jc w:val="both"/>
        <w:rPr>
          <w:rFonts w:ascii="Palatino Linotype" w:eastAsia="Palatino Linotype" w:hAnsi="Palatino Linotype" w:cs="Palatino Linotype"/>
          <w:b/>
          <w:i/>
          <w:sz w:val="22"/>
          <w:szCs w:val="22"/>
        </w:rPr>
      </w:pPr>
    </w:p>
    <w:p w14:paraId="4C82A926" w14:textId="77777777" w:rsidR="00DA165A" w:rsidRPr="004B7FAC" w:rsidRDefault="00B7559B">
      <w:pPr>
        <w:ind w:left="850" w:right="900"/>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4B7FAC">
        <w:rPr>
          <w:rFonts w:ascii="Palatino Linotype" w:eastAsia="Palatino Linotype" w:hAnsi="Palatino Linotype" w:cs="Palatino Linotype"/>
          <w:i/>
          <w:sz w:val="22"/>
          <w:szCs w:val="22"/>
        </w:rPr>
        <w:t xml:space="preserve">. El contenido formal de la garantía de legalidad prevista en el artículo 16 constitucional relativa a la </w:t>
      </w:r>
      <w:r w:rsidRPr="004B7FAC">
        <w:rPr>
          <w:rFonts w:ascii="Palatino Linotype" w:eastAsia="Palatino Linotype" w:hAnsi="Palatino Linotype" w:cs="Palatino Linotype"/>
          <w:b/>
          <w:i/>
          <w:sz w:val="22"/>
          <w:szCs w:val="22"/>
        </w:rPr>
        <w:t xml:space="preserve">fundamentación y motivación tiene como </w:t>
      </w:r>
      <w:r w:rsidRPr="004B7FAC">
        <w:rPr>
          <w:rFonts w:ascii="Palatino Linotype" w:eastAsia="Palatino Linotype" w:hAnsi="Palatino Linotype" w:cs="Palatino Linotype"/>
          <w:b/>
          <w:i/>
          <w:sz w:val="22"/>
          <w:szCs w:val="22"/>
        </w:rPr>
        <w:lastRenderedPageBreak/>
        <w:t>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4B7FAC">
        <w:rPr>
          <w:rFonts w:ascii="Palatino Linotype" w:eastAsia="Palatino Linotype" w:hAnsi="Palatino Linotype" w:cs="Palatino Linotype"/>
          <w:i/>
          <w:sz w:val="22"/>
          <w:szCs w:val="22"/>
        </w:rPr>
        <w:t xml:space="preserve">. Por tanto, </w:t>
      </w:r>
      <w:r w:rsidRPr="004B7FAC">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sidRPr="004B7FAC">
        <w:rPr>
          <w:rFonts w:ascii="Palatino Linotype" w:eastAsia="Palatino Linotype" w:hAnsi="Palatino Linotype" w:cs="Palatino Linotype"/>
          <w:i/>
          <w:sz w:val="22"/>
          <w:szCs w:val="22"/>
        </w:rPr>
        <w:t>, que impida la finalidad del conocimiento, comprobación y defensa pertinente</w:t>
      </w:r>
      <w:r w:rsidRPr="004B7FAC">
        <w:rPr>
          <w:rFonts w:ascii="Palatino Linotype" w:eastAsia="Palatino Linotype" w:hAnsi="Palatino Linotype" w:cs="Palatino Linotype"/>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4B7FAC">
        <w:rPr>
          <w:rFonts w:ascii="Palatino Linotype" w:eastAsia="Palatino Linotype" w:hAnsi="Palatino Linotype" w:cs="Palatino Linotype"/>
          <w:i/>
          <w:sz w:val="22"/>
          <w:szCs w:val="22"/>
        </w:rPr>
        <w:t>.”</w:t>
      </w:r>
      <w:r w:rsidRPr="004B7FAC">
        <w:rPr>
          <w:rFonts w:ascii="Palatino Linotype" w:eastAsia="Palatino Linotype" w:hAnsi="Palatino Linotype" w:cs="Palatino Linotype"/>
        </w:rPr>
        <w:t xml:space="preserve"> </w:t>
      </w:r>
      <w:r w:rsidRPr="004B7FAC">
        <w:rPr>
          <w:rFonts w:ascii="Palatino Linotype" w:eastAsia="Palatino Linotype" w:hAnsi="Palatino Linotype" w:cs="Palatino Linotype"/>
          <w:i/>
          <w:sz w:val="22"/>
          <w:szCs w:val="22"/>
        </w:rPr>
        <w:t>(Sic)</w:t>
      </w:r>
    </w:p>
    <w:p w14:paraId="4B9FE4A8" w14:textId="77777777" w:rsidR="00DA165A" w:rsidRPr="004B7FAC" w:rsidRDefault="00DA165A">
      <w:pPr>
        <w:ind w:left="850" w:right="900"/>
        <w:jc w:val="both"/>
        <w:rPr>
          <w:rFonts w:ascii="Palatino Linotype" w:eastAsia="Palatino Linotype" w:hAnsi="Palatino Linotype" w:cs="Palatino Linotype"/>
          <w:i/>
          <w:sz w:val="22"/>
          <w:szCs w:val="22"/>
        </w:rPr>
      </w:pPr>
    </w:p>
    <w:p w14:paraId="5013D04E" w14:textId="77777777" w:rsidR="00DA165A" w:rsidRPr="004B7FAC" w:rsidRDefault="00DA165A">
      <w:pPr>
        <w:ind w:left="850" w:right="900"/>
        <w:jc w:val="both"/>
        <w:rPr>
          <w:rFonts w:ascii="Palatino Linotype" w:eastAsia="Palatino Linotype" w:hAnsi="Palatino Linotype" w:cs="Palatino Linotype"/>
          <w:i/>
          <w:sz w:val="22"/>
          <w:szCs w:val="22"/>
        </w:rPr>
      </w:pPr>
    </w:p>
    <w:p w14:paraId="232B20EC" w14:textId="77777777" w:rsidR="00DA165A" w:rsidRPr="004B7FAC" w:rsidRDefault="00B7559B">
      <w:pPr>
        <w:spacing w:line="360" w:lineRule="auto"/>
        <w:ind w:right="49"/>
        <w:jc w:val="both"/>
        <w:rPr>
          <w:rFonts w:ascii="Palatino Linotype" w:eastAsia="Palatino Linotype" w:hAnsi="Palatino Linotype" w:cs="Palatino Linotype"/>
        </w:rPr>
      </w:pPr>
      <w:r w:rsidRPr="004B7FAC">
        <w:rPr>
          <w:rFonts w:ascii="Palatino Linotype" w:eastAsia="Palatino Linotype" w:hAnsi="Palatino Linotype" w:cs="Palatino Linotype"/>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489AB661" w14:textId="77777777" w:rsidR="00DA165A" w:rsidRPr="004B7FAC" w:rsidRDefault="00DA165A">
      <w:pPr>
        <w:spacing w:line="360" w:lineRule="auto"/>
        <w:ind w:right="49"/>
        <w:jc w:val="both"/>
        <w:rPr>
          <w:rFonts w:ascii="Palatino Linotype" w:eastAsia="Palatino Linotype" w:hAnsi="Palatino Linotype" w:cs="Palatino Linotype"/>
        </w:rPr>
      </w:pPr>
    </w:p>
    <w:p w14:paraId="72538D5D" w14:textId="77777777" w:rsidR="00DA165A" w:rsidRPr="004B7FAC" w:rsidRDefault="00B7559B">
      <w:pPr>
        <w:spacing w:line="360" w:lineRule="auto"/>
        <w:ind w:right="49"/>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De forma que, no basta con solamente referir el precepto legal aplicable, sino que debe de estar claramente relacionado con el caso en concreto; es decir, si se argumenta una imposibilidad técnica o humana debe estar debidamente soportada con el fundamento legal corresponde y la explicación de porqué dicha norma es procedente en el supuesto del que se trate. </w:t>
      </w:r>
    </w:p>
    <w:p w14:paraId="0A6318BB" w14:textId="77777777" w:rsidR="00DA165A" w:rsidRPr="004B7FAC" w:rsidRDefault="00B7559B">
      <w:pPr>
        <w:spacing w:line="360" w:lineRule="auto"/>
        <w:ind w:right="49"/>
        <w:jc w:val="both"/>
        <w:rPr>
          <w:rFonts w:ascii="Palatino Linotype" w:eastAsia="Palatino Linotype" w:hAnsi="Palatino Linotype" w:cs="Palatino Linotype"/>
        </w:rPr>
      </w:pPr>
      <w:r w:rsidRPr="004B7FAC">
        <w:rPr>
          <w:rFonts w:ascii="Palatino Linotype" w:eastAsia="Palatino Linotype" w:hAnsi="Palatino Linotype" w:cs="Palatino Linotype"/>
        </w:rPr>
        <w:lastRenderedPageBreak/>
        <w:t>En tal sentido, es importante señalar lo que establece el artículo 158 de la Ley de Transparencia y Acceso a la Información pública del Estado de México y Municipios:</w:t>
      </w:r>
    </w:p>
    <w:p w14:paraId="16B87FCC" w14:textId="77777777" w:rsidR="00DA165A" w:rsidRPr="004B7FAC" w:rsidRDefault="00B7559B">
      <w:pPr>
        <w:widowControl w:val="0"/>
        <w:ind w:left="709" w:right="757"/>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w:t>
      </w:r>
      <w:r w:rsidRPr="004B7FAC">
        <w:rPr>
          <w:rFonts w:ascii="Palatino Linotype" w:eastAsia="Palatino Linotype" w:hAnsi="Palatino Linotype" w:cs="Palatino Linotype"/>
          <w:b/>
          <w:i/>
          <w:sz w:val="22"/>
          <w:szCs w:val="22"/>
        </w:rPr>
        <w:t xml:space="preserve">Artículo 158. </w:t>
      </w:r>
      <w:r w:rsidRPr="004B7FAC">
        <w:rPr>
          <w:rFonts w:ascii="Palatino Linotype" w:eastAsia="Palatino Linotype" w:hAnsi="Palatino Linotype" w:cs="Palatino Linotype"/>
          <w:i/>
          <w:sz w:val="22"/>
          <w:szCs w:val="22"/>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3F0B81FC" w14:textId="77777777" w:rsidR="00DA165A" w:rsidRPr="004B7FAC" w:rsidRDefault="00B7559B">
      <w:pPr>
        <w:widowControl w:val="0"/>
        <w:ind w:left="709" w:right="760"/>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En todo caso, se facilitará su copia simple o certificada, así como su reproducción por cualquier medio disponible en las instalaciones del sujeto obligado o que, en su caso, aporte el solicitante.”</w:t>
      </w:r>
    </w:p>
    <w:p w14:paraId="37868853" w14:textId="77777777" w:rsidR="00DA165A" w:rsidRPr="004B7FAC" w:rsidRDefault="00B7559B">
      <w:pPr>
        <w:widowControl w:val="0"/>
        <w:ind w:left="709" w:right="760"/>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(Énfasis añadido)</w:t>
      </w:r>
    </w:p>
    <w:p w14:paraId="3F28A195" w14:textId="77777777" w:rsidR="00DA165A" w:rsidRPr="004B7FAC" w:rsidRDefault="00DA165A">
      <w:pPr>
        <w:widowControl w:val="0"/>
        <w:spacing w:line="360" w:lineRule="auto"/>
        <w:jc w:val="both"/>
        <w:rPr>
          <w:rFonts w:ascii="Palatino Linotype" w:eastAsia="Palatino Linotype" w:hAnsi="Palatino Linotype" w:cs="Palatino Linotype"/>
        </w:rPr>
      </w:pPr>
    </w:p>
    <w:p w14:paraId="14CBAB45" w14:textId="77777777" w:rsidR="00DA165A" w:rsidRPr="004B7FAC" w:rsidRDefault="00B7559B">
      <w:pPr>
        <w:widowControl w:val="0"/>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El precepto legal antes citado, establece que el cambio de modalidad es de forma excepcional, que sólo tendrá lugar cuando lo inicialmente solicitado implique que la dependencia o entidad deba hacer un análisis, estudio o procesamiento de datos para cuya realización no tenga las suficientes capacidades técnicas de cumplir en tiempo señalado por la normatividad, para emitir su respectiva respuesta y mediante dichas excepciones se podrá poner a disposición la información en las instalaciones del </w:t>
      </w:r>
      <w:r w:rsidRPr="004B7FAC">
        <w:rPr>
          <w:rFonts w:ascii="Palatino Linotype" w:eastAsia="Palatino Linotype" w:hAnsi="Palatino Linotype" w:cs="Palatino Linotype"/>
          <w:b/>
        </w:rPr>
        <w:t>SUJETO OBLIGADO</w:t>
      </w:r>
      <w:r w:rsidRPr="004B7FAC">
        <w:rPr>
          <w:rFonts w:ascii="Palatino Linotype" w:eastAsia="Palatino Linotype" w:hAnsi="Palatino Linotype" w:cs="Palatino Linotype"/>
        </w:rPr>
        <w:t>, en términos del ordinal 158 citado con anterioridad.</w:t>
      </w:r>
    </w:p>
    <w:p w14:paraId="64763D3F" w14:textId="77777777" w:rsidR="00DA165A" w:rsidRPr="004B7FAC" w:rsidRDefault="00DA165A">
      <w:pPr>
        <w:spacing w:line="360" w:lineRule="auto"/>
        <w:jc w:val="both"/>
        <w:rPr>
          <w:rFonts w:ascii="Palatino Linotype" w:eastAsia="Palatino Linotype" w:hAnsi="Palatino Linotype" w:cs="Palatino Linotype"/>
        </w:rPr>
      </w:pPr>
    </w:p>
    <w:p w14:paraId="27188928"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En consecuencia dicho cambio de modalidad decidido unilateralmente por </w:t>
      </w:r>
      <w:r w:rsidRPr="004B7FAC">
        <w:rPr>
          <w:rFonts w:ascii="Palatino Linotype" w:eastAsia="Palatino Linotype" w:hAnsi="Palatino Linotype" w:cs="Palatino Linotype"/>
          <w:b/>
        </w:rPr>
        <w:t>EL SUJETO OBLIGADO</w:t>
      </w:r>
      <w:r w:rsidRPr="004B7FAC">
        <w:rPr>
          <w:rFonts w:ascii="Palatino Linotype" w:eastAsia="Palatino Linotype" w:hAnsi="Palatino Linotype" w:cs="Palatino Linotype"/>
        </w:rPr>
        <w:t xml:space="preserve"> es improcedente por no haberse realizado en apego a lo establecido por la Ley de Transparencia y Acceso a la Información Pública del Estado de México y Municipios. </w:t>
      </w:r>
    </w:p>
    <w:p w14:paraId="73529341" w14:textId="77777777" w:rsidR="00DA165A" w:rsidRPr="004B7FAC" w:rsidRDefault="00B7559B">
      <w:pPr>
        <w:tabs>
          <w:tab w:val="left" w:pos="709"/>
        </w:tabs>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lastRenderedPageBreak/>
        <w:t>En cuanto a la naturaleza de la información, se debe agregar que el derecho humano de Acceso a la Información Pública se verifica a través de la consulta a toda la información generada obtenida, adquirida, transformada o administrada por los sujetos obligados, misma que es en primera instancia pública y debe ser accesible a cualquier persona, lo anterior conforme a l contenido de los artículos 4 y 12, de la Ley de Transparencia y Acceso a la Información Pública del Estado de México y Municipios, mismos que son del tenor siguiente:</w:t>
      </w:r>
    </w:p>
    <w:p w14:paraId="41E808A5" w14:textId="77777777" w:rsidR="00DA165A" w:rsidRPr="004B7FAC" w:rsidRDefault="00DA165A"/>
    <w:p w14:paraId="7DA0684C" w14:textId="77777777" w:rsidR="00DA165A" w:rsidRPr="004B7FAC" w:rsidRDefault="00DA165A">
      <w:pPr>
        <w:spacing w:line="259" w:lineRule="auto"/>
        <w:ind w:left="567" w:right="567"/>
        <w:jc w:val="both"/>
        <w:rPr>
          <w:rFonts w:ascii="Palatino Linotype" w:eastAsia="Palatino Linotype" w:hAnsi="Palatino Linotype" w:cs="Palatino Linotype"/>
          <w:i/>
          <w:sz w:val="22"/>
          <w:szCs w:val="22"/>
        </w:rPr>
      </w:pPr>
    </w:p>
    <w:p w14:paraId="0DCE1AF5" w14:textId="77777777" w:rsidR="00DA165A" w:rsidRPr="004B7FAC" w:rsidRDefault="00B7559B">
      <w:pPr>
        <w:spacing w:line="259" w:lineRule="auto"/>
        <w:ind w:left="567" w:right="567"/>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w:t>
      </w:r>
      <w:r w:rsidRPr="004B7FAC">
        <w:rPr>
          <w:rFonts w:ascii="Palatino Linotype" w:eastAsia="Palatino Linotype" w:hAnsi="Palatino Linotype" w:cs="Palatino Linotype"/>
          <w:b/>
          <w:i/>
          <w:sz w:val="22"/>
          <w:szCs w:val="22"/>
        </w:rPr>
        <w:t>Artículo 4.</w:t>
      </w:r>
      <w:r w:rsidRPr="004B7FA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ECD97C" w14:textId="77777777" w:rsidR="00DA165A" w:rsidRPr="004B7FAC" w:rsidRDefault="00DA165A">
      <w:pPr>
        <w:spacing w:line="259" w:lineRule="auto"/>
        <w:ind w:left="567" w:right="567"/>
        <w:jc w:val="both"/>
        <w:rPr>
          <w:rFonts w:ascii="Palatino Linotype" w:eastAsia="Palatino Linotype" w:hAnsi="Palatino Linotype" w:cs="Palatino Linotype"/>
          <w:b/>
          <w:i/>
          <w:sz w:val="22"/>
          <w:szCs w:val="22"/>
          <w:u w:val="single"/>
        </w:rPr>
      </w:pPr>
    </w:p>
    <w:p w14:paraId="37603188" w14:textId="77777777" w:rsidR="00DA165A" w:rsidRPr="004B7FAC" w:rsidRDefault="00B7559B">
      <w:pPr>
        <w:spacing w:line="259" w:lineRule="auto"/>
        <w:ind w:left="567" w:right="567"/>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b/>
          <w:i/>
          <w:sz w:val="22"/>
          <w:szCs w:val="22"/>
          <w:u w:val="single"/>
        </w:rPr>
        <w:t>Toda la información generada, obtenida, adquirida, transformada, administrada o en posesión de los sujetos obligados es pública y accesible de manera permanente a cualquier persona</w:t>
      </w:r>
      <w:r w:rsidRPr="004B7FAC">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058ECD3" w14:textId="77777777" w:rsidR="00DA165A" w:rsidRPr="004B7FAC" w:rsidRDefault="00DA165A">
      <w:pPr>
        <w:spacing w:line="259" w:lineRule="auto"/>
        <w:ind w:left="567" w:right="567"/>
        <w:jc w:val="both"/>
        <w:rPr>
          <w:rFonts w:ascii="Palatino Linotype" w:eastAsia="Palatino Linotype" w:hAnsi="Palatino Linotype" w:cs="Palatino Linotype"/>
          <w:i/>
          <w:sz w:val="22"/>
          <w:szCs w:val="22"/>
        </w:rPr>
      </w:pPr>
    </w:p>
    <w:p w14:paraId="6E8219E4" w14:textId="77777777" w:rsidR="00DA165A" w:rsidRPr="004B7FAC" w:rsidRDefault="00B7559B">
      <w:pPr>
        <w:spacing w:line="259" w:lineRule="auto"/>
        <w:ind w:left="567" w:right="567"/>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1028255C" w14:textId="77777777" w:rsidR="00DA165A" w:rsidRPr="004B7FAC" w:rsidRDefault="00DA165A">
      <w:pPr>
        <w:ind w:left="567" w:right="567"/>
      </w:pPr>
    </w:p>
    <w:p w14:paraId="6F2E0114" w14:textId="77777777" w:rsidR="00DA165A" w:rsidRPr="004B7FAC" w:rsidRDefault="00B7559B">
      <w:pPr>
        <w:spacing w:line="259" w:lineRule="auto"/>
        <w:ind w:left="567" w:right="567"/>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b/>
          <w:i/>
          <w:sz w:val="22"/>
          <w:szCs w:val="22"/>
        </w:rPr>
        <w:t>Artículo 12.</w:t>
      </w:r>
      <w:r w:rsidRPr="004B7FA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52EC411E" w14:textId="77777777" w:rsidR="00DA165A" w:rsidRPr="004B7FAC" w:rsidRDefault="00B7559B">
      <w:pPr>
        <w:spacing w:line="259" w:lineRule="auto"/>
        <w:ind w:left="567" w:right="567"/>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b/>
          <w:i/>
          <w:sz w:val="22"/>
          <w:szCs w:val="22"/>
          <w:u w:val="single"/>
        </w:rPr>
        <w:lastRenderedPageBreak/>
        <w:t>Los sujetos obligados sólo proporcionarán la información pública que se les requiera y que obre en sus archivos y en el estado en que ésta se encuentre.</w:t>
      </w:r>
      <w:r w:rsidRPr="004B7FAC">
        <w:rPr>
          <w:rFonts w:ascii="Palatino Linotype" w:eastAsia="Palatino Linotype" w:hAnsi="Palatino Linotype" w:cs="Palatino Linotype"/>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p>
    <w:p w14:paraId="4C8B089E" w14:textId="77777777" w:rsidR="00DA165A" w:rsidRPr="004B7FAC" w:rsidRDefault="00DA165A"/>
    <w:p w14:paraId="0CD684BF"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Por consiguiente, los preceptos legales transcritos establecen que </w:t>
      </w:r>
      <w:r w:rsidRPr="004B7FAC">
        <w:rPr>
          <w:rFonts w:ascii="Palatino Linotype" w:eastAsia="Palatino Linotype" w:hAnsi="Palatino Linotype" w:cs="Palatino Linotype"/>
          <w:b/>
          <w:u w:val="single"/>
        </w:rPr>
        <w:t>los Sujetos Obligados se encuentran constreñidos a entregar la información pública solicitada por los particulares</w:t>
      </w:r>
      <w:r w:rsidRPr="004B7FAC">
        <w:rPr>
          <w:rFonts w:ascii="Palatino Linotype" w:eastAsia="Palatino Linotype" w:hAnsi="Palatino Linotype" w:cs="Palatino Linotype"/>
        </w:rPr>
        <w:t xml:space="preserve"> y que ésta misma se encuentre en sus archivos o que obre en su posesión, </w:t>
      </w:r>
      <w:r w:rsidRPr="004B7FAC">
        <w:rPr>
          <w:rFonts w:ascii="Palatino Linotype" w:eastAsia="Palatino Linotype" w:hAnsi="Palatino Linotype" w:cs="Palatino Linotype"/>
          <w:b/>
          <w:u w:val="single"/>
        </w:rPr>
        <w:t>privilegiando en todo momento el principio de máxima publicidad,</w:t>
      </w:r>
      <w:r w:rsidRPr="004B7FAC">
        <w:rPr>
          <w:rFonts w:ascii="Palatino Linotype" w:eastAsia="Palatino Linotype" w:hAnsi="Palatino Linotype" w:cs="Palatino Linotype"/>
        </w:rPr>
        <w:t xml:space="preserve"> sin generarla, procesarla, resumirla, ni presentarla conforme al interés del solicitante. </w:t>
      </w:r>
    </w:p>
    <w:p w14:paraId="1CAF43B8" w14:textId="77777777" w:rsidR="00DA165A" w:rsidRPr="004B7FAC" w:rsidRDefault="00DA165A">
      <w:pPr>
        <w:spacing w:line="259" w:lineRule="auto"/>
        <w:ind w:right="901"/>
        <w:jc w:val="both"/>
        <w:rPr>
          <w:rFonts w:ascii="Palatino Linotype" w:eastAsia="Palatino Linotype" w:hAnsi="Palatino Linotype" w:cs="Palatino Linotype"/>
          <w:b/>
        </w:rPr>
      </w:pPr>
    </w:p>
    <w:p w14:paraId="0AC5A364"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5B19F9FC" w14:textId="77777777" w:rsidR="00DA165A" w:rsidRPr="004B7FAC" w:rsidRDefault="00DA165A"/>
    <w:p w14:paraId="0E981D67"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4B7FAC">
        <w:rPr>
          <w:rFonts w:ascii="Palatino Linotype" w:eastAsia="Palatino Linotype" w:hAnsi="Palatino Linotype" w:cs="Palatino Linotype"/>
        </w:rPr>
        <w:lastRenderedPageBreak/>
        <w:t xml:space="preserve">Obligados; los que podrán estar en cualquier medio, sea escrito, impreso, sonoro, visual, electrónico, informático u holográfico, de conformidad con el artículo 3, fracción XI de la Ley de la materia, el cual dispone lo siguiente: </w:t>
      </w:r>
    </w:p>
    <w:p w14:paraId="7CACBE9F" w14:textId="77777777" w:rsidR="00DA165A" w:rsidRPr="004B7FAC" w:rsidRDefault="00DA165A"/>
    <w:p w14:paraId="0A19E189" w14:textId="77777777" w:rsidR="00DA165A" w:rsidRPr="004B7FAC" w:rsidRDefault="00DA165A"/>
    <w:p w14:paraId="1DEDFD58" w14:textId="77777777" w:rsidR="00DA165A" w:rsidRPr="004B7FAC" w:rsidRDefault="00B7559B">
      <w:pPr>
        <w:spacing w:line="259" w:lineRule="auto"/>
        <w:ind w:left="567" w:right="567"/>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w:t>
      </w:r>
      <w:r w:rsidRPr="004B7FAC">
        <w:rPr>
          <w:rFonts w:ascii="Palatino Linotype" w:eastAsia="Palatino Linotype" w:hAnsi="Palatino Linotype" w:cs="Palatino Linotype"/>
          <w:b/>
          <w:i/>
          <w:sz w:val="22"/>
          <w:szCs w:val="22"/>
        </w:rPr>
        <w:t xml:space="preserve">Artículo 3. </w:t>
      </w:r>
      <w:r w:rsidRPr="004B7FAC">
        <w:rPr>
          <w:rFonts w:ascii="Palatino Linotype" w:eastAsia="Palatino Linotype" w:hAnsi="Palatino Linotype" w:cs="Palatino Linotype"/>
          <w:i/>
          <w:sz w:val="22"/>
          <w:szCs w:val="22"/>
        </w:rPr>
        <w:t>Para los efectos de la presente Ley se entenderá por:</w:t>
      </w:r>
    </w:p>
    <w:p w14:paraId="4E1CD1C4" w14:textId="77777777" w:rsidR="00DA165A" w:rsidRPr="004B7FAC" w:rsidRDefault="00B7559B">
      <w:pPr>
        <w:spacing w:line="259" w:lineRule="auto"/>
        <w:ind w:left="567" w:right="567"/>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b/>
          <w:i/>
          <w:sz w:val="22"/>
          <w:szCs w:val="22"/>
        </w:rPr>
        <w:t>XI. Documento:</w:t>
      </w:r>
      <w:r w:rsidRPr="004B7FAC">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2A819E7" w14:textId="77777777" w:rsidR="00DA165A" w:rsidRPr="004B7FAC" w:rsidRDefault="00DA165A"/>
    <w:p w14:paraId="45F69A9E"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De lo que se concluye que el derecho de acceso a la información pública se satisface en los casos en los que se entregue el soporte documental en los que conste la información requerida por los solicitantes. </w:t>
      </w:r>
    </w:p>
    <w:p w14:paraId="2096883A" w14:textId="77777777" w:rsidR="00DA165A" w:rsidRPr="004B7FAC" w:rsidRDefault="00DA165A">
      <w:pPr>
        <w:spacing w:line="360" w:lineRule="auto"/>
        <w:jc w:val="both"/>
        <w:rPr>
          <w:rFonts w:ascii="Palatino Linotype" w:eastAsia="Palatino Linotype" w:hAnsi="Palatino Linotype" w:cs="Palatino Linotype"/>
        </w:rPr>
      </w:pPr>
    </w:p>
    <w:p w14:paraId="49F4D0F7"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Además, es importante señalar que, de acuerdo al artículo 18, de la Ley en la materia, estipula que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w:t>
      </w:r>
      <w:r w:rsidRPr="004B7FAC">
        <w:rPr>
          <w:rFonts w:ascii="Palatino Linotype" w:eastAsia="Palatino Linotype" w:hAnsi="Palatino Linotype" w:cs="Palatino Linotype"/>
        </w:rPr>
        <w:lastRenderedPageBreak/>
        <w:t>no podrá sufrir modificaciones o procesamiento, ni presentarla conforme a los interés de los particulares, como de igual forma los Sujeto Obligados no deberán de generar, resumir o efectuar cálculos o practicar investigaciones.</w:t>
      </w:r>
    </w:p>
    <w:p w14:paraId="500180E6" w14:textId="77777777" w:rsidR="00DA165A" w:rsidRPr="004B7FAC" w:rsidRDefault="00DA165A">
      <w:pPr>
        <w:spacing w:line="360" w:lineRule="auto"/>
        <w:jc w:val="both"/>
        <w:rPr>
          <w:rFonts w:ascii="Palatino Linotype" w:eastAsia="Palatino Linotype" w:hAnsi="Palatino Linotype" w:cs="Palatino Linotype"/>
          <w:sz w:val="23"/>
          <w:szCs w:val="23"/>
        </w:rPr>
      </w:pPr>
    </w:p>
    <w:p w14:paraId="64BAEA58"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De la misma forma, de acuerdo con el contenido del artículo 160, de la Ley General de Transparencia y Acceso a la Información Pública que a la letra dispone:</w:t>
      </w:r>
    </w:p>
    <w:p w14:paraId="71BD164C" w14:textId="77777777" w:rsidR="00DA165A" w:rsidRPr="004B7FAC" w:rsidRDefault="00DA165A"/>
    <w:p w14:paraId="7E0D43C3" w14:textId="77777777" w:rsidR="00DA165A" w:rsidRPr="004B7FAC" w:rsidRDefault="00B7559B">
      <w:pPr>
        <w:ind w:left="567" w:right="567"/>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b/>
          <w:i/>
          <w:sz w:val="22"/>
          <w:szCs w:val="22"/>
        </w:rPr>
        <w:t>Artículo 160</w:t>
      </w:r>
      <w:r w:rsidRPr="004B7FAC">
        <w:rPr>
          <w:rFonts w:ascii="Palatino Linotype" w:eastAsia="Palatino Linotype" w:hAnsi="Palatino Linotype" w:cs="Palatino Linotype"/>
          <w:i/>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DED8E3E" w14:textId="77777777" w:rsidR="00DA165A" w:rsidRPr="004B7FAC" w:rsidRDefault="00DA165A">
      <w:pPr>
        <w:ind w:left="567" w:right="567"/>
        <w:jc w:val="both"/>
        <w:rPr>
          <w:rFonts w:ascii="Palatino Linotype" w:eastAsia="Palatino Linotype" w:hAnsi="Palatino Linotype" w:cs="Palatino Linotype"/>
          <w:i/>
          <w:sz w:val="22"/>
          <w:szCs w:val="22"/>
        </w:rPr>
      </w:pPr>
    </w:p>
    <w:p w14:paraId="7D76CAD8" w14:textId="77777777" w:rsidR="00DA165A" w:rsidRPr="004B7FAC" w:rsidRDefault="00DA165A">
      <w:pPr>
        <w:ind w:right="567"/>
        <w:jc w:val="both"/>
        <w:rPr>
          <w:rFonts w:ascii="Palatino Linotype" w:eastAsia="Palatino Linotype" w:hAnsi="Palatino Linotype" w:cs="Palatino Linotype"/>
          <w:i/>
          <w:sz w:val="22"/>
          <w:szCs w:val="22"/>
        </w:rPr>
      </w:pPr>
    </w:p>
    <w:p w14:paraId="5150B701" w14:textId="77777777" w:rsidR="00DA165A" w:rsidRPr="004B7FAC" w:rsidRDefault="00B7559B">
      <w:pPr>
        <w:pBdr>
          <w:top w:val="nil"/>
          <w:left w:val="nil"/>
          <w:bottom w:val="nil"/>
          <w:right w:val="nil"/>
          <w:between w:val="nil"/>
        </w:pBd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Reiterando que en su respuesta primigenia, </w:t>
      </w:r>
      <w:r w:rsidRPr="004B7FAC">
        <w:rPr>
          <w:rFonts w:ascii="Palatino Linotype" w:eastAsia="Palatino Linotype" w:hAnsi="Palatino Linotype" w:cs="Palatino Linotype"/>
          <w:b/>
        </w:rPr>
        <w:t>EL SUJETO OBLIGADO</w:t>
      </w:r>
      <w:r w:rsidRPr="004B7FAC">
        <w:rPr>
          <w:rFonts w:ascii="Palatino Linotype" w:eastAsia="Palatino Linotype" w:hAnsi="Palatino Linotype" w:cs="Palatino Linotype"/>
        </w:rPr>
        <w:t xml:space="preserve"> lleva a cabo el cambio de modalidad que como fue determinado en líneas previas es improcedente, pero además, presume la aceptación del mismo de que genera posee o administra la información solicitada, por lo cual, deberá hacer entrega de la misma. </w:t>
      </w:r>
    </w:p>
    <w:p w14:paraId="208988FE" w14:textId="77777777" w:rsidR="00DA165A" w:rsidRPr="004B7FAC" w:rsidRDefault="00DA165A">
      <w:pPr>
        <w:pBdr>
          <w:top w:val="nil"/>
          <w:left w:val="nil"/>
          <w:bottom w:val="nil"/>
          <w:right w:val="nil"/>
          <w:between w:val="nil"/>
        </w:pBdr>
        <w:spacing w:line="360" w:lineRule="auto"/>
        <w:jc w:val="both"/>
        <w:rPr>
          <w:rFonts w:ascii="Palatino Linotype" w:eastAsia="Palatino Linotype" w:hAnsi="Palatino Linotype" w:cs="Palatino Linotype"/>
        </w:rPr>
      </w:pPr>
    </w:p>
    <w:p w14:paraId="575933C4" w14:textId="77777777" w:rsidR="00DA165A" w:rsidRPr="004B7FAC" w:rsidRDefault="00B7559B">
      <w:pPr>
        <w:pBdr>
          <w:top w:val="nil"/>
          <w:left w:val="nil"/>
          <w:bottom w:val="nil"/>
          <w:right w:val="nil"/>
          <w:between w:val="nil"/>
        </w:pBd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Aunado a lo anterior, es de señalar que el Órgano Superior de Fiscalización del Estado de México (OSFEM) emite los formatos para la Integración de los Informes trimestrales Municipales para el ejercicio 2022 dentro de los cuales contiene el instructivo de llenado del Inventario del Parque vehicular como se advierte a continuación.</w:t>
      </w:r>
    </w:p>
    <w:p w14:paraId="1423C896" w14:textId="77777777" w:rsidR="00DA165A" w:rsidRPr="004B7FAC" w:rsidRDefault="00B7559B">
      <w:pPr>
        <w:pBdr>
          <w:top w:val="nil"/>
          <w:left w:val="nil"/>
          <w:bottom w:val="nil"/>
          <w:right w:val="nil"/>
          <w:between w:val="nil"/>
        </w:pBdr>
        <w:spacing w:line="360" w:lineRule="auto"/>
        <w:jc w:val="center"/>
        <w:rPr>
          <w:rFonts w:ascii="Palatino Linotype" w:eastAsia="Palatino Linotype" w:hAnsi="Palatino Linotype" w:cs="Palatino Linotype"/>
        </w:rPr>
      </w:pPr>
      <w:r w:rsidRPr="004B7FAC">
        <w:rPr>
          <w:rFonts w:ascii="Palatino Linotype" w:eastAsia="Palatino Linotype" w:hAnsi="Palatino Linotype" w:cs="Palatino Linotype"/>
          <w:noProof/>
        </w:rPr>
        <w:lastRenderedPageBreak/>
        <w:drawing>
          <wp:inline distT="114300" distB="114300" distL="114300" distR="114300" wp14:anchorId="6B559032" wp14:editId="4C89B4D1">
            <wp:extent cx="4906179" cy="5964017"/>
            <wp:effectExtent l="0" t="0" r="0" b="0"/>
            <wp:docPr id="1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906179" cy="5964017"/>
                    </a:xfrm>
                    <a:prstGeom prst="rect">
                      <a:avLst/>
                    </a:prstGeom>
                    <a:ln/>
                  </pic:spPr>
                </pic:pic>
              </a:graphicData>
            </a:graphic>
          </wp:inline>
        </w:drawing>
      </w:r>
    </w:p>
    <w:p w14:paraId="3BD2E8ED"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noProof/>
        </w:rPr>
        <w:lastRenderedPageBreak/>
        <w:drawing>
          <wp:inline distT="114300" distB="114300" distL="114300" distR="114300" wp14:anchorId="59EA8A12" wp14:editId="15BFADB5">
            <wp:extent cx="5791835" cy="2946400"/>
            <wp:effectExtent l="0" t="0" r="0" b="0"/>
            <wp:docPr id="1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91835" cy="2946400"/>
                    </a:xfrm>
                    <a:prstGeom prst="rect">
                      <a:avLst/>
                    </a:prstGeom>
                    <a:ln/>
                  </pic:spPr>
                </pic:pic>
              </a:graphicData>
            </a:graphic>
          </wp:inline>
        </w:drawing>
      </w:r>
    </w:p>
    <w:p w14:paraId="253E9C0C" w14:textId="77777777" w:rsidR="00DA165A" w:rsidRPr="004B7FAC" w:rsidRDefault="00DA165A">
      <w:pPr>
        <w:spacing w:line="360" w:lineRule="auto"/>
        <w:jc w:val="both"/>
        <w:rPr>
          <w:rFonts w:ascii="Palatino Linotype" w:eastAsia="Palatino Linotype" w:hAnsi="Palatino Linotype" w:cs="Palatino Linotype"/>
        </w:rPr>
      </w:pPr>
    </w:p>
    <w:p w14:paraId="6DF54AEE" w14:textId="77777777" w:rsidR="00DA165A" w:rsidRPr="004B7FAC" w:rsidRDefault="00B7559B">
      <w:pPr>
        <w:spacing w:line="360" w:lineRule="auto"/>
        <w:jc w:val="both"/>
        <w:rPr>
          <w:rFonts w:ascii="Palatino Linotype" w:eastAsia="Palatino Linotype" w:hAnsi="Palatino Linotype" w:cs="Palatino Linotype"/>
          <w:shd w:val="clear" w:color="auto" w:fill="FFF2CC"/>
        </w:rPr>
      </w:pPr>
      <w:r w:rsidRPr="004B7FAC">
        <w:rPr>
          <w:rFonts w:ascii="Palatino Linotype" w:eastAsia="Palatino Linotype" w:hAnsi="Palatino Linotype" w:cs="Palatino Linotype"/>
          <w:shd w:val="clear" w:color="auto" w:fill="FFF2CC"/>
        </w:rPr>
        <w:t xml:space="preserve">Asimismo, se advierte que  los LINEAMIENTOS PARA EL REGISTRO Y CONTROL DEL INVENTARIO Y LA CONCILIACIÓN Y DESINCORPORACIÓN DE BIENES MUEBLES E INMUEBLES PARA LAS ENTIDADES FISCALIZABLES MUNICIPALES DEL ESTADO DE MÉXICO, mismos que tienen como propósito actualizar y transparentar el manejo, uso y destino de los bienes así como garantizar la legalidad, control y la correcta participación de los servidores públicos municipales en los procedimientos de adquisición, resguardo y baja de bienes, permitiendo mantenerla debida conciliación del inventario de los bienes muebles e inmuebles con los registros contables, señalan que todos los servidores públicos municipales, responsables de llevar el control del consumo de combustibles deberán elaborar una bitácora conforme </w:t>
      </w:r>
      <w:r w:rsidRPr="004B7FAC">
        <w:rPr>
          <w:rFonts w:ascii="Palatino Linotype" w:eastAsia="Palatino Linotype" w:hAnsi="Palatino Linotype" w:cs="Palatino Linotype"/>
          <w:shd w:val="clear" w:color="auto" w:fill="FFF2CC"/>
        </w:rPr>
        <w:lastRenderedPageBreak/>
        <w:t xml:space="preserve">a lo establecido en dichos lineamientos, como se observa de la redacción del lineamiento vigésimo octavo que dispone lo que a continuación se muestra: </w:t>
      </w:r>
    </w:p>
    <w:p w14:paraId="76486CBE" w14:textId="77777777" w:rsidR="00DA165A" w:rsidRPr="004B7FAC" w:rsidRDefault="00B7559B">
      <w:pPr>
        <w:ind w:left="850" w:right="899"/>
        <w:jc w:val="both"/>
        <w:rPr>
          <w:rFonts w:ascii="Palatino Linotype" w:eastAsia="Palatino Linotype" w:hAnsi="Palatino Linotype" w:cs="Palatino Linotype"/>
          <w:i/>
          <w:sz w:val="22"/>
          <w:szCs w:val="22"/>
          <w:shd w:val="clear" w:color="auto" w:fill="FFF2CC"/>
        </w:rPr>
      </w:pPr>
      <w:r w:rsidRPr="004B7FAC">
        <w:rPr>
          <w:rFonts w:ascii="Palatino Linotype" w:eastAsia="Palatino Linotype" w:hAnsi="Palatino Linotype" w:cs="Palatino Linotype"/>
          <w:i/>
          <w:sz w:val="22"/>
          <w:szCs w:val="22"/>
          <w:shd w:val="clear" w:color="auto" w:fill="FFF2CC"/>
        </w:rPr>
        <w:t>“</w:t>
      </w:r>
      <w:r w:rsidRPr="004B7FAC">
        <w:rPr>
          <w:rFonts w:ascii="Palatino Linotype" w:eastAsia="Palatino Linotype" w:hAnsi="Palatino Linotype" w:cs="Palatino Linotype"/>
          <w:b/>
          <w:i/>
          <w:sz w:val="22"/>
          <w:szCs w:val="22"/>
          <w:shd w:val="clear" w:color="auto" w:fill="FFF2CC"/>
        </w:rPr>
        <w:t>VIGÉSIMO OCTAVO:</w:t>
      </w:r>
      <w:r w:rsidRPr="004B7FAC">
        <w:rPr>
          <w:rFonts w:ascii="Palatino Linotype" w:eastAsia="Palatino Linotype" w:hAnsi="Palatino Linotype" w:cs="Palatino Linotype"/>
          <w:i/>
          <w:sz w:val="22"/>
          <w:szCs w:val="22"/>
          <w:shd w:val="clear" w:color="auto" w:fill="FFF2CC"/>
        </w:rPr>
        <w:t xml:space="preserve"> Los servidores públicos municipales responsables de llevar el control del consumo de los combustibles y lubricantes de cada uno de los vehículos y maquinaria de la entidad fiscalizable municipal, por medio de los vales de gasolina o por los consumos foráneos que realicen fuera del municipio, deberán llevar una bitácora de acuerdo al anexo 3.”</w:t>
      </w:r>
    </w:p>
    <w:p w14:paraId="53809E99" w14:textId="77777777" w:rsidR="00DA165A" w:rsidRPr="004B7FAC" w:rsidRDefault="00B7559B">
      <w:pPr>
        <w:ind w:left="850" w:right="899"/>
        <w:jc w:val="both"/>
        <w:rPr>
          <w:rFonts w:ascii="Palatino Linotype" w:eastAsia="Palatino Linotype" w:hAnsi="Palatino Linotype" w:cs="Palatino Linotype"/>
          <w:i/>
          <w:sz w:val="22"/>
          <w:szCs w:val="22"/>
          <w:shd w:val="clear" w:color="auto" w:fill="FFF2CC"/>
        </w:rPr>
      </w:pPr>
      <w:r w:rsidRPr="004B7FAC">
        <w:rPr>
          <w:rFonts w:ascii="Palatino Linotype" w:eastAsia="Palatino Linotype" w:hAnsi="Palatino Linotype" w:cs="Palatino Linotype"/>
          <w:i/>
          <w:sz w:val="22"/>
          <w:szCs w:val="22"/>
          <w:shd w:val="clear" w:color="auto" w:fill="FFF2CC"/>
        </w:rPr>
        <w:t>(énfasis añadido)</w:t>
      </w:r>
    </w:p>
    <w:p w14:paraId="08512AE1" w14:textId="77777777" w:rsidR="00DA165A" w:rsidRPr="004B7FAC" w:rsidRDefault="00DA165A">
      <w:pPr>
        <w:spacing w:line="360" w:lineRule="auto"/>
        <w:jc w:val="both"/>
        <w:rPr>
          <w:rFonts w:ascii="Palatino Linotype" w:eastAsia="Palatino Linotype" w:hAnsi="Palatino Linotype" w:cs="Palatino Linotype"/>
          <w:shd w:val="clear" w:color="auto" w:fill="FFF2CC"/>
        </w:rPr>
      </w:pPr>
    </w:p>
    <w:p w14:paraId="2CE69E4E" w14:textId="77777777" w:rsidR="00DA165A" w:rsidRPr="004B7FAC" w:rsidRDefault="00B7559B">
      <w:pPr>
        <w:spacing w:line="360" w:lineRule="auto"/>
        <w:jc w:val="both"/>
        <w:rPr>
          <w:rFonts w:ascii="Palatino Linotype" w:eastAsia="Palatino Linotype" w:hAnsi="Palatino Linotype" w:cs="Palatino Linotype"/>
          <w:shd w:val="clear" w:color="auto" w:fill="FFF2CC"/>
        </w:rPr>
      </w:pPr>
      <w:r w:rsidRPr="004B7FAC">
        <w:rPr>
          <w:rFonts w:ascii="Palatino Linotype" w:eastAsia="Palatino Linotype" w:hAnsi="Palatino Linotype" w:cs="Palatino Linotype"/>
          <w:shd w:val="clear" w:color="auto" w:fill="FFF2CC"/>
        </w:rPr>
        <w:t>Así pues, el anexo tercero referido en el precepto anterior contiene el formato de bitácora de consumo de gasolina que deberán elaborar las entidades municipales, el cual deberá incluir las características de la unidad, el kilometraje y la cantidad consumida de combustible. Se inserta captura de pantalla para mayor referencia:</w:t>
      </w:r>
    </w:p>
    <w:p w14:paraId="2653E264" w14:textId="77777777" w:rsidR="00DA165A" w:rsidRPr="004B7FAC" w:rsidRDefault="00B7559B">
      <w:pPr>
        <w:spacing w:line="360" w:lineRule="auto"/>
        <w:jc w:val="both"/>
        <w:rPr>
          <w:rFonts w:ascii="Palatino Linotype" w:eastAsia="Palatino Linotype" w:hAnsi="Palatino Linotype" w:cs="Palatino Linotype"/>
          <w:shd w:val="clear" w:color="auto" w:fill="FFF2CC"/>
        </w:rPr>
      </w:pPr>
      <w:r w:rsidRPr="004B7FAC">
        <w:rPr>
          <w:rFonts w:ascii="Palatino Linotype" w:eastAsia="Palatino Linotype" w:hAnsi="Palatino Linotype" w:cs="Palatino Linotype"/>
          <w:noProof/>
          <w:shd w:val="clear" w:color="auto" w:fill="FFF2CC"/>
        </w:rPr>
        <w:drawing>
          <wp:inline distT="114300" distB="114300" distL="114300" distR="114300" wp14:anchorId="7577B212" wp14:editId="0BF75B06">
            <wp:extent cx="5791835" cy="2451100"/>
            <wp:effectExtent l="0" t="0" r="0" b="0"/>
            <wp:docPr id="18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791835" cy="2451100"/>
                    </a:xfrm>
                    <a:prstGeom prst="rect">
                      <a:avLst/>
                    </a:prstGeom>
                    <a:ln/>
                  </pic:spPr>
                </pic:pic>
              </a:graphicData>
            </a:graphic>
          </wp:inline>
        </w:drawing>
      </w:r>
    </w:p>
    <w:p w14:paraId="7B20D7D0" w14:textId="77777777" w:rsidR="00DA165A" w:rsidRPr="004B7FAC" w:rsidRDefault="00DA165A">
      <w:pPr>
        <w:spacing w:line="360" w:lineRule="auto"/>
        <w:jc w:val="both"/>
        <w:rPr>
          <w:rFonts w:ascii="Palatino Linotype" w:eastAsia="Palatino Linotype" w:hAnsi="Palatino Linotype" w:cs="Palatino Linotype"/>
          <w:shd w:val="clear" w:color="auto" w:fill="FFF2CC"/>
        </w:rPr>
      </w:pPr>
    </w:p>
    <w:p w14:paraId="36043D53"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Por lo que se puede determinar que en efecto </w:t>
      </w:r>
      <w:r w:rsidRPr="004B7FAC">
        <w:rPr>
          <w:rFonts w:ascii="Palatino Linotype" w:eastAsia="Palatino Linotype" w:hAnsi="Palatino Linotype" w:cs="Palatino Linotype"/>
          <w:b/>
        </w:rPr>
        <w:t xml:space="preserve">EL SUJETO OBLIGADO </w:t>
      </w:r>
      <w:r w:rsidRPr="004B7FAC">
        <w:rPr>
          <w:rFonts w:ascii="Palatino Linotype" w:eastAsia="Palatino Linotype" w:hAnsi="Palatino Linotype" w:cs="Palatino Linotype"/>
        </w:rPr>
        <w:t xml:space="preserve">cuenta con facultades para conocer, administrar y poseer de la información solicitada.  </w:t>
      </w:r>
    </w:p>
    <w:p w14:paraId="5BB16F3E" w14:textId="77777777" w:rsidR="00DA165A" w:rsidRPr="004B7FAC" w:rsidRDefault="00B7559B">
      <w:pPr>
        <w:spacing w:before="280" w:after="280"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lastRenderedPageBreak/>
        <w:t xml:space="preserve">En consecuencia, con la finalidad de privilegiar el derecho de acceso a la información pública del </w:t>
      </w:r>
      <w:r w:rsidRPr="004B7FAC">
        <w:rPr>
          <w:rFonts w:ascii="Palatino Linotype" w:eastAsia="Palatino Linotype" w:hAnsi="Palatino Linotype" w:cs="Palatino Linotype"/>
          <w:b/>
        </w:rPr>
        <w:t xml:space="preserve">RECURRENTE, </w:t>
      </w:r>
      <w:r w:rsidRPr="004B7FAC">
        <w:rPr>
          <w:rFonts w:ascii="Palatino Linotype" w:eastAsia="Palatino Linotype" w:hAnsi="Palatino Linotype" w:cs="Palatino Linotype"/>
        </w:rPr>
        <w:t xml:space="preserve">el Pleno de este Instituto, estima que las razones o motivos de inconformidad hechos valer por </w:t>
      </w:r>
      <w:r w:rsidRPr="004B7FAC">
        <w:rPr>
          <w:rFonts w:ascii="Palatino Linotype" w:eastAsia="Palatino Linotype" w:hAnsi="Palatino Linotype" w:cs="Palatino Linotype"/>
          <w:b/>
        </w:rPr>
        <w:t>EL RECURRENTE</w:t>
      </w:r>
      <w:r w:rsidRPr="004B7FAC">
        <w:rPr>
          <w:rFonts w:ascii="Palatino Linotype" w:eastAsia="Palatino Linotype" w:hAnsi="Palatino Linotype" w:cs="Palatino Linotype"/>
        </w:rPr>
        <w:t xml:space="preserve"> resultan parcialmente f</w:t>
      </w:r>
      <w:r w:rsidRPr="004B7FAC">
        <w:rPr>
          <w:rFonts w:ascii="Palatino Linotype" w:eastAsia="Palatino Linotype" w:hAnsi="Palatino Linotype" w:cs="Palatino Linotype"/>
          <w:b/>
        </w:rPr>
        <w:t>undadas</w:t>
      </w:r>
      <w:r w:rsidRPr="004B7FAC">
        <w:rPr>
          <w:rFonts w:ascii="Palatino Linotype" w:eastAsia="Palatino Linotype" w:hAnsi="Palatino Linotype" w:cs="Palatino Linotype"/>
        </w:rPr>
        <w:t xml:space="preserve"> y suficientes para </w:t>
      </w:r>
      <w:r w:rsidRPr="004B7FAC">
        <w:rPr>
          <w:rFonts w:ascii="Palatino Linotype" w:eastAsia="Palatino Linotype" w:hAnsi="Palatino Linotype" w:cs="Palatino Linotype"/>
          <w:b/>
        </w:rPr>
        <w:t xml:space="preserve">REVOCAR </w:t>
      </w:r>
      <w:r w:rsidRPr="004B7FAC">
        <w:rPr>
          <w:rFonts w:ascii="Palatino Linotype" w:eastAsia="Palatino Linotype" w:hAnsi="Palatino Linotype" w:cs="Palatino Linotype"/>
        </w:rPr>
        <w:t xml:space="preserve"> las respuestas del </w:t>
      </w:r>
      <w:r w:rsidRPr="004B7FAC">
        <w:rPr>
          <w:rFonts w:ascii="Palatino Linotype" w:eastAsia="Palatino Linotype" w:hAnsi="Palatino Linotype" w:cs="Palatino Linotype"/>
          <w:b/>
        </w:rPr>
        <w:t xml:space="preserve">SUJETO OBLIGADO </w:t>
      </w:r>
      <w:r w:rsidRPr="004B7FAC">
        <w:rPr>
          <w:rFonts w:ascii="Palatino Linotype" w:eastAsia="Palatino Linotype" w:hAnsi="Palatino Linotype" w:cs="Palatino Linotype"/>
        </w:rPr>
        <w:t xml:space="preserve">a las solicitudes de información recaídas en los Recursos de Revisión número </w:t>
      </w:r>
      <w:r w:rsidRPr="004B7FAC">
        <w:rPr>
          <w:rFonts w:ascii="Palatino Linotype" w:eastAsia="Palatino Linotype" w:hAnsi="Palatino Linotype" w:cs="Palatino Linotype"/>
          <w:b/>
        </w:rPr>
        <w:t xml:space="preserve">09927/INFOEM/IP/RR/2022, 09928/INFOEM/IP/RR/2022, 09929/INFOEM/IP/RR/2022, 09930/INFOEM/IP/RR/2022, 09931/INFOEM/IP/RR/2022, 09932/INFOEM/IP/RR/2022, 09933/INFOEM/IP/RR/2022, 09934/INFOEM/IP/RR/2022, 09935/INFOEM/IP/RR/2022, 09936/INFOEM/IP/RR/2022, 09937/INFOEM/IP/RR/2022, 09938/INFOEM/IP/RR/2022, 09961/INFOEM/IP/RR/2022, 09962/INFOEM/IP/RR/2022, 09963/INFOEM/IP/RR/2022, 09964/INFOEM/IP/RR/2022, 09965/INFOEM/IP/RR/2022 y 09966/INFOEM/IP/RR/2022 </w:t>
      </w:r>
      <w:r w:rsidRPr="004B7FAC">
        <w:rPr>
          <w:rFonts w:ascii="Palatino Linotype" w:eastAsia="Palatino Linotype" w:hAnsi="Palatino Linotype" w:cs="Palatino Linotype"/>
        </w:rPr>
        <w:t>y ordenar al</w:t>
      </w:r>
      <w:r w:rsidRPr="004B7FAC">
        <w:rPr>
          <w:rFonts w:ascii="Palatino Linotype" w:eastAsia="Palatino Linotype" w:hAnsi="Palatino Linotype" w:cs="Palatino Linotype"/>
          <w:b/>
        </w:rPr>
        <w:t xml:space="preserve"> SUJETO OBLIGADO</w:t>
      </w:r>
      <w:r w:rsidRPr="004B7FAC">
        <w:rPr>
          <w:rFonts w:ascii="Palatino Linotype" w:eastAsia="Palatino Linotype" w:hAnsi="Palatino Linotype" w:cs="Palatino Linotype"/>
        </w:rPr>
        <w:t xml:space="preserve"> haga entrega del soporte documental, en caso de ser necesario en versión pública, donde consten las bitácoras vehiculares y de gasolina correspondientes al periodo transcurrido del 9 al 25 de marzo de 2022.  </w:t>
      </w:r>
    </w:p>
    <w:p w14:paraId="41059269"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Para el caso de que en alguno de los días no se haya generado información, ya sea por corresponder a día inhábil bastará con que así lo manifieste </w:t>
      </w:r>
      <w:r w:rsidRPr="004B7FAC">
        <w:rPr>
          <w:rFonts w:ascii="Palatino Linotype" w:eastAsia="Palatino Linotype" w:hAnsi="Palatino Linotype" w:cs="Palatino Linotype"/>
          <w:b/>
        </w:rPr>
        <w:t>EL SUJETO OBLIGADO</w:t>
      </w:r>
      <w:r w:rsidRPr="004B7FAC">
        <w:rPr>
          <w:rFonts w:ascii="Palatino Linotype" w:eastAsia="Palatino Linotype" w:hAnsi="Palatino Linotype" w:cs="Palatino Linotype"/>
        </w:rPr>
        <w:t xml:space="preserve"> de forma fundada y motivada. </w:t>
      </w:r>
    </w:p>
    <w:p w14:paraId="0DCEADC6" w14:textId="77777777" w:rsidR="00DA165A" w:rsidRPr="004B7FAC" w:rsidRDefault="00DA165A">
      <w:pPr>
        <w:spacing w:line="360" w:lineRule="auto"/>
        <w:jc w:val="both"/>
        <w:rPr>
          <w:rFonts w:ascii="Palatino Linotype" w:eastAsia="Palatino Linotype" w:hAnsi="Palatino Linotype" w:cs="Palatino Linotype"/>
        </w:rPr>
      </w:pPr>
    </w:p>
    <w:p w14:paraId="4CED406C"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lastRenderedPageBreak/>
        <w:t xml:space="preserve">Así de ser necesaria la versión pública, sólo podrán ser testados los datos que actualicen las hipótesis normativas previstas en dicho precepto legal, y deberá procederse a su clasificación mediante las formalidades de Ley, es decir, que el Comité de Transparencia del </w:t>
      </w:r>
      <w:r w:rsidRPr="004B7FAC">
        <w:rPr>
          <w:rFonts w:ascii="Palatino Linotype" w:eastAsia="Palatino Linotype" w:hAnsi="Palatino Linotype" w:cs="Palatino Linotype"/>
          <w:b/>
        </w:rPr>
        <w:t>SUJETO OBLIGADO</w:t>
      </w:r>
      <w:r w:rsidRPr="004B7FAC">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44CD519E" w14:textId="77777777" w:rsidR="00DA165A" w:rsidRPr="004B7FAC" w:rsidRDefault="00DA165A">
      <w:pPr>
        <w:spacing w:line="360" w:lineRule="auto"/>
        <w:jc w:val="both"/>
        <w:rPr>
          <w:rFonts w:ascii="Palatino Linotype" w:eastAsia="Palatino Linotype" w:hAnsi="Palatino Linotype" w:cs="Palatino Linotype"/>
        </w:rPr>
      </w:pPr>
    </w:p>
    <w:p w14:paraId="13C0E0D6"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Por ende, </w:t>
      </w:r>
      <w:r w:rsidRPr="004B7FAC">
        <w:rPr>
          <w:rFonts w:ascii="Palatino Linotype" w:eastAsia="Palatino Linotype" w:hAnsi="Palatino Linotype" w:cs="Palatino Linotype"/>
          <w:b/>
        </w:rPr>
        <w:t>EL SUJETO OBLIGADO</w:t>
      </w:r>
      <w:r w:rsidRPr="004B7FAC">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97E1B53" w14:textId="77777777" w:rsidR="00DA165A" w:rsidRPr="004B7FAC" w:rsidRDefault="00B7559B">
      <w:pPr>
        <w:ind w:left="851" w:right="902"/>
        <w:jc w:val="center"/>
        <w:rPr>
          <w:rFonts w:ascii="Palatino Linotype" w:eastAsia="Palatino Linotype" w:hAnsi="Palatino Linotype" w:cs="Palatino Linotype"/>
          <w:b/>
          <w:i/>
          <w:sz w:val="22"/>
          <w:szCs w:val="22"/>
        </w:rPr>
      </w:pPr>
      <w:r w:rsidRPr="004B7FAC">
        <w:rPr>
          <w:rFonts w:ascii="Palatino Linotype" w:eastAsia="Palatino Linotype" w:hAnsi="Palatino Linotype" w:cs="Palatino Linotype"/>
          <w:b/>
          <w:i/>
          <w:sz w:val="22"/>
          <w:szCs w:val="22"/>
        </w:rPr>
        <w:lastRenderedPageBreak/>
        <w:t>Ley de Transparencia y Acceso a la Información Pública del Estado de México y Municipios</w:t>
      </w:r>
    </w:p>
    <w:p w14:paraId="25EB3817" w14:textId="77777777" w:rsidR="00DA165A" w:rsidRPr="004B7FAC" w:rsidRDefault="00B7559B">
      <w:pPr>
        <w:ind w:left="851" w:right="902"/>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w:t>
      </w:r>
      <w:r w:rsidRPr="004B7FAC">
        <w:rPr>
          <w:rFonts w:ascii="Palatino Linotype" w:eastAsia="Palatino Linotype" w:hAnsi="Palatino Linotype" w:cs="Palatino Linotype"/>
          <w:b/>
          <w:i/>
          <w:sz w:val="22"/>
          <w:szCs w:val="22"/>
        </w:rPr>
        <w:t xml:space="preserve">Artículo 49. </w:t>
      </w:r>
      <w:r w:rsidRPr="004B7FAC">
        <w:rPr>
          <w:rFonts w:ascii="Palatino Linotype" w:eastAsia="Palatino Linotype" w:hAnsi="Palatino Linotype" w:cs="Palatino Linotype"/>
          <w:i/>
          <w:sz w:val="22"/>
          <w:szCs w:val="22"/>
        </w:rPr>
        <w:t>Los Comités de Transparencia tendrán las siguientes atribuciones:</w:t>
      </w:r>
    </w:p>
    <w:p w14:paraId="4BD38446" w14:textId="77777777" w:rsidR="00DA165A" w:rsidRPr="004B7FAC" w:rsidRDefault="00B7559B">
      <w:pPr>
        <w:ind w:left="851" w:right="902"/>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b/>
          <w:i/>
          <w:sz w:val="22"/>
          <w:szCs w:val="22"/>
        </w:rPr>
        <w:t>VIII.</w:t>
      </w:r>
      <w:r w:rsidRPr="004B7FAC">
        <w:rPr>
          <w:rFonts w:ascii="Palatino Linotype" w:eastAsia="Palatino Linotype" w:hAnsi="Palatino Linotype" w:cs="Palatino Linotype"/>
          <w:i/>
          <w:sz w:val="22"/>
          <w:szCs w:val="22"/>
        </w:rPr>
        <w:t xml:space="preserve"> </w:t>
      </w:r>
      <w:r w:rsidRPr="004B7FAC">
        <w:rPr>
          <w:rFonts w:ascii="Palatino Linotype" w:eastAsia="Palatino Linotype" w:hAnsi="Palatino Linotype" w:cs="Palatino Linotype"/>
          <w:b/>
          <w:i/>
          <w:sz w:val="22"/>
          <w:szCs w:val="22"/>
        </w:rPr>
        <w:t>Aprobar</w:t>
      </w:r>
      <w:r w:rsidRPr="004B7FAC">
        <w:rPr>
          <w:rFonts w:ascii="Palatino Linotype" w:eastAsia="Palatino Linotype" w:hAnsi="Palatino Linotype" w:cs="Palatino Linotype"/>
          <w:i/>
          <w:sz w:val="22"/>
          <w:szCs w:val="22"/>
        </w:rPr>
        <w:t>, modificar o revocar la clasificación de la información;</w:t>
      </w:r>
    </w:p>
    <w:p w14:paraId="0C865AEF" w14:textId="77777777" w:rsidR="00DA165A" w:rsidRPr="004B7FAC" w:rsidRDefault="00B7559B">
      <w:pPr>
        <w:ind w:left="851" w:right="902"/>
        <w:jc w:val="both"/>
        <w:rPr>
          <w:rFonts w:ascii="Palatino Linotype" w:eastAsia="Palatino Linotype" w:hAnsi="Palatino Linotype" w:cs="Palatino Linotype"/>
          <w:b/>
          <w:i/>
          <w:sz w:val="22"/>
          <w:szCs w:val="22"/>
        </w:rPr>
      </w:pPr>
      <w:r w:rsidRPr="004B7FAC">
        <w:rPr>
          <w:rFonts w:ascii="Palatino Linotype" w:eastAsia="Palatino Linotype" w:hAnsi="Palatino Linotype" w:cs="Palatino Linotype"/>
          <w:b/>
          <w:i/>
          <w:sz w:val="22"/>
          <w:szCs w:val="22"/>
        </w:rPr>
        <w:t>Artículo 132.</w:t>
      </w:r>
      <w:r w:rsidRPr="004B7FAC">
        <w:rPr>
          <w:rFonts w:ascii="Palatino Linotype" w:eastAsia="Palatino Linotype" w:hAnsi="Palatino Linotype" w:cs="Palatino Linotype"/>
          <w:i/>
          <w:sz w:val="22"/>
          <w:szCs w:val="22"/>
        </w:rPr>
        <w:t xml:space="preserve"> </w:t>
      </w:r>
      <w:r w:rsidRPr="004B7FAC">
        <w:rPr>
          <w:rFonts w:ascii="Palatino Linotype" w:eastAsia="Palatino Linotype" w:hAnsi="Palatino Linotype" w:cs="Palatino Linotype"/>
          <w:b/>
          <w:i/>
          <w:sz w:val="22"/>
          <w:szCs w:val="22"/>
        </w:rPr>
        <w:t>La clasificación de la información se llevará a cabo en el momento en que:</w:t>
      </w:r>
    </w:p>
    <w:p w14:paraId="195B2CB6" w14:textId="77777777" w:rsidR="00DA165A" w:rsidRPr="004B7FAC" w:rsidRDefault="00B7559B">
      <w:pPr>
        <w:ind w:left="851" w:right="902"/>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w:t>
      </w:r>
    </w:p>
    <w:p w14:paraId="59CF0A32" w14:textId="77777777" w:rsidR="00DA165A" w:rsidRPr="004B7FAC" w:rsidRDefault="00B7559B">
      <w:pPr>
        <w:ind w:left="851" w:right="902"/>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b/>
          <w:i/>
          <w:sz w:val="22"/>
          <w:szCs w:val="22"/>
        </w:rPr>
        <w:t>II.</w:t>
      </w:r>
      <w:r w:rsidRPr="004B7FAC">
        <w:rPr>
          <w:rFonts w:ascii="Palatino Linotype" w:eastAsia="Palatino Linotype" w:hAnsi="Palatino Linotype" w:cs="Palatino Linotype"/>
          <w:i/>
          <w:sz w:val="22"/>
          <w:szCs w:val="22"/>
        </w:rPr>
        <w:t xml:space="preserve"> Se determine mediante resolución de autoridad competente; o</w:t>
      </w:r>
    </w:p>
    <w:p w14:paraId="76C71653" w14:textId="77777777" w:rsidR="00DA165A" w:rsidRPr="004B7FAC" w:rsidRDefault="00B7559B">
      <w:pPr>
        <w:ind w:left="851" w:right="902"/>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b/>
          <w:i/>
          <w:sz w:val="22"/>
          <w:szCs w:val="22"/>
        </w:rPr>
        <w:t>III</w:t>
      </w:r>
      <w:r w:rsidRPr="004B7FAC">
        <w:rPr>
          <w:rFonts w:ascii="Palatino Linotype" w:eastAsia="Palatino Linotype" w:hAnsi="Palatino Linotype" w:cs="Palatino Linotype"/>
          <w:i/>
          <w:sz w:val="22"/>
          <w:szCs w:val="22"/>
        </w:rPr>
        <w:t xml:space="preserve">. </w:t>
      </w:r>
      <w:r w:rsidRPr="004B7FAC">
        <w:rPr>
          <w:rFonts w:ascii="Palatino Linotype" w:eastAsia="Palatino Linotype" w:hAnsi="Palatino Linotype" w:cs="Palatino Linotype"/>
          <w:b/>
          <w:i/>
          <w:sz w:val="22"/>
          <w:szCs w:val="22"/>
        </w:rPr>
        <w:t>Se generen versiones públicas para dar cumplimiento a las obligaciones de transparencia previstas en esta Ley</w:t>
      </w:r>
      <w:r w:rsidRPr="004B7FAC">
        <w:rPr>
          <w:rFonts w:ascii="Palatino Linotype" w:eastAsia="Palatino Linotype" w:hAnsi="Palatino Linotype" w:cs="Palatino Linotype"/>
          <w:i/>
          <w:sz w:val="22"/>
          <w:szCs w:val="22"/>
        </w:rPr>
        <w:t>.”</w:t>
      </w:r>
    </w:p>
    <w:p w14:paraId="4EB05926" w14:textId="77777777" w:rsidR="00DA165A" w:rsidRPr="004B7FAC" w:rsidRDefault="00B7559B">
      <w:pPr>
        <w:ind w:left="851" w:right="902"/>
        <w:jc w:val="center"/>
        <w:rPr>
          <w:rFonts w:ascii="Palatino Linotype" w:eastAsia="Palatino Linotype" w:hAnsi="Palatino Linotype" w:cs="Palatino Linotype"/>
          <w:b/>
          <w:i/>
          <w:sz w:val="22"/>
          <w:szCs w:val="22"/>
        </w:rPr>
      </w:pPr>
      <w:r w:rsidRPr="004B7FAC">
        <w:rPr>
          <w:rFonts w:ascii="Palatino Linotype" w:eastAsia="Palatino Linotype" w:hAnsi="Palatino Linotype" w:cs="Palatino Linotype"/>
          <w:b/>
          <w:i/>
          <w:sz w:val="22"/>
          <w:szCs w:val="22"/>
        </w:rPr>
        <w:t>Lineamientos Generales en materia de Clasificación y Desclasificación de la Información</w:t>
      </w:r>
    </w:p>
    <w:p w14:paraId="5E58EF54" w14:textId="77777777" w:rsidR="00DA165A" w:rsidRPr="004B7FAC" w:rsidRDefault="00B7559B">
      <w:pPr>
        <w:ind w:left="851" w:right="902"/>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w:t>
      </w:r>
      <w:r w:rsidRPr="004B7FAC">
        <w:rPr>
          <w:rFonts w:ascii="Palatino Linotype" w:eastAsia="Palatino Linotype" w:hAnsi="Palatino Linotype" w:cs="Palatino Linotype"/>
          <w:b/>
          <w:i/>
          <w:sz w:val="22"/>
          <w:szCs w:val="22"/>
        </w:rPr>
        <w:t>Segundo.-</w:t>
      </w:r>
      <w:r w:rsidRPr="004B7FAC">
        <w:rPr>
          <w:rFonts w:ascii="Palatino Linotype" w:eastAsia="Palatino Linotype" w:hAnsi="Palatino Linotype" w:cs="Palatino Linotype"/>
          <w:i/>
          <w:sz w:val="22"/>
          <w:szCs w:val="22"/>
        </w:rPr>
        <w:t xml:space="preserve"> Para efectos de los presentes Lineamientos Generales, se entenderá por:</w:t>
      </w:r>
    </w:p>
    <w:p w14:paraId="14E25245" w14:textId="77777777" w:rsidR="00DA165A" w:rsidRPr="004B7FAC" w:rsidRDefault="00B7559B">
      <w:pPr>
        <w:ind w:left="851" w:right="902"/>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b/>
          <w:i/>
          <w:sz w:val="22"/>
          <w:szCs w:val="22"/>
        </w:rPr>
        <w:t>XVIII.</w:t>
      </w:r>
      <w:r w:rsidRPr="004B7FAC">
        <w:rPr>
          <w:rFonts w:ascii="Palatino Linotype" w:eastAsia="Palatino Linotype" w:hAnsi="Palatino Linotype" w:cs="Palatino Linotype"/>
          <w:i/>
          <w:sz w:val="22"/>
          <w:szCs w:val="22"/>
        </w:rPr>
        <w:t xml:space="preserve"> </w:t>
      </w:r>
      <w:r w:rsidRPr="004B7FAC">
        <w:rPr>
          <w:rFonts w:ascii="Palatino Linotype" w:eastAsia="Palatino Linotype" w:hAnsi="Palatino Linotype" w:cs="Palatino Linotype"/>
          <w:b/>
          <w:i/>
          <w:sz w:val="22"/>
          <w:szCs w:val="22"/>
        </w:rPr>
        <w:t>Versión pública:</w:t>
      </w:r>
      <w:r w:rsidRPr="004B7FAC">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4B7FAC">
        <w:rPr>
          <w:rFonts w:ascii="Palatino Linotype" w:eastAsia="Palatino Linotype" w:hAnsi="Palatino Linotype" w:cs="Palatino Linotype"/>
          <w:b/>
          <w:i/>
          <w:sz w:val="22"/>
          <w:szCs w:val="22"/>
        </w:rPr>
        <w:t>fundando y motivando la</w:t>
      </w:r>
      <w:r w:rsidRPr="004B7FAC">
        <w:rPr>
          <w:rFonts w:ascii="Palatino Linotype" w:eastAsia="Palatino Linotype" w:hAnsi="Palatino Linotype" w:cs="Palatino Linotype"/>
          <w:i/>
          <w:sz w:val="22"/>
          <w:szCs w:val="22"/>
        </w:rPr>
        <w:t xml:space="preserve"> reserva o </w:t>
      </w:r>
      <w:r w:rsidRPr="004B7FAC">
        <w:rPr>
          <w:rFonts w:ascii="Palatino Linotype" w:eastAsia="Palatino Linotype" w:hAnsi="Palatino Linotype" w:cs="Palatino Linotype"/>
          <w:b/>
          <w:i/>
          <w:sz w:val="22"/>
          <w:szCs w:val="22"/>
        </w:rPr>
        <w:t>confidencialidad</w:t>
      </w:r>
      <w:r w:rsidRPr="004B7FAC">
        <w:rPr>
          <w:rFonts w:ascii="Palatino Linotype" w:eastAsia="Palatino Linotype" w:hAnsi="Palatino Linotype" w:cs="Palatino Linotype"/>
          <w:i/>
          <w:sz w:val="22"/>
          <w:szCs w:val="22"/>
        </w:rPr>
        <w:t>, a través de la resolución que para tal efecto emita el Comité de Transparencia.</w:t>
      </w:r>
    </w:p>
    <w:p w14:paraId="497AD1FF" w14:textId="77777777" w:rsidR="00DA165A" w:rsidRPr="004B7FAC" w:rsidRDefault="00B7559B">
      <w:pPr>
        <w:ind w:left="851" w:right="902"/>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b/>
          <w:i/>
          <w:sz w:val="22"/>
          <w:szCs w:val="22"/>
        </w:rPr>
        <w:t>Cuarto.</w:t>
      </w:r>
      <w:r w:rsidRPr="004B7FAC">
        <w:rPr>
          <w:rFonts w:ascii="Palatino Linotype" w:eastAsia="Palatino Linotype" w:hAnsi="Palatino Linotype" w:cs="Palatino Linotype"/>
          <w:i/>
          <w:sz w:val="22"/>
          <w:szCs w:val="22"/>
        </w:rPr>
        <w:t xml:space="preserve"> </w:t>
      </w:r>
      <w:r w:rsidRPr="004B7FAC">
        <w:rPr>
          <w:rFonts w:ascii="Palatino Linotype" w:eastAsia="Palatino Linotype" w:hAnsi="Palatino Linotype" w:cs="Palatino Linotype"/>
          <w:b/>
          <w:i/>
          <w:sz w:val="22"/>
          <w:szCs w:val="22"/>
        </w:rPr>
        <w:t>Para clasificar la información como</w:t>
      </w:r>
      <w:r w:rsidRPr="004B7FAC">
        <w:rPr>
          <w:rFonts w:ascii="Palatino Linotype" w:eastAsia="Palatino Linotype" w:hAnsi="Palatino Linotype" w:cs="Palatino Linotype"/>
          <w:i/>
          <w:sz w:val="22"/>
          <w:szCs w:val="22"/>
        </w:rPr>
        <w:t xml:space="preserve"> reservada o </w:t>
      </w:r>
      <w:r w:rsidRPr="004B7FAC">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4B7FAC">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7D6EE92" w14:textId="77777777" w:rsidR="00DA165A" w:rsidRPr="004B7FAC" w:rsidRDefault="00B7559B">
      <w:pPr>
        <w:ind w:left="851" w:right="902"/>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B8AFCBA" w14:textId="77777777" w:rsidR="00DA165A" w:rsidRPr="004B7FAC" w:rsidRDefault="00B7559B">
      <w:pPr>
        <w:ind w:left="851" w:right="902"/>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b/>
          <w:i/>
          <w:sz w:val="22"/>
          <w:szCs w:val="22"/>
        </w:rPr>
        <w:t>Quinto.</w:t>
      </w:r>
      <w:r w:rsidRPr="004B7FAC">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E0E536B" w14:textId="77777777" w:rsidR="00DA165A" w:rsidRPr="004B7FAC" w:rsidRDefault="00B7559B">
      <w:pPr>
        <w:ind w:left="851" w:right="902"/>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b/>
          <w:i/>
          <w:sz w:val="22"/>
          <w:szCs w:val="22"/>
        </w:rPr>
        <w:t>Sexto.</w:t>
      </w:r>
      <w:r w:rsidRPr="004B7FAC">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w:t>
      </w:r>
      <w:r w:rsidRPr="004B7FAC">
        <w:rPr>
          <w:rFonts w:ascii="Palatino Linotype" w:eastAsia="Palatino Linotype" w:hAnsi="Palatino Linotype" w:cs="Palatino Linotype"/>
          <w:i/>
          <w:sz w:val="22"/>
          <w:szCs w:val="22"/>
        </w:rPr>
        <w:lastRenderedPageBreak/>
        <w:t>documentos antes de que se genere la información o cuando éstos no obren en sus archivos.</w:t>
      </w:r>
    </w:p>
    <w:p w14:paraId="06A326A3" w14:textId="77777777" w:rsidR="00DA165A" w:rsidRPr="004B7FAC" w:rsidRDefault="00B7559B">
      <w:pPr>
        <w:ind w:left="851" w:right="902"/>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3C0DEAF2" w14:textId="77777777" w:rsidR="00DA165A" w:rsidRPr="004B7FAC" w:rsidRDefault="00B7559B">
      <w:pPr>
        <w:ind w:left="851" w:right="902"/>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b/>
          <w:i/>
          <w:sz w:val="22"/>
          <w:szCs w:val="22"/>
        </w:rPr>
        <w:t>Séptimo.</w:t>
      </w:r>
      <w:r w:rsidRPr="004B7FAC">
        <w:rPr>
          <w:rFonts w:ascii="Palatino Linotype" w:eastAsia="Palatino Linotype" w:hAnsi="Palatino Linotype" w:cs="Palatino Linotype"/>
          <w:i/>
          <w:sz w:val="22"/>
          <w:szCs w:val="22"/>
        </w:rPr>
        <w:t xml:space="preserve"> La clasificación de la información se llevará a cabo en el momento en que:</w:t>
      </w:r>
    </w:p>
    <w:p w14:paraId="7CFB146F" w14:textId="77777777" w:rsidR="00DA165A" w:rsidRPr="004B7FAC" w:rsidRDefault="00B7559B">
      <w:pPr>
        <w:ind w:left="851" w:right="902"/>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b/>
          <w:i/>
          <w:sz w:val="22"/>
          <w:szCs w:val="22"/>
        </w:rPr>
        <w:t>I.</w:t>
      </w:r>
      <w:r w:rsidRPr="004B7FAC">
        <w:rPr>
          <w:rFonts w:ascii="Palatino Linotype" w:eastAsia="Palatino Linotype" w:hAnsi="Palatino Linotype" w:cs="Palatino Linotype"/>
          <w:i/>
          <w:sz w:val="22"/>
          <w:szCs w:val="22"/>
        </w:rPr>
        <w:t xml:space="preserve"> Se reciba una solicitud de acceso a la información;</w:t>
      </w:r>
    </w:p>
    <w:p w14:paraId="474BF450" w14:textId="77777777" w:rsidR="00DA165A" w:rsidRPr="004B7FAC" w:rsidRDefault="00B7559B">
      <w:pPr>
        <w:ind w:left="851" w:right="902"/>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b/>
          <w:i/>
          <w:sz w:val="22"/>
          <w:szCs w:val="22"/>
        </w:rPr>
        <w:t>II.</w:t>
      </w:r>
      <w:r w:rsidRPr="004B7FAC">
        <w:rPr>
          <w:rFonts w:ascii="Palatino Linotype" w:eastAsia="Palatino Linotype" w:hAnsi="Palatino Linotype" w:cs="Palatino Linotype"/>
          <w:i/>
          <w:sz w:val="22"/>
          <w:szCs w:val="22"/>
        </w:rPr>
        <w:t xml:space="preserve"> Se determine mediante resolución de autoridad competente, o</w:t>
      </w:r>
    </w:p>
    <w:p w14:paraId="47E882FE" w14:textId="77777777" w:rsidR="00DA165A" w:rsidRPr="004B7FAC" w:rsidRDefault="00B7559B">
      <w:pPr>
        <w:ind w:left="851" w:right="902"/>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b/>
          <w:i/>
          <w:sz w:val="22"/>
          <w:szCs w:val="22"/>
        </w:rPr>
        <w:t>III.</w:t>
      </w:r>
      <w:r w:rsidRPr="004B7FAC">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3DF633A0" w14:textId="77777777" w:rsidR="00DA165A" w:rsidRPr="004B7FAC" w:rsidRDefault="00B7559B">
      <w:pPr>
        <w:ind w:left="851" w:right="902"/>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29274370" w14:textId="77777777" w:rsidR="00DA165A" w:rsidRPr="004B7FAC" w:rsidRDefault="00B7559B">
      <w:pPr>
        <w:ind w:left="851" w:right="902"/>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b/>
          <w:i/>
          <w:sz w:val="22"/>
          <w:szCs w:val="22"/>
        </w:rPr>
        <w:t>Octavo.</w:t>
      </w:r>
      <w:r w:rsidRPr="004B7FAC">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252F002" w14:textId="77777777" w:rsidR="00DA165A" w:rsidRPr="004B7FAC" w:rsidRDefault="00B7559B">
      <w:pPr>
        <w:ind w:left="851" w:right="902"/>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22CE7224" w14:textId="77777777" w:rsidR="00DA165A" w:rsidRPr="004B7FAC" w:rsidRDefault="00B7559B">
      <w:pPr>
        <w:ind w:left="851" w:right="902"/>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64FD9AC1" w14:textId="77777777" w:rsidR="00DA165A" w:rsidRPr="004B7FAC" w:rsidRDefault="00B7559B">
      <w:pPr>
        <w:ind w:left="851" w:right="902"/>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026C97C" w14:textId="77777777" w:rsidR="00DA165A" w:rsidRPr="004B7FAC" w:rsidRDefault="00B7559B">
      <w:pPr>
        <w:ind w:left="851" w:right="902"/>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1B0C7F0E" w14:textId="77777777" w:rsidR="00DA165A" w:rsidRPr="004B7FAC" w:rsidRDefault="00B7559B">
      <w:pPr>
        <w:ind w:left="851" w:right="902"/>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b/>
          <w:i/>
          <w:sz w:val="22"/>
          <w:szCs w:val="22"/>
        </w:rPr>
        <w:t>Noveno.</w:t>
      </w:r>
      <w:r w:rsidRPr="004B7FAC">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972E9DE" w14:textId="77777777" w:rsidR="00DA165A" w:rsidRPr="004B7FAC" w:rsidRDefault="00B7559B">
      <w:pPr>
        <w:ind w:left="851" w:right="902"/>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b/>
          <w:i/>
          <w:sz w:val="22"/>
          <w:szCs w:val="22"/>
        </w:rPr>
        <w:t>Décimo.</w:t>
      </w:r>
      <w:r w:rsidRPr="004B7FAC">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w:t>
      </w:r>
      <w:r w:rsidRPr="004B7FAC">
        <w:rPr>
          <w:rFonts w:ascii="Palatino Linotype" w:eastAsia="Palatino Linotype" w:hAnsi="Palatino Linotype" w:cs="Palatino Linotype"/>
          <w:i/>
          <w:sz w:val="22"/>
          <w:szCs w:val="22"/>
        </w:rPr>
        <w:lastRenderedPageBreak/>
        <w:t>conocimientos técnicos y legales que le permitan manejar adecuadamente la información clasificada, en los términos de los Lineamientos para la Organización y Conservación de Archivos.</w:t>
      </w:r>
    </w:p>
    <w:p w14:paraId="5882C2D0" w14:textId="77777777" w:rsidR="00DA165A" w:rsidRPr="004B7FAC" w:rsidRDefault="00B7559B">
      <w:pPr>
        <w:ind w:left="851" w:right="902"/>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B78853F" w14:textId="77777777" w:rsidR="00DA165A" w:rsidRPr="004B7FAC" w:rsidRDefault="00B7559B">
      <w:pPr>
        <w:ind w:left="851" w:right="902"/>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b/>
          <w:i/>
          <w:sz w:val="22"/>
          <w:szCs w:val="22"/>
        </w:rPr>
        <w:t>Décimo primero.</w:t>
      </w:r>
      <w:r w:rsidRPr="004B7FAC">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99C9A01" w14:textId="77777777" w:rsidR="00DA165A" w:rsidRPr="004B7FAC" w:rsidRDefault="00DA165A">
      <w:pPr>
        <w:ind w:left="851" w:right="902"/>
        <w:jc w:val="both"/>
        <w:rPr>
          <w:rFonts w:ascii="Palatino Linotype" w:eastAsia="Palatino Linotype" w:hAnsi="Palatino Linotype" w:cs="Palatino Linotype"/>
          <w:i/>
          <w:sz w:val="22"/>
          <w:szCs w:val="22"/>
        </w:rPr>
      </w:pPr>
    </w:p>
    <w:p w14:paraId="17CCE338" w14:textId="77777777" w:rsidR="00DA165A" w:rsidRPr="004B7FAC" w:rsidRDefault="00B7559B">
      <w:pPr>
        <w:ind w:left="850" w:right="901"/>
        <w:jc w:val="center"/>
        <w:rPr>
          <w:rFonts w:ascii="Palatino Linotype" w:eastAsia="Palatino Linotype" w:hAnsi="Palatino Linotype" w:cs="Palatino Linotype"/>
          <w:b/>
          <w:i/>
          <w:sz w:val="22"/>
          <w:szCs w:val="22"/>
        </w:rPr>
      </w:pPr>
      <w:r w:rsidRPr="004B7FAC">
        <w:rPr>
          <w:rFonts w:ascii="Palatino Linotype" w:eastAsia="Palatino Linotype" w:hAnsi="Palatino Linotype" w:cs="Palatino Linotype"/>
          <w:b/>
          <w:i/>
          <w:sz w:val="22"/>
          <w:szCs w:val="22"/>
        </w:rPr>
        <w:t>CAPÍTULO VIII</w:t>
      </w:r>
    </w:p>
    <w:p w14:paraId="2A35A06E" w14:textId="77777777" w:rsidR="00DA165A" w:rsidRPr="004B7FAC" w:rsidRDefault="00B7559B">
      <w:pPr>
        <w:ind w:left="850" w:right="901"/>
        <w:jc w:val="center"/>
        <w:rPr>
          <w:rFonts w:ascii="Palatino Linotype" w:eastAsia="Palatino Linotype" w:hAnsi="Palatino Linotype" w:cs="Palatino Linotype"/>
          <w:b/>
          <w:i/>
          <w:sz w:val="22"/>
          <w:szCs w:val="22"/>
        </w:rPr>
      </w:pPr>
      <w:r w:rsidRPr="004B7FAC">
        <w:rPr>
          <w:rFonts w:ascii="Palatino Linotype" w:eastAsia="Palatino Linotype" w:hAnsi="Palatino Linotype" w:cs="Palatino Linotype"/>
          <w:b/>
          <w:i/>
          <w:sz w:val="22"/>
          <w:szCs w:val="22"/>
        </w:rPr>
        <w:t>DE LA LEYENDA DE CLASIFICACIÓN</w:t>
      </w:r>
    </w:p>
    <w:p w14:paraId="66586191" w14:textId="77777777" w:rsidR="00DA165A" w:rsidRPr="004B7FAC" w:rsidRDefault="00B7559B">
      <w:pPr>
        <w:ind w:left="850" w:right="901"/>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b/>
          <w:i/>
          <w:sz w:val="22"/>
          <w:szCs w:val="22"/>
        </w:rPr>
        <w:t xml:space="preserve">Quincuagésimo. </w:t>
      </w:r>
      <w:r w:rsidRPr="004B7FAC">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4B7FAC">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67A3EE0F" w14:textId="77777777" w:rsidR="00DA165A" w:rsidRPr="004B7FAC" w:rsidRDefault="00B7559B">
      <w:pPr>
        <w:ind w:left="850" w:right="901"/>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w:t>
      </w:r>
    </w:p>
    <w:p w14:paraId="16F0B55B" w14:textId="77777777" w:rsidR="00DA165A" w:rsidRPr="004B7FAC" w:rsidRDefault="00B7559B">
      <w:pPr>
        <w:ind w:left="850" w:right="901"/>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b/>
          <w:i/>
          <w:sz w:val="22"/>
          <w:szCs w:val="22"/>
        </w:rPr>
        <w:t xml:space="preserve">Quincuagésimo tercero. </w:t>
      </w:r>
      <w:r w:rsidRPr="004B7FAC">
        <w:rPr>
          <w:rFonts w:ascii="Palatino Linotype" w:eastAsia="Palatino Linotype" w:hAnsi="Palatino Linotype" w:cs="Palatino Linotype"/>
          <w:b/>
          <w:i/>
          <w:sz w:val="22"/>
          <w:szCs w:val="22"/>
          <w:u w:val="single"/>
        </w:rPr>
        <w:t>El formato para señalar la clasificación parcial de un documento</w:t>
      </w:r>
      <w:r w:rsidRPr="004B7FAC">
        <w:rPr>
          <w:rFonts w:ascii="Palatino Linotype" w:eastAsia="Palatino Linotype" w:hAnsi="Palatino Linotype" w:cs="Palatino Linotype"/>
          <w:i/>
          <w:sz w:val="22"/>
          <w:szCs w:val="22"/>
        </w:rPr>
        <w:t>, es el siguiente:</w:t>
      </w:r>
    </w:p>
    <w:p w14:paraId="2B6A19DC" w14:textId="77777777" w:rsidR="00DA165A" w:rsidRPr="004B7FAC" w:rsidRDefault="00DA165A">
      <w:pPr>
        <w:ind w:left="850" w:right="901"/>
        <w:jc w:val="both"/>
        <w:rPr>
          <w:rFonts w:ascii="Palatino Linotype" w:eastAsia="Palatino Linotype" w:hAnsi="Palatino Linotype" w:cs="Palatino Linotype"/>
          <w:i/>
          <w:sz w:val="22"/>
          <w:szCs w:val="22"/>
        </w:rPr>
      </w:pPr>
    </w:p>
    <w:tbl>
      <w:tblPr>
        <w:tblStyle w:val="affffffffa"/>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DA165A" w:rsidRPr="004B7FAC" w14:paraId="1C83B8FD" w14:textId="77777777">
        <w:trPr>
          <w:jc w:val="center"/>
        </w:trPr>
        <w:tc>
          <w:tcPr>
            <w:tcW w:w="1129" w:type="dxa"/>
            <w:tcBorders>
              <w:top w:val="single" w:sz="4" w:space="0" w:color="000000"/>
              <w:left w:val="single" w:sz="4" w:space="0" w:color="000000"/>
              <w:bottom w:val="single" w:sz="4" w:space="0" w:color="000000"/>
              <w:right w:val="single" w:sz="4" w:space="0" w:color="000000"/>
            </w:tcBorders>
          </w:tcPr>
          <w:p w14:paraId="206ED06F" w14:textId="77777777" w:rsidR="00DA165A" w:rsidRPr="004B7FAC" w:rsidRDefault="00DA165A">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63EFF0D" w14:textId="77777777" w:rsidR="00DA165A" w:rsidRPr="004B7FAC" w:rsidRDefault="00B7559B">
            <w:pPr>
              <w:jc w:val="center"/>
              <w:rPr>
                <w:rFonts w:ascii="Palatino Linotype" w:eastAsia="Palatino Linotype" w:hAnsi="Palatino Linotype" w:cs="Palatino Linotype"/>
                <w:b/>
                <w:i/>
              </w:rPr>
            </w:pPr>
            <w:r w:rsidRPr="004B7FAC">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49CB6F90" w14:textId="77777777" w:rsidR="00DA165A" w:rsidRPr="004B7FAC" w:rsidRDefault="00B7559B">
            <w:pPr>
              <w:jc w:val="center"/>
              <w:rPr>
                <w:rFonts w:ascii="Palatino Linotype" w:eastAsia="Palatino Linotype" w:hAnsi="Palatino Linotype" w:cs="Palatino Linotype"/>
                <w:b/>
                <w:i/>
              </w:rPr>
            </w:pPr>
            <w:r w:rsidRPr="004B7FAC">
              <w:rPr>
                <w:rFonts w:ascii="Palatino Linotype" w:eastAsia="Palatino Linotype" w:hAnsi="Palatino Linotype" w:cs="Palatino Linotype"/>
                <w:b/>
                <w:i/>
              </w:rPr>
              <w:t>Dónde:</w:t>
            </w:r>
          </w:p>
        </w:tc>
      </w:tr>
      <w:tr w:rsidR="00DA165A" w:rsidRPr="004B7FAC" w14:paraId="787FFD50" w14:textId="77777777">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14:paraId="045C74F1" w14:textId="77777777" w:rsidR="00DA165A" w:rsidRPr="004B7FAC" w:rsidRDefault="00B7559B">
            <w:pPr>
              <w:jc w:val="center"/>
              <w:rPr>
                <w:rFonts w:ascii="Palatino Linotype" w:eastAsia="Palatino Linotype" w:hAnsi="Palatino Linotype" w:cs="Palatino Linotype"/>
                <w:b/>
                <w:i/>
              </w:rPr>
            </w:pPr>
            <w:r w:rsidRPr="004B7FAC">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69FEE969" w14:textId="77777777" w:rsidR="00DA165A" w:rsidRPr="004B7FAC" w:rsidRDefault="00B7559B">
            <w:pPr>
              <w:jc w:val="center"/>
              <w:rPr>
                <w:rFonts w:ascii="Palatino Linotype" w:eastAsia="Palatino Linotype" w:hAnsi="Palatino Linotype" w:cs="Palatino Linotype"/>
                <w:i/>
              </w:rPr>
            </w:pPr>
            <w:r w:rsidRPr="004B7FAC">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734D5342" w14:textId="77777777" w:rsidR="00DA165A" w:rsidRPr="004B7FAC" w:rsidRDefault="00B7559B">
            <w:pPr>
              <w:jc w:val="both"/>
              <w:rPr>
                <w:rFonts w:ascii="Palatino Linotype" w:eastAsia="Palatino Linotype" w:hAnsi="Palatino Linotype" w:cs="Palatino Linotype"/>
                <w:i/>
              </w:rPr>
            </w:pPr>
            <w:r w:rsidRPr="004B7FAC">
              <w:rPr>
                <w:rFonts w:ascii="Palatino Linotype" w:eastAsia="Palatino Linotype" w:hAnsi="Palatino Linotype" w:cs="Palatino Linotype"/>
                <w:i/>
              </w:rPr>
              <w:t>Se anotará la fecha en la que el Comité de Transparencia confirmó la clasificación del documento, en su caso.</w:t>
            </w:r>
          </w:p>
        </w:tc>
      </w:tr>
      <w:tr w:rsidR="00DA165A" w:rsidRPr="004B7FAC" w14:paraId="7CC05848"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125ED75" w14:textId="77777777" w:rsidR="00DA165A" w:rsidRPr="004B7FAC" w:rsidRDefault="00DA165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713840A" w14:textId="77777777" w:rsidR="00DA165A" w:rsidRPr="004B7FAC" w:rsidRDefault="00B7559B">
            <w:pPr>
              <w:jc w:val="center"/>
              <w:rPr>
                <w:rFonts w:ascii="Palatino Linotype" w:eastAsia="Palatino Linotype" w:hAnsi="Palatino Linotype" w:cs="Palatino Linotype"/>
                <w:i/>
              </w:rPr>
            </w:pPr>
            <w:r w:rsidRPr="004B7FAC">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12BD21A4" w14:textId="77777777" w:rsidR="00DA165A" w:rsidRPr="004B7FAC" w:rsidRDefault="00B7559B">
            <w:pPr>
              <w:jc w:val="both"/>
              <w:rPr>
                <w:rFonts w:ascii="Palatino Linotype" w:eastAsia="Palatino Linotype" w:hAnsi="Palatino Linotype" w:cs="Palatino Linotype"/>
                <w:i/>
              </w:rPr>
            </w:pPr>
            <w:r w:rsidRPr="004B7FAC">
              <w:rPr>
                <w:rFonts w:ascii="Palatino Linotype" w:eastAsia="Palatino Linotype" w:hAnsi="Palatino Linotype" w:cs="Palatino Linotype"/>
                <w:i/>
              </w:rPr>
              <w:t>Se señalará el nombre del área del cual es titular quien clasifica.</w:t>
            </w:r>
          </w:p>
        </w:tc>
      </w:tr>
      <w:tr w:rsidR="00DA165A" w:rsidRPr="004B7FAC" w14:paraId="2B1385A1"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7A07BBD6" w14:textId="77777777" w:rsidR="00DA165A" w:rsidRPr="004B7FAC" w:rsidRDefault="00DA165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5BE0059" w14:textId="77777777" w:rsidR="00DA165A" w:rsidRPr="004B7FAC" w:rsidRDefault="00B7559B">
            <w:pPr>
              <w:jc w:val="center"/>
              <w:rPr>
                <w:rFonts w:ascii="Palatino Linotype" w:eastAsia="Palatino Linotype" w:hAnsi="Palatino Linotype" w:cs="Palatino Linotype"/>
                <w:i/>
              </w:rPr>
            </w:pPr>
            <w:r w:rsidRPr="004B7FAC">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352016B2" w14:textId="77777777" w:rsidR="00DA165A" w:rsidRPr="004B7FAC" w:rsidRDefault="00B7559B">
            <w:pPr>
              <w:jc w:val="both"/>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anotarán todas las páginas que lo conforman. Si </w:t>
            </w:r>
            <w:r w:rsidRPr="004B7FAC">
              <w:rPr>
                <w:rFonts w:ascii="Palatino Linotype" w:eastAsia="Palatino Linotype" w:hAnsi="Palatino Linotype" w:cs="Palatino Linotype"/>
                <w:i/>
              </w:rPr>
              <w:lastRenderedPageBreak/>
              <w:t>el documento no contiene información reservada, se tachará este apartado.</w:t>
            </w:r>
          </w:p>
        </w:tc>
      </w:tr>
      <w:tr w:rsidR="00DA165A" w:rsidRPr="004B7FAC" w14:paraId="71A0018C"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6FA3899" w14:textId="77777777" w:rsidR="00DA165A" w:rsidRPr="004B7FAC" w:rsidRDefault="00DA165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85A0784" w14:textId="77777777" w:rsidR="00DA165A" w:rsidRPr="004B7FAC" w:rsidRDefault="00B7559B">
            <w:pPr>
              <w:jc w:val="center"/>
              <w:rPr>
                <w:rFonts w:ascii="Palatino Linotype" w:eastAsia="Palatino Linotype" w:hAnsi="Palatino Linotype" w:cs="Palatino Linotype"/>
                <w:i/>
              </w:rPr>
            </w:pPr>
            <w:r w:rsidRPr="004B7FAC">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60DF4D29" w14:textId="77777777" w:rsidR="00DA165A" w:rsidRPr="004B7FAC" w:rsidRDefault="00B7559B">
            <w:pPr>
              <w:jc w:val="both"/>
              <w:rPr>
                <w:rFonts w:ascii="Palatino Linotype" w:eastAsia="Palatino Linotype" w:hAnsi="Palatino Linotype" w:cs="Palatino Linotype"/>
                <w:i/>
              </w:rPr>
            </w:pPr>
            <w:r w:rsidRPr="004B7FAC">
              <w:rPr>
                <w:rFonts w:ascii="Palatino Linotype" w:eastAsia="Palatino Linotype" w:hAnsi="Palatino Linotype" w:cs="Palatino Linotype"/>
                <w:i/>
              </w:rPr>
              <w:t>Se anotará el número de años o meses por los que se mantendrá el documento o las partes del mismo como reservado.</w:t>
            </w:r>
          </w:p>
        </w:tc>
      </w:tr>
      <w:tr w:rsidR="00DA165A" w:rsidRPr="004B7FAC" w14:paraId="08AED26A"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2684807" w14:textId="77777777" w:rsidR="00DA165A" w:rsidRPr="004B7FAC" w:rsidRDefault="00DA165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5A00B3D" w14:textId="77777777" w:rsidR="00DA165A" w:rsidRPr="004B7FAC" w:rsidRDefault="00B7559B">
            <w:pPr>
              <w:jc w:val="center"/>
              <w:rPr>
                <w:rFonts w:ascii="Palatino Linotype" w:eastAsia="Palatino Linotype" w:hAnsi="Palatino Linotype" w:cs="Palatino Linotype"/>
                <w:i/>
              </w:rPr>
            </w:pPr>
            <w:r w:rsidRPr="004B7FAC">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37DBDCB5" w14:textId="77777777" w:rsidR="00DA165A" w:rsidRPr="004B7FAC" w:rsidRDefault="00B7559B">
            <w:pPr>
              <w:jc w:val="both"/>
              <w:rPr>
                <w:rFonts w:ascii="Palatino Linotype" w:eastAsia="Palatino Linotype" w:hAnsi="Palatino Linotype" w:cs="Palatino Linotype"/>
                <w:i/>
              </w:rPr>
            </w:pPr>
            <w:r w:rsidRPr="004B7FAC">
              <w:rPr>
                <w:rFonts w:ascii="Palatino Linotype" w:eastAsia="Palatino Linotype" w:hAnsi="Palatino Linotype" w:cs="Palatino Linotype"/>
                <w:i/>
              </w:rPr>
              <w:t>Se señalará el nombre del ordenamiento, el o los artículos, fracción(es), párrafo(s) con base en los cuales se sustente la reserva.</w:t>
            </w:r>
          </w:p>
        </w:tc>
      </w:tr>
      <w:tr w:rsidR="00DA165A" w:rsidRPr="004B7FAC" w14:paraId="33A68954"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35CAEB00" w14:textId="77777777" w:rsidR="00DA165A" w:rsidRPr="004B7FAC" w:rsidRDefault="00DA165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4A62535" w14:textId="77777777" w:rsidR="00DA165A" w:rsidRPr="004B7FAC" w:rsidRDefault="00B7559B">
            <w:pPr>
              <w:jc w:val="center"/>
              <w:rPr>
                <w:rFonts w:ascii="Palatino Linotype" w:eastAsia="Palatino Linotype" w:hAnsi="Palatino Linotype" w:cs="Palatino Linotype"/>
                <w:i/>
              </w:rPr>
            </w:pPr>
            <w:r w:rsidRPr="004B7FAC">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34EE43A9" w14:textId="77777777" w:rsidR="00DA165A" w:rsidRPr="004B7FAC" w:rsidRDefault="00B7559B">
            <w:pPr>
              <w:jc w:val="both"/>
              <w:rPr>
                <w:rFonts w:ascii="Palatino Linotype" w:eastAsia="Palatino Linotype" w:hAnsi="Palatino Linotype" w:cs="Palatino Linotype"/>
                <w:i/>
              </w:rPr>
            </w:pPr>
            <w:r w:rsidRPr="004B7FAC">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DA165A" w:rsidRPr="004B7FAC" w14:paraId="52B39CC6"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6EF3AAD" w14:textId="77777777" w:rsidR="00DA165A" w:rsidRPr="004B7FAC" w:rsidRDefault="00DA165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2AACC8C" w14:textId="77777777" w:rsidR="00DA165A" w:rsidRPr="004B7FAC" w:rsidRDefault="00B7559B">
            <w:pPr>
              <w:jc w:val="center"/>
              <w:rPr>
                <w:rFonts w:ascii="Palatino Linotype" w:eastAsia="Palatino Linotype" w:hAnsi="Palatino Linotype" w:cs="Palatino Linotype"/>
                <w:b/>
                <w:i/>
                <w:u w:val="single"/>
              </w:rPr>
            </w:pPr>
            <w:r w:rsidRPr="004B7FAC">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14:paraId="1D75FE90" w14:textId="77777777" w:rsidR="00DA165A" w:rsidRPr="004B7FAC" w:rsidRDefault="00B7559B">
            <w:pPr>
              <w:jc w:val="both"/>
              <w:rPr>
                <w:rFonts w:ascii="Palatino Linotype" w:eastAsia="Palatino Linotype" w:hAnsi="Palatino Linotype" w:cs="Palatino Linotype"/>
                <w:i/>
              </w:rPr>
            </w:pPr>
            <w:r w:rsidRPr="004B7FAC">
              <w:rPr>
                <w:rFonts w:ascii="Palatino Linotype" w:eastAsia="Palatino Linotype" w:hAnsi="Palatino Linotype" w:cs="Palatino Linotype"/>
                <w:i/>
              </w:rPr>
              <w:t xml:space="preserve">Se indicarán, en su caso, </w:t>
            </w:r>
            <w:r w:rsidRPr="004B7FAC">
              <w:rPr>
                <w:rFonts w:ascii="Palatino Linotype" w:eastAsia="Palatino Linotype" w:hAnsi="Palatino Linotype" w:cs="Palatino Linotype"/>
                <w:b/>
                <w:i/>
                <w:u w:val="single"/>
              </w:rPr>
              <w:t>las partes o páginas del documento que se clasifica como confidencial</w:t>
            </w:r>
            <w:r w:rsidRPr="004B7FAC">
              <w:rPr>
                <w:rFonts w:ascii="Palatino Linotype" w:eastAsia="Palatino Linotype" w:hAnsi="Palatino Linotype" w:cs="Palatino Linotype"/>
                <w:i/>
              </w:rPr>
              <w:t xml:space="preserve">. </w:t>
            </w:r>
            <w:r w:rsidRPr="004B7FAC">
              <w:rPr>
                <w:rFonts w:ascii="Palatino Linotype" w:eastAsia="Palatino Linotype" w:hAnsi="Palatino Linotype" w:cs="Palatino Linotype"/>
                <w:b/>
                <w:i/>
                <w:u w:val="single"/>
              </w:rPr>
              <w:t>Si el documento fuera confidencial en su totalidad, se anotarán todas las páginas que lo conforman</w:t>
            </w:r>
            <w:r w:rsidRPr="004B7FAC">
              <w:rPr>
                <w:rFonts w:ascii="Palatino Linotype" w:eastAsia="Palatino Linotype" w:hAnsi="Palatino Linotype" w:cs="Palatino Linotype"/>
                <w:i/>
              </w:rPr>
              <w:t>. Si el documento no contiene información confidencial, se tachará este apartado.</w:t>
            </w:r>
          </w:p>
        </w:tc>
      </w:tr>
      <w:tr w:rsidR="00DA165A" w:rsidRPr="004B7FAC" w14:paraId="1EDF986A"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4F923630" w14:textId="77777777" w:rsidR="00DA165A" w:rsidRPr="004B7FAC" w:rsidRDefault="00DA165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735BC9C" w14:textId="77777777" w:rsidR="00DA165A" w:rsidRPr="004B7FAC" w:rsidRDefault="00B7559B">
            <w:pPr>
              <w:jc w:val="center"/>
              <w:rPr>
                <w:rFonts w:ascii="Palatino Linotype" w:eastAsia="Palatino Linotype" w:hAnsi="Palatino Linotype" w:cs="Palatino Linotype"/>
                <w:i/>
              </w:rPr>
            </w:pPr>
            <w:r w:rsidRPr="004B7FAC">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2391791A" w14:textId="77777777" w:rsidR="00DA165A" w:rsidRPr="004B7FAC" w:rsidRDefault="00B7559B">
            <w:pPr>
              <w:jc w:val="both"/>
              <w:rPr>
                <w:rFonts w:ascii="Palatino Linotype" w:eastAsia="Palatino Linotype" w:hAnsi="Palatino Linotype" w:cs="Palatino Linotype"/>
                <w:i/>
              </w:rPr>
            </w:pPr>
            <w:r w:rsidRPr="004B7FAC">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DA165A" w:rsidRPr="004B7FAC" w14:paraId="3A66FF1C"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2E6D64E" w14:textId="77777777" w:rsidR="00DA165A" w:rsidRPr="004B7FAC" w:rsidRDefault="00DA165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CB81FDC" w14:textId="77777777" w:rsidR="00DA165A" w:rsidRPr="004B7FAC" w:rsidRDefault="00B7559B">
            <w:pPr>
              <w:jc w:val="center"/>
              <w:rPr>
                <w:rFonts w:ascii="Palatino Linotype" w:eastAsia="Palatino Linotype" w:hAnsi="Palatino Linotype" w:cs="Palatino Linotype"/>
                <w:i/>
              </w:rPr>
            </w:pPr>
            <w:r w:rsidRPr="004B7FAC">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6EAB3D99" w14:textId="77777777" w:rsidR="00DA165A" w:rsidRPr="004B7FAC" w:rsidRDefault="00B7559B">
            <w:pPr>
              <w:jc w:val="both"/>
              <w:rPr>
                <w:rFonts w:ascii="Palatino Linotype" w:eastAsia="Palatino Linotype" w:hAnsi="Palatino Linotype" w:cs="Palatino Linotype"/>
                <w:i/>
              </w:rPr>
            </w:pPr>
            <w:r w:rsidRPr="004B7FAC">
              <w:rPr>
                <w:rFonts w:ascii="Palatino Linotype" w:eastAsia="Palatino Linotype" w:hAnsi="Palatino Linotype" w:cs="Palatino Linotype"/>
                <w:i/>
              </w:rPr>
              <w:t>Rúbrica autógrafa de quien clasifica.</w:t>
            </w:r>
          </w:p>
        </w:tc>
      </w:tr>
      <w:tr w:rsidR="00DA165A" w:rsidRPr="004B7FAC" w14:paraId="330B3F66"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C5597A3" w14:textId="77777777" w:rsidR="00DA165A" w:rsidRPr="004B7FAC" w:rsidRDefault="00DA165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AA7001D" w14:textId="77777777" w:rsidR="00DA165A" w:rsidRPr="004B7FAC" w:rsidRDefault="00B7559B">
            <w:pPr>
              <w:jc w:val="center"/>
              <w:rPr>
                <w:rFonts w:ascii="Palatino Linotype" w:eastAsia="Palatino Linotype" w:hAnsi="Palatino Linotype" w:cs="Palatino Linotype"/>
                <w:i/>
              </w:rPr>
            </w:pPr>
            <w:r w:rsidRPr="004B7FAC">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13BC1F58" w14:textId="77777777" w:rsidR="00DA165A" w:rsidRPr="004B7FAC" w:rsidRDefault="00B7559B">
            <w:pPr>
              <w:jc w:val="both"/>
              <w:rPr>
                <w:rFonts w:ascii="Palatino Linotype" w:eastAsia="Palatino Linotype" w:hAnsi="Palatino Linotype" w:cs="Palatino Linotype"/>
                <w:i/>
              </w:rPr>
            </w:pPr>
            <w:r w:rsidRPr="004B7FAC">
              <w:rPr>
                <w:rFonts w:ascii="Palatino Linotype" w:eastAsia="Palatino Linotype" w:hAnsi="Palatino Linotype" w:cs="Palatino Linotype"/>
                <w:i/>
              </w:rPr>
              <w:t>Se anotará la fecha en que se desclasifica el documento.</w:t>
            </w:r>
          </w:p>
        </w:tc>
      </w:tr>
      <w:tr w:rsidR="00DA165A" w:rsidRPr="004B7FAC" w14:paraId="1F5EB5B9"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18BEA05" w14:textId="77777777" w:rsidR="00DA165A" w:rsidRPr="004B7FAC" w:rsidRDefault="00DA165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F9DA3F8" w14:textId="77777777" w:rsidR="00DA165A" w:rsidRPr="004B7FAC" w:rsidRDefault="00B7559B">
            <w:pPr>
              <w:jc w:val="center"/>
              <w:rPr>
                <w:rFonts w:ascii="Palatino Linotype" w:eastAsia="Palatino Linotype" w:hAnsi="Palatino Linotype" w:cs="Palatino Linotype"/>
                <w:i/>
              </w:rPr>
            </w:pPr>
            <w:r w:rsidRPr="004B7FAC">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5DA85F59" w14:textId="77777777" w:rsidR="00DA165A" w:rsidRPr="004B7FAC" w:rsidRDefault="00B7559B">
            <w:pPr>
              <w:rPr>
                <w:rFonts w:ascii="Palatino Linotype" w:eastAsia="Palatino Linotype" w:hAnsi="Palatino Linotype" w:cs="Palatino Linotype"/>
                <w:i/>
              </w:rPr>
            </w:pPr>
            <w:r w:rsidRPr="004B7FAC">
              <w:rPr>
                <w:rFonts w:ascii="Palatino Linotype" w:eastAsia="Palatino Linotype" w:hAnsi="Palatino Linotype" w:cs="Palatino Linotype"/>
                <w:i/>
              </w:rPr>
              <w:t>Rúbrica autógrafa de quien desclasifica.</w:t>
            </w:r>
          </w:p>
        </w:tc>
      </w:tr>
    </w:tbl>
    <w:p w14:paraId="0F6E2C43" w14:textId="77777777" w:rsidR="00DA165A" w:rsidRPr="004B7FAC" w:rsidRDefault="00B7559B">
      <w:pPr>
        <w:ind w:left="709" w:right="709"/>
        <w:jc w:val="both"/>
        <w:rPr>
          <w:rFonts w:ascii="Palatino Linotype" w:eastAsia="Palatino Linotype" w:hAnsi="Palatino Linotype" w:cs="Palatino Linotype"/>
          <w:sz w:val="22"/>
          <w:szCs w:val="22"/>
        </w:rPr>
      </w:pPr>
      <w:r w:rsidRPr="004B7FAC">
        <w:rPr>
          <w:rFonts w:ascii="Palatino Linotype" w:eastAsia="Palatino Linotype" w:hAnsi="Palatino Linotype" w:cs="Palatino Linotype"/>
          <w:sz w:val="22"/>
          <w:szCs w:val="22"/>
        </w:rPr>
        <w:t>(Énfasis Añadido)</w:t>
      </w:r>
    </w:p>
    <w:p w14:paraId="10A4C6B5" w14:textId="77777777" w:rsidR="00DA165A" w:rsidRPr="004B7FAC" w:rsidRDefault="00DA165A">
      <w:pPr>
        <w:spacing w:line="360" w:lineRule="auto"/>
        <w:jc w:val="both"/>
        <w:rPr>
          <w:rFonts w:ascii="Palatino Linotype" w:eastAsia="Palatino Linotype" w:hAnsi="Palatino Linotype" w:cs="Palatino Linotype"/>
        </w:rPr>
      </w:pPr>
    </w:p>
    <w:p w14:paraId="1C67C25B"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Es importante referir que, </w:t>
      </w:r>
      <w:r w:rsidRPr="004B7FAC">
        <w:rPr>
          <w:rFonts w:ascii="Palatino Linotype" w:eastAsia="Palatino Linotype" w:hAnsi="Palatino Linotype" w:cs="Palatino Linotype"/>
          <w:b/>
        </w:rPr>
        <w:t>EL SUJETO OBLIGADO</w:t>
      </w:r>
      <w:r w:rsidRPr="004B7FAC">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4B7FAC">
        <w:rPr>
          <w:rFonts w:ascii="Palatino Linotype" w:eastAsia="Palatino Linotype" w:hAnsi="Palatino Linotype" w:cs="Palatino Linotype"/>
          <w:b/>
        </w:rPr>
        <w:t xml:space="preserve"> </w:t>
      </w:r>
      <w:r w:rsidRPr="004B7FAC">
        <w:rPr>
          <w:rFonts w:ascii="Palatino Linotype" w:eastAsia="Palatino Linotype" w:hAnsi="Palatino Linotype" w:cs="Palatino Linotype"/>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397E42A" w14:textId="77777777" w:rsidR="00DA165A" w:rsidRPr="004B7FAC" w:rsidRDefault="00DA165A">
      <w:pPr>
        <w:spacing w:line="360" w:lineRule="auto"/>
        <w:jc w:val="both"/>
        <w:rPr>
          <w:rFonts w:ascii="Palatino Linotype" w:eastAsia="Palatino Linotype" w:hAnsi="Palatino Linotype" w:cs="Palatino Linotype"/>
        </w:rPr>
      </w:pPr>
    </w:p>
    <w:p w14:paraId="05190790" w14:textId="77777777" w:rsidR="00DA165A" w:rsidRPr="004B7FAC" w:rsidRDefault="00B7559B">
      <w:pPr>
        <w:spacing w:before="240" w:after="240" w:line="360" w:lineRule="auto"/>
        <w:ind w:right="49"/>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Por último, no se omite comentar que este Organismo Garante advierte que la información solicitada, pueden suponer un tamaño difícil de procesar a efecto de atender la solicitud de información, este Órgano Garante determina que el ordenar la entrega de la información solicitada en un plazo de 10 días hábiles implicaría una carga desproporcionada contra el Sistema Municipal Para el Desarrollo Integral de la Familia de Metepec; por lo tanto, y a efecto de procurar un correcto equilibrio entre el derecho de acceso a la información, así como la capacidad de dar cumplimiento a las </w:t>
      </w:r>
      <w:r w:rsidRPr="004B7FAC">
        <w:rPr>
          <w:rFonts w:ascii="Palatino Linotype" w:eastAsia="Palatino Linotype" w:hAnsi="Palatino Linotype" w:cs="Palatino Linotype"/>
        </w:rPr>
        <w:lastRenderedPageBreak/>
        <w:t>resoluciones, siguiendo los principios de eficacia y prontitud, se determina que el plazo para dar cumplimiento a esta resolución será de 30 días hábiles posteriores a la notificación de la misma.</w:t>
      </w:r>
    </w:p>
    <w:p w14:paraId="2C43CCCC" w14:textId="77777777" w:rsidR="00DA165A" w:rsidRPr="004B7FAC" w:rsidRDefault="00B7559B">
      <w:pPr>
        <w:spacing w:before="240" w:after="240" w:line="360" w:lineRule="auto"/>
        <w:ind w:right="49"/>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Asimismo, en caso de que existiera impedimento justificado para la entrega de la información por la vía seleccionada por el particular, a efecto de privilegiar el derecho de acceso a la información, se considera procedente ordenar al </w:t>
      </w:r>
      <w:r w:rsidRPr="004B7FAC">
        <w:rPr>
          <w:rFonts w:ascii="Palatino Linotype" w:eastAsia="Palatino Linotype" w:hAnsi="Palatino Linotype" w:cs="Palatino Linotype"/>
          <w:b/>
        </w:rPr>
        <w:t>SUJETO OBLIGADO</w:t>
      </w:r>
      <w:r w:rsidRPr="004B7FAC">
        <w:rPr>
          <w:rFonts w:ascii="Palatino Linotype" w:eastAsia="Palatino Linotype" w:hAnsi="Palatino Linotype" w:cs="Palatino Linotype"/>
        </w:rPr>
        <w:t xml:space="preserve"> a efecto de que proporcione otras modalidades para de la entrega de la información, a través del Sistema de Acceso a la Información Mexiquense (SAIMEX); preferentemente electrónicas como Disco Compacto, o un dispositivo de almacenamiento o incluso copias simples o certificadas si se acredita la imposibilidad de entregarlas en medio electrónico, todo esto, previo pago de los derechos correspondientes según lo dispuesto por el artículo 148 del Código Financiero del Estado de México y Municipios, que a la letra señala lo siguiente:</w:t>
      </w:r>
    </w:p>
    <w:p w14:paraId="40146B67" w14:textId="77777777" w:rsidR="00DA165A" w:rsidRPr="004B7FAC" w:rsidRDefault="00DA165A">
      <w:pPr>
        <w:spacing w:line="360" w:lineRule="auto"/>
        <w:jc w:val="both"/>
        <w:rPr>
          <w:rFonts w:ascii="Palatino Linotype" w:eastAsia="Palatino Linotype" w:hAnsi="Palatino Linotype" w:cs="Palatino Linotype"/>
        </w:rPr>
      </w:pPr>
    </w:p>
    <w:p w14:paraId="6A691838" w14:textId="77777777" w:rsidR="00DA165A" w:rsidRPr="004B7FAC" w:rsidRDefault="00B7559B">
      <w:pPr>
        <w:ind w:left="851" w:right="851"/>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Artículo 148.- Por la expedición de documentos solicitados en el ejercicio del derecho a la información pública, se pagarán los derechos conforme a la siguiente:</w:t>
      </w:r>
    </w:p>
    <w:p w14:paraId="5CD31953" w14:textId="77777777" w:rsidR="00DA165A" w:rsidRPr="004B7FAC" w:rsidRDefault="00DA165A">
      <w:pPr>
        <w:ind w:left="851" w:right="851"/>
        <w:jc w:val="both"/>
        <w:rPr>
          <w:rFonts w:ascii="Palatino Linotype" w:eastAsia="Palatino Linotype" w:hAnsi="Palatino Linotype" w:cs="Palatino Linotype"/>
          <w:i/>
          <w:sz w:val="22"/>
          <w:szCs w:val="22"/>
        </w:rPr>
      </w:pPr>
    </w:p>
    <w:p w14:paraId="297F5E18" w14:textId="77777777" w:rsidR="00DA165A" w:rsidRPr="004B7FAC" w:rsidRDefault="00B7559B">
      <w:pPr>
        <w:ind w:left="851" w:right="851"/>
        <w:jc w:val="center"/>
        <w:rPr>
          <w:rFonts w:ascii="Palatino Linotype" w:eastAsia="Palatino Linotype" w:hAnsi="Palatino Linotype" w:cs="Palatino Linotype"/>
          <w:b/>
          <w:i/>
          <w:sz w:val="22"/>
          <w:szCs w:val="22"/>
        </w:rPr>
      </w:pPr>
      <w:r w:rsidRPr="004B7FAC">
        <w:rPr>
          <w:rFonts w:ascii="Palatino Linotype" w:eastAsia="Palatino Linotype" w:hAnsi="Palatino Linotype" w:cs="Palatino Linotype"/>
          <w:b/>
          <w:i/>
          <w:sz w:val="22"/>
          <w:szCs w:val="22"/>
        </w:rPr>
        <w:t>T A R I F A</w:t>
      </w:r>
    </w:p>
    <w:p w14:paraId="16498980" w14:textId="77777777" w:rsidR="00DA165A" w:rsidRPr="004B7FAC" w:rsidRDefault="00DA165A">
      <w:pPr>
        <w:ind w:left="851" w:right="851"/>
        <w:rPr>
          <w:rFonts w:ascii="Palatino Linotype" w:eastAsia="Palatino Linotype" w:hAnsi="Palatino Linotype" w:cs="Palatino Linotype"/>
          <w:i/>
          <w:sz w:val="22"/>
          <w:szCs w:val="22"/>
        </w:rPr>
      </w:pPr>
    </w:p>
    <w:p w14:paraId="1E2CB19E" w14:textId="77777777" w:rsidR="00DA165A" w:rsidRPr="004B7FAC" w:rsidRDefault="00B7559B">
      <w:pPr>
        <w:ind w:left="851" w:right="851"/>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 xml:space="preserve">CONCEPTO  </w:t>
      </w:r>
      <w:r w:rsidRPr="004B7FAC">
        <w:rPr>
          <w:rFonts w:ascii="Palatino Linotype" w:eastAsia="Palatino Linotype" w:hAnsi="Palatino Linotype" w:cs="Palatino Linotype"/>
          <w:i/>
          <w:sz w:val="22"/>
          <w:szCs w:val="22"/>
        </w:rPr>
        <w:tab/>
      </w:r>
      <w:r w:rsidRPr="004B7FAC">
        <w:rPr>
          <w:rFonts w:ascii="Palatino Linotype" w:eastAsia="Palatino Linotype" w:hAnsi="Palatino Linotype" w:cs="Palatino Linotype"/>
          <w:i/>
          <w:sz w:val="22"/>
          <w:szCs w:val="22"/>
        </w:rPr>
        <w:tab/>
      </w:r>
      <w:r w:rsidRPr="004B7FAC">
        <w:rPr>
          <w:rFonts w:ascii="Palatino Linotype" w:eastAsia="Palatino Linotype" w:hAnsi="Palatino Linotype" w:cs="Palatino Linotype"/>
          <w:i/>
          <w:sz w:val="22"/>
          <w:szCs w:val="22"/>
        </w:rPr>
        <w:tab/>
      </w:r>
      <w:r w:rsidRPr="004B7FAC">
        <w:rPr>
          <w:rFonts w:ascii="Palatino Linotype" w:eastAsia="Palatino Linotype" w:hAnsi="Palatino Linotype" w:cs="Palatino Linotype"/>
          <w:i/>
          <w:sz w:val="22"/>
          <w:szCs w:val="22"/>
        </w:rPr>
        <w:tab/>
        <w:t>NÚMERO DE VECES EL VALOR</w:t>
      </w:r>
    </w:p>
    <w:p w14:paraId="33A6C421" w14:textId="77777777" w:rsidR="00DA165A" w:rsidRPr="004B7FAC" w:rsidRDefault="00B7559B">
      <w:pPr>
        <w:ind w:left="851" w:right="851"/>
        <w:jc w:val="right"/>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DIARIO DE LA UNIDAD DE</w:t>
      </w:r>
    </w:p>
    <w:p w14:paraId="1FBEF5A4" w14:textId="77777777" w:rsidR="00DA165A" w:rsidRPr="004B7FAC" w:rsidRDefault="00B7559B">
      <w:pPr>
        <w:ind w:left="851" w:right="851"/>
        <w:jc w:val="right"/>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MEDIDA Y ACTUALIZACIÓN</w:t>
      </w:r>
    </w:p>
    <w:p w14:paraId="7BE24B46" w14:textId="77777777" w:rsidR="00DA165A" w:rsidRPr="004B7FAC" w:rsidRDefault="00B7559B">
      <w:pPr>
        <w:ind w:left="851" w:right="851"/>
        <w:jc w:val="right"/>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VIGENTE</w:t>
      </w:r>
    </w:p>
    <w:p w14:paraId="336EAD33" w14:textId="77777777" w:rsidR="00DA165A" w:rsidRPr="004B7FAC" w:rsidRDefault="00B7559B">
      <w:pPr>
        <w:ind w:left="851" w:right="851"/>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I. Por la expedición de copias simples:</w:t>
      </w:r>
    </w:p>
    <w:p w14:paraId="37F73F3E" w14:textId="77777777" w:rsidR="00DA165A" w:rsidRPr="004B7FAC" w:rsidRDefault="00B7559B">
      <w:pPr>
        <w:ind w:left="851" w:right="851"/>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 xml:space="preserve">A). Por la primera hoja. </w:t>
      </w:r>
      <w:r w:rsidRPr="004B7FAC">
        <w:rPr>
          <w:rFonts w:ascii="Palatino Linotype" w:eastAsia="Palatino Linotype" w:hAnsi="Palatino Linotype" w:cs="Palatino Linotype"/>
          <w:i/>
          <w:sz w:val="22"/>
          <w:szCs w:val="22"/>
        </w:rPr>
        <w:tab/>
      </w:r>
      <w:r w:rsidRPr="004B7FAC">
        <w:rPr>
          <w:rFonts w:ascii="Palatino Linotype" w:eastAsia="Palatino Linotype" w:hAnsi="Palatino Linotype" w:cs="Palatino Linotype"/>
          <w:i/>
          <w:sz w:val="22"/>
          <w:szCs w:val="22"/>
        </w:rPr>
        <w:tab/>
      </w:r>
      <w:r w:rsidRPr="004B7FAC">
        <w:rPr>
          <w:rFonts w:ascii="Palatino Linotype" w:eastAsia="Palatino Linotype" w:hAnsi="Palatino Linotype" w:cs="Palatino Linotype"/>
          <w:i/>
          <w:sz w:val="22"/>
          <w:szCs w:val="22"/>
        </w:rPr>
        <w:tab/>
      </w:r>
      <w:r w:rsidRPr="004B7FAC">
        <w:rPr>
          <w:rFonts w:ascii="Palatino Linotype" w:eastAsia="Palatino Linotype" w:hAnsi="Palatino Linotype" w:cs="Palatino Linotype"/>
          <w:i/>
          <w:sz w:val="22"/>
          <w:szCs w:val="22"/>
        </w:rPr>
        <w:tab/>
      </w:r>
      <w:r w:rsidRPr="004B7FAC">
        <w:rPr>
          <w:rFonts w:ascii="Palatino Linotype" w:eastAsia="Palatino Linotype" w:hAnsi="Palatino Linotype" w:cs="Palatino Linotype"/>
          <w:i/>
          <w:sz w:val="22"/>
          <w:szCs w:val="22"/>
        </w:rPr>
        <w:tab/>
      </w:r>
      <w:r w:rsidRPr="004B7FAC">
        <w:rPr>
          <w:rFonts w:ascii="Palatino Linotype" w:eastAsia="Palatino Linotype" w:hAnsi="Palatino Linotype" w:cs="Palatino Linotype"/>
          <w:i/>
          <w:sz w:val="22"/>
          <w:szCs w:val="22"/>
        </w:rPr>
        <w:tab/>
        <w:t>0.224</w:t>
      </w:r>
    </w:p>
    <w:p w14:paraId="2341EC77" w14:textId="77777777" w:rsidR="00DA165A" w:rsidRPr="004B7FAC" w:rsidRDefault="00B7559B">
      <w:pPr>
        <w:ind w:left="851" w:right="851"/>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lastRenderedPageBreak/>
        <w:t xml:space="preserve">B). Por cada hoja subsecuente. </w:t>
      </w:r>
      <w:r w:rsidRPr="004B7FAC">
        <w:rPr>
          <w:rFonts w:ascii="Palatino Linotype" w:eastAsia="Palatino Linotype" w:hAnsi="Palatino Linotype" w:cs="Palatino Linotype"/>
          <w:i/>
          <w:sz w:val="22"/>
          <w:szCs w:val="22"/>
        </w:rPr>
        <w:tab/>
      </w:r>
      <w:r w:rsidRPr="004B7FAC">
        <w:rPr>
          <w:rFonts w:ascii="Palatino Linotype" w:eastAsia="Palatino Linotype" w:hAnsi="Palatino Linotype" w:cs="Palatino Linotype"/>
          <w:i/>
          <w:sz w:val="22"/>
          <w:szCs w:val="22"/>
        </w:rPr>
        <w:tab/>
      </w:r>
      <w:r w:rsidRPr="004B7FAC">
        <w:rPr>
          <w:rFonts w:ascii="Palatino Linotype" w:eastAsia="Palatino Linotype" w:hAnsi="Palatino Linotype" w:cs="Palatino Linotype"/>
          <w:i/>
          <w:sz w:val="22"/>
          <w:szCs w:val="22"/>
        </w:rPr>
        <w:tab/>
      </w:r>
      <w:r w:rsidRPr="004B7FAC">
        <w:rPr>
          <w:rFonts w:ascii="Palatino Linotype" w:eastAsia="Palatino Linotype" w:hAnsi="Palatino Linotype" w:cs="Palatino Linotype"/>
          <w:i/>
          <w:sz w:val="22"/>
          <w:szCs w:val="22"/>
        </w:rPr>
        <w:tab/>
      </w:r>
      <w:r w:rsidRPr="004B7FAC">
        <w:rPr>
          <w:rFonts w:ascii="Palatino Linotype" w:eastAsia="Palatino Linotype" w:hAnsi="Palatino Linotype" w:cs="Palatino Linotype"/>
          <w:i/>
          <w:sz w:val="22"/>
          <w:szCs w:val="22"/>
        </w:rPr>
        <w:tab/>
        <w:t>0.016</w:t>
      </w:r>
    </w:p>
    <w:p w14:paraId="33195AE3" w14:textId="77777777" w:rsidR="00DA165A" w:rsidRPr="004B7FAC" w:rsidRDefault="00B7559B">
      <w:pPr>
        <w:ind w:left="851" w:right="851"/>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II. Por la expedición de copias certificadas:</w:t>
      </w:r>
    </w:p>
    <w:p w14:paraId="6EC07F25" w14:textId="77777777" w:rsidR="00DA165A" w:rsidRPr="004B7FAC" w:rsidRDefault="00B7559B">
      <w:pPr>
        <w:ind w:left="851" w:right="851"/>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A). Por la primera hoja.</w:t>
      </w:r>
      <w:r w:rsidRPr="004B7FAC">
        <w:rPr>
          <w:rFonts w:ascii="Palatino Linotype" w:eastAsia="Palatino Linotype" w:hAnsi="Palatino Linotype" w:cs="Palatino Linotype"/>
          <w:i/>
          <w:sz w:val="22"/>
          <w:szCs w:val="22"/>
        </w:rPr>
        <w:tab/>
      </w:r>
      <w:r w:rsidRPr="004B7FAC">
        <w:rPr>
          <w:rFonts w:ascii="Palatino Linotype" w:eastAsia="Palatino Linotype" w:hAnsi="Palatino Linotype" w:cs="Palatino Linotype"/>
          <w:i/>
          <w:sz w:val="22"/>
          <w:szCs w:val="22"/>
        </w:rPr>
        <w:tab/>
      </w:r>
      <w:r w:rsidRPr="004B7FAC">
        <w:rPr>
          <w:rFonts w:ascii="Palatino Linotype" w:eastAsia="Palatino Linotype" w:hAnsi="Palatino Linotype" w:cs="Palatino Linotype"/>
          <w:i/>
          <w:sz w:val="22"/>
          <w:szCs w:val="22"/>
        </w:rPr>
        <w:tab/>
      </w:r>
      <w:r w:rsidRPr="004B7FAC">
        <w:rPr>
          <w:rFonts w:ascii="Palatino Linotype" w:eastAsia="Palatino Linotype" w:hAnsi="Palatino Linotype" w:cs="Palatino Linotype"/>
          <w:i/>
          <w:sz w:val="22"/>
          <w:szCs w:val="22"/>
        </w:rPr>
        <w:tab/>
      </w:r>
      <w:r w:rsidRPr="004B7FAC">
        <w:rPr>
          <w:rFonts w:ascii="Palatino Linotype" w:eastAsia="Palatino Linotype" w:hAnsi="Palatino Linotype" w:cs="Palatino Linotype"/>
          <w:i/>
          <w:sz w:val="22"/>
          <w:szCs w:val="22"/>
        </w:rPr>
        <w:tab/>
      </w:r>
      <w:r w:rsidRPr="004B7FAC">
        <w:rPr>
          <w:rFonts w:ascii="Palatino Linotype" w:eastAsia="Palatino Linotype" w:hAnsi="Palatino Linotype" w:cs="Palatino Linotype"/>
          <w:i/>
          <w:sz w:val="22"/>
          <w:szCs w:val="22"/>
        </w:rPr>
        <w:tab/>
        <w:t>0.850</w:t>
      </w:r>
    </w:p>
    <w:p w14:paraId="69DA8F9F" w14:textId="77777777" w:rsidR="00DA165A" w:rsidRPr="004B7FAC" w:rsidRDefault="00B7559B">
      <w:pPr>
        <w:ind w:left="851" w:right="851"/>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 xml:space="preserve">B). Por cada hoja subsecuente. </w:t>
      </w:r>
      <w:r w:rsidRPr="004B7FAC">
        <w:rPr>
          <w:rFonts w:ascii="Palatino Linotype" w:eastAsia="Palatino Linotype" w:hAnsi="Palatino Linotype" w:cs="Palatino Linotype"/>
          <w:i/>
          <w:sz w:val="22"/>
          <w:szCs w:val="22"/>
        </w:rPr>
        <w:tab/>
      </w:r>
      <w:r w:rsidRPr="004B7FAC">
        <w:rPr>
          <w:rFonts w:ascii="Palatino Linotype" w:eastAsia="Palatino Linotype" w:hAnsi="Palatino Linotype" w:cs="Palatino Linotype"/>
          <w:i/>
          <w:sz w:val="22"/>
          <w:szCs w:val="22"/>
        </w:rPr>
        <w:tab/>
      </w:r>
      <w:r w:rsidRPr="004B7FAC">
        <w:rPr>
          <w:rFonts w:ascii="Palatino Linotype" w:eastAsia="Palatino Linotype" w:hAnsi="Palatino Linotype" w:cs="Palatino Linotype"/>
          <w:i/>
          <w:sz w:val="22"/>
          <w:szCs w:val="22"/>
        </w:rPr>
        <w:tab/>
      </w:r>
      <w:r w:rsidRPr="004B7FAC">
        <w:rPr>
          <w:rFonts w:ascii="Palatino Linotype" w:eastAsia="Palatino Linotype" w:hAnsi="Palatino Linotype" w:cs="Palatino Linotype"/>
          <w:i/>
          <w:sz w:val="22"/>
          <w:szCs w:val="22"/>
        </w:rPr>
        <w:tab/>
      </w:r>
      <w:r w:rsidRPr="004B7FAC">
        <w:rPr>
          <w:rFonts w:ascii="Palatino Linotype" w:eastAsia="Palatino Linotype" w:hAnsi="Palatino Linotype" w:cs="Palatino Linotype"/>
          <w:i/>
          <w:sz w:val="22"/>
          <w:szCs w:val="22"/>
        </w:rPr>
        <w:tab/>
        <w:t>0.417</w:t>
      </w:r>
    </w:p>
    <w:p w14:paraId="00C4B73C" w14:textId="77777777" w:rsidR="00DA165A" w:rsidRPr="004B7FAC" w:rsidRDefault="00B7559B">
      <w:pPr>
        <w:ind w:left="851" w:right="851"/>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 xml:space="preserve">III. Por la expedición de información en medios magnéticos. </w:t>
      </w:r>
      <w:r w:rsidRPr="004B7FAC">
        <w:rPr>
          <w:rFonts w:ascii="Palatino Linotype" w:eastAsia="Palatino Linotype" w:hAnsi="Palatino Linotype" w:cs="Palatino Linotype"/>
          <w:i/>
          <w:sz w:val="22"/>
          <w:szCs w:val="22"/>
        </w:rPr>
        <w:tab/>
      </w:r>
      <w:r w:rsidRPr="004B7FAC">
        <w:rPr>
          <w:rFonts w:ascii="Palatino Linotype" w:eastAsia="Palatino Linotype" w:hAnsi="Palatino Linotype" w:cs="Palatino Linotype"/>
          <w:i/>
          <w:sz w:val="22"/>
          <w:szCs w:val="22"/>
        </w:rPr>
        <w:tab/>
        <w:t>0.224</w:t>
      </w:r>
    </w:p>
    <w:p w14:paraId="15B61E90" w14:textId="77777777" w:rsidR="00DA165A" w:rsidRPr="004B7FAC" w:rsidRDefault="00B7559B">
      <w:pPr>
        <w:ind w:left="851" w:right="851"/>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IV. Para la expedición de información en disco compacto por</w:t>
      </w:r>
    </w:p>
    <w:p w14:paraId="06BF42C6" w14:textId="77777777" w:rsidR="00DA165A" w:rsidRPr="004B7FAC" w:rsidRDefault="00B7559B">
      <w:pPr>
        <w:ind w:left="851" w:right="851"/>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cada disco. 0.336</w:t>
      </w:r>
    </w:p>
    <w:p w14:paraId="72715758" w14:textId="77777777" w:rsidR="00DA165A" w:rsidRPr="004B7FAC" w:rsidRDefault="00B7559B">
      <w:pPr>
        <w:ind w:left="851" w:right="851"/>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 xml:space="preserve">V. Por el escaneo y digitalización de documentos. </w:t>
      </w:r>
      <w:r w:rsidRPr="004B7FAC">
        <w:rPr>
          <w:rFonts w:ascii="Palatino Linotype" w:eastAsia="Palatino Linotype" w:hAnsi="Palatino Linotype" w:cs="Palatino Linotype"/>
          <w:i/>
          <w:sz w:val="22"/>
          <w:szCs w:val="22"/>
        </w:rPr>
        <w:tab/>
      </w:r>
      <w:r w:rsidRPr="004B7FAC">
        <w:rPr>
          <w:rFonts w:ascii="Palatino Linotype" w:eastAsia="Palatino Linotype" w:hAnsi="Palatino Linotype" w:cs="Palatino Linotype"/>
          <w:i/>
          <w:sz w:val="22"/>
          <w:szCs w:val="22"/>
        </w:rPr>
        <w:tab/>
      </w:r>
      <w:r w:rsidRPr="004B7FAC">
        <w:rPr>
          <w:rFonts w:ascii="Palatino Linotype" w:eastAsia="Palatino Linotype" w:hAnsi="Palatino Linotype" w:cs="Palatino Linotype"/>
          <w:i/>
          <w:sz w:val="22"/>
          <w:szCs w:val="22"/>
        </w:rPr>
        <w:tab/>
        <w:t>0.008</w:t>
      </w:r>
    </w:p>
    <w:p w14:paraId="0130B004" w14:textId="77777777" w:rsidR="00DA165A" w:rsidRPr="004B7FAC" w:rsidRDefault="00DA165A">
      <w:pPr>
        <w:ind w:left="851" w:right="851"/>
        <w:jc w:val="both"/>
        <w:rPr>
          <w:rFonts w:ascii="Palatino Linotype" w:eastAsia="Palatino Linotype" w:hAnsi="Palatino Linotype" w:cs="Palatino Linotype"/>
          <w:i/>
          <w:sz w:val="22"/>
          <w:szCs w:val="22"/>
        </w:rPr>
      </w:pPr>
    </w:p>
    <w:p w14:paraId="43DD27A6" w14:textId="77777777" w:rsidR="00DA165A" w:rsidRPr="004B7FAC" w:rsidRDefault="00B7559B">
      <w:pPr>
        <w:ind w:left="851" w:right="851"/>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Para los supuestos establecidos en las fracciones III y IV, el solicitante podrá proporcionar a la autoridad municipal, el medio en el que requiera le sea entregada la información pública, en cuyo caso no habrá costo que cubrir.</w:t>
      </w:r>
    </w:p>
    <w:p w14:paraId="1646ECDE" w14:textId="77777777" w:rsidR="00DA165A" w:rsidRPr="004B7FAC" w:rsidRDefault="00DA165A">
      <w:pPr>
        <w:ind w:left="851" w:right="851"/>
        <w:jc w:val="both"/>
        <w:rPr>
          <w:rFonts w:ascii="Palatino Linotype" w:eastAsia="Palatino Linotype" w:hAnsi="Palatino Linotype" w:cs="Palatino Linotype"/>
          <w:i/>
          <w:sz w:val="22"/>
          <w:szCs w:val="22"/>
        </w:rPr>
      </w:pPr>
    </w:p>
    <w:p w14:paraId="39F9AC42" w14:textId="77777777" w:rsidR="00DA165A" w:rsidRPr="004B7FAC" w:rsidRDefault="00DA165A">
      <w:pPr>
        <w:spacing w:line="360" w:lineRule="auto"/>
        <w:jc w:val="both"/>
        <w:rPr>
          <w:rFonts w:ascii="Palatino Linotype" w:eastAsia="Palatino Linotype" w:hAnsi="Palatino Linotype" w:cs="Palatino Linotype"/>
        </w:rPr>
      </w:pPr>
    </w:p>
    <w:p w14:paraId="3A522EE0"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rPr>
        <w:t>No obstante a lo anterior, la información deberá ser entregada sin costo, cuando implique la entrega de no más de veinte hojas simples y para el caso de que el particular proporcione los medios en lo que requiere le sea entregada la información, no será procedente el cobro de la misma.</w:t>
      </w:r>
    </w:p>
    <w:p w14:paraId="7DDD2B7A" w14:textId="77777777" w:rsidR="00DA165A" w:rsidRPr="004B7FAC" w:rsidRDefault="00DA165A">
      <w:pPr>
        <w:spacing w:line="360" w:lineRule="auto"/>
        <w:jc w:val="both"/>
        <w:rPr>
          <w:rFonts w:ascii="Palatino Linotype" w:eastAsia="Palatino Linotype" w:hAnsi="Palatino Linotype" w:cs="Palatino Linotype"/>
        </w:rPr>
      </w:pPr>
      <w:bookmarkStart w:id="5" w:name="_heading=h.wbo8w9rs5uy5" w:colFirst="0" w:colLast="0"/>
      <w:bookmarkEnd w:id="5"/>
    </w:p>
    <w:p w14:paraId="28D9DAF0" w14:textId="77777777" w:rsidR="00DA165A" w:rsidRPr="004B7FAC" w:rsidRDefault="00B7559B">
      <w:pPr>
        <w:spacing w:line="360" w:lineRule="auto"/>
        <w:jc w:val="both"/>
        <w:rPr>
          <w:rFonts w:ascii="Palatino Linotype" w:eastAsia="Palatino Linotype" w:hAnsi="Palatino Linotype" w:cs="Palatino Linotype"/>
        </w:rPr>
      </w:pPr>
      <w:bookmarkStart w:id="6" w:name="_heading=h.o0ckd9ct3r20" w:colFirst="0" w:colLast="0"/>
      <w:bookmarkEnd w:id="6"/>
      <w:r w:rsidRPr="004B7FAC">
        <w:rPr>
          <w:rFonts w:ascii="Palatino Linotype" w:eastAsia="Palatino Linotype" w:hAnsi="Palatino Linotype" w:cs="Palatino Linotype"/>
        </w:rPr>
        <w:t xml:space="preserve">Finalmente, con respecto de las manifestaciones realizadas por </w:t>
      </w:r>
      <w:r w:rsidRPr="004B7FAC">
        <w:rPr>
          <w:rFonts w:ascii="Palatino Linotype" w:eastAsia="Palatino Linotype" w:hAnsi="Palatino Linotype" w:cs="Palatino Linotype"/>
          <w:b/>
        </w:rPr>
        <w:t>EL RECURRENTE</w:t>
      </w:r>
      <w:r w:rsidRPr="004B7FAC">
        <w:rPr>
          <w:rFonts w:ascii="Palatino Linotype" w:eastAsia="Palatino Linotype" w:hAnsi="Palatino Linotype" w:cs="Palatino Linotype"/>
        </w:rPr>
        <w:t xml:space="preserve"> como razones o motivos de inconformidad, consistentes en </w:t>
      </w:r>
      <w:r w:rsidRPr="004B7FAC">
        <w:rPr>
          <w:rFonts w:ascii="Palatino Linotype" w:eastAsia="Palatino Linotype" w:hAnsi="Palatino Linotype" w:cs="Palatino Linotype"/>
          <w:i/>
        </w:rPr>
        <w:t xml:space="preserve">“…se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w:t>
      </w:r>
      <w:r w:rsidRPr="004B7FAC">
        <w:rPr>
          <w:rFonts w:ascii="Palatino Linotype" w:eastAsia="Palatino Linotype" w:hAnsi="Palatino Linotype" w:cs="Palatino Linotype"/>
        </w:rPr>
        <w:t xml:space="preserve">sin embargo es de precisarse que el Recurso de Revisión </w:t>
      </w:r>
      <w:r w:rsidRPr="004B7FAC">
        <w:rPr>
          <w:rFonts w:ascii="Palatino Linotype" w:eastAsia="Palatino Linotype" w:hAnsi="Palatino Linotype" w:cs="Palatino Linotype"/>
        </w:rPr>
        <w:lastRenderedPageBreak/>
        <w:t xml:space="preserve">no es el medio para sancionar, aunado a que este Organismo no advierte de las constancias que obran en el expediente electrónico del SAIMEX elementos suficientes para determinar girar oficio al Órgano Interno de Control. </w:t>
      </w:r>
    </w:p>
    <w:p w14:paraId="48B0E727" w14:textId="77777777" w:rsidR="00DA165A" w:rsidRPr="004B7FAC" w:rsidRDefault="00DA165A">
      <w:pPr>
        <w:spacing w:line="360" w:lineRule="auto"/>
        <w:ind w:right="49"/>
        <w:jc w:val="both"/>
        <w:rPr>
          <w:rFonts w:ascii="Palatino Linotype" w:eastAsia="Palatino Linotype" w:hAnsi="Palatino Linotype" w:cs="Palatino Linotype"/>
        </w:rPr>
      </w:pPr>
    </w:p>
    <w:p w14:paraId="45A0A553" w14:textId="77777777" w:rsidR="00DA165A" w:rsidRPr="004B7FAC" w:rsidRDefault="00B7559B">
      <w:pPr>
        <w:spacing w:line="360" w:lineRule="auto"/>
        <w:ind w:right="49"/>
        <w:jc w:val="both"/>
        <w:rPr>
          <w:rFonts w:ascii="Palatino Linotype" w:eastAsia="Palatino Linotype" w:hAnsi="Palatino Linotype" w:cs="Palatino Linotype"/>
        </w:rPr>
      </w:pPr>
      <w:r w:rsidRPr="004B7FAC">
        <w:rPr>
          <w:rFonts w:ascii="Palatino Linotype" w:eastAsia="Palatino Linotype" w:hAnsi="Palatino Linotype" w:cs="Palatino Linotype"/>
        </w:rPr>
        <w:t xml:space="preserve">Así, con fundamento en lo previsto en los artículos 5, párrafos trigésimos, trigésimos primero y trigésimos segundos,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3EF3390B" w14:textId="77777777" w:rsidR="00DA165A" w:rsidRPr="004B7FAC" w:rsidRDefault="00DA165A">
      <w:pPr>
        <w:spacing w:line="360" w:lineRule="auto"/>
        <w:jc w:val="both"/>
        <w:rPr>
          <w:rFonts w:ascii="Palatino Linotype" w:eastAsia="Palatino Linotype" w:hAnsi="Palatino Linotype" w:cs="Palatino Linotype"/>
        </w:rPr>
      </w:pPr>
    </w:p>
    <w:p w14:paraId="13E03750" w14:textId="77777777" w:rsidR="00DA165A" w:rsidRPr="004B7FAC" w:rsidRDefault="00B7559B">
      <w:pPr>
        <w:spacing w:line="360" w:lineRule="auto"/>
        <w:jc w:val="center"/>
        <w:rPr>
          <w:rFonts w:ascii="Palatino Linotype" w:eastAsia="Palatino Linotype" w:hAnsi="Palatino Linotype" w:cs="Palatino Linotype"/>
          <w:b/>
          <w:sz w:val="26"/>
          <w:szCs w:val="26"/>
        </w:rPr>
      </w:pPr>
      <w:r w:rsidRPr="004B7FAC">
        <w:rPr>
          <w:rFonts w:ascii="Palatino Linotype" w:eastAsia="Palatino Linotype" w:hAnsi="Palatino Linotype" w:cs="Palatino Linotype"/>
          <w:b/>
          <w:sz w:val="26"/>
          <w:szCs w:val="26"/>
        </w:rPr>
        <w:t>RESUELVE</w:t>
      </w:r>
    </w:p>
    <w:p w14:paraId="1BB6A326" w14:textId="77777777" w:rsidR="00DA165A" w:rsidRPr="004B7FAC" w:rsidRDefault="00DA165A">
      <w:pPr>
        <w:spacing w:line="360" w:lineRule="auto"/>
        <w:jc w:val="center"/>
        <w:rPr>
          <w:rFonts w:ascii="Palatino Linotype" w:eastAsia="Palatino Linotype" w:hAnsi="Palatino Linotype" w:cs="Palatino Linotype"/>
          <w:b/>
          <w:sz w:val="26"/>
          <w:szCs w:val="26"/>
        </w:rPr>
      </w:pPr>
    </w:p>
    <w:p w14:paraId="489DAD4A" w14:textId="77777777" w:rsidR="00DA165A" w:rsidRPr="004B7FAC" w:rsidRDefault="00B7559B">
      <w:pPr>
        <w:spacing w:line="360" w:lineRule="auto"/>
        <w:ind w:right="49"/>
        <w:jc w:val="both"/>
        <w:rPr>
          <w:rFonts w:ascii="Palatino Linotype" w:eastAsia="Palatino Linotype" w:hAnsi="Palatino Linotype" w:cs="Palatino Linotype"/>
        </w:rPr>
      </w:pPr>
      <w:r w:rsidRPr="004B7FAC">
        <w:rPr>
          <w:rFonts w:ascii="Palatino Linotype" w:eastAsia="Palatino Linotype" w:hAnsi="Palatino Linotype" w:cs="Palatino Linotype"/>
          <w:b/>
        </w:rPr>
        <w:t xml:space="preserve">PRIMERO. </w:t>
      </w:r>
      <w:r w:rsidRPr="004B7FAC">
        <w:rPr>
          <w:rFonts w:ascii="Palatino Linotype" w:eastAsia="Palatino Linotype" w:hAnsi="Palatino Linotype" w:cs="Palatino Linotype"/>
        </w:rPr>
        <w:t xml:space="preserve">Resultan </w:t>
      </w:r>
      <w:r w:rsidRPr="004B7FAC">
        <w:rPr>
          <w:rFonts w:ascii="Palatino Linotype" w:eastAsia="Palatino Linotype" w:hAnsi="Palatino Linotype" w:cs="Palatino Linotype"/>
          <w:b/>
        </w:rPr>
        <w:t>parcialmente fundados</w:t>
      </w:r>
      <w:r w:rsidRPr="004B7FAC">
        <w:rPr>
          <w:rFonts w:ascii="Palatino Linotype" w:eastAsia="Palatino Linotype" w:hAnsi="Palatino Linotype" w:cs="Palatino Linotype"/>
        </w:rPr>
        <w:t xml:space="preserve"> los motivos de inconformidad hechos valer por </w:t>
      </w:r>
      <w:r w:rsidRPr="004B7FAC">
        <w:rPr>
          <w:rFonts w:ascii="Palatino Linotype" w:eastAsia="Palatino Linotype" w:hAnsi="Palatino Linotype" w:cs="Palatino Linotype"/>
          <w:b/>
        </w:rPr>
        <w:t>EL RECURRENTE</w:t>
      </w:r>
      <w:r w:rsidRPr="004B7FAC">
        <w:rPr>
          <w:rFonts w:ascii="Palatino Linotype" w:eastAsia="Palatino Linotype" w:hAnsi="Palatino Linotype" w:cs="Palatino Linotype"/>
        </w:rPr>
        <w:t xml:space="preserve"> en los Recursos de Revisión </w:t>
      </w:r>
      <w:r w:rsidRPr="004B7FAC">
        <w:rPr>
          <w:rFonts w:ascii="Palatino Linotype" w:eastAsia="Palatino Linotype" w:hAnsi="Palatino Linotype" w:cs="Palatino Linotype"/>
          <w:b/>
        </w:rPr>
        <w:t xml:space="preserve">09927/INFOEM/IP/RR/2022, 09928/INFOEM/IP/RR/2022, 09929/INFOEM/IP/RR/2022, 09930/INFOEM/IP/RR/2022, 09931/INFOEM/IP/RR/2022, 09932/INFOEM/IP/RR/2022, 09933/INFOEM/IP/RR/2022, 09934/INFOEM/IP/RR/2022, 09935/INFOEM/IP/RR/2022, 09936/INFOEM/IP/RR/2022, 09937/INFOEM/IP/RR/2022, 09938/INFOEM/IP/RR/2022, 09961/INFOEM/IP/RR/2022, 09962/INFOEM/IP/RR/2022, 09963/INFOEM/IP/RR/2022, </w:t>
      </w:r>
      <w:r w:rsidRPr="004B7FAC">
        <w:rPr>
          <w:rFonts w:ascii="Palatino Linotype" w:eastAsia="Palatino Linotype" w:hAnsi="Palatino Linotype" w:cs="Palatino Linotype"/>
          <w:b/>
        </w:rPr>
        <w:lastRenderedPageBreak/>
        <w:t>09964/INFOEM/IP/RR/2022, 09965/INFOEM/IP/RR/2022 y 09966/INFOEM/IP/RR/2022</w:t>
      </w:r>
      <w:r w:rsidRPr="004B7FAC">
        <w:rPr>
          <w:rFonts w:ascii="Palatino Linotype" w:eastAsia="Palatino Linotype" w:hAnsi="Palatino Linotype" w:cs="Palatino Linotype"/>
        </w:rPr>
        <w:t xml:space="preserve"> en términos del considerando </w:t>
      </w:r>
      <w:r w:rsidRPr="004B7FAC">
        <w:rPr>
          <w:rFonts w:ascii="Palatino Linotype" w:eastAsia="Palatino Linotype" w:hAnsi="Palatino Linotype" w:cs="Palatino Linotype"/>
          <w:b/>
        </w:rPr>
        <w:t>SEXTO</w:t>
      </w:r>
      <w:r w:rsidRPr="004B7FAC">
        <w:rPr>
          <w:rFonts w:ascii="Palatino Linotype" w:eastAsia="Palatino Linotype" w:hAnsi="Palatino Linotype" w:cs="Palatino Linotype"/>
        </w:rPr>
        <w:t>.</w:t>
      </w:r>
    </w:p>
    <w:p w14:paraId="640DCA78" w14:textId="77777777" w:rsidR="00DA165A" w:rsidRPr="004B7FAC" w:rsidRDefault="00DA165A">
      <w:pPr>
        <w:widowControl w:val="0"/>
        <w:spacing w:line="360" w:lineRule="auto"/>
        <w:jc w:val="both"/>
        <w:rPr>
          <w:rFonts w:ascii="Palatino Linotype" w:eastAsia="Palatino Linotype" w:hAnsi="Palatino Linotype" w:cs="Palatino Linotype"/>
          <w:b/>
        </w:rPr>
      </w:pPr>
    </w:p>
    <w:p w14:paraId="001D4E97" w14:textId="77777777" w:rsidR="00DA165A" w:rsidRPr="004B7FAC" w:rsidRDefault="00B7559B">
      <w:pPr>
        <w:widowControl w:val="0"/>
        <w:spacing w:line="360" w:lineRule="auto"/>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b/>
        </w:rPr>
        <w:t xml:space="preserve">SEGUNDO. </w:t>
      </w:r>
      <w:r w:rsidRPr="004B7FAC">
        <w:rPr>
          <w:rFonts w:ascii="Palatino Linotype" w:eastAsia="Palatino Linotype" w:hAnsi="Palatino Linotype" w:cs="Palatino Linotype"/>
        </w:rPr>
        <w:t xml:space="preserve"> Se </w:t>
      </w:r>
      <w:r w:rsidRPr="004B7FAC">
        <w:rPr>
          <w:rFonts w:ascii="Palatino Linotype" w:eastAsia="Palatino Linotype" w:hAnsi="Palatino Linotype" w:cs="Palatino Linotype"/>
          <w:b/>
        </w:rPr>
        <w:t xml:space="preserve">REVOCAN </w:t>
      </w:r>
      <w:r w:rsidRPr="004B7FAC">
        <w:rPr>
          <w:rFonts w:ascii="Palatino Linotype" w:eastAsia="Palatino Linotype" w:hAnsi="Palatino Linotype" w:cs="Palatino Linotype"/>
        </w:rPr>
        <w:t xml:space="preserve">las respuestas emitidas por </w:t>
      </w:r>
      <w:r w:rsidRPr="004B7FAC">
        <w:rPr>
          <w:rFonts w:ascii="Palatino Linotype" w:eastAsia="Palatino Linotype" w:hAnsi="Palatino Linotype" w:cs="Palatino Linotype"/>
          <w:b/>
        </w:rPr>
        <w:t>EL</w:t>
      </w:r>
      <w:r w:rsidRPr="004B7FAC">
        <w:rPr>
          <w:rFonts w:ascii="Palatino Linotype" w:eastAsia="Palatino Linotype" w:hAnsi="Palatino Linotype" w:cs="Palatino Linotype"/>
        </w:rPr>
        <w:t xml:space="preserve"> </w:t>
      </w:r>
      <w:r w:rsidRPr="004B7FAC">
        <w:rPr>
          <w:rFonts w:ascii="Palatino Linotype" w:eastAsia="Palatino Linotype" w:hAnsi="Palatino Linotype" w:cs="Palatino Linotype"/>
          <w:b/>
        </w:rPr>
        <w:t>SUJETO OBLIGADO</w:t>
      </w:r>
      <w:r w:rsidRPr="004B7FAC">
        <w:rPr>
          <w:rFonts w:ascii="Palatino Linotype" w:eastAsia="Palatino Linotype" w:hAnsi="Palatino Linotype" w:cs="Palatino Linotype"/>
        </w:rPr>
        <w:t xml:space="preserve"> y se ordena que en términos del Considerando </w:t>
      </w:r>
      <w:r w:rsidRPr="004B7FAC">
        <w:rPr>
          <w:rFonts w:ascii="Palatino Linotype" w:eastAsia="Palatino Linotype" w:hAnsi="Palatino Linotype" w:cs="Palatino Linotype"/>
          <w:b/>
        </w:rPr>
        <w:t>SEXTO</w:t>
      </w:r>
      <w:r w:rsidRPr="004B7FAC">
        <w:rPr>
          <w:rFonts w:ascii="Palatino Linotype" w:eastAsia="Palatino Linotype" w:hAnsi="Palatino Linotype" w:cs="Palatino Linotype"/>
        </w:rPr>
        <w:t xml:space="preserve"> haga entrega al</w:t>
      </w:r>
      <w:r w:rsidRPr="004B7FAC">
        <w:rPr>
          <w:rFonts w:ascii="Palatino Linotype" w:eastAsia="Palatino Linotype" w:hAnsi="Palatino Linotype" w:cs="Palatino Linotype"/>
          <w:b/>
        </w:rPr>
        <w:t xml:space="preserve"> RECURRENTE </w:t>
      </w:r>
      <w:r w:rsidRPr="004B7FAC">
        <w:rPr>
          <w:rFonts w:ascii="Palatino Linotype" w:eastAsia="Palatino Linotype" w:hAnsi="Palatino Linotype" w:cs="Palatino Linotype"/>
        </w:rPr>
        <w:t xml:space="preserve">mediante el Sistema de Acceso a la Información Mexiquense (SAIMEX), de lo siguiente: </w:t>
      </w:r>
    </w:p>
    <w:p w14:paraId="7F5CA708" w14:textId="77777777" w:rsidR="00DA165A" w:rsidRPr="004B7FAC" w:rsidRDefault="00B7559B">
      <w:pPr>
        <w:tabs>
          <w:tab w:val="left" w:pos="709"/>
        </w:tabs>
        <w:ind w:left="850" w:right="899"/>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 xml:space="preserve">El soporte documental, en caso de ser necesario en versión pública, donde consten las bitácoras vehiculares y de gasolina del periodo transcurrido del día 9 al 25 de marzo de 2022 </w:t>
      </w:r>
    </w:p>
    <w:p w14:paraId="2080D63F" w14:textId="77777777" w:rsidR="00DA165A" w:rsidRPr="004B7FAC" w:rsidRDefault="00DA165A">
      <w:pPr>
        <w:tabs>
          <w:tab w:val="left" w:pos="709"/>
        </w:tabs>
        <w:ind w:left="850" w:right="899"/>
        <w:jc w:val="both"/>
        <w:rPr>
          <w:rFonts w:ascii="Palatino Linotype" w:eastAsia="Palatino Linotype" w:hAnsi="Palatino Linotype" w:cs="Palatino Linotype"/>
          <w:i/>
          <w:sz w:val="22"/>
          <w:szCs w:val="22"/>
        </w:rPr>
      </w:pPr>
    </w:p>
    <w:p w14:paraId="09A7E5D0" w14:textId="77777777" w:rsidR="00DA165A" w:rsidRPr="004B7FAC" w:rsidRDefault="00B7559B">
      <w:pPr>
        <w:tabs>
          <w:tab w:val="left" w:pos="709"/>
        </w:tabs>
        <w:ind w:left="850" w:right="899"/>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 xml:space="preserve">Debiendo notificar al </w:t>
      </w:r>
      <w:r w:rsidRPr="004B7FAC">
        <w:rPr>
          <w:rFonts w:ascii="Palatino Linotype" w:eastAsia="Palatino Linotype" w:hAnsi="Palatino Linotype" w:cs="Palatino Linotype"/>
          <w:b/>
          <w:i/>
          <w:sz w:val="22"/>
          <w:szCs w:val="22"/>
        </w:rPr>
        <w:t>RECURRENTE</w:t>
      </w:r>
      <w:r w:rsidRPr="004B7FAC">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p>
    <w:p w14:paraId="09281583" w14:textId="77777777" w:rsidR="00DA165A" w:rsidRPr="004B7FAC" w:rsidRDefault="00DA165A">
      <w:pPr>
        <w:tabs>
          <w:tab w:val="left" w:pos="709"/>
        </w:tabs>
        <w:ind w:left="850" w:right="899"/>
        <w:jc w:val="both"/>
        <w:rPr>
          <w:rFonts w:ascii="Palatino Linotype" w:eastAsia="Palatino Linotype" w:hAnsi="Palatino Linotype" w:cs="Palatino Linotype"/>
          <w:i/>
          <w:sz w:val="22"/>
          <w:szCs w:val="22"/>
        </w:rPr>
      </w:pPr>
    </w:p>
    <w:p w14:paraId="61CDF7DD" w14:textId="77777777" w:rsidR="00DA165A" w:rsidRPr="004B7FAC" w:rsidRDefault="00B7559B">
      <w:pPr>
        <w:tabs>
          <w:tab w:val="left" w:pos="709"/>
        </w:tabs>
        <w:ind w:left="850" w:right="899"/>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 xml:space="preserve">Si para alguno de los días no se haya generado información, ya sea por corresponder a día inhábil, bastará con que así lo manifieste </w:t>
      </w:r>
      <w:r w:rsidRPr="004B7FAC">
        <w:rPr>
          <w:rFonts w:ascii="Palatino Linotype" w:eastAsia="Palatino Linotype" w:hAnsi="Palatino Linotype" w:cs="Palatino Linotype"/>
          <w:b/>
          <w:i/>
          <w:sz w:val="22"/>
          <w:szCs w:val="22"/>
        </w:rPr>
        <w:t>EL SUJETO OBLIGADO</w:t>
      </w:r>
      <w:r w:rsidRPr="004B7FAC">
        <w:rPr>
          <w:rFonts w:ascii="Palatino Linotype" w:eastAsia="Palatino Linotype" w:hAnsi="Palatino Linotype" w:cs="Palatino Linotype"/>
          <w:i/>
          <w:sz w:val="22"/>
          <w:szCs w:val="22"/>
        </w:rPr>
        <w:t xml:space="preserve"> de forma fundada y motivada. </w:t>
      </w:r>
    </w:p>
    <w:p w14:paraId="35AAB8BF" w14:textId="77777777" w:rsidR="00DA165A" w:rsidRPr="004B7FAC" w:rsidRDefault="00DA165A">
      <w:pPr>
        <w:tabs>
          <w:tab w:val="left" w:pos="709"/>
        </w:tabs>
        <w:ind w:left="850" w:right="899"/>
        <w:jc w:val="both"/>
        <w:rPr>
          <w:rFonts w:ascii="Palatino Linotype" w:eastAsia="Palatino Linotype" w:hAnsi="Palatino Linotype" w:cs="Palatino Linotype"/>
          <w:i/>
          <w:sz w:val="22"/>
          <w:szCs w:val="22"/>
        </w:rPr>
      </w:pPr>
    </w:p>
    <w:p w14:paraId="717E3A98" w14:textId="77777777" w:rsidR="00DA165A" w:rsidRPr="004B7FAC" w:rsidRDefault="00B7559B">
      <w:pPr>
        <w:tabs>
          <w:tab w:val="left" w:pos="709"/>
        </w:tabs>
        <w:ind w:left="850" w:right="899"/>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 xml:space="preserve">En caso de existir un impedimento justificado para la entrega vía SAIMEX, el </w:t>
      </w:r>
      <w:r w:rsidRPr="004B7FAC">
        <w:rPr>
          <w:rFonts w:ascii="Palatino Linotype" w:eastAsia="Palatino Linotype" w:hAnsi="Palatino Linotype" w:cs="Palatino Linotype"/>
          <w:b/>
          <w:i/>
          <w:sz w:val="22"/>
          <w:szCs w:val="22"/>
        </w:rPr>
        <w:t>SUJETO OBLIGADO</w:t>
      </w:r>
      <w:r w:rsidRPr="004B7FAC">
        <w:rPr>
          <w:rFonts w:ascii="Palatino Linotype" w:eastAsia="Palatino Linotype" w:hAnsi="Palatino Linotype" w:cs="Palatino Linotype"/>
          <w:i/>
          <w:sz w:val="22"/>
          <w:szCs w:val="22"/>
        </w:rPr>
        <w:t xml:space="preserve"> deberá privilegiar la modalidad electrónica, previo pago de los derechos correspondientes en medios como, correo electrónico (este se debe entregar sin costo), disco compacto, dispositivo de almacenamiento USB. En caso de que exista imposibilidad fundada podrá ofrecer otras modalidades como copias simples o certificadas, con posibilidad de entrega en la Unidad de Transparencia o a domicilio por correo certificado.</w:t>
      </w:r>
    </w:p>
    <w:p w14:paraId="129AD6CD" w14:textId="77777777" w:rsidR="00DA165A" w:rsidRPr="004B7FAC" w:rsidRDefault="00DA165A">
      <w:pPr>
        <w:tabs>
          <w:tab w:val="left" w:pos="709"/>
        </w:tabs>
        <w:ind w:left="850" w:right="899"/>
        <w:jc w:val="both"/>
        <w:rPr>
          <w:rFonts w:ascii="Palatino Linotype" w:eastAsia="Palatino Linotype" w:hAnsi="Palatino Linotype" w:cs="Palatino Linotype"/>
          <w:i/>
          <w:sz w:val="22"/>
          <w:szCs w:val="22"/>
        </w:rPr>
      </w:pPr>
    </w:p>
    <w:p w14:paraId="592F3A6E" w14:textId="77777777" w:rsidR="00DA165A" w:rsidRPr="004B7FAC" w:rsidRDefault="00B7559B">
      <w:pPr>
        <w:tabs>
          <w:tab w:val="left" w:pos="709"/>
        </w:tabs>
        <w:ind w:left="850" w:right="899"/>
        <w:jc w:val="both"/>
        <w:rPr>
          <w:rFonts w:ascii="Palatino Linotype" w:eastAsia="Palatino Linotype" w:hAnsi="Palatino Linotype" w:cs="Palatino Linotype"/>
          <w:i/>
          <w:sz w:val="22"/>
          <w:szCs w:val="22"/>
        </w:rPr>
      </w:pPr>
      <w:r w:rsidRPr="004B7FAC">
        <w:rPr>
          <w:rFonts w:ascii="Palatino Linotype" w:eastAsia="Palatino Linotype" w:hAnsi="Palatino Linotype" w:cs="Palatino Linotype"/>
          <w:i/>
          <w:sz w:val="22"/>
          <w:szCs w:val="22"/>
        </w:rPr>
        <w:t>En el supuesto de que el Recurrente proporcione el dispositivo electrónico y acuda por la información a la Unidad de Transparencia, la entrega de la información, será sin costo.</w:t>
      </w:r>
    </w:p>
    <w:p w14:paraId="03E18480" w14:textId="77777777" w:rsidR="00DA165A" w:rsidRPr="004B7FAC" w:rsidRDefault="00DA165A">
      <w:pPr>
        <w:tabs>
          <w:tab w:val="left" w:pos="709"/>
        </w:tabs>
        <w:ind w:left="850" w:right="899"/>
        <w:jc w:val="both"/>
        <w:rPr>
          <w:rFonts w:ascii="Palatino Linotype" w:eastAsia="Palatino Linotype" w:hAnsi="Palatino Linotype" w:cs="Palatino Linotype"/>
          <w:i/>
          <w:sz w:val="22"/>
          <w:szCs w:val="22"/>
        </w:rPr>
      </w:pPr>
    </w:p>
    <w:p w14:paraId="7DA4E39C" w14:textId="77777777" w:rsidR="00DA165A" w:rsidRPr="004B7FAC" w:rsidRDefault="00DA165A">
      <w:pPr>
        <w:tabs>
          <w:tab w:val="left" w:pos="709"/>
        </w:tabs>
        <w:ind w:right="899"/>
        <w:jc w:val="both"/>
        <w:rPr>
          <w:rFonts w:ascii="Palatino Linotype" w:eastAsia="Palatino Linotype" w:hAnsi="Palatino Linotype" w:cs="Palatino Linotype"/>
          <w:b/>
        </w:rPr>
      </w:pPr>
    </w:p>
    <w:p w14:paraId="39BCD1F5" w14:textId="77777777" w:rsidR="00DA165A"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b/>
        </w:rPr>
        <w:lastRenderedPageBreak/>
        <w:t>TERCERO. Notifíquese</w:t>
      </w:r>
      <w:r w:rsidRPr="004B7FAC">
        <w:rPr>
          <w:rFonts w:ascii="Palatino Linotype" w:eastAsia="Palatino Linotype" w:hAnsi="Palatino Linotype" w:cs="Palatino Linotype"/>
          <w:b/>
          <w:i/>
        </w:rPr>
        <w:t xml:space="preserve"> </w:t>
      </w:r>
      <w:r w:rsidRPr="004B7FAC">
        <w:rPr>
          <w:rFonts w:ascii="Palatino Linotype" w:eastAsia="Palatino Linotype" w:hAnsi="Palatino Linotype" w:cs="Palatino Linotype"/>
        </w:rPr>
        <w:t>al Titular de la Unidad de Transparencia del</w:t>
      </w:r>
      <w:r w:rsidRPr="004B7FAC">
        <w:rPr>
          <w:rFonts w:ascii="Palatino Linotype" w:eastAsia="Palatino Linotype" w:hAnsi="Palatino Linotype" w:cs="Palatino Linotype"/>
          <w:b/>
        </w:rPr>
        <w:t xml:space="preserve"> </w:t>
      </w:r>
      <w:r w:rsidRPr="004B7FAC">
        <w:rPr>
          <w:rFonts w:ascii="Palatino Linotype" w:eastAsia="Palatino Linotype" w:hAnsi="Palatino Linotype" w:cs="Palatino Linotype"/>
        </w:rPr>
        <w:t>Sujeto Obligado por medio del Sistema de Acceso a la Información Mexiquense (</w:t>
      </w:r>
      <w:r w:rsidRPr="004B7FAC">
        <w:rPr>
          <w:rFonts w:ascii="Palatino Linotype" w:eastAsia="Palatino Linotype" w:hAnsi="Palatino Linotype" w:cs="Palatino Linotype"/>
          <w:b/>
        </w:rPr>
        <w:t>SAIMEX),</w:t>
      </w:r>
      <w:r w:rsidRPr="004B7FAC">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w:t>
      </w:r>
    </w:p>
    <w:p w14:paraId="1BCF6844" w14:textId="77777777" w:rsidR="004B7FAC" w:rsidRPr="004B7FAC" w:rsidRDefault="004B7FAC">
      <w:pPr>
        <w:spacing w:line="360" w:lineRule="auto"/>
        <w:jc w:val="both"/>
        <w:rPr>
          <w:rFonts w:ascii="Palatino Linotype" w:eastAsia="Palatino Linotype" w:hAnsi="Palatino Linotype" w:cs="Palatino Linotype"/>
        </w:rPr>
      </w:pPr>
    </w:p>
    <w:p w14:paraId="7EDFBE62"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b/>
        </w:rPr>
        <w:t xml:space="preserve">CUARTO. </w:t>
      </w:r>
      <w:r w:rsidRPr="004B7FAC">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897B2F4" w14:textId="77777777" w:rsidR="00DA165A" w:rsidRPr="004B7FAC" w:rsidRDefault="00DA165A">
      <w:pPr>
        <w:spacing w:line="360" w:lineRule="auto"/>
        <w:jc w:val="both"/>
        <w:rPr>
          <w:rFonts w:ascii="Palatino Linotype" w:eastAsia="Palatino Linotype" w:hAnsi="Palatino Linotype" w:cs="Palatino Linotype"/>
          <w:b/>
        </w:rPr>
      </w:pPr>
    </w:p>
    <w:p w14:paraId="1EB93680" w14:textId="77777777" w:rsidR="00DA165A" w:rsidRPr="004B7FAC" w:rsidRDefault="00B7559B">
      <w:pPr>
        <w:spacing w:line="360" w:lineRule="auto"/>
        <w:jc w:val="both"/>
        <w:rPr>
          <w:rFonts w:ascii="Palatino Linotype" w:eastAsia="Palatino Linotype" w:hAnsi="Palatino Linotype" w:cs="Palatino Linotype"/>
        </w:rPr>
      </w:pPr>
      <w:r w:rsidRPr="004B7FAC">
        <w:rPr>
          <w:rFonts w:ascii="Palatino Linotype" w:eastAsia="Palatino Linotype" w:hAnsi="Palatino Linotype" w:cs="Palatino Linotype"/>
          <w:b/>
        </w:rPr>
        <w:t xml:space="preserve">QUINTO. Notifíquese </w:t>
      </w:r>
      <w:r w:rsidRPr="004B7FAC">
        <w:rPr>
          <w:rFonts w:ascii="Palatino Linotype" w:eastAsia="Palatino Linotype" w:hAnsi="Palatino Linotype" w:cs="Palatino Linotype"/>
        </w:rPr>
        <w:t xml:space="preserve">la presente resolución al </w:t>
      </w:r>
      <w:r w:rsidR="004B7FAC" w:rsidRPr="004B7FAC">
        <w:rPr>
          <w:rFonts w:ascii="Palatino Linotype" w:eastAsia="Palatino Linotype" w:hAnsi="Palatino Linotype" w:cs="Palatino Linotype"/>
          <w:b/>
        </w:rPr>
        <w:t>RECURRENTE</w:t>
      </w:r>
      <w:r w:rsidRPr="004B7FAC">
        <w:rPr>
          <w:rFonts w:ascii="Palatino Linotype" w:eastAsia="Palatino Linotype" w:hAnsi="Palatino Linotype" w:cs="Palatino Linotype"/>
        </w:rPr>
        <w:t xml:space="preserve"> mediante el Sistema de Acceso a la Información Mexiquense (SAIMEX) y hágase de su conocimiento que, de conformidad con lo establecido en el artículo 196 de la Ley de Transparencia y Acceso a la Información Pública del Estado de México y Municipios, podrá impugnarla vía juicio de amparo en los términos de las leyes aplicables podrá promover el Juicio de Amparo en los términos de las leyes aplicables.</w:t>
      </w:r>
    </w:p>
    <w:p w14:paraId="426C89A4" w14:textId="77777777" w:rsidR="00DA165A" w:rsidRPr="004B7FAC" w:rsidRDefault="00DA165A">
      <w:pPr>
        <w:widowControl w:val="0"/>
        <w:spacing w:line="360" w:lineRule="auto"/>
        <w:jc w:val="both"/>
        <w:rPr>
          <w:rFonts w:ascii="Palatino Linotype" w:eastAsia="Palatino Linotype" w:hAnsi="Palatino Linotype" w:cs="Palatino Linotype"/>
        </w:rPr>
      </w:pPr>
    </w:p>
    <w:p w14:paraId="58E93ACF" w14:textId="77777777" w:rsidR="004B7FAC" w:rsidRPr="004B7FAC" w:rsidRDefault="004B7FAC">
      <w:pPr>
        <w:widowControl w:val="0"/>
        <w:spacing w:line="360" w:lineRule="auto"/>
        <w:jc w:val="both"/>
        <w:rPr>
          <w:rFonts w:ascii="Palatino Linotype" w:eastAsia="Palatino Linotype" w:hAnsi="Palatino Linotype" w:cs="Palatino Linotype"/>
        </w:rPr>
      </w:pPr>
    </w:p>
    <w:p w14:paraId="0681F610" w14:textId="77777777" w:rsidR="004B7FAC" w:rsidRPr="004B7FAC" w:rsidRDefault="004B7FAC">
      <w:pPr>
        <w:widowControl w:val="0"/>
        <w:spacing w:line="360" w:lineRule="auto"/>
        <w:jc w:val="both"/>
        <w:rPr>
          <w:rFonts w:ascii="Palatino Linotype" w:eastAsia="Palatino Linotype" w:hAnsi="Palatino Linotype" w:cs="Palatino Linotype"/>
        </w:rPr>
      </w:pPr>
    </w:p>
    <w:p w14:paraId="42C975A4" w14:textId="77777777" w:rsidR="00DA165A" w:rsidRPr="004B7FAC" w:rsidRDefault="00B7559B">
      <w:pPr>
        <w:spacing w:line="360" w:lineRule="auto"/>
        <w:jc w:val="both"/>
        <w:rPr>
          <w:rFonts w:ascii="Palatino Linotype" w:eastAsia="Palatino Linotype" w:hAnsi="Palatino Linotype" w:cs="Palatino Linotype"/>
        </w:rPr>
      </w:pPr>
      <w:bookmarkStart w:id="7" w:name="_heading=h.30j0zll" w:colFirst="0" w:colLast="0"/>
      <w:bookmarkEnd w:id="7"/>
      <w:r w:rsidRPr="004B7FAC">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4B7FAC" w:rsidRPr="004B7FAC">
        <w:rPr>
          <w:rFonts w:ascii="Palatino Linotype" w:eastAsia="Palatino Linotype" w:hAnsi="Palatino Linotype" w:cs="Palatino Linotype"/>
        </w:rPr>
        <w:t xml:space="preserve"> EMITIENDO VOTO PARTICULAR</w:t>
      </w:r>
      <w:r w:rsidR="00A76230">
        <w:rPr>
          <w:rFonts w:ascii="Palatino Linotype" w:eastAsia="Palatino Linotype" w:hAnsi="Palatino Linotype" w:cs="Palatino Linotype"/>
        </w:rPr>
        <w:t xml:space="preserve"> CONCURRENTE</w:t>
      </w:r>
      <w:r w:rsidRPr="004B7FAC">
        <w:rPr>
          <w:rFonts w:ascii="Palatino Linotype" w:eastAsia="Palatino Linotype" w:hAnsi="Palatino Linotype" w:cs="Palatino Linotype"/>
        </w:rPr>
        <w:t>; LUIS GUSTAVO PARRA NORIEGA Y GUADALUPE RAMÍREZ PEÑA</w:t>
      </w:r>
      <w:r w:rsidR="004B7FAC" w:rsidRPr="004B7FAC">
        <w:rPr>
          <w:rFonts w:ascii="Palatino Linotype" w:eastAsia="Palatino Linotype" w:hAnsi="Palatino Linotype" w:cs="Palatino Linotype"/>
        </w:rPr>
        <w:t xml:space="preserve"> EMITIENDO VOTO PARTICULAR</w:t>
      </w:r>
      <w:r w:rsidR="00A76230">
        <w:rPr>
          <w:rFonts w:ascii="Palatino Linotype" w:eastAsia="Palatino Linotype" w:hAnsi="Palatino Linotype" w:cs="Palatino Linotype"/>
        </w:rPr>
        <w:t xml:space="preserve"> CONCURRENTE</w:t>
      </w:r>
      <w:r w:rsidRPr="004B7FAC">
        <w:rPr>
          <w:rFonts w:ascii="Palatino Linotype" w:eastAsia="Palatino Linotype" w:hAnsi="Palatino Linotype" w:cs="Palatino Linotype"/>
        </w:rPr>
        <w:t>; EN LA TRIGÉSIMA SEXTA SESIÓN ORDINARIA CELEBRADA EL CINCO DE OCTUBRE DE DOS MIL VEINTIDÓS, ANTE EL SECRETARIO TÉCNICO DEL PLENO, ALEXIS TAPIA RAMÍREZ.</w:t>
      </w:r>
    </w:p>
    <w:p w14:paraId="45B2E666" w14:textId="77777777" w:rsidR="00DA165A" w:rsidRDefault="00B7559B">
      <w:pPr>
        <w:spacing w:line="360" w:lineRule="auto"/>
        <w:jc w:val="both"/>
        <w:rPr>
          <w:rFonts w:ascii="Palatino Linotype" w:eastAsia="Palatino Linotype" w:hAnsi="Palatino Linotype" w:cs="Palatino Linotype"/>
          <w:sz w:val="14"/>
          <w:szCs w:val="14"/>
        </w:rPr>
      </w:pPr>
      <w:r w:rsidRPr="004B7FAC">
        <w:rPr>
          <w:rFonts w:ascii="Palatino Linotype" w:eastAsia="Palatino Linotype" w:hAnsi="Palatino Linotype" w:cs="Palatino Linotype"/>
          <w:sz w:val="14"/>
          <w:szCs w:val="14"/>
        </w:rPr>
        <w:t>SCMM/BLA/DEMF/PMRE</w:t>
      </w:r>
    </w:p>
    <w:p w14:paraId="7B3DBE61" w14:textId="77777777" w:rsidR="00DA165A" w:rsidRDefault="00B7559B">
      <w:pPr>
        <w:rPr>
          <w:rFonts w:ascii="Palatino Linotype" w:eastAsia="Palatino Linotype" w:hAnsi="Palatino Linotype" w:cs="Palatino Linotype"/>
        </w:rPr>
      </w:pPr>
      <w:r>
        <w:br w:type="page"/>
      </w:r>
    </w:p>
    <w:p w14:paraId="0ABD7B97" w14:textId="77777777" w:rsidR="00DA165A" w:rsidRDefault="00DA165A">
      <w:pPr>
        <w:spacing w:line="360" w:lineRule="auto"/>
        <w:jc w:val="both"/>
        <w:rPr>
          <w:rFonts w:ascii="Palatino Linotype" w:eastAsia="Palatino Linotype" w:hAnsi="Palatino Linotype" w:cs="Palatino Linotype"/>
        </w:rPr>
      </w:pPr>
    </w:p>
    <w:p w14:paraId="223AF625" w14:textId="77777777" w:rsidR="00DA165A" w:rsidRDefault="00DA165A">
      <w:pPr>
        <w:spacing w:line="360" w:lineRule="auto"/>
        <w:jc w:val="both"/>
        <w:rPr>
          <w:rFonts w:ascii="Palatino Linotype" w:eastAsia="Palatino Linotype" w:hAnsi="Palatino Linotype" w:cs="Palatino Linotype"/>
        </w:rPr>
      </w:pPr>
    </w:p>
    <w:p w14:paraId="4B01BC50" w14:textId="77777777" w:rsidR="00DA165A" w:rsidRDefault="00DA165A">
      <w:pPr>
        <w:spacing w:line="360" w:lineRule="auto"/>
        <w:jc w:val="both"/>
        <w:rPr>
          <w:rFonts w:ascii="Palatino Linotype" w:eastAsia="Palatino Linotype" w:hAnsi="Palatino Linotype" w:cs="Palatino Linotype"/>
        </w:rPr>
      </w:pPr>
    </w:p>
    <w:p w14:paraId="1CA21EDC" w14:textId="77777777" w:rsidR="00DA165A" w:rsidRDefault="00DA165A">
      <w:pPr>
        <w:spacing w:line="360" w:lineRule="auto"/>
        <w:jc w:val="both"/>
        <w:rPr>
          <w:rFonts w:ascii="Palatino Linotype" w:eastAsia="Palatino Linotype" w:hAnsi="Palatino Linotype" w:cs="Palatino Linotype"/>
        </w:rPr>
      </w:pPr>
    </w:p>
    <w:p w14:paraId="12869094" w14:textId="77777777" w:rsidR="00DA165A" w:rsidRDefault="00DA165A">
      <w:pPr>
        <w:spacing w:line="360" w:lineRule="auto"/>
        <w:jc w:val="both"/>
        <w:rPr>
          <w:rFonts w:ascii="Palatino Linotype" w:eastAsia="Palatino Linotype" w:hAnsi="Palatino Linotype" w:cs="Palatino Linotype"/>
        </w:rPr>
      </w:pPr>
    </w:p>
    <w:p w14:paraId="4F652926" w14:textId="77777777" w:rsidR="00DA165A" w:rsidRDefault="00DA165A">
      <w:pPr>
        <w:spacing w:line="360" w:lineRule="auto"/>
        <w:jc w:val="both"/>
        <w:rPr>
          <w:rFonts w:ascii="Palatino Linotype" w:eastAsia="Palatino Linotype" w:hAnsi="Palatino Linotype" w:cs="Palatino Linotype"/>
        </w:rPr>
      </w:pPr>
    </w:p>
    <w:p w14:paraId="76E87729" w14:textId="77777777" w:rsidR="00DA165A" w:rsidRDefault="00DA165A">
      <w:pPr>
        <w:spacing w:line="360" w:lineRule="auto"/>
        <w:jc w:val="both"/>
        <w:rPr>
          <w:rFonts w:ascii="Palatino Linotype" w:eastAsia="Palatino Linotype" w:hAnsi="Palatino Linotype" w:cs="Palatino Linotype"/>
        </w:rPr>
      </w:pPr>
    </w:p>
    <w:p w14:paraId="4F30505C" w14:textId="77777777" w:rsidR="00DA165A" w:rsidRDefault="00DA165A">
      <w:pPr>
        <w:spacing w:line="360" w:lineRule="auto"/>
        <w:jc w:val="both"/>
        <w:rPr>
          <w:rFonts w:ascii="Palatino Linotype" w:eastAsia="Palatino Linotype" w:hAnsi="Palatino Linotype" w:cs="Palatino Linotype"/>
        </w:rPr>
      </w:pPr>
    </w:p>
    <w:p w14:paraId="0B87CBFE" w14:textId="77777777" w:rsidR="00DA165A" w:rsidRDefault="00DA165A">
      <w:pPr>
        <w:spacing w:line="360" w:lineRule="auto"/>
        <w:jc w:val="both"/>
        <w:rPr>
          <w:rFonts w:ascii="Palatino Linotype" w:eastAsia="Palatino Linotype" w:hAnsi="Palatino Linotype" w:cs="Palatino Linotype"/>
        </w:rPr>
      </w:pPr>
    </w:p>
    <w:p w14:paraId="73A97855" w14:textId="77777777" w:rsidR="00DA165A" w:rsidRDefault="00DA165A">
      <w:pPr>
        <w:spacing w:line="360" w:lineRule="auto"/>
        <w:jc w:val="both"/>
        <w:rPr>
          <w:rFonts w:ascii="Palatino Linotype" w:eastAsia="Palatino Linotype" w:hAnsi="Palatino Linotype" w:cs="Palatino Linotype"/>
        </w:rPr>
      </w:pPr>
    </w:p>
    <w:p w14:paraId="477A4366" w14:textId="77777777" w:rsidR="00DA165A" w:rsidRDefault="00DA165A">
      <w:pPr>
        <w:spacing w:line="360" w:lineRule="auto"/>
        <w:jc w:val="both"/>
        <w:rPr>
          <w:rFonts w:ascii="Palatino Linotype" w:eastAsia="Palatino Linotype" w:hAnsi="Palatino Linotype" w:cs="Palatino Linotype"/>
        </w:rPr>
      </w:pPr>
    </w:p>
    <w:p w14:paraId="387876E6" w14:textId="77777777" w:rsidR="00DA165A" w:rsidRDefault="00DA165A">
      <w:pPr>
        <w:spacing w:line="360" w:lineRule="auto"/>
        <w:jc w:val="both"/>
        <w:rPr>
          <w:rFonts w:ascii="Palatino Linotype" w:eastAsia="Palatino Linotype" w:hAnsi="Palatino Linotype" w:cs="Palatino Linotype"/>
        </w:rPr>
      </w:pPr>
    </w:p>
    <w:p w14:paraId="00761D0A" w14:textId="77777777" w:rsidR="00DA165A" w:rsidRDefault="00DA165A">
      <w:pPr>
        <w:spacing w:line="360" w:lineRule="auto"/>
        <w:jc w:val="both"/>
        <w:rPr>
          <w:rFonts w:ascii="Palatino Linotype" w:eastAsia="Palatino Linotype" w:hAnsi="Palatino Linotype" w:cs="Palatino Linotype"/>
        </w:rPr>
      </w:pPr>
    </w:p>
    <w:p w14:paraId="4E44C70C" w14:textId="77777777" w:rsidR="00DA165A" w:rsidRDefault="00DA165A">
      <w:pPr>
        <w:spacing w:line="360" w:lineRule="auto"/>
        <w:jc w:val="both"/>
        <w:rPr>
          <w:rFonts w:ascii="Palatino Linotype" w:eastAsia="Palatino Linotype" w:hAnsi="Palatino Linotype" w:cs="Palatino Linotype"/>
        </w:rPr>
      </w:pPr>
    </w:p>
    <w:p w14:paraId="3F94FCF7" w14:textId="77777777" w:rsidR="00DA165A" w:rsidRDefault="00DA165A">
      <w:pPr>
        <w:spacing w:line="360" w:lineRule="auto"/>
        <w:jc w:val="both"/>
        <w:rPr>
          <w:rFonts w:ascii="Palatino Linotype" w:eastAsia="Palatino Linotype" w:hAnsi="Palatino Linotype" w:cs="Palatino Linotype"/>
        </w:rPr>
      </w:pPr>
    </w:p>
    <w:p w14:paraId="51B95A5C" w14:textId="77777777" w:rsidR="00DA165A" w:rsidRDefault="00DA165A">
      <w:pPr>
        <w:spacing w:line="360" w:lineRule="auto"/>
        <w:jc w:val="both"/>
        <w:rPr>
          <w:rFonts w:ascii="Palatino Linotype" w:eastAsia="Palatino Linotype" w:hAnsi="Palatino Linotype" w:cs="Palatino Linotype"/>
        </w:rPr>
      </w:pPr>
    </w:p>
    <w:p w14:paraId="4ECC51F7" w14:textId="77777777" w:rsidR="00DA165A" w:rsidRDefault="00DA165A">
      <w:pPr>
        <w:spacing w:line="360" w:lineRule="auto"/>
        <w:jc w:val="both"/>
        <w:rPr>
          <w:rFonts w:ascii="Palatino Linotype" w:eastAsia="Palatino Linotype" w:hAnsi="Palatino Linotype" w:cs="Palatino Linotype"/>
        </w:rPr>
      </w:pPr>
    </w:p>
    <w:p w14:paraId="0F7142B5" w14:textId="77777777" w:rsidR="00DA165A" w:rsidRDefault="00DA165A">
      <w:pPr>
        <w:spacing w:line="360" w:lineRule="auto"/>
        <w:jc w:val="both"/>
        <w:rPr>
          <w:rFonts w:ascii="Palatino Linotype" w:eastAsia="Palatino Linotype" w:hAnsi="Palatino Linotype" w:cs="Palatino Linotype"/>
        </w:rPr>
      </w:pPr>
    </w:p>
    <w:sectPr w:rsidR="00DA165A">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C560E" w14:textId="77777777" w:rsidR="00A430ED" w:rsidRDefault="00A430ED">
      <w:r>
        <w:separator/>
      </w:r>
    </w:p>
  </w:endnote>
  <w:endnote w:type="continuationSeparator" w:id="0">
    <w:p w14:paraId="3970E1C3" w14:textId="77777777" w:rsidR="00A430ED" w:rsidRDefault="00A43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F5929" w14:textId="77777777" w:rsidR="00DA165A" w:rsidRDefault="00B7559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A76230">
      <w:rPr>
        <w:rFonts w:ascii="Palatino Linotype" w:eastAsia="Palatino Linotype" w:hAnsi="Palatino Linotype" w:cs="Palatino Linotype"/>
        <w:noProof/>
        <w:color w:val="000000"/>
        <w:sz w:val="22"/>
        <w:szCs w:val="22"/>
      </w:rPr>
      <w:t>53</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A76230">
      <w:rPr>
        <w:rFonts w:ascii="Palatino Linotype" w:eastAsia="Palatino Linotype" w:hAnsi="Palatino Linotype" w:cs="Palatino Linotype"/>
        <w:noProof/>
        <w:color w:val="000000"/>
        <w:sz w:val="22"/>
        <w:szCs w:val="22"/>
      </w:rPr>
      <w:t>55</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9E5A4" w14:textId="77777777" w:rsidR="00DA165A" w:rsidRDefault="00B7559B">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A76230">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A76230">
      <w:rPr>
        <w:rFonts w:ascii="Palatino Linotype" w:eastAsia="Palatino Linotype" w:hAnsi="Palatino Linotype" w:cs="Palatino Linotype"/>
        <w:noProof/>
        <w:color w:val="000000"/>
        <w:sz w:val="22"/>
        <w:szCs w:val="22"/>
      </w:rPr>
      <w:t>55</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B99AC" w14:textId="77777777" w:rsidR="00A430ED" w:rsidRDefault="00A430ED">
      <w:r>
        <w:separator/>
      </w:r>
    </w:p>
  </w:footnote>
  <w:footnote w:type="continuationSeparator" w:id="0">
    <w:p w14:paraId="5F3546A5" w14:textId="77777777" w:rsidR="00A430ED" w:rsidRDefault="00A430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20E85" w14:textId="77777777" w:rsidR="00DA165A" w:rsidRDefault="009069D0">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371B8B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0;margin-top:0;width:540pt;height:10in;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56683" w14:textId="77777777" w:rsidR="00DA165A" w:rsidRDefault="009069D0">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sz w:val="28"/>
        <w:szCs w:val="28"/>
      </w:rPr>
      <w:pict w14:anchorId="36B11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margin-left:138.05pt;margin-top:-111.95pt;width:540pt;height:10in;z-index:-251659776;mso-position-horizontal:absolute;mso-position-horizontal-relative:margin;mso-position-vertical:absolute;mso-position-vertical-relative:margin">
          <v:imagedata r:id="rId1" o:title="image4" croptop="-8531f" cropbottom="8531f" cropleft="19205f" cropright="-19205f"/>
          <w10:wrap anchorx="margin" anchory="margin"/>
        </v:shape>
      </w:pict>
    </w:r>
  </w:p>
  <w:tbl>
    <w:tblPr>
      <w:tblStyle w:val="affffffffb"/>
      <w:tblW w:w="9534" w:type="dxa"/>
      <w:tblInd w:w="-142" w:type="dxa"/>
      <w:tblLayout w:type="fixed"/>
      <w:tblLook w:val="0400" w:firstRow="0" w:lastRow="0" w:firstColumn="0" w:lastColumn="0" w:noHBand="0" w:noVBand="1"/>
    </w:tblPr>
    <w:tblGrid>
      <w:gridCol w:w="3261"/>
      <w:gridCol w:w="2551"/>
      <w:gridCol w:w="3722"/>
    </w:tblGrid>
    <w:tr w:rsidR="00DA165A" w14:paraId="7DD86D3A" w14:textId="77777777">
      <w:tc>
        <w:tcPr>
          <w:tcW w:w="3261" w:type="dxa"/>
          <w:vMerge w:val="restart"/>
        </w:tcPr>
        <w:p w14:paraId="30BAA441" w14:textId="77777777" w:rsidR="00DA165A" w:rsidRDefault="00B7559B">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42FA777B" wp14:editId="1DC67570">
                <wp:extent cx="1692162" cy="852673"/>
                <wp:effectExtent l="0" t="0" r="0" b="0"/>
                <wp:docPr id="1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033C246A" w14:textId="77777777" w:rsidR="00DA165A" w:rsidRDefault="00B7559B">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354D9EF8" w14:textId="77777777" w:rsidR="00DA165A" w:rsidRDefault="00B7559B">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09927/INFOEM/IP/RR/2022 y acumulados </w:t>
          </w:r>
        </w:p>
      </w:tc>
    </w:tr>
    <w:tr w:rsidR="00DA165A" w14:paraId="14747011" w14:textId="77777777">
      <w:tc>
        <w:tcPr>
          <w:tcW w:w="3261" w:type="dxa"/>
          <w:vMerge/>
        </w:tcPr>
        <w:p w14:paraId="72E358CE" w14:textId="77777777" w:rsidR="00DA165A" w:rsidRDefault="00DA165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16D2D817" w14:textId="77777777" w:rsidR="00DA165A" w:rsidRDefault="00B7559B">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31B8AA92" w14:textId="77777777" w:rsidR="00DA165A" w:rsidRDefault="00B7559B">
          <w:pPr>
            <w:jc w:val="both"/>
            <w:rPr>
              <w:rFonts w:ascii="Palatino Linotype" w:eastAsia="Palatino Linotype" w:hAnsi="Palatino Linotype" w:cs="Palatino Linotype"/>
              <w:b/>
            </w:rPr>
          </w:pPr>
          <w:r>
            <w:rPr>
              <w:rFonts w:ascii="Palatino Linotype" w:eastAsia="Palatino Linotype" w:hAnsi="Palatino Linotype" w:cs="Palatino Linotype"/>
              <w:b/>
            </w:rPr>
            <w:t>Sistema Municipal para el Desarrollo Integral de la Familia de Metepec</w:t>
          </w:r>
        </w:p>
      </w:tc>
    </w:tr>
    <w:tr w:rsidR="00DA165A" w14:paraId="68DCED4A" w14:textId="77777777">
      <w:trPr>
        <w:trHeight w:val="228"/>
      </w:trPr>
      <w:tc>
        <w:tcPr>
          <w:tcW w:w="3261" w:type="dxa"/>
          <w:vMerge/>
        </w:tcPr>
        <w:p w14:paraId="51FC0B86" w14:textId="77777777" w:rsidR="00DA165A" w:rsidRDefault="00DA165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4D52FB3B" w14:textId="77777777" w:rsidR="00DA165A" w:rsidRDefault="00B7559B">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037CE153" w14:textId="77777777" w:rsidR="00DA165A" w:rsidRDefault="00B7559B">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7E881C4D" w14:textId="77777777" w:rsidR="00DA165A" w:rsidRDefault="00DA165A">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B2506" w14:textId="77777777" w:rsidR="00DA165A" w:rsidRDefault="009069D0">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619415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8752;mso-position-horizontal:center;mso-position-horizontal-relative:margin;mso-position-vertical:center;mso-position-vertical-relative:margin">
          <v:imagedata r:id="rId1" o:title="image4"/>
          <w10:wrap anchorx="margin" anchory="margin"/>
        </v:shape>
      </w:pict>
    </w:r>
  </w:p>
  <w:tbl>
    <w:tblPr>
      <w:tblStyle w:val="affffffffc"/>
      <w:tblW w:w="9900" w:type="dxa"/>
      <w:tblInd w:w="-833" w:type="dxa"/>
      <w:tblLayout w:type="fixed"/>
      <w:tblLook w:val="0400" w:firstRow="0" w:lastRow="0" w:firstColumn="0" w:lastColumn="0" w:noHBand="0" w:noVBand="1"/>
    </w:tblPr>
    <w:tblGrid>
      <w:gridCol w:w="3805"/>
      <w:gridCol w:w="3000"/>
      <w:gridCol w:w="3095"/>
    </w:tblGrid>
    <w:tr w:rsidR="00DA165A" w14:paraId="25926826" w14:textId="77777777">
      <w:tc>
        <w:tcPr>
          <w:tcW w:w="3805" w:type="dxa"/>
          <w:vMerge w:val="restart"/>
          <w:shd w:val="clear" w:color="auto" w:fill="auto"/>
        </w:tcPr>
        <w:p w14:paraId="26D8428E" w14:textId="77777777" w:rsidR="00DA165A" w:rsidRDefault="00B7559B">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090FFBA5" wp14:editId="45359719">
                <wp:extent cx="1692162" cy="852673"/>
                <wp:effectExtent l="0" t="0" r="0" b="0"/>
                <wp:docPr id="1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517E003A" w14:textId="77777777" w:rsidR="00DA165A" w:rsidRDefault="00B7559B">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69DB8536" w14:textId="77777777" w:rsidR="00DA165A" w:rsidRDefault="00B7559B">
          <w:pPr>
            <w:jc w:val="both"/>
            <w:rPr>
              <w:rFonts w:ascii="Palatino Linotype" w:eastAsia="Palatino Linotype" w:hAnsi="Palatino Linotype" w:cs="Palatino Linotype"/>
              <w:b/>
            </w:rPr>
          </w:pPr>
          <w:r>
            <w:rPr>
              <w:rFonts w:ascii="Palatino Linotype" w:eastAsia="Palatino Linotype" w:hAnsi="Palatino Linotype" w:cs="Palatino Linotype"/>
              <w:b/>
            </w:rPr>
            <w:t>09927/INFOEM/IP/RR/2022 y acumulados</w:t>
          </w:r>
        </w:p>
      </w:tc>
    </w:tr>
    <w:tr w:rsidR="00DA165A" w14:paraId="2CA0CDD3" w14:textId="77777777">
      <w:tc>
        <w:tcPr>
          <w:tcW w:w="3805" w:type="dxa"/>
          <w:vMerge/>
          <w:shd w:val="clear" w:color="auto" w:fill="auto"/>
        </w:tcPr>
        <w:p w14:paraId="7CB2331F" w14:textId="77777777" w:rsidR="00DA165A" w:rsidRDefault="00DA165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B602ABD" w14:textId="77777777" w:rsidR="00DA165A" w:rsidRDefault="00B7559B">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135485E1" w14:textId="77777777" w:rsidR="00DA165A" w:rsidRDefault="00DA165A">
          <w:pPr>
            <w:jc w:val="both"/>
            <w:rPr>
              <w:rFonts w:ascii="Palatino Linotype" w:eastAsia="Palatino Linotype" w:hAnsi="Palatino Linotype" w:cs="Palatino Linotype"/>
              <w:b/>
            </w:rPr>
          </w:pPr>
        </w:p>
      </w:tc>
    </w:tr>
    <w:tr w:rsidR="00DA165A" w14:paraId="1B4DCC51" w14:textId="77777777">
      <w:trPr>
        <w:trHeight w:val="228"/>
      </w:trPr>
      <w:tc>
        <w:tcPr>
          <w:tcW w:w="3805" w:type="dxa"/>
          <w:vMerge/>
          <w:shd w:val="clear" w:color="auto" w:fill="auto"/>
        </w:tcPr>
        <w:p w14:paraId="3004DD43" w14:textId="77777777" w:rsidR="00DA165A" w:rsidRDefault="00DA165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45A9235D" w14:textId="77777777" w:rsidR="00DA165A" w:rsidRDefault="00B7559B">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04BE8054" w14:textId="77777777" w:rsidR="00DA165A" w:rsidRDefault="00B7559B">
          <w:pPr>
            <w:jc w:val="both"/>
            <w:rPr>
              <w:rFonts w:ascii="Palatino Linotype" w:eastAsia="Palatino Linotype" w:hAnsi="Palatino Linotype" w:cs="Palatino Linotype"/>
              <w:b/>
            </w:rPr>
          </w:pPr>
          <w:r>
            <w:rPr>
              <w:rFonts w:ascii="Palatino Linotype" w:eastAsia="Palatino Linotype" w:hAnsi="Palatino Linotype" w:cs="Palatino Linotype"/>
              <w:b/>
            </w:rPr>
            <w:t>Sistema Municipal para el Desarrollo Integral de la Familia de Metepec</w:t>
          </w:r>
        </w:p>
      </w:tc>
    </w:tr>
    <w:tr w:rsidR="00DA165A" w14:paraId="13557D82" w14:textId="77777777">
      <w:tc>
        <w:tcPr>
          <w:tcW w:w="3805" w:type="dxa"/>
          <w:vMerge/>
          <w:shd w:val="clear" w:color="auto" w:fill="auto"/>
        </w:tcPr>
        <w:p w14:paraId="12A402F0" w14:textId="77777777" w:rsidR="00DA165A" w:rsidRDefault="00DA165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39117DEA" w14:textId="77777777" w:rsidR="00DA165A" w:rsidRDefault="00B7559B">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6F1853D8" w14:textId="77777777" w:rsidR="00DA165A" w:rsidRDefault="00B7559B">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51BC9767" w14:textId="77777777" w:rsidR="00DA165A" w:rsidRDefault="00DA165A">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82C43"/>
    <w:multiLevelType w:val="multilevel"/>
    <w:tmpl w:val="81D41D6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6CF3057C"/>
    <w:multiLevelType w:val="multilevel"/>
    <w:tmpl w:val="51F465CE"/>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num w:numId="1" w16cid:durableId="1755008119">
    <w:abstractNumId w:val="0"/>
  </w:num>
  <w:num w:numId="2" w16cid:durableId="4951935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65A"/>
    <w:rsid w:val="004B7FAC"/>
    <w:rsid w:val="007B118D"/>
    <w:rsid w:val="009069D0"/>
    <w:rsid w:val="00A430ED"/>
    <w:rsid w:val="00A76230"/>
    <w:rsid w:val="00B7559B"/>
    <w:rsid w:val="00DA16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B4FDA5"/>
  <w15:docId w15:val="{CBC37835-A9D6-4A02-9E62-6BF3AA5B2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b"/>
    <w:tblPr>
      <w:tblStyleRowBandSize w:val="1"/>
      <w:tblStyleColBandSize w:val="1"/>
      <w:tblCellMar>
        <w:top w:w="100" w:type="dxa"/>
        <w:left w:w="100" w:type="dxa"/>
        <w:bottom w:w="100" w:type="dxa"/>
        <w:right w:w="100" w:type="dxa"/>
      </w:tblCellMar>
    </w:tblPr>
  </w:style>
  <w:style w:type="table" w:customStyle="1" w:styleId="a0">
    <w:basedOn w:val="TableNormalfb"/>
    <w:tblPr>
      <w:tblStyleRowBandSize w:val="1"/>
      <w:tblStyleColBandSize w:val="1"/>
      <w:tblCellMar>
        <w:left w:w="115" w:type="dxa"/>
        <w:right w:w="115" w:type="dxa"/>
      </w:tblCellMar>
    </w:tblPr>
  </w:style>
  <w:style w:type="table" w:customStyle="1" w:styleId="a1">
    <w:basedOn w:val="TableNormalfb"/>
    <w:tblPr>
      <w:tblStyleRowBandSize w:val="1"/>
      <w:tblStyleColBandSize w:val="1"/>
      <w:tblCellMar>
        <w:left w:w="115" w:type="dxa"/>
        <w:right w:w="115" w:type="dxa"/>
      </w:tblCellMar>
    </w:tblPr>
  </w:style>
  <w:style w:type="table" w:customStyle="1" w:styleId="a2">
    <w:basedOn w:val="TableNormalfb"/>
    <w:tblPr>
      <w:tblStyleRowBandSize w:val="1"/>
      <w:tblStyleColBandSize w:val="1"/>
      <w:tblCellMar>
        <w:left w:w="115" w:type="dxa"/>
        <w:right w:w="115" w:type="dxa"/>
      </w:tblCellMar>
    </w:tblPr>
  </w:style>
  <w:style w:type="table" w:customStyle="1" w:styleId="a3">
    <w:basedOn w:val="TableNormalfb"/>
    <w:tblPr>
      <w:tblStyleRowBandSize w:val="1"/>
      <w:tblStyleColBandSize w:val="1"/>
      <w:tblCellMar>
        <w:left w:w="115" w:type="dxa"/>
        <w:right w:w="115" w:type="dxa"/>
      </w:tblCellMar>
    </w:tblPr>
  </w:style>
  <w:style w:type="table" w:customStyle="1" w:styleId="a4">
    <w:basedOn w:val="TableNormalfb"/>
    <w:tblPr>
      <w:tblStyleRowBandSize w:val="1"/>
      <w:tblStyleColBandSize w:val="1"/>
      <w:tblCellMar>
        <w:left w:w="115" w:type="dxa"/>
        <w:right w:w="115" w:type="dxa"/>
      </w:tblCellMar>
    </w:tblPr>
  </w:style>
  <w:style w:type="table" w:customStyle="1" w:styleId="a5">
    <w:basedOn w:val="TableNormalfb"/>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b"/>
    <w:tblPr>
      <w:tblStyleRowBandSize w:val="1"/>
      <w:tblStyleColBandSize w:val="1"/>
      <w:tblCellMar>
        <w:left w:w="115" w:type="dxa"/>
        <w:right w:w="115" w:type="dxa"/>
      </w:tblCellMar>
    </w:tblPr>
  </w:style>
  <w:style w:type="table" w:customStyle="1" w:styleId="a7">
    <w:basedOn w:val="TableNormalfb"/>
    <w:tblPr>
      <w:tblStyleRowBandSize w:val="1"/>
      <w:tblStyleColBandSize w:val="1"/>
      <w:tblCellMar>
        <w:left w:w="115" w:type="dxa"/>
        <w:right w:w="115" w:type="dxa"/>
      </w:tblCellMar>
    </w:tblPr>
  </w:style>
  <w:style w:type="table" w:customStyle="1" w:styleId="a8">
    <w:basedOn w:val="TableNormalfb"/>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b"/>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f8"/>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8"/>
    <w:tblPr>
      <w:tblStyleRowBandSize w:val="1"/>
      <w:tblStyleColBandSize w:val="1"/>
      <w:tblCellMar>
        <w:top w:w="100" w:type="dxa"/>
        <w:left w:w="100" w:type="dxa"/>
        <w:bottom w:w="100" w:type="dxa"/>
        <w:right w:w="100" w:type="dxa"/>
      </w:tblCellMar>
    </w:tblPr>
  </w:style>
  <w:style w:type="table" w:customStyle="1" w:styleId="af4">
    <w:basedOn w:val="TableNormalf8"/>
    <w:tblPr>
      <w:tblStyleRowBandSize w:val="1"/>
      <w:tblStyleColBandSize w:val="1"/>
      <w:tblCellMar>
        <w:top w:w="100" w:type="dxa"/>
        <w:left w:w="100" w:type="dxa"/>
        <w:bottom w:w="100" w:type="dxa"/>
        <w:right w:w="100" w:type="dxa"/>
      </w:tblCellMar>
    </w:tblPr>
  </w:style>
  <w:style w:type="table" w:customStyle="1" w:styleId="af5">
    <w:basedOn w:val="TableNormalf8"/>
    <w:tblPr>
      <w:tblStyleRowBandSize w:val="1"/>
      <w:tblStyleColBandSize w:val="1"/>
      <w:tblCellMar>
        <w:top w:w="100" w:type="dxa"/>
        <w:left w:w="100" w:type="dxa"/>
        <w:bottom w:w="100" w:type="dxa"/>
        <w:right w:w="100" w:type="dxa"/>
      </w:tblCellMar>
    </w:tblPr>
  </w:style>
  <w:style w:type="table" w:customStyle="1" w:styleId="af6">
    <w:basedOn w:val="TableNormalf8"/>
    <w:tblPr>
      <w:tblStyleRowBandSize w:val="1"/>
      <w:tblStyleColBandSize w:val="1"/>
      <w:tblCellMar>
        <w:top w:w="100" w:type="dxa"/>
        <w:left w:w="100" w:type="dxa"/>
        <w:bottom w:w="100" w:type="dxa"/>
        <w:right w:w="100" w:type="dxa"/>
      </w:tblCellMar>
    </w:tblPr>
  </w:style>
  <w:style w:type="table" w:customStyle="1" w:styleId="af7">
    <w:basedOn w:val="TableNormalf8"/>
    <w:tblPr>
      <w:tblStyleRowBandSize w:val="1"/>
      <w:tblStyleColBandSize w:val="1"/>
      <w:tblCellMar>
        <w:top w:w="100" w:type="dxa"/>
        <w:left w:w="100" w:type="dxa"/>
        <w:bottom w:w="100" w:type="dxa"/>
        <w:right w:w="100" w:type="dxa"/>
      </w:tblCellMar>
    </w:tblPr>
  </w:style>
  <w:style w:type="table" w:customStyle="1" w:styleId="af8">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3"/>
    <w:rPr>
      <w:rFonts w:ascii="Arial" w:eastAsia="Arial" w:hAnsi="Arial" w:cs="Arial"/>
      <w:sz w:val="22"/>
      <w:szCs w:val="22"/>
    </w:rPr>
    <w:tblPr>
      <w:tblStyleRowBandSize w:val="1"/>
      <w:tblStyleColBandSize w:val="1"/>
      <w:tblCellMar>
        <w:left w:w="115" w:type="dxa"/>
        <w:right w:w="115" w:type="dxa"/>
      </w:tblCellMar>
    </w:tblPr>
  </w:style>
  <w:style w:type="table" w:customStyle="1" w:styleId="affb">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3">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4">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7">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c">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2">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3">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4">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5">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6">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7">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8">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9">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a">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b">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c">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d">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e">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0">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1">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2">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3">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4">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5">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6">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7">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8">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9">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a">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b">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c">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JBwC9L4wnkN4V8U5wZNbkeByAg==">AMUW2mWNPLBqxW2X3UICmqgMoD2maysbxGNefjC4PyL7KqD87jbG9wkP7Ya4M9x/u3DJAgSTZ4dBuEhdtHMofKNYRTKWIbJycByp9RLAjraWUSTkNk1itXUTeu6URoEpFuRlbyeKrLRSb0GoeY6AtCPMThZo38RIdyI383nNK19KjWMdWWJd47UjtfEXWwXR/QFgBdaaDFXfcg3ZMqfATysnGlvkUT72En5z26/FbjA2sobnIVepHqqnNwJ+TZ3M8hKLA82uvQjI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55</Pages>
  <Words>11746</Words>
  <Characters>64604</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Jorge Luis Penunuri Loredo</cp:lastModifiedBy>
  <cp:revision>5</cp:revision>
  <cp:lastPrinted>2022-10-07T03:39:00Z</cp:lastPrinted>
  <dcterms:created xsi:type="dcterms:W3CDTF">2022-10-06T15:41:00Z</dcterms:created>
  <dcterms:modified xsi:type="dcterms:W3CDTF">2022-10-07T03:40:00Z</dcterms:modified>
</cp:coreProperties>
</file>