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42681B" w:rsidRPr="00CF0AF3">
        <w:rPr>
          <w:rFonts w:ascii="Palatino Linotype" w:eastAsia="Palatino Linotype" w:hAnsi="Palatino Linotype" w:cs="Palatino Linotype"/>
        </w:rPr>
        <w:t xml:space="preserve"> Estado de México, de fecha veintinueve de junio</w:t>
      </w:r>
      <w:r w:rsidRPr="00CF0AF3">
        <w:rPr>
          <w:rFonts w:ascii="Palatino Linotype" w:eastAsia="Palatino Linotype" w:hAnsi="Palatino Linotype" w:cs="Palatino Linotype"/>
        </w:rPr>
        <w:t xml:space="preserve"> del dos mil veintidós.</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Visto</w:t>
      </w:r>
      <w:r w:rsidR="00C040F0" w:rsidRPr="00CF0AF3">
        <w:rPr>
          <w:rFonts w:ascii="Palatino Linotype" w:eastAsia="Palatino Linotype" w:hAnsi="Palatino Linotype" w:cs="Palatino Linotype"/>
        </w:rPr>
        <w:t xml:space="preserve"> los</w:t>
      </w:r>
      <w:r w:rsidRPr="00CF0AF3">
        <w:rPr>
          <w:rFonts w:ascii="Palatino Linotype" w:eastAsia="Palatino Linotype" w:hAnsi="Palatino Linotype" w:cs="Palatino Linotype"/>
        </w:rPr>
        <w:t xml:space="preserve"> expediente</w:t>
      </w:r>
      <w:r w:rsidR="00C040F0"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relativo</w:t>
      </w:r>
      <w:r w:rsidR="00C040F0" w:rsidRPr="00CF0AF3">
        <w:rPr>
          <w:rFonts w:ascii="Palatino Linotype" w:eastAsia="Palatino Linotype" w:hAnsi="Palatino Linotype" w:cs="Palatino Linotype"/>
        </w:rPr>
        <w:t>s a los</w:t>
      </w:r>
      <w:r w:rsidRPr="00CF0AF3">
        <w:rPr>
          <w:rFonts w:ascii="Palatino Linotype" w:eastAsia="Palatino Linotype" w:hAnsi="Palatino Linotype" w:cs="Palatino Linotype"/>
        </w:rPr>
        <w:t xml:space="preserve"> recurso</w:t>
      </w:r>
      <w:r w:rsidR="00C040F0"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de revisión </w:t>
      </w:r>
      <w:r w:rsidR="0042681B" w:rsidRPr="00CF0AF3">
        <w:rPr>
          <w:rFonts w:ascii="Palatino Linotype" w:eastAsia="Palatino Linotype" w:hAnsi="Palatino Linotype" w:cs="Palatino Linotype"/>
          <w:b/>
        </w:rPr>
        <w:t>04849</w:t>
      </w:r>
      <w:r w:rsidRPr="00CF0AF3">
        <w:rPr>
          <w:rFonts w:ascii="Palatino Linotype" w:eastAsia="Palatino Linotype" w:hAnsi="Palatino Linotype" w:cs="Palatino Linotype"/>
          <w:b/>
        </w:rPr>
        <w:t>/INFOEM/IP/RR/2022</w:t>
      </w:r>
      <w:r w:rsidR="00C040F0" w:rsidRPr="00CF0AF3">
        <w:rPr>
          <w:rFonts w:ascii="Palatino Linotype" w:eastAsia="Palatino Linotype" w:hAnsi="Palatino Linotype" w:cs="Palatino Linotype"/>
          <w:b/>
        </w:rPr>
        <w:t>, 04851/INFOEM/IP/RR/2022, 04852/INFOEM/IP/RR/2022 y 04853/INFOEM/IP/RR/2022</w:t>
      </w:r>
      <w:r w:rsidRPr="00CF0AF3">
        <w:rPr>
          <w:rFonts w:ascii="Palatino Linotype" w:eastAsia="Palatino Linotype" w:hAnsi="Palatino Linotype" w:cs="Palatino Linotype"/>
          <w:b/>
        </w:rPr>
        <w:t>;</w:t>
      </w:r>
      <w:r w:rsidRPr="00CF0AF3">
        <w:rPr>
          <w:rFonts w:ascii="Palatino Linotype" w:eastAsia="Palatino Linotype" w:hAnsi="Palatino Linotype" w:cs="Palatino Linotype"/>
        </w:rPr>
        <w:t xml:space="preserve"> interpuesto </w:t>
      </w:r>
      <w:r w:rsidR="0042681B" w:rsidRPr="00CF0AF3">
        <w:rPr>
          <w:rFonts w:ascii="Palatino Linotype" w:eastAsia="Palatino Linotype" w:hAnsi="Palatino Linotype" w:cs="Palatino Linotype"/>
        </w:rPr>
        <w:t>por una persona de manera anónima, al cual en lo sucesivo se le denominara el</w:t>
      </w:r>
      <w:r w:rsidR="0042681B" w:rsidRPr="00CF0AF3">
        <w:rPr>
          <w:rFonts w:ascii="Palatino Linotype" w:eastAsia="Palatino Linotype" w:hAnsi="Palatino Linotype" w:cs="Palatino Linotype"/>
          <w:b/>
        </w:rPr>
        <w:t xml:space="preserve"> RECURRENTE</w:t>
      </w:r>
      <w:r w:rsidRPr="00CF0AF3">
        <w:rPr>
          <w:rFonts w:ascii="Palatino Linotype" w:eastAsia="Palatino Linotype" w:hAnsi="Palatino Linotype" w:cs="Palatino Linotype"/>
          <w:b/>
        </w:rPr>
        <w:t>,</w:t>
      </w:r>
      <w:r w:rsidRPr="00CF0AF3">
        <w:rPr>
          <w:rFonts w:ascii="Palatino Linotype" w:eastAsia="Palatino Linotype" w:hAnsi="Palatino Linotype" w:cs="Palatino Linotype"/>
        </w:rPr>
        <w:t xml:space="preserve"> en contra de la</w:t>
      </w:r>
      <w:r w:rsidR="00C040F0"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w:t>
      </w:r>
      <w:r w:rsidR="00C040F0"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a su</w:t>
      </w:r>
      <w:r w:rsidR="00C040F0"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solicitud</w:t>
      </w:r>
      <w:r w:rsidR="00C040F0" w:rsidRPr="00CF0AF3">
        <w:rPr>
          <w:rFonts w:ascii="Palatino Linotype" w:eastAsia="Palatino Linotype" w:hAnsi="Palatino Linotype" w:cs="Palatino Linotype"/>
        </w:rPr>
        <w:t>es</w:t>
      </w:r>
      <w:r w:rsidRPr="00CF0AF3">
        <w:rPr>
          <w:rFonts w:ascii="Palatino Linotype" w:eastAsia="Palatino Linotype" w:hAnsi="Palatino Linotype" w:cs="Palatino Linotype"/>
        </w:rPr>
        <w:t xml:space="preserve"> de información con número de folio </w:t>
      </w:r>
      <w:r w:rsidR="0042681B" w:rsidRPr="00CF0AF3">
        <w:rPr>
          <w:rFonts w:ascii="Palatino Linotype" w:eastAsia="Palatino Linotype" w:hAnsi="Palatino Linotype" w:cs="Palatino Linotype"/>
          <w:b/>
        </w:rPr>
        <w:t>00407/OASMETEPEC/IP/2022</w:t>
      </w:r>
      <w:r w:rsidRPr="00CF0AF3">
        <w:rPr>
          <w:rFonts w:ascii="Palatino Linotype" w:eastAsia="Palatino Linotype" w:hAnsi="Palatino Linotype" w:cs="Palatino Linotype"/>
          <w:b/>
        </w:rPr>
        <w:t>,</w:t>
      </w:r>
      <w:r w:rsidR="00C040F0" w:rsidRPr="00CF0AF3">
        <w:rPr>
          <w:rFonts w:ascii="Palatino Linotype" w:eastAsia="Palatino Linotype" w:hAnsi="Palatino Linotype" w:cs="Palatino Linotype"/>
          <w:b/>
        </w:rPr>
        <w:t xml:space="preserve"> </w:t>
      </w:r>
      <w:r w:rsidR="00CF0AF3" w:rsidRPr="00CF0AF3">
        <w:rPr>
          <w:rFonts w:ascii="Palatino Linotype" w:eastAsia="Palatino Linotype" w:hAnsi="Palatino Linotype" w:cs="Palatino Linotype"/>
          <w:b/>
        </w:rPr>
        <w:t xml:space="preserve">00408/OASMETEPEC/IP/2022, </w:t>
      </w:r>
      <w:r w:rsidR="00C040F0" w:rsidRPr="00CF0AF3">
        <w:rPr>
          <w:rFonts w:ascii="Palatino Linotype" w:eastAsia="Palatino Linotype" w:hAnsi="Palatino Linotype" w:cs="Palatino Linotype"/>
          <w:b/>
        </w:rPr>
        <w:t>00409/OASMETEPEC/IP/2022 y 00410/OASMETEPEC/IP/2022,</w:t>
      </w:r>
      <w:r w:rsidR="00C040F0" w:rsidRPr="00CF0AF3">
        <w:rPr>
          <w:rFonts w:ascii="Verdana" w:hAnsi="Verdana"/>
          <w:b/>
          <w:bCs/>
          <w:color w:val="FF0000"/>
        </w:rPr>
        <w:t xml:space="preserve"> </w:t>
      </w:r>
      <w:r w:rsidRPr="00CF0AF3">
        <w:rPr>
          <w:rFonts w:ascii="Palatino Linotype" w:eastAsia="Palatino Linotype" w:hAnsi="Palatino Linotype" w:cs="Palatino Linotype"/>
        </w:rPr>
        <w:t xml:space="preserve">por parte del </w:t>
      </w:r>
      <w:r w:rsidR="0042681B" w:rsidRPr="00CF0AF3">
        <w:rPr>
          <w:rFonts w:ascii="Palatino Linotype" w:eastAsia="Palatino Linotype" w:hAnsi="Palatino Linotype" w:cs="Palatino Linotype"/>
          <w:b/>
        </w:rPr>
        <w:t>Organismo Público Descentralizado para la Prestación de Los Servicios de Agua Potable Alcantarillado y Saneamiento del Municipio de Metepec</w:t>
      </w:r>
      <w:r w:rsidRPr="00CF0AF3">
        <w:rPr>
          <w:rFonts w:ascii="Palatino Linotype" w:eastAsia="Palatino Linotype" w:hAnsi="Palatino Linotype" w:cs="Palatino Linotype"/>
          <w:b/>
        </w:rPr>
        <w:t>,</w:t>
      </w:r>
      <w:r w:rsidRPr="00CF0AF3">
        <w:rPr>
          <w:rFonts w:ascii="Palatino Linotype" w:eastAsia="Palatino Linotype" w:hAnsi="Palatino Linotype" w:cs="Palatino Linotype"/>
        </w:rPr>
        <w:t xml:space="preserve"> en lo sucesivo el </w:t>
      </w:r>
      <w:r w:rsidRPr="00CF0AF3">
        <w:rPr>
          <w:rFonts w:ascii="Palatino Linotype" w:eastAsia="Palatino Linotype" w:hAnsi="Palatino Linotype" w:cs="Palatino Linotype"/>
          <w:b/>
        </w:rPr>
        <w:t xml:space="preserve">SUJETO OBLIGADO; </w:t>
      </w:r>
      <w:r w:rsidRPr="00CF0AF3">
        <w:rPr>
          <w:rFonts w:ascii="Palatino Linotype" w:eastAsia="Palatino Linotype" w:hAnsi="Palatino Linotype" w:cs="Palatino Linotype"/>
        </w:rPr>
        <w:t>se procede a dictar la presente resolución, con base en los siguientes:</w:t>
      </w:r>
    </w:p>
    <w:p w:rsidR="00225303" w:rsidRPr="00CF0AF3" w:rsidRDefault="00A728FD">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sidRPr="00CF0AF3">
        <w:rPr>
          <w:rFonts w:ascii="Palatino Linotype" w:eastAsia="Palatino Linotype" w:hAnsi="Palatino Linotype" w:cs="Palatino Linotype"/>
          <w:b/>
          <w:color w:val="000000"/>
        </w:rPr>
        <w:t>A N T E C E D E N T E S:</w:t>
      </w:r>
    </w:p>
    <w:p w:rsidR="00C040F0" w:rsidRPr="00CF0AF3" w:rsidRDefault="00A728FD">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1. Solicitud</w:t>
      </w:r>
      <w:r w:rsidR="00C040F0" w:rsidRPr="00CF0AF3">
        <w:rPr>
          <w:rFonts w:ascii="Palatino Linotype" w:eastAsia="Palatino Linotype" w:hAnsi="Palatino Linotype" w:cs="Palatino Linotype"/>
          <w:b/>
        </w:rPr>
        <w:t>es</w:t>
      </w:r>
      <w:r w:rsidRPr="00CF0AF3">
        <w:rPr>
          <w:rFonts w:ascii="Palatino Linotype" w:eastAsia="Palatino Linotype" w:hAnsi="Palatino Linotype" w:cs="Palatino Linotype"/>
          <w:b/>
        </w:rPr>
        <w:t xml:space="preserve"> de acceso a la información. </w:t>
      </w:r>
      <w:r w:rsidR="0042681B" w:rsidRPr="00CF0AF3">
        <w:rPr>
          <w:rFonts w:ascii="Palatino Linotype" w:eastAsia="Palatino Linotype" w:hAnsi="Palatino Linotype" w:cs="Palatino Linotype"/>
        </w:rPr>
        <w:t>Con fecha once</w:t>
      </w:r>
      <w:r w:rsidRPr="00CF0AF3">
        <w:rPr>
          <w:rFonts w:ascii="Palatino Linotype" w:eastAsia="Palatino Linotype" w:hAnsi="Palatino Linotype" w:cs="Palatino Linotype"/>
        </w:rPr>
        <w:t xml:space="preserve"> de febrero del dos mil veintidós, la parte </w:t>
      </w:r>
      <w:r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rPr>
        <w:t xml:space="preserve"> formuló solicitud</w:t>
      </w:r>
      <w:r w:rsidR="00C040F0" w:rsidRPr="00CF0AF3">
        <w:rPr>
          <w:rFonts w:ascii="Palatino Linotype" w:eastAsia="Palatino Linotype" w:hAnsi="Palatino Linotype" w:cs="Palatino Linotype"/>
        </w:rPr>
        <w:t>es</w:t>
      </w:r>
      <w:r w:rsidRPr="00CF0AF3">
        <w:rPr>
          <w:rFonts w:ascii="Palatino Linotype" w:eastAsia="Palatino Linotype" w:hAnsi="Palatino Linotype" w:cs="Palatino Linotype"/>
        </w:rPr>
        <w:t xml:space="preserve"> de acceso a información pública al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a través del Sistema de Acceso a la Información Mexiquense, en adelante </w:t>
      </w:r>
      <w:r w:rsidRPr="00CF0AF3">
        <w:rPr>
          <w:rFonts w:ascii="Palatino Linotype" w:eastAsia="Palatino Linotype" w:hAnsi="Palatino Linotype" w:cs="Palatino Linotype"/>
          <w:b/>
        </w:rPr>
        <w:t>SAIMEX,</w:t>
      </w:r>
      <w:r w:rsidRPr="00CF0AF3">
        <w:rPr>
          <w:rFonts w:ascii="Palatino Linotype" w:eastAsia="Palatino Linotype" w:hAnsi="Palatino Linotype" w:cs="Palatino Linotype"/>
        </w:rPr>
        <w:t xml:space="preserve"> requiriéndole lo siguiente:</w:t>
      </w:r>
    </w:p>
    <w:p w:rsidR="00C040F0" w:rsidRPr="00CF0AF3" w:rsidRDefault="00C040F0">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lastRenderedPageBreak/>
        <w:t>Solicitud 00407/OASMETEPEC/IP/2022:</w:t>
      </w:r>
    </w:p>
    <w:p w:rsidR="00C040F0" w:rsidRPr="00CF0AF3" w:rsidRDefault="00C040F0" w:rsidP="00C040F0">
      <w:pPr>
        <w:spacing w:before="240" w:after="240" w:line="276" w:lineRule="auto"/>
        <w:ind w:left="851" w:right="900"/>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solicita la relación de todos los contratos y convenios celebrados por el organismo en enero del 2022</w:t>
      </w:r>
      <w:r w:rsidR="001F3C8E" w:rsidRPr="00CF0AF3">
        <w:rPr>
          <w:rFonts w:ascii="Palatino Linotype" w:eastAsia="Palatino Linotype" w:hAnsi="Palatino Linotype" w:cs="Palatino Linotype"/>
          <w:i/>
          <w:sz w:val="22"/>
          <w:szCs w:val="22"/>
        </w:rPr>
        <w:t>” (</w:t>
      </w:r>
      <w:r w:rsidRPr="00CF0AF3">
        <w:rPr>
          <w:rFonts w:ascii="Palatino Linotype" w:eastAsia="Palatino Linotype" w:hAnsi="Palatino Linotype" w:cs="Palatino Linotype"/>
          <w:i/>
          <w:sz w:val="22"/>
          <w:szCs w:val="22"/>
        </w:rPr>
        <w:t>Sic)</w:t>
      </w:r>
    </w:p>
    <w:p w:rsidR="00C040F0" w:rsidRPr="00CF0AF3" w:rsidRDefault="00C040F0">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Solicitud 00408/OASMETEPEC/IP/2022:</w:t>
      </w:r>
    </w:p>
    <w:p w:rsidR="00C040F0" w:rsidRPr="00CF0AF3" w:rsidRDefault="00C040F0" w:rsidP="00C040F0">
      <w:pPr>
        <w:spacing w:before="240" w:after="240" w:line="276" w:lineRule="auto"/>
        <w:ind w:left="851" w:right="900"/>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solicita la relación de todos los contratos y convenios celebrados por el organismo entre el 15 de enero del 2022 al 31 de enero del 2022” (Sic)</w:t>
      </w:r>
    </w:p>
    <w:p w:rsidR="00C040F0" w:rsidRPr="00CF0AF3" w:rsidRDefault="00C040F0">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Solicitud 00409/OASMETEPEC/IP/2022:</w:t>
      </w:r>
    </w:p>
    <w:p w:rsidR="00C040F0" w:rsidRPr="00CF0AF3" w:rsidRDefault="00BD657D" w:rsidP="00BD657D">
      <w:pPr>
        <w:spacing w:before="240" w:after="240" w:line="276" w:lineRule="auto"/>
        <w:ind w:left="851" w:right="900"/>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requiere copia de todos los contratos y convenios celebrados por el organismo entre el 1 de enero del 2022 al 15 de enero del 2022” (Sic)</w:t>
      </w:r>
    </w:p>
    <w:p w:rsidR="00C040F0" w:rsidRPr="00CF0AF3" w:rsidRDefault="00C040F0">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Solicitud 00410/OASMETEPEC/IP/2022:</w:t>
      </w:r>
    </w:p>
    <w:p w:rsidR="00BD657D" w:rsidRPr="00CF0AF3" w:rsidRDefault="00BD657D" w:rsidP="00BD657D">
      <w:pPr>
        <w:spacing w:before="240" w:after="240" w:line="276" w:lineRule="auto"/>
        <w:ind w:left="851" w:right="900"/>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requiere copia de todos los contratos y convenios celebrados por el organismo entre el 15 de enero del 2022 al 31 de enero del 2022” (Sic)</w:t>
      </w:r>
    </w:p>
    <w:p w:rsidR="00225303" w:rsidRPr="00CF0AF3" w:rsidRDefault="00A728FD">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 xml:space="preserve">Modalidad elegida para la entrega de la información: </w:t>
      </w:r>
      <w:r w:rsidRPr="00CF0AF3">
        <w:rPr>
          <w:rFonts w:ascii="Palatino Linotype" w:eastAsia="Palatino Linotype" w:hAnsi="Palatino Linotype" w:cs="Palatino Linotype"/>
        </w:rPr>
        <w:t>a través de SAIMEX.</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2. Respuesta</w:t>
      </w:r>
      <w:r w:rsidR="00BD657D" w:rsidRPr="00CF0AF3">
        <w:rPr>
          <w:rFonts w:ascii="Palatino Linotype" w:eastAsia="Palatino Linotype" w:hAnsi="Palatino Linotype" w:cs="Palatino Linotype"/>
          <w:b/>
        </w:rPr>
        <w:t>s</w:t>
      </w:r>
      <w:r w:rsidRPr="00CF0AF3">
        <w:rPr>
          <w:rFonts w:ascii="Palatino Linotype" w:eastAsia="Palatino Linotype" w:hAnsi="Palatino Linotype" w:cs="Palatino Linotype"/>
          <w:b/>
        </w:rPr>
        <w:t xml:space="preserve">. </w:t>
      </w:r>
      <w:r w:rsidR="0042681B" w:rsidRPr="00CF0AF3">
        <w:rPr>
          <w:rFonts w:ascii="Palatino Linotype" w:eastAsia="Palatino Linotype" w:hAnsi="Palatino Linotype" w:cs="Palatino Linotype"/>
        </w:rPr>
        <w:t>Con fecha siete de marzo</w:t>
      </w:r>
      <w:r w:rsidRPr="00CF0AF3">
        <w:rPr>
          <w:rFonts w:ascii="Palatino Linotype" w:eastAsia="Palatino Linotype" w:hAnsi="Palatino Linotype" w:cs="Palatino Linotype"/>
        </w:rPr>
        <w:t xml:space="preserve"> del dos mil veintidós 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envió su</w:t>
      </w:r>
      <w:r w:rsidR="00BD657D"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w:t>
      </w:r>
      <w:r w:rsidR="00BD657D"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a la solicitud de acceso a la inf</w:t>
      </w:r>
      <w:r w:rsidR="001F3D44" w:rsidRPr="00CF0AF3">
        <w:rPr>
          <w:rFonts w:ascii="Palatino Linotype" w:eastAsia="Palatino Linotype" w:hAnsi="Palatino Linotype" w:cs="Palatino Linotype"/>
        </w:rPr>
        <w:t>ormación a través del SAIMEX, en los siguientes términos</w:t>
      </w:r>
      <w:r w:rsidRPr="00CF0AF3">
        <w:rPr>
          <w:rFonts w:ascii="Palatino Linotype" w:eastAsia="Palatino Linotype" w:hAnsi="Palatino Linotype" w:cs="Palatino Linotype"/>
        </w:rPr>
        <w:t>:</w:t>
      </w:r>
    </w:p>
    <w:p w:rsidR="0042681B" w:rsidRPr="00CF0AF3" w:rsidRDefault="00A728FD" w:rsidP="0042681B">
      <w:pPr>
        <w:ind w:left="851"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0042681B" w:rsidRPr="00CF0AF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25303" w:rsidRPr="00CF0AF3" w:rsidRDefault="0042681B" w:rsidP="0042681B">
      <w:pPr>
        <w:ind w:left="851"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lastRenderedPageBreak/>
        <w:t>Se anexa respuesta a su solicitud de información</w:t>
      </w:r>
    </w:p>
    <w:p w:rsidR="00225303" w:rsidRPr="00CF0AF3" w:rsidRDefault="00A728FD">
      <w:pPr>
        <w:ind w:left="851"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ATENTAMENTE</w:t>
      </w:r>
    </w:p>
    <w:p w:rsidR="00225303" w:rsidRPr="00CF0AF3" w:rsidRDefault="0042681B">
      <w:pPr>
        <w:ind w:left="851"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C. Marìa Guadalupe Hernàndez Cajero</w:t>
      </w:r>
      <w:r w:rsidR="00A728FD" w:rsidRPr="00CF0AF3">
        <w:rPr>
          <w:rFonts w:ascii="Palatino Linotype" w:eastAsia="Palatino Linotype" w:hAnsi="Palatino Linotype" w:cs="Palatino Linotype"/>
          <w:i/>
          <w:sz w:val="22"/>
          <w:szCs w:val="22"/>
        </w:rPr>
        <w:t>” (Sic)</w:t>
      </w:r>
    </w:p>
    <w:p w:rsidR="00225303" w:rsidRPr="00CF0AF3" w:rsidRDefault="00225303">
      <w:pPr>
        <w:ind w:left="851" w:right="902"/>
        <w:jc w:val="both"/>
        <w:rPr>
          <w:rFonts w:ascii="Palatino Linotype" w:eastAsia="Palatino Linotype" w:hAnsi="Palatino Linotype" w:cs="Palatino Linotype"/>
          <w:i/>
          <w:sz w:val="22"/>
          <w:szCs w:val="22"/>
        </w:rPr>
      </w:pPr>
    </w:p>
    <w:p w:rsidR="00225303" w:rsidRPr="00CF0AF3" w:rsidRDefault="00A728FD">
      <w:pPr>
        <w:spacing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El </w:t>
      </w:r>
      <w:r w:rsidR="001F3D44" w:rsidRPr="00CF0AF3">
        <w:rPr>
          <w:rFonts w:ascii="Palatino Linotype" w:eastAsia="Palatino Linotype" w:hAnsi="Palatino Linotype" w:cs="Palatino Linotype"/>
          <w:b/>
        </w:rPr>
        <w:t>SUJETO OBLIGADO</w:t>
      </w:r>
      <w:r w:rsidR="001F3D44" w:rsidRPr="00CF0AF3">
        <w:rPr>
          <w:rFonts w:ascii="Palatino Linotype" w:eastAsia="Palatino Linotype" w:hAnsi="Palatino Linotype" w:cs="Palatino Linotype"/>
        </w:rPr>
        <w:t xml:space="preserve"> </w:t>
      </w:r>
      <w:r w:rsidRPr="00CF0AF3">
        <w:rPr>
          <w:rFonts w:ascii="Palatino Linotype" w:eastAsia="Palatino Linotype" w:hAnsi="Palatino Linotype" w:cs="Palatino Linotype"/>
        </w:rPr>
        <w:t>adj</w:t>
      </w:r>
      <w:r w:rsidR="0042681B" w:rsidRPr="00CF0AF3">
        <w:rPr>
          <w:rFonts w:ascii="Palatino Linotype" w:eastAsia="Palatino Linotype" w:hAnsi="Palatino Linotype" w:cs="Palatino Linotype"/>
        </w:rPr>
        <w:t>untó a su</w:t>
      </w:r>
      <w:r w:rsidR="00BD657D" w:rsidRPr="00CF0AF3">
        <w:rPr>
          <w:rFonts w:ascii="Palatino Linotype" w:eastAsia="Palatino Linotype" w:hAnsi="Palatino Linotype" w:cs="Palatino Linotype"/>
        </w:rPr>
        <w:t>s</w:t>
      </w:r>
      <w:r w:rsidR="0042681B" w:rsidRPr="00CF0AF3">
        <w:rPr>
          <w:rFonts w:ascii="Palatino Linotype" w:eastAsia="Palatino Linotype" w:hAnsi="Palatino Linotype" w:cs="Palatino Linotype"/>
        </w:rPr>
        <w:t xml:space="preserve">  respuesta</w:t>
      </w:r>
      <w:r w:rsidR="00BD657D" w:rsidRPr="00CF0AF3">
        <w:rPr>
          <w:rFonts w:ascii="Palatino Linotype" w:eastAsia="Palatino Linotype" w:hAnsi="Palatino Linotype" w:cs="Palatino Linotype"/>
        </w:rPr>
        <w:t>s los</w:t>
      </w:r>
      <w:r w:rsidRPr="00CF0AF3">
        <w:rPr>
          <w:rFonts w:ascii="Palatino Linotype" w:eastAsia="Palatino Linotype" w:hAnsi="Palatino Linotype" w:cs="Palatino Linotype"/>
        </w:rPr>
        <w:t xml:space="preserve"> archivo</w:t>
      </w:r>
      <w:r w:rsidR="00BD657D" w:rsidRPr="00CF0AF3">
        <w:rPr>
          <w:rFonts w:ascii="Palatino Linotype" w:eastAsia="Palatino Linotype" w:hAnsi="Palatino Linotype" w:cs="Palatino Linotype"/>
        </w:rPr>
        <w:t>s</w:t>
      </w:r>
      <w:r w:rsidR="0042681B" w:rsidRPr="00CF0AF3">
        <w:rPr>
          <w:rFonts w:ascii="Palatino Linotype" w:eastAsia="Palatino Linotype" w:hAnsi="Palatino Linotype" w:cs="Palatino Linotype"/>
        </w:rPr>
        <w:t xml:space="preserve"> electrónico</w:t>
      </w:r>
      <w:r w:rsidR="00BD657D" w:rsidRPr="00CF0AF3">
        <w:rPr>
          <w:rFonts w:ascii="Palatino Linotype" w:eastAsia="Palatino Linotype" w:hAnsi="Palatino Linotype" w:cs="Palatino Linotype"/>
        </w:rPr>
        <w:t>s</w:t>
      </w:r>
      <w:r w:rsidR="0042681B" w:rsidRPr="00CF0AF3">
        <w:rPr>
          <w:rFonts w:ascii="Palatino Linotype" w:eastAsia="Palatino Linotype" w:hAnsi="Palatino Linotype" w:cs="Palatino Linotype"/>
        </w:rPr>
        <w:t xml:space="preserve"> siguiente</w:t>
      </w:r>
      <w:r w:rsidR="00BD657D"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w:t>
      </w:r>
    </w:p>
    <w:p w:rsidR="00BD657D" w:rsidRPr="00CF0AF3" w:rsidRDefault="00BD657D" w:rsidP="00BD657D">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Solicitud 00407/OASMETEPEC/IP/2022:</w:t>
      </w:r>
    </w:p>
    <w:p w:rsidR="00225303" w:rsidRPr="00CF0AF3" w:rsidRDefault="00A728FD" w:rsidP="0042681B">
      <w:pPr>
        <w:spacing w:before="240" w:after="240" w:line="360" w:lineRule="auto"/>
        <w:jc w:val="both"/>
        <w:rPr>
          <w:rFonts w:ascii="Palatino Linotype" w:eastAsia="Palatino Linotype" w:hAnsi="Palatino Linotype" w:cs="Palatino Linotype"/>
          <w:b/>
          <w:u w:val="single"/>
        </w:rPr>
      </w:pPr>
      <w:r w:rsidRPr="00CF0AF3">
        <w:rPr>
          <w:rFonts w:ascii="Palatino Linotype" w:eastAsia="Palatino Linotype" w:hAnsi="Palatino Linotype" w:cs="Palatino Linotype"/>
        </w:rPr>
        <w:t>“</w:t>
      </w:r>
      <w:hyperlink r:id="rId8" w:tgtFrame="_blank" w:history="1">
        <w:r w:rsidR="0042681B" w:rsidRPr="00CF0AF3">
          <w:rPr>
            <w:rFonts w:ascii="Palatino Linotype" w:eastAsia="Palatino Linotype" w:hAnsi="Palatino Linotype" w:cs="Palatino Linotype"/>
          </w:rPr>
          <w:t>respuesta 407.pdf</w:t>
        </w:r>
      </w:hyperlink>
      <w:r w:rsidRPr="00CF0AF3">
        <w:rPr>
          <w:rFonts w:ascii="Palatino Linotype" w:eastAsia="Palatino Linotype" w:hAnsi="Palatino Linotype" w:cs="Palatino Linotype"/>
        </w:rPr>
        <w:t xml:space="preserve">”, </w:t>
      </w:r>
      <w:r w:rsidR="0042681B" w:rsidRPr="00CF0AF3">
        <w:rPr>
          <w:rFonts w:ascii="Palatino Linotype" w:eastAsia="Palatino Linotype" w:hAnsi="Palatino Linotype" w:cs="Palatino Linotype"/>
        </w:rPr>
        <w:t xml:space="preserve">el cual contiene el oficio número ODAPAS/UT/234/2022, por medio del cual el Titular de la Unidad de Transparencia, informó al solicitante la respuesta otorgada por la Subdirección de Administración del </w:t>
      </w:r>
      <w:r w:rsidR="0042681B" w:rsidRPr="00CF0AF3">
        <w:rPr>
          <w:rFonts w:ascii="Palatino Linotype" w:eastAsia="Palatino Linotype" w:hAnsi="Palatino Linotype" w:cs="Palatino Linotype"/>
          <w:b/>
        </w:rPr>
        <w:t>SUJETO OBLIGADO</w:t>
      </w:r>
      <w:r w:rsidR="0042681B" w:rsidRPr="00CF0AF3">
        <w:rPr>
          <w:rFonts w:ascii="Palatino Linotype" w:eastAsia="Palatino Linotype" w:hAnsi="Palatino Linotype" w:cs="Palatino Linotype"/>
        </w:rPr>
        <w:t xml:space="preserve"> y un memorándum número ODAPAS/SA/0115/2022, por medio del cual la Subdirección de Administración del Organismo Público Descentralizado para la Prestación de Los Servicios de Agua Potable Alcantarillado y Saneamiento del Municipio de Metepec, informó que a la fecha </w:t>
      </w:r>
      <w:r w:rsidR="0042681B" w:rsidRPr="00CF0AF3">
        <w:rPr>
          <w:rFonts w:ascii="Palatino Linotype" w:eastAsia="Palatino Linotype" w:hAnsi="Palatino Linotype" w:cs="Palatino Linotype"/>
          <w:b/>
          <w:u w:val="single"/>
        </w:rPr>
        <w:t xml:space="preserve">no se tiene ningún contrato ni convenio celebrado en la fecha señalada. </w:t>
      </w:r>
    </w:p>
    <w:p w:rsidR="00BD657D" w:rsidRPr="00CF0AF3" w:rsidRDefault="00BD657D" w:rsidP="00BD657D">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Solicitud 00408/OASMETEPEC/IP/2022:</w:t>
      </w:r>
    </w:p>
    <w:p w:rsidR="00BD657D" w:rsidRPr="00CF0AF3" w:rsidRDefault="00BD657D" w:rsidP="00BD657D">
      <w:pPr>
        <w:spacing w:before="240" w:after="240" w:line="360" w:lineRule="auto"/>
        <w:jc w:val="both"/>
        <w:rPr>
          <w:rFonts w:ascii="Palatino Linotype" w:eastAsia="Palatino Linotype" w:hAnsi="Palatino Linotype" w:cs="Palatino Linotype"/>
          <w:b/>
          <w:u w:val="single"/>
        </w:rPr>
      </w:pPr>
      <w:r w:rsidRPr="00CF0AF3">
        <w:rPr>
          <w:rFonts w:ascii="Palatino Linotype" w:eastAsia="Palatino Linotype" w:hAnsi="Palatino Linotype" w:cs="Palatino Linotype"/>
        </w:rPr>
        <w:t>“</w:t>
      </w:r>
      <w:hyperlink r:id="rId9" w:tgtFrame="_blank" w:history="1">
        <w:r w:rsidRPr="00CF0AF3">
          <w:rPr>
            <w:rFonts w:ascii="Palatino Linotype" w:eastAsia="Palatino Linotype" w:hAnsi="Palatino Linotype" w:cs="Palatino Linotype"/>
          </w:rPr>
          <w:t>respuesta 408.pdf</w:t>
        </w:r>
      </w:hyperlink>
      <w:r w:rsidRPr="00CF0AF3">
        <w:rPr>
          <w:rFonts w:ascii="Palatino Linotype" w:eastAsia="Palatino Linotype" w:hAnsi="Palatino Linotype" w:cs="Palatino Linotype"/>
        </w:rPr>
        <w:t xml:space="preserve">”, el cual contiene el oficio número ODAPAS/UT/272/2022, por medio del cual el Titular de la Unidad de Transparencia, informó al solicitante la respuesta otorgada por la Subdirección de Administración del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y un memorándum número ODAPAS/SA/0116/2022, por medio del cual la Subdirección de Administración del Organismo Público Descentralizado </w:t>
      </w:r>
      <w:r w:rsidRPr="00CF0AF3">
        <w:rPr>
          <w:rFonts w:ascii="Palatino Linotype" w:eastAsia="Palatino Linotype" w:hAnsi="Palatino Linotype" w:cs="Palatino Linotype"/>
        </w:rPr>
        <w:lastRenderedPageBreak/>
        <w:t xml:space="preserve">para la Prestación de Los Servicios de Agua Potable Alcantarillado y Saneamiento del Municipio de Metepec, informó que a la </w:t>
      </w:r>
      <w:r w:rsidRPr="00CF0AF3">
        <w:rPr>
          <w:rFonts w:ascii="Palatino Linotype" w:eastAsia="Palatino Linotype" w:hAnsi="Palatino Linotype" w:cs="Palatino Linotype"/>
          <w:b/>
          <w:u w:val="single"/>
        </w:rPr>
        <w:t>fecha no se tiene ningún contrato o convenio celebrado del 15 al 31 de enero del año en curso.</w:t>
      </w:r>
    </w:p>
    <w:p w:rsidR="00BD657D" w:rsidRPr="00CF0AF3" w:rsidRDefault="00BD657D" w:rsidP="00BD657D">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Solicitud 00409/OASMETEPEC/IP/2022:</w:t>
      </w:r>
    </w:p>
    <w:p w:rsidR="00BD657D" w:rsidRPr="00CF0AF3" w:rsidRDefault="00BD657D" w:rsidP="00BD657D">
      <w:pPr>
        <w:spacing w:before="240" w:after="240" w:line="360" w:lineRule="auto"/>
        <w:jc w:val="both"/>
        <w:rPr>
          <w:rFonts w:ascii="Palatino Linotype" w:eastAsia="Palatino Linotype" w:hAnsi="Palatino Linotype" w:cs="Palatino Linotype"/>
          <w:b/>
          <w:u w:val="single"/>
        </w:rPr>
      </w:pPr>
      <w:r w:rsidRPr="00CF0AF3">
        <w:rPr>
          <w:rFonts w:ascii="Palatino Linotype" w:eastAsia="Palatino Linotype" w:hAnsi="Palatino Linotype" w:cs="Palatino Linotype"/>
        </w:rPr>
        <w:t>“</w:t>
      </w:r>
      <w:hyperlink r:id="rId10" w:tgtFrame="_blank" w:history="1">
        <w:r w:rsidRPr="00CF0AF3">
          <w:rPr>
            <w:rFonts w:ascii="Palatino Linotype" w:eastAsia="Palatino Linotype" w:hAnsi="Palatino Linotype" w:cs="Palatino Linotype"/>
          </w:rPr>
          <w:t>respuesta 409.pdf</w:t>
        </w:r>
      </w:hyperlink>
      <w:r w:rsidRPr="00CF0AF3">
        <w:rPr>
          <w:rFonts w:ascii="Palatino Linotype" w:eastAsia="Palatino Linotype" w:hAnsi="Palatino Linotype" w:cs="Palatino Linotype"/>
        </w:rPr>
        <w:t xml:space="preserve">”, el cual contiene el oficio número ODAPAS/UT/273/2022, por medio del cual el Titular de la Unidad de Transparencia, informó al solicitante la respuesta otorgada por la Subdirección de Administración del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y un memorándum número ODAPAS/SA/0117/2022, por medio del cual la Subdirección de Administración del Organismo Público Descentralizado para la Prestación de Los Servicios de Agua Potable Alcantarillado y Saneamiento del Municipio de Metepec, informó que a la fecha </w:t>
      </w:r>
      <w:r w:rsidRPr="00CF0AF3">
        <w:rPr>
          <w:rFonts w:ascii="Palatino Linotype" w:eastAsia="Palatino Linotype" w:hAnsi="Palatino Linotype" w:cs="Palatino Linotype"/>
          <w:b/>
          <w:u w:val="single"/>
        </w:rPr>
        <w:t>no se tiene ningún contrato o convenio celebrado del 1 al 15 de enero del año en curso</w:t>
      </w:r>
      <w:r w:rsidR="001F3D44" w:rsidRPr="00CF0AF3">
        <w:rPr>
          <w:rFonts w:ascii="Palatino Linotype" w:eastAsia="Palatino Linotype" w:hAnsi="Palatino Linotype" w:cs="Palatino Linotype"/>
          <w:b/>
          <w:u w:val="single"/>
        </w:rPr>
        <w:t>.</w:t>
      </w:r>
    </w:p>
    <w:p w:rsidR="00BD657D" w:rsidRPr="00CF0AF3" w:rsidRDefault="00BD657D" w:rsidP="00BD657D">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Solicitud 00410/OASMETEPEC/IP/2022:</w:t>
      </w:r>
    </w:p>
    <w:p w:rsidR="00BD657D" w:rsidRPr="00CF0AF3" w:rsidRDefault="00BD657D" w:rsidP="00BD657D">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rPr>
        <w:t>“</w:t>
      </w:r>
      <w:hyperlink r:id="rId11" w:tgtFrame="_blank" w:history="1">
        <w:r w:rsidRPr="00CF0AF3">
          <w:rPr>
            <w:rFonts w:ascii="Palatino Linotype" w:eastAsia="Palatino Linotype" w:hAnsi="Palatino Linotype" w:cs="Palatino Linotype"/>
          </w:rPr>
          <w:t>respuesta 410.pdf</w:t>
        </w:r>
      </w:hyperlink>
      <w:r w:rsidRPr="00CF0AF3">
        <w:rPr>
          <w:rFonts w:ascii="Palatino Linotype" w:eastAsia="Palatino Linotype" w:hAnsi="Palatino Linotype" w:cs="Palatino Linotype"/>
        </w:rPr>
        <w:t xml:space="preserve">”, el cual contiene el oficio número ODAPAS/UT/274/2022, por medio del cual el Titular de la Unidad de Transparencia, informó al solicitante la respuesta otorgada por la Subdirección de Administración del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y un memorándum número ODAPAS/SA/0118/2022, por medio del cual la Subdirección de Administración del Organismo Público Descentralizado para la Prestación de Los Servicios de Agua Potable Alcantarillado y Saneamiento </w:t>
      </w:r>
      <w:r w:rsidRPr="00CF0AF3">
        <w:rPr>
          <w:rFonts w:ascii="Palatino Linotype" w:eastAsia="Palatino Linotype" w:hAnsi="Palatino Linotype" w:cs="Palatino Linotype"/>
        </w:rPr>
        <w:lastRenderedPageBreak/>
        <w:t>del Municipio de Metepec, informó que a la fecha no se tiene ningún contrato o convenio celebrado del 15 al 31 de enero del año en curso</w:t>
      </w:r>
    </w:p>
    <w:p w:rsidR="00225303" w:rsidRPr="00CF0AF3" w:rsidRDefault="00BD657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 xml:space="preserve">3. Interposición de los </w:t>
      </w:r>
      <w:r w:rsidR="00A728FD" w:rsidRPr="00CF0AF3">
        <w:rPr>
          <w:rFonts w:ascii="Palatino Linotype" w:eastAsia="Palatino Linotype" w:hAnsi="Palatino Linotype" w:cs="Palatino Linotype"/>
          <w:b/>
        </w:rPr>
        <w:t>recurso</w:t>
      </w:r>
      <w:r w:rsidRPr="00CF0AF3">
        <w:rPr>
          <w:rFonts w:ascii="Palatino Linotype" w:eastAsia="Palatino Linotype" w:hAnsi="Palatino Linotype" w:cs="Palatino Linotype"/>
          <w:b/>
        </w:rPr>
        <w:t>s</w:t>
      </w:r>
      <w:r w:rsidR="00A728FD" w:rsidRPr="00CF0AF3">
        <w:rPr>
          <w:rFonts w:ascii="Palatino Linotype" w:eastAsia="Palatino Linotype" w:hAnsi="Palatino Linotype" w:cs="Palatino Linotype"/>
          <w:b/>
        </w:rPr>
        <w:t xml:space="preserve"> de revisión. </w:t>
      </w:r>
      <w:r w:rsidR="00A728FD" w:rsidRPr="00CF0AF3">
        <w:rPr>
          <w:rFonts w:ascii="Palatino Linotype" w:eastAsia="Palatino Linotype" w:hAnsi="Palatino Linotype" w:cs="Palatino Linotype"/>
        </w:rPr>
        <w:t>Inconforme el solicitante con la</w:t>
      </w:r>
      <w:r w:rsidR="001F3D44"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respuesta</w:t>
      </w:r>
      <w:r w:rsidR="001F3D44"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del </w:t>
      </w:r>
      <w:r w:rsidR="00A728FD" w:rsidRPr="00CF0AF3">
        <w:rPr>
          <w:rFonts w:ascii="Palatino Linotype" w:eastAsia="Palatino Linotype" w:hAnsi="Palatino Linotype" w:cs="Palatino Linotype"/>
          <w:b/>
        </w:rPr>
        <w:t>SUJETO OBLIGADO,</w:t>
      </w:r>
      <w:r w:rsidR="001F3D44" w:rsidRPr="00CF0AF3">
        <w:rPr>
          <w:rFonts w:ascii="Palatino Linotype" w:eastAsia="Palatino Linotype" w:hAnsi="Palatino Linotype" w:cs="Palatino Linotype"/>
        </w:rPr>
        <w:t xml:space="preserve"> interpuso los</w:t>
      </w:r>
      <w:r w:rsidR="00A728FD" w:rsidRPr="00CF0AF3">
        <w:rPr>
          <w:rFonts w:ascii="Palatino Linotype" w:eastAsia="Palatino Linotype" w:hAnsi="Palatino Linotype" w:cs="Palatino Linotype"/>
        </w:rPr>
        <w:t xml:space="preserve"> recurso</w:t>
      </w:r>
      <w:r w:rsidR="001F3D44"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de revisión a través del SAIMEX en </w:t>
      </w:r>
      <w:r w:rsidR="0042681B" w:rsidRPr="00CF0AF3">
        <w:rPr>
          <w:rFonts w:ascii="Palatino Linotype" w:eastAsia="Palatino Linotype" w:hAnsi="Palatino Linotype" w:cs="Palatino Linotype"/>
        </w:rPr>
        <w:t>fecha veinticinco de marzo</w:t>
      </w:r>
      <w:r w:rsidR="00A728FD" w:rsidRPr="00CF0AF3">
        <w:rPr>
          <w:rFonts w:ascii="Palatino Linotype" w:eastAsia="Palatino Linotype" w:hAnsi="Palatino Linotype" w:cs="Palatino Linotype"/>
        </w:rPr>
        <w:t xml:space="preserve"> del</w:t>
      </w:r>
      <w:r w:rsidR="001F3D44" w:rsidRPr="00CF0AF3">
        <w:rPr>
          <w:rFonts w:ascii="Palatino Linotype" w:eastAsia="Palatino Linotype" w:hAnsi="Palatino Linotype" w:cs="Palatino Linotype"/>
        </w:rPr>
        <w:t xml:space="preserve"> dos mil veintidós, a través de los</w:t>
      </w:r>
      <w:r w:rsidR="00A728FD" w:rsidRPr="00CF0AF3">
        <w:rPr>
          <w:rFonts w:ascii="Palatino Linotype" w:eastAsia="Palatino Linotype" w:hAnsi="Palatino Linotype" w:cs="Palatino Linotype"/>
        </w:rPr>
        <w:t xml:space="preserve"> cual</w:t>
      </w:r>
      <w:r w:rsidR="001F3D44" w:rsidRPr="00CF0AF3">
        <w:rPr>
          <w:rFonts w:ascii="Palatino Linotype" w:eastAsia="Palatino Linotype" w:hAnsi="Palatino Linotype" w:cs="Palatino Linotype"/>
        </w:rPr>
        <w:t>es</w:t>
      </w:r>
      <w:r w:rsidR="00A728FD" w:rsidRPr="00CF0AF3">
        <w:rPr>
          <w:rFonts w:ascii="Palatino Linotype" w:eastAsia="Palatino Linotype" w:hAnsi="Palatino Linotype" w:cs="Palatino Linotype"/>
        </w:rPr>
        <w:t xml:space="preserve"> expresó lo </w:t>
      </w:r>
      <w:r w:rsidRPr="00CF0AF3">
        <w:rPr>
          <w:rFonts w:ascii="Palatino Linotype" w:eastAsia="Palatino Linotype" w:hAnsi="Palatino Linotype" w:cs="Palatino Linotype"/>
        </w:rPr>
        <w:t xml:space="preserve">mismo en cada recurso de revisión, como </w:t>
      </w:r>
      <w:r w:rsidR="00A728FD" w:rsidRPr="00CF0AF3">
        <w:rPr>
          <w:rFonts w:ascii="Palatino Linotype" w:eastAsia="Palatino Linotype" w:hAnsi="Palatino Linotype" w:cs="Palatino Linotype"/>
        </w:rPr>
        <w:t>siguiente:</w:t>
      </w:r>
    </w:p>
    <w:p w:rsidR="00225303" w:rsidRPr="00CF0AF3" w:rsidRDefault="00A728FD">
      <w:pPr>
        <w:spacing w:before="240" w:after="240" w:line="360" w:lineRule="auto"/>
        <w:rPr>
          <w:rFonts w:ascii="Palatino Linotype" w:eastAsia="Palatino Linotype" w:hAnsi="Palatino Linotype" w:cs="Palatino Linotype"/>
          <w:b/>
        </w:rPr>
      </w:pPr>
      <w:r w:rsidRPr="00CF0AF3">
        <w:rPr>
          <w:rFonts w:ascii="Palatino Linotype" w:eastAsia="Palatino Linotype" w:hAnsi="Palatino Linotype" w:cs="Palatino Linotype"/>
          <w:b/>
        </w:rPr>
        <w:t>a) Acto impugnado.</w:t>
      </w:r>
    </w:p>
    <w:p w:rsidR="00225303" w:rsidRPr="00CF0AF3" w:rsidRDefault="00A728FD">
      <w:pPr>
        <w:spacing w:before="240" w:after="240" w:line="360" w:lineRule="auto"/>
        <w:ind w:left="851" w:right="900"/>
        <w:jc w:val="both"/>
        <w:rPr>
          <w:rFonts w:ascii="Palatino Linotype" w:eastAsia="Palatino Linotype" w:hAnsi="Palatino Linotype" w:cs="Palatino Linotype"/>
          <w:i/>
          <w:color w:val="000000"/>
        </w:rPr>
      </w:pPr>
      <w:r w:rsidRPr="00CF0AF3">
        <w:rPr>
          <w:rFonts w:ascii="Palatino Linotype" w:eastAsia="Palatino Linotype" w:hAnsi="Palatino Linotype" w:cs="Palatino Linotype"/>
          <w:i/>
          <w:color w:val="000000"/>
        </w:rPr>
        <w:t>“</w:t>
      </w:r>
      <w:r w:rsidR="0042681B" w:rsidRPr="00CF0AF3">
        <w:rPr>
          <w:rFonts w:ascii="Palatino Linotype" w:eastAsia="Palatino Linotype" w:hAnsi="Palatino Linotype" w:cs="Palatino Linotype"/>
          <w:i/>
          <w:color w:val="000000"/>
        </w:rPr>
        <w:t>La respuesta proporcionada por el Sujeto Obligado.</w:t>
      </w:r>
      <w:r w:rsidRPr="00CF0AF3">
        <w:rPr>
          <w:rFonts w:ascii="Palatino Linotype" w:eastAsia="Palatino Linotype" w:hAnsi="Palatino Linotype" w:cs="Palatino Linotype"/>
          <w:i/>
          <w:color w:val="000000"/>
        </w:rPr>
        <w:t>” (Sic)</w:t>
      </w:r>
    </w:p>
    <w:p w:rsidR="00225303" w:rsidRPr="00CF0AF3" w:rsidRDefault="00A728FD">
      <w:pPr>
        <w:spacing w:before="240" w:after="240" w:line="360" w:lineRule="auto"/>
        <w:jc w:val="both"/>
        <w:rPr>
          <w:rFonts w:ascii="Palatino Linotype" w:eastAsia="Palatino Linotype" w:hAnsi="Palatino Linotype" w:cs="Palatino Linotype"/>
          <w:b/>
        </w:rPr>
      </w:pPr>
      <w:r w:rsidRPr="00CF0AF3">
        <w:rPr>
          <w:rFonts w:ascii="Palatino Linotype" w:eastAsia="Palatino Linotype" w:hAnsi="Palatino Linotype" w:cs="Palatino Linotype"/>
          <w:b/>
        </w:rPr>
        <w:t>b) Motivos de inconformidad.</w:t>
      </w:r>
    </w:p>
    <w:p w:rsidR="00225303" w:rsidRPr="00CF0AF3" w:rsidRDefault="00A728FD">
      <w:pPr>
        <w:spacing w:before="240"/>
        <w:ind w:left="851" w:right="902"/>
        <w:jc w:val="both"/>
        <w:rPr>
          <w:rFonts w:ascii="Palatino Linotype" w:eastAsia="Palatino Linotype" w:hAnsi="Palatino Linotype" w:cs="Palatino Linotype"/>
          <w:i/>
          <w:color w:val="000000"/>
        </w:rPr>
      </w:pPr>
      <w:r w:rsidRPr="00CF0AF3">
        <w:rPr>
          <w:rFonts w:ascii="Palatino Linotype" w:eastAsia="Palatino Linotype" w:hAnsi="Palatino Linotype" w:cs="Palatino Linotype"/>
          <w:i/>
          <w:color w:val="000000"/>
        </w:rPr>
        <w:t>“</w:t>
      </w:r>
      <w:r w:rsidR="0042681B" w:rsidRPr="00CF0AF3">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w:t>
      </w:r>
      <w:r w:rsidR="0042681B" w:rsidRPr="00CF0AF3">
        <w:rPr>
          <w:rFonts w:ascii="Palatino Linotype" w:eastAsia="Palatino Linotype" w:hAnsi="Palatino Linotype" w:cs="Palatino Linotype"/>
          <w:i/>
          <w:color w:val="000000"/>
        </w:rPr>
        <w:lastRenderedPageBreak/>
        <w:t xml:space="preserve">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sidR="0042681B" w:rsidRPr="00CF0AF3">
        <w:rPr>
          <w:rFonts w:ascii="Palatino Linotype" w:eastAsia="Palatino Linotype" w:hAnsi="Palatino Linotype" w:cs="Palatino Linotype"/>
          <w:i/>
          <w:color w:val="000000"/>
          <w:u w:val="single"/>
        </w:rPr>
        <w:t xml:space="preserve">La respuesta proporcionada por el Sujeto </w:t>
      </w:r>
      <w:r w:rsidR="0042681B" w:rsidRPr="00CF0AF3">
        <w:rPr>
          <w:rFonts w:ascii="Palatino Linotype" w:eastAsia="Palatino Linotype" w:hAnsi="Palatino Linotype" w:cs="Palatino Linotype"/>
          <w:i/>
          <w:color w:val="000000"/>
          <w:u w:val="single"/>
        </w:rPr>
        <w:lastRenderedPageBreak/>
        <w:t>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Pr="00CF0AF3">
        <w:rPr>
          <w:rFonts w:ascii="Palatino Linotype" w:eastAsia="Palatino Linotype" w:hAnsi="Palatino Linotype" w:cs="Palatino Linotype"/>
          <w:i/>
          <w:color w:val="000000"/>
          <w:u w:val="single"/>
        </w:rPr>
        <w:t>”</w:t>
      </w:r>
      <w:r w:rsidRPr="00CF0AF3">
        <w:rPr>
          <w:rFonts w:ascii="Palatino Linotype" w:eastAsia="Palatino Linotype" w:hAnsi="Palatino Linotype" w:cs="Palatino Linotype"/>
          <w:i/>
          <w:color w:val="000000"/>
        </w:rPr>
        <w:t xml:space="preserve"> (Sic)</w:t>
      </w:r>
    </w:p>
    <w:p w:rsidR="00225303" w:rsidRPr="00CF0AF3" w:rsidRDefault="00225303">
      <w:pPr>
        <w:ind w:left="851" w:right="902"/>
        <w:jc w:val="both"/>
        <w:rPr>
          <w:rFonts w:ascii="Palatino Linotype" w:eastAsia="Palatino Linotype" w:hAnsi="Palatino Linotype" w:cs="Palatino Linotype"/>
          <w:i/>
          <w:color w:val="000000"/>
        </w:rPr>
      </w:pPr>
    </w:p>
    <w:p w:rsidR="00225303" w:rsidRPr="00CF0AF3" w:rsidRDefault="00A728FD">
      <w:pPr>
        <w:spacing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 xml:space="preserve">4. Turno. </w:t>
      </w:r>
      <w:r w:rsidRPr="00CF0AF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número </w:t>
      </w:r>
      <w:r w:rsidR="0042681B" w:rsidRPr="00CF0AF3">
        <w:rPr>
          <w:rFonts w:ascii="Palatino Linotype" w:eastAsia="Palatino Linotype" w:hAnsi="Palatino Linotype" w:cs="Palatino Linotype"/>
          <w:b/>
        </w:rPr>
        <w:t>04849</w:t>
      </w:r>
      <w:r w:rsidRPr="00CF0AF3">
        <w:rPr>
          <w:rFonts w:ascii="Palatino Linotype" w:eastAsia="Palatino Linotype" w:hAnsi="Palatino Linotype" w:cs="Palatino Linotype"/>
          <w:b/>
        </w:rPr>
        <w:t>/INFOEM/IP/RR/2022</w:t>
      </w:r>
      <w:r w:rsidR="0042681B" w:rsidRPr="00CF0AF3">
        <w:rPr>
          <w:rFonts w:ascii="Palatino Linotype" w:eastAsia="Palatino Linotype" w:hAnsi="Palatino Linotype" w:cs="Palatino Linotype"/>
          <w:b/>
        </w:rPr>
        <w:t>,</w:t>
      </w:r>
      <w:r w:rsidRPr="00CF0AF3">
        <w:rPr>
          <w:rFonts w:ascii="Palatino Linotype" w:eastAsia="Palatino Linotype" w:hAnsi="Palatino Linotype" w:cs="Palatino Linotype"/>
          <w:b/>
        </w:rPr>
        <w:t xml:space="preserve"> </w:t>
      </w:r>
      <w:r w:rsidRPr="00CF0AF3">
        <w:rPr>
          <w:rFonts w:ascii="Palatino Linotype" w:eastAsia="Palatino Linotype" w:hAnsi="Palatino Linotype" w:cs="Palatino Linotype"/>
        </w:rPr>
        <w:t>fue</w:t>
      </w:r>
      <w:r w:rsidRPr="00CF0AF3">
        <w:rPr>
          <w:rFonts w:ascii="Palatino Linotype" w:eastAsia="Palatino Linotype" w:hAnsi="Palatino Linotype" w:cs="Palatino Linotype"/>
          <w:b/>
        </w:rPr>
        <w:t xml:space="preserve"> </w:t>
      </w:r>
      <w:r w:rsidRPr="00CF0AF3">
        <w:rPr>
          <w:rFonts w:ascii="Palatino Linotype" w:eastAsia="Palatino Linotype" w:hAnsi="Palatino Linotype" w:cs="Palatino Linotype"/>
        </w:rPr>
        <w:t xml:space="preserve">turnado a la Comisionada Ponente </w:t>
      </w:r>
      <w:r w:rsidRPr="00CF0AF3">
        <w:rPr>
          <w:rFonts w:ascii="Palatino Linotype" w:eastAsia="Palatino Linotype" w:hAnsi="Palatino Linotype" w:cs="Palatino Linotype"/>
          <w:b/>
        </w:rPr>
        <w:t>Guadalupe Ramírez Peña</w:t>
      </w:r>
      <w:r w:rsidRPr="00CF0AF3">
        <w:rPr>
          <w:rFonts w:ascii="Palatino Linotype" w:eastAsia="Palatino Linotype" w:hAnsi="Palatino Linotype" w:cs="Palatino Linotype"/>
        </w:rPr>
        <w:t>,</w:t>
      </w:r>
      <w:r w:rsidR="008A5BEE" w:rsidRPr="00CF0AF3">
        <w:rPr>
          <w:rFonts w:ascii="Palatino Linotype" w:eastAsia="Palatino Linotype" w:hAnsi="Palatino Linotype" w:cs="Palatino Linotype"/>
        </w:rPr>
        <w:t xml:space="preserve"> el recurso de revisión </w:t>
      </w:r>
      <w:r w:rsidRPr="00CF0AF3">
        <w:rPr>
          <w:rFonts w:ascii="Palatino Linotype" w:eastAsia="Palatino Linotype" w:hAnsi="Palatino Linotype" w:cs="Palatino Linotype"/>
        </w:rPr>
        <w:t xml:space="preserve"> </w:t>
      </w:r>
      <w:r w:rsidR="008A5BEE" w:rsidRPr="00CF0AF3">
        <w:rPr>
          <w:rFonts w:ascii="Palatino Linotype" w:eastAsia="Palatino Linotype" w:hAnsi="Palatino Linotype" w:cs="Palatino Linotype"/>
          <w:b/>
        </w:rPr>
        <w:t xml:space="preserve">04851/INFOEM/IP/RR/2022, </w:t>
      </w:r>
      <w:r w:rsidR="008A5BEE" w:rsidRPr="00CF0AF3">
        <w:rPr>
          <w:rFonts w:ascii="Palatino Linotype" w:eastAsia="Palatino Linotype" w:hAnsi="Palatino Linotype" w:cs="Palatino Linotype"/>
        </w:rPr>
        <w:t>fue turnado al comisionado</w:t>
      </w:r>
      <w:r w:rsidR="008A5BEE" w:rsidRPr="00CF0AF3">
        <w:rPr>
          <w:rFonts w:ascii="Palatino Linotype" w:eastAsia="Palatino Linotype" w:hAnsi="Palatino Linotype" w:cs="Palatino Linotype"/>
          <w:b/>
        </w:rPr>
        <w:t xml:space="preserve"> Luis Gustavo Parra Noriega, </w:t>
      </w:r>
      <w:r w:rsidR="008A5BEE" w:rsidRPr="00CF0AF3">
        <w:rPr>
          <w:rFonts w:ascii="Palatino Linotype" w:eastAsia="Palatino Linotype" w:hAnsi="Palatino Linotype" w:cs="Palatino Linotype"/>
        </w:rPr>
        <w:t>el recurso de revisión número</w:t>
      </w:r>
      <w:r w:rsidR="008A5BEE" w:rsidRPr="00CF0AF3">
        <w:rPr>
          <w:rFonts w:ascii="Palatino Linotype" w:eastAsia="Palatino Linotype" w:hAnsi="Palatino Linotype" w:cs="Palatino Linotype"/>
          <w:b/>
        </w:rPr>
        <w:t xml:space="preserve"> 04852/INFOEM/IP/RR/2022 </w:t>
      </w:r>
      <w:r w:rsidR="008A5BEE" w:rsidRPr="00CF0AF3">
        <w:rPr>
          <w:rFonts w:ascii="Palatino Linotype" w:eastAsia="Palatino Linotype" w:hAnsi="Palatino Linotype" w:cs="Palatino Linotype"/>
        </w:rPr>
        <w:t>fue turnado a la Comisionada</w:t>
      </w:r>
      <w:r w:rsidR="008A5BEE" w:rsidRPr="00CF0AF3">
        <w:rPr>
          <w:rFonts w:ascii="Palatino Linotype" w:eastAsia="Palatino Linotype" w:hAnsi="Palatino Linotype" w:cs="Palatino Linotype"/>
          <w:b/>
        </w:rPr>
        <w:t xml:space="preserve"> </w:t>
      </w:r>
      <w:r w:rsidR="008A5BEE" w:rsidRPr="00CF0AF3">
        <w:rPr>
          <w:rFonts w:ascii="Palatino Linotype" w:eastAsia="Calibri" w:hAnsi="Palatino Linotype" w:cs="Arial"/>
          <w:b/>
        </w:rPr>
        <w:t xml:space="preserve">Sharon Cristina Morales Martínez y </w:t>
      </w:r>
      <w:r w:rsidR="008A5BEE" w:rsidRPr="00CF0AF3">
        <w:rPr>
          <w:rFonts w:ascii="Palatino Linotype" w:eastAsia="Calibri" w:hAnsi="Palatino Linotype" w:cs="Arial"/>
        </w:rPr>
        <w:t xml:space="preserve">el recurso de revisión </w:t>
      </w:r>
      <w:r w:rsidR="008A5BEE" w:rsidRPr="00CF0AF3">
        <w:rPr>
          <w:rFonts w:ascii="Palatino Linotype" w:eastAsia="Palatino Linotype" w:hAnsi="Palatino Linotype" w:cs="Palatino Linotype"/>
          <w:b/>
        </w:rPr>
        <w:t>04853/INFOEM/IP/RR/2022</w:t>
      </w:r>
      <w:r w:rsidR="008A5BEE" w:rsidRPr="00CF0AF3">
        <w:rPr>
          <w:rFonts w:ascii="Palatino Linotype" w:eastAsia="Calibri" w:hAnsi="Palatino Linotype" w:cs="Arial"/>
        </w:rPr>
        <w:t xml:space="preserve">, </w:t>
      </w:r>
      <w:r w:rsidR="008A5BEE" w:rsidRPr="00CF0AF3">
        <w:rPr>
          <w:rFonts w:ascii="Palatino Linotype" w:eastAsia="Palatino Linotype" w:hAnsi="Palatino Linotype" w:cs="Palatino Linotype"/>
        </w:rPr>
        <w:t>fue turnado a la Comisionada</w:t>
      </w:r>
      <w:r w:rsidR="008A5BEE" w:rsidRPr="00CF0AF3">
        <w:rPr>
          <w:rFonts w:ascii="Palatino Linotype" w:eastAsia="Calibri" w:hAnsi="Palatino Linotype" w:cs="Arial"/>
        </w:rPr>
        <w:t xml:space="preserve"> </w:t>
      </w:r>
      <w:r w:rsidR="008A5BEE" w:rsidRPr="00CF0AF3">
        <w:rPr>
          <w:rFonts w:ascii="Palatino Linotype" w:eastAsia="Calibri" w:hAnsi="Palatino Linotype" w:cs="Arial"/>
          <w:b/>
        </w:rPr>
        <w:t xml:space="preserve">María del Rosario Mejía </w:t>
      </w:r>
      <w:r w:rsidR="008A5BEE" w:rsidRPr="00CF0AF3">
        <w:rPr>
          <w:rFonts w:ascii="Palatino Linotype" w:eastAsia="Palatino Linotype" w:hAnsi="Palatino Linotype" w:cs="Palatino Linotype"/>
        </w:rPr>
        <w:t>y</w:t>
      </w:r>
      <w:r w:rsidR="008A5BEE" w:rsidRPr="00CF0AF3">
        <w:rPr>
          <w:rFonts w:ascii="Palatino Linotype" w:eastAsia="Palatino Linotype" w:hAnsi="Palatino Linotype" w:cs="Palatino Linotype"/>
          <w:b/>
        </w:rPr>
        <w:t xml:space="preserve"> </w:t>
      </w:r>
      <w:r w:rsidRPr="00CF0AF3">
        <w:rPr>
          <w:rFonts w:ascii="Palatino Linotype" w:eastAsia="Palatino Linotype" w:hAnsi="Palatino Linotype" w:cs="Palatino Linotype"/>
        </w:rPr>
        <w:t>para su análisis, estudio, elaboración del proyecto y presentación ante el pleno de este Instituto.</w:t>
      </w:r>
    </w:p>
    <w:p w:rsidR="008A5BEE" w:rsidRPr="00CF0AF3" w:rsidRDefault="008A5BEE" w:rsidP="008A5BEE">
      <w:pPr>
        <w:spacing w:before="40" w:after="280" w:line="360" w:lineRule="auto"/>
        <w:ind w:right="49"/>
        <w:jc w:val="both"/>
        <w:rPr>
          <w:rFonts w:ascii="Palatino Linotype" w:eastAsia="Palatino Linotype" w:hAnsi="Palatino Linotype" w:cs="Palatino Linotype"/>
        </w:rPr>
      </w:pPr>
      <w:r w:rsidRPr="00CF0AF3">
        <w:rPr>
          <w:rFonts w:ascii="Palatino Linotype" w:eastAsia="Palatino Linotype" w:hAnsi="Palatino Linotype" w:cs="Palatino Linotype"/>
          <w:b/>
        </w:rPr>
        <w:t xml:space="preserve">5. Acumulación, </w:t>
      </w:r>
      <w:r w:rsidRPr="00CF0AF3">
        <w:rPr>
          <w:rFonts w:ascii="Palatino Linotype" w:eastAsia="Palatino Linotype" w:hAnsi="Palatino Linotype" w:cs="Palatino Linotype"/>
        </w:rPr>
        <w:t xml:space="preserve">en la Décima Tercera Sesión Ordinaria del Pleno de este Instituto de Transparencia, Acceso a la Información Pública y Protección de Datos Personales del Estado de México y Municipios, celebrada en fecha siete de abril de dos mil veintidós, al advertir la conexidad de causa y con la finalidad de evitar que se dicten resoluciones contradictorias, se acordó la acumulación de los recursos señalados en este fallo; determinando que fuera Ponente, la Comisionada </w:t>
      </w:r>
      <w:r w:rsidRPr="00CF0AF3">
        <w:rPr>
          <w:rFonts w:ascii="Palatino Linotype" w:eastAsia="Palatino Linotype" w:hAnsi="Palatino Linotype" w:cs="Palatino Linotype"/>
          <w:b/>
        </w:rPr>
        <w:t xml:space="preserve">Guadalupe Ramírez Peña; </w:t>
      </w:r>
      <w:r w:rsidRPr="00CF0AF3">
        <w:rPr>
          <w:rFonts w:ascii="Palatino Linotype" w:eastAsia="Palatino Linotype" w:hAnsi="Palatino Linotype" w:cs="Palatino Linotype"/>
        </w:rPr>
        <w:t xml:space="preserve">lo anterior de conformidad con el artículo 195 de la Ley de Transparencia y </w:t>
      </w:r>
      <w:r w:rsidRPr="00CF0AF3">
        <w:rPr>
          <w:rFonts w:ascii="Palatino Linotype" w:eastAsia="Palatino Linotype" w:hAnsi="Palatino Linotype" w:cs="Palatino Linotype"/>
        </w:rPr>
        <w:lastRenderedPageBreak/>
        <w:t>Acceso a la Información Pública del Estado de México y Municipios, y artículo 18 del Código de Procedimientos Administrativos del Estado de México de manera supletoria; los cuales a la letra establecen:</w:t>
      </w:r>
    </w:p>
    <w:p w:rsidR="008A5BEE" w:rsidRPr="00CF0AF3" w:rsidRDefault="008A5BEE" w:rsidP="008A5BEE">
      <w:pPr>
        <w:spacing w:before="280"/>
        <w:ind w:left="1134" w:right="1325"/>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“Artículo 195.- En la tramitación del recurso de revisión se aplicarán supletoriamente las disposiciones contenidas en el Código de Procedimientos Administrativos del Estado de México.” (Sic)</w:t>
      </w:r>
    </w:p>
    <w:p w:rsidR="008A5BEE" w:rsidRPr="00CF0AF3" w:rsidRDefault="008A5BEE" w:rsidP="008A5BEE">
      <w:pPr>
        <w:ind w:right="1325"/>
        <w:jc w:val="both"/>
        <w:rPr>
          <w:rFonts w:ascii="Palatino Linotype" w:eastAsia="Palatino Linotype" w:hAnsi="Palatino Linotype" w:cs="Palatino Linotype"/>
          <w:i/>
          <w:sz w:val="22"/>
          <w:szCs w:val="22"/>
        </w:rPr>
      </w:pPr>
    </w:p>
    <w:p w:rsidR="008A5BEE" w:rsidRPr="00CF0AF3" w:rsidRDefault="008A5BEE" w:rsidP="008A5BEE">
      <w:pPr>
        <w:ind w:left="1134" w:right="1327"/>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8A5BEE" w:rsidRPr="00CF0AF3" w:rsidRDefault="008A5BEE">
      <w:pPr>
        <w:spacing w:after="240" w:line="360" w:lineRule="auto"/>
        <w:jc w:val="both"/>
        <w:rPr>
          <w:rFonts w:ascii="Palatino Linotype" w:eastAsia="Palatino Linotype" w:hAnsi="Palatino Linotype" w:cs="Palatino Linotype"/>
        </w:rPr>
      </w:pPr>
    </w:p>
    <w:p w:rsidR="00225303" w:rsidRPr="00CF0AF3" w:rsidRDefault="008A5BEE">
      <w:pPr>
        <w:spacing w:before="240" w:after="240" w:line="360" w:lineRule="auto"/>
        <w:ind w:right="49"/>
        <w:jc w:val="both"/>
        <w:rPr>
          <w:rFonts w:ascii="Palatino Linotype" w:eastAsia="Palatino Linotype" w:hAnsi="Palatino Linotype" w:cs="Palatino Linotype"/>
        </w:rPr>
      </w:pPr>
      <w:r w:rsidRPr="00CF0AF3">
        <w:rPr>
          <w:rFonts w:ascii="Palatino Linotype" w:eastAsia="Palatino Linotype" w:hAnsi="Palatino Linotype" w:cs="Palatino Linotype"/>
          <w:b/>
        </w:rPr>
        <w:t>6. Admisión de los</w:t>
      </w:r>
      <w:r w:rsidR="00A728FD" w:rsidRPr="00CF0AF3">
        <w:rPr>
          <w:rFonts w:ascii="Palatino Linotype" w:eastAsia="Palatino Linotype" w:hAnsi="Palatino Linotype" w:cs="Palatino Linotype"/>
          <w:b/>
        </w:rPr>
        <w:t xml:space="preserve"> recurso</w:t>
      </w:r>
      <w:r w:rsidRPr="00CF0AF3">
        <w:rPr>
          <w:rFonts w:ascii="Palatino Linotype" w:eastAsia="Palatino Linotype" w:hAnsi="Palatino Linotype" w:cs="Palatino Linotype"/>
          <w:b/>
        </w:rPr>
        <w:t>s</w:t>
      </w:r>
      <w:r w:rsidR="00A728FD" w:rsidRPr="00CF0AF3">
        <w:rPr>
          <w:rFonts w:ascii="Palatino Linotype" w:eastAsia="Palatino Linotype" w:hAnsi="Palatino Linotype" w:cs="Palatino Linotype"/>
          <w:b/>
        </w:rPr>
        <w:t xml:space="preserve"> de revisión: </w:t>
      </w:r>
      <w:r w:rsidR="0042681B" w:rsidRPr="00CF0AF3">
        <w:rPr>
          <w:rFonts w:ascii="Palatino Linotype" w:eastAsia="Palatino Linotype" w:hAnsi="Palatino Linotype" w:cs="Palatino Linotype"/>
        </w:rPr>
        <w:t>En fecha</w:t>
      </w:r>
      <w:r w:rsidRPr="00CF0AF3">
        <w:rPr>
          <w:rFonts w:ascii="Palatino Linotype" w:eastAsia="Palatino Linotype" w:hAnsi="Palatino Linotype" w:cs="Palatino Linotype"/>
        </w:rPr>
        <w:t>s veintinueve,</w:t>
      </w:r>
      <w:r w:rsidR="0042681B" w:rsidRPr="00CF0AF3">
        <w:rPr>
          <w:rFonts w:ascii="Palatino Linotype" w:eastAsia="Palatino Linotype" w:hAnsi="Palatino Linotype" w:cs="Palatino Linotype"/>
        </w:rPr>
        <w:t xml:space="preserve"> treinta</w:t>
      </w:r>
      <w:r w:rsidRPr="00CF0AF3">
        <w:rPr>
          <w:rFonts w:ascii="Palatino Linotype" w:eastAsia="Palatino Linotype" w:hAnsi="Palatino Linotype" w:cs="Palatino Linotype"/>
        </w:rPr>
        <w:t xml:space="preserve"> y treinta y uno</w:t>
      </w:r>
      <w:r w:rsidR="00A728FD" w:rsidRPr="00CF0AF3">
        <w:rPr>
          <w:rFonts w:ascii="Palatino Linotype" w:eastAsia="Palatino Linotype" w:hAnsi="Palatino Linotype" w:cs="Palatino Linotype"/>
        </w:rPr>
        <w:t xml:space="preserve"> de marzo</w:t>
      </w:r>
      <w:r w:rsidRPr="00CF0AF3">
        <w:rPr>
          <w:rFonts w:ascii="Palatino Linotype" w:eastAsia="Palatino Linotype" w:hAnsi="Palatino Linotype" w:cs="Palatino Linotype"/>
        </w:rPr>
        <w:t>, como el primero de abril todas las fechas</w:t>
      </w:r>
      <w:r w:rsidR="00A728FD" w:rsidRPr="00CF0AF3">
        <w:rPr>
          <w:rFonts w:ascii="Palatino Linotype" w:eastAsia="Palatino Linotype" w:hAnsi="Palatino Linotype" w:cs="Palatino Linotype"/>
        </w:rPr>
        <w:t xml:space="preserve"> del dos mil veintidós, la Comisiona</w:t>
      </w:r>
      <w:r w:rsidRPr="00CF0AF3">
        <w:rPr>
          <w:rFonts w:ascii="Palatino Linotype" w:eastAsia="Palatino Linotype" w:hAnsi="Palatino Linotype" w:cs="Palatino Linotype"/>
        </w:rPr>
        <w:t>da ponente, admitió a trámite los</w:t>
      </w:r>
      <w:r w:rsidR="00A728FD" w:rsidRPr="00CF0AF3">
        <w:rPr>
          <w:rFonts w:ascii="Palatino Linotype" w:eastAsia="Palatino Linotype" w:hAnsi="Palatino Linotype" w:cs="Palatino Linotype"/>
        </w:rPr>
        <w:t xml:space="preserve"> recurso</w:t>
      </w:r>
      <w:r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de revisión que ahora se resuelve</w:t>
      </w:r>
      <w:r w:rsidRPr="00CF0AF3">
        <w:rPr>
          <w:rFonts w:ascii="Palatino Linotype" w:eastAsia="Palatino Linotype" w:hAnsi="Palatino Linotype" w:cs="Palatino Linotype"/>
        </w:rPr>
        <w:t>n</w:t>
      </w:r>
      <w:r w:rsidR="00A728FD" w:rsidRPr="00CF0AF3">
        <w:rPr>
          <w:rFonts w:ascii="Palatino Linotype" w:eastAsia="Palatino Linotype" w:hAnsi="Palatino Linotype" w:cs="Palatino Linotype"/>
        </w:rPr>
        <w:t xml:space="preserve">, dando un plazo máximo de siete días hábiles para que las partes manifestaran lo que a su derecho resultara conveniente, ofrecieran pruebas, formularan alegatos y el </w:t>
      </w:r>
      <w:r w:rsidR="00A728FD" w:rsidRPr="00CF0AF3">
        <w:rPr>
          <w:rFonts w:ascii="Palatino Linotype" w:eastAsia="Palatino Linotype" w:hAnsi="Palatino Linotype" w:cs="Palatino Linotype"/>
          <w:b/>
        </w:rPr>
        <w:t>SUJETO OBLIGADO</w:t>
      </w:r>
      <w:r w:rsidR="00A728FD" w:rsidRPr="00CF0AF3">
        <w:rPr>
          <w:rFonts w:ascii="Palatino Linotype" w:eastAsia="Palatino Linotype" w:hAnsi="Palatino Linotype" w:cs="Palatino Linotype"/>
        </w:rPr>
        <w:t xml:space="preserve"> presentara su</w:t>
      </w:r>
      <w:r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informe</w:t>
      </w:r>
      <w:r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justificado</w:t>
      </w:r>
      <w:r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w:t>
      </w:r>
    </w:p>
    <w:p w:rsidR="00225303" w:rsidRPr="00CF0AF3" w:rsidRDefault="008A5BEE">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sidRPr="00CF0AF3">
        <w:rPr>
          <w:rFonts w:ascii="Palatino Linotype" w:eastAsia="Palatino Linotype" w:hAnsi="Palatino Linotype" w:cs="Palatino Linotype"/>
          <w:b/>
          <w:color w:val="000000"/>
        </w:rPr>
        <w:t>7</w:t>
      </w:r>
      <w:r w:rsidR="00A728FD" w:rsidRPr="00CF0AF3">
        <w:rPr>
          <w:rFonts w:ascii="Palatino Linotype" w:eastAsia="Palatino Linotype" w:hAnsi="Palatino Linotype" w:cs="Palatino Linotype"/>
          <w:b/>
          <w:color w:val="000000"/>
        </w:rPr>
        <w:t>. Manifestaciones</w:t>
      </w:r>
      <w:r w:rsidR="00A728FD" w:rsidRPr="00CF0AF3">
        <w:rPr>
          <w:rFonts w:ascii="Palatino Linotype" w:eastAsia="Palatino Linotype" w:hAnsi="Palatino Linotype" w:cs="Palatino Linotype"/>
          <w:color w:val="000000"/>
        </w:rPr>
        <w:t>: De</w:t>
      </w:r>
      <w:r w:rsidRPr="00CF0AF3">
        <w:rPr>
          <w:rFonts w:ascii="Palatino Linotype" w:eastAsia="Palatino Linotype" w:hAnsi="Palatino Linotype" w:cs="Palatino Linotype"/>
          <w:color w:val="000000"/>
        </w:rPr>
        <w:t xml:space="preserve"> las constancias que integran los</w:t>
      </w:r>
      <w:r w:rsidR="00A728FD" w:rsidRPr="00CF0AF3">
        <w:rPr>
          <w:rFonts w:ascii="Palatino Linotype" w:eastAsia="Palatino Linotype" w:hAnsi="Palatino Linotype" w:cs="Palatino Linotype"/>
          <w:color w:val="000000"/>
        </w:rPr>
        <w:t xml:space="preserve"> expediente</w:t>
      </w:r>
      <w:r w:rsidRPr="00CF0AF3">
        <w:rPr>
          <w:rFonts w:ascii="Palatino Linotype" w:eastAsia="Palatino Linotype" w:hAnsi="Palatino Linotype" w:cs="Palatino Linotype"/>
          <w:color w:val="000000"/>
        </w:rPr>
        <w:t>s</w:t>
      </w:r>
      <w:r w:rsidR="00A728FD" w:rsidRPr="00CF0AF3">
        <w:rPr>
          <w:rFonts w:ascii="Palatino Linotype" w:eastAsia="Palatino Linotype" w:hAnsi="Palatino Linotype" w:cs="Palatino Linotype"/>
          <w:color w:val="000000"/>
        </w:rPr>
        <w:t xml:space="preserve"> en que se actúa</w:t>
      </w:r>
      <w:r w:rsidRPr="00CF0AF3">
        <w:rPr>
          <w:rFonts w:ascii="Palatino Linotype" w:eastAsia="Palatino Linotype" w:hAnsi="Palatino Linotype" w:cs="Palatino Linotype"/>
          <w:color w:val="000000"/>
        </w:rPr>
        <w:t>n</w:t>
      </w:r>
      <w:r w:rsidR="00A728FD" w:rsidRPr="00CF0AF3">
        <w:rPr>
          <w:rFonts w:ascii="Palatino Linotype" w:eastAsia="Palatino Linotype" w:hAnsi="Palatino Linotype" w:cs="Palatino Linotype"/>
          <w:color w:val="000000"/>
        </w:rPr>
        <w:t xml:space="preserve"> se advierte que </w:t>
      </w:r>
      <w:r w:rsidR="0042681B" w:rsidRPr="00CF0AF3">
        <w:rPr>
          <w:rFonts w:ascii="Palatino Linotype" w:eastAsia="Palatino Linotype" w:hAnsi="Palatino Linotype" w:cs="Palatino Linotype"/>
          <w:color w:val="000000"/>
        </w:rPr>
        <w:t xml:space="preserve">el </w:t>
      </w:r>
      <w:r w:rsidR="0042681B" w:rsidRPr="00CF0AF3">
        <w:rPr>
          <w:rFonts w:ascii="Palatino Linotype" w:eastAsia="Palatino Linotype" w:hAnsi="Palatino Linotype" w:cs="Palatino Linotype"/>
          <w:b/>
          <w:color w:val="000000"/>
        </w:rPr>
        <w:t>RECURRENTE</w:t>
      </w:r>
      <w:r w:rsidR="00A728FD" w:rsidRPr="00CF0AF3">
        <w:rPr>
          <w:rFonts w:ascii="Palatino Linotype" w:eastAsia="Palatino Linotype" w:hAnsi="Palatino Linotype" w:cs="Palatino Linotype"/>
          <w:color w:val="000000"/>
        </w:rPr>
        <w:t xml:space="preserve"> fue omiso en ofrecer pruebas o expresar alegatos; </w:t>
      </w:r>
      <w:r w:rsidR="00A728FD" w:rsidRPr="00CF0AF3">
        <w:rPr>
          <w:rFonts w:ascii="Palatino Linotype" w:eastAsia="Palatino Linotype" w:hAnsi="Palatino Linotype" w:cs="Palatino Linotype"/>
          <w:color w:val="000000"/>
        </w:rPr>
        <w:lastRenderedPageBreak/>
        <w:t xml:space="preserve">en términos del artículo 185 fracciones II de la ley que nos ocupa. Por su parte, el </w:t>
      </w:r>
      <w:r w:rsidR="0042681B" w:rsidRPr="00CF0AF3">
        <w:rPr>
          <w:rFonts w:ascii="Palatino Linotype" w:eastAsia="Palatino Linotype" w:hAnsi="Palatino Linotype" w:cs="Palatino Linotype"/>
          <w:b/>
          <w:color w:val="000000"/>
        </w:rPr>
        <w:t>SUJETO OBLIGADO</w:t>
      </w:r>
      <w:r w:rsidR="0042681B" w:rsidRPr="00CF0AF3">
        <w:rPr>
          <w:rFonts w:ascii="Palatino Linotype" w:eastAsia="Palatino Linotype" w:hAnsi="Palatino Linotype" w:cs="Palatino Linotype"/>
          <w:color w:val="000000"/>
        </w:rPr>
        <w:t xml:space="preserve"> </w:t>
      </w:r>
      <w:r w:rsidR="00A728FD" w:rsidRPr="00CF0AF3">
        <w:rPr>
          <w:rFonts w:ascii="Palatino Linotype" w:eastAsia="Palatino Linotype" w:hAnsi="Palatino Linotype" w:cs="Palatino Linotype"/>
          <w:color w:val="000000"/>
        </w:rPr>
        <w:t xml:space="preserve">de igual </w:t>
      </w:r>
      <w:r w:rsidRPr="00CF0AF3">
        <w:rPr>
          <w:rFonts w:ascii="Palatino Linotype" w:eastAsia="Palatino Linotype" w:hAnsi="Palatino Linotype" w:cs="Palatino Linotype"/>
          <w:color w:val="000000"/>
        </w:rPr>
        <w:t>forma, fue omiso en presentar los</w:t>
      </w:r>
      <w:r w:rsidR="00A728FD" w:rsidRPr="00CF0AF3">
        <w:rPr>
          <w:rFonts w:ascii="Palatino Linotype" w:eastAsia="Palatino Linotype" w:hAnsi="Palatino Linotype" w:cs="Palatino Linotype"/>
          <w:color w:val="000000"/>
        </w:rPr>
        <w:t xml:space="preserve"> Informe</w:t>
      </w:r>
      <w:r w:rsidRPr="00CF0AF3">
        <w:rPr>
          <w:rFonts w:ascii="Palatino Linotype" w:eastAsia="Palatino Linotype" w:hAnsi="Palatino Linotype" w:cs="Palatino Linotype"/>
          <w:color w:val="000000"/>
        </w:rPr>
        <w:t>s</w:t>
      </w:r>
      <w:r w:rsidR="00A728FD" w:rsidRPr="00CF0AF3">
        <w:rPr>
          <w:rFonts w:ascii="Palatino Linotype" w:eastAsia="Palatino Linotype" w:hAnsi="Palatino Linotype" w:cs="Palatino Linotype"/>
          <w:color w:val="000000"/>
        </w:rPr>
        <w:t xml:space="preserve"> Justificado</w:t>
      </w:r>
      <w:r w:rsidRPr="00CF0AF3">
        <w:rPr>
          <w:rFonts w:ascii="Palatino Linotype" w:eastAsia="Palatino Linotype" w:hAnsi="Palatino Linotype" w:cs="Palatino Linotype"/>
          <w:color w:val="000000"/>
        </w:rPr>
        <w:t>s</w:t>
      </w:r>
      <w:r w:rsidR="00A728FD" w:rsidRPr="00CF0AF3">
        <w:rPr>
          <w:rFonts w:ascii="Palatino Linotype" w:eastAsia="Palatino Linotype" w:hAnsi="Palatino Linotype" w:cs="Palatino Linotype"/>
          <w:color w:val="000000"/>
        </w:rPr>
        <w:t xml:space="preserve"> correspondiente</w:t>
      </w:r>
      <w:r w:rsidRPr="00CF0AF3">
        <w:rPr>
          <w:rFonts w:ascii="Palatino Linotype" w:eastAsia="Palatino Linotype" w:hAnsi="Palatino Linotype" w:cs="Palatino Linotype"/>
          <w:color w:val="000000"/>
        </w:rPr>
        <w:t>s</w:t>
      </w:r>
      <w:r w:rsidR="00A728FD" w:rsidRPr="00CF0AF3">
        <w:rPr>
          <w:rFonts w:ascii="Palatino Linotype" w:eastAsia="Palatino Linotype" w:hAnsi="Palatino Linotype" w:cs="Palatino Linotype"/>
          <w:color w:val="000000"/>
        </w:rPr>
        <w:t>.</w:t>
      </w:r>
    </w:p>
    <w:p w:rsidR="0042681B" w:rsidRPr="00CF0AF3" w:rsidRDefault="001F3D44" w:rsidP="0042681B">
      <w:pPr>
        <w:widowControl w:val="0"/>
        <w:spacing w:before="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8</w:t>
      </w:r>
      <w:r w:rsidR="0042681B" w:rsidRPr="00CF0AF3">
        <w:rPr>
          <w:rFonts w:ascii="Palatino Linotype" w:eastAsia="Palatino Linotype" w:hAnsi="Palatino Linotype" w:cs="Palatino Linotype"/>
          <w:b/>
        </w:rPr>
        <w:t>.- Ampliación del plazo.</w:t>
      </w:r>
      <w:r w:rsidR="0042681B" w:rsidRPr="00CF0AF3">
        <w:rPr>
          <w:rFonts w:ascii="Palatino Linotype" w:eastAsia="Palatino Linotype" w:hAnsi="Palatino Linotype" w:cs="Palatino Linotype"/>
        </w:rPr>
        <w:t xml:space="preserve"> En fecha veintidós </w:t>
      </w:r>
      <w:r w:rsidR="008A5BEE" w:rsidRPr="00CF0AF3">
        <w:rPr>
          <w:rFonts w:ascii="Palatino Linotype" w:eastAsia="Palatino Linotype" w:hAnsi="Palatino Linotype" w:cs="Palatino Linotype"/>
        </w:rPr>
        <w:t xml:space="preserve">y veintitrés </w:t>
      </w:r>
      <w:r w:rsidR="0042681B" w:rsidRPr="00CF0AF3">
        <w:rPr>
          <w:rFonts w:ascii="Palatino Linotype" w:eastAsia="Palatino Linotype" w:hAnsi="Palatino Linotype" w:cs="Palatino Linotype"/>
        </w:rPr>
        <w:t>de junio del año dos mil veintidós</w:t>
      </w:r>
      <w:r w:rsidR="0042681B" w:rsidRPr="00CF0AF3">
        <w:rPr>
          <w:rFonts w:ascii="Palatino Linotype" w:eastAsia="Palatino Linotype" w:hAnsi="Palatino Linotype" w:cs="Palatino Linotype"/>
          <w:color w:val="FF0000"/>
        </w:rPr>
        <w:t xml:space="preserve"> </w:t>
      </w:r>
      <w:r w:rsidR="0042681B" w:rsidRPr="00CF0AF3">
        <w:rPr>
          <w:rFonts w:ascii="Palatino Linotype" w:eastAsia="Palatino Linotype" w:hAnsi="Palatino Linotype" w:cs="Palatino Linotype"/>
        </w:rPr>
        <w:t>con fundamento en el artículo 181, párrafo tercero de la Ley de Transparencia y Acceso a la Información Pública del Estado de México y Municipios, se acordó la ampliación del plazo para su resolución.</w:t>
      </w:r>
    </w:p>
    <w:p w:rsidR="003606E5" w:rsidRPr="00CF0AF3" w:rsidRDefault="003606E5" w:rsidP="00640372">
      <w:pPr>
        <w:spacing w:line="360" w:lineRule="auto"/>
        <w:jc w:val="both"/>
        <w:rPr>
          <w:rFonts w:ascii="Palatino Linotype" w:eastAsia="Palatino Linotype" w:hAnsi="Palatino Linotype" w:cs="Palatino Linotype"/>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lang w:val="es-MX" w:eastAsia="en-US"/>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lang w:val="es-MX" w:eastAsia="en-US"/>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CF0AF3">
        <w:rPr>
          <w:rFonts w:ascii="Palatino Linotype" w:eastAsia="Calibri" w:hAnsi="Palatino Linotype"/>
          <w:lang w:val="es-MX" w:eastAsia="en-US"/>
        </w:rPr>
        <w:lastRenderedPageBreak/>
        <w:t>órganos jurisdiccionales federales, aplicables también en procedimientos análogos, como el que nos ocupa.</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lang w:val="es-MX"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strike/>
          <w:color w:val="FF0000"/>
          <w:lang w:val="es-MX" w:eastAsia="en-US"/>
        </w:rPr>
      </w:pPr>
      <w:r w:rsidRPr="00CF0AF3">
        <w:rPr>
          <w:rFonts w:ascii="Palatino Linotype" w:eastAsia="Calibri" w:hAnsi="Palatino Linotype"/>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numPr>
          <w:ilvl w:val="0"/>
          <w:numId w:val="5"/>
        </w:numPr>
        <w:spacing w:after="160" w:line="360" w:lineRule="auto"/>
        <w:contextualSpacing/>
        <w:jc w:val="both"/>
        <w:rPr>
          <w:rFonts w:ascii="Palatino Linotype" w:hAnsi="Palatino Linotype"/>
        </w:rPr>
      </w:pPr>
      <w:r w:rsidRPr="00CF0AF3">
        <w:rPr>
          <w:rFonts w:ascii="Palatino Linotype" w:hAnsi="Palatino Linotype"/>
        </w:rPr>
        <w:t xml:space="preserve">Complejidad del Asunto: La complejidad de la prueba, la pluralidad de sujetos procesales, el tiempo transcurrido, las características y contexto del recurso. </w:t>
      </w:r>
    </w:p>
    <w:p w:rsidR="00640372" w:rsidRPr="00CF0AF3" w:rsidRDefault="00640372" w:rsidP="00640372">
      <w:pPr>
        <w:spacing w:line="360" w:lineRule="auto"/>
        <w:ind w:left="927"/>
        <w:jc w:val="both"/>
        <w:rPr>
          <w:rFonts w:ascii="Palatino Linotype" w:hAnsi="Palatino Linotype"/>
        </w:rPr>
      </w:pPr>
    </w:p>
    <w:p w:rsidR="00640372" w:rsidRPr="00CF0AF3" w:rsidRDefault="00640372" w:rsidP="00640372">
      <w:pPr>
        <w:numPr>
          <w:ilvl w:val="0"/>
          <w:numId w:val="5"/>
        </w:numPr>
        <w:spacing w:after="160" w:line="360" w:lineRule="auto"/>
        <w:contextualSpacing/>
        <w:jc w:val="both"/>
        <w:rPr>
          <w:rFonts w:ascii="Palatino Linotype" w:hAnsi="Palatino Linotype"/>
        </w:rPr>
      </w:pPr>
      <w:r w:rsidRPr="00CF0AF3">
        <w:rPr>
          <w:rFonts w:ascii="Palatino Linotype" w:hAnsi="Palatino Linotype"/>
        </w:rPr>
        <w:lastRenderedPageBreak/>
        <w:t>Actividad Procesal del interesado. Acciones u omisiones del interesado.</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numPr>
          <w:ilvl w:val="0"/>
          <w:numId w:val="5"/>
        </w:numPr>
        <w:spacing w:after="160" w:line="360" w:lineRule="auto"/>
        <w:contextualSpacing/>
        <w:jc w:val="both"/>
        <w:rPr>
          <w:rFonts w:ascii="Palatino Linotype" w:hAnsi="Palatino Linotype"/>
        </w:rPr>
      </w:pPr>
      <w:r w:rsidRPr="00CF0AF3">
        <w:rPr>
          <w:rFonts w:ascii="Palatino Linotype" w:hAnsi="Palatino Linotype"/>
        </w:rPr>
        <w:t>Conducta de la Autoridad: Las Acciones u omisiones realizadas en el procedimiento. Así como si la autoridad actuó con la debida diligencia.</w:t>
      </w:r>
    </w:p>
    <w:p w:rsidR="00640372" w:rsidRPr="00CF0AF3" w:rsidRDefault="00640372" w:rsidP="00640372">
      <w:pPr>
        <w:spacing w:line="360" w:lineRule="auto"/>
        <w:ind w:left="708"/>
        <w:rPr>
          <w:rFonts w:ascii="Palatino Linotype" w:hAnsi="Palatino Linotype"/>
        </w:rPr>
      </w:pPr>
    </w:p>
    <w:p w:rsidR="00640372" w:rsidRPr="00CF0AF3" w:rsidRDefault="00640372" w:rsidP="00640372">
      <w:pPr>
        <w:spacing w:line="360" w:lineRule="auto"/>
        <w:ind w:left="567"/>
        <w:jc w:val="both"/>
        <w:rPr>
          <w:rFonts w:ascii="Palatino Linotype" w:eastAsia="Calibri" w:hAnsi="Palatino Linotype"/>
          <w:lang w:val="es-MX" w:eastAsia="en-US"/>
        </w:rPr>
      </w:pPr>
      <w:r w:rsidRPr="00CF0AF3">
        <w:rPr>
          <w:rFonts w:ascii="Palatino Linotype" w:eastAsia="Calibri" w:hAnsi="Palatino Linotype"/>
          <w:lang w:val="es-MX" w:eastAsia="en-US"/>
        </w:rPr>
        <w:t>d) La afectación generada en la situación jurídica de la persona involucrada en el proceso: Violación a sus derechos humanos.</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b/>
          <w:lang w:val="es-MX" w:eastAsia="en-US"/>
        </w:rPr>
      </w:pPr>
      <w:r w:rsidRPr="00CF0AF3">
        <w:rPr>
          <w:rFonts w:ascii="Palatino Linotype" w:eastAsia="Calibri" w:hAnsi="Palatino Linotype"/>
          <w:lang w:val="es-MX" w:eastAsia="en-US"/>
        </w:rPr>
        <w:t xml:space="preserve">Argumento que encuentra sustento en la jurisprudencia P./J. 32/92 emitida por el Pleno de la Suprema Corte de Justicia de la Nación de rubro </w:t>
      </w:r>
      <w:r w:rsidRPr="00CF0AF3">
        <w:rPr>
          <w:rFonts w:ascii="Palatino Linotype" w:eastAsia="Calibri" w:hAnsi="Palatino Linotype"/>
          <w:i/>
          <w:lang w:val="es-MX" w:eastAsia="en-US"/>
        </w:rPr>
        <w:t xml:space="preserve">“TÉRMINOS PROCESALES. PARA DETERMINAR SI UN FUNCIONARIO JUDICIAL ACTUÓ INDEBIDAMENTE POR NO RESPETARLOS SE DEBE ATENDER AL PRESUPUESTO QUE CONSIDERÓ EL LEGISLADOR AL FIJARLOS Y LAS </w:t>
      </w:r>
      <w:r w:rsidRPr="00CF0AF3">
        <w:rPr>
          <w:rFonts w:ascii="Palatino Linotype" w:eastAsia="Calibri" w:hAnsi="Palatino Linotype"/>
          <w:i/>
          <w:lang w:val="es-MX" w:eastAsia="en-US"/>
        </w:rPr>
        <w:lastRenderedPageBreak/>
        <w:t>CARACTERÍSTICAS DEL CASO.”</w:t>
      </w:r>
      <w:r w:rsidRPr="00CF0AF3">
        <w:rPr>
          <w:rFonts w:ascii="Palatino Linotype" w:eastAsia="Calibri" w:hAnsi="Palatino Linotype"/>
          <w:lang w:val="es-MX" w:eastAsia="en-US"/>
        </w:rPr>
        <w:t>, visible en la Gaceta del Seminario Judicial de la Federación con el registro digital 205635.</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lang w:val="es-MX" w:eastAsia="en-US"/>
        </w:rPr>
        <w:t>Al respecto, también son de considerar los criterios sostenidos por el Cuarto Tribunal Colegiado en Materia Administrativa del Primer Circuito, cuyos rubros y datos de identificación son los siguientes:</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lang w:val="es-MX" w:eastAsia="en-US"/>
        </w:rPr>
        <w:t xml:space="preserve"> </w:t>
      </w:r>
      <w:r w:rsidRPr="00CF0AF3">
        <w:rPr>
          <w:rFonts w:ascii="Palatino Linotype" w:eastAsia="Calibri" w:hAnsi="Palatino Linotype"/>
          <w:i/>
          <w:lang w:val="es-MX" w:eastAsia="en-US"/>
        </w:rPr>
        <w:t>“PLAZO RAZONABLE PARA RESOLVER. DIMENSIÓN Y EFECTOS DE ESTE CONCEPTO CUANDO SE ADUCE EXCESIVA CARGA DE TRABAJO.”</w:t>
      </w:r>
      <w:r w:rsidRPr="00CF0AF3">
        <w:rPr>
          <w:rFonts w:ascii="Palatino Linotype" w:eastAsia="Calibri" w:hAnsi="Palatino Linotype"/>
          <w:lang w:val="es-MX" w:eastAsia="en-US"/>
        </w:rPr>
        <w:t xml:space="preserve"> consultable en el Seminario Judicial de la Federación y su gaceta, con el registro digital 2002351.</w:t>
      </w:r>
    </w:p>
    <w:p w:rsidR="00640372" w:rsidRPr="00CF0AF3" w:rsidRDefault="00640372" w:rsidP="00640372">
      <w:pPr>
        <w:spacing w:line="360" w:lineRule="auto"/>
        <w:jc w:val="both"/>
        <w:rPr>
          <w:rFonts w:ascii="Palatino Linotype" w:eastAsia="Calibri" w:hAnsi="Palatino Linotype"/>
          <w:b/>
          <w:lang w:val="es-MX" w:eastAsia="en-US"/>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i/>
          <w:lang w:val="es-MX" w:eastAsia="en-US"/>
        </w:rPr>
        <w:t>“PLAZO RAZONABLE PARA RESOLVER. CONCEPTO Y ELEMENTOS QUE LO INTEGRAN A LA LUZ DEL DERECHO INTERNACIONAL DE LOS DERECHOS HUMANOS.”</w:t>
      </w:r>
      <w:r w:rsidRPr="00CF0AF3">
        <w:rPr>
          <w:rFonts w:ascii="Palatino Linotype" w:eastAsia="Calibri" w:hAnsi="Palatino Linotype"/>
          <w:lang w:val="es-MX" w:eastAsia="en-US"/>
        </w:rPr>
        <w:t>, visible en el Seminario Judicial de la Federación y su gaceta, con el registro digital 2002350.</w:t>
      </w:r>
    </w:p>
    <w:p w:rsidR="00640372" w:rsidRPr="00CF0AF3" w:rsidRDefault="00640372" w:rsidP="00640372">
      <w:pPr>
        <w:spacing w:line="360" w:lineRule="auto"/>
        <w:jc w:val="both"/>
        <w:rPr>
          <w:rFonts w:ascii="Palatino Linotype" w:eastAsia="Calibri" w:hAnsi="Palatino Linotype"/>
          <w:lang w:val="es-MX" w:eastAsia="en-US"/>
        </w:rPr>
      </w:pPr>
    </w:p>
    <w:p w:rsidR="00640372" w:rsidRPr="00CF0AF3" w:rsidRDefault="00640372" w:rsidP="00640372">
      <w:pPr>
        <w:spacing w:line="360" w:lineRule="auto"/>
        <w:jc w:val="both"/>
        <w:rPr>
          <w:rFonts w:ascii="Palatino Linotype" w:eastAsia="Calibri" w:hAnsi="Palatino Linotype"/>
          <w:lang w:val="es-MX" w:eastAsia="en-US"/>
        </w:rPr>
      </w:pPr>
      <w:r w:rsidRPr="00CF0AF3">
        <w:rPr>
          <w:rFonts w:ascii="Palatino Linotype" w:eastAsia="Calibri" w:hAnsi="Palatino Linotype"/>
          <w:lang w:val="es-MX" w:eastAsia="en-US"/>
        </w:rPr>
        <w:t>Por ello, este organismo garante comprometido con la tutela de los derechos humanos confiados, señala que este plazo legal para resolver el presente asunto, resulta de carácter excepcional.</w:t>
      </w:r>
    </w:p>
    <w:p w:rsidR="00225303" w:rsidRPr="00CF0AF3" w:rsidRDefault="001F3D44">
      <w:pPr>
        <w:widowControl w:val="0"/>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9</w:t>
      </w:r>
      <w:r w:rsidR="00A728FD" w:rsidRPr="00CF0AF3">
        <w:rPr>
          <w:rFonts w:ascii="Palatino Linotype" w:eastAsia="Palatino Linotype" w:hAnsi="Palatino Linotype" w:cs="Palatino Linotype"/>
          <w:b/>
        </w:rPr>
        <w:t>. Cierre</w:t>
      </w:r>
      <w:r w:rsidR="008A5BEE" w:rsidRPr="00CF0AF3">
        <w:rPr>
          <w:rFonts w:ascii="Palatino Linotype" w:eastAsia="Palatino Linotype" w:hAnsi="Palatino Linotype" w:cs="Palatino Linotype"/>
          <w:b/>
        </w:rPr>
        <w:t>s</w:t>
      </w:r>
      <w:r w:rsidR="00A728FD" w:rsidRPr="00CF0AF3">
        <w:rPr>
          <w:rFonts w:ascii="Palatino Linotype" w:eastAsia="Palatino Linotype" w:hAnsi="Palatino Linotype" w:cs="Palatino Linotype"/>
          <w:b/>
        </w:rPr>
        <w:t xml:space="preserve"> de instrucción. </w:t>
      </w:r>
      <w:r w:rsidR="0042681B" w:rsidRPr="00CF0AF3">
        <w:rPr>
          <w:rFonts w:ascii="Palatino Linotype" w:eastAsia="Palatino Linotype" w:hAnsi="Palatino Linotype" w:cs="Palatino Linotype"/>
        </w:rPr>
        <w:t>En fecha veintidós</w:t>
      </w:r>
      <w:r w:rsidR="008A5BEE" w:rsidRPr="00CF0AF3">
        <w:rPr>
          <w:rFonts w:ascii="Palatino Linotype" w:eastAsia="Palatino Linotype" w:hAnsi="Palatino Linotype" w:cs="Palatino Linotype"/>
        </w:rPr>
        <w:t xml:space="preserve"> y veintitrés</w:t>
      </w:r>
      <w:r w:rsidR="0042681B" w:rsidRPr="00CF0AF3">
        <w:rPr>
          <w:rFonts w:ascii="Palatino Linotype" w:eastAsia="Palatino Linotype" w:hAnsi="Palatino Linotype" w:cs="Palatino Linotype"/>
        </w:rPr>
        <w:t xml:space="preserve"> de junio</w:t>
      </w:r>
      <w:r w:rsidR="00A728FD" w:rsidRPr="00CF0AF3">
        <w:rPr>
          <w:rFonts w:ascii="Palatino Linotype" w:eastAsia="Palatino Linotype" w:hAnsi="Palatino Linotype" w:cs="Palatino Linotype"/>
        </w:rPr>
        <w:t xml:space="preserve"> del año dos mil veintidós, la </w:t>
      </w:r>
      <w:r w:rsidR="008A5BEE" w:rsidRPr="00CF0AF3">
        <w:rPr>
          <w:rFonts w:ascii="Palatino Linotype" w:eastAsia="Palatino Linotype" w:hAnsi="Palatino Linotype" w:cs="Palatino Linotype"/>
        </w:rPr>
        <w:t>Comisionada ponente determinó los</w:t>
      </w:r>
      <w:r w:rsidR="00A728FD" w:rsidRPr="00CF0AF3">
        <w:rPr>
          <w:rFonts w:ascii="Palatino Linotype" w:eastAsia="Palatino Linotype" w:hAnsi="Palatino Linotype" w:cs="Palatino Linotype"/>
        </w:rPr>
        <w:t xml:space="preserve"> cierre</w:t>
      </w:r>
      <w:r w:rsidR="008A5BEE"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de instrucción en términos de la fracción VI del artículo 185 de la Ley de Transparencia y Acceso a la Información Pública del Estado de México y Municipios.</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En razón de qu</w:t>
      </w:r>
      <w:r w:rsidR="008A5BEE" w:rsidRPr="00CF0AF3">
        <w:rPr>
          <w:rFonts w:ascii="Palatino Linotype" w:eastAsia="Palatino Linotype" w:hAnsi="Palatino Linotype" w:cs="Palatino Linotype"/>
        </w:rPr>
        <w:t>e fue</w:t>
      </w:r>
      <w:r w:rsidR="001F3D44" w:rsidRPr="00CF0AF3">
        <w:rPr>
          <w:rFonts w:ascii="Palatino Linotype" w:eastAsia="Palatino Linotype" w:hAnsi="Palatino Linotype" w:cs="Palatino Linotype"/>
        </w:rPr>
        <w:t>ron</w:t>
      </w:r>
      <w:r w:rsidR="008A5BEE" w:rsidRPr="00CF0AF3">
        <w:rPr>
          <w:rFonts w:ascii="Palatino Linotype" w:eastAsia="Palatino Linotype" w:hAnsi="Palatino Linotype" w:cs="Palatino Linotype"/>
        </w:rPr>
        <w:t xml:space="preserve"> debidamente sustanciado</w:t>
      </w:r>
      <w:r w:rsidR="001F3D44" w:rsidRPr="00CF0AF3">
        <w:rPr>
          <w:rFonts w:ascii="Palatino Linotype" w:eastAsia="Palatino Linotype" w:hAnsi="Palatino Linotype" w:cs="Palatino Linotype"/>
        </w:rPr>
        <w:t>s</w:t>
      </w:r>
      <w:r w:rsidR="008A5BEE" w:rsidRPr="00CF0AF3">
        <w:rPr>
          <w:rFonts w:ascii="Palatino Linotype" w:eastAsia="Palatino Linotype" w:hAnsi="Palatino Linotype" w:cs="Palatino Linotype"/>
        </w:rPr>
        <w:t xml:space="preserve"> los</w:t>
      </w:r>
      <w:r w:rsidRPr="00CF0AF3">
        <w:rPr>
          <w:rFonts w:ascii="Palatino Linotype" w:eastAsia="Palatino Linotype" w:hAnsi="Palatino Linotype" w:cs="Palatino Linotype"/>
        </w:rPr>
        <w:t xml:space="preserve"> expediente</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electrónico</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y no existe diligencia pendiente de desahogo, se emite la Resolución que conforme a Derecho proceda, de acuerdo con los siguientes: </w:t>
      </w:r>
    </w:p>
    <w:p w:rsidR="00225303" w:rsidRPr="00CF0AF3" w:rsidRDefault="00A728FD">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rPr>
      </w:pPr>
      <w:r w:rsidRPr="00CF0AF3">
        <w:rPr>
          <w:rFonts w:ascii="Palatino Linotype" w:eastAsia="Palatino Linotype" w:hAnsi="Palatino Linotype" w:cs="Palatino Linotype"/>
          <w:b/>
          <w:color w:val="000000"/>
        </w:rPr>
        <w:t>C O N S I D E R A N D O:</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 xml:space="preserve">Primero. Competencia. </w:t>
      </w:r>
      <w:r w:rsidRPr="00CF0AF3">
        <w:rPr>
          <w:rFonts w:ascii="Palatino Linotype" w:eastAsia="Palatino Linotype" w:hAnsi="Palatino Linotype" w:cs="Palatino Linotype"/>
        </w:rPr>
        <w:t xml:space="preserve">El Instituto de Transparencia, Acceso a la Información Pública y Protección de Datos Personales del Estado de México y Municipios, es </w:t>
      </w:r>
      <w:r w:rsidRPr="00CF0AF3">
        <w:rPr>
          <w:rFonts w:ascii="Palatino Linotype" w:eastAsia="Palatino Linotype" w:hAnsi="Palatino Linotype" w:cs="Palatino Linotype"/>
        </w:rPr>
        <w:lastRenderedPageBreak/>
        <w:t>compe</w:t>
      </w:r>
      <w:r w:rsidR="008A5BEE" w:rsidRPr="00CF0AF3">
        <w:rPr>
          <w:rFonts w:ascii="Palatino Linotype" w:eastAsia="Palatino Linotype" w:hAnsi="Palatino Linotype" w:cs="Palatino Linotype"/>
        </w:rPr>
        <w:t>tente para conocer y resolver los</w:t>
      </w:r>
      <w:r w:rsidRPr="00CF0AF3">
        <w:rPr>
          <w:rFonts w:ascii="Palatino Linotype" w:eastAsia="Palatino Linotype" w:hAnsi="Palatino Linotype" w:cs="Palatino Linotype"/>
        </w:rPr>
        <w:t xml:space="preserve"> presente</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recurso</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de revisión interpuesto</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Segundo. Oportunidad y Procedibilidad del Recurso de Revisión</w:t>
      </w:r>
      <w:r w:rsidRPr="00CF0AF3">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w:t>
      </w:r>
      <w:r w:rsidR="008A5BEE" w:rsidRPr="00CF0AF3">
        <w:rPr>
          <w:rFonts w:ascii="Palatino Linotype" w:eastAsia="Palatino Linotype" w:hAnsi="Palatino Linotype" w:cs="Palatino Linotype"/>
        </w:rPr>
        <w:t>en la especie se advierte que los</w:t>
      </w:r>
      <w:r w:rsidRPr="00CF0AF3">
        <w:rPr>
          <w:rFonts w:ascii="Palatino Linotype" w:eastAsia="Palatino Linotype" w:hAnsi="Palatino Linotype" w:cs="Palatino Linotype"/>
        </w:rPr>
        <w:t xml:space="preserve"> presente</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medio</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de impugnación fue</w:t>
      </w:r>
      <w:r w:rsidR="008A5BEE" w:rsidRPr="00CF0AF3">
        <w:rPr>
          <w:rFonts w:ascii="Palatino Linotype" w:eastAsia="Palatino Linotype" w:hAnsi="Palatino Linotype" w:cs="Palatino Linotype"/>
        </w:rPr>
        <w:t>ron</w:t>
      </w:r>
      <w:r w:rsidRPr="00CF0AF3">
        <w:rPr>
          <w:rFonts w:ascii="Palatino Linotype" w:eastAsia="Palatino Linotype" w:hAnsi="Palatino Linotype" w:cs="Palatino Linotype"/>
        </w:rPr>
        <w:t xml:space="preserve"> interpuesto</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dentro del plazo de quince días previsto en el primer artículo de referencia; toda vez que 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emitió su</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a la</w:t>
      </w:r>
      <w:r w:rsidR="008A5BE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solicitud</w:t>
      </w:r>
      <w:r w:rsidR="008A5BEE" w:rsidRPr="00CF0AF3">
        <w:rPr>
          <w:rFonts w:ascii="Palatino Linotype" w:eastAsia="Palatino Linotype" w:hAnsi="Palatino Linotype" w:cs="Palatino Linotype"/>
        </w:rPr>
        <w:t>es</w:t>
      </w:r>
      <w:r w:rsidRPr="00CF0AF3">
        <w:rPr>
          <w:rFonts w:ascii="Palatino Linotype" w:eastAsia="Palatino Linotype" w:hAnsi="Palatino Linotype" w:cs="Palatino Linotype"/>
        </w:rPr>
        <w:t xml:space="preserve"> planteada</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por el</w:t>
      </w:r>
      <w:r w:rsidR="00DA7378" w:rsidRPr="00CF0AF3">
        <w:rPr>
          <w:rFonts w:ascii="Palatino Linotype" w:eastAsia="Palatino Linotype" w:hAnsi="Palatino Linotype" w:cs="Palatino Linotype"/>
        </w:rPr>
        <w:t xml:space="preserve"> solicitante en fecha siete de marzo</w:t>
      </w:r>
      <w:r w:rsidRPr="00CF0AF3">
        <w:rPr>
          <w:rFonts w:ascii="Palatino Linotype" w:eastAsia="Palatino Linotype" w:hAnsi="Palatino Linotype" w:cs="Palatino Linotype"/>
        </w:rPr>
        <w:t xml:space="preserve"> del año dos mil veintidós y el </w:t>
      </w:r>
      <w:r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rPr>
        <w:t xml:space="preserve"> presentó su</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recurso</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de revisión el veinticinco del mismo mes y año, es</w:t>
      </w:r>
      <w:r w:rsidR="00DA7378" w:rsidRPr="00CF0AF3">
        <w:rPr>
          <w:rFonts w:ascii="Palatino Linotype" w:eastAsia="Palatino Linotype" w:hAnsi="Palatino Linotype" w:cs="Palatino Linotype"/>
        </w:rPr>
        <w:t>to es al décimo tercer</w:t>
      </w:r>
      <w:r w:rsidRPr="00CF0AF3">
        <w:rPr>
          <w:rFonts w:ascii="Palatino Linotype" w:eastAsia="Palatino Linotype" w:hAnsi="Palatino Linotype" w:cs="Palatino Linotype"/>
        </w:rPr>
        <w:t xml:space="preserve"> día hábil siguiente de aquel en que tuvo conocimiento de la</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evidenc</w:t>
      </w:r>
      <w:r w:rsidR="00A7590E" w:rsidRPr="00CF0AF3">
        <w:rPr>
          <w:rFonts w:ascii="Palatino Linotype" w:eastAsia="Palatino Linotype" w:hAnsi="Palatino Linotype" w:cs="Palatino Linotype"/>
        </w:rPr>
        <w:t>iándose que la interposición de los</w:t>
      </w:r>
      <w:r w:rsidRPr="00CF0AF3">
        <w:rPr>
          <w:rFonts w:ascii="Palatino Linotype" w:eastAsia="Palatino Linotype" w:hAnsi="Palatino Linotype" w:cs="Palatino Linotype"/>
        </w:rPr>
        <w:t xml:space="preserve"> recurso</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w:t>
      </w:r>
      <w:r w:rsidRPr="00CF0AF3">
        <w:rPr>
          <w:rFonts w:ascii="Palatino Linotype" w:eastAsia="Palatino Linotype" w:hAnsi="Palatino Linotype" w:cs="Palatino Linotype"/>
        </w:rPr>
        <w:lastRenderedPageBreak/>
        <w:t>se encuentra</w:t>
      </w:r>
      <w:r w:rsidR="00A7590E" w:rsidRPr="00CF0AF3">
        <w:rPr>
          <w:rFonts w:ascii="Palatino Linotype" w:eastAsia="Palatino Linotype" w:hAnsi="Palatino Linotype" w:cs="Palatino Linotype"/>
        </w:rPr>
        <w:t>n</w:t>
      </w:r>
      <w:r w:rsidRPr="00CF0AF3">
        <w:rPr>
          <w:rFonts w:ascii="Palatino Linotype" w:eastAsia="Palatino Linotype" w:hAnsi="Palatino Linotype" w:cs="Palatino Linotype"/>
        </w:rPr>
        <w:t xml:space="preserve"> dentro de los márgenes temporales previstos en el citado precepto legal.</w:t>
      </w:r>
    </w:p>
    <w:p w:rsidR="00DA7378" w:rsidRPr="00CF0AF3" w:rsidRDefault="00DA7378" w:rsidP="00DA7378">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Por cua</w:t>
      </w:r>
      <w:r w:rsidR="00A7590E" w:rsidRPr="00CF0AF3">
        <w:rPr>
          <w:rFonts w:ascii="Palatino Linotype" w:eastAsia="Palatino Linotype" w:hAnsi="Palatino Linotype" w:cs="Palatino Linotype"/>
        </w:rPr>
        <w:t>nto hace a la procedibilidad de los</w:t>
      </w:r>
      <w:r w:rsidRPr="00CF0AF3">
        <w:rPr>
          <w:rFonts w:ascii="Palatino Linotype" w:eastAsia="Palatino Linotype" w:hAnsi="Palatino Linotype" w:cs="Palatino Linotype"/>
        </w:rPr>
        <w:t xml:space="preserve"> recurso</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de revisión, es de suma importancia señalar que la parte </w:t>
      </w:r>
      <w:r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solicitud</w:t>
      </w:r>
      <w:r w:rsidR="00A7590E" w:rsidRPr="00CF0AF3">
        <w:rPr>
          <w:rFonts w:ascii="Palatino Linotype" w:eastAsia="Palatino Linotype" w:hAnsi="Palatino Linotype" w:cs="Palatino Linotype"/>
        </w:rPr>
        <w:t>es</w:t>
      </w:r>
      <w:r w:rsidRPr="00CF0AF3">
        <w:rPr>
          <w:rFonts w:ascii="Palatino Linotype" w:eastAsia="Palatino Linotype" w:hAnsi="Palatino Linotype" w:cs="Palatino Linotype"/>
        </w:rPr>
        <w:t xml:space="preserve"> de acceso a la información pública como concluida</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conforme a lo previsto en el artículo 155, penúltimo párrafo de la Ley de Transparencia y Acceso a la Información Pública del Estado de México y Municipios que establece lo siguiente:</w:t>
      </w:r>
    </w:p>
    <w:p w:rsidR="00DA7378" w:rsidRPr="00CF0AF3" w:rsidRDefault="00DA7378" w:rsidP="00DA7378">
      <w:pPr>
        <w:spacing w:before="240" w:after="240" w:line="276" w:lineRule="auto"/>
        <w:ind w:left="851" w:right="902"/>
        <w:jc w:val="both"/>
        <w:rPr>
          <w:rFonts w:ascii="Palatino Linotype" w:eastAsia="Palatino Linotype" w:hAnsi="Palatino Linotype" w:cs="Palatino Linotype"/>
          <w:i/>
        </w:rPr>
      </w:pPr>
      <w:r w:rsidRPr="00CF0AF3">
        <w:rPr>
          <w:rFonts w:ascii="Palatino Linotype" w:eastAsia="Palatino Linotype" w:hAnsi="Palatino Linotype" w:cs="Palatino Linotype"/>
          <w:i/>
        </w:rPr>
        <w:t>"</w:t>
      </w:r>
      <w:r w:rsidRPr="00CF0AF3">
        <w:rPr>
          <w:rFonts w:ascii="Palatino Linotype" w:eastAsia="Palatino Linotype" w:hAnsi="Palatino Linotype" w:cs="Palatino Linotype"/>
          <w:b/>
          <w:i/>
        </w:rPr>
        <w:t>Las solicitudes anónimas</w:t>
      </w:r>
      <w:r w:rsidRPr="00CF0AF3">
        <w:rPr>
          <w:rFonts w:ascii="Palatino Linotype" w:eastAsia="Palatino Linotype" w:hAnsi="Palatino Linotype" w:cs="Palatino Linotype"/>
          <w:i/>
        </w:rPr>
        <w:t xml:space="preserve">, con nombre incompleto o seudónimo </w:t>
      </w:r>
      <w:r w:rsidRPr="00CF0AF3">
        <w:rPr>
          <w:rFonts w:ascii="Palatino Linotype" w:eastAsia="Palatino Linotype" w:hAnsi="Palatino Linotype" w:cs="Palatino Linotype"/>
          <w:b/>
          <w:i/>
        </w:rPr>
        <w:t>serán procedentes para su trámite por parte del sujeto obligado ante quien se presente</w:t>
      </w:r>
      <w:r w:rsidRPr="00CF0AF3">
        <w:rPr>
          <w:rFonts w:ascii="Palatino Linotype" w:eastAsia="Palatino Linotype" w:hAnsi="Palatino Linotype" w:cs="Palatino Linotype"/>
          <w:i/>
        </w:rPr>
        <w:t>. No podrá requerirse información adicional con motivo del nombre proporcionado por el solicitante."</w:t>
      </w:r>
    </w:p>
    <w:p w:rsidR="00225303" w:rsidRPr="00CF0AF3" w:rsidRDefault="00A728FD">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sidRPr="00CF0AF3">
        <w:rPr>
          <w:rFonts w:ascii="Palatino Linotype" w:eastAsia="Palatino Linotype" w:hAnsi="Palatino Linotype" w:cs="Palatino Linotype"/>
          <w:color w:val="000000"/>
        </w:rPr>
        <w:t>Así también, por cua</w:t>
      </w:r>
      <w:r w:rsidR="00A7590E" w:rsidRPr="00CF0AF3">
        <w:rPr>
          <w:rFonts w:ascii="Palatino Linotype" w:eastAsia="Palatino Linotype" w:hAnsi="Palatino Linotype" w:cs="Palatino Linotype"/>
          <w:color w:val="000000"/>
        </w:rPr>
        <w:t>nto hace a la procedibilidad de los</w:t>
      </w:r>
      <w:r w:rsidRPr="00CF0AF3">
        <w:rPr>
          <w:rFonts w:ascii="Palatino Linotype" w:eastAsia="Palatino Linotype" w:hAnsi="Palatino Linotype" w:cs="Palatino Linotype"/>
          <w:color w:val="000000"/>
        </w:rPr>
        <w:t xml:space="preserve"> recurso</w:t>
      </w:r>
      <w:r w:rsidR="00A7590E" w:rsidRPr="00CF0AF3">
        <w:rPr>
          <w:rFonts w:ascii="Palatino Linotype" w:eastAsia="Palatino Linotype" w:hAnsi="Palatino Linotype" w:cs="Palatino Linotype"/>
          <w:color w:val="000000"/>
        </w:rPr>
        <w:t>s</w:t>
      </w:r>
      <w:r w:rsidRPr="00CF0AF3">
        <w:rPr>
          <w:rFonts w:ascii="Palatino Linotype" w:eastAsia="Palatino Linotype" w:hAnsi="Palatino Linotype" w:cs="Palatino Linotype"/>
          <w:color w:val="000000"/>
        </w:rPr>
        <w:t xml:space="preserve"> de revisión una vez realizado el análisis </w:t>
      </w:r>
      <w:r w:rsidR="00A7590E" w:rsidRPr="00CF0AF3">
        <w:rPr>
          <w:rFonts w:ascii="Palatino Linotype" w:eastAsia="Palatino Linotype" w:hAnsi="Palatino Linotype" w:cs="Palatino Linotype"/>
          <w:color w:val="000000"/>
        </w:rPr>
        <w:t>del formato de interposición de los</w:t>
      </w:r>
      <w:r w:rsidRPr="00CF0AF3">
        <w:rPr>
          <w:rFonts w:ascii="Palatino Linotype" w:eastAsia="Palatino Linotype" w:hAnsi="Palatino Linotype" w:cs="Palatino Linotype"/>
          <w:color w:val="000000"/>
        </w:rPr>
        <w:t xml:space="preserve"> recurso</w:t>
      </w:r>
      <w:r w:rsidR="00A7590E" w:rsidRPr="00CF0AF3">
        <w:rPr>
          <w:rFonts w:ascii="Palatino Linotype" w:eastAsia="Palatino Linotype" w:hAnsi="Palatino Linotype" w:cs="Palatino Linotype"/>
          <w:color w:val="000000"/>
        </w:rPr>
        <w:t>s</w:t>
      </w:r>
      <w:r w:rsidRPr="00CF0AF3">
        <w:rPr>
          <w:rFonts w:ascii="Palatino Linotype" w:eastAsia="Palatino Linotype" w:hAnsi="Palatino Linotype" w:cs="Palatino Linotype"/>
          <w:color w:val="000000"/>
        </w:rPr>
        <w:t xml:space="preserve">,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F0AF3">
        <w:rPr>
          <w:rFonts w:ascii="Palatino Linotype" w:eastAsia="Palatino Linotype" w:hAnsi="Palatino Linotype" w:cs="Palatino Linotype"/>
          <w:b/>
          <w:color w:val="000000"/>
        </w:rPr>
        <w:t>EL</w:t>
      </w:r>
      <w:r w:rsidRPr="00CF0AF3">
        <w:rPr>
          <w:rFonts w:ascii="Palatino Linotype" w:eastAsia="Palatino Linotype" w:hAnsi="Palatino Linotype" w:cs="Palatino Linotype"/>
          <w:color w:val="000000"/>
        </w:rPr>
        <w:t xml:space="preserve"> </w:t>
      </w:r>
      <w:r w:rsidRPr="00CF0AF3">
        <w:rPr>
          <w:rFonts w:ascii="Palatino Linotype" w:eastAsia="Palatino Linotype" w:hAnsi="Palatino Linotype" w:cs="Palatino Linotype"/>
          <w:b/>
          <w:color w:val="000000"/>
        </w:rPr>
        <w:t>SAIMEX</w:t>
      </w:r>
      <w:r w:rsidRPr="00CF0AF3">
        <w:rPr>
          <w:rFonts w:ascii="Palatino Linotype" w:eastAsia="Palatino Linotype" w:hAnsi="Palatino Linotype" w:cs="Palatino Linotype"/>
          <w:color w:val="000000"/>
        </w:rPr>
        <w:t>.</w:t>
      </w:r>
    </w:p>
    <w:p w:rsidR="00DA7378" w:rsidRPr="00CF0AF3" w:rsidRDefault="00DA7378" w:rsidP="00DA7378">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CF0AF3">
        <w:rPr>
          <w:rFonts w:ascii="Palatino Linotype" w:eastAsia="Palatino Linotype" w:hAnsi="Palatino Linotype" w:cs="Palatino Linotype"/>
        </w:rPr>
        <w:lastRenderedPageBreak/>
        <w:t>Finalmente, resulta</w:t>
      </w:r>
      <w:r w:rsidR="00A7590E" w:rsidRPr="00CF0AF3">
        <w:rPr>
          <w:rFonts w:ascii="Palatino Linotype" w:eastAsia="Palatino Linotype" w:hAnsi="Palatino Linotype" w:cs="Palatino Linotype"/>
        </w:rPr>
        <w:t xml:space="preserve"> procedente la interposición de los</w:t>
      </w:r>
      <w:r w:rsidRPr="00CF0AF3">
        <w:rPr>
          <w:rFonts w:ascii="Palatino Linotype" w:eastAsia="Palatino Linotype" w:hAnsi="Palatino Linotype" w:cs="Palatino Linotype"/>
        </w:rPr>
        <w:t xml:space="preserve"> recurso</w:t>
      </w:r>
      <w:r w:rsidR="00A759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según lo aducido por el </w:t>
      </w:r>
      <w:r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rPr>
        <w:t xml:space="preserve"> en sus razones o motivos de inconformidad, de acuerdo al artículo 179, fracción I de la Ley de Transparencia y Acceso a la Información Pública del Estado de México y Municipios; que a la letra dice:</w:t>
      </w:r>
    </w:p>
    <w:p w:rsidR="00DA7378" w:rsidRPr="00CF0AF3" w:rsidRDefault="00DA7378" w:rsidP="00DA7378">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sidRPr="00CF0AF3">
        <w:rPr>
          <w:rFonts w:ascii="Palatino Linotype" w:eastAsia="Palatino Linotype" w:hAnsi="Palatino Linotype" w:cs="Palatino Linotype"/>
          <w:b/>
          <w:i/>
        </w:rPr>
        <w:t>“Artículo 179</w:t>
      </w:r>
      <w:r w:rsidRPr="00CF0AF3">
        <w:rPr>
          <w:rFonts w:ascii="Palatino Linotype" w:eastAsia="Palatino Linotype" w:hAnsi="Palatino Linotype" w:cs="Palatino Linotype"/>
          <w:i/>
        </w:rPr>
        <w:t xml:space="preserve">. </w:t>
      </w:r>
      <w:r w:rsidRPr="00CF0AF3">
        <w:rPr>
          <w:rFonts w:ascii="Palatino Linotype" w:eastAsia="Palatino Linotype" w:hAnsi="Palatino Linotype" w:cs="Palatino Linotype"/>
          <w:b/>
          <w:i/>
        </w:rPr>
        <w:t>El recurso de revisión</w:t>
      </w:r>
      <w:r w:rsidRPr="00CF0AF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CF0AF3">
        <w:rPr>
          <w:rFonts w:ascii="Palatino Linotype" w:eastAsia="Palatino Linotype" w:hAnsi="Palatino Linotype" w:cs="Palatino Linotype"/>
          <w:b/>
          <w:i/>
        </w:rPr>
        <w:t>, y procederá en contra de las siguientes causas</w:t>
      </w:r>
      <w:r w:rsidRPr="00CF0AF3">
        <w:rPr>
          <w:rFonts w:ascii="Palatino Linotype" w:eastAsia="Palatino Linotype" w:hAnsi="Palatino Linotype" w:cs="Palatino Linotype"/>
          <w:i/>
        </w:rPr>
        <w:t>:</w:t>
      </w:r>
    </w:p>
    <w:p w:rsidR="00DA7378" w:rsidRPr="00CF0AF3" w:rsidRDefault="00DA7378" w:rsidP="00DA7378">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sidRPr="00CF0AF3">
        <w:rPr>
          <w:rFonts w:ascii="Palatino Linotype" w:eastAsia="Palatino Linotype" w:hAnsi="Palatino Linotype" w:cs="Palatino Linotype"/>
          <w:i/>
        </w:rPr>
        <w:t>I. La negativa de la información solicitada;” (Sic)</w:t>
      </w:r>
    </w:p>
    <w:p w:rsidR="00225303" w:rsidRPr="00CF0AF3" w:rsidRDefault="00A728FD" w:rsidP="00DA7378">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CF0AF3">
        <w:rPr>
          <w:rFonts w:ascii="Palatino Linotype" w:eastAsia="Palatino Linotype" w:hAnsi="Palatino Linotype" w:cs="Palatino Linotype"/>
          <w:b/>
          <w:color w:val="000000"/>
        </w:rPr>
        <w:t>Tercero. Materia de Revisión</w:t>
      </w:r>
      <w:r w:rsidRPr="00CF0AF3">
        <w:rPr>
          <w:rFonts w:ascii="Palatino Linotype" w:eastAsia="Palatino Linotype" w:hAnsi="Palatino Linotype" w:cs="Palatino Linotype"/>
          <w:color w:val="000000"/>
        </w:rPr>
        <w:t xml:space="preserve">: </w:t>
      </w:r>
      <w:r w:rsidRPr="00CF0AF3">
        <w:rPr>
          <w:rFonts w:ascii="Palatino Linotype" w:eastAsia="Palatino Linotype" w:hAnsi="Palatino Linotype" w:cs="Palatino Linotype"/>
        </w:rPr>
        <w:t>De</w:t>
      </w:r>
      <w:r w:rsidR="001F3D44" w:rsidRPr="00CF0AF3">
        <w:rPr>
          <w:rFonts w:ascii="Palatino Linotype" w:eastAsia="Palatino Linotype" w:hAnsi="Palatino Linotype" w:cs="Palatino Linotype"/>
        </w:rPr>
        <w:t xml:space="preserve"> las constancias que integran los</w:t>
      </w:r>
      <w:r w:rsidRPr="00CF0AF3">
        <w:rPr>
          <w:rFonts w:ascii="Palatino Linotype" w:eastAsia="Palatino Linotype" w:hAnsi="Palatino Linotype" w:cs="Palatino Linotype"/>
        </w:rPr>
        <w:t xml:space="preserve"> expediente</w:t>
      </w:r>
      <w:r w:rsidR="001F3D44"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electrónico</w:t>
      </w:r>
      <w:r w:rsidR="001F3D44"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se advierte que el tema sobre el que este Instituto se pronunciará será: </w:t>
      </w:r>
      <w:r w:rsidRPr="00CF0AF3">
        <w:rPr>
          <w:rFonts w:ascii="Palatino Linotype" w:eastAsia="Palatino Linotype" w:hAnsi="Palatino Linotype" w:cs="Palatino Linotype"/>
          <w:b/>
        </w:rPr>
        <w:t>verificar si la</w:t>
      </w:r>
      <w:r w:rsidR="001F3D44" w:rsidRPr="00CF0AF3">
        <w:rPr>
          <w:rFonts w:ascii="Palatino Linotype" w:eastAsia="Palatino Linotype" w:hAnsi="Palatino Linotype" w:cs="Palatino Linotype"/>
          <w:b/>
        </w:rPr>
        <w:t>s</w:t>
      </w:r>
      <w:r w:rsidRPr="00CF0AF3">
        <w:rPr>
          <w:rFonts w:ascii="Palatino Linotype" w:eastAsia="Palatino Linotype" w:hAnsi="Palatino Linotype" w:cs="Palatino Linotype"/>
          <w:b/>
        </w:rPr>
        <w:t xml:space="preserve"> respuesta</w:t>
      </w:r>
      <w:r w:rsidR="001F3D44" w:rsidRPr="00CF0AF3">
        <w:rPr>
          <w:rFonts w:ascii="Palatino Linotype" w:eastAsia="Palatino Linotype" w:hAnsi="Palatino Linotype" w:cs="Palatino Linotype"/>
          <w:b/>
        </w:rPr>
        <w:t>s</w:t>
      </w:r>
      <w:r w:rsidRPr="00CF0AF3">
        <w:rPr>
          <w:rFonts w:ascii="Palatino Linotype" w:eastAsia="Palatino Linotype" w:hAnsi="Palatino Linotype" w:cs="Palatino Linotype"/>
          <w:b/>
        </w:rPr>
        <w:t xml:space="preserve"> otorgada</w:t>
      </w:r>
      <w:r w:rsidR="001F3D44" w:rsidRPr="00CF0AF3">
        <w:rPr>
          <w:rFonts w:ascii="Palatino Linotype" w:eastAsia="Palatino Linotype" w:hAnsi="Palatino Linotype" w:cs="Palatino Linotype"/>
          <w:b/>
        </w:rPr>
        <w:t>s por el SUJETO OBLIGADO son</w:t>
      </w:r>
      <w:r w:rsidRPr="00CF0AF3">
        <w:rPr>
          <w:rFonts w:ascii="Palatino Linotype" w:eastAsia="Palatino Linotype" w:hAnsi="Palatino Linotype" w:cs="Palatino Linotype"/>
          <w:b/>
        </w:rPr>
        <w:t xml:space="preserve"> adecuada</w:t>
      </w:r>
      <w:r w:rsidR="001F3D44" w:rsidRPr="00CF0AF3">
        <w:rPr>
          <w:rFonts w:ascii="Palatino Linotype" w:eastAsia="Palatino Linotype" w:hAnsi="Palatino Linotype" w:cs="Palatino Linotype"/>
          <w:b/>
        </w:rPr>
        <w:t>s</w:t>
      </w:r>
      <w:r w:rsidRPr="00CF0AF3">
        <w:rPr>
          <w:rFonts w:ascii="Palatino Linotype" w:eastAsia="Palatino Linotype" w:hAnsi="Palatino Linotype" w:cs="Palatino Linotype"/>
          <w:b/>
        </w:rPr>
        <w:t xml:space="preserve"> y suficiente</w:t>
      </w:r>
      <w:r w:rsidR="001F3D44" w:rsidRPr="00CF0AF3">
        <w:rPr>
          <w:rFonts w:ascii="Palatino Linotype" w:eastAsia="Palatino Linotype" w:hAnsi="Palatino Linotype" w:cs="Palatino Linotype"/>
          <w:b/>
        </w:rPr>
        <w:t>s</w:t>
      </w:r>
      <w:r w:rsidRPr="00CF0AF3">
        <w:rPr>
          <w:rFonts w:ascii="Palatino Linotype" w:eastAsia="Palatino Linotype" w:hAnsi="Palatino Linotype" w:cs="Palatino Linotype"/>
          <w:b/>
        </w:rPr>
        <w:t xml:space="preserve"> para satisfacer el derecho de acceso a la información pública </w:t>
      </w:r>
      <w:r w:rsidR="00DA7378" w:rsidRPr="00CF0AF3">
        <w:rPr>
          <w:rFonts w:ascii="Palatino Linotype" w:eastAsia="Palatino Linotype" w:hAnsi="Palatino Linotype" w:cs="Palatino Linotype"/>
        </w:rPr>
        <w:t>del</w:t>
      </w:r>
      <w:r w:rsidR="0042681B" w:rsidRPr="00CF0AF3">
        <w:rPr>
          <w:rFonts w:ascii="Palatino Linotype" w:eastAsia="Palatino Linotype" w:hAnsi="Palatino Linotype" w:cs="Palatino Linotype"/>
        </w:rPr>
        <w:t xml:space="preserve"> </w:t>
      </w:r>
      <w:r w:rsidR="0042681B"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rPr>
        <w:t>, o en su defecto, en caso de ser procedente, ordenar la entrega de información.</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 xml:space="preserve">Cuarto. Estudio de fondo del asunto. </w:t>
      </w:r>
      <w:r w:rsidRPr="00CF0AF3">
        <w:rPr>
          <w:rFonts w:ascii="Palatino Linotype" w:eastAsia="Palatino Linotype" w:hAnsi="Palatino Linotype" w:cs="Palatino Linotype"/>
        </w:rPr>
        <w:t>Del análisis de la</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solicitud</w:t>
      </w:r>
      <w:r w:rsidR="001F3C8E" w:rsidRPr="00CF0AF3">
        <w:rPr>
          <w:rFonts w:ascii="Palatino Linotype" w:eastAsia="Palatino Linotype" w:hAnsi="Palatino Linotype" w:cs="Palatino Linotype"/>
        </w:rPr>
        <w:t>es</w:t>
      </w:r>
      <w:r w:rsidRPr="00CF0AF3">
        <w:rPr>
          <w:rFonts w:ascii="Palatino Linotype" w:eastAsia="Palatino Linotype" w:hAnsi="Palatino Linotype" w:cs="Palatino Linotype"/>
        </w:rPr>
        <w:t xml:space="preserve"> de i</w:t>
      </w:r>
      <w:r w:rsidR="001F3C8E" w:rsidRPr="00CF0AF3">
        <w:rPr>
          <w:rFonts w:ascii="Palatino Linotype" w:eastAsia="Palatino Linotype" w:hAnsi="Palatino Linotype" w:cs="Palatino Linotype"/>
        </w:rPr>
        <w:t>nformación pública que motivó los</w:t>
      </w:r>
      <w:r w:rsidRPr="00CF0AF3">
        <w:rPr>
          <w:rFonts w:ascii="Palatino Linotype" w:eastAsia="Palatino Linotype" w:hAnsi="Palatino Linotype" w:cs="Palatino Linotype"/>
        </w:rPr>
        <w:t xml:space="preserve"> recurso</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de revisión que ahora se resuelve</w:t>
      </w:r>
      <w:r w:rsidR="001F3C8E" w:rsidRPr="00CF0AF3">
        <w:rPr>
          <w:rFonts w:ascii="Palatino Linotype" w:eastAsia="Palatino Linotype" w:hAnsi="Palatino Linotype" w:cs="Palatino Linotype"/>
        </w:rPr>
        <w:t>n</w:t>
      </w:r>
      <w:r w:rsidRPr="00CF0AF3">
        <w:rPr>
          <w:rFonts w:ascii="Palatino Linotype" w:eastAsia="Palatino Linotype" w:hAnsi="Palatino Linotype" w:cs="Palatino Linotype"/>
        </w:rPr>
        <w:t xml:space="preserve">, se advierte que el particular requirió al </w:t>
      </w:r>
      <w:r w:rsidR="00DA7378" w:rsidRPr="00CF0AF3">
        <w:rPr>
          <w:rFonts w:ascii="Palatino Linotype" w:eastAsia="Palatino Linotype" w:hAnsi="Palatino Linotype" w:cs="Palatino Linotype"/>
        </w:rPr>
        <w:t>Organismo Público Descentralizado para la Prestación de Los Servicios de Agua Potable Alcantarillado y Saneamiento del Municipio de Metepec</w:t>
      </w:r>
      <w:r w:rsidRPr="00CF0AF3">
        <w:rPr>
          <w:rFonts w:ascii="Palatino Linotype" w:eastAsia="Palatino Linotype" w:hAnsi="Palatino Linotype" w:cs="Palatino Linotype"/>
        </w:rPr>
        <w:t>; lo siguiente:</w:t>
      </w:r>
    </w:p>
    <w:p w:rsidR="00225303" w:rsidRPr="00CF0AF3" w:rsidRDefault="00DA7378" w:rsidP="00DA7378">
      <w:pPr>
        <w:pStyle w:val="Prrafodelista"/>
        <w:numPr>
          <w:ilvl w:val="0"/>
          <w:numId w:val="4"/>
        </w:numPr>
        <w:spacing w:before="240" w:after="240" w:line="360" w:lineRule="auto"/>
        <w:jc w:val="both"/>
        <w:rPr>
          <w:rFonts w:ascii="Palatino Linotype" w:eastAsia="Palatino Linotype" w:hAnsi="Palatino Linotype" w:cs="Palatino Linotype"/>
          <w:b/>
          <w:i/>
          <w:sz w:val="24"/>
          <w:szCs w:val="24"/>
        </w:rPr>
      </w:pPr>
      <w:r w:rsidRPr="00CF0AF3">
        <w:rPr>
          <w:rFonts w:ascii="Palatino Linotype" w:eastAsia="Palatino Linotype" w:hAnsi="Palatino Linotype" w:cs="Palatino Linotype"/>
          <w:b/>
          <w:i/>
          <w:sz w:val="24"/>
          <w:szCs w:val="24"/>
        </w:rPr>
        <w:lastRenderedPageBreak/>
        <w:t>La relación de todos los contratos y convenio</w:t>
      </w:r>
      <w:r w:rsidR="001F3C8E" w:rsidRPr="00CF0AF3">
        <w:rPr>
          <w:rFonts w:ascii="Palatino Linotype" w:eastAsia="Palatino Linotype" w:hAnsi="Palatino Linotype" w:cs="Palatino Linotype"/>
          <w:b/>
          <w:i/>
          <w:sz w:val="24"/>
          <w:szCs w:val="24"/>
        </w:rPr>
        <w:t>s celebrados por el organismo del primero al treinta y uno</w:t>
      </w:r>
      <w:r w:rsidRPr="00CF0AF3">
        <w:rPr>
          <w:rFonts w:ascii="Palatino Linotype" w:eastAsia="Palatino Linotype" w:hAnsi="Palatino Linotype" w:cs="Palatino Linotype"/>
          <w:b/>
          <w:i/>
          <w:sz w:val="24"/>
          <w:szCs w:val="24"/>
        </w:rPr>
        <w:t xml:space="preserve"> enero del </w:t>
      </w:r>
      <w:r w:rsidR="001F3C8E" w:rsidRPr="00CF0AF3">
        <w:rPr>
          <w:rFonts w:ascii="Palatino Linotype" w:eastAsia="Palatino Linotype" w:hAnsi="Palatino Linotype" w:cs="Palatino Linotype"/>
          <w:b/>
          <w:i/>
          <w:sz w:val="24"/>
          <w:szCs w:val="24"/>
        </w:rPr>
        <w:t xml:space="preserve">año </w:t>
      </w:r>
      <w:r w:rsidRPr="00CF0AF3">
        <w:rPr>
          <w:rFonts w:ascii="Palatino Linotype" w:eastAsia="Palatino Linotype" w:hAnsi="Palatino Linotype" w:cs="Palatino Linotype"/>
          <w:b/>
          <w:i/>
          <w:sz w:val="24"/>
          <w:szCs w:val="24"/>
        </w:rPr>
        <w:t>2022</w:t>
      </w:r>
      <w:r w:rsidR="001F3C8E" w:rsidRPr="00CF0AF3">
        <w:rPr>
          <w:rFonts w:ascii="Palatino Linotype" w:eastAsia="Palatino Linotype" w:hAnsi="Palatino Linotype" w:cs="Palatino Linotype"/>
          <w:b/>
          <w:i/>
          <w:sz w:val="24"/>
          <w:szCs w:val="24"/>
        </w:rPr>
        <w:t>.</w:t>
      </w:r>
    </w:p>
    <w:p w:rsidR="00DA7378" w:rsidRPr="00CF0AF3" w:rsidRDefault="00A728FD" w:rsidP="00DA7378">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Posteriormente 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emitió su</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a través de </w:t>
      </w:r>
      <w:r w:rsidR="00DA7378" w:rsidRPr="00CF0AF3">
        <w:rPr>
          <w:rFonts w:ascii="Palatino Linotype" w:eastAsia="Palatino Linotype" w:hAnsi="Palatino Linotype" w:cs="Palatino Linotype"/>
        </w:rPr>
        <w:t xml:space="preserve">su Subdirección de Administración en donde señaló </w:t>
      </w:r>
      <w:r w:rsidR="001F3C8E" w:rsidRPr="00CF0AF3">
        <w:rPr>
          <w:rFonts w:ascii="Palatino Linotype" w:eastAsia="Palatino Linotype" w:hAnsi="Palatino Linotype" w:cs="Palatino Linotype"/>
        </w:rPr>
        <w:t xml:space="preserve">en lo medular </w:t>
      </w:r>
      <w:r w:rsidR="00DA7378" w:rsidRPr="00CF0AF3">
        <w:rPr>
          <w:rFonts w:ascii="Palatino Linotype" w:eastAsia="Palatino Linotype" w:hAnsi="Palatino Linotype" w:cs="Palatino Linotype"/>
        </w:rPr>
        <w:t>que a la fecha, no se tiene ningún contrato ni convenio celebrado en la</w:t>
      </w:r>
      <w:r w:rsidR="001F3C8E" w:rsidRPr="00CF0AF3">
        <w:rPr>
          <w:rFonts w:ascii="Palatino Linotype" w:eastAsia="Palatino Linotype" w:hAnsi="Palatino Linotype" w:cs="Palatino Linotype"/>
        </w:rPr>
        <w:t>s</w:t>
      </w:r>
      <w:r w:rsidR="00DA7378" w:rsidRPr="00CF0AF3">
        <w:rPr>
          <w:rFonts w:ascii="Palatino Linotype" w:eastAsia="Palatino Linotype" w:hAnsi="Palatino Linotype" w:cs="Palatino Linotype"/>
        </w:rPr>
        <w:t xml:space="preserve"> fecha</w:t>
      </w:r>
      <w:r w:rsidR="001F3C8E" w:rsidRPr="00CF0AF3">
        <w:rPr>
          <w:rFonts w:ascii="Palatino Linotype" w:eastAsia="Palatino Linotype" w:hAnsi="Palatino Linotype" w:cs="Palatino Linotype"/>
        </w:rPr>
        <w:t>s</w:t>
      </w:r>
      <w:r w:rsidR="00DA7378" w:rsidRPr="00CF0AF3">
        <w:rPr>
          <w:rFonts w:ascii="Palatino Linotype" w:eastAsia="Palatino Linotype" w:hAnsi="Palatino Linotype" w:cs="Palatino Linotype"/>
        </w:rPr>
        <w:t xml:space="preserve"> señalada</w:t>
      </w:r>
      <w:r w:rsidR="001F3C8E" w:rsidRPr="00CF0AF3">
        <w:rPr>
          <w:rFonts w:ascii="Palatino Linotype" w:eastAsia="Palatino Linotype" w:hAnsi="Palatino Linotype" w:cs="Palatino Linotype"/>
        </w:rPr>
        <w:t>s</w:t>
      </w:r>
      <w:r w:rsidR="00DA7378" w:rsidRPr="00CF0AF3">
        <w:rPr>
          <w:rFonts w:ascii="Palatino Linotype" w:eastAsia="Palatino Linotype" w:hAnsi="Palatino Linotype" w:cs="Palatino Linotype"/>
        </w:rPr>
        <w:t xml:space="preserve">. </w:t>
      </w:r>
    </w:p>
    <w:p w:rsidR="00DA7378"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Derivado de dicha</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el solicitante se inconformó, </w:t>
      </w:r>
      <w:r w:rsidR="00DA7378" w:rsidRPr="00CF0AF3">
        <w:rPr>
          <w:rFonts w:ascii="Palatino Linotype" w:eastAsia="Palatino Linotype" w:hAnsi="Palatino Linotype" w:cs="Palatino Linotype"/>
        </w:rPr>
        <w:t xml:space="preserve">en lo medular </w:t>
      </w:r>
      <w:r w:rsidRPr="00CF0AF3">
        <w:rPr>
          <w:rFonts w:ascii="Palatino Linotype" w:eastAsia="Palatino Linotype" w:hAnsi="Palatino Linotype" w:cs="Palatino Linotype"/>
        </w:rPr>
        <w:t xml:space="preserve">porque </w:t>
      </w:r>
      <w:r w:rsidR="00DA7378" w:rsidRPr="00CF0AF3">
        <w:rPr>
          <w:rFonts w:ascii="Palatino Linotype" w:eastAsia="Palatino Linotype" w:hAnsi="Palatino Linotype" w:cs="Palatino Linotype"/>
        </w:rPr>
        <w:t>la respuesta</w:t>
      </w:r>
      <w:r w:rsidR="001F3C8E" w:rsidRPr="00CF0AF3">
        <w:rPr>
          <w:rFonts w:ascii="Palatino Linotype" w:eastAsia="Palatino Linotype" w:hAnsi="Palatino Linotype" w:cs="Palatino Linotype"/>
        </w:rPr>
        <w:t>s</w:t>
      </w:r>
      <w:r w:rsidR="00DA7378" w:rsidRPr="00CF0AF3">
        <w:rPr>
          <w:rFonts w:ascii="Palatino Linotype" w:eastAsia="Palatino Linotype" w:hAnsi="Palatino Linotype" w:cs="Palatino Linotype"/>
        </w:rPr>
        <w:t xml:space="preserve"> está</w:t>
      </w:r>
      <w:r w:rsidR="00743923" w:rsidRPr="00CF0AF3">
        <w:rPr>
          <w:rFonts w:ascii="Palatino Linotype" w:eastAsia="Palatino Linotype" w:hAnsi="Palatino Linotype" w:cs="Palatino Linotype"/>
        </w:rPr>
        <w:t xml:space="preserve">n </w:t>
      </w:r>
      <w:r w:rsidR="00DA7378" w:rsidRPr="00CF0AF3">
        <w:rPr>
          <w:rFonts w:ascii="Palatino Linotype" w:eastAsia="Palatino Linotype" w:hAnsi="Palatino Linotype" w:cs="Palatino Linotype"/>
        </w:rPr>
        <w:t>llena</w:t>
      </w:r>
      <w:r w:rsidR="001F3C8E" w:rsidRPr="00CF0AF3">
        <w:rPr>
          <w:rFonts w:ascii="Palatino Linotype" w:eastAsia="Palatino Linotype" w:hAnsi="Palatino Linotype" w:cs="Palatino Linotype"/>
        </w:rPr>
        <w:t>s</w:t>
      </w:r>
      <w:r w:rsidR="00DA7378" w:rsidRPr="00CF0AF3">
        <w:rPr>
          <w:rFonts w:ascii="Palatino Linotype" w:eastAsia="Palatino Linotype" w:hAnsi="Palatino Linotype" w:cs="Palatino Linotype"/>
        </w:rPr>
        <w:t xml:space="preserve"> de deficiencias. </w:t>
      </w:r>
    </w:p>
    <w:p w:rsidR="00225303" w:rsidRPr="00CF0AF3" w:rsidRDefault="001F3C8E">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Ante la interposición de los </w:t>
      </w:r>
      <w:r w:rsidR="00A728FD" w:rsidRPr="00CF0AF3">
        <w:rPr>
          <w:rFonts w:ascii="Palatino Linotype" w:eastAsia="Palatino Linotype" w:hAnsi="Palatino Linotype" w:cs="Palatino Linotype"/>
        </w:rPr>
        <w:t>Recurso</w:t>
      </w:r>
      <w:r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de Revisión el </w:t>
      </w:r>
      <w:r w:rsidR="00A728FD" w:rsidRPr="00CF0AF3">
        <w:rPr>
          <w:rFonts w:ascii="Palatino Linotype" w:eastAsia="Palatino Linotype" w:hAnsi="Palatino Linotype" w:cs="Palatino Linotype"/>
          <w:b/>
        </w:rPr>
        <w:t>SUJETO OBLIGADO</w:t>
      </w:r>
      <w:r w:rsidR="00A728FD" w:rsidRPr="00CF0AF3">
        <w:rPr>
          <w:rFonts w:ascii="Palatino Linotype" w:eastAsia="Palatino Linotype" w:hAnsi="Palatino Linotype" w:cs="Palatino Linotype"/>
        </w:rPr>
        <w:t xml:space="preserve"> fue omiso en rendir su</w:t>
      </w:r>
      <w:r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informe</w:t>
      </w:r>
      <w:r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 xml:space="preserve"> justificado</w:t>
      </w:r>
      <w:r w:rsidRPr="00CF0AF3">
        <w:rPr>
          <w:rFonts w:ascii="Palatino Linotype" w:eastAsia="Palatino Linotype" w:hAnsi="Palatino Linotype" w:cs="Palatino Linotype"/>
        </w:rPr>
        <w:t>s</w:t>
      </w:r>
      <w:r w:rsidR="00A728FD" w:rsidRPr="00CF0AF3">
        <w:rPr>
          <w:rFonts w:ascii="Palatino Linotype" w:eastAsia="Palatino Linotype" w:hAnsi="Palatino Linotype" w:cs="Palatino Linotype"/>
        </w:rPr>
        <w:t>.</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En tal contexto, del análisis de</w:t>
      </w:r>
      <w:r w:rsidR="001F3C8E" w:rsidRPr="00CF0AF3">
        <w:rPr>
          <w:rFonts w:ascii="Palatino Linotype" w:eastAsia="Palatino Linotype" w:hAnsi="Palatino Linotype" w:cs="Palatino Linotype"/>
        </w:rPr>
        <w:t xml:space="preserve"> las constancias que integran los</w:t>
      </w:r>
      <w:r w:rsidRPr="00CF0AF3">
        <w:rPr>
          <w:rFonts w:ascii="Palatino Linotype" w:eastAsia="Palatino Linotype" w:hAnsi="Palatino Linotype" w:cs="Palatino Linotype"/>
        </w:rPr>
        <w:t xml:space="preserve"> expediente</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en que se actúa, así como de la materia sobre la que versa</w:t>
      </w:r>
      <w:r w:rsidR="001F3C8E" w:rsidRPr="00CF0AF3">
        <w:rPr>
          <w:rFonts w:ascii="Palatino Linotype" w:eastAsia="Palatino Linotype" w:hAnsi="Palatino Linotype" w:cs="Palatino Linotype"/>
        </w:rPr>
        <w:t>n</w:t>
      </w:r>
      <w:r w:rsidRPr="00CF0AF3">
        <w:rPr>
          <w:rFonts w:ascii="Palatino Linotype" w:eastAsia="Palatino Linotype" w:hAnsi="Palatino Linotype" w:cs="Palatino Linotype"/>
        </w:rPr>
        <w:t xml:space="preserve"> la</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solicitud</w:t>
      </w:r>
      <w:r w:rsidR="001F3C8E" w:rsidRPr="00CF0AF3">
        <w:rPr>
          <w:rFonts w:ascii="Palatino Linotype" w:eastAsia="Palatino Linotype" w:hAnsi="Palatino Linotype" w:cs="Palatino Linotype"/>
        </w:rPr>
        <w:t>es</w:t>
      </w:r>
      <w:r w:rsidRPr="00CF0AF3">
        <w:rPr>
          <w:rFonts w:ascii="Palatino Linotype" w:eastAsia="Palatino Linotype" w:hAnsi="Palatino Linotype" w:cs="Palatino Linotype"/>
        </w:rPr>
        <w:t xml:space="preserve"> de acceso a la información pública, se advierte que los motivos de inconformidad acontecen </w:t>
      </w:r>
      <w:r w:rsidR="00DA7378" w:rsidRPr="00CF0AF3">
        <w:rPr>
          <w:rFonts w:ascii="Palatino Linotype" w:eastAsia="Palatino Linotype" w:hAnsi="Palatino Linotype" w:cs="Palatino Linotype"/>
        </w:rPr>
        <w:t xml:space="preserve">parcialmente </w:t>
      </w:r>
      <w:r w:rsidRPr="00CF0AF3">
        <w:rPr>
          <w:rFonts w:ascii="Palatino Linotype" w:eastAsia="Palatino Linotype" w:hAnsi="Palatino Linotype" w:cs="Palatino Linotype"/>
        </w:rPr>
        <w:t>fundados para modificar la</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del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en razón de las consideraciones de derecho que a continuación se exponen:</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color w:val="000000"/>
        </w:rPr>
        <w:t>En primer lugar</w:t>
      </w:r>
      <w:r w:rsidRPr="00CF0AF3">
        <w:rPr>
          <w:rFonts w:ascii="Palatino Linotype" w:eastAsia="Palatino Linotype" w:hAnsi="Palatino Linotype" w:cs="Palatino Linotype"/>
        </w:rPr>
        <w:t>, es conveniente analizar si la</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 del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cumple</w:t>
      </w:r>
      <w:r w:rsidR="00743923" w:rsidRPr="00CF0AF3">
        <w:rPr>
          <w:rFonts w:ascii="Palatino Linotype" w:eastAsia="Palatino Linotype" w:hAnsi="Palatino Linotype" w:cs="Palatino Linotype"/>
        </w:rPr>
        <w:t>n</w:t>
      </w:r>
      <w:r w:rsidRPr="00CF0AF3">
        <w:rPr>
          <w:rFonts w:ascii="Palatino Linotype" w:eastAsia="Palatino Linotype" w:hAnsi="Palatino Linotype" w:cs="Palatino Linotype"/>
        </w:rPr>
        <w:t xml:space="preserve"> con los requisitos y procedimientos del derecho de acceso a la información pública, en atención a que en la Ley de Transparencia y Acceso a la Información Pública del Estado de México y Municipios en su </w:t>
      </w:r>
      <w:r w:rsidRPr="00CF0AF3">
        <w:rPr>
          <w:rFonts w:ascii="Palatino Linotype" w:eastAsia="Palatino Linotype" w:hAnsi="Palatino Linotype" w:cs="Palatino Linotype"/>
          <w:color w:val="000000"/>
        </w:rPr>
        <w:t xml:space="preserve">artículo 4, dice que toda la información generada, obtenida, adquirida, transformada, administrada o en </w:t>
      </w:r>
      <w:r w:rsidRPr="00CF0AF3">
        <w:rPr>
          <w:rFonts w:ascii="Palatino Linotype" w:eastAsia="Palatino Linotype" w:hAnsi="Palatino Linotype" w:cs="Palatino Linotype"/>
          <w:color w:val="000000"/>
        </w:rPr>
        <w:lastRenderedPageBreak/>
        <w:t xml:space="preserve">posesión de los sujetos obligados es pública y accesible de manera permanente a cualquier persona, privilegiando el principio de máxima publicidad, como así lo establece dicha determinación, que a continuación se </w:t>
      </w:r>
      <w:r w:rsidRPr="00CF0AF3">
        <w:rPr>
          <w:rFonts w:ascii="Palatino Linotype" w:eastAsia="Palatino Linotype" w:hAnsi="Palatino Linotype" w:cs="Palatino Linotype"/>
        </w:rPr>
        <w:t>transcribe</w:t>
      </w:r>
      <w:r w:rsidRPr="00CF0AF3">
        <w:rPr>
          <w:rFonts w:ascii="Palatino Linotype" w:eastAsia="Palatino Linotype" w:hAnsi="Palatino Linotype" w:cs="Palatino Linotype"/>
          <w:color w:val="000000"/>
        </w:rPr>
        <w:t xml:space="preserve"> para un mejor entendimiento:</w:t>
      </w:r>
    </w:p>
    <w:p w:rsidR="00225303" w:rsidRPr="00CF0AF3" w:rsidRDefault="00A728FD">
      <w:pPr>
        <w:spacing w:before="240" w:after="240" w:line="276" w:lineRule="auto"/>
        <w:ind w:left="709" w:right="760"/>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Pr="00CF0AF3">
        <w:rPr>
          <w:rFonts w:ascii="Palatino Linotype" w:eastAsia="Palatino Linotype" w:hAnsi="Palatino Linotype" w:cs="Palatino Linotype"/>
          <w:b/>
          <w:i/>
          <w:sz w:val="22"/>
          <w:szCs w:val="22"/>
        </w:rPr>
        <w:t>Artículo 4.</w:t>
      </w:r>
      <w:r w:rsidRPr="00CF0AF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25303" w:rsidRPr="00CF0AF3" w:rsidRDefault="00A728FD">
      <w:pPr>
        <w:spacing w:before="240" w:after="240" w:line="276" w:lineRule="auto"/>
        <w:ind w:left="709" w:right="760"/>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F0AF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25303" w:rsidRPr="00CF0AF3" w:rsidRDefault="00A728FD">
      <w:pPr>
        <w:spacing w:before="240" w:after="240" w:line="276" w:lineRule="auto"/>
        <w:ind w:left="709" w:right="760"/>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F0AF3">
        <w:rPr>
          <w:rFonts w:ascii="Palatino Linotype" w:eastAsia="Palatino Linotype" w:hAnsi="Palatino Linotype" w:cs="Palatino Linotype"/>
          <w:i/>
          <w:sz w:val="22"/>
          <w:szCs w:val="22"/>
        </w:rPr>
        <w:t>.”(Sic)</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w:t>
      </w:r>
      <w:r w:rsidRPr="00CF0AF3">
        <w:rPr>
          <w:rFonts w:ascii="Palatino Linotype" w:eastAsia="Palatino Linotype" w:hAnsi="Palatino Linotype" w:cs="Palatino Linotype"/>
        </w:rPr>
        <w:lastRenderedPageBreak/>
        <w:t>presentarla conforme al interés del solicitante; como así lo establece el artículo 12 de la Ley de Transparencia y Acceso a la Información Pública del Estado de México y Municipios, el cual a la letra dice:</w:t>
      </w:r>
    </w:p>
    <w:p w:rsidR="00225303" w:rsidRPr="00CF0AF3" w:rsidRDefault="00A728FD">
      <w:pPr>
        <w:spacing w:before="240" w:after="240" w:line="276" w:lineRule="auto"/>
        <w:ind w:left="567" w:right="758"/>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Pr="00CF0AF3">
        <w:rPr>
          <w:rFonts w:ascii="Palatino Linotype" w:eastAsia="Palatino Linotype" w:hAnsi="Palatino Linotype" w:cs="Palatino Linotype"/>
          <w:b/>
          <w:i/>
          <w:sz w:val="22"/>
          <w:szCs w:val="22"/>
        </w:rPr>
        <w:t>Artículo 12.-</w:t>
      </w:r>
      <w:r w:rsidRPr="00CF0AF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25303" w:rsidRPr="00CF0AF3" w:rsidRDefault="00A728FD">
      <w:pPr>
        <w:spacing w:before="240" w:after="240" w:line="276" w:lineRule="auto"/>
        <w:ind w:left="567" w:right="758"/>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225303" w:rsidRPr="00CF0AF3" w:rsidRDefault="00A728FD">
      <w:pPr>
        <w:spacing w:before="240" w:after="240" w:line="360" w:lineRule="auto"/>
        <w:ind w:right="-93"/>
        <w:jc w:val="both"/>
        <w:rPr>
          <w:rFonts w:ascii="Palatino Linotype" w:eastAsia="Palatino Linotype" w:hAnsi="Palatino Linotype" w:cs="Palatino Linotype"/>
          <w:color w:val="000000"/>
        </w:rPr>
      </w:pPr>
      <w:r w:rsidRPr="00CF0AF3">
        <w:rPr>
          <w:rFonts w:ascii="Palatino Linotype" w:eastAsia="Palatino Linotype" w:hAnsi="Palatino Linotype" w:cs="Palatino Linotype"/>
          <w:color w:val="000000"/>
        </w:rPr>
        <w:t xml:space="preserve">Es decir, todo </w:t>
      </w:r>
      <w:r w:rsidRPr="00CF0AF3">
        <w:rPr>
          <w:rFonts w:ascii="Palatino Linotype" w:eastAsia="Palatino Linotype" w:hAnsi="Palatino Linotype" w:cs="Palatino Linotype"/>
          <w:b/>
          <w:color w:val="000000"/>
        </w:rPr>
        <w:t>SUJETO OBLIGADO</w:t>
      </w:r>
      <w:r w:rsidRPr="00CF0AF3">
        <w:rPr>
          <w:rFonts w:ascii="Palatino Linotype" w:eastAsia="Palatino Linotype" w:hAnsi="Palatino Linotype" w:cs="Palatino Linotype"/>
          <w:color w:val="000000"/>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225303" w:rsidRPr="00CF0AF3" w:rsidRDefault="00A728FD">
      <w:pPr>
        <w:spacing w:before="240" w:after="240" w:line="360" w:lineRule="auto"/>
        <w:jc w:val="both"/>
        <w:rPr>
          <w:rFonts w:ascii="Palatino Linotype" w:eastAsia="Palatino Linotype" w:hAnsi="Palatino Linotype" w:cs="Palatino Linotype"/>
          <w:b/>
          <w:color w:val="000000"/>
        </w:rPr>
      </w:pPr>
      <w:r w:rsidRPr="00CF0AF3">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CF0AF3">
        <w:rPr>
          <w:rFonts w:ascii="Palatino Linotype" w:eastAsia="Palatino Linotype" w:hAnsi="Palatino Linotype" w:cs="Palatino Linotype"/>
          <w:b/>
          <w:color w:val="000000"/>
        </w:rPr>
        <w:t xml:space="preserve"> </w:t>
      </w:r>
    </w:p>
    <w:p w:rsidR="00225303" w:rsidRPr="00CF0AF3" w:rsidRDefault="00A728FD">
      <w:pPr>
        <w:spacing w:before="240" w:after="240" w:line="276" w:lineRule="auto"/>
        <w:ind w:left="851" w:right="901"/>
        <w:jc w:val="both"/>
        <w:rPr>
          <w:rFonts w:ascii="Palatino Linotype" w:eastAsia="Palatino Linotype" w:hAnsi="Palatino Linotype" w:cs="Palatino Linotype"/>
          <w:i/>
          <w:color w:val="000000"/>
          <w:sz w:val="22"/>
          <w:szCs w:val="22"/>
        </w:rPr>
      </w:pPr>
      <w:r w:rsidRPr="00CF0AF3">
        <w:rPr>
          <w:rFonts w:ascii="Palatino Linotype" w:eastAsia="Palatino Linotype" w:hAnsi="Palatino Linotype" w:cs="Palatino Linotype"/>
          <w:i/>
          <w:color w:val="000000"/>
          <w:sz w:val="22"/>
          <w:szCs w:val="22"/>
        </w:rPr>
        <w:lastRenderedPageBreak/>
        <w:t>“</w:t>
      </w:r>
      <w:r w:rsidRPr="00CF0AF3">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CF0AF3">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25303" w:rsidRPr="00CF0AF3" w:rsidRDefault="00A728FD">
      <w:pPr>
        <w:spacing w:before="240" w:after="240" w:line="276" w:lineRule="auto"/>
        <w:ind w:left="851" w:right="901"/>
        <w:jc w:val="both"/>
        <w:rPr>
          <w:rFonts w:ascii="Palatino Linotype" w:eastAsia="Palatino Linotype" w:hAnsi="Palatino Linotype" w:cs="Palatino Linotype"/>
          <w:i/>
          <w:color w:val="000000"/>
          <w:sz w:val="22"/>
          <w:szCs w:val="22"/>
        </w:rPr>
      </w:pPr>
      <w:r w:rsidRPr="00CF0AF3">
        <w:rPr>
          <w:rFonts w:ascii="Palatino Linotype" w:eastAsia="Palatino Linotype" w:hAnsi="Palatino Linotype" w:cs="Palatino Linotype"/>
          <w:i/>
          <w:color w:val="000000"/>
          <w:sz w:val="22"/>
          <w:szCs w:val="22"/>
        </w:rPr>
        <w:t xml:space="preserve">Resoluciones: </w:t>
      </w:r>
    </w:p>
    <w:p w:rsidR="00225303" w:rsidRPr="00CF0AF3" w:rsidRDefault="00A728FD">
      <w:pPr>
        <w:spacing w:before="240" w:after="240" w:line="276" w:lineRule="auto"/>
        <w:ind w:left="851" w:right="901"/>
        <w:jc w:val="both"/>
        <w:rPr>
          <w:rFonts w:ascii="Palatino Linotype" w:eastAsia="Palatino Linotype" w:hAnsi="Palatino Linotype" w:cs="Palatino Linotype"/>
          <w:i/>
          <w:color w:val="000000"/>
          <w:sz w:val="22"/>
          <w:szCs w:val="22"/>
        </w:rPr>
      </w:pPr>
      <w:r w:rsidRPr="00CF0AF3">
        <w:rPr>
          <w:rFonts w:ascii="Symbol" w:eastAsia="Symbol" w:hAnsi="Symbol" w:cs="Symbol"/>
          <w:i/>
          <w:color w:val="000000"/>
          <w:sz w:val="22"/>
          <w:szCs w:val="22"/>
        </w:rPr>
        <w:t>∙</w:t>
      </w:r>
      <w:r w:rsidRPr="00CF0AF3">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225303" w:rsidRPr="00CF0AF3" w:rsidRDefault="00A728FD">
      <w:pPr>
        <w:spacing w:before="240" w:after="240" w:line="276" w:lineRule="auto"/>
        <w:ind w:left="851" w:right="901"/>
        <w:jc w:val="both"/>
        <w:rPr>
          <w:rFonts w:ascii="Palatino Linotype" w:eastAsia="Palatino Linotype" w:hAnsi="Palatino Linotype" w:cs="Palatino Linotype"/>
          <w:i/>
          <w:color w:val="000000"/>
          <w:sz w:val="22"/>
          <w:szCs w:val="22"/>
        </w:rPr>
      </w:pPr>
      <w:r w:rsidRPr="00CF0AF3">
        <w:rPr>
          <w:rFonts w:ascii="Symbol" w:eastAsia="Symbol" w:hAnsi="Symbol" w:cs="Symbol"/>
          <w:i/>
          <w:color w:val="000000"/>
          <w:sz w:val="22"/>
          <w:szCs w:val="22"/>
        </w:rPr>
        <w:t>∙</w:t>
      </w:r>
      <w:r w:rsidRPr="00CF0AF3">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225303" w:rsidRPr="00CF0AF3" w:rsidRDefault="00A728FD">
      <w:pPr>
        <w:spacing w:before="240" w:after="240" w:line="276" w:lineRule="auto"/>
        <w:ind w:left="851" w:right="901"/>
        <w:jc w:val="both"/>
        <w:rPr>
          <w:rFonts w:ascii="Palatino Linotype" w:eastAsia="Palatino Linotype" w:hAnsi="Palatino Linotype" w:cs="Palatino Linotype"/>
          <w:i/>
          <w:color w:val="000000"/>
          <w:sz w:val="22"/>
          <w:szCs w:val="22"/>
        </w:rPr>
      </w:pPr>
      <w:r w:rsidRPr="00CF0AF3">
        <w:rPr>
          <w:rFonts w:ascii="Symbol" w:eastAsia="Symbol" w:hAnsi="Symbol" w:cs="Symbol"/>
          <w:i/>
          <w:color w:val="000000"/>
          <w:sz w:val="22"/>
          <w:szCs w:val="22"/>
        </w:rPr>
        <w:t>∙</w:t>
      </w:r>
      <w:r w:rsidRPr="00CF0AF3">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w:t>
      </w:r>
    </w:p>
    <w:p w:rsidR="00225303" w:rsidRPr="00CF0AF3" w:rsidRDefault="00A728FD">
      <w:pPr>
        <w:spacing w:before="240" w:after="240" w:line="360" w:lineRule="auto"/>
        <w:jc w:val="both"/>
        <w:rPr>
          <w:rFonts w:ascii="Palatino Linotype" w:eastAsia="Palatino Linotype" w:hAnsi="Palatino Linotype" w:cs="Palatino Linotype"/>
          <w:color w:val="000000"/>
        </w:rPr>
      </w:pPr>
      <w:r w:rsidRPr="00CF0AF3">
        <w:rPr>
          <w:rFonts w:ascii="Palatino Linotype" w:eastAsia="Palatino Linotype" w:hAnsi="Palatino Linotype" w:cs="Palatino Linotype"/>
        </w:rPr>
        <w:t xml:space="preserve">En esa tesitura, el artículo 24 en su último párrafo de la Ley de la Materia, dispone que los Sujetos Obligados </w:t>
      </w:r>
      <w:r w:rsidRPr="00CF0AF3">
        <w:rPr>
          <w:rFonts w:ascii="Palatino Linotype" w:eastAsia="Palatino Linotype" w:hAnsi="Palatino Linotype" w:cs="Palatino Linotype"/>
          <w:color w:val="000000"/>
        </w:rPr>
        <w:t xml:space="preserve">sólo proporcionarán la información pública que </w:t>
      </w:r>
      <w:r w:rsidRPr="00CF0AF3">
        <w:rPr>
          <w:rFonts w:ascii="Palatino Linotype" w:eastAsia="Palatino Linotype" w:hAnsi="Palatino Linotype" w:cs="Palatino Linotype"/>
        </w:rPr>
        <w:t>generen</w:t>
      </w:r>
      <w:r w:rsidRPr="00CF0AF3">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w:t>
      </w:r>
      <w:r w:rsidRPr="00CF0AF3">
        <w:rPr>
          <w:rFonts w:ascii="Palatino Linotype" w:eastAsia="Palatino Linotype" w:hAnsi="Palatino Linotype" w:cs="Palatino Linotype"/>
          <w:color w:val="000000"/>
        </w:rPr>
        <w:lastRenderedPageBreak/>
        <w:t>que es deber de los Sujetos Obligados, garantizar el Derecho de Acceso a</w:t>
      </w:r>
      <w:r w:rsidR="00743923" w:rsidRPr="00CF0AF3">
        <w:rPr>
          <w:rFonts w:ascii="Palatino Linotype" w:eastAsia="Palatino Linotype" w:hAnsi="Palatino Linotype" w:cs="Palatino Linotype"/>
          <w:color w:val="000000"/>
        </w:rPr>
        <w:t xml:space="preserve"> la Información Pública.</w:t>
      </w:r>
    </w:p>
    <w:p w:rsidR="00225303" w:rsidRPr="00CF0AF3" w:rsidRDefault="00A728FD">
      <w:pPr>
        <w:spacing w:before="240" w:after="240" w:line="360" w:lineRule="auto"/>
        <w:ind w:right="49"/>
        <w:jc w:val="both"/>
        <w:rPr>
          <w:rFonts w:ascii="Palatino Linotype" w:eastAsia="Palatino Linotype" w:hAnsi="Palatino Linotype" w:cs="Palatino Linotype"/>
        </w:rPr>
      </w:pPr>
      <w:r w:rsidRPr="00CF0AF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25303" w:rsidRPr="00CF0AF3" w:rsidRDefault="00A728FD">
      <w:pPr>
        <w:spacing w:before="240" w:after="240" w:line="276" w:lineRule="auto"/>
        <w:ind w:left="851" w:right="89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Pr="00CF0AF3">
        <w:rPr>
          <w:rFonts w:ascii="Palatino Linotype" w:eastAsia="Palatino Linotype" w:hAnsi="Palatino Linotype" w:cs="Palatino Linotype"/>
          <w:b/>
          <w:i/>
          <w:sz w:val="22"/>
          <w:szCs w:val="22"/>
        </w:rPr>
        <w:t xml:space="preserve">Artículo 3. </w:t>
      </w:r>
      <w:r w:rsidRPr="00CF0AF3">
        <w:rPr>
          <w:rFonts w:ascii="Palatino Linotype" w:eastAsia="Palatino Linotype" w:hAnsi="Palatino Linotype" w:cs="Palatino Linotype"/>
          <w:i/>
          <w:sz w:val="22"/>
          <w:szCs w:val="22"/>
        </w:rPr>
        <w:t>Para los efectos de la presente Ley se entenderá por:</w:t>
      </w:r>
    </w:p>
    <w:p w:rsidR="00225303" w:rsidRPr="00CF0AF3" w:rsidRDefault="00A728FD">
      <w:pPr>
        <w:spacing w:before="240" w:after="240" w:line="276" w:lineRule="auto"/>
        <w:ind w:left="851" w:right="89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lastRenderedPageBreak/>
        <w:t>…</w:t>
      </w:r>
    </w:p>
    <w:p w:rsidR="00225303" w:rsidRPr="00CF0AF3" w:rsidRDefault="00A728FD">
      <w:pPr>
        <w:spacing w:before="240" w:after="240" w:line="276" w:lineRule="auto"/>
        <w:ind w:left="851" w:right="899"/>
        <w:jc w:val="both"/>
        <w:rPr>
          <w:rFonts w:ascii="Palatino Linotype" w:eastAsia="Palatino Linotype" w:hAnsi="Palatino Linotype" w:cs="Palatino Linotype"/>
          <w:i/>
          <w:color w:val="000000"/>
          <w:sz w:val="22"/>
          <w:szCs w:val="22"/>
        </w:rPr>
      </w:pPr>
      <w:r w:rsidRPr="00CF0AF3">
        <w:rPr>
          <w:rFonts w:ascii="Palatino Linotype" w:eastAsia="Palatino Linotype" w:hAnsi="Palatino Linotype" w:cs="Palatino Linotype"/>
          <w:b/>
          <w:i/>
          <w:color w:val="000000"/>
          <w:sz w:val="22"/>
          <w:szCs w:val="22"/>
        </w:rPr>
        <w:t>XI. Documento:</w:t>
      </w:r>
      <w:r w:rsidRPr="00CF0AF3">
        <w:rPr>
          <w:rFonts w:ascii="Palatino Linotype" w:eastAsia="Palatino Linotype" w:hAnsi="Palatino Linotype" w:cs="Palatino Linotype"/>
          <w:i/>
          <w:color w:val="000000"/>
          <w:sz w:val="22"/>
          <w:szCs w:val="22"/>
        </w:rPr>
        <w:t xml:space="preserve"> Los expedientes, reportes, estudios, actas</w:t>
      </w:r>
      <w:r w:rsidRPr="00CF0AF3">
        <w:rPr>
          <w:rFonts w:ascii="Palatino Linotype" w:eastAsia="Palatino Linotype" w:hAnsi="Palatino Linotype" w:cs="Palatino Linotype"/>
          <w:b/>
          <w:i/>
          <w:color w:val="000000"/>
          <w:sz w:val="22"/>
          <w:szCs w:val="22"/>
        </w:rPr>
        <w:t>,</w:t>
      </w:r>
      <w:r w:rsidRPr="00CF0AF3">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25303" w:rsidRPr="00CF0AF3" w:rsidRDefault="00A728FD">
      <w:pPr>
        <w:spacing w:before="240" w:after="240" w:line="276" w:lineRule="auto"/>
        <w:ind w:left="851" w:right="899"/>
        <w:jc w:val="both"/>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sz w:val="22"/>
          <w:szCs w:val="22"/>
        </w:rPr>
        <w:t>“</w:t>
      </w:r>
      <w:r w:rsidRPr="00CF0AF3">
        <w:rPr>
          <w:rFonts w:ascii="Palatino Linotype" w:eastAsia="Palatino Linotype" w:hAnsi="Palatino Linotype" w:cs="Palatino Linotype"/>
          <w:b/>
          <w:i/>
          <w:sz w:val="22"/>
          <w:szCs w:val="22"/>
        </w:rPr>
        <w:t>CRITERIO 0002-11</w:t>
      </w:r>
    </w:p>
    <w:p w:rsidR="00225303" w:rsidRPr="00CF0AF3" w:rsidRDefault="00A728FD">
      <w:pPr>
        <w:spacing w:before="240" w:after="240" w:line="276" w:lineRule="auto"/>
        <w:ind w:left="851" w:right="89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F0AF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25303" w:rsidRPr="00CF0AF3" w:rsidRDefault="00A728FD">
      <w:pPr>
        <w:spacing w:before="240" w:after="240" w:line="276" w:lineRule="auto"/>
        <w:ind w:left="851" w:right="89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25303" w:rsidRPr="00CF0AF3" w:rsidRDefault="00A728FD">
      <w:pPr>
        <w:spacing w:before="240" w:after="240" w:line="276" w:lineRule="auto"/>
        <w:ind w:left="851" w:right="89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rsidR="00225303" w:rsidRPr="00CF0AF3" w:rsidRDefault="00A728FD">
      <w:pPr>
        <w:spacing w:before="240" w:after="240" w:line="276" w:lineRule="auto"/>
        <w:ind w:left="851" w:right="899"/>
        <w:jc w:val="both"/>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225303" w:rsidRPr="00CF0AF3" w:rsidRDefault="00A728FD">
      <w:pPr>
        <w:spacing w:before="240" w:after="240" w:line="276" w:lineRule="auto"/>
        <w:ind w:left="851" w:right="899"/>
        <w:jc w:val="both"/>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DA7378" w:rsidRPr="00CF0AF3" w:rsidRDefault="00DA7378" w:rsidP="00DA7378">
      <w:pPr>
        <w:spacing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color w:val="000000"/>
        </w:rPr>
        <w:t>Con base en lo precedente</w:t>
      </w:r>
      <w:r w:rsidRPr="00CF0AF3">
        <w:rPr>
          <w:rFonts w:ascii="Palatino Linotype" w:eastAsia="Palatino Linotype" w:hAnsi="Palatino Linotype" w:cs="Palatino Linotype"/>
        </w:rPr>
        <w:t xml:space="preserve">, se reitera que la información proporcionada por 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en su</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w:t>
      </w:r>
      <w:r w:rsidR="001F3C8E" w:rsidRPr="00CF0AF3">
        <w:rPr>
          <w:rFonts w:ascii="Palatino Linotype" w:eastAsia="Palatino Linotype" w:hAnsi="Palatino Linotype" w:cs="Palatino Linotype"/>
        </w:rPr>
        <w:t>s</w:t>
      </w:r>
      <w:r w:rsidRPr="00CF0AF3">
        <w:rPr>
          <w:rFonts w:ascii="Palatino Linotype" w:eastAsia="Palatino Linotype" w:hAnsi="Palatino Linotype" w:cs="Palatino Linotype"/>
        </w:rPr>
        <w:t>, no cumple con lo establecido por los artículos 4, 12, 24 último párrafo y 162 de la Ley de Transparencia y Acceso a la Información Pública del Estado de México y Municipios, de conformidad con los puntos siguientes:</w:t>
      </w:r>
    </w:p>
    <w:p w:rsidR="00DA7378" w:rsidRPr="00CF0AF3" w:rsidRDefault="00DA7378" w:rsidP="00DA7378">
      <w:pPr>
        <w:spacing w:line="360" w:lineRule="auto"/>
        <w:jc w:val="both"/>
        <w:rPr>
          <w:rFonts w:ascii="Palatino Linotype" w:eastAsia="Palatino Linotype" w:hAnsi="Palatino Linotype" w:cs="Palatino Linotype"/>
        </w:rPr>
      </w:pPr>
    </w:p>
    <w:p w:rsidR="00DA7378" w:rsidRPr="00CF0AF3" w:rsidRDefault="00DA7378" w:rsidP="00DA7378">
      <w:pPr>
        <w:spacing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Si bien es cierto que 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w:t>
      </w:r>
      <w:r w:rsidR="00E315BA" w:rsidRPr="00CF0AF3">
        <w:rPr>
          <w:rFonts w:ascii="Palatino Linotype" w:eastAsia="Palatino Linotype" w:hAnsi="Palatino Linotype" w:cs="Palatino Linotype"/>
        </w:rPr>
        <w:t>a través de su</w:t>
      </w:r>
      <w:r w:rsidRPr="00CF0AF3">
        <w:rPr>
          <w:rFonts w:ascii="Palatino Linotype" w:eastAsia="Palatino Linotype" w:hAnsi="Palatino Linotype" w:cs="Palatino Linotype"/>
        </w:rPr>
        <w:t xml:space="preserve"> Subdirección de</w:t>
      </w:r>
      <w:r w:rsidR="00743923" w:rsidRPr="00CF0AF3">
        <w:rPr>
          <w:rFonts w:ascii="Palatino Linotype" w:eastAsia="Palatino Linotype" w:hAnsi="Palatino Linotype" w:cs="Palatino Linotype"/>
        </w:rPr>
        <w:t xml:space="preserve"> Administración se pronunció </w:t>
      </w:r>
      <w:r w:rsidRPr="00CF0AF3">
        <w:rPr>
          <w:rFonts w:ascii="Palatino Linotype" w:eastAsia="Palatino Linotype" w:hAnsi="Palatino Linotype" w:cs="Palatino Linotype"/>
        </w:rPr>
        <w:t xml:space="preserve">respecto de los convenios y contratos celebrados por el organismo </w:t>
      </w:r>
      <w:r w:rsidR="001F3C8E" w:rsidRPr="00CF0AF3">
        <w:rPr>
          <w:rFonts w:ascii="Palatino Linotype" w:eastAsia="Palatino Linotype" w:hAnsi="Palatino Linotype" w:cs="Palatino Linotype"/>
        </w:rPr>
        <w:t xml:space="preserve">del primero al treinta y uno de </w:t>
      </w:r>
      <w:r w:rsidRPr="00CF0AF3">
        <w:rPr>
          <w:rFonts w:ascii="Palatino Linotype" w:eastAsia="Palatino Linotype" w:hAnsi="Palatino Linotype" w:cs="Palatino Linotype"/>
        </w:rPr>
        <w:t xml:space="preserve">enero del año 2022, en sentido negativo; lo cierto es que atención a las atribuciones de dicha subdirección que </w:t>
      </w:r>
      <w:r w:rsidR="00743923" w:rsidRPr="00CF0AF3">
        <w:rPr>
          <w:rFonts w:ascii="Palatino Linotype" w:eastAsia="Palatino Linotype" w:hAnsi="Palatino Linotype" w:cs="Palatino Linotype"/>
        </w:rPr>
        <w:t xml:space="preserve">se </w:t>
      </w:r>
      <w:r w:rsidRPr="00CF0AF3">
        <w:rPr>
          <w:rFonts w:ascii="Palatino Linotype" w:eastAsia="Palatino Linotype" w:hAnsi="Palatino Linotype" w:cs="Palatino Linotype"/>
        </w:rPr>
        <w:t>señala</w:t>
      </w:r>
      <w:r w:rsidR="00E315BA" w:rsidRPr="00CF0AF3">
        <w:rPr>
          <w:rFonts w:ascii="Palatino Linotype" w:eastAsia="Palatino Linotype" w:hAnsi="Palatino Linotype" w:cs="Palatino Linotype"/>
        </w:rPr>
        <w:t>n</w:t>
      </w:r>
      <w:r w:rsidR="00743923" w:rsidRPr="00CF0AF3">
        <w:rPr>
          <w:rFonts w:ascii="Palatino Linotype" w:eastAsia="Palatino Linotype" w:hAnsi="Palatino Linotype" w:cs="Palatino Linotype"/>
        </w:rPr>
        <w:t xml:space="preserve"> en</w:t>
      </w:r>
      <w:r w:rsidRPr="00CF0AF3">
        <w:rPr>
          <w:rFonts w:ascii="Palatino Linotype" w:eastAsia="Palatino Linotype" w:hAnsi="Palatino Linotype" w:cs="Palatino Linotype"/>
        </w:rPr>
        <w:t xml:space="preserve"> el artículo </w:t>
      </w:r>
      <w:r w:rsidR="002536DD" w:rsidRPr="00CF0AF3">
        <w:rPr>
          <w:rFonts w:ascii="Palatino Linotype" w:eastAsia="Palatino Linotype" w:hAnsi="Palatino Linotype" w:cs="Palatino Linotype"/>
        </w:rPr>
        <w:t>48 del Reglamento Interior del Organismo Público Descentralizado para la Prestación de Servicios de Agua Potable, Alcantarillado y Saneamiento del Municipio de Metepec y el punto 1.2.1</w:t>
      </w:r>
      <w:r w:rsidR="00E315BA" w:rsidRPr="00CF0AF3">
        <w:rPr>
          <w:rFonts w:ascii="Palatino Linotype" w:eastAsia="Palatino Linotype" w:hAnsi="Palatino Linotype" w:cs="Palatino Linotype"/>
        </w:rPr>
        <w:t xml:space="preserve"> del Manual de Organización del </w:t>
      </w:r>
      <w:r w:rsidR="00E315BA" w:rsidRPr="00CF0AF3">
        <w:rPr>
          <w:rFonts w:ascii="Palatino Linotype" w:eastAsia="Palatino Linotype" w:hAnsi="Palatino Linotype" w:cs="Palatino Linotype"/>
          <w:b/>
        </w:rPr>
        <w:t>SUJETO OBLIGADO</w:t>
      </w:r>
      <w:r w:rsidR="00E315BA" w:rsidRPr="00CF0AF3">
        <w:rPr>
          <w:rFonts w:ascii="Palatino Linotype" w:eastAsia="Palatino Linotype" w:hAnsi="Palatino Linotype" w:cs="Palatino Linotype"/>
        </w:rPr>
        <w:t xml:space="preserve">, </w:t>
      </w:r>
      <w:r w:rsidR="009F5090" w:rsidRPr="00CF0AF3">
        <w:rPr>
          <w:rFonts w:ascii="Palatino Linotype" w:eastAsia="Palatino Linotype" w:hAnsi="Palatino Linotype" w:cs="Palatino Linotype"/>
        </w:rPr>
        <w:t>que señalan</w:t>
      </w:r>
      <w:r w:rsidR="00E315BA" w:rsidRPr="00CF0AF3">
        <w:rPr>
          <w:rFonts w:ascii="Palatino Linotype" w:eastAsia="Palatino Linotype" w:hAnsi="Palatino Linotype" w:cs="Palatino Linotype"/>
        </w:rPr>
        <w:t xml:space="preserve">: </w:t>
      </w:r>
    </w:p>
    <w:p w:rsidR="00DA7378" w:rsidRPr="00CF0AF3" w:rsidRDefault="00DA7378" w:rsidP="00DA7378">
      <w:pPr>
        <w:spacing w:line="360" w:lineRule="auto"/>
        <w:jc w:val="both"/>
        <w:rPr>
          <w:rFonts w:ascii="Palatino Linotype" w:eastAsia="Palatino Linotype" w:hAnsi="Palatino Linotype" w:cs="Palatino Linotype"/>
        </w:rPr>
      </w:pPr>
    </w:p>
    <w:p w:rsidR="002536DD"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002536DD" w:rsidRPr="00CF0AF3">
        <w:rPr>
          <w:rFonts w:ascii="Palatino Linotype" w:eastAsia="Palatino Linotype" w:hAnsi="Palatino Linotype" w:cs="Palatino Linotype"/>
          <w:i/>
          <w:sz w:val="22"/>
          <w:szCs w:val="22"/>
        </w:rPr>
        <w:t xml:space="preserve">Artículo 48. La Subdirección de Administración tendrá las siguientes atribuciones: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I. Verificar que la forma en que los servidores públicos dependientes del Organismo, realizan sus labores, sea en cumplimiento a las disposiciones contenidas en el Reglamento Interior del Trabajo Institucional “Vigente”.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II. Supervisar que los movimientos de personal, tales como: altas, bajas y cambios de adscripción, se tengan actualizados. Así como los expedientes del personal del Organismo.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III. Supervisar la elaboración del programa anual de adquisiciones de bienes y servicios, y programa anual de servicio de mantenimiento preventivo de Bienes Muebles e inmuebles del Organismo.</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IV. Supervisar y Validar que los levantamientos físicos de los inventarios de bienes muebles e inmuebles del Organismo, así como el registro y control del inventario y la conciliación y desincorporación de bienes muebles e inmuebles se lleven a cabo de acuerdo a lo que se señala en los Lineamientos para el Registro y Control del Inventario y la Conciliación y Desincorporación de Bienes Muebles e Inmuebles para las Entidades Fiscalizables Municipales del Estado de México “Vigentes”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V. Verificar que se Integre el catálogo de proveedores de bienes y servicios y que se mantenga actualizado.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VI. Autorizar la entrada y salida de mobiliario y equipo de las oficinas del Organismo, verificando que se deje constancia del registro correspondiente.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VII. En coordinación con el Departamento de Servicios Generales verificar que estén contratados los seguros del parque vehicular así como de los inmuebles.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VIII. Supervisar y validar que se dé cumplimiento a la asignación de combustible de cada vehículo y/o maquinaria propiedad del Organismo.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IX. Proponer al Director de Administración y Finanzas, la implementación de políticas de reclutamiento, selección y contratación de personal, y vigilar su cumplimiento.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X. Verificar y validar que se lleve a cabo la aplicación de deducciones en el sistema de nómina, y que estas coincidan con las inasistencias y retardos que en su caso registren los Servidores Públicos, en los diferentes sistemas de registro de asistencia.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lastRenderedPageBreak/>
        <w:t xml:space="preserve">XI. En coordinación con el Departamento de Personal, verificar que se lleve a cabo la realización del cálculo de las cuotas y aportaciones del régimen de seguridad social que deberán retenerse a los trabajadores, de conformidad con la normatividad aplicable, y comunicar por escrito a la Subdirección de Finanzas para su aplicación y enterarse al Instituto de Seguridad Social (ISSEMYM). XII. Coadyuvar con las acciones del Sistema de Gestión de la Calidad y la Norma Mexicana para la Igualdad Laboral entre Hombres y Mujeres dentro del Organismo. </w:t>
      </w:r>
    </w:p>
    <w:p w:rsidR="00E315BA"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XIII. Elaborar el informe mensual del POA y PbRM trimestral de la Subdirección de Administración.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XIV. Presentar mensualmente a la Unidad de Gestión del Organismo la información sobre el avance y cumplimiento de metas físicas y financieras, consignadas en sus planes, programas y presupuestos aprobados;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XV. Cumplir con la información requerida por la Ley de Transparencia y Acceso a la información Pública del Estado de México y Municipios.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XVI. Realizar aquellas funciones afines a las anteriores y que le sean encomendadas por el Director General del Organismo y/o el Director de Administración y Finanzas, así como mantenerlos informados del desarrollo y funcionamiento de la Subdirección. </w:t>
      </w:r>
    </w:p>
    <w:p w:rsidR="002536DD" w:rsidRPr="00CF0AF3" w:rsidRDefault="002536DD"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XVII. Las demás que le señalen las leyes y reglamentos vigentes y aplicables al ámbito de su competencia.</w:t>
      </w:r>
      <w:r w:rsidR="00E315BA" w:rsidRPr="00CF0AF3">
        <w:rPr>
          <w:rFonts w:ascii="Palatino Linotype" w:eastAsia="Palatino Linotype" w:hAnsi="Palatino Linotype" w:cs="Palatino Linotype"/>
          <w:i/>
          <w:sz w:val="22"/>
          <w:szCs w:val="22"/>
        </w:rPr>
        <w:t>” (Sic)</w:t>
      </w:r>
    </w:p>
    <w:p w:rsidR="00DA7378" w:rsidRPr="00CF0AF3" w:rsidRDefault="00DA7378" w:rsidP="00DA7378">
      <w:pPr>
        <w:spacing w:line="360" w:lineRule="auto"/>
        <w:jc w:val="both"/>
        <w:rPr>
          <w:rFonts w:ascii="Palatino Linotype" w:eastAsia="Palatino Linotype" w:hAnsi="Palatino Linotype" w:cs="Palatino Linotype"/>
        </w:rPr>
      </w:pP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1.2.1. SUBDIRECCIÓN DE ADMINISTRACIÓN OBJETIVO: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Brindar a las unidades administrativas del Organismo, de manera eficiente y eficaz, el suministro de bienes y servicios, que con motivo del ejercicio de sus funciones sean requeridos; asimismo, procurar que el actuar de los trabajadores se realice con pleno goce de sus derechos y obligaciones laborales.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FUNCIONES: 1. Verificar que la forma en que los servidores públicos dependientes del Organismo, realizan sus labores, sea en cumplimiento a las disposiciones contenidas en el Reglamento Interior del Trabajo Institucional “Vigente”.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2. Supervisar que los movimientos de personal, tales como: altas, bajas y cambios de adscripción, se tengan actualizados. Así como los expedientes del personal del Organismo.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lastRenderedPageBreak/>
        <w:t xml:space="preserve">3. Supervisar la elaboración del programa anual de adquisiciones de bienes y servicios, y programa anual de servicio de mantenimiento preventivo de Bienes Muebles e inmuebles del Organismo.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4. Supervisar y Validar que los levantamientos físicos de los inventarios de bienes muebles e inmuebles del Organismo, así como el registro y control del inventario y la conciliación y desincorporación de bienes muebles e inmuebles se lleven a cabo de acuerdo a lo que se señala en los Lineamientos para el Registro y Control del Inventario y la Conciliación y Desincorporación de Bienes Muebles e Inmuebles para las Entidades Fiscalizables Municipales del Estado de México “Vigentes”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5. Verificar que se Integre el catálogo de proveedores de bienes y servicios y que se mantenga actualizado.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6. Autorizar la entrada y salida de mobiliario y equipo de las oficinas del Organismo, verificando que se deje constancia del registro correspondiente.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7. Cordinar con el Departamento de Servicios Generales verificar que estén contratados los seguros del parque vehicular así como de los inmuebles.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8. Supervisar y validar que se dé cumplimiento a la asignación de combustible de cada vehículo y/o maquinaria propiedad del Organismo.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9. Proponer al Director de Administración y Finanzas, la implementación de políticas de reclutamiento, selección y contratación de personal, y vigilar su cumplimiento.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10.Verificar y validar que se lleve a cabo la aplicación de deducciones en el sistema de nómina, y que estas coincidan con las inasistencias y retardos que en su caso registren los Servidores Públicos, en los diferentes sistemas de registro de asistencia.</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11.Coordinar con el Departamento de Personal, verificar que se lleve a cabo la realización del cálculo de las cuotas y aportaciones del régimen de seguridad social que deberán retenerse a los trabajadores, de conformidad con la normatividad aplicable, y comunicar por escrito a la Subdirección de Finanzas para su aplicación y enterarse al Instituto de Seguridad Social (ISSEMYM). 12.Coadyuvar con las acciones del Sistema de Gestión de la Calidad y la Norma Mexicana para la Igualdad Laboral entre Hombres y Mujeres dentro del Organismo.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lastRenderedPageBreak/>
        <w:t>13.</w:t>
      </w:r>
      <w:r w:rsidR="00743923"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i/>
          <w:sz w:val="22"/>
          <w:szCs w:val="22"/>
        </w:rPr>
        <w:t xml:space="preserve">Elaborar el informe mensual del PA y PbRM trimestral de la Subdirección de Administración.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14.</w:t>
      </w:r>
      <w:r w:rsidR="00743923"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i/>
          <w:sz w:val="22"/>
          <w:szCs w:val="22"/>
        </w:rPr>
        <w:t xml:space="preserve">Presentar mensualmente a la Unidad de Gestión del Organismo la información sobre el avance y cumplimiento de metas físicas y financieras, consignadas en sus planes, programas y presupuestos aprobados;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15.</w:t>
      </w:r>
      <w:r w:rsidR="00743923"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i/>
          <w:sz w:val="22"/>
          <w:szCs w:val="22"/>
        </w:rPr>
        <w:t xml:space="preserve">Cumplir con la información requerida por la Ley de Transparencia y Acceso a la información Pública del Estado de México y Municipios.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16.Realizar aquellas funciones afines a las anteriores y que le sean encomendadas por el Director General del Organismo y/o el Director de Administración y Finanzas, así como mantenerlos informados del desarrollo y funcionamiento de la Subdirección. </w:t>
      </w:r>
    </w:p>
    <w:p w:rsidR="00E315BA" w:rsidRPr="00CF0AF3" w:rsidRDefault="00E315BA" w:rsidP="00E315BA">
      <w:pPr>
        <w:spacing w:before="240" w:after="240"/>
        <w:ind w:left="851" w:right="902"/>
        <w:contextualSpacing/>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17.</w:t>
      </w:r>
      <w:r w:rsidR="00743923"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i/>
          <w:sz w:val="22"/>
          <w:szCs w:val="22"/>
        </w:rPr>
        <w:t>Las demás que le señalen las leyes y reglamentos vigentes y aplicables al ámbito de su competencia.” (Sic)</w:t>
      </w:r>
    </w:p>
    <w:p w:rsidR="00DA7378" w:rsidRPr="00CF0AF3" w:rsidRDefault="00DA7378" w:rsidP="00DA7378">
      <w:pPr>
        <w:spacing w:line="360" w:lineRule="auto"/>
        <w:jc w:val="both"/>
        <w:rPr>
          <w:rFonts w:ascii="Palatino Linotype" w:eastAsia="Palatino Linotype" w:hAnsi="Palatino Linotype" w:cs="Palatino Linotype"/>
        </w:rPr>
      </w:pPr>
    </w:p>
    <w:p w:rsidR="00DA7378" w:rsidRPr="00CF0AF3" w:rsidRDefault="00E315BA" w:rsidP="00DA7378">
      <w:pPr>
        <w:spacing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No se advierte alguna facultad por parte de la Subdirección de Administración para generar, poseer o administrar los contratos o convenios, con lo cual se acredita que la Unidad de Transparencia del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incumplió con lo señalado por el </w:t>
      </w:r>
      <w:r w:rsidR="00DA7378" w:rsidRPr="00CF0AF3">
        <w:rPr>
          <w:rFonts w:ascii="Palatino Linotype" w:eastAsia="Palatino Linotype" w:hAnsi="Palatino Linotype" w:cs="Palatino Linotype"/>
        </w:rPr>
        <w:t xml:space="preserve">artículo 162 de la Ley de Transparencia y Acceso a la Información Pública del Estado de México y Municipios, ya que, no se puede perder de vista que para otorgar respuesta a la solicitud inicial, el </w:t>
      </w:r>
      <w:r w:rsidR="00DA7378" w:rsidRPr="00CF0AF3">
        <w:rPr>
          <w:rFonts w:ascii="Palatino Linotype" w:eastAsia="Palatino Linotype" w:hAnsi="Palatino Linotype" w:cs="Palatino Linotype"/>
          <w:b/>
        </w:rPr>
        <w:t>SUJETO OBLIGADO</w:t>
      </w:r>
      <w:r w:rsidR="00DA7378" w:rsidRPr="00CF0AF3">
        <w:rPr>
          <w:rFonts w:ascii="Palatino Linotype" w:eastAsia="Palatino Linotype" w:hAnsi="Palatino Linotype" w:cs="Palatino Linotype"/>
        </w:rPr>
        <w:t xml:space="preserve"> </w:t>
      </w:r>
      <w:r w:rsidRPr="00CF0AF3">
        <w:rPr>
          <w:rFonts w:ascii="Palatino Linotype" w:eastAsia="Palatino Linotype" w:hAnsi="Palatino Linotype" w:cs="Palatino Linotype"/>
        </w:rPr>
        <w:t xml:space="preserve">debió turnar la solicitud a las </w:t>
      </w:r>
      <w:r w:rsidR="00DA7378" w:rsidRPr="00CF0AF3">
        <w:rPr>
          <w:rFonts w:ascii="Palatino Linotype" w:eastAsia="Palatino Linotype" w:hAnsi="Palatino Linotype" w:cs="Palatino Linotype"/>
        </w:rPr>
        <w:t>áreas en las q</w:t>
      </w:r>
      <w:r w:rsidRPr="00CF0AF3">
        <w:rPr>
          <w:rFonts w:ascii="Palatino Linotype" w:eastAsia="Palatino Linotype" w:hAnsi="Palatino Linotype" w:cs="Palatino Linotype"/>
        </w:rPr>
        <w:t xml:space="preserve">ue podría obrar la información </w:t>
      </w:r>
      <w:r w:rsidR="00DA7378" w:rsidRPr="00CF0AF3">
        <w:rPr>
          <w:rFonts w:ascii="Palatino Linotype" w:eastAsia="Palatino Linotype" w:hAnsi="Palatino Linotype" w:cs="Palatino Linotype"/>
        </w:rPr>
        <w:t xml:space="preserve">de conformidad con la fracción XXXIX del artículo tercero de la legislación local vigente en materia de transparencia, el Servidor Público Habilitado es el competente para apoyar, gestionar y entregar la información: </w:t>
      </w:r>
    </w:p>
    <w:p w:rsidR="00DA7378" w:rsidRPr="00CF0AF3" w:rsidRDefault="00DA7378" w:rsidP="00DA7378">
      <w:pPr>
        <w:spacing w:before="240" w:after="240"/>
        <w:ind w:left="709" w:right="902"/>
        <w:jc w:val="both"/>
        <w:rPr>
          <w:rFonts w:ascii="Palatino Linotype" w:eastAsia="Palatino Linotype" w:hAnsi="Palatino Linotype" w:cs="Palatino Linotype"/>
          <w:i/>
          <w:sz w:val="20"/>
          <w:szCs w:val="20"/>
        </w:rPr>
      </w:pPr>
      <w:r w:rsidRPr="00CF0AF3">
        <w:rPr>
          <w:rFonts w:ascii="Palatino Linotype" w:eastAsia="Palatino Linotype" w:hAnsi="Palatino Linotype" w:cs="Palatino Linotype"/>
          <w:i/>
          <w:sz w:val="20"/>
          <w:szCs w:val="20"/>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w:t>
      </w:r>
      <w:r w:rsidRPr="00CF0AF3">
        <w:rPr>
          <w:rFonts w:ascii="Palatino Linotype" w:eastAsia="Palatino Linotype" w:hAnsi="Palatino Linotype" w:cs="Palatino Linotype"/>
          <w:i/>
          <w:sz w:val="20"/>
          <w:szCs w:val="20"/>
        </w:rPr>
        <w:lastRenderedPageBreak/>
        <w:t>respecto de las solicitudes presentadas y aportar en primera instancia el fundamento y motivación de la clasificación de la información…” (Sic)</w:t>
      </w:r>
    </w:p>
    <w:p w:rsidR="00DA7378" w:rsidRPr="00CF0AF3" w:rsidRDefault="00DA7378" w:rsidP="00DA7378">
      <w:pPr>
        <w:shd w:val="clear" w:color="auto" w:fill="FFFFFF"/>
        <w:spacing w:before="240" w:after="240" w:line="360" w:lineRule="auto"/>
        <w:jc w:val="both"/>
        <w:rPr>
          <w:color w:val="222222"/>
        </w:rPr>
      </w:pPr>
      <w:r w:rsidRPr="00CF0AF3">
        <w:rPr>
          <w:rFonts w:ascii="Palatino Linotype" w:eastAsia="Palatino Linotype" w:hAnsi="Palatino Linotype" w:cs="Palatino Linotype"/>
          <w:color w:val="222222"/>
        </w:rPr>
        <w:t>En este orden de ideas, se advierte que efectivamente la Unidad de Transparencia no cumplió con lo expresado en el artículo 162 de la Ley </w:t>
      </w:r>
      <w:r w:rsidRPr="00CF0AF3">
        <w:rPr>
          <w:rFonts w:ascii="Palatino Linotype" w:eastAsia="Palatino Linotype" w:hAnsi="Palatino Linotype" w:cs="Palatino Linotype"/>
          <w:color w:val="000000"/>
        </w:rPr>
        <w:t>de Transparencia y Acceso a la Información Pública del Estado de México y Municipios, el cual menciona lo siguiente:</w:t>
      </w:r>
    </w:p>
    <w:p w:rsidR="00DA7378" w:rsidRPr="00CF0AF3" w:rsidRDefault="00DA7378" w:rsidP="00DA7378">
      <w:pPr>
        <w:shd w:val="clear" w:color="auto" w:fill="FFFFFF"/>
        <w:spacing w:after="240"/>
        <w:ind w:left="993" w:right="1041"/>
        <w:jc w:val="both"/>
        <w:rPr>
          <w:color w:val="222222"/>
        </w:rPr>
      </w:pPr>
      <w:r w:rsidRPr="00CF0AF3">
        <w:rPr>
          <w:rFonts w:ascii="Palatino Linotype" w:eastAsia="Palatino Linotype" w:hAnsi="Palatino Linotype" w:cs="Palatino Linotype"/>
          <w:b/>
          <w:i/>
          <w:color w:val="222222"/>
          <w:sz w:val="22"/>
          <w:szCs w:val="22"/>
        </w:rPr>
        <w:t>“Artículo 162.</w:t>
      </w:r>
      <w:r w:rsidRPr="00CF0AF3">
        <w:rPr>
          <w:rFonts w:ascii="Palatino Linotype" w:eastAsia="Palatino Linotype" w:hAnsi="Palatino Linotype" w:cs="Palatino Linotype"/>
          <w:i/>
          <w:color w:val="222222"/>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DA7378" w:rsidRPr="00CF0AF3" w:rsidRDefault="00DA7378" w:rsidP="00DA7378">
      <w:pPr>
        <w:shd w:val="clear" w:color="auto" w:fill="FFFFFF"/>
        <w:spacing w:line="360" w:lineRule="auto"/>
        <w:jc w:val="both"/>
        <w:rPr>
          <w:color w:val="222222"/>
        </w:rPr>
      </w:pPr>
      <w:r w:rsidRPr="00CF0AF3">
        <w:rPr>
          <w:rFonts w:ascii="Palatino Linotype" w:eastAsia="Palatino Linotype" w:hAnsi="Palatino Linotype" w:cs="Palatino Linotype"/>
          <w:color w:val="222222"/>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CF0AF3">
        <w:rPr>
          <w:rFonts w:ascii="Palatino Linotype" w:eastAsia="Palatino Linotype" w:hAnsi="Palatino Linotype" w:cs="Palatino Linotype"/>
          <w:color w:val="222222"/>
          <w:vertAlign w:val="superscript"/>
        </w:rPr>
        <w:footnoteReference w:id="1"/>
      </w:r>
      <w:r w:rsidRPr="00CF0AF3">
        <w:rPr>
          <w:rFonts w:ascii="Palatino Linotype" w:eastAsia="Palatino Linotype" w:hAnsi="Palatino Linotype" w:cs="Palatino Linotype"/>
          <w:color w:val="222222"/>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w:t>
      </w:r>
      <w:r w:rsidRPr="00CF0AF3">
        <w:rPr>
          <w:rFonts w:ascii="Palatino Linotype" w:eastAsia="Palatino Linotype" w:hAnsi="Palatino Linotype" w:cs="Palatino Linotype"/>
          <w:color w:val="222222"/>
        </w:rPr>
        <w:lastRenderedPageBreak/>
        <w:t>indica que serán los Sujetos Obligados quienes establecerán la forma y términos en que darán trámite interno a las solicitudes que no podrán exceder de los periodos establecidos para brindar respuesta, tal cual se desprende de los siguientes artículos:</w:t>
      </w:r>
    </w:p>
    <w:p w:rsidR="00DA7378" w:rsidRPr="00CF0AF3" w:rsidRDefault="00DA7378" w:rsidP="00DA7378">
      <w:pPr>
        <w:shd w:val="clear" w:color="auto" w:fill="FFFFFF"/>
        <w:ind w:left="993" w:right="1041"/>
        <w:jc w:val="both"/>
        <w:rPr>
          <w:rFonts w:ascii="Palatino Linotype" w:eastAsia="Palatino Linotype" w:hAnsi="Palatino Linotype" w:cs="Palatino Linotype"/>
          <w:b/>
          <w:i/>
          <w:color w:val="222222"/>
          <w:sz w:val="22"/>
          <w:szCs w:val="22"/>
        </w:rPr>
      </w:pPr>
    </w:p>
    <w:p w:rsidR="00DA7378" w:rsidRPr="00CF0AF3" w:rsidRDefault="00DA7378" w:rsidP="00DA7378">
      <w:pPr>
        <w:shd w:val="clear" w:color="auto" w:fill="FFFFFF"/>
        <w:ind w:left="993" w:right="1041"/>
        <w:jc w:val="both"/>
        <w:rPr>
          <w:color w:val="222222"/>
        </w:rPr>
      </w:pPr>
      <w:r w:rsidRPr="00CF0AF3">
        <w:rPr>
          <w:rFonts w:ascii="Palatino Linotype" w:eastAsia="Palatino Linotype" w:hAnsi="Palatino Linotype" w:cs="Palatino Linotype"/>
          <w:b/>
          <w:i/>
          <w:color w:val="222222"/>
          <w:sz w:val="22"/>
          <w:szCs w:val="22"/>
        </w:rPr>
        <w:t>“Artículo 160. </w:t>
      </w:r>
      <w:r w:rsidRPr="00CF0AF3">
        <w:rPr>
          <w:rFonts w:ascii="Palatino Linotype" w:eastAsia="Palatino Linotype" w:hAnsi="Palatino Linotype" w:cs="Palatino Linotype"/>
          <w:i/>
          <w:color w:val="222222"/>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A7378" w:rsidRPr="00CF0AF3" w:rsidRDefault="00DA7378" w:rsidP="00DA7378">
      <w:pPr>
        <w:shd w:val="clear" w:color="auto" w:fill="FFFFFF"/>
        <w:ind w:left="993" w:right="1041"/>
        <w:jc w:val="both"/>
        <w:rPr>
          <w:color w:val="222222"/>
        </w:rPr>
      </w:pPr>
      <w:r w:rsidRPr="00CF0AF3">
        <w:rPr>
          <w:rFonts w:ascii="Palatino Linotype" w:eastAsia="Palatino Linotype" w:hAnsi="Palatino Linotype" w:cs="Palatino Linotype"/>
          <w:i/>
          <w:color w:val="222222"/>
          <w:sz w:val="22"/>
          <w:szCs w:val="22"/>
        </w:rPr>
        <w:t>En caso que la información solicitada consista en bases de datos se deberá privilegiar la entrega de la misma en formatos abiertos.</w:t>
      </w:r>
    </w:p>
    <w:p w:rsidR="00DA7378" w:rsidRPr="00CF0AF3" w:rsidRDefault="00DA7378" w:rsidP="00DA7378">
      <w:pPr>
        <w:shd w:val="clear" w:color="auto" w:fill="FFFFFF"/>
        <w:ind w:left="993" w:right="1041"/>
        <w:jc w:val="both"/>
        <w:rPr>
          <w:color w:val="222222"/>
        </w:rPr>
      </w:pPr>
      <w:r w:rsidRPr="00CF0AF3">
        <w:rPr>
          <w:rFonts w:ascii="Palatino Linotype" w:eastAsia="Palatino Linotype" w:hAnsi="Palatino Linotype" w:cs="Palatino Linotype"/>
          <w:b/>
          <w:i/>
          <w:color w:val="222222"/>
          <w:sz w:val="22"/>
          <w:szCs w:val="22"/>
        </w:rPr>
        <w:t>Artículo 163.</w:t>
      </w:r>
      <w:r w:rsidRPr="00CF0AF3">
        <w:rPr>
          <w:rFonts w:ascii="Palatino Linotype" w:eastAsia="Palatino Linotype" w:hAnsi="Palatino Linotype" w:cs="Palatino Linotype"/>
          <w:i/>
          <w:color w:val="222222"/>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DA7378" w:rsidRPr="00CF0AF3" w:rsidRDefault="00DA7378" w:rsidP="00DA7378">
      <w:pPr>
        <w:shd w:val="clear" w:color="auto" w:fill="FFFFFF"/>
        <w:ind w:left="993" w:right="1041"/>
        <w:jc w:val="both"/>
        <w:rPr>
          <w:color w:val="222222"/>
        </w:rPr>
      </w:pPr>
      <w:r w:rsidRPr="00CF0AF3">
        <w:rPr>
          <w:rFonts w:ascii="Palatino Linotype" w:eastAsia="Palatino Linotype" w:hAnsi="Palatino Linotype" w:cs="Palatino Linotype"/>
          <w:i/>
          <w:color w:val="222222"/>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A7378" w:rsidRPr="00CF0AF3" w:rsidRDefault="00DA7378" w:rsidP="00DA7378">
      <w:pPr>
        <w:shd w:val="clear" w:color="auto" w:fill="FFFFFF"/>
        <w:ind w:left="993" w:right="1041"/>
        <w:jc w:val="both"/>
        <w:rPr>
          <w:color w:val="222222"/>
        </w:rPr>
      </w:pPr>
      <w:r w:rsidRPr="00CF0AF3">
        <w:rPr>
          <w:rFonts w:ascii="Palatino Linotype" w:eastAsia="Palatino Linotype" w:hAnsi="Palatino Linotype" w:cs="Palatino Linotype"/>
          <w:b/>
          <w:i/>
          <w:color w:val="222222"/>
          <w:sz w:val="22"/>
          <w:szCs w:val="22"/>
        </w:rPr>
        <w:t>Artículo 165.</w:t>
      </w:r>
      <w:r w:rsidRPr="00CF0AF3">
        <w:rPr>
          <w:rFonts w:ascii="Palatino Linotype" w:eastAsia="Palatino Linotype" w:hAnsi="Palatino Linotype" w:cs="Palatino Linotype"/>
          <w:i/>
          <w:color w:val="222222"/>
          <w:sz w:val="22"/>
          <w:szCs w:val="22"/>
        </w:rPr>
        <w:t> Los sujetos obligados establecerán la forma y términos en que darán trámite interno a las solicitudes en materia de acceso a la información.</w:t>
      </w:r>
    </w:p>
    <w:p w:rsidR="00DA7378" w:rsidRPr="00CF0AF3" w:rsidRDefault="00DA7378" w:rsidP="00DA7378">
      <w:pPr>
        <w:shd w:val="clear" w:color="auto" w:fill="FFFFFF"/>
        <w:ind w:left="993" w:right="1041"/>
        <w:jc w:val="both"/>
        <w:rPr>
          <w:color w:val="222222"/>
        </w:rPr>
      </w:pPr>
      <w:r w:rsidRPr="00CF0AF3">
        <w:rPr>
          <w:rFonts w:ascii="Palatino Linotype" w:eastAsia="Palatino Linotype" w:hAnsi="Palatino Linotype" w:cs="Palatino Linotype"/>
          <w:i/>
          <w:color w:val="222222"/>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DA7378" w:rsidRPr="00CF0AF3" w:rsidRDefault="00DA7378" w:rsidP="00DA7378">
      <w:pPr>
        <w:shd w:val="clear" w:color="auto" w:fill="FFFFFF"/>
        <w:spacing w:after="240"/>
        <w:ind w:left="993" w:right="1041"/>
        <w:jc w:val="both"/>
        <w:rPr>
          <w:color w:val="222222"/>
        </w:rPr>
      </w:pPr>
      <w:r w:rsidRPr="00CF0AF3">
        <w:rPr>
          <w:rFonts w:ascii="Palatino Linotype" w:eastAsia="Palatino Linotype" w:hAnsi="Palatino Linotype" w:cs="Palatino Linotype"/>
          <w:i/>
          <w:color w:val="222222"/>
          <w:sz w:val="22"/>
          <w:szCs w:val="22"/>
        </w:rPr>
        <w:t>Ante la falta de respuesta a una solicitud en el plazo previsto y en caso de que proceda el acceso, los costos de reproducción y envío correrán a cargo del sujeto obligado.”(Sic)</w:t>
      </w:r>
    </w:p>
    <w:p w:rsidR="00DA7378" w:rsidRPr="00CF0AF3" w:rsidRDefault="00DA7378" w:rsidP="00DA7378">
      <w:pPr>
        <w:shd w:val="clear" w:color="auto" w:fill="FFFFFF"/>
        <w:spacing w:before="240" w:after="240" w:line="360" w:lineRule="auto"/>
        <w:jc w:val="both"/>
        <w:rPr>
          <w:color w:val="222222"/>
        </w:rPr>
      </w:pPr>
      <w:r w:rsidRPr="00CF0AF3">
        <w:rPr>
          <w:rFonts w:ascii="Palatino Linotype" w:eastAsia="Palatino Linotype" w:hAnsi="Palatino Linotype" w:cs="Palatino Linotype"/>
          <w:color w:val="222222"/>
        </w:rPr>
        <w:lastRenderedPageBreak/>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CF0AF3">
        <w:rPr>
          <w:rFonts w:ascii="Palatino Linotype" w:eastAsia="Palatino Linotype" w:hAnsi="Palatino Linotype" w:cs="Palatino Linotype"/>
          <w:color w:val="222222"/>
          <w:vertAlign w:val="superscript"/>
        </w:rPr>
        <w:footnoteReference w:id="2"/>
      </w:r>
      <w:r w:rsidRPr="00CF0AF3">
        <w:rPr>
          <w:rFonts w:ascii="Palatino Linotype" w:eastAsia="Palatino Linotype" w:hAnsi="Palatino Linotype" w:cs="Palatino Linotype"/>
          <w:color w:val="222222"/>
        </w:rPr>
        <w:t xml:space="preserve">, situación que no se advierte en el presente caso, toda vez que el </w:t>
      </w:r>
      <w:r w:rsidRPr="00CF0AF3">
        <w:rPr>
          <w:rFonts w:ascii="Palatino Linotype" w:eastAsia="Palatino Linotype" w:hAnsi="Palatino Linotype" w:cs="Palatino Linotype"/>
          <w:b/>
          <w:color w:val="222222"/>
        </w:rPr>
        <w:t>SUJETO OBLIGADO</w:t>
      </w:r>
      <w:r w:rsidRPr="00CF0AF3">
        <w:rPr>
          <w:rFonts w:ascii="Palatino Linotype" w:eastAsia="Palatino Linotype" w:hAnsi="Palatino Linotype" w:cs="Palatino Linotype"/>
          <w:color w:val="222222"/>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DA7378" w:rsidRPr="00CF0AF3" w:rsidRDefault="00DA7378" w:rsidP="00DA7378">
      <w:pPr>
        <w:shd w:val="clear" w:color="auto" w:fill="FFFFFF"/>
        <w:spacing w:before="240" w:after="240" w:line="360" w:lineRule="auto"/>
        <w:jc w:val="both"/>
        <w:rPr>
          <w:rFonts w:ascii="Palatino Linotype" w:eastAsia="Palatino Linotype" w:hAnsi="Palatino Linotype" w:cs="Palatino Linotype"/>
          <w:color w:val="222222"/>
        </w:rPr>
      </w:pPr>
      <w:r w:rsidRPr="00CF0AF3">
        <w:rPr>
          <w:rFonts w:ascii="Palatino Linotype" w:eastAsia="Palatino Linotype" w:hAnsi="Palatino Linotype" w:cs="Palatino Linotype"/>
          <w:color w:val="222222"/>
        </w:rPr>
        <w:t xml:space="preserve">En mérito de lo anterior, se colige que el </w:t>
      </w:r>
      <w:r w:rsidRPr="00CF0AF3">
        <w:rPr>
          <w:rFonts w:ascii="Palatino Linotype" w:eastAsia="Palatino Linotype" w:hAnsi="Palatino Linotype" w:cs="Palatino Linotype"/>
          <w:b/>
          <w:color w:val="222222"/>
        </w:rPr>
        <w:t>SUJETO OBLIGADO</w:t>
      </w:r>
      <w:r w:rsidRPr="00CF0AF3">
        <w:rPr>
          <w:rFonts w:ascii="Palatino Linotype" w:eastAsia="Palatino Linotype" w:hAnsi="Palatino Linotype" w:cs="Palatino Linotype"/>
          <w:color w:val="222222"/>
        </w:rPr>
        <w:t xml:space="preserve"> debió realizar una búsqueda exhaustiva y razonable de la información peticionada en todas las áreas competentes para que se pronunciaran respecto de la solicitud del particular, como podría ser </w:t>
      </w:r>
      <w:r w:rsidR="00E315BA" w:rsidRPr="00CF0AF3">
        <w:rPr>
          <w:rFonts w:ascii="Palatino Linotype" w:eastAsia="Palatino Linotype" w:hAnsi="Palatino Linotype" w:cs="Palatino Linotype"/>
          <w:color w:val="222222"/>
        </w:rPr>
        <w:t xml:space="preserve">de manera enunciativa más no limitada, la </w:t>
      </w:r>
      <w:r w:rsidR="00E315BA" w:rsidRPr="00CF0AF3">
        <w:rPr>
          <w:rFonts w:ascii="Palatino Linotype" w:eastAsia="Palatino Linotype" w:hAnsi="Palatino Linotype" w:cs="Palatino Linotype"/>
          <w:b/>
          <w:color w:val="222222"/>
          <w:u w:val="single"/>
        </w:rPr>
        <w:t>Dirección General</w:t>
      </w:r>
      <w:r w:rsidR="003E78D2" w:rsidRPr="00CF0AF3">
        <w:rPr>
          <w:rFonts w:ascii="Palatino Linotype" w:eastAsia="Palatino Linotype" w:hAnsi="Palatino Linotype" w:cs="Palatino Linotype"/>
          <w:b/>
          <w:color w:val="222222"/>
          <w:u w:val="single"/>
        </w:rPr>
        <w:t xml:space="preserve"> y Unidad Jurídica</w:t>
      </w:r>
      <w:r w:rsidR="003E78D2" w:rsidRPr="00CF0AF3">
        <w:rPr>
          <w:rFonts w:ascii="Palatino Linotype" w:eastAsia="Palatino Linotype" w:hAnsi="Palatino Linotype" w:cs="Palatino Linotype"/>
          <w:color w:val="222222"/>
        </w:rPr>
        <w:t>, ambos del Organismo Público Descentralizado para la Prestación de Los Servicios de Agua Potable Alcantarillado y Saneamiento del Municipio de Metepec</w:t>
      </w:r>
      <w:r w:rsidRPr="00CF0AF3">
        <w:rPr>
          <w:rFonts w:ascii="Palatino Linotype" w:eastAsia="Palatino Linotype" w:hAnsi="Palatino Linotype" w:cs="Palatino Linotype"/>
          <w:color w:val="222222"/>
        </w:rPr>
        <w:t>, quien</w:t>
      </w:r>
      <w:r w:rsidR="003E78D2" w:rsidRPr="00CF0AF3">
        <w:rPr>
          <w:rFonts w:ascii="Palatino Linotype" w:eastAsia="Palatino Linotype" w:hAnsi="Palatino Linotype" w:cs="Palatino Linotype"/>
          <w:color w:val="222222"/>
        </w:rPr>
        <w:t>es</w:t>
      </w:r>
      <w:r w:rsidRPr="00CF0AF3">
        <w:rPr>
          <w:rFonts w:ascii="Palatino Linotype" w:eastAsia="Palatino Linotype" w:hAnsi="Palatino Linotype" w:cs="Palatino Linotype"/>
          <w:color w:val="222222"/>
        </w:rPr>
        <w:t xml:space="preserve"> </w:t>
      </w:r>
      <w:r w:rsidR="003E78D2" w:rsidRPr="00CF0AF3">
        <w:rPr>
          <w:rFonts w:ascii="Palatino Linotype" w:eastAsia="Palatino Linotype" w:hAnsi="Palatino Linotype" w:cs="Palatino Linotype"/>
          <w:color w:val="222222"/>
        </w:rPr>
        <w:t xml:space="preserve">de acuerdo al artículo 11 fracción IV y 24 fracción IV del  </w:t>
      </w:r>
      <w:r w:rsidR="003E78D2" w:rsidRPr="00CF0AF3">
        <w:rPr>
          <w:rFonts w:ascii="Palatino Linotype" w:eastAsia="Palatino Linotype" w:hAnsi="Palatino Linotype" w:cs="Palatino Linotype"/>
        </w:rPr>
        <w:t xml:space="preserve">Reglamento Interior del Organismo Público Descentralizado para la Prestación de Servicios de </w:t>
      </w:r>
      <w:r w:rsidR="003E78D2" w:rsidRPr="00CF0AF3">
        <w:rPr>
          <w:rFonts w:ascii="Palatino Linotype" w:eastAsia="Palatino Linotype" w:hAnsi="Palatino Linotype" w:cs="Palatino Linotype"/>
        </w:rPr>
        <w:lastRenderedPageBreak/>
        <w:t xml:space="preserve">Agua Potable, Alcantarillado y Saneamiento del Municipio de Metepec, </w:t>
      </w:r>
      <w:r w:rsidRPr="00CF0AF3">
        <w:rPr>
          <w:rFonts w:ascii="Palatino Linotype" w:eastAsia="Palatino Linotype" w:hAnsi="Palatino Linotype" w:cs="Palatino Linotype"/>
          <w:color w:val="222222"/>
        </w:rPr>
        <w:t>tiene</w:t>
      </w:r>
      <w:r w:rsidR="003E78D2" w:rsidRPr="00CF0AF3">
        <w:rPr>
          <w:rFonts w:ascii="Palatino Linotype" w:eastAsia="Palatino Linotype" w:hAnsi="Palatino Linotype" w:cs="Palatino Linotype"/>
          <w:color w:val="222222"/>
        </w:rPr>
        <w:t>n</w:t>
      </w:r>
      <w:r w:rsidRPr="00CF0AF3">
        <w:rPr>
          <w:rFonts w:ascii="Palatino Linotype" w:eastAsia="Palatino Linotype" w:hAnsi="Palatino Linotype" w:cs="Palatino Linotype"/>
          <w:color w:val="222222"/>
        </w:rPr>
        <w:t xml:space="preserve"> las siguientes atribuciones:</w:t>
      </w:r>
    </w:p>
    <w:p w:rsidR="003E78D2" w:rsidRPr="00CF0AF3" w:rsidRDefault="003E78D2" w:rsidP="003E78D2">
      <w:pPr>
        <w:shd w:val="clear" w:color="auto" w:fill="FFFFFF"/>
        <w:ind w:left="993" w:right="1041"/>
        <w:jc w:val="both"/>
        <w:rPr>
          <w:rFonts w:ascii="Palatino Linotype" w:eastAsia="Palatino Linotype" w:hAnsi="Palatino Linotype" w:cs="Palatino Linotype"/>
          <w:i/>
          <w:color w:val="222222"/>
          <w:sz w:val="22"/>
          <w:szCs w:val="22"/>
        </w:rPr>
      </w:pPr>
      <w:r w:rsidRPr="00CF0AF3">
        <w:rPr>
          <w:rFonts w:ascii="Palatino Linotype" w:eastAsia="Palatino Linotype" w:hAnsi="Palatino Linotype" w:cs="Palatino Linotype"/>
          <w:i/>
          <w:color w:val="222222"/>
          <w:sz w:val="22"/>
          <w:szCs w:val="22"/>
        </w:rPr>
        <w:t>“Artículo 11. La Dirección General, tendrá las siguientes atribuciones:</w:t>
      </w:r>
    </w:p>
    <w:p w:rsidR="003E78D2" w:rsidRPr="00CF0AF3" w:rsidRDefault="003E78D2" w:rsidP="003E78D2">
      <w:pPr>
        <w:shd w:val="clear" w:color="auto" w:fill="FFFFFF"/>
        <w:ind w:left="993" w:right="1041"/>
        <w:jc w:val="both"/>
        <w:rPr>
          <w:rFonts w:ascii="Palatino Linotype" w:eastAsia="Palatino Linotype" w:hAnsi="Palatino Linotype" w:cs="Palatino Linotype"/>
          <w:i/>
          <w:color w:val="222222"/>
          <w:sz w:val="22"/>
          <w:szCs w:val="22"/>
        </w:rPr>
      </w:pPr>
      <w:r w:rsidRPr="00CF0AF3">
        <w:rPr>
          <w:rFonts w:ascii="Palatino Linotype" w:eastAsia="Palatino Linotype" w:hAnsi="Palatino Linotype" w:cs="Palatino Linotype"/>
          <w:i/>
          <w:color w:val="222222"/>
          <w:sz w:val="22"/>
          <w:szCs w:val="22"/>
        </w:rPr>
        <w:t>…</w:t>
      </w:r>
    </w:p>
    <w:p w:rsidR="003E78D2" w:rsidRPr="00CF0AF3" w:rsidRDefault="003E78D2" w:rsidP="003E78D2">
      <w:pPr>
        <w:shd w:val="clear" w:color="auto" w:fill="FFFFFF"/>
        <w:ind w:left="993" w:right="1041"/>
        <w:jc w:val="both"/>
        <w:rPr>
          <w:rFonts w:ascii="Palatino Linotype" w:eastAsia="Palatino Linotype" w:hAnsi="Palatino Linotype" w:cs="Palatino Linotype"/>
          <w:i/>
          <w:color w:val="222222"/>
          <w:sz w:val="22"/>
          <w:szCs w:val="22"/>
        </w:rPr>
      </w:pPr>
      <w:r w:rsidRPr="00CF0AF3">
        <w:rPr>
          <w:rFonts w:ascii="Palatino Linotype" w:eastAsia="Palatino Linotype" w:hAnsi="Palatino Linotype" w:cs="Palatino Linotype"/>
          <w:i/>
          <w:color w:val="222222"/>
          <w:sz w:val="22"/>
          <w:szCs w:val="22"/>
        </w:rPr>
        <w:t xml:space="preserve">IV. </w:t>
      </w:r>
      <w:r w:rsidRPr="00CF0AF3">
        <w:rPr>
          <w:rFonts w:ascii="Palatino Linotype" w:eastAsia="Palatino Linotype" w:hAnsi="Palatino Linotype" w:cs="Palatino Linotype"/>
          <w:b/>
          <w:i/>
          <w:color w:val="222222"/>
          <w:sz w:val="22"/>
          <w:szCs w:val="22"/>
        </w:rPr>
        <w:t>Suscribir contratos y convenios, tanto con Instituciones Públicas como con Personas Físicas o Jurídicas Colectivas</w:t>
      </w:r>
    </w:p>
    <w:p w:rsidR="003E78D2" w:rsidRPr="00CF0AF3" w:rsidRDefault="003E78D2" w:rsidP="003E78D2">
      <w:pPr>
        <w:shd w:val="clear" w:color="auto" w:fill="FFFFFF"/>
        <w:ind w:left="993" w:right="1041"/>
        <w:jc w:val="both"/>
        <w:rPr>
          <w:rFonts w:ascii="Palatino Linotype" w:eastAsia="Palatino Linotype" w:hAnsi="Palatino Linotype" w:cs="Palatino Linotype"/>
          <w:i/>
          <w:color w:val="222222"/>
          <w:sz w:val="22"/>
          <w:szCs w:val="22"/>
        </w:rPr>
      </w:pPr>
      <w:r w:rsidRPr="00CF0AF3">
        <w:rPr>
          <w:rFonts w:ascii="Palatino Linotype" w:eastAsia="Palatino Linotype" w:hAnsi="Palatino Linotype" w:cs="Palatino Linotype"/>
          <w:i/>
          <w:color w:val="222222"/>
          <w:sz w:val="22"/>
          <w:szCs w:val="22"/>
        </w:rPr>
        <w:t>…</w:t>
      </w:r>
    </w:p>
    <w:p w:rsidR="003E78D2" w:rsidRPr="00CF0AF3" w:rsidRDefault="003E78D2" w:rsidP="003E78D2">
      <w:pPr>
        <w:shd w:val="clear" w:color="auto" w:fill="FFFFFF"/>
        <w:ind w:left="993" w:right="1041"/>
        <w:jc w:val="both"/>
        <w:rPr>
          <w:rFonts w:ascii="Palatino Linotype" w:eastAsia="Palatino Linotype" w:hAnsi="Palatino Linotype" w:cs="Palatino Linotype"/>
          <w:i/>
          <w:color w:val="222222"/>
          <w:sz w:val="22"/>
          <w:szCs w:val="22"/>
        </w:rPr>
      </w:pPr>
      <w:r w:rsidRPr="00CF0AF3">
        <w:rPr>
          <w:rFonts w:ascii="Palatino Linotype" w:eastAsia="Palatino Linotype" w:hAnsi="Palatino Linotype" w:cs="Palatino Linotype"/>
          <w:i/>
          <w:color w:val="222222"/>
          <w:sz w:val="22"/>
          <w:szCs w:val="22"/>
        </w:rPr>
        <w:t>Artículo 24. La Unidad Jurídica tendrá las siguientes atribuciones:</w:t>
      </w:r>
    </w:p>
    <w:p w:rsidR="003E78D2" w:rsidRPr="00CF0AF3" w:rsidRDefault="003E78D2" w:rsidP="003E78D2">
      <w:pPr>
        <w:shd w:val="clear" w:color="auto" w:fill="FFFFFF"/>
        <w:ind w:left="993" w:right="1041"/>
        <w:jc w:val="both"/>
        <w:rPr>
          <w:rFonts w:ascii="Palatino Linotype" w:eastAsia="Palatino Linotype" w:hAnsi="Palatino Linotype" w:cs="Palatino Linotype"/>
          <w:i/>
          <w:color w:val="222222"/>
          <w:sz w:val="22"/>
          <w:szCs w:val="22"/>
        </w:rPr>
      </w:pPr>
      <w:r w:rsidRPr="00CF0AF3">
        <w:rPr>
          <w:rFonts w:ascii="Palatino Linotype" w:eastAsia="Palatino Linotype" w:hAnsi="Palatino Linotype" w:cs="Palatino Linotype"/>
          <w:i/>
          <w:color w:val="222222"/>
          <w:sz w:val="22"/>
          <w:szCs w:val="22"/>
        </w:rPr>
        <w:t>…</w:t>
      </w:r>
    </w:p>
    <w:p w:rsidR="003E78D2" w:rsidRPr="00CF0AF3" w:rsidRDefault="003E78D2" w:rsidP="003E78D2">
      <w:pPr>
        <w:shd w:val="clear" w:color="auto" w:fill="FFFFFF"/>
        <w:ind w:left="993" w:right="1041"/>
        <w:jc w:val="both"/>
        <w:rPr>
          <w:rFonts w:ascii="Palatino Linotype" w:eastAsia="Palatino Linotype" w:hAnsi="Palatino Linotype" w:cs="Palatino Linotype"/>
          <w:i/>
          <w:color w:val="222222"/>
          <w:sz w:val="22"/>
          <w:szCs w:val="22"/>
        </w:rPr>
      </w:pPr>
      <w:r w:rsidRPr="00CF0AF3">
        <w:rPr>
          <w:rFonts w:ascii="Palatino Linotype" w:eastAsia="Palatino Linotype" w:hAnsi="Palatino Linotype" w:cs="Palatino Linotype"/>
          <w:i/>
          <w:color w:val="222222"/>
          <w:sz w:val="22"/>
          <w:szCs w:val="22"/>
        </w:rPr>
        <w:t xml:space="preserve">IV. Asesorar, revisar y </w:t>
      </w:r>
      <w:r w:rsidRPr="00CF0AF3">
        <w:rPr>
          <w:rFonts w:ascii="Palatino Linotype" w:eastAsia="Palatino Linotype" w:hAnsi="Palatino Linotype" w:cs="Palatino Linotype"/>
          <w:b/>
          <w:i/>
          <w:color w:val="222222"/>
          <w:sz w:val="22"/>
          <w:szCs w:val="22"/>
          <w:u w:val="single"/>
        </w:rPr>
        <w:t>elaborar contratos y convenios relacionados con los derechos y obligaciones del Organismo</w:t>
      </w:r>
      <w:r w:rsidRPr="00CF0AF3">
        <w:rPr>
          <w:rFonts w:ascii="Palatino Linotype" w:eastAsia="Palatino Linotype" w:hAnsi="Palatino Linotype" w:cs="Palatino Linotype"/>
          <w:i/>
          <w:color w:val="222222"/>
          <w:sz w:val="22"/>
          <w:szCs w:val="22"/>
        </w:rPr>
        <w:t>, así como en aquellos que se celebren con particulares y autoridades en general.</w:t>
      </w:r>
    </w:p>
    <w:p w:rsidR="00DA7378" w:rsidRPr="00CF0AF3" w:rsidRDefault="00DA7378" w:rsidP="00DA7378">
      <w:pPr>
        <w:spacing w:before="240" w:after="240" w:line="360" w:lineRule="auto"/>
        <w:ind w:right="51"/>
        <w:jc w:val="both"/>
        <w:rPr>
          <w:rFonts w:ascii="Palatino Linotype" w:eastAsia="Palatino Linotype" w:hAnsi="Palatino Linotype" w:cs="Palatino Linotype"/>
        </w:rPr>
      </w:pPr>
      <w:r w:rsidRPr="00CF0AF3">
        <w:rPr>
          <w:rFonts w:ascii="Palatino Linotype" w:eastAsia="Palatino Linotype" w:hAnsi="Palatino Linotype" w:cs="Palatino Linotype"/>
        </w:rPr>
        <w:t>Ahora bien, a través del cumplimiento a la obligación de transpare</w:t>
      </w:r>
      <w:r w:rsidR="003E78D2" w:rsidRPr="00CF0AF3">
        <w:rPr>
          <w:rFonts w:ascii="Palatino Linotype" w:eastAsia="Palatino Linotype" w:hAnsi="Palatino Linotype" w:cs="Palatino Linotype"/>
        </w:rPr>
        <w:t>ncia señalada en la fracción XXXII</w:t>
      </w:r>
      <w:r w:rsidRPr="00CF0AF3">
        <w:rPr>
          <w:rFonts w:ascii="Palatino Linotype" w:eastAsia="Palatino Linotype" w:hAnsi="Palatino Linotype" w:cs="Palatino Linotype"/>
        </w:rPr>
        <w:t xml:space="preserve"> del artículo 92 de la Ley de la Materia, los sujetos obligados deben poner a disposición del público de manera constante y actualizada, de forma sencilla, precisa y entendible, en los respectivos medios electrónicos, información relativa a </w:t>
      </w:r>
      <w:r w:rsidR="003E78D2" w:rsidRPr="00CF0AF3">
        <w:rPr>
          <w:rFonts w:ascii="Palatino Linotype" w:eastAsia="Palatino Linotype" w:hAnsi="Palatino Linotype" w:cs="Palatino Linotype"/>
        </w:rPr>
        <w:t>los contratos o convenios</w:t>
      </w:r>
      <w:r w:rsidRPr="00CF0AF3">
        <w:rPr>
          <w:rFonts w:ascii="Palatino Linotype" w:eastAsia="Palatino Linotype" w:hAnsi="Palatino Linotype" w:cs="Palatino Linotype"/>
        </w:rPr>
        <w:t>, a saber:</w:t>
      </w:r>
    </w:p>
    <w:p w:rsidR="00DA7378" w:rsidRPr="00CF0AF3" w:rsidRDefault="00DA7378" w:rsidP="00DA7378">
      <w:pPr>
        <w:ind w:left="851"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Pr="00CF0AF3">
        <w:rPr>
          <w:rFonts w:ascii="Palatino Linotype" w:eastAsia="Palatino Linotype" w:hAnsi="Palatino Linotype" w:cs="Palatino Linotype"/>
          <w:b/>
          <w:i/>
          <w:sz w:val="22"/>
          <w:szCs w:val="22"/>
        </w:rPr>
        <w:t>Artículo 92</w:t>
      </w:r>
      <w:r w:rsidRPr="00CF0AF3">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A7378" w:rsidRPr="00CF0AF3" w:rsidRDefault="00DA7378" w:rsidP="00DA7378">
      <w:pPr>
        <w:tabs>
          <w:tab w:val="left" w:pos="426"/>
        </w:tabs>
        <w:spacing w:before="120" w:after="120"/>
        <w:ind w:left="1134"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p>
    <w:p w:rsidR="00DA7378" w:rsidRPr="00CF0AF3" w:rsidRDefault="003E78D2" w:rsidP="003E78D2">
      <w:pPr>
        <w:ind w:left="851"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XXXII. Las concesiones, </w:t>
      </w:r>
      <w:r w:rsidRPr="00CF0AF3">
        <w:rPr>
          <w:rFonts w:ascii="Palatino Linotype" w:eastAsia="Palatino Linotype" w:hAnsi="Palatino Linotype" w:cs="Palatino Linotype"/>
          <w:b/>
          <w:i/>
          <w:sz w:val="22"/>
          <w:szCs w:val="22"/>
        </w:rPr>
        <w:t>contratos, convenios</w:t>
      </w:r>
      <w:r w:rsidRPr="00CF0AF3">
        <w:rPr>
          <w:rFonts w:ascii="Palatino Linotype" w:eastAsia="Palatino Linotype" w:hAnsi="Palatino Linotype" w:cs="Palatino Linotype"/>
          <w:i/>
          <w:sz w:val="22"/>
          <w:szCs w:val="22"/>
        </w:rPr>
        <w:t xml:space="preserve">, permisos, licencias o autorizaciones otorgados, especificando los titulares de aquéllos, debiendo publicarse su objeto, nombre o razón social del titular, vigencia, tipo, términos, </w:t>
      </w:r>
      <w:r w:rsidRPr="00CF0AF3">
        <w:rPr>
          <w:rFonts w:ascii="Palatino Linotype" w:eastAsia="Palatino Linotype" w:hAnsi="Palatino Linotype" w:cs="Palatino Linotype"/>
          <w:i/>
          <w:sz w:val="22"/>
          <w:szCs w:val="22"/>
        </w:rPr>
        <w:lastRenderedPageBreak/>
        <w:t>condiciones, monto y modificaciones, así como si el procedimiento involucra el aprovechamiento de bienes, servicios y/o recursos públicos;</w:t>
      </w:r>
      <w:r w:rsidR="00DA7378" w:rsidRPr="00CF0AF3">
        <w:rPr>
          <w:rFonts w:ascii="Palatino Linotype" w:eastAsia="Palatino Linotype" w:hAnsi="Palatino Linotype" w:cs="Palatino Linotype"/>
          <w:i/>
          <w:sz w:val="22"/>
          <w:szCs w:val="22"/>
        </w:rPr>
        <w:t>”</w:t>
      </w:r>
    </w:p>
    <w:p w:rsidR="00DA7378" w:rsidRPr="00CF0AF3" w:rsidRDefault="00DA7378" w:rsidP="00DA7378">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En este sentido, se visualiza que la información requerida por el particular versa sobre una obligación de transparencia de oficio, y que por tal motivo el </w:t>
      </w:r>
      <w:r w:rsidR="003E78D2"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rsidR="00DA7378" w:rsidRPr="00CF0AF3" w:rsidRDefault="00DA7378" w:rsidP="00DA7378">
      <w:pPr>
        <w:ind w:left="1134"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Pr="00CF0AF3">
        <w:rPr>
          <w:rFonts w:ascii="Palatino Linotype" w:eastAsia="Palatino Linotype" w:hAnsi="Palatino Linotype" w:cs="Palatino Linotype"/>
          <w:b/>
          <w:i/>
          <w:sz w:val="22"/>
          <w:szCs w:val="22"/>
        </w:rPr>
        <w:t>Artículo 18.</w:t>
      </w:r>
      <w:r w:rsidRPr="00CF0AF3">
        <w:rPr>
          <w:rFonts w:ascii="Palatino Linotype" w:eastAsia="Palatino Linotype" w:hAnsi="Palatino Linotype" w:cs="Palatino Linotype"/>
          <w:i/>
          <w:sz w:val="22"/>
          <w:szCs w:val="22"/>
        </w:rPr>
        <w:t xml:space="preserve"> Los sujetos obligados </w:t>
      </w:r>
      <w:r w:rsidRPr="00CF0AF3">
        <w:rPr>
          <w:rFonts w:ascii="Palatino Linotype" w:eastAsia="Palatino Linotype" w:hAnsi="Palatino Linotype" w:cs="Palatino Linotype"/>
          <w:b/>
          <w:i/>
          <w:sz w:val="22"/>
          <w:szCs w:val="22"/>
        </w:rPr>
        <w:t>deberán documentar todo acto</w:t>
      </w:r>
      <w:r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b/>
          <w:i/>
          <w:sz w:val="22"/>
          <w:szCs w:val="22"/>
        </w:rPr>
        <w:t>que derive del ejercicio de sus facultades, competencias o funciones</w:t>
      </w:r>
      <w:r w:rsidRPr="00CF0AF3">
        <w:rPr>
          <w:rFonts w:ascii="Palatino Linotype" w:eastAsia="Palatino Linotype" w:hAnsi="Palatino Linotype" w:cs="Palatino Linotype"/>
          <w:i/>
          <w:sz w:val="22"/>
          <w:szCs w:val="22"/>
        </w:rPr>
        <w:t>, considerando desde su origen la eventual publicidad y reutilización de la información que generen.</w:t>
      </w:r>
    </w:p>
    <w:p w:rsidR="00DA7378" w:rsidRPr="00CF0AF3" w:rsidRDefault="00DA7378" w:rsidP="00DA7378">
      <w:pPr>
        <w:ind w:left="1134"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p>
    <w:p w:rsidR="00DA7378" w:rsidRPr="00CF0AF3" w:rsidRDefault="00DA7378" w:rsidP="00DA7378">
      <w:pPr>
        <w:ind w:left="1134"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Artículo 24.</w:t>
      </w:r>
      <w:r w:rsidRPr="00CF0AF3">
        <w:rPr>
          <w:rFonts w:ascii="Palatino Linotype" w:eastAsia="Palatino Linotype" w:hAnsi="Palatino Linotype" w:cs="Palatino Linotype"/>
          <w:i/>
          <w:sz w:val="22"/>
          <w:szCs w:val="22"/>
        </w:rPr>
        <w:t xml:space="preserve"> Para el cumplimiento de los objetivos de esta Ley</w:t>
      </w:r>
      <w:r w:rsidRPr="00CF0AF3">
        <w:rPr>
          <w:rFonts w:ascii="Palatino Linotype" w:eastAsia="Palatino Linotype" w:hAnsi="Palatino Linotype" w:cs="Palatino Linotype"/>
          <w:b/>
          <w:i/>
          <w:sz w:val="22"/>
          <w:szCs w:val="22"/>
        </w:rPr>
        <w:t>, los sujetos obligados deberán cumplir con las siguientes obligaciones</w:t>
      </w:r>
      <w:r w:rsidRPr="00CF0AF3">
        <w:rPr>
          <w:rFonts w:ascii="Palatino Linotype" w:eastAsia="Palatino Linotype" w:hAnsi="Palatino Linotype" w:cs="Palatino Linotype"/>
          <w:i/>
          <w:sz w:val="22"/>
          <w:szCs w:val="22"/>
        </w:rPr>
        <w:t>, según corresponda, de acuerdo a su naturaleza:</w:t>
      </w:r>
    </w:p>
    <w:p w:rsidR="00DA7378" w:rsidRPr="00CF0AF3" w:rsidRDefault="00DA7378" w:rsidP="00DA7378">
      <w:pPr>
        <w:ind w:left="1134"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p>
    <w:p w:rsidR="00DA7378" w:rsidRPr="00CF0AF3" w:rsidRDefault="00DA7378" w:rsidP="00DA7378">
      <w:pPr>
        <w:ind w:left="1134" w:right="902"/>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lastRenderedPageBreak/>
        <w:t>XXII.</w:t>
      </w:r>
      <w:r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b/>
          <w:i/>
          <w:sz w:val="22"/>
          <w:szCs w:val="22"/>
        </w:rPr>
        <w:t>Documentar todo acto que derive del ejercicio de sus facultades, competencias o funciones</w:t>
      </w:r>
      <w:r w:rsidRPr="00CF0AF3">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r w:rsidR="003E17F3" w:rsidRPr="00CF0AF3">
        <w:rPr>
          <w:rFonts w:ascii="Palatino Linotype" w:eastAsia="Palatino Linotype" w:hAnsi="Palatino Linotype" w:cs="Palatino Linotype"/>
          <w:i/>
          <w:sz w:val="22"/>
          <w:szCs w:val="22"/>
        </w:rPr>
        <w:t>” (</w:t>
      </w:r>
      <w:r w:rsidRPr="00CF0AF3">
        <w:rPr>
          <w:rFonts w:ascii="Palatino Linotype" w:eastAsia="Palatino Linotype" w:hAnsi="Palatino Linotype" w:cs="Palatino Linotype"/>
          <w:i/>
          <w:sz w:val="22"/>
          <w:szCs w:val="22"/>
        </w:rPr>
        <w:t>Sic)</w:t>
      </w:r>
    </w:p>
    <w:p w:rsidR="00DA7378" w:rsidRPr="00CF0AF3" w:rsidRDefault="00DA7378" w:rsidP="00DA7378">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Razones por las cuales lo dable es ordenar la búsqueda del documento o documentos </w:t>
      </w:r>
      <w:r w:rsidR="003E78D2" w:rsidRPr="00CF0AF3">
        <w:rPr>
          <w:rFonts w:ascii="Palatino Linotype" w:eastAsia="Palatino Linotype" w:hAnsi="Palatino Linotype" w:cs="Palatino Linotype"/>
        </w:rPr>
        <w:t>en donde conste los contratos y convenios celebrados en el mes de e</w:t>
      </w:r>
      <w:r w:rsidR="00743923" w:rsidRPr="00CF0AF3">
        <w:rPr>
          <w:rFonts w:ascii="Palatino Linotype" w:eastAsia="Palatino Linotype" w:hAnsi="Palatino Linotype" w:cs="Palatino Linotype"/>
        </w:rPr>
        <w:t>nero del año dos mil veintidós,</w:t>
      </w:r>
      <w:r w:rsidR="003E78D2" w:rsidRPr="00CF0AF3">
        <w:rPr>
          <w:rFonts w:ascii="Palatino Linotype" w:eastAsia="Palatino Linotype" w:hAnsi="Palatino Linotype" w:cs="Palatino Linotype"/>
        </w:rPr>
        <w:t xml:space="preserve"> de ser procedente en versión pública conforme a lo </w:t>
      </w:r>
      <w:r w:rsidRPr="00CF0AF3">
        <w:rPr>
          <w:rFonts w:ascii="Palatino Linotype" w:eastAsia="Palatino Linotype" w:hAnsi="Palatino Linotype" w:cs="Palatino Linotype"/>
        </w:rPr>
        <w:t>señalado por el considerando quinto del presente fallo.</w:t>
      </w:r>
    </w:p>
    <w:p w:rsidR="0090384A" w:rsidRPr="00CF0AF3" w:rsidRDefault="0090384A" w:rsidP="0090384A">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Por otro lado,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rsidR="00BB005D" w:rsidRPr="00CF0AF3" w:rsidRDefault="001F3C8E" w:rsidP="00BB005D">
      <w:pPr>
        <w:spacing w:before="240" w:after="240" w:line="360" w:lineRule="auto"/>
        <w:jc w:val="both"/>
        <w:rPr>
          <w:rFonts w:ascii="Palatino Linotype" w:eastAsia="Palatino Linotype" w:hAnsi="Palatino Linotype" w:cs="Palatino Linotype"/>
          <w:color w:val="000000"/>
        </w:rPr>
      </w:pPr>
      <w:r w:rsidRPr="00CF0AF3">
        <w:rPr>
          <w:rFonts w:ascii="Palatino Linotype" w:eastAsia="Palatino Linotype" w:hAnsi="Palatino Linotype" w:cs="Palatino Linotype"/>
        </w:rPr>
        <w:t xml:space="preserve">Finalmente, respecto de los motivos de inconformidad en donde señaló el </w:t>
      </w:r>
      <w:r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rPr>
        <w:t>: “</w:t>
      </w:r>
      <w:r w:rsidRPr="00CF0AF3">
        <w:rPr>
          <w:rFonts w:ascii="Palatino Linotype" w:eastAsia="Palatino Linotype" w:hAnsi="Palatino Linotype" w:cs="Palatino Linotype"/>
          <w:i/>
          <w:color w:val="000000"/>
        </w:rPr>
        <w:t xml:space="preserve">La respuesta proporcionada por el Sujeto Obligado, mencionan no haber </w:t>
      </w:r>
      <w:r w:rsidRPr="00CF0AF3">
        <w:rPr>
          <w:rFonts w:ascii="Palatino Linotype" w:eastAsia="Palatino Linotype" w:hAnsi="Palatino Linotype" w:cs="Palatino Linotype"/>
          <w:i/>
          <w:color w:val="000000"/>
        </w:rPr>
        <w:lastRenderedPageBreak/>
        <w:t xml:space="preserve">recibido oficios en está fecha sin embargo en otra solicitud suben un archivo correspondiente a ese día, lo cual hace evidente la falta de interés en realizar la búsqueda exhaustiva de la documentación relativo a las solicitudes que reciben” (Sic), </w:t>
      </w:r>
      <w:r w:rsidRPr="00CF0AF3">
        <w:rPr>
          <w:rFonts w:ascii="Palatino Linotype" w:eastAsia="Palatino Linotype" w:hAnsi="Palatino Linotype" w:cs="Palatino Linotype"/>
          <w:color w:val="000000"/>
        </w:rPr>
        <w:t xml:space="preserve">se observa que se queja de unos oficios; sin embargo, la materia de las presentes solicitudes de accesos a la información es de contratos o convenios y no de oficios, </w:t>
      </w:r>
      <w:r w:rsidR="00BB005D" w:rsidRPr="00CF0AF3">
        <w:rPr>
          <w:rFonts w:ascii="Palatino Linotype" w:hAnsi="Palatino Linotype"/>
          <w:bCs/>
        </w:rPr>
        <w:t xml:space="preserve">es decir, dichos motivos de inconformidad no son acordes con lo solicitado y lo entregado en respuesta por el </w:t>
      </w:r>
      <w:r w:rsidR="00BB005D" w:rsidRPr="00CF0AF3">
        <w:rPr>
          <w:rFonts w:ascii="Palatino Linotype" w:hAnsi="Palatino Linotype"/>
          <w:b/>
          <w:bCs/>
        </w:rPr>
        <w:t>SUJETO OBLIGADO</w:t>
      </w:r>
      <w:r w:rsidR="00BB005D" w:rsidRPr="00CF0AF3">
        <w:rPr>
          <w:rFonts w:ascii="Palatino Linotype" w:eastAsia="Palatino Linotype" w:hAnsi="Palatino Linotype" w:cs="Palatino Linotype"/>
          <w:color w:val="000000"/>
        </w:rPr>
        <w:t xml:space="preserve">, </w:t>
      </w:r>
      <w:r w:rsidRPr="00CF0AF3">
        <w:rPr>
          <w:rFonts w:ascii="Palatino Linotype" w:eastAsia="Palatino Linotype" w:hAnsi="Palatino Linotype" w:cs="Palatino Linotype"/>
          <w:color w:val="000000"/>
        </w:rPr>
        <w:t xml:space="preserve">por lo que, este Organismo Garante determina que </w:t>
      </w:r>
      <w:r w:rsidR="00743923" w:rsidRPr="00CF0AF3">
        <w:rPr>
          <w:rFonts w:ascii="Palatino Linotype" w:eastAsia="Palatino Linotype" w:hAnsi="Palatino Linotype" w:cs="Palatino Linotype"/>
          <w:color w:val="000000"/>
        </w:rPr>
        <w:t xml:space="preserve">esa parte de los </w:t>
      </w:r>
      <w:r w:rsidRPr="00CF0AF3">
        <w:rPr>
          <w:rFonts w:ascii="Palatino Linotype" w:eastAsia="Palatino Linotype" w:hAnsi="Palatino Linotype" w:cs="Palatino Linotype"/>
          <w:color w:val="000000"/>
        </w:rPr>
        <w:t xml:space="preserve">motivos de inconformidad son inoperantes en términos de lo señalado por </w:t>
      </w:r>
      <w:r w:rsidR="00BB005D" w:rsidRPr="00CF0AF3">
        <w:rPr>
          <w:rFonts w:ascii="Palatino Linotype" w:eastAsia="Palatino Linotype" w:hAnsi="Palatino Linotype" w:cs="Palatino Linotype"/>
          <w:color w:val="000000"/>
        </w:rPr>
        <w:t xml:space="preserve">la fracción IV del </w:t>
      </w:r>
      <w:r w:rsidRPr="00CF0AF3">
        <w:rPr>
          <w:rFonts w:ascii="Palatino Linotype" w:eastAsia="Palatino Linotype" w:hAnsi="Palatino Linotype" w:cs="Palatino Linotype"/>
          <w:color w:val="000000"/>
        </w:rPr>
        <w:t xml:space="preserve">artículo </w:t>
      </w:r>
      <w:r w:rsidR="00BB005D" w:rsidRPr="00CF0AF3">
        <w:rPr>
          <w:rFonts w:ascii="Palatino Linotype" w:hAnsi="Palatino Linotype"/>
          <w:bCs/>
        </w:rPr>
        <w:t>192 de la Ley de Transparencia y Acceso a información Pública del Estado de México y Municipios, que disponen lo siguiente:</w:t>
      </w:r>
    </w:p>
    <w:p w:rsidR="00BB005D" w:rsidRPr="00CF0AF3" w:rsidRDefault="00BB005D" w:rsidP="00BB005D">
      <w:pPr>
        <w:ind w:left="567" w:right="567"/>
        <w:contextualSpacing/>
        <w:jc w:val="both"/>
        <w:rPr>
          <w:rFonts w:ascii="Palatino Linotype" w:hAnsi="Palatino Linotype"/>
          <w:bCs/>
          <w:i/>
          <w:sz w:val="22"/>
          <w:szCs w:val="22"/>
        </w:rPr>
      </w:pPr>
      <w:r w:rsidRPr="00CF0AF3">
        <w:rPr>
          <w:rFonts w:ascii="Palatino Linotype" w:hAnsi="Palatino Linotype"/>
          <w:bCs/>
          <w:i/>
          <w:sz w:val="22"/>
          <w:szCs w:val="22"/>
        </w:rPr>
        <w:t>“</w:t>
      </w:r>
      <w:r w:rsidRPr="00CF0AF3">
        <w:rPr>
          <w:rFonts w:ascii="Palatino Linotype" w:hAnsi="Palatino Linotype"/>
          <w:b/>
          <w:bCs/>
          <w:i/>
          <w:sz w:val="22"/>
          <w:szCs w:val="22"/>
        </w:rPr>
        <w:t>Artículo 191.</w:t>
      </w:r>
      <w:r w:rsidRPr="00CF0AF3">
        <w:rPr>
          <w:rFonts w:ascii="Palatino Linotype" w:hAnsi="Palatino Linotype"/>
          <w:bCs/>
          <w:i/>
          <w:sz w:val="22"/>
          <w:szCs w:val="22"/>
        </w:rPr>
        <w:t xml:space="preserve"> El recurso será </w:t>
      </w:r>
      <w:r w:rsidRPr="00CF0AF3">
        <w:rPr>
          <w:rFonts w:ascii="Palatino Linotype" w:hAnsi="Palatino Linotype"/>
          <w:bCs/>
          <w:i/>
          <w:sz w:val="22"/>
          <w:szCs w:val="22"/>
          <w:u w:val="single"/>
        </w:rPr>
        <w:t>desechado</w:t>
      </w:r>
      <w:r w:rsidRPr="00CF0AF3">
        <w:rPr>
          <w:rFonts w:ascii="Palatino Linotype" w:hAnsi="Palatino Linotype"/>
          <w:bCs/>
          <w:i/>
          <w:sz w:val="22"/>
          <w:szCs w:val="22"/>
        </w:rPr>
        <w:t xml:space="preserve"> por improcedente cuando:</w:t>
      </w:r>
    </w:p>
    <w:p w:rsidR="00BB005D" w:rsidRPr="00CF0AF3" w:rsidRDefault="00BB005D" w:rsidP="00BB005D">
      <w:pPr>
        <w:ind w:left="567" w:right="567"/>
        <w:contextualSpacing/>
        <w:jc w:val="both"/>
        <w:rPr>
          <w:rFonts w:ascii="Palatino Linotype" w:hAnsi="Palatino Linotype"/>
          <w:bCs/>
          <w:i/>
          <w:sz w:val="22"/>
          <w:szCs w:val="22"/>
        </w:rPr>
      </w:pPr>
      <w:r w:rsidRPr="00CF0AF3">
        <w:rPr>
          <w:rFonts w:ascii="Palatino Linotype" w:hAnsi="Palatino Linotype"/>
          <w:bCs/>
          <w:i/>
          <w:sz w:val="22"/>
          <w:szCs w:val="22"/>
        </w:rPr>
        <w:t>…</w:t>
      </w:r>
    </w:p>
    <w:p w:rsidR="00BB005D" w:rsidRPr="00CF0AF3" w:rsidRDefault="00BB005D" w:rsidP="00BB005D">
      <w:pPr>
        <w:ind w:left="567" w:right="567"/>
        <w:contextualSpacing/>
        <w:jc w:val="both"/>
        <w:rPr>
          <w:rFonts w:ascii="Palatino Linotype" w:hAnsi="Palatino Linotype"/>
          <w:bCs/>
          <w:i/>
          <w:sz w:val="22"/>
          <w:szCs w:val="22"/>
        </w:rPr>
      </w:pPr>
      <w:r w:rsidRPr="00CF0AF3">
        <w:rPr>
          <w:rFonts w:ascii="Palatino Linotype" w:hAnsi="Palatino Linotype"/>
          <w:bCs/>
          <w:i/>
          <w:sz w:val="22"/>
          <w:szCs w:val="22"/>
        </w:rPr>
        <w:t>III. No actualice alguno de los supuestos previstos en la presente Ley…” (Sic)</w:t>
      </w:r>
    </w:p>
    <w:p w:rsidR="00BB005D" w:rsidRPr="00CF0AF3" w:rsidRDefault="00BB005D">
      <w:pPr>
        <w:spacing w:line="360" w:lineRule="auto"/>
        <w:jc w:val="both"/>
        <w:rPr>
          <w:rFonts w:ascii="Palatino Linotype" w:eastAsia="Palatino Linotype" w:hAnsi="Palatino Linotype" w:cs="Palatino Linotype"/>
          <w:b/>
        </w:rPr>
      </w:pPr>
    </w:p>
    <w:p w:rsidR="00225303" w:rsidRPr="00CF0AF3" w:rsidRDefault="00A728FD">
      <w:pPr>
        <w:spacing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t xml:space="preserve">Quinto. Versión Pública. </w:t>
      </w:r>
      <w:r w:rsidRPr="00CF0AF3">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w:t>
      </w:r>
      <w:r w:rsidR="003E17F3" w:rsidRPr="00CF0AF3">
        <w:rPr>
          <w:rFonts w:ascii="Palatino Linotype" w:eastAsia="Palatino Linotype" w:hAnsi="Palatino Linotype" w:cs="Palatino Linotype"/>
        </w:rPr>
        <w:t>eso a la información pública de</w:t>
      </w:r>
      <w:r w:rsidR="0042681B" w:rsidRPr="00CF0AF3">
        <w:rPr>
          <w:rFonts w:ascii="Palatino Linotype" w:eastAsia="Palatino Linotype" w:hAnsi="Palatino Linotype" w:cs="Palatino Linotype"/>
        </w:rPr>
        <w:t xml:space="preserve">l </w:t>
      </w:r>
      <w:r w:rsidR="0042681B"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rPr>
        <w:t xml:space="preserve"> sin menoscabar el derecho a la protección de los datos personales de terceros.</w:t>
      </w:r>
    </w:p>
    <w:p w:rsidR="00225303" w:rsidRPr="00CF0AF3" w:rsidRDefault="00225303">
      <w:pPr>
        <w:spacing w:line="360" w:lineRule="auto"/>
        <w:jc w:val="both"/>
        <w:rPr>
          <w:rFonts w:ascii="Palatino Linotype" w:eastAsia="Palatino Linotype" w:hAnsi="Palatino Linotype" w:cs="Palatino Linotype"/>
        </w:rPr>
      </w:pPr>
    </w:p>
    <w:p w:rsidR="00225303" w:rsidRPr="00CF0AF3" w:rsidRDefault="00A728FD">
      <w:pPr>
        <w:spacing w:after="240" w:line="360" w:lineRule="auto"/>
        <w:ind w:right="50"/>
        <w:jc w:val="both"/>
        <w:rPr>
          <w:rFonts w:ascii="Palatino Linotype" w:eastAsia="Palatino Linotype" w:hAnsi="Palatino Linotype" w:cs="Palatino Linotype"/>
        </w:rPr>
      </w:pPr>
      <w:r w:rsidRPr="00CF0AF3">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225303" w:rsidRPr="00CF0AF3" w:rsidRDefault="00A728FD">
      <w:pPr>
        <w:spacing w:before="240" w:after="240" w:line="276" w:lineRule="auto"/>
        <w:ind w:left="993" w:right="1041"/>
        <w:jc w:val="both"/>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 xml:space="preserve"> “Artículo 3. Para los efectos de la presente Ley se entenderá por:</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IX. Datos personales:</w:t>
      </w:r>
      <w:r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b/>
          <w:i/>
          <w:sz w:val="22"/>
          <w:szCs w:val="22"/>
        </w:rPr>
        <w:t>La información concerniente a una persona, identificada o identificable</w:t>
      </w:r>
      <w:r w:rsidRPr="00CF0AF3">
        <w:rPr>
          <w:rFonts w:ascii="Palatino Linotype" w:eastAsia="Palatino Linotype" w:hAnsi="Palatino Linotype" w:cs="Palatino Linotype"/>
          <w:i/>
          <w:sz w:val="22"/>
          <w:szCs w:val="22"/>
        </w:rPr>
        <w:t xml:space="preserve"> según lo dispuesto por la Ley de Protección de Datos Personales del Estado de México;</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XX. Información clasificada:</w:t>
      </w:r>
      <w:r w:rsidRPr="00CF0AF3">
        <w:rPr>
          <w:rFonts w:ascii="Palatino Linotype" w:eastAsia="Palatino Linotype" w:hAnsi="Palatino Linotype" w:cs="Palatino Linotype"/>
          <w:i/>
          <w:sz w:val="22"/>
          <w:szCs w:val="22"/>
        </w:rPr>
        <w:t xml:space="preserve"> Aquella considerada por la presente Ley como reservada o confidencial;</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XXXII. Protección de Datos Personales:</w:t>
      </w:r>
      <w:r w:rsidRPr="00CF0AF3">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XLV. Versión pública</w:t>
      </w:r>
      <w:r w:rsidRPr="00CF0AF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“Artículo 6.</w:t>
      </w:r>
      <w:r w:rsidRPr="00CF0AF3">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sidRPr="00CF0AF3">
        <w:rPr>
          <w:rFonts w:ascii="Palatino Linotype" w:eastAsia="Palatino Linotype" w:hAnsi="Palatino Linotype" w:cs="Palatino Linotype"/>
          <w:i/>
          <w:sz w:val="22"/>
          <w:szCs w:val="22"/>
        </w:rPr>
        <w:lastRenderedPageBreak/>
        <w:t>en materia de datos personales, se deberá estar a lo dispuesto en las leyes de la materia.”</w:t>
      </w:r>
    </w:p>
    <w:p w:rsidR="00225303" w:rsidRPr="00CF0AF3" w:rsidRDefault="00225303">
      <w:pPr>
        <w:spacing w:before="240" w:after="240" w:line="276" w:lineRule="auto"/>
        <w:ind w:left="993" w:right="1041"/>
        <w:jc w:val="both"/>
        <w:rPr>
          <w:rFonts w:ascii="Palatino Linotype" w:eastAsia="Palatino Linotype" w:hAnsi="Palatino Linotype" w:cs="Palatino Linotype"/>
          <w:i/>
          <w:sz w:val="22"/>
          <w:szCs w:val="22"/>
        </w:rPr>
      </w:pPr>
    </w:p>
    <w:p w:rsidR="00225303" w:rsidRPr="00CF0AF3" w:rsidRDefault="00A728FD">
      <w:pPr>
        <w:spacing w:before="240" w:after="240" w:line="276" w:lineRule="auto"/>
        <w:ind w:left="993" w:right="1041"/>
        <w:jc w:val="both"/>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“Artículo 137.</w:t>
      </w:r>
      <w:r w:rsidRPr="00CF0AF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“Artículo 143</w:t>
      </w:r>
      <w:r w:rsidRPr="00CF0AF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I.</w:t>
      </w:r>
      <w:r w:rsidRPr="00CF0AF3">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225303" w:rsidRPr="00CF0AF3" w:rsidRDefault="00A728FD">
      <w:pPr>
        <w:spacing w:before="240" w:after="240" w:line="360" w:lineRule="auto"/>
        <w:ind w:right="51"/>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w:t>
      </w:r>
      <w:r w:rsidRPr="00CF0AF3">
        <w:rPr>
          <w:rFonts w:ascii="Palatino Linotype" w:eastAsia="Palatino Linotype" w:hAnsi="Palatino Linotype" w:cs="Palatino Linotype"/>
        </w:rPr>
        <w:lastRenderedPageBreak/>
        <w:t>Obligado deberá proceder a testar los datos personales que se encuentren contenidos en los documentos a entregar por parte del Sujeto Obligado para satisfacer el derecho de acc</w:t>
      </w:r>
      <w:r w:rsidR="003E17F3" w:rsidRPr="00CF0AF3">
        <w:rPr>
          <w:rFonts w:ascii="Palatino Linotype" w:eastAsia="Palatino Linotype" w:hAnsi="Palatino Linotype" w:cs="Palatino Linotype"/>
        </w:rPr>
        <w:t>eso a la información pública de</w:t>
      </w:r>
      <w:r w:rsidR="0042681B" w:rsidRPr="00CF0AF3">
        <w:rPr>
          <w:rFonts w:ascii="Palatino Linotype" w:eastAsia="Palatino Linotype" w:hAnsi="Palatino Linotype" w:cs="Palatino Linotype"/>
        </w:rPr>
        <w:t xml:space="preserve">l </w:t>
      </w:r>
      <w:r w:rsidR="0042681B"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225303" w:rsidRPr="00CF0AF3" w:rsidRDefault="00A728FD">
      <w:pPr>
        <w:spacing w:before="240" w:after="240" w:line="360" w:lineRule="auto"/>
        <w:ind w:right="50"/>
        <w:jc w:val="both"/>
        <w:rPr>
          <w:rFonts w:ascii="Palatino Linotype" w:eastAsia="Palatino Linotype" w:hAnsi="Palatino Linotype" w:cs="Palatino Linotype"/>
        </w:rPr>
      </w:pPr>
      <w:r w:rsidRPr="00CF0AF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25303" w:rsidRPr="00CF0AF3" w:rsidRDefault="00A728FD">
      <w:pPr>
        <w:spacing w:before="240" w:after="240" w:line="360" w:lineRule="auto"/>
        <w:ind w:right="51"/>
        <w:jc w:val="both"/>
        <w:rPr>
          <w:rFonts w:ascii="Palatino Linotype" w:eastAsia="Palatino Linotype" w:hAnsi="Palatino Linotype" w:cs="Palatino Linotype"/>
        </w:rPr>
      </w:pPr>
      <w:r w:rsidRPr="00CF0AF3">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25303" w:rsidRPr="00CF0AF3" w:rsidRDefault="00A728FD">
      <w:pPr>
        <w:spacing w:before="240" w:after="240" w:line="276" w:lineRule="auto"/>
        <w:ind w:left="992" w:right="1043"/>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lastRenderedPageBreak/>
        <w:t>“Artículo 49.</w:t>
      </w:r>
      <w:r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b/>
          <w:i/>
          <w:sz w:val="22"/>
          <w:szCs w:val="22"/>
        </w:rPr>
        <w:t>Los Comités de Transparencia</w:t>
      </w:r>
      <w:r w:rsidRPr="00CF0AF3">
        <w:rPr>
          <w:rFonts w:ascii="Palatino Linotype" w:eastAsia="Palatino Linotype" w:hAnsi="Palatino Linotype" w:cs="Palatino Linotype"/>
          <w:i/>
          <w:sz w:val="22"/>
          <w:szCs w:val="22"/>
        </w:rPr>
        <w:t xml:space="preserve"> tendrán las siguientes atribuciones:</w:t>
      </w:r>
    </w:p>
    <w:p w:rsidR="00225303" w:rsidRPr="00CF0AF3" w:rsidRDefault="00A728FD">
      <w:pPr>
        <w:spacing w:before="240" w:after="240" w:line="276" w:lineRule="auto"/>
        <w:ind w:left="992" w:right="1043"/>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VIII. Aprobar, modificar o revocar la clasificación de la información</w:t>
      </w:r>
      <w:r w:rsidRPr="00CF0AF3">
        <w:rPr>
          <w:rFonts w:ascii="Palatino Linotype" w:eastAsia="Palatino Linotype" w:hAnsi="Palatino Linotype" w:cs="Palatino Linotype"/>
          <w:i/>
          <w:sz w:val="22"/>
          <w:szCs w:val="22"/>
        </w:rPr>
        <w:t>…”</w:t>
      </w:r>
    </w:p>
    <w:p w:rsidR="00225303" w:rsidRPr="00CF0AF3" w:rsidRDefault="00A728FD">
      <w:pPr>
        <w:spacing w:before="240" w:after="240" w:line="276" w:lineRule="auto"/>
        <w:ind w:left="992" w:right="1043"/>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Pr="00CF0AF3">
        <w:rPr>
          <w:rFonts w:ascii="Palatino Linotype" w:eastAsia="Palatino Linotype" w:hAnsi="Palatino Linotype" w:cs="Palatino Linotype"/>
          <w:b/>
          <w:i/>
          <w:sz w:val="22"/>
          <w:szCs w:val="22"/>
        </w:rPr>
        <w:t>Artículo 53.</w:t>
      </w:r>
      <w:r w:rsidRPr="00CF0AF3">
        <w:rPr>
          <w:rFonts w:ascii="Palatino Linotype" w:eastAsia="Palatino Linotype" w:hAnsi="Palatino Linotype" w:cs="Palatino Linotype"/>
          <w:i/>
          <w:sz w:val="22"/>
          <w:szCs w:val="22"/>
        </w:rPr>
        <w:t xml:space="preserve"> Las </w:t>
      </w:r>
      <w:r w:rsidRPr="00CF0AF3">
        <w:rPr>
          <w:rFonts w:ascii="Palatino Linotype" w:eastAsia="Palatino Linotype" w:hAnsi="Palatino Linotype" w:cs="Palatino Linotype"/>
          <w:b/>
          <w:i/>
          <w:sz w:val="22"/>
          <w:szCs w:val="22"/>
        </w:rPr>
        <w:t>Unidades de Transparencia</w:t>
      </w:r>
      <w:r w:rsidRPr="00CF0AF3">
        <w:rPr>
          <w:rFonts w:ascii="Palatino Linotype" w:eastAsia="Palatino Linotype" w:hAnsi="Palatino Linotype" w:cs="Palatino Linotype"/>
          <w:i/>
          <w:sz w:val="22"/>
          <w:szCs w:val="22"/>
        </w:rPr>
        <w:t xml:space="preserve"> tendrán las siguientes </w:t>
      </w:r>
      <w:r w:rsidRPr="00CF0AF3">
        <w:rPr>
          <w:rFonts w:ascii="Palatino Linotype" w:eastAsia="Palatino Linotype" w:hAnsi="Palatino Linotype" w:cs="Palatino Linotype"/>
          <w:b/>
          <w:i/>
          <w:sz w:val="22"/>
          <w:szCs w:val="22"/>
        </w:rPr>
        <w:t>funciones</w:t>
      </w:r>
      <w:r w:rsidRPr="00CF0AF3">
        <w:rPr>
          <w:rFonts w:ascii="Palatino Linotype" w:eastAsia="Palatino Linotype" w:hAnsi="Palatino Linotype" w:cs="Palatino Linotype"/>
          <w:i/>
          <w:sz w:val="22"/>
          <w:szCs w:val="22"/>
        </w:rPr>
        <w:t>:</w:t>
      </w:r>
    </w:p>
    <w:p w:rsidR="00225303" w:rsidRPr="00CF0AF3" w:rsidRDefault="00A728FD">
      <w:pPr>
        <w:spacing w:before="240" w:after="240" w:line="276" w:lineRule="auto"/>
        <w:ind w:left="992" w:right="1043"/>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X. Presentar ante el Comité, el proyecto de clasificación de información</w:t>
      </w:r>
      <w:r w:rsidRPr="00CF0AF3">
        <w:rPr>
          <w:rFonts w:ascii="Palatino Linotype" w:eastAsia="Palatino Linotype" w:hAnsi="Palatino Linotype" w:cs="Palatino Linotype"/>
          <w:i/>
          <w:sz w:val="22"/>
          <w:szCs w:val="22"/>
        </w:rPr>
        <w:t xml:space="preserve">…” </w:t>
      </w:r>
    </w:p>
    <w:p w:rsidR="00225303" w:rsidRPr="00CF0AF3" w:rsidRDefault="00A728FD">
      <w:pPr>
        <w:spacing w:before="240" w:after="240" w:line="276" w:lineRule="auto"/>
        <w:ind w:left="992" w:right="1043"/>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“Artículo 59.</w:t>
      </w:r>
      <w:r w:rsidRPr="00CF0AF3">
        <w:rPr>
          <w:rFonts w:ascii="Palatino Linotype" w:eastAsia="Palatino Linotype" w:hAnsi="Palatino Linotype" w:cs="Palatino Linotype"/>
          <w:i/>
          <w:sz w:val="22"/>
          <w:szCs w:val="22"/>
        </w:rPr>
        <w:t xml:space="preserve"> Los </w:t>
      </w:r>
      <w:r w:rsidRPr="00CF0AF3">
        <w:rPr>
          <w:rFonts w:ascii="Palatino Linotype" w:eastAsia="Palatino Linotype" w:hAnsi="Palatino Linotype" w:cs="Palatino Linotype"/>
          <w:b/>
          <w:i/>
          <w:sz w:val="22"/>
          <w:szCs w:val="22"/>
        </w:rPr>
        <w:t>servidores públicos habilitados</w:t>
      </w:r>
      <w:r w:rsidRPr="00CF0AF3">
        <w:rPr>
          <w:rFonts w:ascii="Palatino Linotype" w:eastAsia="Palatino Linotype" w:hAnsi="Palatino Linotype" w:cs="Palatino Linotype"/>
          <w:i/>
          <w:sz w:val="22"/>
          <w:szCs w:val="22"/>
        </w:rPr>
        <w:t xml:space="preserve"> tendrán las </w:t>
      </w:r>
      <w:r w:rsidRPr="00CF0AF3">
        <w:rPr>
          <w:rFonts w:ascii="Palatino Linotype" w:eastAsia="Palatino Linotype" w:hAnsi="Palatino Linotype" w:cs="Palatino Linotype"/>
          <w:b/>
          <w:i/>
          <w:sz w:val="22"/>
          <w:szCs w:val="22"/>
        </w:rPr>
        <w:t>funciones</w:t>
      </w:r>
      <w:r w:rsidRPr="00CF0AF3">
        <w:rPr>
          <w:rFonts w:ascii="Palatino Linotype" w:eastAsia="Palatino Linotype" w:hAnsi="Palatino Linotype" w:cs="Palatino Linotype"/>
          <w:i/>
          <w:sz w:val="22"/>
          <w:szCs w:val="22"/>
        </w:rPr>
        <w:t xml:space="preserve"> siguientes:</w:t>
      </w:r>
    </w:p>
    <w:p w:rsidR="00225303" w:rsidRPr="00CF0AF3" w:rsidRDefault="00A728FD">
      <w:pPr>
        <w:spacing w:before="240" w:after="240" w:line="276" w:lineRule="auto"/>
        <w:ind w:left="992" w:right="1043"/>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F0AF3">
        <w:rPr>
          <w:rFonts w:ascii="Palatino Linotype" w:eastAsia="Palatino Linotype" w:hAnsi="Palatino Linotype" w:cs="Palatino Linotype"/>
          <w:i/>
          <w:sz w:val="22"/>
          <w:szCs w:val="22"/>
        </w:rPr>
        <w:t>, la cual tendrá los fundamentos y argumentos en que se basa dicha propuesta…”</w:t>
      </w:r>
      <w:r w:rsidR="003E17F3" w:rsidRPr="00CF0AF3">
        <w:rPr>
          <w:rFonts w:ascii="Palatino Linotype" w:eastAsia="Palatino Linotype" w:hAnsi="Palatino Linotype" w:cs="Palatino Linotype"/>
          <w:i/>
          <w:sz w:val="22"/>
          <w:szCs w:val="22"/>
        </w:rPr>
        <w:t>(Sic)</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rsidR="00225303" w:rsidRPr="00CF0AF3" w:rsidRDefault="00A728FD">
      <w:pPr>
        <w:spacing w:before="240" w:after="240" w:line="276" w:lineRule="auto"/>
        <w:ind w:left="993" w:right="1041"/>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Pr="00CF0AF3">
        <w:rPr>
          <w:rFonts w:ascii="Palatino Linotype" w:eastAsia="Palatino Linotype" w:hAnsi="Palatino Linotype" w:cs="Palatino Linotype"/>
          <w:b/>
          <w:i/>
          <w:sz w:val="22"/>
          <w:szCs w:val="22"/>
        </w:rPr>
        <w:t>Artículo 149.</w:t>
      </w:r>
      <w:r w:rsidRPr="00CF0AF3">
        <w:rPr>
          <w:rFonts w:ascii="Palatino Linotype" w:eastAsia="Palatino Linotype" w:hAnsi="Palatino Linotype" w:cs="Palatino Linotype"/>
          <w:i/>
          <w:sz w:val="22"/>
          <w:szCs w:val="22"/>
        </w:rPr>
        <w:t xml:space="preserve"> El </w:t>
      </w:r>
      <w:r w:rsidRPr="00CF0AF3">
        <w:rPr>
          <w:rFonts w:ascii="Palatino Linotype" w:eastAsia="Palatino Linotype" w:hAnsi="Palatino Linotype" w:cs="Palatino Linotype"/>
          <w:b/>
          <w:i/>
          <w:sz w:val="22"/>
          <w:szCs w:val="22"/>
        </w:rPr>
        <w:t>acuerdo que clasifique la información como confidencial</w:t>
      </w:r>
      <w:r w:rsidRPr="00CF0AF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225303" w:rsidRPr="00CF0AF3" w:rsidRDefault="00A728FD">
      <w:pPr>
        <w:spacing w:before="240" w:after="240" w:line="360" w:lineRule="auto"/>
        <w:ind w:right="49"/>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Es decir, 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Al respecto, se destaca que la versión pública que elabore 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w:t>
      </w:r>
      <w:r w:rsidRPr="00CF0AF3">
        <w:rPr>
          <w:rFonts w:ascii="Palatino Linotype" w:eastAsia="Palatino Linotype" w:hAnsi="Palatino Linotype" w:cs="Palatino Linotype"/>
        </w:rPr>
        <w:lastRenderedPageBreak/>
        <w:t xml:space="preserve">de la Ley de Transparencia y Acceso a la Información Pública del Estado de México y Municipios, ya expuesto; así como con los numerales aplicables de los </w:t>
      </w:r>
      <w:r w:rsidRPr="00CF0AF3">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CF0AF3">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225303" w:rsidRPr="00CF0AF3" w:rsidRDefault="00A728FD">
      <w:pPr>
        <w:spacing w:before="240" w:after="240" w:line="276" w:lineRule="auto"/>
        <w:ind w:left="709" w:right="709"/>
        <w:jc w:val="both"/>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r w:rsidRPr="00CF0AF3">
        <w:rPr>
          <w:rFonts w:ascii="Palatino Linotype" w:eastAsia="Palatino Linotype" w:hAnsi="Palatino Linotype" w:cs="Palatino Linotype"/>
          <w:b/>
          <w:i/>
          <w:sz w:val="22"/>
          <w:szCs w:val="22"/>
        </w:rPr>
        <w:t>Segundo.-</w:t>
      </w:r>
      <w:r w:rsidRPr="00CF0AF3">
        <w:rPr>
          <w:rFonts w:ascii="Palatino Linotype" w:eastAsia="Palatino Linotype" w:hAnsi="Palatino Linotype" w:cs="Palatino Linotype"/>
          <w:i/>
          <w:sz w:val="22"/>
          <w:szCs w:val="22"/>
        </w:rPr>
        <w:t xml:space="preserve"> Para efectos de los presentes Lineamientos Generales, se entenderá por:</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XVIII.</w:t>
      </w:r>
      <w:r w:rsidRPr="00CF0AF3">
        <w:rPr>
          <w:rFonts w:ascii="Palatino Linotype" w:eastAsia="Palatino Linotype" w:hAnsi="Palatino Linotype" w:cs="Palatino Linotype"/>
          <w:i/>
          <w:sz w:val="22"/>
          <w:szCs w:val="22"/>
        </w:rPr>
        <w:t xml:space="preserve"> </w:t>
      </w:r>
      <w:r w:rsidRPr="00CF0AF3">
        <w:rPr>
          <w:rFonts w:ascii="Palatino Linotype" w:eastAsia="Palatino Linotype" w:hAnsi="Palatino Linotype" w:cs="Palatino Linotype"/>
          <w:b/>
          <w:i/>
          <w:sz w:val="22"/>
          <w:szCs w:val="22"/>
        </w:rPr>
        <w:t>Versión pública:</w:t>
      </w:r>
      <w:r w:rsidRPr="00CF0AF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CF0AF3">
        <w:rPr>
          <w:rFonts w:ascii="Palatino Linotype" w:eastAsia="Palatino Linotype" w:hAnsi="Palatino Linotype" w:cs="Palatino Linotype"/>
          <w:b/>
          <w:i/>
          <w:sz w:val="22"/>
          <w:szCs w:val="22"/>
          <w:u w:val="single"/>
        </w:rPr>
        <w:t>fundando y motivando la</w:t>
      </w:r>
      <w:r w:rsidRPr="00CF0AF3">
        <w:rPr>
          <w:rFonts w:ascii="Palatino Linotype" w:eastAsia="Palatino Linotype" w:hAnsi="Palatino Linotype" w:cs="Palatino Linotype"/>
          <w:i/>
          <w:sz w:val="22"/>
          <w:szCs w:val="22"/>
        </w:rPr>
        <w:t xml:space="preserve"> reserva o </w:t>
      </w:r>
      <w:r w:rsidRPr="00CF0AF3">
        <w:rPr>
          <w:rFonts w:ascii="Palatino Linotype" w:eastAsia="Palatino Linotype" w:hAnsi="Palatino Linotype" w:cs="Palatino Linotype"/>
          <w:b/>
          <w:i/>
          <w:sz w:val="22"/>
          <w:szCs w:val="22"/>
          <w:u w:val="single"/>
        </w:rPr>
        <w:t>confidencialidad</w:t>
      </w:r>
      <w:r w:rsidRPr="00CF0AF3">
        <w:rPr>
          <w:rFonts w:ascii="Palatino Linotype" w:eastAsia="Palatino Linotype" w:hAnsi="Palatino Linotype" w:cs="Palatino Linotype"/>
          <w:i/>
          <w:sz w:val="22"/>
          <w:szCs w:val="22"/>
        </w:rPr>
        <w:t>, a través de la resolución que para tal efecto emita el Comité de Transparencia.</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Cuarto.</w:t>
      </w:r>
      <w:r w:rsidRPr="00CF0AF3">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Quinto.</w:t>
      </w:r>
      <w:r w:rsidRPr="00CF0AF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Sexto.</w:t>
      </w:r>
      <w:r w:rsidRPr="00CF0AF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Séptimo.</w:t>
      </w:r>
      <w:r w:rsidRPr="00CF0AF3">
        <w:rPr>
          <w:rFonts w:ascii="Palatino Linotype" w:eastAsia="Palatino Linotype" w:hAnsi="Palatino Linotype" w:cs="Palatino Linotype"/>
          <w:i/>
          <w:sz w:val="22"/>
          <w:szCs w:val="22"/>
        </w:rPr>
        <w:t xml:space="preserve"> La clasificación de la información se llevará a cabo en el momento en que:</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I.</w:t>
      </w:r>
      <w:r w:rsidRPr="00CF0AF3">
        <w:rPr>
          <w:rFonts w:ascii="Palatino Linotype" w:eastAsia="Palatino Linotype" w:hAnsi="Palatino Linotype" w:cs="Palatino Linotype"/>
          <w:i/>
          <w:sz w:val="22"/>
          <w:szCs w:val="22"/>
        </w:rPr>
        <w:t xml:space="preserve"> Se reciba una solicitud de acceso a la información;</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II.</w:t>
      </w:r>
      <w:r w:rsidRPr="00CF0AF3">
        <w:rPr>
          <w:rFonts w:ascii="Palatino Linotype" w:eastAsia="Palatino Linotype" w:hAnsi="Palatino Linotype" w:cs="Palatino Linotype"/>
          <w:i/>
          <w:sz w:val="22"/>
          <w:szCs w:val="22"/>
        </w:rPr>
        <w:t xml:space="preserve"> Se determine mediante resolución de autoridad competente, o</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III.</w:t>
      </w:r>
      <w:r w:rsidRPr="00CF0AF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lastRenderedPageBreak/>
        <w:t>Octavo.</w:t>
      </w:r>
      <w:r w:rsidRPr="00CF0AF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Noveno.</w:t>
      </w:r>
      <w:r w:rsidRPr="00CF0AF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Décimo.</w:t>
      </w:r>
      <w:r w:rsidRPr="00CF0AF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Décimo primero.</w:t>
      </w:r>
      <w:r w:rsidRPr="00CF0AF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25303" w:rsidRPr="00CF0AF3" w:rsidRDefault="00A728FD" w:rsidP="003E17F3">
      <w:pPr>
        <w:spacing w:before="240" w:after="240" w:line="276" w:lineRule="auto"/>
        <w:ind w:left="709" w:right="709"/>
        <w:jc w:val="center"/>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CAPÍTULO VIII</w:t>
      </w:r>
    </w:p>
    <w:p w:rsidR="00225303" w:rsidRPr="00CF0AF3" w:rsidRDefault="00A728FD">
      <w:pPr>
        <w:spacing w:before="240" w:after="240" w:line="276" w:lineRule="auto"/>
        <w:ind w:left="709" w:right="709"/>
        <w:jc w:val="center"/>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DE LA LEYENDA DE CLASIFICACIÓN</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 xml:space="preserve">Quincuagésimo. </w:t>
      </w:r>
      <w:r w:rsidRPr="00CF0AF3">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CF0AF3">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w:t>
      </w:r>
    </w:p>
    <w:p w:rsidR="00225303" w:rsidRPr="00CF0AF3" w:rsidRDefault="00A728FD">
      <w:pPr>
        <w:spacing w:before="240" w:after="240" w:line="276" w:lineRule="auto"/>
        <w:ind w:left="709" w:right="70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b/>
          <w:i/>
          <w:sz w:val="22"/>
          <w:szCs w:val="22"/>
        </w:rPr>
        <w:t xml:space="preserve">Quincuagésimo tercero. </w:t>
      </w:r>
      <w:r w:rsidRPr="00CF0AF3">
        <w:rPr>
          <w:rFonts w:ascii="Palatino Linotype" w:eastAsia="Palatino Linotype" w:hAnsi="Palatino Linotype" w:cs="Palatino Linotype"/>
          <w:b/>
          <w:i/>
          <w:sz w:val="22"/>
          <w:szCs w:val="22"/>
          <w:u w:val="single"/>
        </w:rPr>
        <w:t>El formato para señalar la clasificación parcial de un documento</w:t>
      </w:r>
      <w:r w:rsidRPr="00CF0AF3">
        <w:rPr>
          <w:rFonts w:ascii="Palatino Linotype" w:eastAsia="Palatino Linotype" w:hAnsi="Palatino Linotype" w:cs="Palatino Linotype"/>
          <w:i/>
          <w:sz w:val="22"/>
          <w:szCs w:val="22"/>
        </w:rPr>
        <w:t>, es el siguiente:</w:t>
      </w:r>
    </w:p>
    <w:tbl>
      <w:tblPr>
        <w:tblStyle w:val="a"/>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225303" w:rsidRPr="00CF0AF3">
        <w:trPr>
          <w:jc w:val="center"/>
        </w:trPr>
        <w:tc>
          <w:tcPr>
            <w:tcW w:w="1129" w:type="dxa"/>
            <w:tcBorders>
              <w:top w:val="nil"/>
              <w:left w:val="nil"/>
              <w:bottom w:val="single" w:sz="4" w:space="0" w:color="000000"/>
              <w:right w:val="single" w:sz="4" w:space="0" w:color="000000"/>
            </w:tcBorders>
          </w:tcPr>
          <w:p w:rsidR="00225303" w:rsidRPr="00CF0AF3" w:rsidRDefault="00225303">
            <w:pPr>
              <w:spacing w:before="240" w:after="240" w:line="276" w:lineRule="auto"/>
              <w:jc w:val="both"/>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Concepto</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Dónde:</w:t>
            </w:r>
          </w:p>
        </w:tc>
      </w:tr>
      <w:tr w:rsidR="00225303" w:rsidRPr="00CF0AF3">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225303" w:rsidRPr="00CF0AF3" w:rsidRDefault="00A728FD">
            <w:pPr>
              <w:spacing w:before="240" w:after="240" w:line="276" w:lineRule="auto"/>
              <w:jc w:val="center"/>
              <w:rPr>
                <w:rFonts w:ascii="Palatino Linotype" w:eastAsia="Palatino Linotype" w:hAnsi="Palatino Linotype" w:cs="Palatino Linotype"/>
                <w:b/>
                <w:i/>
                <w:sz w:val="22"/>
                <w:szCs w:val="22"/>
              </w:rPr>
            </w:pPr>
            <w:r w:rsidRPr="00CF0AF3">
              <w:rPr>
                <w:rFonts w:ascii="Palatino Linotype" w:eastAsia="Palatino Linotype" w:hAnsi="Palatino Linotype" w:cs="Palatino Linotype"/>
                <w:b/>
                <w:i/>
                <w:sz w:val="22"/>
                <w:szCs w:val="22"/>
              </w:rPr>
              <w:t xml:space="preserve">Sello oficial o logotipo </w:t>
            </w:r>
            <w:r w:rsidRPr="00CF0AF3">
              <w:rPr>
                <w:rFonts w:ascii="Palatino Linotype" w:eastAsia="Palatino Linotype" w:hAnsi="Palatino Linotype" w:cs="Palatino Linotype"/>
                <w:b/>
                <w:i/>
                <w:sz w:val="22"/>
                <w:szCs w:val="22"/>
              </w:rPr>
              <w:lastRenderedPageBreak/>
              <w:t>del sujeto obligado</w:t>
            </w: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Área</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señalará el nombre del área del cual es titular quien clasifica.</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Confidencial</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 xml:space="preserve">Se indicarán, en su caso, las partes o páginas del documento que se clasifica como confidencial. Si el documento fuera confidencial en su totalidad, se anotarán todas las páginas que lo conforman. </w:t>
            </w:r>
            <w:r w:rsidRPr="00CF0AF3">
              <w:rPr>
                <w:rFonts w:ascii="Palatino Linotype" w:eastAsia="Palatino Linotype" w:hAnsi="Palatino Linotype" w:cs="Palatino Linotype"/>
                <w:i/>
                <w:sz w:val="22"/>
                <w:szCs w:val="22"/>
              </w:rPr>
              <w:lastRenderedPageBreak/>
              <w:t>Si el documento no contiene información confidencial, se tachará este apartado.</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Rúbrica autógrafa de quien clasifica.</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Se anotará la fecha en que se desclasifica el documento.</w:t>
            </w:r>
          </w:p>
        </w:tc>
      </w:tr>
      <w:tr w:rsidR="00225303" w:rsidRPr="00CF0AF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25303" w:rsidRPr="00CF0AF3" w:rsidRDefault="00225303">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rsidR="00225303" w:rsidRPr="00CF0AF3" w:rsidRDefault="00A728FD">
            <w:pPr>
              <w:spacing w:before="240" w:after="240" w:line="276" w:lineRule="auto"/>
              <w:jc w:val="center"/>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225303" w:rsidRPr="00CF0AF3" w:rsidRDefault="00A728FD">
            <w:pPr>
              <w:spacing w:before="240" w:after="240" w:line="276" w:lineRule="auto"/>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sz w:val="22"/>
                <w:szCs w:val="22"/>
              </w:rPr>
              <w:t>Rúbrica autógrafa de quien desclasifica.</w:t>
            </w:r>
          </w:p>
        </w:tc>
      </w:tr>
    </w:tbl>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225303" w:rsidRPr="00CF0AF3" w:rsidRDefault="00A728FD">
      <w:pPr>
        <w:shd w:val="clear" w:color="auto" w:fill="FFFFFF"/>
        <w:spacing w:before="240" w:after="240" w:line="360" w:lineRule="auto"/>
        <w:ind w:right="51"/>
        <w:jc w:val="both"/>
        <w:rPr>
          <w:rFonts w:ascii="Palatino Linotype" w:eastAsia="Palatino Linotype" w:hAnsi="Palatino Linotype" w:cs="Palatino Linotype"/>
        </w:rPr>
      </w:pPr>
      <w:r w:rsidRPr="00CF0AF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w:t>
      </w:r>
      <w:r w:rsidRPr="00CF0AF3">
        <w:rPr>
          <w:rFonts w:ascii="Palatino Linotype" w:eastAsia="Palatino Linotype" w:hAnsi="Palatino Linotype" w:cs="Palatino Linotype"/>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w:t>
      </w:r>
      <w:r w:rsidR="0042681B" w:rsidRPr="00CF0AF3">
        <w:rPr>
          <w:rFonts w:ascii="Palatino Linotype" w:eastAsia="Palatino Linotype" w:hAnsi="Palatino Linotype" w:cs="Palatino Linotype"/>
        </w:rPr>
        <w:t xml:space="preserve">el </w:t>
      </w:r>
      <w:r w:rsidR="0042681B"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b/>
        </w:rPr>
        <w:t>.</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225303" w:rsidRPr="00CF0AF3" w:rsidRDefault="00A728FD">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sidRPr="00CF0AF3">
        <w:rPr>
          <w:rFonts w:ascii="Palatino Linotype" w:eastAsia="Palatino Linotype" w:hAnsi="Palatino Linotype" w:cs="Palatino Linotype"/>
          <w:b/>
          <w:color w:val="000000"/>
          <w:sz w:val="22"/>
          <w:szCs w:val="22"/>
        </w:rPr>
        <w:t>R E S U E L V E:</w:t>
      </w:r>
    </w:p>
    <w:p w:rsidR="00225303" w:rsidRPr="00CF0AF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lastRenderedPageBreak/>
        <w:t xml:space="preserve">Primero. </w:t>
      </w:r>
      <w:r w:rsidRPr="00CF0AF3">
        <w:rPr>
          <w:rFonts w:ascii="Palatino Linotype" w:eastAsia="Palatino Linotype" w:hAnsi="Palatino Linotype" w:cs="Palatino Linotype"/>
        </w:rPr>
        <w:t xml:space="preserve">Resultan </w:t>
      </w:r>
      <w:r w:rsidR="003E17F3" w:rsidRPr="00CF0AF3">
        <w:rPr>
          <w:rFonts w:ascii="Palatino Linotype" w:eastAsia="Palatino Linotype" w:hAnsi="Palatino Linotype" w:cs="Palatino Linotype"/>
        </w:rPr>
        <w:t xml:space="preserve">parcialmente </w:t>
      </w:r>
      <w:r w:rsidRPr="00CF0AF3">
        <w:rPr>
          <w:rFonts w:ascii="Palatino Linotype" w:eastAsia="Palatino Linotype" w:hAnsi="Palatino Linotype" w:cs="Palatino Linotype"/>
        </w:rPr>
        <w:t xml:space="preserve">fundados los motivos de inconformidad hechos valer por </w:t>
      </w:r>
      <w:r w:rsidR="0042681B" w:rsidRPr="00CF0AF3">
        <w:rPr>
          <w:rFonts w:ascii="Palatino Linotype" w:eastAsia="Palatino Linotype" w:hAnsi="Palatino Linotype" w:cs="Palatino Linotype"/>
        </w:rPr>
        <w:t xml:space="preserve">el </w:t>
      </w:r>
      <w:r w:rsidR="0042681B" w:rsidRPr="00CF0AF3">
        <w:rPr>
          <w:rFonts w:ascii="Palatino Linotype" w:eastAsia="Palatino Linotype" w:hAnsi="Palatino Linotype" w:cs="Palatino Linotype"/>
          <w:b/>
        </w:rPr>
        <w:t>RECURRENTE</w:t>
      </w:r>
      <w:r w:rsidR="009F5090" w:rsidRPr="00CF0AF3">
        <w:rPr>
          <w:rFonts w:ascii="Palatino Linotype" w:eastAsia="Palatino Linotype" w:hAnsi="Palatino Linotype" w:cs="Palatino Linotype"/>
        </w:rPr>
        <w:t xml:space="preserve"> en los</w:t>
      </w:r>
      <w:r w:rsidRPr="00CF0AF3">
        <w:rPr>
          <w:rFonts w:ascii="Palatino Linotype" w:eastAsia="Palatino Linotype" w:hAnsi="Palatino Linotype" w:cs="Palatino Linotype"/>
        </w:rPr>
        <w:t xml:space="preserve"> Recurso</w:t>
      </w:r>
      <w:r w:rsidR="009F5090"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de Revisión </w:t>
      </w:r>
      <w:r w:rsidR="003E17F3" w:rsidRPr="00CF0AF3">
        <w:rPr>
          <w:rFonts w:ascii="Palatino Linotype" w:eastAsia="Palatino Linotype" w:hAnsi="Palatino Linotype" w:cs="Palatino Linotype"/>
          <w:b/>
        </w:rPr>
        <w:t>04849</w:t>
      </w:r>
      <w:r w:rsidR="009F5090" w:rsidRPr="00CF0AF3">
        <w:rPr>
          <w:rFonts w:ascii="Palatino Linotype" w:eastAsia="Palatino Linotype" w:hAnsi="Palatino Linotype" w:cs="Palatino Linotype"/>
          <w:b/>
        </w:rPr>
        <w:t xml:space="preserve">/INFOEM/IP/RR/2022, 04851/INFOEM/IP/RR/2022, 04852/INFOEM/IP/RR/2022 y 04853/INFOEM/IP/RR/2022; </w:t>
      </w:r>
      <w:r w:rsidRPr="00CF0AF3">
        <w:rPr>
          <w:rFonts w:ascii="Palatino Linotype" w:eastAsia="Palatino Linotype" w:hAnsi="Palatino Linotype" w:cs="Palatino Linotype"/>
        </w:rPr>
        <w:t xml:space="preserve">por lo que, en términos del considerando </w:t>
      </w:r>
      <w:r w:rsidRPr="00CF0AF3">
        <w:rPr>
          <w:rFonts w:ascii="Palatino Linotype" w:eastAsia="Palatino Linotype" w:hAnsi="Palatino Linotype" w:cs="Palatino Linotype"/>
          <w:b/>
        </w:rPr>
        <w:t xml:space="preserve">Cuarto </w:t>
      </w:r>
      <w:r w:rsidRPr="00CF0AF3">
        <w:rPr>
          <w:rFonts w:ascii="Palatino Linotype" w:eastAsia="Palatino Linotype" w:hAnsi="Palatino Linotype" w:cs="Palatino Linotype"/>
        </w:rPr>
        <w:t xml:space="preserve">de esta resolución, se </w:t>
      </w:r>
      <w:r w:rsidRPr="00CF0AF3">
        <w:rPr>
          <w:rFonts w:ascii="Palatino Linotype" w:eastAsia="Palatino Linotype" w:hAnsi="Palatino Linotype" w:cs="Palatino Linotype"/>
          <w:b/>
        </w:rPr>
        <w:t>MODIFICA</w:t>
      </w:r>
      <w:r w:rsidR="009F5090" w:rsidRPr="00CF0AF3">
        <w:rPr>
          <w:rFonts w:ascii="Palatino Linotype" w:eastAsia="Palatino Linotype" w:hAnsi="Palatino Linotype" w:cs="Palatino Linotype"/>
          <w:b/>
        </w:rPr>
        <w:t>N</w:t>
      </w:r>
      <w:r w:rsidRPr="00CF0AF3">
        <w:rPr>
          <w:rFonts w:ascii="Palatino Linotype" w:eastAsia="Palatino Linotype" w:hAnsi="Palatino Linotype" w:cs="Palatino Linotype"/>
          <w:b/>
        </w:rPr>
        <w:t xml:space="preserve"> </w:t>
      </w:r>
      <w:r w:rsidRPr="00CF0AF3">
        <w:rPr>
          <w:rFonts w:ascii="Palatino Linotype" w:eastAsia="Palatino Linotype" w:hAnsi="Palatino Linotype" w:cs="Palatino Linotype"/>
        </w:rPr>
        <w:t>la</w:t>
      </w:r>
      <w:r w:rsidR="009F5090"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respuesta</w:t>
      </w:r>
      <w:r w:rsidR="009F5090"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emitida</w:t>
      </w:r>
      <w:r w:rsidR="009F5090"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por 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w:t>
      </w:r>
    </w:p>
    <w:p w:rsidR="00225303" w:rsidRPr="00CF0AF3" w:rsidRDefault="00A728FD">
      <w:pPr>
        <w:spacing w:before="240" w:after="240" w:line="360" w:lineRule="auto"/>
        <w:ind w:right="49"/>
        <w:jc w:val="both"/>
        <w:rPr>
          <w:rFonts w:ascii="Palatino Linotype" w:eastAsia="Palatino Linotype" w:hAnsi="Palatino Linotype" w:cs="Palatino Linotype"/>
        </w:rPr>
      </w:pPr>
      <w:r w:rsidRPr="00CF0AF3">
        <w:rPr>
          <w:rFonts w:ascii="Palatino Linotype" w:eastAsia="Palatino Linotype" w:hAnsi="Palatino Linotype" w:cs="Palatino Linotype"/>
          <w:b/>
        </w:rPr>
        <w:t xml:space="preserve">Segundo. </w:t>
      </w:r>
      <w:r w:rsidRPr="00CF0AF3">
        <w:rPr>
          <w:rFonts w:ascii="Palatino Linotype" w:eastAsia="Palatino Linotype" w:hAnsi="Palatino Linotype" w:cs="Palatino Linotype"/>
        </w:rPr>
        <w:t>Se</w:t>
      </w:r>
      <w:r w:rsidRPr="00CF0AF3">
        <w:rPr>
          <w:rFonts w:ascii="Palatino Linotype" w:eastAsia="Palatino Linotype" w:hAnsi="Palatino Linotype" w:cs="Palatino Linotype"/>
          <w:b/>
        </w:rPr>
        <w:t xml:space="preserve"> ORDENA </w:t>
      </w:r>
      <w:r w:rsidRPr="00CF0AF3">
        <w:rPr>
          <w:rFonts w:ascii="Palatino Linotype" w:eastAsia="Palatino Linotype" w:hAnsi="Palatino Linotype" w:cs="Palatino Linotype"/>
        </w:rPr>
        <w:t xml:space="preserve">al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a que,</w:t>
      </w:r>
      <w:r w:rsidRPr="00CF0AF3">
        <w:rPr>
          <w:rFonts w:ascii="Palatino Linotype" w:eastAsia="Palatino Linotype" w:hAnsi="Palatino Linotype" w:cs="Palatino Linotype"/>
          <w:b/>
        </w:rPr>
        <w:t xml:space="preserve"> </w:t>
      </w:r>
      <w:r w:rsidRPr="00CF0AF3">
        <w:rPr>
          <w:rFonts w:ascii="Palatino Linotype" w:eastAsia="Palatino Linotype" w:hAnsi="Palatino Linotype" w:cs="Palatino Linotype"/>
        </w:rPr>
        <w:t xml:space="preserve">en términos de los Considerandos Cuarto y Quinto de la presente resolución, haga entrega vía SAIMEX y en versión pública de ser procedente, </w:t>
      </w:r>
      <w:r w:rsidR="003E17F3" w:rsidRPr="00CF0AF3">
        <w:rPr>
          <w:rFonts w:ascii="Palatino Linotype" w:eastAsia="Palatino Linotype" w:hAnsi="Palatino Linotype" w:cs="Palatino Linotype"/>
        </w:rPr>
        <w:t xml:space="preserve">previa búsqueda exhaustiva y razonable, </w:t>
      </w:r>
      <w:r w:rsidRPr="00CF0AF3">
        <w:rPr>
          <w:rFonts w:ascii="Palatino Linotype" w:eastAsia="Palatino Linotype" w:hAnsi="Palatino Linotype" w:cs="Palatino Linotype"/>
        </w:rPr>
        <w:t>del documento o documento</w:t>
      </w:r>
      <w:r w:rsidR="0082660E" w:rsidRPr="00CF0AF3">
        <w:rPr>
          <w:rFonts w:ascii="Palatino Linotype" w:eastAsia="Palatino Linotype" w:hAnsi="Palatino Linotype" w:cs="Palatino Linotype"/>
        </w:rPr>
        <w:t>s</w:t>
      </w:r>
      <w:r w:rsidRPr="00CF0AF3">
        <w:rPr>
          <w:rFonts w:ascii="Palatino Linotype" w:eastAsia="Palatino Linotype" w:hAnsi="Palatino Linotype" w:cs="Palatino Linotype"/>
        </w:rPr>
        <w:t xml:space="preserve"> en donde conste lo siguiente:</w:t>
      </w:r>
    </w:p>
    <w:p w:rsidR="003E17F3" w:rsidRPr="00CF0AF3" w:rsidRDefault="009F5090" w:rsidP="003E17F3">
      <w:pPr>
        <w:pStyle w:val="Prrafodelista"/>
        <w:numPr>
          <w:ilvl w:val="0"/>
          <w:numId w:val="4"/>
        </w:numPr>
        <w:spacing w:before="240" w:line="276" w:lineRule="auto"/>
        <w:ind w:right="51"/>
        <w:jc w:val="both"/>
        <w:rPr>
          <w:rFonts w:ascii="Palatino Linotype" w:eastAsia="Palatino Linotype" w:hAnsi="Palatino Linotype" w:cs="Palatino Linotype"/>
        </w:rPr>
      </w:pPr>
      <w:r w:rsidRPr="00CF0AF3">
        <w:rPr>
          <w:rFonts w:ascii="Palatino Linotype" w:eastAsia="Palatino Linotype" w:hAnsi="Palatino Linotype" w:cs="Palatino Linotype"/>
        </w:rPr>
        <w:t>La relación de l</w:t>
      </w:r>
      <w:r w:rsidR="003E17F3" w:rsidRPr="00CF0AF3">
        <w:rPr>
          <w:rFonts w:ascii="Palatino Linotype" w:eastAsia="Palatino Linotype" w:hAnsi="Palatino Linotype" w:cs="Palatino Linotype"/>
        </w:rPr>
        <w:t xml:space="preserve">os contratos y convenios celebrados </w:t>
      </w:r>
      <w:r w:rsidRPr="00CF0AF3">
        <w:rPr>
          <w:rFonts w:ascii="Palatino Linotype" w:eastAsia="Palatino Linotype" w:hAnsi="Palatino Linotype" w:cs="Palatino Linotype"/>
        </w:rPr>
        <w:t xml:space="preserve">en el mes de enero del año 2022, así como copia de los mismos. </w:t>
      </w:r>
    </w:p>
    <w:p w:rsidR="00225303" w:rsidRPr="00CF0AF3" w:rsidRDefault="00A728FD">
      <w:pPr>
        <w:spacing w:before="240" w:line="276" w:lineRule="auto"/>
        <w:ind w:right="51"/>
        <w:jc w:val="both"/>
        <w:rPr>
          <w:rFonts w:ascii="Palatino Linotype" w:eastAsia="Palatino Linotype" w:hAnsi="Palatino Linotype" w:cs="Palatino Linotype"/>
          <w:i/>
        </w:rPr>
      </w:pPr>
      <w:r w:rsidRPr="00CF0AF3">
        <w:rPr>
          <w:rFonts w:ascii="Palatino Linotype" w:eastAsia="Palatino Linotype" w:hAnsi="Palatino Linotype" w:cs="Palatino Linotype"/>
          <w:i/>
        </w:rPr>
        <w:t>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w:t>
      </w:r>
      <w:r w:rsidR="003E17F3" w:rsidRPr="00CF0AF3">
        <w:rPr>
          <w:rFonts w:ascii="Palatino Linotype" w:eastAsia="Palatino Linotype" w:hAnsi="Palatino Linotype" w:cs="Palatino Linotype"/>
          <w:i/>
        </w:rPr>
        <w:t>ngan a disposición d</w:t>
      </w:r>
      <w:r w:rsidR="0042681B" w:rsidRPr="00CF0AF3">
        <w:rPr>
          <w:rFonts w:ascii="Palatino Linotype" w:eastAsia="Palatino Linotype" w:hAnsi="Palatino Linotype" w:cs="Palatino Linotype"/>
          <w:i/>
        </w:rPr>
        <w:t xml:space="preserve">el </w:t>
      </w:r>
      <w:r w:rsidR="0042681B" w:rsidRPr="00CF0AF3">
        <w:rPr>
          <w:rFonts w:ascii="Palatino Linotype" w:eastAsia="Palatino Linotype" w:hAnsi="Palatino Linotype" w:cs="Palatino Linotype"/>
          <w:b/>
          <w:i/>
        </w:rPr>
        <w:t>RECURRENTE</w:t>
      </w:r>
      <w:r w:rsidRPr="00CF0AF3">
        <w:rPr>
          <w:rFonts w:ascii="Palatino Linotype" w:eastAsia="Palatino Linotype" w:hAnsi="Palatino Linotype" w:cs="Palatino Linotype"/>
          <w:i/>
        </w:rPr>
        <w:t>, mismo que igualmente hará de su conocimiento.</w:t>
      </w:r>
    </w:p>
    <w:p w:rsidR="009F5090" w:rsidRPr="00CF0AF3" w:rsidRDefault="003E17F3" w:rsidP="009F5090">
      <w:pPr>
        <w:spacing w:before="280" w:after="280" w:line="276" w:lineRule="auto"/>
        <w:ind w:right="49"/>
        <w:jc w:val="both"/>
        <w:rPr>
          <w:rFonts w:ascii="Palatino Linotype" w:eastAsia="Palatino Linotype" w:hAnsi="Palatino Linotype" w:cs="Palatino Linotype"/>
          <w:i/>
          <w:sz w:val="22"/>
          <w:szCs w:val="22"/>
        </w:rPr>
      </w:pPr>
      <w:r w:rsidRPr="00CF0AF3">
        <w:rPr>
          <w:rFonts w:ascii="Palatino Linotype" w:eastAsia="Palatino Linotype" w:hAnsi="Palatino Linotype" w:cs="Palatino Linotype"/>
          <w:i/>
        </w:rPr>
        <w:t xml:space="preserve">Para el caso de que no se haya generado la información que se ordena bastará que así se lo haga saber al </w:t>
      </w:r>
      <w:r w:rsidRPr="00CF0AF3">
        <w:rPr>
          <w:rFonts w:ascii="Palatino Linotype" w:eastAsia="Palatino Linotype" w:hAnsi="Palatino Linotype" w:cs="Palatino Linotype"/>
          <w:b/>
          <w:i/>
        </w:rPr>
        <w:t>RECURRENTE</w:t>
      </w:r>
      <w:r w:rsidRPr="00CF0AF3">
        <w:rPr>
          <w:rFonts w:ascii="Palatino Linotype" w:eastAsia="Palatino Linotype" w:hAnsi="Palatino Linotype" w:cs="Palatino Linotype"/>
          <w:i/>
        </w:rPr>
        <w:t xml:space="preserve"> de manera fundada y motivad</w:t>
      </w:r>
      <w:r w:rsidR="009F5090" w:rsidRPr="00CF0AF3">
        <w:rPr>
          <w:rFonts w:ascii="Palatino Linotype" w:eastAsia="Palatino Linotype" w:hAnsi="Palatino Linotype" w:cs="Palatino Linotype"/>
          <w:i/>
        </w:rPr>
        <w:t xml:space="preserve">a, </w:t>
      </w:r>
      <w:r w:rsidR="009F5090" w:rsidRPr="00CF0AF3">
        <w:rPr>
          <w:rFonts w:ascii="Palatino Linotype" w:eastAsia="Palatino Linotype" w:hAnsi="Palatino Linotype" w:cs="Palatino Linotype"/>
          <w:i/>
          <w:sz w:val="22"/>
          <w:szCs w:val="22"/>
        </w:rPr>
        <w:t>en términos del segundo párrafo del artículo 19 de la Ley en la materia, p</w:t>
      </w:r>
      <w:r w:rsidR="00EE620A" w:rsidRPr="00CF0AF3">
        <w:rPr>
          <w:rFonts w:ascii="Palatino Linotype" w:eastAsia="Palatino Linotype" w:hAnsi="Palatino Linotype" w:cs="Palatino Linotype"/>
          <w:i/>
          <w:sz w:val="22"/>
          <w:szCs w:val="22"/>
        </w:rPr>
        <w:t>ara tener por colmado el requerimiento</w:t>
      </w:r>
      <w:r w:rsidR="009F5090" w:rsidRPr="00CF0AF3">
        <w:rPr>
          <w:rFonts w:ascii="Palatino Linotype" w:eastAsia="Palatino Linotype" w:hAnsi="Palatino Linotype" w:cs="Palatino Linotype"/>
          <w:i/>
          <w:sz w:val="22"/>
          <w:szCs w:val="22"/>
        </w:rPr>
        <w:t xml:space="preserve"> de información.</w:t>
      </w:r>
    </w:p>
    <w:p w:rsidR="003E17F3" w:rsidRPr="00CF0AF3" w:rsidRDefault="003E17F3">
      <w:pPr>
        <w:spacing w:before="240" w:line="276" w:lineRule="auto"/>
        <w:ind w:right="51"/>
        <w:jc w:val="both"/>
        <w:rPr>
          <w:rFonts w:ascii="Palatino Linotype" w:eastAsia="Palatino Linotype" w:hAnsi="Palatino Linotype" w:cs="Palatino Linotype"/>
          <w:i/>
        </w:rPr>
      </w:pPr>
    </w:p>
    <w:p w:rsidR="00225303" w:rsidRPr="00CF0AF3" w:rsidRDefault="00A728FD">
      <w:pPr>
        <w:spacing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b/>
        </w:rPr>
        <w:lastRenderedPageBreak/>
        <w:t>Tercero. Notifíquese vía SAIMEX,</w:t>
      </w:r>
      <w:r w:rsidRPr="00CF0AF3">
        <w:rPr>
          <w:rFonts w:ascii="Palatino Linotype" w:eastAsia="Palatino Linotype" w:hAnsi="Palatino Linotype" w:cs="Palatino Linotype"/>
          <w:b/>
          <w:i/>
        </w:rPr>
        <w:t xml:space="preserve"> </w:t>
      </w:r>
      <w:r w:rsidRPr="00CF0AF3">
        <w:rPr>
          <w:rFonts w:ascii="Palatino Linotype" w:eastAsia="Palatino Linotype" w:hAnsi="Palatino Linotype" w:cs="Palatino Linotype"/>
        </w:rPr>
        <w:t xml:space="preserve">al Responsable de la Unidad de Transparencia del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225303" w:rsidRPr="00CF0AF3" w:rsidRDefault="00A728FD">
      <w:pPr>
        <w:spacing w:before="240" w:after="240" w:line="360" w:lineRule="auto"/>
        <w:ind w:right="49"/>
        <w:jc w:val="both"/>
        <w:rPr>
          <w:rFonts w:ascii="Palatino Linotype" w:eastAsia="Palatino Linotype" w:hAnsi="Palatino Linotype" w:cs="Palatino Linotype"/>
        </w:rPr>
      </w:pPr>
      <w:r w:rsidRPr="00CF0AF3">
        <w:rPr>
          <w:rFonts w:ascii="Palatino Linotype" w:eastAsia="Palatino Linotype" w:hAnsi="Palatino Linotype" w:cs="Palatino Linotype"/>
          <w:b/>
        </w:rPr>
        <w:t>Cuarto. Notifíquese vía SAIMEX</w:t>
      </w:r>
      <w:r w:rsidRPr="00CF0AF3">
        <w:rPr>
          <w:rFonts w:ascii="Palatino Linotype" w:eastAsia="Palatino Linotype" w:hAnsi="Palatino Linotype" w:cs="Palatino Linotype"/>
        </w:rPr>
        <w:t xml:space="preserve">, a la parte </w:t>
      </w:r>
      <w:r w:rsidRPr="00CF0AF3">
        <w:rPr>
          <w:rFonts w:ascii="Palatino Linotype" w:eastAsia="Palatino Linotype" w:hAnsi="Palatino Linotype" w:cs="Palatino Linotype"/>
          <w:b/>
        </w:rPr>
        <w:t>RECURRENTE</w:t>
      </w:r>
      <w:r w:rsidRPr="00CF0AF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225303" w:rsidRPr="00CF0AF3" w:rsidRDefault="00A728FD">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F0AF3">
        <w:rPr>
          <w:rFonts w:ascii="Palatino Linotype" w:eastAsia="Palatino Linotype" w:hAnsi="Palatino Linotype" w:cs="Palatino Linotype"/>
          <w:b/>
        </w:rPr>
        <w:t>Quinto.</w:t>
      </w:r>
      <w:r w:rsidRPr="00CF0AF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CF0AF3">
        <w:rPr>
          <w:rFonts w:ascii="Palatino Linotype" w:eastAsia="Palatino Linotype" w:hAnsi="Palatino Linotype" w:cs="Palatino Linotype"/>
          <w:b/>
        </w:rPr>
        <w:t>SUJETO OBLIGADO</w:t>
      </w:r>
      <w:r w:rsidRPr="00CF0AF3">
        <w:rPr>
          <w:rFonts w:ascii="Palatino Linotype" w:eastAsia="Palatino Linotype" w:hAnsi="Palatino Linotype" w:cs="Palatino Linotype"/>
        </w:rPr>
        <w:t xml:space="preserve"> de manera fundada y motivada, podrá solicitar una ampliación de plazo para el cumplimiento de la presente resolución.</w:t>
      </w:r>
    </w:p>
    <w:p w:rsidR="00225303" w:rsidRDefault="00A728FD">
      <w:pPr>
        <w:spacing w:before="240" w:after="240" w:line="360" w:lineRule="auto"/>
        <w:jc w:val="both"/>
        <w:rPr>
          <w:rFonts w:ascii="Palatino Linotype" w:eastAsia="Palatino Linotype" w:hAnsi="Palatino Linotype" w:cs="Palatino Linotype"/>
        </w:rPr>
      </w:pPr>
      <w:r w:rsidRPr="00CF0AF3">
        <w:rPr>
          <w:rFonts w:ascii="Palatino Linotype" w:eastAsia="Palatino Linotype" w:hAnsi="Palatino Linotype" w:cs="Palatino Linotype"/>
          <w:color w:val="2222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CF0AF3">
        <w:rPr>
          <w:rFonts w:ascii="Palatino Linotype" w:eastAsia="Palatino Linotype" w:hAnsi="Palatino Linotype" w:cs="Palatino Linotype"/>
          <w:color w:val="222222"/>
        </w:rPr>
        <w:lastRenderedPageBreak/>
        <w:t>MORALES MARTÍNEZ</w:t>
      </w:r>
      <w:r w:rsidR="00CF0AF3">
        <w:rPr>
          <w:rFonts w:ascii="Palatino Linotype" w:eastAsia="Palatino Linotype" w:hAnsi="Palatino Linotype" w:cs="Palatino Linotype"/>
          <w:color w:val="222222"/>
        </w:rPr>
        <w:t xml:space="preserve"> </w:t>
      </w:r>
      <w:r w:rsidR="00CF0AF3">
        <w:rPr>
          <w:rFonts w:ascii="Palatino Linotype" w:eastAsia="Palatino Linotype" w:hAnsi="Palatino Linotype" w:cs="Palatino Linotype"/>
          <w:color w:val="222222"/>
        </w:rPr>
        <w:t>CON AUSENCIA JUSTIFICADA</w:t>
      </w:r>
      <w:r w:rsidRPr="00CF0AF3">
        <w:rPr>
          <w:rFonts w:ascii="Palatino Linotype" w:eastAsia="Palatino Linotype" w:hAnsi="Palatino Linotype" w:cs="Palatino Linotype"/>
          <w:color w:val="222222"/>
        </w:rPr>
        <w:t xml:space="preserve">, LUIS GUSTAVO PARRA NORIEGA Y GUADALUPE RAMÍREZ PEÑA; EN LA </w:t>
      </w:r>
      <w:r w:rsidR="003E17F3" w:rsidRPr="00CF0AF3">
        <w:rPr>
          <w:rFonts w:ascii="Palatino Linotype" w:eastAsia="Palatino Linotype" w:hAnsi="Palatino Linotype" w:cs="Palatino Linotype"/>
          <w:color w:val="222222"/>
        </w:rPr>
        <w:t xml:space="preserve">VIGÉSIMA CUARTA </w:t>
      </w:r>
      <w:r w:rsidRPr="00CF0AF3">
        <w:rPr>
          <w:rFonts w:ascii="Palatino Linotype" w:eastAsia="Palatino Linotype" w:hAnsi="Palatino Linotype" w:cs="Palatino Linotype"/>
          <w:color w:val="222222"/>
        </w:rPr>
        <w:t>SE</w:t>
      </w:r>
      <w:r w:rsidR="003E17F3" w:rsidRPr="00CF0AF3">
        <w:rPr>
          <w:rFonts w:ascii="Palatino Linotype" w:eastAsia="Palatino Linotype" w:hAnsi="Palatino Linotype" w:cs="Palatino Linotype"/>
          <w:color w:val="222222"/>
        </w:rPr>
        <w:t>SIÓN ORDINARIA CELEBRADA EL VEINTINUEVE</w:t>
      </w:r>
      <w:r w:rsidR="003E17F3" w:rsidRPr="00CF0AF3">
        <w:rPr>
          <w:rFonts w:ascii="Palatino Linotype" w:eastAsia="Palatino Linotype" w:hAnsi="Palatino Linotype" w:cs="Palatino Linotype"/>
        </w:rPr>
        <w:t xml:space="preserve"> DE JUNIO</w:t>
      </w:r>
      <w:r w:rsidRPr="00CF0AF3">
        <w:rPr>
          <w:rFonts w:ascii="Palatino Linotype" w:eastAsia="Palatino Linotype" w:hAnsi="Palatino Linotype" w:cs="Palatino Linotype"/>
        </w:rPr>
        <w:t xml:space="preserve"> DEL DOS MIL VEINTIDÓS, ANTE EL SECRETARIO TÉCNICO DEL PLENO ALEXIS </w:t>
      </w:r>
      <w:r w:rsidR="00CF0AF3">
        <w:rPr>
          <w:rFonts w:ascii="Palatino Linotype" w:eastAsia="Palatino Linotype" w:hAnsi="Palatino Linotype" w:cs="Palatino Linotype"/>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1657985</wp:posOffset>
                </wp:positionV>
                <wp:extent cx="5495925" cy="46672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95925" cy="466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14CAE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30.55pt" to="430.95pt,4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" strokecolor="black [3200]" strokeweight=".5pt">
                <v:stroke joinstyle="miter"/>
              </v:line>
            </w:pict>
          </mc:Fallback>
        </mc:AlternateContent>
      </w:r>
      <w:r w:rsidRPr="00CF0AF3">
        <w:rPr>
          <w:rFonts w:ascii="Palatino Linotype" w:eastAsia="Palatino Linotype" w:hAnsi="Palatino Linotype" w:cs="Palatino Linotype"/>
        </w:rPr>
        <w:t>TAPIA RAMÍREZ.</w:t>
      </w:r>
      <w:r>
        <w:rPr>
          <w:rFonts w:ascii="Palatino Linotype" w:eastAsia="Palatino Linotype" w:hAnsi="Palatino Linotype" w:cs="Palatino Linotype"/>
        </w:rPr>
        <w:t xml:space="preserve">    </w:t>
      </w:r>
    </w:p>
    <w:p w:rsidR="00225303" w:rsidRDefault="00225303">
      <w:pPr>
        <w:spacing w:before="240" w:after="240" w:line="360" w:lineRule="auto"/>
        <w:jc w:val="both"/>
        <w:rPr>
          <w:rFonts w:ascii="Palatino Linotype" w:eastAsia="Palatino Linotype" w:hAnsi="Palatino Linotype" w:cs="Palatino Linotype"/>
        </w:rPr>
        <w:sectPr w:rsidR="00225303">
          <w:headerReference w:type="default" r:id="rId12"/>
          <w:footerReference w:type="default" r:id="rId13"/>
          <w:headerReference w:type="first" r:id="rId14"/>
          <w:footerReference w:type="first" r:id="rId15"/>
          <w:pgSz w:w="12240" w:h="15840"/>
          <w:pgMar w:top="1417" w:right="1701" w:bottom="1276" w:left="1701" w:header="709" w:footer="709" w:gutter="0"/>
          <w:pgNumType w:start="1"/>
          <w:cols w:space="720"/>
          <w:titlePg/>
        </w:sectPr>
      </w:pPr>
      <w:bookmarkStart w:id="1" w:name="_GoBack"/>
      <w:bookmarkEnd w:id="1"/>
    </w:p>
    <w:p w:rsidR="00225303" w:rsidRDefault="00225303">
      <w:pPr>
        <w:spacing w:before="240" w:after="240" w:line="360" w:lineRule="auto"/>
        <w:jc w:val="both"/>
        <w:rPr>
          <w:rFonts w:ascii="Palatino Linotype" w:eastAsia="Palatino Linotype" w:hAnsi="Palatino Linotype" w:cs="Palatino Linotype"/>
        </w:rPr>
      </w:pPr>
    </w:p>
    <w:sectPr w:rsidR="00225303">
      <w:headerReference w:type="first" r:id="rId16"/>
      <w:pgSz w:w="12240" w:h="15840"/>
      <w:pgMar w:top="1417" w:right="1701" w:bottom="1276"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1E5" w:rsidRDefault="004E61E5">
      <w:r>
        <w:separator/>
      </w:r>
    </w:p>
  </w:endnote>
  <w:endnote w:type="continuationSeparator" w:id="0">
    <w:p w:rsidR="004E61E5" w:rsidRDefault="004E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8E" w:rsidRDefault="001F3C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A2AC9">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A2AC9">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rsidR="001F3C8E" w:rsidRDefault="001F3C8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8E" w:rsidRDefault="001F3C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F0AF3">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F0AF3">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rsidR="001F3C8E" w:rsidRDefault="001F3C8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1E5" w:rsidRDefault="004E61E5">
      <w:r>
        <w:separator/>
      </w:r>
    </w:p>
  </w:footnote>
  <w:footnote w:type="continuationSeparator" w:id="0">
    <w:p w:rsidR="004E61E5" w:rsidRDefault="004E61E5">
      <w:r>
        <w:continuationSeparator/>
      </w:r>
    </w:p>
  </w:footnote>
  <w:footnote w:id="1">
    <w:p w:rsidR="001F3C8E" w:rsidRDefault="001F3C8E" w:rsidP="00DA73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rsidR="001F3C8E" w:rsidRDefault="001F3C8E" w:rsidP="00DA73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8E" w:rsidRDefault="001F3C8E">
    <w:pPr>
      <w:pBdr>
        <w:top w:val="nil"/>
        <w:left w:val="nil"/>
        <w:bottom w:val="nil"/>
        <w:right w:val="nil"/>
        <w:between w:val="nil"/>
      </w:pBdr>
      <w:tabs>
        <w:tab w:val="center" w:pos="4419"/>
        <w:tab w:val="right" w:pos="8838"/>
      </w:tabs>
      <w:jc w:val="both"/>
      <w:rPr>
        <w:color w:val="000000"/>
      </w:rPr>
    </w:pPr>
    <w:r>
      <w:rPr>
        <w:noProof/>
        <w:lang w:val="en-US" w:eastAsia="en-US"/>
      </w:rPr>
      <w:drawing>
        <wp:anchor distT="0" distB="0" distL="0" distR="0" simplePos="0" relativeHeight="251658240" behindDoc="1" locked="0" layoutInCell="1" hidden="0" allowOverlap="1">
          <wp:simplePos x="0" y="0"/>
          <wp:positionH relativeFrom="column">
            <wp:posOffset>-680312</wp:posOffset>
          </wp:positionH>
          <wp:positionV relativeFrom="paragraph">
            <wp:posOffset>-454177</wp:posOffset>
          </wp:positionV>
          <wp:extent cx="7635600" cy="9943200"/>
          <wp:effectExtent l="0" t="0" r="0" b="0"/>
          <wp:wrapNone/>
          <wp:docPr id="13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1F3C8E">
      <w:tc>
        <w:tcPr>
          <w:tcW w:w="2551" w:type="dxa"/>
          <w:vAlign w:val="center"/>
        </w:tcPr>
        <w:p w:rsidR="001F3C8E" w:rsidRDefault="001F3C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1F3C8E" w:rsidRDefault="001F3C8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04849/INFOEM/IP/RR/2022 y acumulados.</w:t>
          </w:r>
        </w:p>
      </w:tc>
    </w:tr>
    <w:tr w:rsidR="001F3C8E">
      <w:trPr>
        <w:trHeight w:val="228"/>
      </w:trPr>
      <w:tc>
        <w:tcPr>
          <w:tcW w:w="2551" w:type="dxa"/>
          <w:vAlign w:val="center"/>
        </w:tcPr>
        <w:p w:rsidR="001F3C8E" w:rsidRDefault="001F3C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1F3C8E" w:rsidRDefault="001F3C8E" w:rsidP="0042681B">
          <w:pPr>
            <w:jc w:val="both"/>
            <w:rPr>
              <w:rFonts w:ascii="Palatino Linotype" w:eastAsia="Palatino Linotype" w:hAnsi="Palatino Linotype" w:cs="Palatino Linotype"/>
              <w:b/>
              <w:sz w:val="22"/>
              <w:szCs w:val="22"/>
            </w:rPr>
          </w:pPr>
          <w:r w:rsidRPr="0042681B">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r>
            <w:rPr>
              <w:rFonts w:ascii="Palatino Linotype" w:eastAsia="Palatino Linotype" w:hAnsi="Palatino Linotype" w:cs="Palatino Linotype"/>
              <w:b/>
              <w:sz w:val="22"/>
              <w:szCs w:val="22"/>
            </w:rPr>
            <w:t>.</w:t>
          </w:r>
        </w:p>
      </w:tc>
    </w:tr>
    <w:tr w:rsidR="001F3C8E">
      <w:tc>
        <w:tcPr>
          <w:tcW w:w="2551" w:type="dxa"/>
          <w:vAlign w:val="center"/>
        </w:tcPr>
        <w:p w:rsidR="001F3C8E" w:rsidRDefault="001F3C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1F3C8E" w:rsidRDefault="001F3C8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F3C8E" w:rsidRDefault="001F3C8E">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8E" w:rsidRDefault="001F3C8E">
    <w:pPr>
      <w:pBdr>
        <w:top w:val="nil"/>
        <w:left w:val="nil"/>
        <w:bottom w:val="nil"/>
        <w:right w:val="nil"/>
        <w:between w:val="nil"/>
      </w:pBdr>
      <w:tabs>
        <w:tab w:val="center" w:pos="4419"/>
        <w:tab w:val="right" w:pos="8838"/>
      </w:tabs>
      <w:jc w:val="both"/>
      <w:rPr>
        <w:color w:val="000000"/>
      </w:rPr>
    </w:pPr>
    <w:r>
      <w:rPr>
        <w:noProof/>
        <w:lang w:val="en-US" w:eastAsia="en-US"/>
      </w:rPr>
      <w:drawing>
        <wp:anchor distT="0" distB="0" distL="0" distR="0" simplePos="0" relativeHeight="251659264" behindDoc="1" locked="0" layoutInCell="1" hidden="0" allowOverlap="1">
          <wp:simplePos x="0" y="0"/>
          <wp:positionH relativeFrom="column">
            <wp:posOffset>-651052</wp:posOffset>
          </wp:positionH>
          <wp:positionV relativeFrom="paragraph">
            <wp:posOffset>-322503</wp:posOffset>
          </wp:positionV>
          <wp:extent cx="7635600" cy="9943200"/>
          <wp:effectExtent l="0" t="0" r="0" b="0"/>
          <wp:wrapNone/>
          <wp:docPr id="12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1F3C8E">
      <w:tc>
        <w:tcPr>
          <w:tcW w:w="2551" w:type="dxa"/>
          <w:vAlign w:val="center"/>
        </w:tcPr>
        <w:p w:rsidR="001F3C8E" w:rsidRDefault="001F3C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1F3C8E" w:rsidRDefault="001F3C8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04849/INFOEM/IP/RR/2022 y acumulados. </w:t>
          </w:r>
        </w:p>
      </w:tc>
    </w:tr>
    <w:tr w:rsidR="001F3C8E">
      <w:tc>
        <w:tcPr>
          <w:tcW w:w="2551" w:type="dxa"/>
          <w:vAlign w:val="center"/>
        </w:tcPr>
        <w:p w:rsidR="001F3C8E" w:rsidRDefault="001F3C8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1F3C8E" w:rsidRDefault="001F3C8E">
          <w:pPr>
            <w:jc w:val="both"/>
            <w:rPr>
              <w:rFonts w:ascii="Palatino Linotype" w:eastAsia="Palatino Linotype" w:hAnsi="Palatino Linotype" w:cs="Palatino Linotype"/>
              <w:b/>
              <w:sz w:val="22"/>
              <w:szCs w:val="22"/>
            </w:rPr>
          </w:pPr>
        </w:p>
      </w:tc>
    </w:tr>
    <w:tr w:rsidR="001F3C8E">
      <w:trPr>
        <w:trHeight w:val="228"/>
      </w:trPr>
      <w:tc>
        <w:tcPr>
          <w:tcW w:w="2551" w:type="dxa"/>
          <w:vAlign w:val="center"/>
        </w:tcPr>
        <w:p w:rsidR="001F3C8E" w:rsidRDefault="001F3C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1F3C8E" w:rsidRDefault="001F3C8E" w:rsidP="0042681B">
          <w:pPr>
            <w:ind w:right="-533"/>
            <w:jc w:val="both"/>
            <w:rPr>
              <w:rFonts w:ascii="Palatino Linotype" w:eastAsia="Palatino Linotype" w:hAnsi="Palatino Linotype" w:cs="Palatino Linotype"/>
              <w:b/>
              <w:sz w:val="22"/>
              <w:szCs w:val="22"/>
            </w:rPr>
          </w:pPr>
          <w:r w:rsidRPr="0042681B">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r>
            <w:rPr>
              <w:rFonts w:ascii="Palatino Linotype" w:eastAsia="Palatino Linotype" w:hAnsi="Palatino Linotype" w:cs="Palatino Linotype"/>
              <w:b/>
              <w:sz w:val="22"/>
              <w:szCs w:val="22"/>
            </w:rPr>
            <w:t>.</w:t>
          </w:r>
        </w:p>
      </w:tc>
    </w:tr>
    <w:tr w:rsidR="001F3C8E">
      <w:tc>
        <w:tcPr>
          <w:tcW w:w="2551" w:type="dxa"/>
          <w:vAlign w:val="center"/>
        </w:tcPr>
        <w:p w:rsidR="001F3C8E" w:rsidRDefault="001F3C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1F3C8E" w:rsidRDefault="001F3C8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F3C8E" w:rsidRDefault="001F3C8E">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8E" w:rsidRDefault="001F3C8E">
    <w:pPr>
      <w:pBdr>
        <w:top w:val="nil"/>
        <w:left w:val="nil"/>
        <w:bottom w:val="nil"/>
        <w:right w:val="nil"/>
        <w:between w:val="nil"/>
      </w:pBdr>
      <w:tabs>
        <w:tab w:val="center" w:pos="4419"/>
        <w:tab w:val="right" w:pos="8838"/>
      </w:tabs>
      <w:jc w:val="both"/>
      <w:rPr>
        <w:color w:val="000000"/>
      </w:rPr>
    </w:pPr>
  </w:p>
  <w:p w:rsidR="001F3C8E" w:rsidRDefault="001F3C8E">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E1D07"/>
    <w:multiLevelType w:val="multilevel"/>
    <w:tmpl w:val="B5B0A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0612C4"/>
    <w:multiLevelType w:val="multilevel"/>
    <w:tmpl w:val="2E26B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5908B2"/>
    <w:multiLevelType w:val="hybridMultilevel"/>
    <w:tmpl w:val="D46CE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071550"/>
    <w:multiLevelType w:val="multilevel"/>
    <w:tmpl w:val="B13E091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03"/>
    <w:rsid w:val="001C1B15"/>
    <w:rsid w:val="001F3C8E"/>
    <w:rsid w:val="001F3D44"/>
    <w:rsid w:val="00225303"/>
    <w:rsid w:val="002536DD"/>
    <w:rsid w:val="003606E5"/>
    <w:rsid w:val="003E17F3"/>
    <w:rsid w:val="003E4553"/>
    <w:rsid w:val="003E78D2"/>
    <w:rsid w:val="0042681B"/>
    <w:rsid w:val="00493C66"/>
    <w:rsid w:val="004E61E5"/>
    <w:rsid w:val="00640372"/>
    <w:rsid w:val="006A2AC9"/>
    <w:rsid w:val="00743923"/>
    <w:rsid w:val="007A7463"/>
    <w:rsid w:val="0082660E"/>
    <w:rsid w:val="008A5BEE"/>
    <w:rsid w:val="0090384A"/>
    <w:rsid w:val="009F5090"/>
    <w:rsid w:val="00A728FD"/>
    <w:rsid w:val="00A7590E"/>
    <w:rsid w:val="00BB005D"/>
    <w:rsid w:val="00BD657D"/>
    <w:rsid w:val="00C040F0"/>
    <w:rsid w:val="00CF0AF3"/>
    <w:rsid w:val="00DA7378"/>
    <w:rsid w:val="00E315BA"/>
    <w:rsid w:val="00EE62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49DB"/>
  <w15:docId w15:val="{DBA6203C-6CC4-4C01-875D-32000AF6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rPr>
      <w:lang w:eastAsia="es-ES"/>
    </w:rPr>
  </w:style>
  <w:style w:type="paragraph" w:styleId="Ttulo1">
    <w:name w:val="heading 1"/>
    <w:basedOn w:val="Normal"/>
    <w:link w:val="Ttulo1Car"/>
    <w:uiPriority w:val="9"/>
    <w:qFormat/>
    <w:rsid w:val="00815308"/>
    <w:pPr>
      <w:spacing w:before="100" w:beforeAutospacing="1" w:after="100" w:afterAutospacing="1"/>
      <w:outlineLvl w:val="0"/>
    </w:pPr>
    <w:rPr>
      <w:b/>
      <w:bCs/>
      <w:kern w:val="36"/>
      <w:sz w:val="48"/>
      <w:szCs w:val="48"/>
      <w:lang w:val="es-MX" w:eastAsia="es-MX"/>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4A6D"/>
    <w:rPr>
      <w:vertAlign w:val="superscript"/>
    </w:rPr>
  </w:style>
  <w:style w:type="paragraph" w:customStyle="1" w:styleId="Default">
    <w:name w:val="Default"/>
    <w:rsid w:val="00A13C6C"/>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2B22DF"/>
    <w:rPr>
      <w:color w:val="954F72" w:themeColor="followedHyperlink"/>
      <w:u w:val="single"/>
    </w:rPr>
  </w:style>
  <w:style w:type="paragraph" w:customStyle="1" w:styleId="j">
    <w:name w:val="j"/>
    <w:basedOn w:val="Normal"/>
    <w:rsid w:val="00300B23"/>
    <w:pPr>
      <w:spacing w:before="100" w:beforeAutospacing="1" w:after="100" w:afterAutospacing="1"/>
    </w:pPr>
    <w:rPr>
      <w:lang w:val="es-MX" w:eastAsia="es-MX"/>
    </w:rPr>
  </w:style>
  <w:style w:type="character" w:customStyle="1" w:styleId="h">
    <w:name w:val="h"/>
    <w:basedOn w:val="Fuentedeprrafopredeter"/>
    <w:rsid w:val="00300B23"/>
  </w:style>
  <w:style w:type="character" w:customStyle="1" w:styleId="nacep">
    <w:name w:val="n_acep"/>
    <w:basedOn w:val="Fuentedeprrafopredeter"/>
    <w:rsid w:val="00300B23"/>
  </w:style>
  <w:style w:type="character" w:customStyle="1" w:styleId="A8">
    <w:name w:val="A8"/>
    <w:uiPriority w:val="99"/>
    <w:rsid w:val="00180F38"/>
    <w:rPr>
      <w:rFonts w:cs="Raleway"/>
      <w:color w:val="211D1E"/>
      <w:sz w:val="28"/>
      <w:szCs w:val="28"/>
    </w:rPr>
  </w:style>
  <w:style w:type="character" w:customStyle="1" w:styleId="Ttulo1Car">
    <w:name w:val="Título 1 Car"/>
    <w:basedOn w:val="Fuentedeprrafopredeter"/>
    <w:link w:val="Ttulo1"/>
    <w:uiPriority w:val="9"/>
    <w:rsid w:val="00815308"/>
    <w:rPr>
      <w:rFonts w:ascii="Times New Roman" w:eastAsia="Times New Roman" w:hAnsi="Times New Roman" w:cs="Times New Roman"/>
      <w:b/>
      <w:bCs/>
      <w:kern w:val="36"/>
      <w:sz w:val="48"/>
      <w:szCs w:val="48"/>
      <w:lang w:eastAsia="es-MX"/>
    </w:rPr>
  </w:style>
  <w:style w:type="character" w:customStyle="1" w:styleId="apple-style-span">
    <w:name w:val="apple-style-span"/>
    <w:rsid w:val="00F44283"/>
  </w:style>
  <w:style w:type="character" w:customStyle="1" w:styleId="UnresolvedMention">
    <w:name w:val="Unresolved Mention"/>
    <w:basedOn w:val="Fuentedeprrafopredeter"/>
    <w:uiPriority w:val="99"/>
    <w:semiHidden/>
    <w:unhideWhenUsed/>
    <w:rsid w:val="00316E8D"/>
    <w:rPr>
      <w:color w:val="605E5C"/>
      <w:shd w:val="clear" w:color="auto" w:fill="E1DFDD"/>
    </w:rPr>
  </w:style>
  <w:style w:type="paragraph" w:styleId="NormalWeb">
    <w:name w:val="Normal (Web)"/>
    <w:basedOn w:val="Normal"/>
    <w:uiPriority w:val="99"/>
    <w:unhideWhenUsed/>
    <w:rsid w:val="00AB41B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57163.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57163.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357163.page" TargetMode="External"/><Relationship Id="rId4" Type="http://schemas.openxmlformats.org/officeDocument/2006/relationships/settings" Target="settings.xml"/><Relationship Id="rId9" Type="http://schemas.openxmlformats.org/officeDocument/2006/relationships/hyperlink" Target="https://saimex.org.mx/saimex/solicitud/downloadAttach/135716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Gy6w/kcCoaK6h9i2R6AuySnR4Q==">AMUW2mUq47pvRo67LTKtSqmbpAzMhngKP955IikemWh64npazg2L2HhhgkuXTc7SrPQWn8lFSQkFia//4D8jv0UcC4AvAHQ+DCID9lTKuNECPlZh92CN1teSfwD5VzugEMBH9oqTvHPB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10848</Words>
  <Characters>61835</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NAJERA </cp:lastModifiedBy>
  <cp:revision>8</cp:revision>
  <dcterms:created xsi:type="dcterms:W3CDTF">2022-06-23T18:21:00Z</dcterms:created>
  <dcterms:modified xsi:type="dcterms:W3CDTF">2022-06-30T20:46:00Z</dcterms:modified>
</cp:coreProperties>
</file>