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4DE4CF" w14:textId="72AB093F" w:rsidR="00A83B87" w:rsidRPr="00AD2A55" w:rsidRDefault="00A83B87" w:rsidP="00A83B87">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veinte de abril de dos mil veintidós</w:t>
      </w:r>
      <w:r w:rsidRPr="00AD2A55">
        <w:rPr>
          <w:rFonts w:ascii="Palatino Linotype" w:eastAsia="Times New Roman" w:hAnsi="Palatino Linotype" w:cs="Arial"/>
          <w:color w:val="000000"/>
          <w:sz w:val="24"/>
          <w:szCs w:val="24"/>
          <w:lang w:eastAsia="es-MX"/>
        </w:rPr>
        <w:t>.</w:t>
      </w:r>
    </w:p>
    <w:p w14:paraId="0B4F942C" w14:textId="77777777" w:rsidR="00A83B87" w:rsidRPr="00AD2A55" w:rsidRDefault="00A83B87" w:rsidP="00A83B87">
      <w:pPr>
        <w:shd w:val="clear" w:color="auto" w:fill="FFFFFF"/>
        <w:spacing w:after="0" w:line="360" w:lineRule="auto"/>
        <w:jc w:val="both"/>
        <w:rPr>
          <w:rFonts w:ascii="Palatino Linotype" w:eastAsia="Times New Roman" w:hAnsi="Palatino Linotype" w:cs="Arial"/>
          <w:color w:val="000000"/>
          <w:sz w:val="24"/>
          <w:szCs w:val="24"/>
          <w:lang w:eastAsia="es-MX"/>
        </w:rPr>
      </w:pPr>
    </w:p>
    <w:p w14:paraId="06F40D97" w14:textId="3CCD01CC" w:rsidR="00A83B87" w:rsidRPr="00AD2A55" w:rsidRDefault="00A83B87" w:rsidP="00A83B87">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S </w:t>
      </w:r>
      <w:r>
        <w:rPr>
          <w:rFonts w:ascii="Palatino Linotype" w:hAnsi="Palatino Linotype" w:cs="Arial"/>
          <w:sz w:val="24"/>
          <w:szCs w:val="24"/>
        </w:rPr>
        <w:t>los</w:t>
      </w:r>
      <w:r w:rsidRPr="00AD2A55">
        <w:rPr>
          <w:rFonts w:ascii="Palatino Linotype" w:hAnsi="Palatino Linotype" w:cs="Arial"/>
          <w:sz w:val="24"/>
          <w:szCs w:val="24"/>
        </w:rPr>
        <w:t xml:space="preserve"> expediente</w:t>
      </w:r>
      <w:r>
        <w:rPr>
          <w:rFonts w:ascii="Palatino Linotype" w:hAnsi="Palatino Linotype" w:cs="Arial"/>
          <w:sz w:val="24"/>
          <w:szCs w:val="24"/>
        </w:rPr>
        <w:t>s</w:t>
      </w:r>
      <w:r w:rsidRPr="00AD2A55">
        <w:rPr>
          <w:rFonts w:ascii="Palatino Linotype" w:hAnsi="Palatino Linotype" w:cs="Arial"/>
          <w:sz w:val="24"/>
          <w:szCs w:val="24"/>
        </w:rPr>
        <w:t xml:space="preserve"> electrónico</w:t>
      </w:r>
      <w:r>
        <w:rPr>
          <w:rFonts w:ascii="Palatino Linotype" w:hAnsi="Palatino Linotype" w:cs="Arial"/>
          <w:sz w:val="24"/>
          <w:szCs w:val="24"/>
        </w:rPr>
        <w:t>s</w:t>
      </w:r>
      <w:r w:rsidRPr="00AD2A55">
        <w:rPr>
          <w:rFonts w:ascii="Palatino Linotype" w:hAnsi="Palatino Linotype" w:cs="Arial"/>
          <w:sz w:val="24"/>
          <w:szCs w:val="24"/>
        </w:rPr>
        <w:t xml:space="preserve"> formado</w:t>
      </w:r>
      <w:r>
        <w:rPr>
          <w:rFonts w:ascii="Palatino Linotype" w:hAnsi="Palatino Linotype" w:cs="Arial"/>
          <w:sz w:val="24"/>
          <w:szCs w:val="24"/>
        </w:rPr>
        <w:t>s</w:t>
      </w:r>
      <w:r w:rsidRPr="00AD2A55">
        <w:rPr>
          <w:rFonts w:ascii="Palatino Linotype" w:hAnsi="Palatino Linotype" w:cs="Arial"/>
          <w:sz w:val="24"/>
          <w:szCs w:val="24"/>
        </w:rPr>
        <w:t xml:space="preserve"> con motivo del recurso de revisión número</w:t>
      </w:r>
      <w:r>
        <w:rPr>
          <w:rFonts w:ascii="Palatino Linotype" w:hAnsi="Palatino Linotype" w:cs="Arial"/>
          <w:sz w:val="24"/>
          <w:szCs w:val="24"/>
        </w:rPr>
        <w:t>s</w:t>
      </w:r>
      <w:r w:rsidRPr="00AD2A55">
        <w:rPr>
          <w:rFonts w:ascii="Palatino Linotype" w:hAnsi="Palatino Linotype" w:cs="Arial"/>
          <w:sz w:val="24"/>
          <w:szCs w:val="24"/>
        </w:rPr>
        <w:t xml:space="preserve"> </w:t>
      </w:r>
      <w:r>
        <w:rPr>
          <w:rFonts w:ascii="Palatino Linotype" w:hAnsi="Palatino Linotype" w:cs="Arial"/>
          <w:b/>
          <w:bCs/>
          <w:sz w:val="24"/>
          <w:szCs w:val="24"/>
          <w:lang w:eastAsia="es-MX"/>
        </w:rPr>
        <w:t>00750</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 y 0751</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22,</w:t>
      </w:r>
      <w:r w:rsidRPr="00AD2A55">
        <w:rPr>
          <w:rFonts w:ascii="Palatino Linotype" w:hAnsi="Palatino Linotype" w:cs="Arial"/>
          <w:sz w:val="24"/>
          <w:szCs w:val="24"/>
        </w:rPr>
        <w:t xml:space="preserve"> interpuesto</w:t>
      </w:r>
      <w:r>
        <w:rPr>
          <w:rFonts w:ascii="Palatino Linotype" w:hAnsi="Palatino Linotype" w:cs="Arial"/>
          <w:sz w:val="24"/>
          <w:szCs w:val="24"/>
        </w:rPr>
        <w:t>s</w:t>
      </w:r>
      <w:r w:rsidRPr="00AD2A55">
        <w:rPr>
          <w:rFonts w:ascii="Palatino Linotype" w:hAnsi="Palatino Linotype" w:cs="Arial"/>
          <w:sz w:val="24"/>
          <w:szCs w:val="24"/>
        </w:rPr>
        <w:t xml:space="preserve"> por</w:t>
      </w:r>
      <w:r>
        <w:rPr>
          <w:rFonts w:ascii="Palatino Linotype" w:hAnsi="Palatino Linotype" w:cs="Arial"/>
          <w:b/>
          <w:bCs/>
          <w:szCs w:val="20"/>
        </w:rPr>
        <w:t xml:space="preserve"> </w:t>
      </w:r>
      <w:r>
        <w:rPr>
          <w:rFonts w:ascii="Palatino Linotype" w:hAnsi="Palatino Linotype" w:cs="Arial"/>
          <w:b/>
          <w:bCs/>
          <w:sz w:val="24"/>
        </w:rPr>
        <w:t>persona que no proporcionó nombre</w:t>
      </w:r>
      <w:r>
        <w:rPr>
          <w:rFonts w:ascii="Palatino Linotype" w:hAnsi="Palatino Linotype" w:cs="Arial"/>
          <w:sz w:val="24"/>
          <w:szCs w:val="24"/>
        </w:rPr>
        <w:t xml:space="preserve">, a quien se le denominara </w:t>
      </w:r>
      <w:r w:rsidR="00D5063F">
        <w:rPr>
          <w:rFonts w:ascii="Palatino Linotype" w:hAnsi="Palatino Linotype" w:cs="Arial"/>
          <w:sz w:val="24"/>
          <w:szCs w:val="24"/>
        </w:rPr>
        <w:t>la</w:t>
      </w:r>
      <w:r w:rsidR="00D5063F">
        <w:rPr>
          <w:rFonts w:ascii="Palatino Linotype" w:hAnsi="Palatino Linotype" w:cs="Arial"/>
          <w:b/>
          <w:sz w:val="24"/>
          <w:szCs w:val="24"/>
        </w:rPr>
        <w:t xml:space="preserve"> parte</w:t>
      </w:r>
      <w:r>
        <w:rPr>
          <w:rFonts w:ascii="Palatino Linotype" w:hAnsi="Palatino Linotype" w:cs="Arial"/>
          <w:b/>
          <w:sz w:val="24"/>
          <w:szCs w:val="24"/>
        </w:rPr>
        <w:t xml:space="preserve"> </w:t>
      </w:r>
      <w:r w:rsidRPr="00AD2A55">
        <w:rPr>
          <w:rFonts w:ascii="Palatino Linotype" w:hAnsi="Palatino Linotype" w:cs="Arial"/>
          <w:b/>
          <w:sz w:val="24"/>
          <w:szCs w:val="24"/>
        </w:rPr>
        <w:t>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s </w:t>
      </w:r>
      <w:r w:rsidRPr="00AD2A55">
        <w:rPr>
          <w:rFonts w:ascii="Palatino Linotype" w:hAnsi="Palatino Linotype" w:cs="Arial"/>
          <w:sz w:val="24"/>
          <w:szCs w:val="24"/>
        </w:rPr>
        <w:t>respuesta</w:t>
      </w:r>
      <w:r>
        <w:rPr>
          <w:rFonts w:ascii="Palatino Linotype" w:hAnsi="Palatino Linotype" w:cs="Arial"/>
          <w:sz w:val="24"/>
          <w:szCs w:val="24"/>
        </w:rPr>
        <w:t>s</w:t>
      </w:r>
      <w:r w:rsidRPr="00AD2A55">
        <w:rPr>
          <w:rFonts w:ascii="Palatino Linotype" w:hAnsi="Palatino Linotype" w:cs="Arial"/>
          <w:sz w:val="24"/>
          <w:szCs w:val="24"/>
        </w:rPr>
        <w:t xml:space="preserve"> de</w:t>
      </w:r>
      <w:r>
        <w:rPr>
          <w:rFonts w:ascii="Palatino Linotype" w:hAnsi="Palatino Linotype" w:cs="Arial"/>
          <w:sz w:val="24"/>
          <w:szCs w:val="24"/>
        </w:rPr>
        <w:t xml:space="preserve">l </w:t>
      </w:r>
      <w:r w:rsidRPr="00A037C6">
        <w:rPr>
          <w:rFonts w:ascii="Palatino Linotype" w:hAnsi="Palatino Linotype" w:cs="Arial"/>
          <w:b/>
          <w:sz w:val="24"/>
          <w:szCs w:val="24"/>
        </w:rPr>
        <w:t xml:space="preserve">Ayuntamiento de </w:t>
      </w:r>
      <w:r>
        <w:rPr>
          <w:rFonts w:ascii="Palatino Linotype" w:hAnsi="Palatino Linotype" w:cs="Arial"/>
          <w:b/>
          <w:sz w:val="24"/>
          <w:szCs w:val="24"/>
        </w:rPr>
        <w:t>Tianguistenco</w:t>
      </w:r>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5BBA16C5" w14:textId="77777777" w:rsidR="00A83B87" w:rsidRPr="00AD2A55" w:rsidRDefault="00A83B87" w:rsidP="00A83B87">
      <w:pPr>
        <w:tabs>
          <w:tab w:val="left" w:pos="1701"/>
        </w:tabs>
        <w:spacing w:after="0" w:line="360" w:lineRule="auto"/>
        <w:jc w:val="both"/>
        <w:rPr>
          <w:rFonts w:ascii="Palatino Linotype" w:hAnsi="Palatino Linotype" w:cs="Arial"/>
          <w:sz w:val="24"/>
          <w:szCs w:val="24"/>
        </w:rPr>
      </w:pPr>
    </w:p>
    <w:p w14:paraId="0D087742" w14:textId="77777777" w:rsidR="00A83B87" w:rsidRPr="006F4C89" w:rsidRDefault="00A83B87" w:rsidP="00A83B87">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18D3E3D7" w14:textId="77777777" w:rsidR="00A83B87" w:rsidRPr="00AD2A55" w:rsidRDefault="00A83B87" w:rsidP="00A83B87">
      <w:pPr>
        <w:spacing w:after="0" w:line="360" w:lineRule="auto"/>
        <w:jc w:val="center"/>
        <w:rPr>
          <w:rFonts w:ascii="Palatino Linotype" w:hAnsi="Palatino Linotype" w:cs="Arial"/>
          <w:b/>
          <w:sz w:val="24"/>
          <w:szCs w:val="24"/>
        </w:rPr>
      </w:pPr>
    </w:p>
    <w:p w14:paraId="13D85FD0" w14:textId="77777777" w:rsidR="00A83B87" w:rsidRPr="00AD2A55" w:rsidRDefault="00A83B87" w:rsidP="00A83B87">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w:t>
      </w:r>
      <w:r>
        <w:rPr>
          <w:rFonts w:ascii="Palatino Linotype" w:hAnsi="Palatino Linotype" w:cs="Arial"/>
          <w:b/>
          <w:sz w:val="24"/>
          <w:szCs w:val="24"/>
        </w:rPr>
        <w:t>s</w:t>
      </w:r>
      <w:r w:rsidRPr="00AD2A55">
        <w:rPr>
          <w:rFonts w:ascii="Palatino Linotype" w:hAnsi="Palatino Linotype" w:cs="Arial"/>
          <w:b/>
          <w:sz w:val="24"/>
          <w:szCs w:val="24"/>
        </w:rPr>
        <w:t xml:space="preserve"> solicitud</w:t>
      </w:r>
      <w:r>
        <w:rPr>
          <w:rFonts w:ascii="Palatino Linotype" w:hAnsi="Palatino Linotype" w:cs="Arial"/>
          <w:b/>
          <w:sz w:val="24"/>
          <w:szCs w:val="24"/>
        </w:rPr>
        <w:t>es</w:t>
      </w:r>
      <w:r w:rsidRPr="00AD2A55">
        <w:rPr>
          <w:rFonts w:ascii="Palatino Linotype" w:hAnsi="Palatino Linotype" w:cs="Arial"/>
          <w:b/>
          <w:sz w:val="24"/>
          <w:szCs w:val="24"/>
        </w:rPr>
        <w:t xml:space="preserve"> de información.</w:t>
      </w:r>
    </w:p>
    <w:p w14:paraId="6EE06495" w14:textId="63B90844" w:rsidR="00A83B87" w:rsidRDefault="00A83B87" w:rsidP="00A83B8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diez de enero de dos mil veintidós</w:t>
      </w:r>
      <w:r w:rsidRPr="00AD2A55">
        <w:rPr>
          <w:rFonts w:ascii="Palatino Linotype" w:hAnsi="Palatino Linotype" w:cs="Arial"/>
          <w:sz w:val="24"/>
          <w:szCs w:val="24"/>
        </w:rPr>
        <w:t xml:space="preserve">, </w:t>
      </w:r>
      <w:r>
        <w:rPr>
          <w:rFonts w:ascii="Palatino Linotype" w:hAnsi="Palatino Linotype" w:cs="Arial"/>
          <w:sz w:val="24"/>
          <w:szCs w:val="24"/>
        </w:rPr>
        <w:t>la parte</w:t>
      </w:r>
      <w:r w:rsidRPr="00FD4336">
        <w:rPr>
          <w:rFonts w:ascii="Palatino Linotype" w:hAnsi="Palatino Linotype" w:cs="Arial"/>
          <w:sz w:val="24"/>
          <w:szCs w:val="24"/>
        </w:rPr>
        <w:t xml:space="preserve"> Recurrente,</w:t>
      </w:r>
      <w:r w:rsidRPr="00AD2A55">
        <w:rPr>
          <w:rFonts w:ascii="Palatino Linotype" w:hAnsi="Palatino Linotype" w:cs="Arial"/>
          <w:sz w:val="24"/>
          <w:szCs w:val="24"/>
        </w:rPr>
        <w:t xml:space="preserve"> presentó a través del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w:t>
      </w:r>
      <w:r>
        <w:rPr>
          <w:rFonts w:ascii="Palatino Linotype" w:hAnsi="Palatino Linotype" w:cs="Arial"/>
          <w:sz w:val="24"/>
          <w:szCs w:val="24"/>
        </w:rPr>
        <w:t xml:space="preserve"> las</w:t>
      </w:r>
      <w:r w:rsidRPr="00AD2A55">
        <w:rPr>
          <w:rFonts w:ascii="Palatino Linotype" w:hAnsi="Palatino Linotype" w:cs="Arial"/>
          <w:sz w:val="24"/>
          <w:szCs w:val="24"/>
        </w:rPr>
        <w:t xml:space="preserve"> solicitud</w:t>
      </w:r>
      <w:r>
        <w:rPr>
          <w:rFonts w:ascii="Palatino Linotype" w:hAnsi="Palatino Linotype" w:cs="Arial"/>
          <w:sz w:val="24"/>
          <w:szCs w:val="24"/>
        </w:rPr>
        <w:t>es</w:t>
      </w:r>
      <w:r w:rsidRPr="00AD2A55">
        <w:rPr>
          <w:rFonts w:ascii="Palatino Linotype" w:hAnsi="Palatino Linotype" w:cs="Arial"/>
          <w:sz w:val="24"/>
          <w:szCs w:val="24"/>
        </w:rPr>
        <w:t xml:space="preserve"> de acceso a la información pública, registrada</w:t>
      </w:r>
      <w:r>
        <w:rPr>
          <w:rFonts w:ascii="Palatino Linotype" w:hAnsi="Palatino Linotype" w:cs="Arial"/>
          <w:sz w:val="24"/>
          <w:szCs w:val="24"/>
        </w:rPr>
        <w:t>s</w:t>
      </w:r>
      <w:r w:rsidRPr="00AD2A55">
        <w:rPr>
          <w:rFonts w:ascii="Palatino Linotype" w:hAnsi="Palatino Linotype" w:cs="Arial"/>
          <w:sz w:val="24"/>
          <w:szCs w:val="24"/>
        </w:rPr>
        <w:t xml:space="preserve"> bajo </w:t>
      </w:r>
      <w:r>
        <w:rPr>
          <w:rFonts w:ascii="Palatino Linotype" w:hAnsi="Palatino Linotype" w:cs="Arial"/>
          <w:sz w:val="24"/>
          <w:szCs w:val="24"/>
        </w:rPr>
        <w:t xml:space="preserve">los </w:t>
      </w:r>
      <w:r w:rsidRPr="00AD2A55">
        <w:rPr>
          <w:rFonts w:ascii="Palatino Linotype" w:hAnsi="Palatino Linotype" w:cs="Arial"/>
          <w:sz w:val="24"/>
          <w:szCs w:val="24"/>
        </w:rPr>
        <w:t>número</w:t>
      </w:r>
      <w:r>
        <w:rPr>
          <w:rFonts w:ascii="Palatino Linotype" w:hAnsi="Palatino Linotype" w:cs="Arial"/>
          <w:sz w:val="24"/>
          <w:szCs w:val="24"/>
        </w:rPr>
        <w:t>s</w:t>
      </w:r>
      <w:r w:rsidRPr="00AD2A55">
        <w:rPr>
          <w:rFonts w:ascii="Palatino Linotype" w:hAnsi="Palatino Linotype" w:cs="Arial"/>
          <w:sz w:val="24"/>
          <w:szCs w:val="24"/>
        </w:rPr>
        <w:t xml:space="preserve"> de expediente</w:t>
      </w:r>
      <w:r>
        <w:rPr>
          <w:rFonts w:ascii="Palatino Linotype" w:hAnsi="Palatino Linotype" w:cs="Arial"/>
          <w:sz w:val="24"/>
          <w:szCs w:val="24"/>
        </w:rPr>
        <w:t>s</w:t>
      </w:r>
      <w:r w:rsidRPr="00AD2A55">
        <w:rPr>
          <w:rFonts w:ascii="Palatino Linotype" w:hAnsi="Palatino Linotype" w:cs="Arial"/>
          <w:b/>
          <w:sz w:val="24"/>
          <w:szCs w:val="24"/>
        </w:rPr>
        <w:t xml:space="preserve"> </w:t>
      </w:r>
      <w:r w:rsidRPr="00A83B87">
        <w:rPr>
          <w:rFonts w:ascii="Palatino Linotype" w:hAnsi="Palatino Linotype" w:cs="Arial"/>
          <w:b/>
          <w:sz w:val="24"/>
          <w:szCs w:val="24"/>
        </w:rPr>
        <w:t>00013/TIANGUIS/IP/2022</w:t>
      </w:r>
      <w:r w:rsidRPr="00A83B87">
        <w:rPr>
          <w:rFonts w:ascii="Palatino Linotype" w:hAnsi="Palatino Linotype" w:cs="Arial"/>
          <w:b/>
          <w:sz w:val="24"/>
          <w:szCs w:val="24"/>
        </w:rPr>
        <w:tab/>
      </w:r>
      <w:r>
        <w:rPr>
          <w:rFonts w:ascii="Palatino Linotype" w:hAnsi="Palatino Linotype" w:cs="Arial"/>
          <w:b/>
          <w:sz w:val="24"/>
          <w:szCs w:val="24"/>
        </w:rPr>
        <w:t xml:space="preserve"> y </w:t>
      </w:r>
      <w:r w:rsidRPr="00A83B87">
        <w:rPr>
          <w:rFonts w:ascii="Palatino Linotype" w:hAnsi="Palatino Linotype" w:cs="Arial"/>
          <w:b/>
          <w:sz w:val="24"/>
          <w:szCs w:val="24"/>
        </w:rPr>
        <w:t>00014/TIANGUIS/IP/2022</w:t>
      </w:r>
      <w:r>
        <w:rPr>
          <w:rFonts w:ascii="Palatino Linotype" w:hAnsi="Palatino Linotype" w:cs="Arial"/>
          <w:b/>
          <w:sz w:val="24"/>
          <w:szCs w:val="24"/>
        </w:rPr>
        <w:t xml:space="preserve">, </w:t>
      </w:r>
      <w:r w:rsidRPr="00AD2A55">
        <w:rPr>
          <w:rFonts w:ascii="Palatino Linotype" w:hAnsi="Palatino Linotype" w:cs="Arial"/>
          <w:sz w:val="24"/>
          <w:szCs w:val="24"/>
        </w:rPr>
        <w:t>mediante la</w:t>
      </w:r>
      <w:r>
        <w:rPr>
          <w:rFonts w:ascii="Palatino Linotype" w:hAnsi="Palatino Linotype" w:cs="Arial"/>
          <w:sz w:val="24"/>
          <w:szCs w:val="24"/>
        </w:rPr>
        <w:t>s</w:t>
      </w:r>
      <w:r w:rsidRPr="00AD2A55">
        <w:rPr>
          <w:rFonts w:ascii="Palatino Linotype" w:hAnsi="Palatino Linotype" w:cs="Arial"/>
          <w:sz w:val="24"/>
          <w:szCs w:val="24"/>
        </w:rPr>
        <w:t xml:space="preserve"> cual</w:t>
      </w:r>
      <w:r>
        <w:rPr>
          <w:rFonts w:ascii="Palatino Linotype" w:hAnsi="Palatino Linotype" w:cs="Arial"/>
          <w:sz w:val="24"/>
          <w:szCs w:val="24"/>
        </w:rPr>
        <w:t>es</w:t>
      </w:r>
      <w:r w:rsidRPr="00AD2A55">
        <w:rPr>
          <w:rFonts w:ascii="Palatino Linotype" w:hAnsi="Palatino Linotype" w:cs="Arial"/>
          <w:sz w:val="24"/>
          <w:szCs w:val="24"/>
        </w:rPr>
        <w:t xml:space="preserve"> solicitó información en el tenor siguiente:</w:t>
      </w:r>
    </w:p>
    <w:p w14:paraId="317FA6E9" w14:textId="77777777" w:rsidR="00A83B87" w:rsidRDefault="00A83B87" w:rsidP="00A83B87">
      <w:pPr>
        <w:spacing w:after="0" w:line="360" w:lineRule="auto"/>
        <w:jc w:val="both"/>
        <w:rPr>
          <w:rFonts w:ascii="Palatino Linotype" w:hAnsi="Palatino Linotype" w:cs="Arial"/>
          <w:sz w:val="24"/>
          <w:szCs w:val="24"/>
        </w:rPr>
      </w:pPr>
    </w:p>
    <w:p w14:paraId="0932F903" w14:textId="7635FD5D" w:rsidR="00A83B87" w:rsidRDefault="00A83B87" w:rsidP="00A83B87">
      <w:pPr>
        <w:spacing w:after="0" w:line="240" w:lineRule="auto"/>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8B7D09" w:rsidRPr="00A83B87">
        <w:rPr>
          <w:rFonts w:ascii="Palatino Linotype" w:hAnsi="Palatino Linotype" w:cs="Arial"/>
          <w:b/>
          <w:sz w:val="24"/>
          <w:szCs w:val="24"/>
        </w:rPr>
        <w:t>00013/TIANGUIS/IP/2022</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03879CB2" w14:textId="65F1F77C" w:rsidR="00A83B87" w:rsidRDefault="00A83B87" w:rsidP="00A83B87">
      <w:pPr>
        <w:spacing w:after="0" w:line="240" w:lineRule="auto"/>
        <w:ind w:left="567"/>
        <w:jc w:val="both"/>
        <w:rPr>
          <w:rFonts w:ascii="Palatino Linotype" w:eastAsia="Times New Roman" w:hAnsi="Palatino Linotype" w:cs="Times New Roman"/>
          <w:i/>
          <w:lang w:val="es-ES_tradnl" w:eastAsia="es-ES"/>
        </w:rPr>
      </w:pPr>
      <w:r>
        <w:rPr>
          <w:rFonts w:ascii="Palatino Linotype" w:hAnsi="Palatino Linotype"/>
          <w:i/>
          <w:color w:val="000000"/>
        </w:rPr>
        <w:t>“</w:t>
      </w:r>
      <w:r w:rsidR="008B7D09" w:rsidRPr="008B7D09">
        <w:rPr>
          <w:rFonts w:ascii="Palatino Linotype" w:hAnsi="Palatino Linotype"/>
          <w:i/>
          <w:color w:val="000000"/>
        </w:rPr>
        <w:t>requiero el acta de instalación del comité de giro, así como las todas las actas de sesión que se han realizado hasta la fecha de hoy, el nombre de todos y cada uno de los integrantes de este comité de giro.</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0492F969" w14:textId="77777777" w:rsidR="00A83B87" w:rsidRDefault="00A83B87" w:rsidP="00A83B87">
      <w:pPr>
        <w:spacing w:after="0" w:line="360" w:lineRule="auto"/>
        <w:jc w:val="both"/>
        <w:rPr>
          <w:rFonts w:ascii="Palatino Linotype" w:eastAsia="Times New Roman" w:hAnsi="Palatino Linotype" w:cs="Times New Roman"/>
          <w:b/>
          <w:sz w:val="24"/>
          <w:szCs w:val="24"/>
          <w:lang w:val="es-ES_tradnl" w:eastAsia="es-ES"/>
        </w:rPr>
      </w:pPr>
    </w:p>
    <w:p w14:paraId="1576F316" w14:textId="557022B0" w:rsidR="00A83B87" w:rsidRDefault="00A83B87" w:rsidP="00A83B87">
      <w:pPr>
        <w:spacing w:after="0" w:line="240" w:lineRule="auto"/>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008B7D09" w:rsidRPr="00A83B87">
        <w:rPr>
          <w:rFonts w:ascii="Palatino Linotype" w:hAnsi="Palatino Linotype" w:cs="Arial"/>
          <w:b/>
          <w:sz w:val="24"/>
          <w:szCs w:val="24"/>
        </w:rPr>
        <w:t>00014/TIANGUIS/IP/2022</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0F58407A" w14:textId="185B9F0A" w:rsidR="00A83B87" w:rsidRDefault="00A83B87" w:rsidP="00A83B87">
      <w:pPr>
        <w:ind w:left="567"/>
        <w:jc w:val="both"/>
        <w:rPr>
          <w:rFonts w:ascii="Palatino Linotype" w:eastAsia="Times New Roman" w:hAnsi="Palatino Linotype" w:cs="Times New Roman"/>
          <w:i/>
          <w:lang w:val="es-ES_tradnl" w:eastAsia="es-ES"/>
        </w:rPr>
      </w:pPr>
      <w:r>
        <w:rPr>
          <w:rFonts w:ascii="Palatino Linotype" w:hAnsi="Palatino Linotype"/>
          <w:i/>
          <w:color w:val="000000"/>
        </w:rPr>
        <w:lastRenderedPageBreak/>
        <w:t>“</w:t>
      </w:r>
      <w:r w:rsidR="008B7D09" w:rsidRPr="008B7D09">
        <w:rPr>
          <w:rFonts w:ascii="Palatino Linotype" w:hAnsi="Palatino Linotype"/>
          <w:i/>
          <w:color w:val="000000"/>
        </w:rPr>
        <w:t>les solicito a este sujeto obligado el acta de instalación de su comité de Transparencia 2022, y todas las actas que ha realizado hasta la fecha de hoy. también requiero las actas se sesión de este comité de los años 2017, 2018, 2019 y 2020 y 2021</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47AE459D" w14:textId="77777777" w:rsidR="00A83B87" w:rsidRDefault="00A83B87" w:rsidP="00A83B87">
      <w:pPr>
        <w:jc w:val="both"/>
        <w:rPr>
          <w:rFonts w:ascii="Palatino Linotype" w:eastAsia="Times New Roman" w:hAnsi="Palatino Linotype" w:cs="Times New Roman"/>
          <w:i/>
          <w:lang w:val="es-ES_tradnl" w:eastAsia="es-ES"/>
        </w:rPr>
      </w:pPr>
    </w:p>
    <w:p w14:paraId="03B161D8" w14:textId="77777777" w:rsidR="00A83B87" w:rsidRPr="00B34BE7" w:rsidRDefault="00A83B87" w:rsidP="00A83B87">
      <w:pPr>
        <w:spacing w:after="0" w:line="360" w:lineRule="auto"/>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t>MODALIDAD DE ENTREGA:</w:t>
      </w:r>
      <w:r w:rsidRPr="00B34BE7">
        <w:rPr>
          <w:rFonts w:ascii="Palatino Linotype" w:eastAsia="Times New Roman" w:hAnsi="Palatino Linotype" w:cs="Times New Roman"/>
          <w:sz w:val="24"/>
          <w:szCs w:val="24"/>
          <w:lang w:val="es-ES_tradnl" w:eastAsia="es-ES"/>
        </w:rPr>
        <w:t xml:space="preserve"> A través del</w:t>
      </w:r>
      <w:r>
        <w:rPr>
          <w:rFonts w:ascii="Palatino Linotype" w:eastAsia="Times New Roman" w:hAnsi="Palatino Linotype" w:cs="Times New Roman"/>
          <w:sz w:val="24"/>
          <w:szCs w:val="24"/>
          <w:lang w:val="es-ES_tradnl" w:eastAsia="es-ES"/>
        </w:rPr>
        <w:t xml:space="preserve"> </w:t>
      </w:r>
      <w:r w:rsidRPr="00AD2A55">
        <w:rPr>
          <w:rFonts w:ascii="Palatino Linotype" w:hAnsi="Palatino Linotype" w:cs="Arial"/>
          <w:sz w:val="24"/>
          <w:szCs w:val="24"/>
        </w:rPr>
        <w:t>Sistema de Acceso a la Información Mexiquense</w:t>
      </w:r>
      <w:r w:rsidRPr="00B34BE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w:t>
      </w:r>
      <w:r w:rsidRPr="00B34BE7">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b/>
          <w:sz w:val="24"/>
          <w:szCs w:val="24"/>
          <w:lang w:val="es-ES_tradnl" w:eastAsia="es-ES"/>
        </w:rPr>
        <w:t>)</w:t>
      </w:r>
      <w:r w:rsidRPr="00B34BE7">
        <w:rPr>
          <w:rFonts w:ascii="Palatino Linotype" w:eastAsia="Times New Roman" w:hAnsi="Palatino Linotype" w:cs="Times New Roman"/>
          <w:sz w:val="24"/>
          <w:szCs w:val="24"/>
          <w:lang w:val="es-ES_tradnl" w:eastAsia="es-ES"/>
        </w:rPr>
        <w:t>.</w:t>
      </w:r>
    </w:p>
    <w:p w14:paraId="47034BB9" w14:textId="77777777" w:rsidR="00A83B87" w:rsidRPr="008B7D09" w:rsidRDefault="00A83B87" w:rsidP="00A83B87">
      <w:pPr>
        <w:spacing w:after="0" w:line="360" w:lineRule="auto"/>
        <w:jc w:val="both"/>
        <w:rPr>
          <w:rFonts w:ascii="Palatino Linotype" w:hAnsi="Palatino Linotype" w:cs="Arial"/>
          <w:sz w:val="24"/>
          <w:szCs w:val="52"/>
          <w:lang w:val="es-ES_tradnl"/>
        </w:rPr>
      </w:pPr>
    </w:p>
    <w:p w14:paraId="23706996" w14:textId="77777777" w:rsidR="00A83B87" w:rsidRDefault="00A83B87" w:rsidP="00A83B87">
      <w:pPr>
        <w:spacing w:after="0" w:line="360" w:lineRule="auto"/>
        <w:jc w:val="both"/>
        <w:rPr>
          <w:rFonts w:ascii="Palatino Linotype" w:hAnsi="Palatino Linotype" w:cs="Arial"/>
          <w:b/>
          <w:sz w:val="28"/>
          <w:szCs w:val="20"/>
          <w:lang w:val="es-ES"/>
        </w:rPr>
      </w:pPr>
      <w:r w:rsidRPr="002803C3">
        <w:rPr>
          <w:rFonts w:ascii="Palatino Linotype" w:hAnsi="Palatino Linotype" w:cs="Arial"/>
          <w:b/>
          <w:sz w:val="28"/>
          <w:lang w:val="es-ES"/>
        </w:rPr>
        <w:t xml:space="preserve">SEGUNDO. </w:t>
      </w:r>
      <w:r w:rsidRPr="002803C3">
        <w:rPr>
          <w:rFonts w:ascii="Palatino Linotype" w:hAnsi="Palatino Linotype" w:cs="Arial"/>
          <w:b/>
          <w:sz w:val="28"/>
          <w:szCs w:val="20"/>
          <w:lang w:val="es-ES"/>
        </w:rPr>
        <w:t>De las Respuestas del Sujeto Obligado.</w:t>
      </w:r>
    </w:p>
    <w:p w14:paraId="2A8F5D9C" w14:textId="6C8CF75B" w:rsidR="00A83B87" w:rsidRDefault="00A83B87" w:rsidP="00A83B87">
      <w:pPr>
        <w:pStyle w:val="Sinespaciado"/>
        <w:spacing w:line="360" w:lineRule="auto"/>
        <w:jc w:val="both"/>
        <w:rPr>
          <w:rFonts w:ascii="Palatino Linotype" w:hAnsi="Palatino Linotype" w:cs="Arial"/>
        </w:rPr>
      </w:pPr>
      <w:r w:rsidRPr="00550F25">
        <w:rPr>
          <w:rFonts w:ascii="Palatino Linotype" w:hAnsi="Palatino Linotype" w:cs="Arial"/>
          <w:bCs/>
          <w:szCs w:val="18"/>
          <w:lang w:val="es-ES"/>
        </w:rPr>
        <w:t>D</w:t>
      </w:r>
      <w:r w:rsidRPr="002803C3">
        <w:rPr>
          <w:rFonts w:ascii="Palatino Linotype" w:hAnsi="Palatino Linotype" w:cs="Arial"/>
          <w:szCs w:val="20"/>
          <w:lang w:val="es-ES"/>
        </w:rPr>
        <w:t xml:space="preserve">e las constancias que obran en el expediente electrónico se </w:t>
      </w:r>
      <w:r>
        <w:rPr>
          <w:rFonts w:ascii="Palatino Linotype" w:hAnsi="Palatino Linotype" w:cs="Arial"/>
          <w:szCs w:val="20"/>
          <w:lang w:val="es-ES"/>
        </w:rPr>
        <w:t>observa,</w:t>
      </w:r>
      <w:r w:rsidRPr="002803C3">
        <w:rPr>
          <w:rFonts w:ascii="Palatino Linotype" w:hAnsi="Palatino Linotype" w:cs="Arial"/>
          <w:szCs w:val="20"/>
          <w:lang w:val="es-ES"/>
        </w:rPr>
        <w:t xml:space="preserve"> </w:t>
      </w:r>
      <w:r w:rsidRPr="00D67FC4">
        <w:rPr>
          <w:rFonts w:ascii="Palatino Linotype" w:hAnsi="Palatino Linotype"/>
        </w:rPr>
        <w:t xml:space="preserve">que el </w:t>
      </w:r>
      <w:r>
        <w:rPr>
          <w:rFonts w:ascii="Palatino Linotype" w:hAnsi="Palatino Linotype" w:cs="Arial"/>
        </w:rPr>
        <w:t xml:space="preserve">día </w:t>
      </w:r>
      <w:r w:rsidR="0001444E">
        <w:rPr>
          <w:rFonts w:ascii="Palatino Linotype" w:hAnsi="Palatino Linotype" w:cs="Arial"/>
        </w:rPr>
        <w:t>treinta y uno</w:t>
      </w:r>
      <w:r>
        <w:rPr>
          <w:rFonts w:ascii="Palatino Linotype" w:hAnsi="Palatino Linotype" w:cs="Arial"/>
        </w:rPr>
        <w:t xml:space="preserve"> de e</w:t>
      </w:r>
      <w:r w:rsidR="0001444E">
        <w:rPr>
          <w:rFonts w:ascii="Palatino Linotype" w:hAnsi="Palatino Linotype" w:cs="Arial"/>
        </w:rPr>
        <w:t>nero</w:t>
      </w:r>
      <w:r w:rsidRPr="00667998">
        <w:rPr>
          <w:rFonts w:ascii="Palatino Linotype" w:hAnsi="Palatino Linotype" w:cs="Arial"/>
        </w:rPr>
        <w:t xml:space="preserve"> de dos mil </w:t>
      </w:r>
      <w:r>
        <w:rPr>
          <w:rFonts w:ascii="Palatino Linotype" w:hAnsi="Palatino Linotype" w:cs="Arial"/>
        </w:rPr>
        <w:t>veinti</w:t>
      </w:r>
      <w:r w:rsidR="0001444E">
        <w:rPr>
          <w:rFonts w:ascii="Palatino Linotype" w:hAnsi="Palatino Linotype" w:cs="Arial"/>
        </w:rPr>
        <w:t>dós</w:t>
      </w:r>
      <w:r w:rsidRPr="00667998">
        <w:rPr>
          <w:rFonts w:ascii="Palatino Linotype" w:hAnsi="Palatino Linotype" w:cs="Arial"/>
        </w:rPr>
        <w:t xml:space="preserve">, el </w:t>
      </w:r>
      <w:r w:rsidRPr="00667998">
        <w:rPr>
          <w:rFonts w:ascii="Palatino Linotype" w:hAnsi="Palatino Linotype" w:cs="Arial"/>
          <w:b/>
        </w:rPr>
        <w:t>Sujeto Obligado</w:t>
      </w:r>
      <w:r w:rsidRPr="00667998">
        <w:rPr>
          <w:rFonts w:ascii="Palatino Linotype" w:hAnsi="Palatino Linotype" w:cs="Arial"/>
        </w:rPr>
        <w:t xml:space="preserve"> </w:t>
      </w:r>
      <w:r>
        <w:rPr>
          <w:rFonts w:ascii="Palatino Linotype" w:hAnsi="Palatino Linotype" w:cs="Arial"/>
        </w:rPr>
        <w:t xml:space="preserve">dio respuesta a las solicitudes de información en los siguientes términos: </w:t>
      </w:r>
    </w:p>
    <w:p w14:paraId="5906F366" w14:textId="42B7BF4D" w:rsidR="00A83B87" w:rsidRDefault="00A83B87" w:rsidP="00A83B87">
      <w:pPr>
        <w:pStyle w:val="Sinespaciado"/>
        <w:spacing w:line="360" w:lineRule="auto"/>
        <w:jc w:val="both"/>
        <w:rPr>
          <w:rFonts w:ascii="Palatino Linotype" w:hAnsi="Palatino Linotype" w:cs="Arial"/>
        </w:rPr>
      </w:pPr>
    </w:p>
    <w:p w14:paraId="1C7DB130" w14:textId="77777777" w:rsidR="008B7D09" w:rsidRDefault="008B7D09" w:rsidP="008B7D09">
      <w:pPr>
        <w:spacing w:after="0" w:line="240" w:lineRule="auto"/>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A83B87">
        <w:rPr>
          <w:rFonts w:ascii="Palatino Linotype" w:hAnsi="Palatino Linotype" w:cs="Arial"/>
          <w:b/>
          <w:sz w:val="24"/>
          <w:szCs w:val="24"/>
        </w:rPr>
        <w:t>00013/TIANGUIS/IP/2022</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1E32C35E" w14:textId="77777777" w:rsidR="008B7D09" w:rsidRPr="008B7D09" w:rsidRDefault="008B7D09" w:rsidP="00A83B87">
      <w:pPr>
        <w:pStyle w:val="Sinespaciado"/>
        <w:spacing w:line="360" w:lineRule="auto"/>
        <w:jc w:val="both"/>
        <w:rPr>
          <w:rFonts w:ascii="Palatino Linotype" w:hAnsi="Palatino Linotype" w:cs="Arial"/>
          <w:lang w:val="es-ES_tradnl"/>
        </w:rPr>
      </w:pPr>
    </w:p>
    <w:p w14:paraId="0CC6C55C" w14:textId="77777777" w:rsidR="008B7D09" w:rsidRPr="008B7D09" w:rsidRDefault="00A83B87" w:rsidP="008B7D09">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008B7D09" w:rsidRPr="008B7D09">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08E249A" w14:textId="77777777" w:rsidR="008B7D09" w:rsidRPr="008B7D09" w:rsidRDefault="008B7D09" w:rsidP="008B7D09">
      <w:pPr>
        <w:spacing w:after="0" w:line="240" w:lineRule="auto"/>
        <w:ind w:left="709" w:right="567"/>
        <w:jc w:val="both"/>
        <w:rPr>
          <w:rFonts w:ascii="Palatino Linotype" w:hAnsi="Palatino Linotype" w:cs="Arial"/>
          <w:i/>
          <w:iCs/>
          <w:sz w:val="24"/>
          <w:szCs w:val="20"/>
          <w:lang w:val="es-ES"/>
        </w:rPr>
      </w:pPr>
      <w:r w:rsidRPr="008B7D09">
        <w:rPr>
          <w:rFonts w:ascii="Palatino Linotype" w:hAnsi="Palatino Linotype" w:cs="Arial"/>
          <w:i/>
          <w:iCs/>
          <w:sz w:val="24"/>
          <w:szCs w:val="20"/>
          <w:lang w:val="es-ES"/>
        </w:rPr>
        <w:t>ADJUNTO ARCHIVOS PDF.</w:t>
      </w:r>
    </w:p>
    <w:p w14:paraId="281EFB0B" w14:textId="77777777" w:rsidR="008B7D09" w:rsidRPr="008B7D09" w:rsidRDefault="008B7D09" w:rsidP="008B7D09">
      <w:pPr>
        <w:spacing w:after="0" w:line="240" w:lineRule="auto"/>
        <w:ind w:left="709" w:right="567"/>
        <w:jc w:val="both"/>
        <w:rPr>
          <w:rFonts w:ascii="Palatino Linotype" w:hAnsi="Palatino Linotype" w:cs="Arial"/>
          <w:i/>
          <w:iCs/>
          <w:sz w:val="24"/>
          <w:szCs w:val="20"/>
          <w:lang w:val="es-ES"/>
        </w:rPr>
      </w:pPr>
      <w:r w:rsidRPr="008B7D09">
        <w:rPr>
          <w:rFonts w:ascii="Palatino Linotype" w:hAnsi="Palatino Linotype" w:cs="Arial"/>
          <w:i/>
          <w:iCs/>
          <w:sz w:val="24"/>
          <w:szCs w:val="20"/>
          <w:lang w:val="es-ES"/>
        </w:rPr>
        <w:t>ATENTAMENTE</w:t>
      </w:r>
    </w:p>
    <w:p w14:paraId="51F049B7" w14:textId="47919955" w:rsidR="00A83B87" w:rsidRPr="004B1BD5" w:rsidRDefault="008B7D09" w:rsidP="008B7D09">
      <w:pPr>
        <w:spacing w:after="0" w:line="240" w:lineRule="auto"/>
        <w:ind w:left="709" w:right="567"/>
        <w:jc w:val="both"/>
        <w:rPr>
          <w:rFonts w:ascii="Palatino Linotype" w:hAnsi="Palatino Linotype" w:cs="Arial"/>
          <w:i/>
          <w:iCs/>
          <w:sz w:val="24"/>
          <w:szCs w:val="20"/>
          <w:lang w:val="es-ES"/>
        </w:rPr>
      </w:pPr>
      <w:r w:rsidRPr="008B7D09">
        <w:rPr>
          <w:rFonts w:ascii="Palatino Linotype" w:hAnsi="Palatino Linotype" w:cs="Arial"/>
          <w:i/>
          <w:iCs/>
          <w:sz w:val="24"/>
          <w:szCs w:val="20"/>
          <w:lang w:val="es-ES"/>
        </w:rPr>
        <w:t>L.A.E RAMSES OLIVARES MOJICA</w:t>
      </w:r>
      <w:r w:rsidR="00A83B87" w:rsidRPr="004B1BD5">
        <w:rPr>
          <w:rFonts w:ascii="Palatino Linotype" w:hAnsi="Palatino Linotype" w:cs="Arial"/>
          <w:i/>
          <w:iCs/>
          <w:sz w:val="24"/>
          <w:szCs w:val="20"/>
          <w:lang w:val="es-ES"/>
        </w:rPr>
        <w:t>”</w:t>
      </w:r>
    </w:p>
    <w:p w14:paraId="0A48C122" w14:textId="05B14D97" w:rsidR="00A83B87" w:rsidRDefault="00A83B87" w:rsidP="008B7D09">
      <w:pPr>
        <w:spacing w:after="0" w:line="360" w:lineRule="auto"/>
        <w:rPr>
          <w:rFonts w:ascii="Palatino Linotype" w:hAnsi="Palatino Linotype"/>
          <w:sz w:val="24"/>
          <w:szCs w:val="24"/>
        </w:rPr>
      </w:pPr>
    </w:p>
    <w:p w14:paraId="0528168E" w14:textId="1B3D64ED" w:rsidR="008B7D09" w:rsidRDefault="008B7D09" w:rsidP="008B7D09">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bookmarkStart w:id="0" w:name="_Hlk82038214"/>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bookmarkEnd w:id="0"/>
      <w:r>
        <w:rPr>
          <w:rFonts w:ascii="Palatino Linotype" w:hAnsi="Palatino Linotype" w:cs="Arial"/>
          <w:sz w:val="24"/>
          <w:szCs w:val="24"/>
        </w:rPr>
        <w:t>“</w:t>
      </w:r>
      <w:r w:rsidRPr="008B7D09">
        <w:rPr>
          <w:rFonts w:ascii="Palatino Linotype" w:hAnsi="Palatino Linotype" w:cs="Arial"/>
          <w:i/>
          <w:sz w:val="24"/>
          <w:szCs w:val="24"/>
        </w:rPr>
        <w:t>OFICIOS RESPUESTA 00013.pdf</w:t>
      </w:r>
      <w:r>
        <w:rPr>
          <w:rFonts w:ascii="Palatino Linotype" w:hAnsi="Palatino Linotype" w:cs="Arial"/>
          <w:i/>
          <w:sz w:val="24"/>
          <w:szCs w:val="24"/>
        </w:rPr>
        <w:t>” y “</w:t>
      </w:r>
      <w:r w:rsidRPr="008B7D09">
        <w:rPr>
          <w:rFonts w:ascii="Palatino Linotype" w:hAnsi="Palatino Linotype" w:cs="Arial"/>
          <w:i/>
          <w:sz w:val="24"/>
          <w:szCs w:val="24"/>
        </w:rPr>
        <w:t>RESPUESTA A SOLICITUD 00013 TIANGUUIT.pdf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w:t>
      </w:r>
      <w:r>
        <w:rPr>
          <w:rFonts w:ascii="Palatino Linotype" w:hAnsi="Palatino Linotype" w:cs="Arial"/>
          <w:sz w:val="24"/>
          <w:szCs w:val="24"/>
        </w:rPr>
        <w:t>n</w:t>
      </w:r>
      <w:r w:rsidRPr="006F3258">
        <w:rPr>
          <w:rFonts w:ascii="Palatino Linotype" w:hAnsi="Palatino Linotype" w:cs="Arial"/>
          <w:sz w:val="24"/>
          <w:szCs w:val="24"/>
        </w:rPr>
        <w:t xml:space="preserve">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7DFA44A3" w14:textId="33DCCB92" w:rsidR="008B7D09" w:rsidRDefault="008B7D09" w:rsidP="008B7D09">
      <w:pPr>
        <w:spacing w:after="0" w:line="360" w:lineRule="auto"/>
        <w:rPr>
          <w:rFonts w:ascii="Palatino Linotype" w:hAnsi="Palatino Linotype"/>
          <w:sz w:val="24"/>
          <w:szCs w:val="24"/>
        </w:rPr>
      </w:pPr>
    </w:p>
    <w:p w14:paraId="77465767" w14:textId="77777777" w:rsidR="008B7D09" w:rsidRDefault="008B7D09" w:rsidP="008B7D09">
      <w:pPr>
        <w:spacing w:after="0" w:line="240" w:lineRule="auto"/>
        <w:jc w:val="both"/>
        <w:rPr>
          <w:rFonts w:ascii="Palatino Linotype" w:hAnsi="Palatino Linotype" w:cs="Arial"/>
          <w:b/>
          <w:sz w:val="24"/>
        </w:rPr>
      </w:pPr>
    </w:p>
    <w:p w14:paraId="4A0D932B" w14:textId="29E6ED68" w:rsidR="008B7D09" w:rsidRDefault="008B7D09" w:rsidP="008B7D09">
      <w:pPr>
        <w:spacing w:after="0" w:line="240" w:lineRule="auto"/>
        <w:jc w:val="both"/>
        <w:rPr>
          <w:rFonts w:ascii="Palatino Linotype" w:eastAsia="Times New Roman" w:hAnsi="Palatino Linotype" w:cs="Times New Roman"/>
          <w:i/>
          <w:lang w:val="es-ES_tradnl" w:eastAsia="es-ES"/>
        </w:rPr>
      </w:pPr>
      <w:r w:rsidRPr="004E2A95">
        <w:rPr>
          <w:rFonts w:ascii="Palatino Linotype" w:hAnsi="Palatino Linotype" w:cs="Arial"/>
          <w:b/>
          <w:sz w:val="24"/>
        </w:rPr>
        <w:t>Solicitud de información</w:t>
      </w:r>
      <w:r w:rsidRPr="004E2A95">
        <w:rPr>
          <w:rFonts w:ascii="Palatino Linotype" w:hAnsi="Palatino Linotype" w:cs="Arial"/>
          <w:sz w:val="24"/>
        </w:rPr>
        <w:t xml:space="preserve"> </w:t>
      </w:r>
      <w:r w:rsidRPr="00A83B87">
        <w:rPr>
          <w:rFonts w:ascii="Palatino Linotype" w:hAnsi="Palatino Linotype" w:cs="Arial"/>
          <w:b/>
          <w:sz w:val="24"/>
          <w:szCs w:val="24"/>
        </w:rPr>
        <w:t>0001</w:t>
      </w:r>
      <w:r>
        <w:rPr>
          <w:rFonts w:ascii="Palatino Linotype" w:hAnsi="Palatino Linotype" w:cs="Arial"/>
          <w:b/>
          <w:sz w:val="24"/>
          <w:szCs w:val="24"/>
        </w:rPr>
        <w:t>4</w:t>
      </w:r>
      <w:r w:rsidRPr="00A83B87">
        <w:rPr>
          <w:rFonts w:ascii="Palatino Linotype" w:hAnsi="Palatino Linotype" w:cs="Arial"/>
          <w:b/>
          <w:sz w:val="24"/>
          <w:szCs w:val="24"/>
        </w:rPr>
        <w:t>/TIANGUIS/IP/2022</w:t>
      </w:r>
      <w:r>
        <w:rPr>
          <w:rFonts w:ascii="Palatino Linotype" w:hAnsi="Palatino Linotype" w:cs="Arial"/>
          <w:b/>
          <w:sz w:val="24"/>
        </w:rPr>
        <w:t>.</w:t>
      </w:r>
      <w:r w:rsidRPr="004E2A95">
        <w:rPr>
          <w:rFonts w:ascii="Palatino Linotype" w:eastAsia="Times New Roman" w:hAnsi="Palatino Linotype" w:cs="Times New Roman"/>
          <w:i/>
          <w:lang w:val="es-ES_tradnl" w:eastAsia="es-ES"/>
        </w:rPr>
        <w:t xml:space="preserve"> </w:t>
      </w:r>
    </w:p>
    <w:p w14:paraId="05D3A49A" w14:textId="77777777" w:rsidR="008B7D09" w:rsidRPr="008B7D09" w:rsidRDefault="008B7D09" w:rsidP="008B7D09">
      <w:pPr>
        <w:pStyle w:val="Sinespaciado"/>
        <w:spacing w:line="360" w:lineRule="auto"/>
        <w:jc w:val="both"/>
        <w:rPr>
          <w:rFonts w:ascii="Palatino Linotype" w:hAnsi="Palatino Linotype" w:cs="Arial"/>
          <w:lang w:val="es-ES_tradnl"/>
        </w:rPr>
      </w:pPr>
    </w:p>
    <w:p w14:paraId="5D4EDE1F" w14:textId="77777777" w:rsidR="008B7D09" w:rsidRPr="008B7D09" w:rsidRDefault="008B7D09" w:rsidP="008B7D09">
      <w:pPr>
        <w:spacing w:after="0" w:line="240" w:lineRule="auto"/>
        <w:ind w:left="709" w:right="567"/>
        <w:jc w:val="both"/>
        <w:rPr>
          <w:rFonts w:ascii="Palatino Linotype" w:hAnsi="Palatino Linotype" w:cs="Arial"/>
          <w:i/>
          <w:iCs/>
          <w:sz w:val="24"/>
          <w:szCs w:val="20"/>
          <w:lang w:val="es-ES"/>
        </w:rPr>
      </w:pPr>
      <w:r w:rsidRPr="004B1BD5">
        <w:rPr>
          <w:rFonts w:ascii="Palatino Linotype" w:hAnsi="Palatino Linotype" w:cs="Arial"/>
          <w:i/>
          <w:iCs/>
          <w:sz w:val="24"/>
          <w:szCs w:val="20"/>
          <w:lang w:val="es-ES"/>
        </w:rPr>
        <w:t>“</w:t>
      </w:r>
      <w:r w:rsidRPr="008B7D09">
        <w:rPr>
          <w:rFonts w:ascii="Palatino Linotype" w:hAnsi="Palatino Linotype" w:cs="Arial"/>
          <w:i/>
          <w:iCs/>
          <w:sz w:val="24"/>
          <w:szCs w:val="20"/>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5AC3BE1" w14:textId="77777777" w:rsidR="008B7D09" w:rsidRPr="008B7D09" w:rsidRDefault="008B7D09" w:rsidP="008B7D09">
      <w:pPr>
        <w:spacing w:after="0" w:line="240" w:lineRule="auto"/>
        <w:ind w:left="709" w:right="567"/>
        <w:jc w:val="both"/>
        <w:rPr>
          <w:rFonts w:ascii="Palatino Linotype" w:hAnsi="Palatino Linotype" w:cs="Arial"/>
          <w:i/>
          <w:iCs/>
          <w:sz w:val="24"/>
          <w:szCs w:val="20"/>
          <w:lang w:val="es-ES"/>
        </w:rPr>
      </w:pPr>
      <w:r w:rsidRPr="008B7D09">
        <w:rPr>
          <w:rFonts w:ascii="Palatino Linotype" w:hAnsi="Palatino Linotype" w:cs="Arial"/>
          <w:i/>
          <w:iCs/>
          <w:sz w:val="24"/>
          <w:szCs w:val="20"/>
          <w:lang w:val="es-ES"/>
        </w:rPr>
        <w:t>ADJUNTO ARCHIVO A RESPUESTA DE SOLICITUD 0014</w:t>
      </w:r>
    </w:p>
    <w:p w14:paraId="2B8200CE" w14:textId="77777777" w:rsidR="008B7D09" w:rsidRPr="008B7D09" w:rsidRDefault="008B7D09" w:rsidP="008B7D09">
      <w:pPr>
        <w:spacing w:after="0" w:line="240" w:lineRule="auto"/>
        <w:ind w:left="709" w:right="567"/>
        <w:jc w:val="both"/>
        <w:rPr>
          <w:rFonts w:ascii="Palatino Linotype" w:hAnsi="Palatino Linotype" w:cs="Arial"/>
          <w:i/>
          <w:iCs/>
          <w:sz w:val="24"/>
          <w:szCs w:val="20"/>
          <w:lang w:val="es-ES"/>
        </w:rPr>
      </w:pPr>
      <w:r w:rsidRPr="008B7D09">
        <w:rPr>
          <w:rFonts w:ascii="Palatino Linotype" w:hAnsi="Palatino Linotype" w:cs="Arial"/>
          <w:i/>
          <w:iCs/>
          <w:sz w:val="24"/>
          <w:szCs w:val="20"/>
          <w:lang w:val="es-ES"/>
        </w:rPr>
        <w:t>ATENTAMENTE</w:t>
      </w:r>
    </w:p>
    <w:p w14:paraId="5E7AD7D8" w14:textId="35659F0D" w:rsidR="008B7D09" w:rsidRPr="004B1BD5" w:rsidRDefault="008B7D09" w:rsidP="008B7D09">
      <w:pPr>
        <w:spacing w:after="0" w:line="240" w:lineRule="auto"/>
        <w:ind w:left="709" w:right="567"/>
        <w:jc w:val="both"/>
        <w:rPr>
          <w:rFonts w:ascii="Palatino Linotype" w:hAnsi="Palatino Linotype" w:cs="Arial"/>
          <w:i/>
          <w:iCs/>
          <w:sz w:val="24"/>
          <w:szCs w:val="20"/>
          <w:lang w:val="es-ES"/>
        </w:rPr>
      </w:pPr>
      <w:r w:rsidRPr="008B7D09">
        <w:rPr>
          <w:rFonts w:ascii="Palatino Linotype" w:hAnsi="Palatino Linotype" w:cs="Arial"/>
          <w:i/>
          <w:iCs/>
          <w:sz w:val="24"/>
          <w:szCs w:val="20"/>
          <w:lang w:val="es-ES"/>
        </w:rPr>
        <w:t>L.A.E RAMSES OLIVARES MOJICA</w:t>
      </w:r>
      <w:r w:rsidRPr="004B1BD5">
        <w:rPr>
          <w:rFonts w:ascii="Palatino Linotype" w:hAnsi="Palatino Linotype" w:cs="Arial"/>
          <w:i/>
          <w:iCs/>
          <w:sz w:val="24"/>
          <w:szCs w:val="20"/>
          <w:lang w:val="es-ES"/>
        </w:rPr>
        <w:t>”</w:t>
      </w:r>
    </w:p>
    <w:p w14:paraId="29B75A6D" w14:textId="77777777" w:rsidR="008B7D09" w:rsidRDefault="008B7D09" w:rsidP="008B7D09">
      <w:pPr>
        <w:spacing w:after="0" w:line="360" w:lineRule="auto"/>
        <w:rPr>
          <w:rFonts w:ascii="Palatino Linotype" w:hAnsi="Palatino Linotype"/>
          <w:sz w:val="24"/>
          <w:szCs w:val="24"/>
        </w:rPr>
      </w:pPr>
    </w:p>
    <w:p w14:paraId="7A14E315" w14:textId="5F76DC14" w:rsidR="008B7D09" w:rsidRDefault="008B7D09" w:rsidP="00ED5311">
      <w:pPr>
        <w:spacing w:after="0" w:line="360" w:lineRule="auto"/>
        <w:jc w:val="both"/>
        <w:rPr>
          <w:rFonts w:ascii="Palatino Linotype" w:hAnsi="Palatino Linotype" w:cs="Arial"/>
          <w:sz w:val="24"/>
          <w:szCs w:val="24"/>
        </w:rPr>
      </w:pPr>
      <w:r>
        <w:rPr>
          <w:rFonts w:ascii="Palatino Linotype" w:hAnsi="Palatino Linotype" w:cs="Arial"/>
          <w:sz w:val="24"/>
          <w:szCs w:val="24"/>
        </w:rPr>
        <w:t>El Sujeto Obligado a</w:t>
      </w:r>
      <w:r w:rsidRPr="006F3258">
        <w:rPr>
          <w:rFonts w:ascii="Palatino Linotype" w:hAnsi="Palatino Linotype" w:cs="Arial"/>
          <w:sz w:val="24"/>
          <w:szCs w:val="24"/>
        </w:rPr>
        <w:t>djunt</w:t>
      </w:r>
      <w:r>
        <w:rPr>
          <w:rFonts w:ascii="Palatino Linotype" w:hAnsi="Palatino Linotype" w:cs="Arial"/>
          <w:sz w:val="24"/>
          <w:szCs w:val="24"/>
        </w:rPr>
        <w:t>ó</w:t>
      </w:r>
      <w:r w:rsidRPr="006F3258">
        <w:rPr>
          <w:rFonts w:ascii="Palatino Linotype" w:hAnsi="Palatino Linotype" w:cs="Arial"/>
          <w:sz w:val="24"/>
          <w:szCs w:val="24"/>
        </w:rPr>
        <w:t xml:space="preserve"> </w:t>
      </w:r>
      <w:r>
        <w:rPr>
          <w:rFonts w:ascii="Palatino Linotype" w:hAnsi="Palatino Linotype" w:cs="Arial"/>
          <w:sz w:val="24"/>
          <w:szCs w:val="24"/>
        </w:rPr>
        <w:t>los</w:t>
      </w:r>
      <w:r w:rsidRPr="006F3258">
        <w:rPr>
          <w:rFonts w:ascii="Palatino Linotype" w:hAnsi="Palatino Linotype" w:cs="Arial"/>
          <w:sz w:val="24"/>
          <w:szCs w:val="24"/>
        </w:rPr>
        <w:t xml:space="preserve"> archivo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 xml:space="preserve">electrónicos </w:t>
      </w:r>
      <w:r w:rsidRPr="006F3258">
        <w:rPr>
          <w:rFonts w:ascii="Palatino Linotype" w:hAnsi="Palatino Linotype" w:cs="Arial"/>
          <w:sz w:val="24"/>
          <w:szCs w:val="24"/>
        </w:rPr>
        <w:t>denominado</w:t>
      </w:r>
      <w:r>
        <w:rPr>
          <w:rFonts w:ascii="Palatino Linotype" w:hAnsi="Palatino Linotype" w:cs="Arial"/>
          <w:sz w:val="24"/>
          <w:szCs w:val="24"/>
        </w:rPr>
        <w:t>s</w:t>
      </w:r>
      <w:r w:rsidRPr="006F3258">
        <w:rPr>
          <w:rFonts w:ascii="Palatino Linotype" w:hAnsi="Palatino Linotype" w:cs="Arial"/>
          <w:sz w:val="24"/>
          <w:szCs w:val="24"/>
        </w:rPr>
        <w:t xml:space="preserve"> </w:t>
      </w:r>
      <w:r>
        <w:rPr>
          <w:rFonts w:ascii="Palatino Linotype" w:hAnsi="Palatino Linotype" w:cs="Arial"/>
          <w:sz w:val="24"/>
          <w:szCs w:val="24"/>
        </w:rPr>
        <w:t>“</w:t>
      </w:r>
      <w:r w:rsidR="00ED5311" w:rsidRPr="00ED5311">
        <w:rPr>
          <w:rFonts w:ascii="Palatino Linotype" w:hAnsi="Palatino Linotype" w:cs="Arial"/>
          <w:i/>
          <w:sz w:val="24"/>
          <w:szCs w:val="24"/>
        </w:rPr>
        <w:t>RESPUESTA A SOLICITUD 0014 TIANGUIST.pdf</w:t>
      </w:r>
      <w:r w:rsidR="00ED5311">
        <w:rPr>
          <w:rFonts w:ascii="Palatino Linotype" w:hAnsi="Palatino Linotype" w:cs="Arial"/>
          <w:i/>
          <w:sz w:val="24"/>
          <w:szCs w:val="24"/>
        </w:rPr>
        <w:t>” y “</w:t>
      </w:r>
      <w:r w:rsidR="00ED5311" w:rsidRPr="00ED5311">
        <w:rPr>
          <w:rFonts w:ascii="Palatino Linotype" w:hAnsi="Palatino Linotype" w:cs="Arial"/>
          <w:i/>
          <w:sz w:val="24"/>
          <w:szCs w:val="24"/>
        </w:rPr>
        <w:t>ACTA DE INSTALACION DE COMITE DE TRANSPARENCIA 2022. TIANGUISTENCO.pdf</w:t>
      </w:r>
      <w:r w:rsidRPr="006F3258">
        <w:rPr>
          <w:rFonts w:ascii="Palatino Linotype" w:hAnsi="Palatino Linotype" w:cs="Arial"/>
          <w:i/>
          <w:sz w:val="24"/>
          <w:szCs w:val="24"/>
        </w:rPr>
        <w:t>”</w:t>
      </w:r>
      <w:r w:rsidRPr="006F3258">
        <w:rPr>
          <w:rFonts w:ascii="Palatino Linotype" w:hAnsi="Palatino Linotype" w:cs="Arial"/>
          <w:sz w:val="24"/>
          <w:szCs w:val="24"/>
        </w:rPr>
        <w:t>; mismo</w:t>
      </w:r>
      <w:r>
        <w:rPr>
          <w:rFonts w:ascii="Palatino Linotype" w:hAnsi="Palatino Linotype" w:cs="Arial"/>
          <w:sz w:val="24"/>
          <w:szCs w:val="24"/>
        </w:rPr>
        <w:t>s</w:t>
      </w:r>
      <w:r w:rsidRPr="006F3258">
        <w:rPr>
          <w:rFonts w:ascii="Palatino Linotype" w:hAnsi="Palatino Linotype" w:cs="Arial"/>
          <w:sz w:val="24"/>
          <w:szCs w:val="24"/>
        </w:rPr>
        <w:t xml:space="preserve"> que no se reproduce</w:t>
      </w:r>
      <w:r>
        <w:rPr>
          <w:rFonts w:ascii="Palatino Linotype" w:hAnsi="Palatino Linotype" w:cs="Arial"/>
          <w:sz w:val="24"/>
          <w:szCs w:val="24"/>
        </w:rPr>
        <w:t>n</w:t>
      </w:r>
      <w:r w:rsidRPr="006F3258">
        <w:rPr>
          <w:rFonts w:ascii="Palatino Linotype" w:hAnsi="Palatino Linotype" w:cs="Arial"/>
          <w:sz w:val="24"/>
          <w:szCs w:val="24"/>
        </w:rPr>
        <w:t xml:space="preserve"> por ser del conocimiento de las partes, sin embargo, será</w:t>
      </w:r>
      <w:r>
        <w:rPr>
          <w:rFonts w:ascii="Palatino Linotype" w:hAnsi="Palatino Linotype" w:cs="Arial"/>
          <w:sz w:val="24"/>
          <w:szCs w:val="24"/>
        </w:rPr>
        <w:t>n</w:t>
      </w:r>
      <w:r w:rsidRPr="006F3258">
        <w:rPr>
          <w:rFonts w:ascii="Palatino Linotype" w:hAnsi="Palatino Linotype" w:cs="Arial"/>
          <w:sz w:val="24"/>
          <w:szCs w:val="24"/>
        </w:rPr>
        <w:t xml:space="preserve"> materia de estudio en el </w:t>
      </w:r>
      <w:r w:rsidRPr="006F3258">
        <w:rPr>
          <w:rFonts w:ascii="Palatino Linotype" w:hAnsi="Palatino Linotype" w:cs="Arial"/>
          <w:b/>
          <w:sz w:val="24"/>
          <w:szCs w:val="24"/>
        </w:rPr>
        <w:t>CONSIDERADO</w:t>
      </w:r>
      <w:r w:rsidRPr="006F3258">
        <w:rPr>
          <w:rFonts w:ascii="Palatino Linotype" w:hAnsi="Palatino Linotype" w:cs="Arial"/>
          <w:sz w:val="24"/>
          <w:szCs w:val="24"/>
        </w:rPr>
        <w:t xml:space="preserve"> respectivo.</w:t>
      </w:r>
    </w:p>
    <w:p w14:paraId="387A61FA" w14:textId="77777777" w:rsidR="008B7D09" w:rsidRDefault="008B7D09" w:rsidP="008B7D09">
      <w:pPr>
        <w:spacing w:after="0" w:line="360" w:lineRule="auto"/>
        <w:rPr>
          <w:rFonts w:ascii="Palatino Linotype" w:hAnsi="Palatino Linotype"/>
          <w:sz w:val="24"/>
          <w:szCs w:val="24"/>
        </w:rPr>
      </w:pPr>
    </w:p>
    <w:p w14:paraId="2425EC0D" w14:textId="77777777" w:rsidR="00A83B87" w:rsidRPr="00AD2A55" w:rsidRDefault="00A83B87" w:rsidP="00A83B87">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5DDD7920" w14:textId="22FA4661" w:rsidR="00A83B87" w:rsidRDefault="00A83B87" w:rsidP="00A83B87">
      <w:pPr>
        <w:spacing w:after="0" w:line="360" w:lineRule="auto"/>
        <w:jc w:val="both"/>
        <w:rPr>
          <w:rFonts w:ascii="Palatino Linotype" w:hAnsi="Palatino Linotype" w:cs="Arial"/>
          <w:sz w:val="24"/>
        </w:rPr>
      </w:pPr>
      <w:r w:rsidRPr="00AD2A55">
        <w:rPr>
          <w:rFonts w:ascii="Palatino Linotype" w:hAnsi="Palatino Linotype" w:cs="Arial"/>
        </w:rPr>
        <w:t>Inconforme con la</w:t>
      </w:r>
      <w:r>
        <w:rPr>
          <w:rFonts w:ascii="Palatino Linotype" w:hAnsi="Palatino Linotype" w:cs="Arial"/>
        </w:rPr>
        <w:t xml:space="preserve">s </w:t>
      </w:r>
      <w:r w:rsidRPr="00AD2A55">
        <w:rPr>
          <w:rFonts w:ascii="Palatino Linotype" w:hAnsi="Palatino Linotype" w:cs="Arial"/>
        </w:rPr>
        <w:t>respuest</w:t>
      </w:r>
      <w:r>
        <w:rPr>
          <w:rFonts w:ascii="Palatino Linotype" w:hAnsi="Palatino Linotype" w:cs="Arial"/>
        </w:rPr>
        <w:t xml:space="preserve">as por parte del Sujeto Obligado, en fecha </w:t>
      </w:r>
      <w:r w:rsidR="00712AC3">
        <w:rPr>
          <w:rFonts w:ascii="Palatino Linotype" w:hAnsi="Palatino Linotype" w:cs="Arial"/>
        </w:rPr>
        <w:t>once</w:t>
      </w:r>
      <w:r>
        <w:rPr>
          <w:rFonts w:ascii="Palatino Linotype" w:hAnsi="Palatino Linotype" w:cs="Arial"/>
        </w:rPr>
        <w:t xml:space="preserve"> de </w:t>
      </w:r>
      <w:r w:rsidR="00712AC3">
        <w:rPr>
          <w:rFonts w:ascii="Palatino Linotype" w:hAnsi="Palatino Linotype" w:cs="Arial"/>
        </w:rPr>
        <w:t>febrero</w:t>
      </w:r>
      <w:r>
        <w:rPr>
          <w:rFonts w:ascii="Palatino Linotype" w:hAnsi="Palatino Linotype" w:cs="Arial"/>
        </w:rPr>
        <w:t xml:space="preserve"> de dos mil veinti</w:t>
      </w:r>
      <w:r w:rsidR="00712AC3">
        <w:rPr>
          <w:rFonts w:ascii="Palatino Linotype" w:hAnsi="Palatino Linotype" w:cs="Arial"/>
        </w:rPr>
        <w:t>dós</w:t>
      </w:r>
      <w:r>
        <w:rPr>
          <w:rFonts w:ascii="Palatino Linotype" w:hAnsi="Palatino Linotype" w:cs="Arial"/>
        </w:rPr>
        <w:t xml:space="preserve">, respectivamente, la ahora Recurrente interpuso </w:t>
      </w:r>
      <w:r w:rsidRPr="004E2A95">
        <w:rPr>
          <w:rFonts w:ascii="Palatino Linotype" w:hAnsi="Palatino Linotype" w:cs="Arial"/>
        </w:rPr>
        <w:t>los recursos de revisión</w:t>
      </w:r>
      <w:r>
        <w:rPr>
          <w:rFonts w:ascii="Palatino Linotype" w:hAnsi="Palatino Linotype" w:cs="Arial"/>
        </w:rPr>
        <w:t>, los cuales</w:t>
      </w:r>
      <w:r w:rsidRPr="00AD2A55">
        <w:rPr>
          <w:rFonts w:ascii="Palatino Linotype" w:hAnsi="Palatino Linotype" w:cs="Arial"/>
        </w:rPr>
        <w:t xml:space="preserve"> fue</w:t>
      </w:r>
      <w:r>
        <w:rPr>
          <w:rFonts w:ascii="Palatino Linotype" w:hAnsi="Palatino Linotype" w:cs="Arial"/>
        </w:rPr>
        <w:t xml:space="preserve">ron </w:t>
      </w:r>
      <w:r w:rsidRPr="00AD2A55">
        <w:rPr>
          <w:rFonts w:ascii="Palatino Linotype" w:hAnsi="Palatino Linotype" w:cs="Arial"/>
        </w:rPr>
        <w:t>registrado</w:t>
      </w:r>
      <w:r>
        <w:rPr>
          <w:rFonts w:ascii="Palatino Linotype" w:hAnsi="Palatino Linotype" w:cs="Arial"/>
        </w:rPr>
        <w:t>s</w:t>
      </w:r>
      <w:r w:rsidRPr="00AD2A55">
        <w:rPr>
          <w:rFonts w:ascii="Palatino Linotype" w:hAnsi="Palatino Linotype" w:cs="Arial"/>
          <w:b/>
        </w:rPr>
        <w:t xml:space="preserve"> </w:t>
      </w:r>
      <w:r w:rsidRPr="00AD2A55">
        <w:rPr>
          <w:rFonts w:ascii="Palatino Linotype" w:hAnsi="Palatino Linotype" w:cs="Arial"/>
        </w:rPr>
        <w:t xml:space="preserve">en el sistema electrónico con </w:t>
      </w:r>
      <w:r>
        <w:rPr>
          <w:rFonts w:ascii="Palatino Linotype" w:hAnsi="Palatino Linotype" w:cs="Arial"/>
        </w:rPr>
        <w:t>los</w:t>
      </w:r>
      <w:r w:rsidRPr="00AD2A55">
        <w:rPr>
          <w:rFonts w:ascii="Palatino Linotype" w:hAnsi="Palatino Linotype" w:cs="Arial"/>
        </w:rPr>
        <w:t xml:space="preserve"> expediente</w:t>
      </w:r>
      <w:r>
        <w:rPr>
          <w:rFonts w:ascii="Palatino Linotype" w:hAnsi="Palatino Linotype" w:cs="Arial"/>
        </w:rPr>
        <w:t>s</w:t>
      </w:r>
      <w:r w:rsidRPr="00AD2A55">
        <w:rPr>
          <w:rFonts w:ascii="Palatino Linotype" w:hAnsi="Palatino Linotype" w:cs="Arial"/>
        </w:rPr>
        <w:t xml:space="preserve"> número</w:t>
      </w:r>
      <w:r>
        <w:rPr>
          <w:rFonts w:ascii="Palatino Linotype" w:hAnsi="Palatino Linotype" w:cs="Arial"/>
        </w:rPr>
        <w:t>s</w:t>
      </w:r>
      <w:r w:rsidRPr="00AD2A55">
        <w:rPr>
          <w:rFonts w:ascii="Palatino Linotype" w:hAnsi="Palatino Linotype" w:cs="Arial"/>
        </w:rPr>
        <w:t xml:space="preserve"> </w:t>
      </w:r>
      <w:r>
        <w:rPr>
          <w:rFonts w:ascii="Palatino Linotype" w:hAnsi="Palatino Linotype" w:cs="Arial"/>
          <w:b/>
        </w:rPr>
        <w:t>00</w:t>
      </w:r>
      <w:r w:rsidR="00712AC3">
        <w:rPr>
          <w:rFonts w:ascii="Palatino Linotype" w:hAnsi="Palatino Linotype" w:cs="Arial"/>
          <w:b/>
        </w:rPr>
        <w:t>750</w:t>
      </w:r>
      <w:r>
        <w:rPr>
          <w:rFonts w:ascii="Palatino Linotype" w:hAnsi="Palatino Linotype" w:cs="Arial"/>
          <w:b/>
          <w:bCs/>
          <w:lang w:eastAsia="es-MX"/>
        </w:rPr>
        <w:t>/</w:t>
      </w:r>
      <w:r w:rsidRPr="00302231">
        <w:rPr>
          <w:rFonts w:ascii="Palatino Linotype" w:hAnsi="Palatino Linotype" w:cs="Arial"/>
          <w:b/>
          <w:bCs/>
          <w:lang w:eastAsia="es-MX"/>
        </w:rPr>
        <w:t>INFOEM/IP/RR/20</w:t>
      </w:r>
      <w:r>
        <w:rPr>
          <w:rFonts w:ascii="Palatino Linotype" w:hAnsi="Palatino Linotype" w:cs="Arial"/>
          <w:b/>
          <w:bCs/>
          <w:lang w:eastAsia="es-MX"/>
        </w:rPr>
        <w:t>2</w:t>
      </w:r>
      <w:r w:rsidR="00712AC3">
        <w:rPr>
          <w:rFonts w:ascii="Palatino Linotype" w:hAnsi="Palatino Linotype" w:cs="Arial"/>
          <w:b/>
          <w:bCs/>
          <w:lang w:eastAsia="es-MX"/>
        </w:rPr>
        <w:t>2</w:t>
      </w:r>
      <w:r>
        <w:rPr>
          <w:rFonts w:ascii="Palatino Linotype" w:hAnsi="Palatino Linotype" w:cs="Arial"/>
          <w:b/>
          <w:bCs/>
          <w:lang w:eastAsia="es-MX"/>
        </w:rPr>
        <w:t xml:space="preserve"> </w:t>
      </w:r>
      <w:r w:rsidRPr="00F100A4">
        <w:rPr>
          <w:rFonts w:ascii="Palatino Linotype" w:hAnsi="Palatino Linotype" w:cs="Arial"/>
          <w:bCs/>
          <w:i/>
          <w:lang w:eastAsia="es-MX"/>
        </w:rPr>
        <w:t xml:space="preserve">(para la solicitud </w:t>
      </w:r>
      <w:r w:rsidR="00712AC3" w:rsidRPr="00712AC3">
        <w:rPr>
          <w:rFonts w:ascii="Palatino Linotype" w:hAnsi="Palatino Linotype" w:cs="Arial"/>
          <w:i/>
        </w:rPr>
        <w:t>00013/TIANGUIS/IP/2022</w:t>
      </w:r>
      <w:r w:rsidRPr="00F100A4">
        <w:rPr>
          <w:rFonts w:ascii="Palatino Linotype" w:hAnsi="Palatino Linotype" w:cs="Arial"/>
          <w:i/>
        </w:rPr>
        <w:t>)</w:t>
      </w:r>
      <w:r>
        <w:rPr>
          <w:rFonts w:ascii="Palatino Linotype" w:hAnsi="Palatino Linotype" w:cs="Arial"/>
          <w:i/>
        </w:rPr>
        <w:t xml:space="preserve"> </w:t>
      </w:r>
      <w:r>
        <w:rPr>
          <w:rFonts w:ascii="Palatino Linotype" w:hAnsi="Palatino Linotype" w:cs="Arial"/>
        </w:rPr>
        <w:t xml:space="preserve">y </w:t>
      </w:r>
      <w:r w:rsidRPr="00294C1C">
        <w:rPr>
          <w:rFonts w:ascii="Palatino Linotype" w:hAnsi="Palatino Linotype" w:cs="Arial"/>
          <w:b/>
        </w:rPr>
        <w:t>0</w:t>
      </w:r>
      <w:r w:rsidR="00712AC3">
        <w:rPr>
          <w:rFonts w:ascii="Palatino Linotype" w:hAnsi="Palatino Linotype" w:cs="Arial"/>
          <w:b/>
        </w:rPr>
        <w:t>075</w:t>
      </w:r>
      <w:r>
        <w:rPr>
          <w:rFonts w:ascii="Palatino Linotype" w:hAnsi="Palatino Linotype" w:cs="Arial"/>
          <w:b/>
        </w:rPr>
        <w:t>1</w:t>
      </w:r>
      <w:r w:rsidRPr="00F100A4">
        <w:rPr>
          <w:rFonts w:ascii="Palatino Linotype" w:hAnsi="Palatino Linotype" w:cs="Arial"/>
          <w:b/>
          <w:bCs/>
          <w:lang w:eastAsia="es-MX"/>
        </w:rPr>
        <w:t>/INFOEM/IP/RR/20</w:t>
      </w:r>
      <w:r>
        <w:rPr>
          <w:rFonts w:ascii="Palatino Linotype" w:hAnsi="Palatino Linotype" w:cs="Arial"/>
          <w:b/>
          <w:bCs/>
          <w:lang w:eastAsia="es-MX"/>
        </w:rPr>
        <w:t>2</w:t>
      </w:r>
      <w:r w:rsidR="00712AC3">
        <w:rPr>
          <w:rFonts w:ascii="Palatino Linotype" w:hAnsi="Palatino Linotype" w:cs="Arial"/>
          <w:b/>
          <w:bCs/>
          <w:lang w:eastAsia="es-MX"/>
        </w:rPr>
        <w:t>2</w:t>
      </w:r>
      <w:r>
        <w:rPr>
          <w:rFonts w:ascii="Palatino Linotype" w:hAnsi="Palatino Linotype" w:cs="Arial"/>
          <w:b/>
          <w:bCs/>
          <w:lang w:eastAsia="es-MX"/>
        </w:rPr>
        <w:t xml:space="preserve"> </w:t>
      </w:r>
      <w:r w:rsidRPr="00F100A4">
        <w:rPr>
          <w:rFonts w:ascii="Palatino Linotype" w:hAnsi="Palatino Linotype" w:cs="Arial"/>
          <w:bCs/>
          <w:i/>
          <w:lang w:eastAsia="es-MX"/>
        </w:rPr>
        <w:t xml:space="preserve">(para la solicitud </w:t>
      </w:r>
      <w:r w:rsidR="00712AC3" w:rsidRPr="00712AC3">
        <w:rPr>
          <w:rFonts w:ascii="Palatino Linotype" w:hAnsi="Palatino Linotype" w:cs="Arial"/>
          <w:i/>
        </w:rPr>
        <w:t>0001</w:t>
      </w:r>
      <w:r w:rsidR="00712AC3">
        <w:rPr>
          <w:rFonts w:ascii="Palatino Linotype" w:hAnsi="Palatino Linotype" w:cs="Arial"/>
          <w:i/>
        </w:rPr>
        <w:t>4</w:t>
      </w:r>
      <w:r w:rsidR="00712AC3" w:rsidRPr="00712AC3">
        <w:rPr>
          <w:rFonts w:ascii="Palatino Linotype" w:hAnsi="Palatino Linotype" w:cs="Arial"/>
          <w:i/>
        </w:rPr>
        <w:t>/TIANGUIS/IP/2022</w:t>
      </w:r>
      <w:r w:rsidRPr="00F100A4">
        <w:rPr>
          <w:rFonts w:ascii="Palatino Linotype" w:hAnsi="Palatino Linotype" w:cs="Arial"/>
          <w:i/>
        </w:rPr>
        <w:t>)</w:t>
      </w:r>
      <w:r w:rsidRPr="00F100A4">
        <w:rPr>
          <w:rFonts w:ascii="Palatino Linotype" w:hAnsi="Palatino Linotype" w:cs="Arial"/>
          <w:b/>
        </w:rPr>
        <w:t>,</w:t>
      </w:r>
      <w:r w:rsidRPr="00F100A4">
        <w:rPr>
          <w:rFonts w:ascii="Palatino Linotype" w:hAnsi="Palatino Linotype" w:cs="Arial"/>
        </w:rPr>
        <w:t xml:space="preserve"> </w:t>
      </w:r>
      <w:r w:rsidRPr="00F100A4">
        <w:rPr>
          <w:rFonts w:ascii="Palatino Linotype" w:hAnsi="Palatino Linotype" w:cs="Arial"/>
          <w:sz w:val="24"/>
          <w:szCs w:val="24"/>
        </w:rPr>
        <w:t xml:space="preserve">en </w:t>
      </w:r>
      <w:r>
        <w:rPr>
          <w:rFonts w:ascii="Palatino Linotype" w:hAnsi="Palatino Linotype" w:cs="Arial"/>
          <w:sz w:val="24"/>
          <w:szCs w:val="24"/>
        </w:rPr>
        <w:t>los</w:t>
      </w:r>
      <w:r w:rsidRPr="00F100A4">
        <w:rPr>
          <w:rFonts w:ascii="Palatino Linotype" w:hAnsi="Palatino Linotype" w:cs="Arial"/>
          <w:sz w:val="24"/>
          <w:szCs w:val="24"/>
        </w:rPr>
        <w:t xml:space="preserve"> cual</w:t>
      </w:r>
      <w:r>
        <w:rPr>
          <w:rFonts w:ascii="Palatino Linotype" w:hAnsi="Palatino Linotype" w:cs="Arial"/>
          <w:sz w:val="24"/>
          <w:szCs w:val="24"/>
        </w:rPr>
        <w:t>es</w:t>
      </w:r>
      <w:r w:rsidRPr="00F100A4">
        <w:rPr>
          <w:rFonts w:ascii="Palatino Linotype" w:hAnsi="Palatino Linotype" w:cs="Arial"/>
          <w:sz w:val="24"/>
          <w:szCs w:val="24"/>
        </w:rPr>
        <w:t xml:space="preserve"> aduce, las siguientes</w:t>
      </w:r>
      <w:r w:rsidRPr="0008387B">
        <w:rPr>
          <w:rFonts w:ascii="Palatino Linotype" w:hAnsi="Palatino Linotype" w:cs="Arial"/>
          <w:sz w:val="24"/>
        </w:rPr>
        <w:t xml:space="preserve"> manifestaciones:</w:t>
      </w:r>
    </w:p>
    <w:p w14:paraId="147CA8A1" w14:textId="77777777" w:rsidR="00A83B87" w:rsidRDefault="00A83B87" w:rsidP="00A83B87">
      <w:pPr>
        <w:pStyle w:val="Sinespaciado"/>
        <w:spacing w:line="360" w:lineRule="auto"/>
        <w:jc w:val="both"/>
        <w:rPr>
          <w:rFonts w:ascii="Palatino Linotype" w:hAnsi="Palatino Linotype" w:cs="Arial"/>
          <w:b/>
        </w:rPr>
      </w:pPr>
    </w:p>
    <w:p w14:paraId="0D5DE077" w14:textId="766346A8" w:rsidR="00A83B87" w:rsidRDefault="00A83B87" w:rsidP="00A83B87">
      <w:pPr>
        <w:pStyle w:val="Sinespaciado"/>
        <w:spacing w:line="360" w:lineRule="auto"/>
        <w:jc w:val="both"/>
        <w:rPr>
          <w:rFonts w:ascii="Palatino Linotype" w:hAnsi="Palatino Linotype" w:cs="Arial"/>
          <w:b/>
        </w:rPr>
      </w:pPr>
      <w:r w:rsidRPr="00CB5FAF">
        <w:rPr>
          <w:rFonts w:ascii="Palatino Linotype" w:hAnsi="Palatino Linotype" w:cs="Arial"/>
          <w:b/>
        </w:rPr>
        <w:t xml:space="preserve">Del recurso de revisión </w:t>
      </w:r>
      <w:r w:rsidR="005A742D">
        <w:rPr>
          <w:rFonts w:ascii="Palatino Linotype" w:hAnsi="Palatino Linotype" w:cs="Arial"/>
          <w:b/>
        </w:rPr>
        <w:t>00750</w:t>
      </w:r>
      <w:r w:rsidR="005A742D">
        <w:rPr>
          <w:rFonts w:ascii="Palatino Linotype" w:hAnsi="Palatino Linotype" w:cs="Arial"/>
          <w:b/>
          <w:bCs/>
          <w:lang w:eastAsia="es-MX"/>
        </w:rPr>
        <w:t>/</w:t>
      </w:r>
      <w:r w:rsidR="005A742D" w:rsidRPr="00302231">
        <w:rPr>
          <w:rFonts w:ascii="Palatino Linotype" w:hAnsi="Palatino Linotype" w:cs="Arial"/>
          <w:b/>
          <w:bCs/>
          <w:lang w:eastAsia="es-MX"/>
        </w:rPr>
        <w:t>INFOEM/IP/RR/20</w:t>
      </w:r>
      <w:r w:rsidR="005A742D">
        <w:rPr>
          <w:rFonts w:ascii="Palatino Linotype" w:hAnsi="Palatino Linotype" w:cs="Arial"/>
          <w:b/>
          <w:bCs/>
          <w:lang w:eastAsia="es-MX"/>
        </w:rPr>
        <w:t>22</w:t>
      </w:r>
      <w:r>
        <w:rPr>
          <w:rFonts w:ascii="Palatino Linotype" w:hAnsi="Palatino Linotype" w:cs="Arial"/>
          <w:b/>
        </w:rPr>
        <w:t>:</w:t>
      </w:r>
    </w:p>
    <w:p w14:paraId="6578DCA4" w14:textId="77777777" w:rsidR="00A83B87" w:rsidRDefault="00A83B87" w:rsidP="00A83B87">
      <w:pPr>
        <w:pStyle w:val="Sinespaciado"/>
        <w:spacing w:line="360" w:lineRule="auto"/>
        <w:jc w:val="both"/>
        <w:rPr>
          <w:rFonts w:ascii="Palatino Linotype" w:hAnsi="Palatino Linotype" w:cs="Arial"/>
          <w:b/>
        </w:rPr>
      </w:pPr>
    </w:p>
    <w:p w14:paraId="68B56E3F" w14:textId="77777777" w:rsidR="00A83B87" w:rsidRPr="00AD2A55" w:rsidRDefault="00A83B87" w:rsidP="00A83B87">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Acto Impugnado:</w:t>
      </w:r>
    </w:p>
    <w:p w14:paraId="13534B98" w14:textId="7180C574" w:rsidR="00A83B87" w:rsidRPr="00E070A1" w:rsidRDefault="00A83B87" w:rsidP="00A83B87">
      <w:pPr>
        <w:ind w:left="567" w:right="567"/>
        <w:jc w:val="both"/>
        <w:rPr>
          <w:rFonts w:ascii="Palatino Linotype" w:hAnsi="Palatino Linotype"/>
          <w:i/>
          <w:color w:val="000000"/>
        </w:rPr>
      </w:pPr>
      <w:r w:rsidRPr="00E070A1">
        <w:rPr>
          <w:rFonts w:ascii="Palatino Linotype" w:hAnsi="Palatino Linotype"/>
          <w:i/>
          <w:color w:val="000000"/>
        </w:rPr>
        <w:t>“</w:t>
      </w:r>
      <w:r w:rsidR="005A742D" w:rsidRPr="005A742D">
        <w:rPr>
          <w:rFonts w:ascii="Palatino Linotype" w:hAnsi="Palatino Linotype"/>
          <w:i/>
          <w:color w:val="000000"/>
        </w:rPr>
        <w:t>la inexistencia de la información</w:t>
      </w:r>
      <w:r w:rsidRPr="00E070A1">
        <w:rPr>
          <w:rFonts w:ascii="Palatino Linotype" w:hAnsi="Palatino Linotype"/>
          <w:i/>
          <w:color w:val="000000"/>
        </w:rPr>
        <w:t>” (Sic).</w:t>
      </w:r>
    </w:p>
    <w:p w14:paraId="30E63CC9" w14:textId="77777777" w:rsidR="00A83B87" w:rsidRPr="000A1BB5" w:rsidRDefault="00A83B87" w:rsidP="00A83B87">
      <w:pPr>
        <w:spacing w:after="0" w:line="360" w:lineRule="auto"/>
        <w:jc w:val="both"/>
        <w:rPr>
          <w:rFonts w:ascii="Palatino Linotype" w:hAnsi="Palatino Linotype" w:cs="Arial"/>
          <w:b/>
          <w:sz w:val="20"/>
          <w:szCs w:val="24"/>
        </w:rPr>
      </w:pPr>
    </w:p>
    <w:p w14:paraId="0BB6B8CC" w14:textId="77777777" w:rsidR="00A83B87" w:rsidRPr="00AD2A55" w:rsidRDefault="00A83B87" w:rsidP="00A83B87">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7BDC3269" w14:textId="3654C1E7" w:rsidR="00A83B87" w:rsidRDefault="00A83B87" w:rsidP="00A83B87">
      <w:pPr>
        <w:tabs>
          <w:tab w:val="left" w:pos="8222"/>
        </w:tabs>
        <w:spacing w:after="0"/>
        <w:ind w:left="567" w:right="567"/>
        <w:jc w:val="both"/>
        <w:rPr>
          <w:rFonts w:ascii="Palatino Linotype" w:hAnsi="Palatino Linotype"/>
          <w:i/>
          <w:color w:val="000000"/>
        </w:rPr>
      </w:pPr>
      <w:r w:rsidRPr="000A1BB5">
        <w:rPr>
          <w:rFonts w:ascii="Palatino Linotype" w:hAnsi="Palatino Linotype" w:cs="Arial"/>
          <w:i/>
        </w:rPr>
        <w:t>“</w:t>
      </w:r>
      <w:r w:rsidR="005A742D" w:rsidRPr="005A742D">
        <w:rPr>
          <w:rFonts w:ascii="Palatino Linotype" w:hAnsi="Palatino Linotype"/>
          <w:i/>
          <w:color w:val="000000"/>
        </w:rPr>
        <w:t>mencionan que no existe la información, sin embargo, no fundan ni motivan esa inexistencia.</w:t>
      </w:r>
      <w:r w:rsidRPr="000A1BB5">
        <w:rPr>
          <w:rFonts w:ascii="Palatino Linotype" w:hAnsi="Palatino Linotype"/>
          <w:i/>
          <w:color w:val="000000"/>
        </w:rPr>
        <w:t>” (Sic).</w:t>
      </w:r>
    </w:p>
    <w:p w14:paraId="4986F136" w14:textId="77777777" w:rsidR="00A83B87" w:rsidRDefault="00A83B87" w:rsidP="00A83B87">
      <w:pPr>
        <w:spacing w:after="0" w:line="360" w:lineRule="auto"/>
        <w:jc w:val="both"/>
        <w:rPr>
          <w:rFonts w:ascii="Palatino Linotype" w:hAnsi="Palatino Linotype" w:cs="Arial"/>
          <w:sz w:val="16"/>
          <w:szCs w:val="24"/>
        </w:rPr>
      </w:pPr>
    </w:p>
    <w:p w14:paraId="58E08340" w14:textId="7FFB4445" w:rsidR="00A83B87" w:rsidRPr="00C7189F" w:rsidRDefault="00A83B87" w:rsidP="00A83B87">
      <w:pPr>
        <w:spacing w:after="0" w:line="360" w:lineRule="auto"/>
        <w:jc w:val="both"/>
        <w:rPr>
          <w:rFonts w:ascii="Palatino Linotype" w:hAnsi="Palatino Linotype" w:cs="Arial"/>
          <w:b/>
          <w:sz w:val="28"/>
          <w:szCs w:val="28"/>
        </w:rPr>
      </w:pPr>
      <w:r w:rsidRPr="00CB5FAF">
        <w:rPr>
          <w:rFonts w:ascii="Palatino Linotype" w:hAnsi="Palatino Linotype" w:cs="Arial"/>
          <w:b/>
          <w:sz w:val="24"/>
          <w:szCs w:val="24"/>
        </w:rPr>
        <w:t xml:space="preserve">Del recurso de revisión </w:t>
      </w:r>
      <w:r w:rsidR="005A742D" w:rsidRPr="00294C1C">
        <w:rPr>
          <w:rFonts w:ascii="Palatino Linotype" w:hAnsi="Palatino Linotype" w:cs="Arial"/>
          <w:b/>
        </w:rPr>
        <w:t>0</w:t>
      </w:r>
      <w:r w:rsidR="005A742D">
        <w:rPr>
          <w:rFonts w:ascii="Palatino Linotype" w:hAnsi="Palatino Linotype" w:cs="Arial"/>
          <w:b/>
        </w:rPr>
        <w:t>0751</w:t>
      </w:r>
      <w:r w:rsidR="005A742D" w:rsidRPr="00F100A4">
        <w:rPr>
          <w:rFonts w:ascii="Palatino Linotype" w:hAnsi="Palatino Linotype" w:cs="Arial"/>
          <w:b/>
          <w:bCs/>
          <w:lang w:eastAsia="es-MX"/>
        </w:rPr>
        <w:t>/INFOEM/IP/RR/20</w:t>
      </w:r>
      <w:r w:rsidR="005A742D">
        <w:rPr>
          <w:rFonts w:ascii="Palatino Linotype" w:hAnsi="Palatino Linotype" w:cs="Arial"/>
          <w:b/>
          <w:bCs/>
          <w:lang w:eastAsia="es-MX"/>
        </w:rPr>
        <w:t>22</w:t>
      </w:r>
      <w:r w:rsidRPr="00C7189F">
        <w:rPr>
          <w:rFonts w:ascii="Palatino Linotype" w:hAnsi="Palatino Linotype" w:cs="Arial"/>
          <w:b/>
          <w:bCs/>
          <w:sz w:val="24"/>
          <w:szCs w:val="24"/>
          <w:lang w:eastAsia="es-MX"/>
        </w:rPr>
        <w:t>:</w:t>
      </w:r>
    </w:p>
    <w:p w14:paraId="381817E6" w14:textId="77777777" w:rsidR="00A83B87" w:rsidRPr="00AD2A55" w:rsidRDefault="00A83B87" w:rsidP="00A83B87">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Acto Impugnado:</w:t>
      </w:r>
    </w:p>
    <w:p w14:paraId="0F59B0BE" w14:textId="62C75628" w:rsidR="00A83B87" w:rsidRPr="00E070A1" w:rsidRDefault="00A83B87" w:rsidP="00A83B87">
      <w:pPr>
        <w:tabs>
          <w:tab w:val="left" w:pos="8364"/>
        </w:tabs>
        <w:spacing w:after="0"/>
        <w:ind w:left="567" w:right="567"/>
        <w:jc w:val="both"/>
        <w:rPr>
          <w:rFonts w:ascii="Palatino Linotype" w:hAnsi="Palatino Linotype"/>
          <w:i/>
          <w:color w:val="000000"/>
        </w:rPr>
      </w:pPr>
      <w:r w:rsidRPr="00E070A1">
        <w:rPr>
          <w:rFonts w:ascii="Palatino Linotype" w:hAnsi="Palatino Linotype"/>
          <w:i/>
          <w:color w:val="000000"/>
        </w:rPr>
        <w:t>“</w:t>
      </w:r>
      <w:r w:rsidR="005A742D" w:rsidRPr="005A742D">
        <w:rPr>
          <w:rFonts w:ascii="Palatino Linotype" w:hAnsi="Palatino Linotype"/>
          <w:i/>
          <w:color w:val="000000"/>
        </w:rPr>
        <w:t xml:space="preserve">la negativa de la </w:t>
      </w:r>
      <w:proofErr w:type="gramStart"/>
      <w:r w:rsidR="005A742D" w:rsidRPr="005A742D">
        <w:rPr>
          <w:rFonts w:ascii="Palatino Linotype" w:hAnsi="Palatino Linotype"/>
          <w:i/>
          <w:color w:val="000000"/>
        </w:rPr>
        <w:t>información</w:t>
      </w:r>
      <w:r w:rsidRPr="00E070A1">
        <w:rPr>
          <w:rFonts w:ascii="Palatino Linotype" w:hAnsi="Palatino Linotype"/>
          <w:i/>
          <w:color w:val="000000"/>
        </w:rPr>
        <w:t>”(</w:t>
      </w:r>
      <w:proofErr w:type="gramEnd"/>
      <w:r w:rsidRPr="00E070A1">
        <w:rPr>
          <w:rFonts w:ascii="Palatino Linotype" w:hAnsi="Palatino Linotype"/>
          <w:i/>
          <w:color w:val="000000"/>
        </w:rPr>
        <w:t>Sic).</w:t>
      </w:r>
    </w:p>
    <w:p w14:paraId="7EDE28DC" w14:textId="77777777" w:rsidR="00A83B87" w:rsidRPr="000A1BB5" w:rsidRDefault="00A83B87" w:rsidP="00A83B87">
      <w:pPr>
        <w:spacing w:after="0" w:line="360" w:lineRule="auto"/>
        <w:jc w:val="both"/>
        <w:rPr>
          <w:rFonts w:ascii="Palatino Linotype" w:hAnsi="Palatino Linotype" w:cs="Arial"/>
          <w:b/>
          <w:sz w:val="20"/>
          <w:szCs w:val="24"/>
        </w:rPr>
      </w:pPr>
    </w:p>
    <w:p w14:paraId="2BD276D6" w14:textId="77777777" w:rsidR="00A83B87" w:rsidRPr="00AD2A55" w:rsidRDefault="00A83B87" w:rsidP="00A83B87">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4425AD69" w14:textId="0D23C087" w:rsidR="00A83B87" w:rsidRDefault="00A83B87" w:rsidP="00A83B87">
      <w:pPr>
        <w:ind w:left="567" w:right="567"/>
        <w:jc w:val="both"/>
        <w:rPr>
          <w:rFonts w:ascii="Palatino Linotype" w:hAnsi="Palatino Linotype"/>
          <w:i/>
          <w:color w:val="000000"/>
        </w:rPr>
      </w:pPr>
      <w:r w:rsidRPr="000A1BB5">
        <w:rPr>
          <w:rFonts w:ascii="Palatino Linotype" w:hAnsi="Palatino Linotype" w:cs="Arial"/>
          <w:i/>
        </w:rPr>
        <w:t>“</w:t>
      </w:r>
      <w:r w:rsidR="005A742D" w:rsidRPr="005A742D">
        <w:rPr>
          <w:rFonts w:ascii="Palatino Linotype" w:hAnsi="Palatino Linotype"/>
          <w:i/>
          <w:color w:val="000000"/>
        </w:rPr>
        <w:t xml:space="preserve">me dicen que la información </w:t>
      </w:r>
      <w:proofErr w:type="spellStart"/>
      <w:r w:rsidR="005A742D" w:rsidRPr="005A742D">
        <w:rPr>
          <w:rFonts w:ascii="Palatino Linotype" w:hAnsi="Palatino Linotype"/>
          <w:i/>
          <w:color w:val="000000"/>
        </w:rPr>
        <w:t>esta</w:t>
      </w:r>
      <w:proofErr w:type="spellEnd"/>
      <w:r w:rsidR="005A742D" w:rsidRPr="005A742D">
        <w:rPr>
          <w:rFonts w:ascii="Palatino Linotype" w:hAnsi="Palatino Linotype"/>
          <w:i/>
          <w:color w:val="000000"/>
        </w:rPr>
        <w:t xml:space="preserve"> en consulta directa, yo no solicite la información en consulta directa, requiero que me la proporcionen por este medio.</w:t>
      </w:r>
      <w:r w:rsidRPr="000A1BB5">
        <w:rPr>
          <w:rFonts w:ascii="Palatino Linotype" w:hAnsi="Palatino Linotype"/>
          <w:i/>
          <w:color w:val="000000"/>
        </w:rPr>
        <w:t>” (Sic).</w:t>
      </w:r>
    </w:p>
    <w:p w14:paraId="15124CFA" w14:textId="77777777" w:rsidR="00A83B87" w:rsidRPr="005A742D" w:rsidRDefault="00A83B87" w:rsidP="00A83B87">
      <w:pPr>
        <w:spacing w:after="0" w:line="360" w:lineRule="auto"/>
        <w:jc w:val="both"/>
        <w:rPr>
          <w:rFonts w:ascii="Palatino Linotype" w:hAnsi="Palatino Linotype" w:cs="Arial"/>
          <w:b/>
          <w:sz w:val="24"/>
          <w:szCs w:val="24"/>
        </w:rPr>
      </w:pPr>
    </w:p>
    <w:p w14:paraId="7A1FC758" w14:textId="77777777" w:rsidR="00A83B87" w:rsidRPr="004E2A95" w:rsidRDefault="00A83B87" w:rsidP="00A83B87">
      <w:pPr>
        <w:spacing w:after="0" w:line="360" w:lineRule="auto"/>
        <w:jc w:val="both"/>
        <w:rPr>
          <w:rFonts w:ascii="Palatino Linotype" w:hAnsi="Palatino Linotype" w:cs="Arial"/>
          <w:b/>
          <w:sz w:val="24"/>
          <w:szCs w:val="24"/>
        </w:rPr>
      </w:pPr>
      <w:r w:rsidRPr="00C7189F">
        <w:rPr>
          <w:rFonts w:ascii="Palatino Linotype" w:hAnsi="Palatino Linotype" w:cs="Arial"/>
          <w:b/>
          <w:sz w:val="28"/>
          <w:szCs w:val="28"/>
        </w:rPr>
        <w:t>CUARTO</w:t>
      </w:r>
      <w:r w:rsidRPr="00AD2A55">
        <w:rPr>
          <w:rFonts w:ascii="Palatino Linotype" w:hAnsi="Palatino Linotype" w:cs="Arial"/>
          <w:b/>
          <w:sz w:val="24"/>
          <w:szCs w:val="24"/>
        </w:rPr>
        <w:t xml:space="preserve">. </w:t>
      </w:r>
      <w:r w:rsidRPr="004E2A95">
        <w:rPr>
          <w:rFonts w:ascii="Palatino Linotype" w:hAnsi="Palatino Linotype" w:cs="Arial"/>
          <w:b/>
          <w:sz w:val="28"/>
          <w:szCs w:val="28"/>
        </w:rPr>
        <w:t>Del turno de los recursos de revisión.</w:t>
      </w:r>
    </w:p>
    <w:p w14:paraId="302F6179" w14:textId="55227F24" w:rsidR="00A83B87" w:rsidRDefault="00A83B87" w:rsidP="00A83B87">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w:t>
      </w:r>
      <w:r w:rsidRPr="004E2A95">
        <w:rPr>
          <w:rFonts w:ascii="Palatino Linotype" w:hAnsi="Palatino Linotype" w:cs="Arial"/>
          <w:sz w:val="24"/>
          <w:szCs w:val="24"/>
        </w:rPr>
        <w:t xml:space="preserve">a los Comisionados </w:t>
      </w:r>
      <w:r>
        <w:rPr>
          <w:rFonts w:ascii="Palatino Linotype" w:hAnsi="Palatino Linotype" w:cs="Arial"/>
          <w:b/>
          <w:sz w:val="24"/>
          <w:szCs w:val="24"/>
        </w:rPr>
        <w:t>José</w:t>
      </w:r>
      <w:r w:rsidRPr="004E2A95">
        <w:rPr>
          <w:rFonts w:ascii="Palatino Linotype" w:hAnsi="Palatino Linotype" w:cs="Arial"/>
          <w:b/>
          <w:sz w:val="24"/>
          <w:szCs w:val="24"/>
        </w:rPr>
        <w:t xml:space="preserve"> Martínez </w:t>
      </w:r>
      <w:r>
        <w:rPr>
          <w:rFonts w:ascii="Palatino Linotype" w:hAnsi="Palatino Linotype" w:cs="Arial"/>
          <w:b/>
          <w:sz w:val="24"/>
          <w:szCs w:val="24"/>
        </w:rPr>
        <w:t>Vilchis</w:t>
      </w:r>
      <w:r w:rsidRPr="00CF567E">
        <w:rPr>
          <w:rFonts w:ascii="Palatino Linotype" w:hAnsi="Palatino Linotype" w:cs="Arial"/>
          <w:sz w:val="24"/>
          <w:szCs w:val="24"/>
        </w:rPr>
        <w:t xml:space="preserve"> </w:t>
      </w:r>
      <w:r>
        <w:rPr>
          <w:rFonts w:ascii="Palatino Linotype" w:hAnsi="Palatino Linotype" w:cs="Arial"/>
          <w:sz w:val="24"/>
          <w:szCs w:val="24"/>
        </w:rPr>
        <w:t xml:space="preserve">y </w:t>
      </w:r>
      <w:r>
        <w:rPr>
          <w:rFonts w:ascii="Palatino Linotype" w:hAnsi="Palatino Linotype" w:cs="Arial"/>
          <w:b/>
          <w:bCs/>
          <w:sz w:val="24"/>
          <w:szCs w:val="24"/>
        </w:rPr>
        <w:t>Luis Gustavo Parra Noriega</w:t>
      </w:r>
      <w:r w:rsidRPr="00090104">
        <w:rPr>
          <w:rFonts w:ascii="Palatino Linotype" w:hAnsi="Palatino Linotype" w:cs="Arial"/>
          <w:b/>
          <w:bCs/>
          <w:sz w:val="24"/>
          <w:szCs w:val="24"/>
        </w:rPr>
        <w:t>,</w:t>
      </w:r>
      <w:r>
        <w:rPr>
          <w:rFonts w:ascii="Palatino Linotype" w:hAnsi="Palatino Linotype" w:cs="Arial"/>
          <w:sz w:val="24"/>
          <w:szCs w:val="24"/>
        </w:rPr>
        <w:t xml:space="preserve"> </w:t>
      </w:r>
      <w:r w:rsidRPr="00CF567E">
        <w:rPr>
          <w:rFonts w:ascii="Palatino Linotype" w:hAnsi="Palatino Linotype" w:cs="Arial"/>
          <w:sz w:val="24"/>
          <w:szCs w:val="24"/>
        </w:rPr>
        <w:t xml:space="preserve">por medio del sistema electrónico </w:t>
      </w:r>
      <w:r w:rsidRPr="00AD2A55">
        <w:rPr>
          <w:rFonts w:ascii="Palatino Linotype" w:hAnsi="Palatino Linotype" w:cs="Arial"/>
          <w:sz w:val="24"/>
          <w:szCs w:val="24"/>
        </w:rPr>
        <w:t>Sistema de Acceso a la Información Mexiquense</w:t>
      </w:r>
      <w:r w:rsidRPr="00B34BE7">
        <w:rPr>
          <w:rFonts w:ascii="Palatino Linotype" w:eastAsia="Times New Roman" w:hAnsi="Palatino Linotype" w:cs="Times New Roman"/>
          <w:sz w:val="24"/>
          <w:szCs w:val="24"/>
          <w:lang w:val="es-ES_tradnl" w:eastAsia="es-ES"/>
        </w:rPr>
        <w:t xml:space="preserve"> </w:t>
      </w:r>
      <w:r>
        <w:rPr>
          <w:rFonts w:ascii="Palatino Linotype" w:eastAsia="Times New Roman" w:hAnsi="Palatino Linotype" w:cs="Times New Roman"/>
          <w:sz w:val="24"/>
          <w:szCs w:val="24"/>
          <w:lang w:val="es-ES_tradnl" w:eastAsia="es-ES"/>
        </w:rPr>
        <w:t>(</w:t>
      </w:r>
      <w:r w:rsidRPr="00B34BE7">
        <w:rPr>
          <w:rFonts w:ascii="Palatino Linotype" w:eastAsia="Times New Roman" w:hAnsi="Palatino Linotype" w:cs="Times New Roman"/>
          <w:b/>
          <w:sz w:val="24"/>
          <w:szCs w:val="24"/>
          <w:lang w:val="es-ES_tradnl" w:eastAsia="es-ES"/>
        </w:rPr>
        <w:t>SAIMEX</w:t>
      </w:r>
      <w:r>
        <w:rPr>
          <w:rFonts w:ascii="Palatino Linotype" w:eastAsia="Times New Roman" w:hAnsi="Palatino Linotype" w:cs="Times New Roman"/>
          <w:b/>
          <w:sz w:val="24"/>
          <w:szCs w:val="24"/>
          <w:lang w:val="es-ES_tradnl" w:eastAsia="es-ES"/>
        </w:rPr>
        <w:t>)</w:t>
      </w:r>
      <w:r w:rsidRPr="00CF567E">
        <w:rPr>
          <w:rFonts w:ascii="Palatino Linotype" w:hAnsi="Palatino Linotype" w:cs="Arial"/>
          <w:sz w:val="24"/>
          <w:szCs w:val="24"/>
        </w:rPr>
        <w:t xml:space="preserve">, en términos del arábigo 185, fracción I, de la Ley de Transparencia y Acceso a la información Pública del Estado de México y Municipios, </w:t>
      </w:r>
      <w:r w:rsidRPr="004E2A95">
        <w:rPr>
          <w:rFonts w:ascii="Palatino Linotype" w:hAnsi="Palatino Linotype" w:cs="Arial"/>
          <w:sz w:val="24"/>
          <w:szCs w:val="24"/>
        </w:rPr>
        <w:t>de los cuales recayeron acuerdos de admisión en fecha</w:t>
      </w:r>
      <w:r w:rsidRPr="00CF567E">
        <w:rPr>
          <w:rFonts w:ascii="Palatino Linotype" w:hAnsi="Palatino Linotype" w:cs="Arial"/>
          <w:sz w:val="24"/>
          <w:szCs w:val="24"/>
        </w:rPr>
        <w:t xml:space="preserve"> </w:t>
      </w:r>
      <w:r w:rsidR="0026708C">
        <w:rPr>
          <w:rFonts w:ascii="Palatino Linotype" w:hAnsi="Palatino Linotype" w:cs="Arial"/>
          <w:sz w:val="24"/>
          <w:szCs w:val="24"/>
        </w:rPr>
        <w:t>dieciséis</w:t>
      </w:r>
      <w:r>
        <w:rPr>
          <w:rFonts w:ascii="Palatino Linotype" w:hAnsi="Palatino Linotype" w:cs="Arial"/>
          <w:sz w:val="24"/>
          <w:szCs w:val="24"/>
        </w:rPr>
        <w:t xml:space="preserve"> y diecis</w:t>
      </w:r>
      <w:r w:rsidR="0026708C">
        <w:rPr>
          <w:rFonts w:ascii="Palatino Linotype" w:hAnsi="Palatino Linotype" w:cs="Arial"/>
          <w:sz w:val="24"/>
          <w:szCs w:val="24"/>
        </w:rPr>
        <w:t>iete</w:t>
      </w:r>
      <w:r>
        <w:rPr>
          <w:rFonts w:ascii="Palatino Linotype" w:hAnsi="Palatino Linotype" w:cs="Arial"/>
          <w:sz w:val="24"/>
          <w:szCs w:val="24"/>
        </w:rPr>
        <w:t xml:space="preserve"> de </w:t>
      </w:r>
      <w:r w:rsidR="0026708C">
        <w:rPr>
          <w:rFonts w:ascii="Palatino Linotype" w:hAnsi="Palatino Linotype" w:cs="Arial"/>
          <w:sz w:val="24"/>
          <w:szCs w:val="24"/>
        </w:rPr>
        <w:t>feb</w:t>
      </w:r>
      <w:r>
        <w:rPr>
          <w:rFonts w:ascii="Palatino Linotype" w:hAnsi="Palatino Linotype" w:cs="Arial"/>
          <w:sz w:val="24"/>
          <w:szCs w:val="24"/>
        </w:rPr>
        <w:t>re</w:t>
      </w:r>
      <w:r w:rsidR="0026708C">
        <w:rPr>
          <w:rFonts w:ascii="Palatino Linotype" w:hAnsi="Palatino Linotype" w:cs="Arial"/>
          <w:sz w:val="24"/>
          <w:szCs w:val="24"/>
        </w:rPr>
        <w:t>ro</w:t>
      </w:r>
      <w:r w:rsidRPr="00CF567E">
        <w:rPr>
          <w:rFonts w:ascii="Palatino Linotype" w:hAnsi="Palatino Linotype" w:cs="Arial"/>
          <w:sz w:val="24"/>
          <w:szCs w:val="24"/>
        </w:rPr>
        <w:t xml:space="preserve"> de dos mil </w:t>
      </w:r>
      <w:r>
        <w:rPr>
          <w:rFonts w:ascii="Palatino Linotype" w:hAnsi="Palatino Linotype" w:cs="Arial"/>
          <w:sz w:val="24"/>
          <w:szCs w:val="24"/>
        </w:rPr>
        <w:t>veinti</w:t>
      </w:r>
      <w:r w:rsidR="0026708C">
        <w:rPr>
          <w:rFonts w:ascii="Palatino Linotype" w:hAnsi="Palatino Linotype" w:cs="Arial"/>
          <w:sz w:val="24"/>
          <w:szCs w:val="24"/>
        </w:rPr>
        <w:t>dós</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24BB2504" w14:textId="27745D59" w:rsidR="00A83B87" w:rsidRDefault="00A83B87" w:rsidP="00A83B87">
      <w:pPr>
        <w:spacing w:after="0" w:line="360" w:lineRule="auto"/>
        <w:jc w:val="both"/>
        <w:rPr>
          <w:rFonts w:ascii="Palatino Linotype" w:hAnsi="Palatino Linotype" w:cs="Arial"/>
          <w:b/>
          <w:sz w:val="18"/>
          <w:szCs w:val="24"/>
        </w:rPr>
      </w:pPr>
    </w:p>
    <w:p w14:paraId="362DEDEF" w14:textId="1B0DB20F" w:rsidR="0026708C" w:rsidRDefault="0026708C" w:rsidP="00A83B87">
      <w:pPr>
        <w:spacing w:after="0" w:line="360" w:lineRule="auto"/>
        <w:jc w:val="both"/>
        <w:rPr>
          <w:rFonts w:ascii="Palatino Linotype" w:hAnsi="Palatino Linotype" w:cs="Arial"/>
          <w:b/>
          <w:sz w:val="18"/>
          <w:szCs w:val="24"/>
        </w:rPr>
      </w:pPr>
    </w:p>
    <w:p w14:paraId="7774A0D1" w14:textId="77777777" w:rsidR="0026708C" w:rsidRDefault="0026708C" w:rsidP="00A83B87">
      <w:pPr>
        <w:spacing w:after="0" w:line="360" w:lineRule="auto"/>
        <w:jc w:val="both"/>
        <w:rPr>
          <w:rFonts w:ascii="Palatino Linotype" w:hAnsi="Palatino Linotype" w:cs="Arial"/>
          <w:b/>
          <w:sz w:val="18"/>
          <w:szCs w:val="24"/>
        </w:rPr>
      </w:pPr>
    </w:p>
    <w:p w14:paraId="3A87DDED" w14:textId="77777777" w:rsidR="00A83B87" w:rsidRPr="004E2A95" w:rsidRDefault="00A83B87" w:rsidP="00A83B87">
      <w:pPr>
        <w:pStyle w:val="Prrafodelista"/>
        <w:spacing w:line="360" w:lineRule="auto"/>
        <w:ind w:left="0"/>
        <w:jc w:val="both"/>
        <w:rPr>
          <w:rFonts w:ascii="Palatino Linotype" w:hAnsi="Palatino Linotype" w:cs="Arial"/>
          <w:b/>
          <w:sz w:val="28"/>
          <w:szCs w:val="28"/>
        </w:rPr>
      </w:pPr>
      <w:r>
        <w:rPr>
          <w:rFonts w:ascii="Palatino Linotype" w:hAnsi="Palatino Linotype" w:cs="Arial"/>
          <w:b/>
          <w:color w:val="000000" w:themeColor="text1"/>
          <w:sz w:val="28"/>
        </w:rPr>
        <w:t>QUIN</w:t>
      </w:r>
      <w:r w:rsidRPr="004E2A95">
        <w:rPr>
          <w:rFonts w:ascii="Palatino Linotype" w:hAnsi="Palatino Linotype" w:cs="Arial"/>
          <w:b/>
          <w:color w:val="000000" w:themeColor="text1"/>
          <w:sz w:val="28"/>
        </w:rPr>
        <w:t>TO</w:t>
      </w:r>
      <w:r w:rsidRPr="004E2A95">
        <w:rPr>
          <w:rFonts w:ascii="Palatino Linotype" w:hAnsi="Palatino Linotype" w:cs="Arial"/>
          <w:b/>
          <w:color w:val="000000" w:themeColor="text1"/>
          <w:sz w:val="28"/>
          <w:szCs w:val="28"/>
        </w:rPr>
        <w:t xml:space="preserve">. </w:t>
      </w:r>
      <w:r w:rsidRPr="004E2A95">
        <w:rPr>
          <w:rFonts w:ascii="Palatino Linotype" w:hAnsi="Palatino Linotype" w:cs="Arial"/>
          <w:b/>
          <w:sz w:val="28"/>
          <w:szCs w:val="28"/>
        </w:rPr>
        <w:t>De la acumulación</w:t>
      </w:r>
      <w:r>
        <w:rPr>
          <w:rFonts w:ascii="Palatino Linotype" w:hAnsi="Palatino Linotype" w:cs="Arial"/>
          <w:b/>
          <w:sz w:val="28"/>
          <w:szCs w:val="28"/>
        </w:rPr>
        <w:t xml:space="preserve"> de los recursos de revisión.</w:t>
      </w:r>
    </w:p>
    <w:p w14:paraId="09598DEA" w14:textId="41FB57FF" w:rsidR="00A83B87" w:rsidRPr="004E2A95" w:rsidRDefault="00A83B87" w:rsidP="00A83B87">
      <w:pPr>
        <w:pStyle w:val="Prrafodelista"/>
        <w:spacing w:line="360" w:lineRule="auto"/>
        <w:ind w:left="0"/>
        <w:jc w:val="both"/>
        <w:rPr>
          <w:rFonts w:ascii="Palatino Linotype" w:hAnsi="Palatino Linotype" w:cs="Arial"/>
        </w:rPr>
      </w:pPr>
      <w:r w:rsidRPr="004E2A95">
        <w:rPr>
          <w:rFonts w:ascii="Palatino Linotype" w:hAnsi="Palatino Linotype" w:cs="Arial"/>
        </w:rPr>
        <w:t xml:space="preserve">Posteriormente por acuerdo del Pleno del Instituto, en la </w:t>
      </w:r>
      <w:r w:rsidR="0026708C">
        <w:rPr>
          <w:rFonts w:ascii="Palatino Linotype" w:hAnsi="Palatino Linotype" w:cs="Arial"/>
        </w:rPr>
        <w:t>Séptima</w:t>
      </w:r>
      <w:r w:rsidRPr="00561B75">
        <w:rPr>
          <w:rFonts w:ascii="Palatino Linotype" w:hAnsi="Palatino Linotype" w:cs="Arial"/>
        </w:rPr>
        <w:t xml:space="preserve"> Sesión Ordinaria</w:t>
      </w:r>
      <w:r>
        <w:rPr>
          <w:rFonts w:ascii="Palatino Linotype" w:hAnsi="Palatino Linotype" w:cs="Arial"/>
        </w:rPr>
        <w:t xml:space="preserve"> </w:t>
      </w:r>
      <w:r w:rsidRPr="004E2A95">
        <w:rPr>
          <w:rFonts w:ascii="Palatino Linotype" w:hAnsi="Palatino Linotype" w:cs="Arial"/>
        </w:rPr>
        <w:t>de Pleno</w:t>
      </w:r>
      <w:r>
        <w:rPr>
          <w:rFonts w:ascii="Palatino Linotype" w:hAnsi="Palatino Linotype" w:cs="Arial"/>
        </w:rPr>
        <w:t>,</w:t>
      </w:r>
      <w:r w:rsidRPr="004E2A95">
        <w:rPr>
          <w:rFonts w:ascii="Palatino Linotype" w:hAnsi="Palatino Linotype" w:cs="Arial"/>
        </w:rPr>
        <w:t xml:space="preserve"> de </w:t>
      </w:r>
      <w:r w:rsidRPr="00293F8A">
        <w:rPr>
          <w:rFonts w:ascii="Palatino Linotype" w:hAnsi="Palatino Linotype" w:cs="Arial"/>
        </w:rPr>
        <w:t xml:space="preserve">fecha </w:t>
      </w:r>
      <w:r>
        <w:rPr>
          <w:rFonts w:ascii="Palatino Linotype" w:hAnsi="Palatino Linotype" w:cs="Arial"/>
        </w:rPr>
        <w:t>ve</w:t>
      </w:r>
      <w:r w:rsidR="00124185">
        <w:rPr>
          <w:rFonts w:ascii="Palatino Linotype" w:hAnsi="Palatino Linotype" w:cs="Arial"/>
        </w:rPr>
        <w:t>intitrés</w:t>
      </w:r>
      <w:r w:rsidRPr="00293F8A">
        <w:rPr>
          <w:rFonts w:ascii="Palatino Linotype" w:hAnsi="Palatino Linotype" w:cs="Arial"/>
        </w:rPr>
        <w:t xml:space="preserve"> de </w:t>
      </w:r>
      <w:r w:rsidR="00124185">
        <w:rPr>
          <w:rFonts w:ascii="Palatino Linotype" w:hAnsi="Palatino Linotype" w:cs="Arial"/>
        </w:rPr>
        <w:t>febre</w:t>
      </w:r>
      <w:r>
        <w:rPr>
          <w:rFonts w:ascii="Palatino Linotype" w:hAnsi="Palatino Linotype" w:cs="Arial"/>
        </w:rPr>
        <w:t>ro</w:t>
      </w:r>
      <w:r w:rsidRPr="00293F8A">
        <w:rPr>
          <w:rFonts w:ascii="Palatino Linotype" w:hAnsi="Palatino Linotype" w:cs="Arial"/>
        </w:rPr>
        <w:t xml:space="preserve"> del año dos mil veinti</w:t>
      </w:r>
      <w:r w:rsidR="00124185">
        <w:rPr>
          <w:rFonts w:ascii="Palatino Linotype" w:hAnsi="Palatino Linotype" w:cs="Arial"/>
        </w:rPr>
        <w:t>dós</w:t>
      </w:r>
      <w:r w:rsidRPr="004E2A95">
        <w:rPr>
          <w:rFonts w:ascii="Palatino Linotype" w:hAnsi="Palatino Linotype" w:cs="Arial"/>
        </w:rPr>
        <w:t xml:space="preserve">, se determinó acumular los recursos de revisión </w:t>
      </w:r>
      <w:r w:rsidRPr="00561B75">
        <w:rPr>
          <w:rFonts w:ascii="Palatino Linotype" w:hAnsi="Palatino Linotype" w:cs="Arial"/>
        </w:rPr>
        <w:t>0</w:t>
      </w:r>
      <w:r>
        <w:rPr>
          <w:rFonts w:ascii="Palatino Linotype" w:hAnsi="Palatino Linotype" w:cs="Arial"/>
        </w:rPr>
        <w:t>0</w:t>
      </w:r>
      <w:r w:rsidR="00124185">
        <w:rPr>
          <w:rFonts w:ascii="Palatino Linotype" w:hAnsi="Palatino Linotype" w:cs="Arial"/>
        </w:rPr>
        <w:t>750</w:t>
      </w:r>
      <w:r w:rsidRPr="00561B75">
        <w:rPr>
          <w:rFonts w:ascii="Palatino Linotype" w:hAnsi="Palatino Linotype" w:cs="Arial"/>
        </w:rPr>
        <w:t>/INFOEM/IP/RR/202</w:t>
      </w:r>
      <w:r w:rsidR="00124185">
        <w:rPr>
          <w:rFonts w:ascii="Palatino Linotype" w:hAnsi="Palatino Linotype" w:cs="Arial"/>
        </w:rPr>
        <w:t>2</w:t>
      </w:r>
      <w:r w:rsidRPr="00561B75">
        <w:rPr>
          <w:rFonts w:ascii="Palatino Linotype" w:hAnsi="Palatino Linotype" w:cs="Arial"/>
        </w:rPr>
        <w:t xml:space="preserve"> y 0</w:t>
      </w:r>
      <w:r w:rsidR="00124185">
        <w:rPr>
          <w:rFonts w:ascii="Palatino Linotype" w:hAnsi="Palatino Linotype" w:cs="Arial"/>
        </w:rPr>
        <w:t>075</w:t>
      </w:r>
      <w:r>
        <w:rPr>
          <w:rFonts w:ascii="Palatino Linotype" w:hAnsi="Palatino Linotype" w:cs="Arial"/>
        </w:rPr>
        <w:t>1</w:t>
      </w:r>
      <w:r w:rsidRPr="00561B75">
        <w:rPr>
          <w:rFonts w:ascii="Palatino Linotype" w:hAnsi="Palatino Linotype" w:cs="Arial"/>
        </w:rPr>
        <w:t>/INFOEM/IP/RR/202</w:t>
      </w:r>
      <w:r w:rsidR="00124185">
        <w:rPr>
          <w:rFonts w:ascii="Palatino Linotype" w:hAnsi="Palatino Linotype" w:cs="Arial"/>
        </w:rPr>
        <w:t>2</w:t>
      </w:r>
      <w:r w:rsidRPr="00561B75">
        <w:rPr>
          <w:rFonts w:ascii="Palatino Linotype" w:hAnsi="Palatino Linotype" w:cs="Arial"/>
        </w:rPr>
        <w:t xml:space="preserve">, </w:t>
      </w:r>
      <w:r w:rsidRPr="004E2A95">
        <w:rPr>
          <w:rFonts w:ascii="Palatino Linotype" w:hAnsi="Palatino Linotype" w:cs="Arial"/>
        </w:rPr>
        <w:t>ya que existe identidad del solicitante, del sujeto obligado y similitud de causas y objeto de solicitud.</w:t>
      </w:r>
    </w:p>
    <w:p w14:paraId="4BA6020E" w14:textId="77777777" w:rsidR="00A83B87" w:rsidRPr="004E2A95" w:rsidRDefault="00A83B87" w:rsidP="00A83B87">
      <w:pPr>
        <w:pStyle w:val="Sinespaciado"/>
      </w:pPr>
    </w:p>
    <w:p w14:paraId="3AA9A7D5" w14:textId="77777777" w:rsidR="00A83B87" w:rsidRPr="004E2A95" w:rsidRDefault="00A83B87" w:rsidP="00A83B87">
      <w:pPr>
        <w:spacing w:after="0" w:line="360" w:lineRule="auto"/>
        <w:jc w:val="both"/>
        <w:rPr>
          <w:rFonts w:ascii="Palatino Linotype" w:hAnsi="Palatino Linotype"/>
          <w:sz w:val="24"/>
          <w:szCs w:val="24"/>
        </w:rPr>
      </w:pPr>
      <w:r w:rsidRPr="004E2A95">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19985A91" w14:textId="77777777" w:rsidR="00A83B87" w:rsidRPr="004E2A95" w:rsidRDefault="00A83B87" w:rsidP="00A83B87">
      <w:pPr>
        <w:pStyle w:val="Sinespaciado"/>
      </w:pPr>
    </w:p>
    <w:p w14:paraId="04D72B65" w14:textId="77777777" w:rsidR="00A83B87" w:rsidRDefault="00A83B87" w:rsidP="00A83B87">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195.</w:t>
      </w:r>
      <w:r w:rsidRPr="00C24358">
        <w:rPr>
          <w:rFonts w:ascii="Palatino Linotype" w:hAnsi="Palatino Linotype"/>
          <w:i/>
          <w:szCs w:val="24"/>
        </w:rPr>
        <w:t xml:space="preserve"> En la tramitación del recurso de revisión se aplicarán supletoriamente las disposiciones contenidas en el </w:t>
      </w:r>
      <w:r w:rsidRPr="00C24358">
        <w:rPr>
          <w:rFonts w:ascii="Palatino Linotype" w:hAnsi="Palatino Linotype"/>
          <w:b/>
          <w:i/>
          <w:szCs w:val="24"/>
          <w:u w:val="single"/>
        </w:rPr>
        <w:t>Código de Procedimientos Administrativos del Estado de México</w:t>
      </w:r>
      <w:r w:rsidRPr="00C24358">
        <w:rPr>
          <w:rFonts w:ascii="Palatino Linotype" w:hAnsi="Palatino Linotype"/>
          <w:i/>
          <w:szCs w:val="24"/>
        </w:rPr>
        <w:t>.”</w:t>
      </w:r>
    </w:p>
    <w:p w14:paraId="4DA87671" w14:textId="77777777" w:rsidR="00A83B87" w:rsidRPr="00C24358" w:rsidRDefault="00A83B87" w:rsidP="00A83B87">
      <w:pPr>
        <w:spacing w:after="0" w:line="240" w:lineRule="auto"/>
        <w:ind w:left="851" w:right="851"/>
        <w:jc w:val="both"/>
        <w:rPr>
          <w:rFonts w:ascii="Palatino Linotype" w:hAnsi="Palatino Linotype"/>
          <w:i/>
          <w:szCs w:val="24"/>
        </w:rPr>
      </w:pPr>
    </w:p>
    <w:p w14:paraId="52D4A218" w14:textId="77777777" w:rsidR="00A83B87" w:rsidRDefault="00A83B87" w:rsidP="00A83B87">
      <w:pPr>
        <w:spacing w:after="0" w:line="240" w:lineRule="auto"/>
        <w:ind w:left="851" w:right="851"/>
        <w:jc w:val="both"/>
        <w:rPr>
          <w:rFonts w:ascii="Palatino Linotype" w:hAnsi="Palatino Linotype"/>
          <w:i/>
          <w:szCs w:val="24"/>
        </w:rPr>
      </w:pPr>
      <w:r w:rsidRPr="00C24358">
        <w:rPr>
          <w:rFonts w:ascii="Palatino Linotype" w:hAnsi="Palatino Linotype"/>
          <w:i/>
          <w:szCs w:val="24"/>
        </w:rPr>
        <w:t>“</w:t>
      </w:r>
      <w:r w:rsidRPr="00C24358">
        <w:rPr>
          <w:rFonts w:ascii="Palatino Linotype" w:hAnsi="Palatino Linotype"/>
          <w:b/>
          <w:i/>
          <w:szCs w:val="24"/>
        </w:rPr>
        <w:t>Artículo 18.</w:t>
      </w:r>
      <w:r w:rsidRPr="00C24358">
        <w:rPr>
          <w:rFonts w:ascii="Palatino Linotype" w:hAnsi="Palatino Linotype"/>
          <w:i/>
          <w:szCs w:val="24"/>
        </w:rPr>
        <w:t xml:space="preserve"> </w:t>
      </w:r>
      <w:r w:rsidRPr="00C24358">
        <w:rPr>
          <w:rFonts w:ascii="Palatino Linotype" w:hAnsi="Palatino Linotype"/>
          <w:b/>
          <w:i/>
          <w:szCs w:val="24"/>
          <w:u w:val="single"/>
        </w:rPr>
        <w:t>La autoridad administrativa</w:t>
      </w:r>
      <w:r w:rsidRPr="00C24358">
        <w:rPr>
          <w:rFonts w:ascii="Palatino Linotype" w:hAnsi="Palatino Linotype"/>
          <w:i/>
          <w:szCs w:val="24"/>
        </w:rPr>
        <w:t xml:space="preserve"> o el Tribunal </w:t>
      </w:r>
      <w:r w:rsidRPr="00C24358">
        <w:rPr>
          <w:rFonts w:ascii="Palatino Linotype" w:hAnsi="Palatino Linotype"/>
          <w:b/>
          <w:i/>
          <w:szCs w:val="24"/>
          <w:u w:val="single"/>
        </w:rPr>
        <w:t>acordarán la acumulación</w:t>
      </w:r>
      <w:r w:rsidRPr="00C24358">
        <w:rPr>
          <w:rFonts w:ascii="Palatino Linotype" w:hAnsi="Palatino Linotype"/>
          <w:i/>
          <w:szCs w:val="24"/>
        </w:rPr>
        <w:t xml:space="preserve"> de los expedientes del procedimiento y proceso administrativo que ante ellos se sigan</w:t>
      </w:r>
      <w:r w:rsidRPr="00C24358">
        <w:rPr>
          <w:rFonts w:ascii="Palatino Linotype" w:hAnsi="Palatino Linotype"/>
          <w:b/>
          <w:i/>
          <w:szCs w:val="24"/>
          <w:u w:val="single"/>
        </w:rPr>
        <w:t>, de oficio</w:t>
      </w:r>
      <w:r w:rsidRPr="00C24358">
        <w:rPr>
          <w:rFonts w:ascii="Palatino Linotype" w:hAnsi="Palatino Linotype"/>
          <w:i/>
          <w:szCs w:val="24"/>
        </w:rPr>
        <w:t xml:space="preserve"> o a petición de parte, </w:t>
      </w:r>
      <w:r w:rsidRPr="00C24358">
        <w:rPr>
          <w:rFonts w:ascii="Palatino Linotype" w:hAnsi="Palatino Linotype"/>
          <w:b/>
          <w:i/>
          <w:szCs w:val="24"/>
          <w:u w:val="single"/>
        </w:rPr>
        <w:t>cuando las partes o los actos administrativos sean iguales, se trate de actos conexos o resulte conveniente el trámite unificado de los asuntos</w:t>
      </w:r>
      <w:r w:rsidRPr="00C24358">
        <w:rPr>
          <w:rFonts w:ascii="Palatino Linotype" w:hAnsi="Palatino Linotype"/>
          <w:i/>
          <w:szCs w:val="24"/>
        </w:rPr>
        <w:t>, para evitar la emisión de resoluciones contradictorias. La misma regla se aplicará, en lo conducente, para la separación de los expedientes.”</w:t>
      </w:r>
    </w:p>
    <w:p w14:paraId="425B52C7" w14:textId="77777777" w:rsidR="00A83B87" w:rsidRPr="00C7189F" w:rsidRDefault="00A83B87" w:rsidP="00A83B87">
      <w:pPr>
        <w:spacing w:after="0" w:line="360" w:lineRule="auto"/>
        <w:ind w:left="851" w:right="851"/>
        <w:jc w:val="both"/>
        <w:rPr>
          <w:rFonts w:ascii="Palatino Linotype" w:hAnsi="Palatino Linotype"/>
          <w:i/>
          <w:sz w:val="24"/>
          <w:szCs w:val="28"/>
        </w:rPr>
      </w:pPr>
    </w:p>
    <w:p w14:paraId="448370E3" w14:textId="77777777" w:rsidR="00A83B87" w:rsidRPr="00AD2A55" w:rsidRDefault="00A83B87" w:rsidP="00A83B87">
      <w:pPr>
        <w:spacing w:after="0" w:line="360" w:lineRule="auto"/>
        <w:jc w:val="both"/>
        <w:rPr>
          <w:rFonts w:ascii="Palatino Linotype" w:hAnsi="Palatino Linotype" w:cs="Arial"/>
          <w:b/>
          <w:sz w:val="24"/>
          <w:szCs w:val="24"/>
        </w:rPr>
      </w:pPr>
      <w:r>
        <w:rPr>
          <w:rFonts w:ascii="Palatino Linotype" w:hAnsi="Palatino Linotype" w:cs="Arial"/>
          <w:b/>
          <w:sz w:val="28"/>
          <w:szCs w:val="28"/>
        </w:rPr>
        <w:t>SEX</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14:paraId="5382A764" w14:textId="2C67AD7C" w:rsidR="00947D17" w:rsidRDefault="00947D17" w:rsidP="00947D17">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el</w:t>
      </w:r>
      <w:r w:rsidRPr="00CF567E">
        <w:rPr>
          <w:rFonts w:ascii="Palatino Linotype" w:hAnsi="Palatino Linotype" w:cs="Arial"/>
          <w:sz w:val="24"/>
          <w:szCs w:val="24"/>
        </w:rPr>
        <w:t xml:space="preserve"> expediente electrónico del </w:t>
      </w:r>
      <w:r w:rsidRPr="00AD2A55">
        <w:rPr>
          <w:rFonts w:ascii="Palatino Linotype" w:hAnsi="Palatino Linotype" w:cs="Arial"/>
          <w:sz w:val="24"/>
          <w:szCs w:val="24"/>
        </w:rPr>
        <w:t>Sistema de Acceso a la Información Mexiquense (</w:t>
      </w:r>
      <w:r w:rsidRPr="00AD2A55">
        <w:rPr>
          <w:rFonts w:ascii="Palatino Linotype" w:hAnsi="Palatino Linotype" w:cs="Arial"/>
          <w:b/>
          <w:sz w:val="24"/>
          <w:szCs w:val="24"/>
        </w:rPr>
        <w:t>SAIMEX)</w:t>
      </w:r>
      <w:r>
        <w:rPr>
          <w:rFonts w:ascii="Palatino Linotype" w:hAnsi="Palatino Linotype" w:cs="Arial"/>
          <w:b/>
          <w:sz w:val="24"/>
          <w:szCs w:val="24"/>
        </w:rPr>
        <w:t>,</w:t>
      </w:r>
      <w:r>
        <w:rPr>
          <w:rFonts w:ascii="Palatino Linotype" w:hAnsi="Palatino Linotype" w:cs="Arial"/>
          <w:sz w:val="24"/>
          <w:szCs w:val="24"/>
        </w:rPr>
        <w:t xml:space="preserve"> </w:t>
      </w:r>
      <w:r w:rsidRPr="00CF567E">
        <w:rPr>
          <w:rFonts w:ascii="Palatino Linotype" w:hAnsi="Palatino Linotype" w:cs="Arial"/>
          <w:sz w:val="24"/>
          <w:szCs w:val="24"/>
        </w:rPr>
        <w:t xml:space="preserve">se desprende que </w:t>
      </w:r>
      <w:r>
        <w:rPr>
          <w:rFonts w:ascii="Palatino Linotype" w:hAnsi="Palatino Linotype" w:cs="Arial"/>
          <w:sz w:val="24"/>
          <w:szCs w:val="24"/>
        </w:rPr>
        <w:t xml:space="preserve">en el </w:t>
      </w:r>
      <w:r w:rsidRPr="00156746">
        <w:rPr>
          <w:rFonts w:ascii="Palatino Linotype" w:hAnsi="Palatino Linotype" w:cs="Arial"/>
          <w:b/>
          <w:bCs/>
          <w:sz w:val="24"/>
          <w:szCs w:val="24"/>
        </w:rPr>
        <w:t>recurso de revisión 0</w:t>
      </w:r>
      <w:r>
        <w:rPr>
          <w:rFonts w:ascii="Palatino Linotype" w:hAnsi="Palatino Linotype" w:cs="Arial"/>
          <w:b/>
          <w:bCs/>
          <w:sz w:val="24"/>
          <w:szCs w:val="24"/>
        </w:rPr>
        <w:t>0751</w:t>
      </w:r>
      <w:r w:rsidRPr="00156746">
        <w:rPr>
          <w:rFonts w:ascii="Palatino Linotype" w:hAnsi="Palatino Linotype" w:cs="Arial"/>
          <w:b/>
          <w:bCs/>
          <w:sz w:val="24"/>
          <w:szCs w:val="24"/>
        </w:rPr>
        <w:t>/INFOEM/IP/RR/202</w:t>
      </w:r>
      <w:r>
        <w:rPr>
          <w:rFonts w:ascii="Palatino Linotype" w:hAnsi="Palatino Linotype" w:cs="Arial"/>
          <w:b/>
          <w:bCs/>
          <w:sz w:val="24"/>
          <w:szCs w:val="24"/>
        </w:rPr>
        <w:t>2</w:t>
      </w:r>
      <w:r>
        <w:rPr>
          <w:rFonts w:ascii="Palatino Linotype" w:hAnsi="Palatino Linotype" w:cs="Arial"/>
          <w:sz w:val="24"/>
          <w:szCs w:val="24"/>
        </w:rPr>
        <w:t xml:space="preserve"> </w:t>
      </w:r>
      <w:r>
        <w:rPr>
          <w:rFonts w:ascii="Palatino Linotype" w:hAnsi="Palatino Linotype" w:cs="Arial"/>
          <w:b/>
          <w:sz w:val="24"/>
          <w:szCs w:val="24"/>
        </w:rPr>
        <w:t>e</w:t>
      </w:r>
      <w:r w:rsidRPr="00CF567E">
        <w:rPr>
          <w:rFonts w:ascii="Palatino Linotype" w:hAnsi="Palatino Linotype" w:cs="Arial"/>
          <w:b/>
          <w:sz w:val="24"/>
          <w:szCs w:val="24"/>
        </w:rPr>
        <w:t>l Sujeto Obligado</w:t>
      </w:r>
      <w:r w:rsidR="000A01AD">
        <w:rPr>
          <w:rFonts w:ascii="Palatino Linotype" w:hAnsi="Palatino Linotype" w:cs="Arial"/>
          <w:b/>
          <w:sz w:val="24"/>
          <w:szCs w:val="24"/>
        </w:rPr>
        <w:t>,</w:t>
      </w:r>
      <w:r w:rsidRPr="00CF567E">
        <w:rPr>
          <w:rFonts w:ascii="Palatino Linotype" w:hAnsi="Palatino Linotype" w:cs="Arial"/>
          <w:sz w:val="24"/>
          <w:szCs w:val="24"/>
        </w:rPr>
        <w:t xml:space="preserve"> </w:t>
      </w:r>
      <w:r w:rsidR="0001444E">
        <w:rPr>
          <w:rFonts w:ascii="Palatino Linotype" w:hAnsi="Palatino Linotype" w:cs="Arial"/>
          <w:sz w:val="24"/>
          <w:szCs w:val="24"/>
        </w:rPr>
        <w:t xml:space="preserve">en fecha veinticinco de febrero de dos </w:t>
      </w:r>
      <w:r w:rsidR="0001444E">
        <w:rPr>
          <w:rFonts w:ascii="Palatino Linotype" w:hAnsi="Palatino Linotype" w:cs="Arial"/>
          <w:sz w:val="24"/>
          <w:szCs w:val="24"/>
        </w:rPr>
        <w:lastRenderedPageBreak/>
        <w:t xml:space="preserve">mil veintidós, </w:t>
      </w:r>
      <w:r w:rsidR="000A01AD">
        <w:rPr>
          <w:rFonts w:ascii="Palatino Linotype" w:hAnsi="Palatino Linotype" w:cs="Arial"/>
          <w:sz w:val="24"/>
          <w:szCs w:val="24"/>
        </w:rPr>
        <w:t xml:space="preserve">remitió </w:t>
      </w:r>
      <w:r>
        <w:rPr>
          <w:rFonts w:ascii="Palatino Linotype" w:hAnsi="Palatino Linotype" w:cs="Arial"/>
          <w:sz w:val="24"/>
          <w:szCs w:val="24"/>
        </w:rPr>
        <w:t>los archivos electrónicos denominados “</w:t>
      </w:r>
      <w:r w:rsidRPr="00947D17">
        <w:rPr>
          <w:rFonts w:ascii="Palatino Linotype" w:hAnsi="Palatino Linotype" w:cs="Arial"/>
          <w:sz w:val="24"/>
          <w:szCs w:val="24"/>
        </w:rPr>
        <w:t>Acuse del recurso MANIFESTACIONES.pdf</w:t>
      </w:r>
      <w:r>
        <w:rPr>
          <w:rFonts w:ascii="Palatino Linotype" w:hAnsi="Palatino Linotype" w:cs="Arial"/>
          <w:sz w:val="24"/>
          <w:szCs w:val="24"/>
        </w:rPr>
        <w:t>” y “</w:t>
      </w:r>
      <w:r w:rsidRPr="00947D17">
        <w:rPr>
          <w:rFonts w:ascii="Palatino Linotype" w:hAnsi="Palatino Linotype" w:cs="Arial"/>
          <w:sz w:val="24"/>
          <w:szCs w:val="24"/>
        </w:rPr>
        <w:t xml:space="preserve">Respuesta de Recurso de </w:t>
      </w:r>
      <w:r w:rsidR="00FC3AA0" w:rsidRPr="00947D17">
        <w:rPr>
          <w:rFonts w:ascii="Palatino Linotype" w:hAnsi="Palatino Linotype" w:cs="Arial"/>
          <w:sz w:val="24"/>
          <w:szCs w:val="24"/>
        </w:rPr>
        <w:t>Revisión</w:t>
      </w:r>
      <w:r w:rsidRPr="00947D17">
        <w:rPr>
          <w:rFonts w:ascii="Palatino Linotype" w:hAnsi="Palatino Linotype" w:cs="Arial"/>
          <w:sz w:val="24"/>
          <w:szCs w:val="24"/>
        </w:rPr>
        <w:t xml:space="preserve"> 00751-INFOEM.pdf</w:t>
      </w:r>
      <w:r>
        <w:rPr>
          <w:rFonts w:ascii="Palatino Linotype" w:hAnsi="Palatino Linotype" w:cs="Arial"/>
          <w:sz w:val="24"/>
          <w:szCs w:val="24"/>
        </w:rPr>
        <w:t>”, a través del cual, en el primer archivo electrónico remite acuse del recurso y en el segundo archivo electrónico el Sujeto Obligado ra</w:t>
      </w:r>
      <w:r w:rsidR="0001444E">
        <w:rPr>
          <w:rFonts w:ascii="Palatino Linotype" w:hAnsi="Palatino Linotype" w:cs="Arial"/>
          <w:sz w:val="24"/>
          <w:szCs w:val="24"/>
        </w:rPr>
        <w:t>tifica su respuesta primigenia, los cuales fueron puestos a la vista de la parte Recurrente el día primero de marzo de dos mil veintid</w:t>
      </w:r>
      <w:r w:rsidR="000A01AD">
        <w:rPr>
          <w:rFonts w:ascii="Palatino Linotype" w:hAnsi="Palatino Linotype" w:cs="Arial"/>
          <w:sz w:val="24"/>
          <w:szCs w:val="24"/>
        </w:rPr>
        <w:t>ós; p</w:t>
      </w:r>
      <w:r>
        <w:rPr>
          <w:rFonts w:ascii="Palatino Linotype" w:hAnsi="Palatino Linotype" w:cs="Arial"/>
          <w:sz w:val="24"/>
          <w:szCs w:val="24"/>
        </w:rPr>
        <w:t>o</w:t>
      </w:r>
      <w:r w:rsidRPr="00E311A5">
        <w:rPr>
          <w:rFonts w:ascii="Palatino Linotype" w:hAnsi="Palatino Linotype" w:cs="Arial"/>
          <w:sz w:val="24"/>
          <w:szCs w:val="24"/>
        </w:rPr>
        <w:t>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el</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no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xml:space="preserve">; Respecto del recurso de revisión </w:t>
      </w:r>
      <w:r w:rsidRPr="00156746">
        <w:rPr>
          <w:rFonts w:ascii="Palatino Linotype" w:hAnsi="Palatino Linotype" w:cs="Arial"/>
          <w:b/>
          <w:bCs/>
          <w:sz w:val="24"/>
          <w:szCs w:val="24"/>
        </w:rPr>
        <w:t>0</w:t>
      </w:r>
      <w:r>
        <w:rPr>
          <w:rFonts w:ascii="Palatino Linotype" w:hAnsi="Palatino Linotype" w:cs="Arial"/>
          <w:b/>
          <w:bCs/>
          <w:sz w:val="24"/>
          <w:szCs w:val="24"/>
        </w:rPr>
        <w:t>0750</w:t>
      </w:r>
      <w:r w:rsidRPr="00156746">
        <w:rPr>
          <w:rFonts w:ascii="Palatino Linotype" w:hAnsi="Palatino Linotype" w:cs="Arial"/>
          <w:b/>
          <w:bCs/>
          <w:sz w:val="24"/>
          <w:szCs w:val="24"/>
        </w:rPr>
        <w:t>/INFOEM/IP/RR/202</w:t>
      </w:r>
      <w:r>
        <w:rPr>
          <w:rFonts w:ascii="Palatino Linotype" w:hAnsi="Palatino Linotype" w:cs="Arial"/>
          <w:b/>
          <w:bCs/>
          <w:sz w:val="24"/>
          <w:szCs w:val="24"/>
        </w:rPr>
        <w:t xml:space="preserve">2, </w:t>
      </w:r>
      <w:r>
        <w:rPr>
          <w:rFonts w:ascii="Palatino Linotype" w:hAnsi="Palatino Linotype" w:cs="Arial"/>
          <w:sz w:val="24"/>
          <w:szCs w:val="24"/>
        </w:rPr>
        <w:t>las partes fueron omisas en remitir sus manifestaciones.</w:t>
      </w:r>
    </w:p>
    <w:p w14:paraId="55607339" w14:textId="77777777" w:rsidR="00A83B87" w:rsidRPr="008040B7" w:rsidRDefault="00A83B87" w:rsidP="00A83B87">
      <w:pPr>
        <w:spacing w:after="0" w:line="360" w:lineRule="auto"/>
        <w:jc w:val="both"/>
        <w:rPr>
          <w:rFonts w:ascii="Palatino Linotype" w:hAnsi="Palatino Linotype" w:cs="Arial"/>
          <w:b/>
          <w:sz w:val="24"/>
        </w:rPr>
      </w:pPr>
    </w:p>
    <w:p w14:paraId="70312C12" w14:textId="77777777" w:rsidR="00A83B87" w:rsidRPr="00B34BE7" w:rsidRDefault="00A83B87" w:rsidP="00A83B87">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Pr>
          <w:rFonts w:ascii="Palatino Linotype" w:hAnsi="Palatino Linotype" w:cs="Arial"/>
          <w:b/>
          <w:sz w:val="28"/>
          <w:szCs w:val="24"/>
        </w:rPr>
        <w:t>ÉPTIM</w:t>
      </w:r>
      <w:r w:rsidRPr="00B34BE7">
        <w:rPr>
          <w:rFonts w:ascii="Palatino Linotype" w:hAnsi="Palatino Linotype" w:cs="Arial"/>
          <w:b/>
          <w:sz w:val="28"/>
          <w:szCs w:val="24"/>
        </w:rPr>
        <w:t>O. Del Cierre de la etapa de instrucción.</w:t>
      </w:r>
    </w:p>
    <w:p w14:paraId="29749617" w14:textId="79D63CE2" w:rsidR="00A83B87" w:rsidRDefault="00A83B87" w:rsidP="00A83B87">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w:t>
      </w:r>
      <w:r>
        <w:rPr>
          <w:rFonts w:ascii="Palatino Linotype" w:hAnsi="Palatino Linotype" w:cs="Arial"/>
          <w:sz w:val="24"/>
          <w:szCs w:val="24"/>
        </w:rPr>
        <w:t>ó</w:t>
      </w:r>
      <w:r w:rsidRPr="00AD2A55">
        <w:rPr>
          <w:rFonts w:ascii="Palatino Linotype" w:hAnsi="Palatino Linotype" w:cs="Arial"/>
          <w:sz w:val="24"/>
          <w:szCs w:val="24"/>
        </w:rPr>
        <w:t xml:space="preserve"> el cierre de instrucción</w:t>
      </w:r>
      <w:r>
        <w:rPr>
          <w:rFonts w:ascii="Palatino Linotype" w:hAnsi="Palatino Linotype" w:cs="Arial"/>
          <w:sz w:val="24"/>
          <w:szCs w:val="24"/>
        </w:rPr>
        <w:t xml:space="preserve"> de los recursos de revisión</w:t>
      </w:r>
      <w:r w:rsidRPr="00F32FBF">
        <w:rPr>
          <w:rFonts w:ascii="Palatino Linotype" w:hAnsi="Palatino Linotype" w:cs="Arial"/>
          <w:sz w:val="24"/>
          <w:szCs w:val="24"/>
        </w:rPr>
        <w:t xml:space="preserve"> </w:t>
      </w:r>
      <w:r w:rsidRPr="00AD2A55">
        <w:rPr>
          <w:rFonts w:ascii="Palatino Linotype" w:hAnsi="Palatino Linotype" w:cs="Arial"/>
          <w:sz w:val="24"/>
          <w:szCs w:val="24"/>
        </w:rPr>
        <w:t xml:space="preserve">en fecha </w:t>
      </w:r>
      <w:r w:rsidR="0028252A">
        <w:rPr>
          <w:rFonts w:ascii="Palatino Linotype" w:hAnsi="Palatino Linotype" w:cs="Arial"/>
          <w:sz w:val="24"/>
          <w:szCs w:val="24"/>
        </w:rPr>
        <w:t>nueve</w:t>
      </w:r>
      <w:r>
        <w:rPr>
          <w:rFonts w:ascii="Palatino Linotype" w:hAnsi="Palatino Linotype" w:cs="Arial"/>
          <w:sz w:val="24"/>
          <w:szCs w:val="24"/>
        </w:rPr>
        <w:t xml:space="preserve"> de </w:t>
      </w:r>
      <w:r w:rsidR="0028252A">
        <w:rPr>
          <w:rFonts w:ascii="Palatino Linotype" w:hAnsi="Palatino Linotype" w:cs="Arial"/>
          <w:sz w:val="24"/>
          <w:szCs w:val="24"/>
        </w:rPr>
        <w:t>marz</w:t>
      </w:r>
      <w:r>
        <w:rPr>
          <w:rFonts w:ascii="Palatino Linotype" w:hAnsi="Palatino Linotype" w:cs="Arial"/>
          <w:sz w:val="24"/>
          <w:szCs w:val="24"/>
        </w:rPr>
        <w:t>o de dos mil veintidós</w:t>
      </w:r>
      <w:r w:rsidRPr="00AD2A55">
        <w:rPr>
          <w:rFonts w:ascii="Palatino Linotype" w:hAnsi="Palatino Linotype" w:cs="Arial"/>
          <w:sz w:val="24"/>
          <w:szCs w:val="24"/>
        </w:rPr>
        <w:t xml:space="preserve">, en términos del artículo 185 </w:t>
      </w:r>
      <w:r>
        <w:rPr>
          <w:rFonts w:ascii="Palatino Linotype" w:hAnsi="Palatino Linotype" w:cs="Arial"/>
          <w:sz w:val="24"/>
          <w:szCs w:val="24"/>
        </w:rPr>
        <w:t>f</w:t>
      </w:r>
      <w:r w:rsidRPr="00AD2A55">
        <w:rPr>
          <w:rFonts w:ascii="Palatino Linotype" w:hAnsi="Palatino Linotype" w:cs="Arial"/>
          <w:sz w:val="24"/>
          <w:szCs w:val="24"/>
        </w:rPr>
        <w:t>racción VI de la Ley de Transparencia y Acceso a la Información Pública del Estado de México y Municipios, iniciando el término legal para dictar resolución definitiva del asunto.</w:t>
      </w:r>
    </w:p>
    <w:p w14:paraId="78AECB64" w14:textId="77777777" w:rsidR="00A83B87" w:rsidRDefault="00A83B87" w:rsidP="00A83B87">
      <w:pPr>
        <w:spacing w:after="0" w:line="360" w:lineRule="auto"/>
        <w:jc w:val="both"/>
        <w:rPr>
          <w:rFonts w:ascii="Palatino Linotype" w:hAnsi="Palatino Linotype" w:cs="Arial"/>
          <w:sz w:val="24"/>
          <w:szCs w:val="24"/>
        </w:rPr>
      </w:pPr>
    </w:p>
    <w:p w14:paraId="64BDAFC4" w14:textId="77777777" w:rsidR="00A83B87" w:rsidRPr="00D64859" w:rsidRDefault="00A83B87" w:rsidP="00A83B87">
      <w:pPr>
        <w:pStyle w:val="Sinespaciado"/>
        <w:spacing w:line="360" w:lineRule="auto"/>
        <w:jc w:val="both"/>
        <w:rPr>
          <w:rFonts w:ascii="Palatino Linotype" w:hAnsi="Palatino Linotype" w:cs="Arial"/>
          <w:b/>
          <w:sz w:val="28"/>
          <w:szCs w:val="28"/>
        </w:rPr>
      </w:pPr>
      <w:r w:rsidRPr="00D64859">
        <w:rPr>
          <w:rFonts w:ascii="Palatino Linotype" w:hAnsi="Palatino Linotype" w:cs="Arial"/>
          <w:b/>
          <w:sz w:val="28"/>
          <w:szCs w:val="28"/>
        </w:rPr>
        <w:t>OCTAVO. De la ampliación del término para resolver.</w:t>
      </w:r>
    </w:p>
    <w:p w14:paraId="5C0CD688" w14:textId="6DFEBB34" w:rsidR="00A83B87" w:rsidRDefault="00A83B87" w:rsidP="00A83B87">
      <w:pPr>
        <w:pStyle w:val="Sinespaciado"/>
        <w:spacing w:line="360" w:lineRule="auto"/>
        <w:jc w:val="both"/>
        <w:rPr>
          <w:rFonts w:ascii="Palatino Linotype" w:hAnsi="Palatino Linotype" w:cs="Arial"/>
        </w:rPr>
      </w:pPr>
      <w:r w:rsidRPr="00E5314D">
        <w:rPr>
          <w:rFonts w:ascii="Palatino Linotype" w:hAnsi="Palatino Linotype" w:cs="Arial"/>
        </w:rPr>
        <w:t xml:space="preserve">En fecha </w:t>
      </w:r>
      <w:r w:rsidR="000A01AD">
        <w:rPr>
          <w:rFonts w:ascii="Palatino Linotype" w:hAnsi="Palatino Linotype" w:cs="Arial"/>
        </w:rPr>
        <w:t>cinco</w:t>
      </w:r>
      <w:r>
        <w:rPr>
          <w:rFonts w:ascii="Palatino Linotype" w:hAnsi="Palatino Linotype" w:cs="Arial"/>
        </w:rPr>
        <w:t xml:space="preserve"> </w:t>
      </w:r>
      <w:r w:rsidRPr="00762F2D">
        <w:rPr>
          <w:rFonts w:ascii="Palatino Linotype" w:hAnsi="Palatino Linotype" w:cs="Arial"/>
        </w:rPr>
        <w:t xml:space="preserve">de </w:t>
      </w:r>
      <w:r w:rsidR="0028252A">
        <w:rPr>
          <w:rFonts w:ascii="Palatino Linotype" w:hAnsi="Palatino Linotype" w:cs="Arial"/>
        </w:rPr>
        <w:t>abril</w:t>
      </w:r>
      <w:r w:rsidRPr="00E5314D">
        <w:rPr>
          <w:rFonts w:ascii="Palatino Linotype" w:hAnsi="Palatino Linotype" w:cs="Arial"/>
        </w:rPr>
        <w:t xml:space="preserve"> de dos mil ve</w:t>
      </w:r>
      <w:r>
        <w:rPr>
          <w:rFonts w:ascii="Palatino Linotype" w:hAnsi="Palatino Linotype" w:cs="Arial"/>
        </w:rPr>
        <w:t>intidós</w:t>
      </w:r>
      <w:r w:rsidRPr="00E5314D">
        <w:rPr>
          <w:rFonts w:ascii="Palatino Linotype" w:hAnsi="Palatino Linotype" w:cs="Arial"/>
        </w:rPr>
        <w:t>, se amplió el término para resolver los recursos de revisión en términos del artículo 181 párrafo tercero de la Ley de Transparencia y Acceso a la Información Pública del Estado de México y Municipios por un plazo de quince días hábiles.</w:t>
      </w:r>
    </w:p>
    <w:p w14:paraId="738F018F" w14:textId="266FD81C" w:rsidR="00A83B87" w:rsidRDefault="00A83B87" w:rsidP="00A83B87">
      <w:pPr>
        <w:spacing w:after="0" w:line="360" w:lineRule="auto"/>
        <w:jc w:val="both"/>
        <w:rPr>
          <w:rFonts w:ascii="Palatino Linotype" w:hAnsi="Palatino Linotype" w:cs="Arial"/>
          <w:color w:val="000000" w:themeColor="text1"/>
          <w:sz w:val="24"/>
          <w:szCs w:val="24"/>
        </w:rPr>
      </w:pPr>
    </w:p>
    <w:p w14:paraId="2BC2733B" w14:textId="6076DC52" w:rsidR="000A01AD" w:rsidRDefault="000A01AD" w:rsidP="00A83B87">
      <w:pPr>
        <w:spacing w:after="0" w:line="360" w:lineRule="auto"/>
        <w:jc w:val="both"/>
        <w:rPr>
          <w:rFonts w:ascii="Palatino Linotype" w:hAnsi="Palatino Linotype" w:cs="Arial"/>
          <w:color w:val="000000" w:themeColor="text1"/>
          <w:sz w:val="24"/>
          <w:szCs w:val="24"/>
        </w:rPr>
      </w:pPr>
    </w:p>
    <w:p w14:paraId="4AEF1459" w14:textId="77777777" w:rsidR="000A01AD" w:rsidRPr="00E13429" w:rsidRDefault="000A01AD" w:rsidP="00A83B87">
      <w:pPr>
        <w:spacing w:after="0" w:line="360" w:lineRule="auto"/>
        <w:jc w:val="both"/>
        <w:rPr>
          <w:rFonts w:ascii="Palatino Linotype" w:hAnsi="Palatino Linotype" w:cs="Arial"/>
          <w:color w:val="000000" w:themeColor="text1"/>
          <w:sz w:val="24"/>
          <w:szCs w:val="24"/>
        </w:rPr>
      </w:pPr>
    </w:p>
    <w:p w14:paraId="503BC934" w14:textId="77777777" w:rsidR="00A83B87" w:rsidRDefault="00A83B87" w:rsidP="00A83B87">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lastRenderedPageBreak/>
        <w:t xml:space="preserve">C O N S I D E R A N D O </w:t>
      </w:r>
    </w:p>
    <w:p w14:paraId="20A2AC48" w14:textId="77777777" w:rsidR="00A83B87" w:rsidRPr="00C7189F" w:rsidRDefault="00A83B87" w:rsidP="00A83B87">
      <w:pPr>
        <w:spacing w:after="0" w:line="360" w:lineRule="auto"/>
        <w:jc w:val="center"/>
        <w:rPr>
          <w:rFonts w:ascii="Palatino Linotype" w:hAnsi="Palatino Linotype" w:cs="Arial"/>
          <w:b/>
          <w:sz w:val="24"/>
          <w:szCs w:val="24"/>
        </w:rPr>
      </w:pPr>
    </w:p>
    <w:p w14:paraId="1BB7F836" w14:textId="77777777" w:rsidR="00A83B87" w:rsidRPr="003E3774" w:rsidRDefault="00A83B87" w:rsidP="00A83B87">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7BB9EFFA" w14:textId="77777777" w:rsidR="00A83B87" w:rsidRDefault="00A83B87" w:rsidP="00A83B8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w:t>
      </w:r>
      <w:r w:rsidRPr="00291181">
        <w:rPr>
          <w:rFonts w:ascii="Palatino Linotype" w:hAnsi="Palatino Linotype" w:cs="Arial"/>
          <w:sz w:val="24"/>
          <w:szCs w:val="24"/>
        </w:rPr>
        <w:t>trigésimo, trigésimo primero y trigésimo segundo,</w:t>
      </w:r>
      <w:r>
        <w:rPr>
          <w:rFonts w:ascii="Palatino Linotype" w:hAnsi="Palatino Linotype" w:cs="Arial"/>
          <w:sz w:val="24"/>
          <w:szCs w:val="24"/>
        </w:rPr>
        <w:t xml:space="preserve">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27384B26" w14:textId="77777777" w:rsidR="00A83B87" w:rsidRDefault="00A83B87" w:rsidP="00A83B87">
      <w:pPr>
        <w:spacing w:after="0" w:line="360" w:lineRule="auto"/>
        <w:jc w:val="both"/>
        <w:rPr>
          <w:rFonts w:ascii="Palatino Linotype" w:hAnsi="Palatino Linotype" w:cs="Arial"/>
          <w:sz w:val="24"/>
          <w:szCs w:val="24"/>
        </w:rPr>
      </w:pPr>
    </w:p>
    <w:p w14:paraId="35A7B810" w14:textId="77777777" w:rsidR="00A83B87" w:rsidRPr="00AD2A55" w:rsidRDefault="00A83B87" w:rsidP="00A83B87">
      <w:pPr>
        <w:autoSpaceDE w:val="0"/>
        <w:autoSpaceDN w:val="0"/>
        <w:adjustRightInd w:val="0"/>
        <w:spacing w:after="0" w:line="360" w:lineRule="auto"/>
        <w:jc w:val="both"/>
        <w:rPr>
          <w:rFonts w:ascii="Palatino Linotype" w:hAnsi="Palatino Linotype" w:cs="Arial"/>
          <w:b/>
          <w:sz w:val="24"/>
          <w:szCs w:val="24"/>
        </w:rPr>
      </w:pPr>
      <w:r w:rsidRPr="009A65FE">
        <w:rPr>
          <w:rFonts w:ascii="Palatino Linotype" w:hAnsi="Palatino Linotype" w:cs="Arial"/>
          <w:b/>
          <w:sz w:val="28"/>
          <w:szCs w:val="28"/>
        </w:rPr>
        <w:t xml:space="preserve">SEGUNDO. </w:t>
      </w:r>
      <w:r w:rsidRPr="00AD2A55">
        <w:rPr>
          <w:rFonts w:ascii="Palatino Linotype" w:hAnsi="Palatino Linotype" w:cs="Arial"/>
          <w:b/>
          <w:sz w:val="24"/>
          <w:szCs w:val="24"/>
        </w:rPr>
        <w:t xml:space="preserve"> </w:t>
      </w:r>
      <w:r w:rsidRPr="00034B06">
        <w:rPr>
          <w:rFonts w:ascii="Palatino Linotype" w:hAnsi="Palatino Linotype" w:cs="Arial"/>
          <w:b/>
          <w:sz w:val="28"/>
          <w:szCs w:val="28"/>
        </w:rPr>
        <w:t xml:space="preserve">De los alcances del Recurso de Revisión. </w:t>
      </w:r>
    </w:p>
    <w:p w14:paraId="7E4D0DAF" w14:textId="77777777" w:rsidR="00A83B87" w:rsidRDefault="00A83B87" w:rsidP="00A83B87">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Anterior a todo debe destacarse que el recurso de revisión tiene el fin y alcance que señalan los numerales 176, 179, 181 párrafo cuarto, 194 y 195 y demás aplicables de la Ley de Transparencia y Acceso a la Información Pública del Estado de México y </w:t>
      </w:r>
      <w:r w:rsidRPr="00C27225">
        <w:rPr>
          <w:rFonts w:ascii="Palatino Linotype" w:hAnsi="Palatino Linotype" w:cs="Arial"/>
          <w:sz w:val="24"/>
          <w:szCs w:val="24"/>
        </w:rPr>
        <w:t>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D12E48A" w14:textId="77777777" w:rsidR="00A83B87" w:rsidRDefault="00A83B87" w:rsidP="00A83B87">
      <w:pPr>
        <w:autoSpaceDE w:val="0"/>
        <w:autoSpaceDN w:val="0"/>
        <w:adjustRightInd w:val="0"/>
        <w:spacing w:after="0" w:line="360" w:lineRule="auto"/>
        <w:jc w:val="both"/>
        <w:rPr>
          <w:rFonts w:ascii="Palatino Linotype" w:hAnsi="Palatino Linotype" w:cs="Arial"/>
          <w:sz w:val="24"/>
          <w:szCs w:val="24"/>
        </w:rPr>
      </w:pPr>
    </w:p>
    <w:p w14:paraId="3DD4EC16"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lastRenderedPageBreak/>
        <w:t>TERCERO</w:t>
      </w:r>
      <w:r>
        <w:rPr>
          <w:rFonts w:ascii="Palatino Linotype" w:hAnsi="Palatino Linotype" w:cs="Arial"/>
          <w:b/>
        </w:rPr>
        <w:t xml:space="preserve">. </w:t>
      </w:r>
      <w:r>
        <w:rPr>
          <w:rFonts w:ascii="Palatino Linotype" w:hAnsi="Palatino Linotype" w:cs="Arial"/>
          <w:b/>
          <w:sz w:val="28"/>
          <w:szCs w:val="28"/>
        </w:rPr>
        <w:t>Cuestiones de previo y especial pronunciamiento.</w:t>
      </w:r>
    </w:p>
    <w:p w14:paraId="2C71D9D1" w14:textId="77777777" w:rsidR="00034B06" w:rsidRDefault="00034B06" w:rsidP="00034B06">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Los Recursos de Revisión en estudio contienen los elementos normativos de validez exigidos en la Ley de Transparencia y Acceso a la Información Pública del Estado de México y Municipios, establecidos en el artículo 180 que enuncia:</w:t>
      </w:r>
    </w:p>
    <w:p w14:paraId="26BDE7E4" w14:textId="77777777" w:rsidR="00034B06" w:rsidRDefault="00034B06" w:rsidP="00034B06">
      <w:pPr>
        <w:autoSpaceDE w:val="0"/>
        <w:autoSpaceDN w:val="0"/>
        <w:adjustRightInd w:val="0"/>
        <w:spacing w:after="0" w:line="360" w:lineRule="auto"/>
        <w:jc w:val="both"/>
        <w:rPr>
          <w:rFonts w:ascii="Palatino Linotype" w:hAnsi="Palatino Linotype" w:cs="Arial"/>
          <w:sz w:val="24"/>
          <w:szCs w:val="24"/>
        </w:rPr>
      </w:pPr>
    </w:p>
    <w:p w14:paraId="5E75DBCF"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“Artículo 180. El recurso de revisión contendrá:</w:t>
      </w:r>
    </w:p>
    <w:p w14:paraId="6A7E8710"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I. El sujeto obligado ante la cual se presentó la solicitud;</w:t>
      </w:r>
    </w:p>
    <w:p w14:paraId="13105C1D"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b/>
          <w:bCs/>
          <w:i/>
          <w:iCs/>
          <w:u w:val="single"/>
        </w:rPr>
        <w:t>II. El nombre del solicitante</w:t>
      </w:r>
      <w:r>
        <w:rPr>
          <w:rFonts w:ascii="Palatino Linotype" w:hAnsi="Palatino Linotype" w:cs="Arial"/>
          <w:i/>
          <w:iCs/>
        </w:rPr>
        <w:t xml:space="preserve"> que recurre o de su representante y, en su caso, del tercero interesado, así como la dirección o medio que señale para recibir notificaciones; </w:t>
      </w:r>
    </w:p>
    <w:p w14:paraId="75AA7C34"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III. El número de folio de respuesta de la solicitud de acceso;</w:t>
      </w:r>
    </w:p>
    <w:p w14:paraId="286BD585"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IV. La fecha en que fue notificada la respuesta al solicitante o tuvo conocimiento del acto reclamado, o de presentación de la solicitud, en caso de falta de respuesta;</w:t>
      </w:r>
    </w:p>
    <w:p w14:paraId="4BEB2842"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V. El acto que se recurre;</w:t>
      </w:r>
    </w:p>
    <w:p w14:paraId="177436C2"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VI. Las razones o motivos de inconformidad;</w:t>
      </w:r>
    </w:p>
    <w:p w14:paraId="60656E97"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VII. La copia de la respuesta que se impugna y, en su caso, de la notificación correspondiente, en el caso de respuesta de la solicitud; y</w:t>
      </w:r>
    </w:p>
    <w:p w14:paraId="2E5086F3"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VIII. Firma del recurrente, en su caso, cuando se presente por escrito, requisito sin el cual se dará trámite al recurso.</w:t>
      </w:r>
    </w:p>
    <w:p w14:paraId="6255E7ED"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Adicionalmente, se podrán anexar las pruebas y demás elementos que considere procedentes someter a juicio del Instituto.</w:t>
      </w:r>
    </w:p>
    <w:p w14:paraId="14AF4C29"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i/>
          <w:iCs/>
        </w:rPr>
      </w:pPr>
      <w:r>
        <w:rPr>
          <w:rFonts w:ascii="Palatino Linotype" w:hAnsi="Palatino Linotype" w:cs="Arial"/>
          <w:i/>
          <w:iCs/>
        </w:rPr>
        <w:t>En ningún caso será necesario que el particular ratifique el recurso de revisión interpuesto.</w:t>
      </w:r>
    </w:p>
    <w:p w14:paraId="24098B4D" w14:textId="77777777" w:rsidR="00034B06" w:rsidRDefault="00034B06" w:rsidP="00034B06">
      <w:pPr>
        <w:autoSpaceDE w:val="0"/>
        <w:autoSpaceDN w:val="0"/>
        <w:adjustRightInd w:val="0"/>
        <w:spacing w:after="0" w:line="240" w:lineRule="auto"/>
        <w:ind w:left="567" w:right="567"/>
        <w:jc w:val="both"/>
        <w:rPr>
          <w:rFonts w:ascii="Palatino Linotype" w:hAnsi="Palatino Linotype" w:cs="Arial"/>
          <w:b/>
          <w:bCs/>
          <w:i/>
          <w:iCs/>
          <w:u w:val="single"/>
        </w:rPr>
      </w:pPr>
      <w:r>
        <w:rPr>
          <w:rFonts w:ascii="Palatino Linotype" w:hAnsi="Palatino Linotype" w:cs="Arial"/>
          <w:b/>
          <w:bCs/>
          <w:i/>
          <w:iCs/>
          <w:u w:val="single"/>
        </w:rPr>
        <w:t>En caso de que el recurso se interponga de manera electrónica no será indispensable que contengan los requisitos establecidos en las fracciones II, IV, VII y VIII.” [Sic]</w:t>
      </w:r>
    </w:p>
    <w:p w14:paraId="1D31CA9D" w14:textId="77777777" w:rsidR="00034B06" w:rsidRDefault="00034B06" w:rsidP="00034B06">
      <w:pPr>
        <w:autoSpaceDE w:val="0"/>
        <w:autoSpaceDN w:val="0"/>
        <w:adjustRightInd w:val="0"/>
        <w:spacing w:after="0" w:line="360" w:lineRule="auto"/>
        <w:ind w:left="567" w:right="567"/>
        <w:jc w:val="both"/>
        <w:rPr>
          <w:rFonts w:ascii="Palatino Linotype" w:hAnsi="Palatino Linotype" w:cs="Arial"/>
          <w:b/>
          <w:bCs/>
          <w:i/>
          <w:iCs/>
          <w:sz w:val="24"/>
          <w:u w:val="single"/>
        </w:rPr>
      </w:pPr>
    </w:p>
    <w:p w14:paraId="1A36A102"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rPr>
      </w:pPr>
      <w:r>
        <w:rPr>
          <w:rFonts w:ascii="Palatino Linotype" w:hAnsi="Palatino Linotype"/>
        </w:rPr>
        <w:t xml:space="preserve">Cabe señalar que la parte Recurrente ejerció de manera anónima su derecho de acceso a la información pública, sin embargo, no es motivo para desechar las solicitudes de acceso a la información pública conforme a lo previsto en el artículo 155, penúltimo párrafo de la Ley de Transparencia y Acceso a la Información Pública del Estado de México y Municipios que señala lo siguiente: </w:t>
      </w:r>
    </w:p>
    <w:p w14:paraId="3CCB9781"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rPr>
      </w:pPr>
    </w:p>
    <w:p w14:paraId="697FF82B" w14:textId="77777777" w:rsidR="00034B06" w:rsidRDefault="00034B06" w:rsidP="00034B06">
      <w:pPr>
        <w:pStyle w:val="Prrafodelista"/>
        <w:autoSpaceDE w:val="0"/>
        <w:autoSpaceDN w:val="0"/>
        <w:adjustRightInd w:val="0"/>
        <w:ind w:left="567" w:right="567"/>
        <w:jc w:val="both"/>
        <w:rPr>
          <w:rFonts w:ascii="Palatino Linotype" w:hAnsi="Palatino Linotype"/>
          <w:i/>
          <w:iCs/>
        </w:rPr>
      </w:pPr>
      <w:r>
        <w:rPr>
          <w:rFonts w:ascii="Palatino Linotype" w:hAnsi="Palatino Linotype"/>
          <w:i/>
          <w:iCs/>
        </w:rPr>
        <w:lastRenderedPageBreak/>
        <w:t>“</w:t>
      </w:r>
      <w:r>
        <w:rPr>
          <w:rFonts w:ascii="Palatino Linotype" w:hAnsi="Palatino Linotype"/>
          <w:b/>
          <w:i/>
          <w:iCs/>
        </w:rPr>
        <w:t xml:space="preserve">Artículo </w:t>
      </w:r>
      <w:proofErr w:type="gramStart"/>
      <w:r>
        <w:rPr>
          <w:rFonts w:ascii="Palatino Linotype" w:hAnsi="Palatino Linotype"/>
          <w:b/>
          <w:i/>
          <w:iCs/>
        </w:rPr>
        <w:t>55.(</w:t>
      </w:r>
      <w:proofErr w:type="gramEnd"/>
      <w:r>
        <w:rPr>
          <w:rFonts w:ascii="Palatino Linotype" w:hAnsi="Palatino Linotype"/>
          <w:b/>
          <w:i/>
          <w:iCs/>
        </w:rPr>
        <w:t>…)</w:t>
      </w:r>
    </w:p>
    <w:p w14:paraId="6D606E53" w14:textId="77777777" w:rsidR="00034B06" w:rsidRDefault="00034B06" w:rsidP="00034B06">
      <w:pPr>
        <w:pStyle w:val="Prrafodelista"/>
        <w:autoSpaceDE w:val="0"/>
        <w:autoSpaceDN w:val="0"/>
        <w:adjustRightInd w:val="0"/>
        <w:ind w:left="567" w:right="567"/>
        <w:jc w:val="both"/>
        <w:rPr>
          <w:rFonts w:ascii="Palatino Linotype" w:hAnsi="Palatino Linotype"/>
          <w:i/>
          <w:iCs/>
        </w:rPr>
      </w:pPr>
      <w:r>
        <w:rPr>
          <w:rFonts w:ascii="Palatino Linotype" w:hAnsi="Palatino Linotype"/>
          <w:i/>
          <w:iCs/>
        </w:rPr>
        <w:t>Las solicitudes anónimas, con nombre incompleto o seudónimo serán procedentes para su trámite por parte del sujeto obligado ante quien se presente. No podrá requerirse información adicional con motivo del nombre proporcionado por el solicitante.” [Sic]</w:t>
      </w:r>
    </w:p>
    <w:p w14:paraId="277544CA" w14:textId="77777777" w:rsidR="00034B06" w:rsidRDefault="00034B06" w:rsidP="00034B06">
      <w:pPr>
        <w:autoSpaceDE w:val="0"/>
        <w:autoSpaceDN w:val="0"/>
        <w:adjustRightInd w:val="0"/>
        <w:spacing w:line="360" w:lineRule="auto"/>
        <w:ind w:right="567"/>
        <w:jc w:val="both"/>
        <w:rPr>
          <w:rFonts w:ascii="Palatino Linotype" w:hAnsi="Palatino Linotype" w:cs="Arial"/>
          <w:b/>
          <w:i/>
          <w:iCs/>
          <w:sz w:val="28"/>
          <w:szCs w:val="28"/>
        </w:rPr>
      </w:pPr>
    </w:p>
    <w:p w14:paraId="58DCBCBE" w14:textId="77777777" w:rsidR="00034B06" w:rsidRDefault="00034B06" w:rsidP="00034B06">
      <w:pPr>
        <w:autoSpaceDE w:val="0"/>
        <w:autoSpaceDN w:val="0"/>
        <w:adjustRightInd w:val="0"/>
        <w:spacing w:line="360" w:lineRule="auto"/>
        <w:ind w:right="567"/>
        <w:jc w:val="both"/>
        <w:rPr>
          <w:rFonts w:ascii="Palatino Linotype" w:hAnsi="Palatino Linotype"/>
          <w:sz w:val="24"/>
          <w:szCs w:val="24"/>
        </w:rPr>
      </w:pPr>
      <w:r>
        <w:rPr>
          <w:rFonts w:ascii="Palatino Linotype" w:hAnsi="Palatino Linotype"/>
          <w:sz w:val="24"/>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2741AA2E" w14:textId="77777777" w:rsidR="00034B06" w:rsidRDefault="00034B06" w:rsidP="00034B06">
      <w:pPr>
        <w:autoSpaceDE w:val="0"/>
        <w:autoSpaceDN w:val="0"/>
        <w:adjustRightInd w:val="0"/>
        <w:spacing w:line="360" w:lineRule="auto"/>
        <w:ind w:right="567"/>
        <w:jc w:val="both"/>
        <w:rPr>
          <w:rFonts w:ascii="Palatino Linotype" w:hAnsi="Palatino Linotype"/>
          <w:sz w:val="24"/>
          <w:szCs w:val="24"/>
        </w:rPr>
      </w:pPr>
    </w:p>
    <w:p w14:paraId="1D2A626E" w14:textId="77777777" w:rsidR="00034B06" w:rsidRDefault="00034B06" w:rsidP="00034B06">
      <w:pPr>
        <w:autoSpaceDE w:val="0"/>
        <w:autoSpaceDN w:val="0"/>
        <w:adjustRightInd w:val="0"/>
        <w:spacing w:line="240" w:lineRule="auto"/>
        <w:ind w:right="567"/>
        <w:jc w:val="center"/>
        <w:rPr>
          <w:rFonts w:ascii="Palatino Linotype" w:hAnsi="Palatino Linotype" w:cs="Arial"/>
          <w:b/>
          <w:i/>
          <w:iCs/>
          <w:u w:val="single"/>
        </w:rPr>
      </w:pPr>
      <w:r>
        <w:rPr>
          <w:rFonts w:ascii="Palatino Linotype" w:hAnsi="Palatino Linotype" w:cs="Arial"/>
          <w:b/>
          <w:i/>
          <w:iCs/>
          <w:u w:val="single"/>
        </w:rPr>
        <w:t>Constitución Política de los Estados Unidos Mexicanos</w:t>
      </w:r>
    </w:p>
    <w:p w14:paraId="7E0EE6E1"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“Artículo 6</w:t>
      </w:r>
      <w:proofErr w:type="gramStart"/>
      <w:r>
        <w:rPr>
          <w:rFonts w:ascii="Palatino Linotype" w:hAnsi="Palatino Linotype"/>
          <w:i/>
          <w:iCs/>
        </w:rPr>
        <w:t>°.-</w:t>
      </w:r>
      <w:proofErr w:type="gramEnd"/>
      <w:r>
        <w:rPr>
          <w:rFonts w:ascii="Palatino Linotype" w:hAnsi="Palatino Linotype"/>
          <w:i/>
          <w:iC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1CBC4C89"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 </w:t>
      </w:r>
    </w:p>
    <w:p w14:paraId="7ED0F4EA"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Para efectos de lo dispuesto en el presente artículo se observará lo siguiente: </w:t>
      </w:r>
    </w:p>
    <w:p w14:paraId="3150AA59"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A. Para el ejercicio del derecho de acceso a la información, la Federación, los Estados y el Distrito Federal, en el ámbito de sus respectivas competencias, se regirán por los siguientes principios y bases: </w:t>
      </w:r>
    </w:p>
    <w:p w14:paraId="7EA3DD30"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 </w:t>
      </w:r>
    </w:p>
    <w:p w14:paraId="6F6977DD"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III. Toda persona, sin necesidad de acreditar interés alguno o justificar su utilización, tendrá acceso gratuito a la información pública, a sus datos personales o a la rectificación de éstos. </w:t>
      </w:r>
    </w:p>
    <w:p w14:paraId="3C285C2F"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IV. Se establecerán mecanismos de acceso a la información y procedimientos de revisión expeditos que se sustanciarán ante los organismos autónomos especializados e imparciales que establece esta Constitución.” [Sic] </w:t>
      </w:r>
    </w:p>
    <w:p w14:paraId="73655D80" w14:textId="77777777" w:rsidR="00034B06" w:rsidRDefault="00034B06" w:rsidP="00034B06">
      <w:pPr>
        <w:autoSpaceDE w:val="0"/>
        <w:autoSpaceDN w:val="0"/>
        <w:adjustRightInd w:val="0"/>
        <w:spacing w:line="240" w:lineRule="auto"/>
        <w:ind w:left="567" w:right="567"/>
        <w:jc w:val="center"/>
        <w:rPr>
          <w:rFonts w:ascii="Palatino Linotype" w:hAnsi="Palatino Linotype"/>
          <w:b/>
          <w:bCs/>
          <w:i/>
          <w:iCs/>
          <w:u w:val="single"/>
        </w:rPr>
      </w:pPr>
      <w:r>
        <w:rPr>
          <w:rFonts w:ascii="Palatino Linotype" w:hAnsi="Palatino Linotype"/>
          <w:b/>
          <w:bCs/>
          <w:i/>
          <w:iCs/>
          <w:u w:val="single"/>
        </w:rPr>
        <w:lastRenderedPageBreak/>
        <w:t>Constitución Política del Estado Libre y Soberano de México</w:t>
      </w:r>
    </w:p>
    <w:p w14:paraId="12C0DCF5"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“Artículo 5.-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 </w:t>
      </w:r>
    </w:p>
    <w:p w14:paraId="0BE95463"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 </w:t>
      </w:r>
    </w:p>
    <w:p w14:paraId="115701FB"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Toda persona en el Estado de México, tiene derecho al libre acceso a la información plural y oportuna, así como a buscar recibir y difundir información e ideas de toda índole por cualquier medio de expresión. </w:t>
      </w:r>
    </w:p>
    <w:p w14:paraId="51F3AD82"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 </w:t>
      </w:r>
    </w:p>
    <w:p w14:paraId="0C543E54"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El derecho a la información será garantizado por el Estado. La ley establecerá las previsiones que permitan asegurar la protección, el respeto y la difusión de este derecho.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 </w:t>
      </w:r>
    </w:p>
    <w:p w14:paraId="16E7D7C9"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 </w:t>
      </w:r>
    </w:p>
    <w:p w14:paraId="574E077F"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III. Toda persona, sin necesidad de acreditar interés alguno o justificar su utilización, tendrá acceso gratuito a la información pública, a sus datos personales o a la rectificación de éstos;</w:t>
      </w:r>
    </w:p>
    <w:p w14:paraId="678265EE"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IV. Se establecerán mecanismos de acceso a la información y procedimientos de revisión expeditos que se sustanciarán ante el organismo autónomo especializado e imparcial que establece esta Constitución. </w:t>
      </w:r>
    </w:p>
    <w:p w14:paraId="108D50A7"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 </w:t>
      </w:r>
    </w:p>
    <w:p w14:paraId="185BCD71" w14:textId="77777777" w:rsidR="00034B06" w:rsidRDefault="00034B06" w:rsidP="00034B06">
      <w:pPr>
        <w:autoSpaceDE w:val="0"/>
        <w:autoSpaceDN w:val="0"/>
        <w:adjustRightInd w:val="0"/>
        <w:spacing w:line="240" w:lineRule="auto"/>
        <w:ind w:left="567" w:right="567"/>
        <w:jc w:val="both"/>
        <w:rPr>
          <w:rFonts w:ascii="Palatino Linotype" w:hAnsi="Palatino Linotype"/>
          <w:b/>
          <w:bCs/>
          <w:i/>
          <w:iCs/>
        </w:rPr>
      </w:pPr>
      <w:r>
        <w:rPr>
          <w:rFonts w:ascii="Palatino Linotype" w:hAnsi="Palatino Linotype"/>
          <w:i/>
          <w:iCs/>
        </w:rPr>
        <w:t xml:space="preserve">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 </w:t>
      </w:r>
      <w:r>
        <w:rPr>
          <w:rFonts w:ascii="Palatino Linotype" w:hAnsi="Palatino Linotype"/>
          <w:b/>
          <w:bCs/>
          <w:i/>
          <w:iCs/>
        </w:rPr>
        <w:t>[Sic]</w:t>
      </w:r>
    </w:p>
    <w:p w14:paraId="14E5396D" w14:textId="77777777" w:rsidR="00034B06" w:rsidRDefault="00034B06" w:rsidP="00034B06">
      <w:pPr>
        <w:autoSpaceDE w:val="0"/>
        <w:autoSpaceDN w:val="0"/>
        <w:adjustRightInd w:val="0"/>
        <w:spacing w:line="240" w:lineRule="auto"/>
        <w:ind w:left="567" w:right="567"/>
        <w:jc w:val="both"/>
        <w:rPr>
          <w:rFonts w:ascii="Palatino Linotype" w:hAnsi="Palatino Linotype"/>
          <w:b/>
          <w:bCs/>
          <w:i/>
          <w:iCs/>
        </w:rPr>
      </w:pPr>
    </w:p>
    <w:p w14:paraId="38D8C81D" w14:textId="77777777" w:rsidR="00034B06" w:rsidRDefault="00034B06" w:rsidP="00034B06">
      <w:pPr>
        <w:autoSpaceDE w:val="0"/>
        <w:autoSpaceDN w:val="0"/>
        <w:adjustRightInd w:val="0"/>
        <w:spacing w:line="360" w:lineRule="auto"/>
        <w:jc w:val="both"/>
        <w:rPr>
          <w:rFonts w:ascii="Palatino Linotype" w:hAnsi="Palatino Linotype"/>
          <w:sz w:val="24"/>
          <w:szCs w:val="24"/>
        </w:rPr>
      </w:pPr>
      <w:r>
        <w:rPr>
          <w:rFonts w:ascii="Palatino Linotype" w:hAnsi="Palatino Linotype"/>
          <w:sz w:val="24"/>
          <w:szCs w:val="24"/>
        </w:rPr>
        <w:t xml:space="preserve">Por otra parte, del contenido del artículo 1 de la Constitución Política de los Estados Unidos Mexicanos, se destaca lo siguiente: </w:t>
      </w:r>
    </w:p>
    <w:p w14:paraId="6F81DF3E"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 Las normas relativas a los derechos humanos se interpretarán de conformidad con esta Constitución y con los tratados internacionales de la materia favoreciendo en todo tiempo a las personas la protección más amplia.</w:t>
      </w:r>
    </w:p>
    <w:p w14:paraId="645E3E24" w14:textId="77777777" w:rsidR="00034B06" w:rsidRDefault="00034B06" w:rsidP="00034B06">
      <w:pPr>
        <w:autoSpaceDE w:val="0"/>
        <w:autoSpaceDN w:val="0"/>
        <w:adjustRightInd w:val="0"/>
        <w:spacing w:line="240" w:lineRule="auto"/>
        <w:ind w:left="567" w:right="567"/>
        <w:jc w:val="both"/>
        <w:rPr>
          <w:rFonts w:ascii="Palatino Linotype" w:hAnsi="Palatino Linotype"/>
          <w:i/>
          <w:iCs/>
        </w:rPr>
      </w:pPr>
      <w:r>
        <w:rPr>
          <w:rFonts w:ascii="Palatino Linotype" w:hAnsi="Palatino Linotype"/>
          <w:i/>
          <w:iCs/>
        </w:rPr>
        <w:t xml:space="preserve">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 [Sic] </w:t>
      </w:r>
    </w:p>
    <w:p w14:paraId="0E82C538" w14:textId="77777777" w:rsidR="00034B06" w:rsidRDefault="00034B06" w:rsidP="00034B06">
      <w:pPr>
        <w:autoSpaceDE w:val="0"/>
        <w:autoSpaceDN w:val="0"/>
        <w:adjustRightInd w:val="0"/>
        <w:spacing w:after="0" w:line="360" w:lineRule="auto"/>
        <w:ind w:left="567" w:right="567"/>
        <w:jc w:val="both"/>
        <w:rPr>
          <w:rFonts w:ascii="Palatino Linotype" w:hAnsi="Palatino Linotype"/>
          <w:sz w:val="24"/>
        </w:rPr>
      </w:pPr>
    </w:p>
    <w:p w14:paraId="49D4BC86" w14:textId="77777777" w:rsidR="00034B06" w:rsidRDefault="00034B06" w:rsidP="00034B0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Pr>
          <w:rFonts w:ascii="Palatino Linotype" w:hAnsi="Palatino Linotype"/>
          <w:b/>
          <w:sz w:val="24"/>
          <w:szCs w:val="24"/>
          <w:u w:val="single"/>
        </w:rPr>
        <w:t>incluso, la solicitud de acceso a la información pueda ser anónima</w:t>
      </w:r>
      <w:r>
        <w:rPr>
          <w:rFonts w:ascii="Palatino Linotype" w:hAnsi="Palatino Linotype"/>
          <w:sz w:val="24"/>
          <w:szCs w:val="24"/>
        </w:rPr>
        <w:t xml:space="preserve"> o no contener un nombre que identifique al solicitante o que permita tener certeza sobre su identidad.</w:t>
      </w:r>
    </w:p>
    <w:p w14:paraId="01514FF4" w14:textId="77777777" w:rsidR="00034B06" w:rsidRDefault="00034B06" w:rsidP="00034B06">
      <w:pPr>
        <w:autoSpaceDE w:val="0"/>
        <w:autoSpaceDN w:val="0"/>
        <w:adjustRightInd w:val="0"/>
        <w:spacing w:after="0" w:line="360" w:lineRule="auto"/>
        <w:jc w:val="both"/>
        <w:rPr>
          <w:rFonts w:ascii="Palatino Linotype" w:hAnsi="Palatino Linotype"/>
          <w:sz w:val="24"/>
          <w:szCs w:val="24"/>
        </w:rPr>
      </w:pPr>
    </w:p>
    <w:p w14:paraId="2774ED01" w14:textId="77777777" w:rsidR="00034B06" w:rsidRDefault="00034B06" w:rsidP="00034B06">
      <w:pPr>
        <w:autoSpaceDE w:val="0"/>
        <w:autoSpaceDN w:val="0"/>
        <w:adjustRightInd w:val="0"/>
        <w:spacing w:after="0" w:line="360" w:lineRule="auto"/>
        <w:jc w:val="both"/>
        <w:rPr>
          <w:rFonts w:ascii="Palatino Linotype" w:hAnsi="Palatino Linotype"/>
          <w:sz w:val="24"/>
          <w:szCs w:val="24"/>
        </w:rPr>
      </w:pPr>
      <w:r>
        <w:rPr>
          <w:rFonts w:ascii="Palatino Linotype" w:hAnsi="Palatino Linotype"/>
          <w:sz w:val="24"/>
          <w:szCs w:val="24"/>
        </w:rPr>
        <w:t>En conclusión, se cubrieron los requisitos de procedencia y procedibilidad y conforme a las constancias que obran en el expediente.</w:t>
      </w:r>
    </w:p>
    <w:p w14:paraId="4BB4FD08"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b/>
        </w:rPr>
      </w:pPr>
    </w:p>
    <w:p w14:paraId="795BEDB0"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lastRenderedPageBreak/>
        <w:t>CUARTO. De las causas de improcedencia.</w:t>
      </w:r>
    </w:p>
    <w:p w14:paraId="56BA6FEC"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49649BA8"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rPr>
      </w:pPr>
    </w:p>
    <w:p w14:paraId="33B45D97"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2977305D"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rPr>
      </w:pPr>
    </w:p>
    <w:p w14:paraId="5C8736B3"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4A4A65D7"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rPr>
      </w:pPr>
    </w:p>
    <w:p w14:paraId="2331C9C4" w14:textId="77777777" w:rsidR="00034B06" w:rsidRDefault="00034B06" w:rsidP="00034B06">
      <w:pPr>
        <w:pStyle w:val="Prrafodelista"/>
        <w:autoSpaceDE w:val="0"/>
        <w:autoSpaceDN w:val="0"/>
        <w:adjustRightInd w:val="0"/>
        <w:spacing w:line="360" w:lineRule="auto"/>
        <w:ind w:left="0"/>
        <w:jc w:val="both"/>
        <w:rPr>
          <w:rFonts w:ascii="Palatino Linotype" w:hAnsi="Palatino Linotype" w:cs="Arial"/>
          <w:b/>
          <w:sz w:val="28"/>
        </w:rPr>
      </w:pPr>
      <w:r>
        <w:rPr>
          <w:rFonts w:ascii="Palatino Linotype" w:hAnsi="Palatino Linotype" w:cs="Arial"/>
          <w:b/>
          <w:sz w:val="28"/>
        </w:rPr>
        <w:t>QUINTO. Estudio y resolución del asunto.</w:t>
      </w:r>
    </w:p>
    <w:p w14:paraId="1A7A5A96" w14:textId="77777777" w:rsidR="00A83B87" w:rsidRPr="002803C3" w:rsidRDefault="00A83B87" w:rsidP="00A83B87">
      <w:pPr>
        <w:pStyle w:val="Prrafodelista"/>
        <w:autoSpaceDE w:val="0"/>
        <w:autoSpaceDN w:val="0"/>
        <w:adjustRightInd w:val="0"/>
        <w:spacing w:line="360" w:lineRule="auto"/>
        <w:ind w:left="0"/>
        <w:jc w:val="both"/>
        <w:rPr>
          <w:rFonts w:ascii="Palatino Linotype" w:hAnsi="Palatino Linotype" w:cs="Arial"/>
        </w:rPr>
      </w:pPr>
      <w:r w:rsidRPr="002803C3">
        <w:rPr>
          <w:rFonts w:ascii="Palatino Linotype" w:hAnsi="Palatino Linotype" w:cs="Arial"/>
        </w:rPr>
        <w:t xml:space="preserve">El análisis del presente recurso, se basará en el contenido íntegro de las actuaciones que obran en </w:t>
      </w:r>
      <w:r>
        <w:rPr>
          <w:rFonts w:ascii="Palatino Linotype" w:hAnsi="Palatino Linotype" w:cs="Arial"/>
        </w:rPr>
        <w:t>los</w:t>
      </w:r>
      <w:r w:rsidRPr="002803C3">
        <w:rPr>
          <w:rFonts w:ascii="Palatino Linotype" w:hAnsi="Palatino Linotype" w:cs="Arial"/>
        </w:rPr>
        <w:t xml:space="preserve"> expediente</w:t>
      </w:r>
      <w:r>
        <w:rPr>
          <w:rFonts w:ascii="Palatino Linotype" w:hAnsi="Palatino Linotype" w:cs="Arial"/>
        </w:rPr>
        <w:t>s</w:t>
      </w:r>
      <w:r w:rsidRPr="002803C3">
        <w:rPr>
          <w:rFonts w:ascii="Palatino Linotype" w:hAnsi="Palatino Linotype" w:cs="Arial"/>
        </w:rPr>
        <w:t xml:space="preserve"> electrónico</w:t>
      </w:r>
      <w:r>
        <w:rPr>
          <w:rFonts w:ascii="Palatino Linotype" w:hAnsi="Palatino Linotype" w:cs="Arial"/>
        </w:rPr>
        <w:t>s</w:t>
      </w:r>
      <w:r w:rsidRPr="002803C3">
        <w:rPr>
          <w:rFonts w:ascii="Palatino Linotype" w:hAnsi="Palatino Linotype" w:cs="Arial"/>
        </w:rPr>
        <w:t>,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62F1EA9B" w14:textId="77777777" w:rsidR="00A83B87" w:rsidRDefault="00A83B87" w:rsidP="00A83B87">
      <w:pPr>
        <w:pStyle w:val="Prrafodelista"/>
        <w:autoSpaceDE w:val="0"/>
        <w:autoSpaceDN w:val="0"/>
        <w:adjustRightInd w:val="0"/>
        <w:spacing w:line="360" w:lineRule="auto"/>
        <w:ind w:left="0"/>
        <w:jc w:val="both"/>
        <w:rPr>
          <w:rFonts w:ascii="Palatino Linotype" w:eastAsia="Calibri" w:hAnsi="Palatino Linotype"/>
          <w:i/>
        </w:rPr>
      </w:pPr>
    </w:p>
    <w:p w14:paraId="75C22C66" w14:textId="0D46F6A7" w:rsidR="00A83B87" w:rsidRDefault="00A83B87" w:rsidP="00A83B87">
      <w:pPr>
        <w:spacing w:after="0" w:line="360" w:lineRule="auto"/>
        <w:jc w:val="both"/>
        <w:rPr>
          <w:rFonts w:ascii="Palatino Linotype" w:hAnsi="Palatino Linotype"/>
          <w:sz w:val="24"/>
          <w:szCs w:val="24"/>
        </w:rPr>
      </w:pPr>
      <w:r w:rsidRPr="00BE7582">
        <w:rPr>
          <w:rFonts w:ascii="Palatino Linotype" w:hAnsi="Palatino Linotype"/>
          <w:sz w:val="24"/>
          <w:szCs w:val="24"/>
        </w:rPr>
        <w:t xml:space="preserve">Con el propósito de resolver el presente medio de impugnación, es </w:t>
      </w:r>
      <w:r>
        <w:rPr>
          <w:rFonts w:ascii="Palatino Linotype" w:hAnsi="Palatino Linotype"/>
          <w:sz w:val="24"/>
          <w:szCs w:val="24"/>
        </w:rPr>
        <w:t xml:space="preserve">conveniente recordar que la </w:t>
      </w:r>
      <w:r w:rsidR="00034B06">
        <w:rPr>
          <w:rFonts w:ascii="Palatino Linotype" w:hAnsi="Palatino Linotype"/>
          <w:sz w:val="24"/>
          <w:szCs w:val="24"/>
        </w:rPr>
        <w:t xml:space="preserve">parte </w:t>
      </w:r>
      <w:r w:rsidRPr="00BE7582">
        <w:rPr>
          <w:rFonts w:ascii="Palatino Linotype" w:hAnsi="Palatino Linotype"/>
          <w:sz w:val="24"/>
          <w:szCs w:val="24"/>
        </w:rPr>
        <w:t xml:space="preserve">Recurrente solicitó al Sujeto Obligado que se le proporcionara </w:t>
      </w:r>
      <w:r w:rsidRPr="00BE7582">
        <w:rPr>
          <w:rFonts w:ascii="Palatino Linotype" w:hAnsi="Palatino Linotype"/>
          <w:sz w:val="24"/>
          <w:szCs w:val="24"/>
        </w:rPr>
        <w:lastRenderedPageBreak/>
        <w:t xml:space="preserve">vía </w:t>
      </w:r>
      <w:r w:rsidRPr="00667998">
        <w:rPr>
          <w:rFonts w:ascii="Palatino Linotype" w:hAnsi="Palatino Linotype" w:cs="Arial"/>
          <w:sz w:val="24"/>
        </w:rPr>
        <w:t>Sistema de Acceso a la Información Mexiquense</w:t>
      </w:r>
      <w:r w:rsidRPr="00BE7582">
        <w:rPr>
          <w:rFonts w:ascii="Palatino Linotype" w:hAnsi="Palatino Linotype"/>
          <w:sz w:val="24"/>
          <w:szCs w:val="24"/>
        </w:rPr>
        <w:t xml:space="preserve"> </w:t>
      </w:r>
      <w:r>
        <w:rPr>
          <w:rFonts w:ascii="Palatino Linotype" w:hAnsi="Palatino Linotype"/>
          <w:sz w:val="24"/>
          <w:szCs w:val="24"/>
        </w:rPr>
        <w:t>(</w:t>
      </w:r>
      <w:r w:rsidRPr="00BE7582">
        <w:rPr>
          <w:rFonts w:ascii="Palatino Linotype" w:hAnsi="Palatino Linotype"/>
          <w:sz w:val="24"/>
          <w:szCs w:val="24"/>
        </w:rPr>
        <w:t>SAIMEX</w:t>
      </w:r>
      <w:r>
        <w:rPr>
          <w:rFonts w:ascii="Palatino Linotype" w:hAnsi="Palatino Linotype"/>
          <w:sz w:val="24"/>
          <w:szCs w:val="24"/>
        </w:rPr>
        <w:t>)</w:t>
      </w:r>
      <w:r w:rsidRPr="00BE7582">
        <w:rPr>
          <w:rFonts w:ascii="Palatino Linotype" w:hAnsi="Palatino Linotype"/>
          <w:sz w:val="24"/>
          <w:szCs w:val="24"/>
        </w:rPr>
        <w:t xml:space="preserve">, </w:t>
      </w:r>
      <w:r>
        <w:rPr>
          <w:rFonts w:ascii="Palatino Linotype" w:hAnsi="Palatino Linotype"/>
          <w:sz w:val="24"/>
          <w:szCs w:val="24"/>
        </w:rPr>
        <w:t xml:space="preserve">del </w:t>
      </w:r>
      <w:r w:rsidR="00034B06">
        <w:rPr>
          <w:rFonts w:ascii="Palatino Linotype" w:hAnsi="Palatino Linotype"/>
          <w:sz w:val="24"/>
          <w:szCs w:val="24"/>
        </w:rPr>
        <w:t>Ayuntamiento de Tianguistenco</w:t>
      </w:r>
      <w:r>
        <w:rPr>
          <w:rFonts w:ascii="Palatino Linotype" w:hAnsi="Palatino Linotype"/>
          <w:sz w:val="24"/>
          <w:szCs w:val="24"/>
        </w:rPr>
        <w:t>, lo siguiente</w:t>
      </w:r>
      <w:r w:rsidRPr="00BE7582">
        <w:rPr>
          <w:rFonts w:ascii="Palatino Linotype" w:hAnsi="Palatino Linotype"/>
          <w:sz w:val="24"/>
          <w:szCs w:val="24"/>
        </w:rPr>
        <w:t>:</w:t>
      </w:r>
      <w:r>
        <w:rPr>
          <w:rFonts w:ascii="Palatino Linotype" w:hAnsi="Palatino Linotype"/>
          <w:sz w:val="24"/>
          <w:szCs w:val="24"/>
        </w:rPr>
        <w:t xml:space="preserve"> </w:t>
      </w:r>
    </w:p>
    <w:p w14:paraId="352E3B11" w14:textId="77777777" w:rsidR="00A83B87" w:rsidRDefault="00A83B87" w:rsidP="00A83B87">
      <w:pPr>
        <w:spacing w:after="0" w:line="360" w:lineRule="auto"/>
        <w:jc w:val="both"/>
        <w:rPr>
          <w:rFonts w:ascii="Palatino Linotype" w:hAnsi="Palatino Linotype"/>
          <w:sz w:val="24"/>
          <w:szCs w:val="24"/>
          <w:lang w:eastAsia="es-MX"/>
        </w:rPr>
      </w:pPr>
    </w:p>
    <w:p w14:paraId="21234670" w14:textId="02AA2D55" w:rsidR="00A83B87" w:rsidRPr="00CD4F27" w:rsidRDefault="00034B06" w:rsidP="00A83B87">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bookmarkStart w:id="1" w:name="_Hlk97070576"/>
      <w:r>
        <w:rPr>
          <w:rFonts w:ascii="Palatino Linotype" w:hAnsi="Palatino Linotype"/>
          <w:shd w:val="clear" w:color="auto" w:fill="FFFFFF"/>
          <w:lang w:val="es-ES_tradnl"/>
        </w:rPr>
        <w:t>A</w:t>
      </w:r>
      <w:r w:rsidRPr="00034B06">
        <w:rPr>
          <w:rFonts w:ascii="Palatino Linotype" w:hAnsi="Palatino Linotype"/>
          <w:shd w:val="clear" w:color="auto" w:fill="FFFFFF"/>
          <w:lang w:val="es-ES_tradnl"/>
        </w:rPr>
        <w:t xml:space="preserve">cta de instalación del </w:t>
      </w:r>
      <w:r>
        <w:rPr>
          <w:rFonts w:ascii="Palatino Linotype" w:hAnsi="Palatino Linotype"/>
          <w:shd w:val="clear" w:color="auto" w:fill="FFFFFF"/>
          <w:lang w:val="es-ES_tradnl"/>
        </w:rPr>
        <w:t>C</w:t>
      </w:r>
      <w:r w:rsidRPr="00034B06">
        <w:rPr>
          <w:rFonts w:ascii="Palatino Linotype" w:hAnsi="Palatino Linotype"/>
          <w:shd w:val="clear" w:color="auto" w:fill="FFFFFF"/>
          <w:lang w:val="es-ES_tradnl"/>
        </w:rPr>
        <w:t xml:space="preserve">omité de </w:t>
      </w:r>
      <w:r>
        <w:rPr>
          <w:rFonts w:ascii="Palatino Linotype" w:hAnsi="Palatino Linotype"/>
          <w:shd w:val="clear" w:color="auto" w:fill="FFFFFF"/>
          <w:lang w:val="es-ES_tradnl"/>
        </w:rPr>
        <w:t>G</w:t>
      </w:r>
      <w:r w:rsidRPr="00034B06">
        <w:rPr>
          <w:rFonts w:ascii="Palatino Linotype" w:hAnsi="Palatino Linotype"/>
          <w:shd w:val="clear" w:color="auto" w:fill="FFFFFF"/>
          <w:lang w:val="es-ES_tradnl"/>
        </w:rPr>
        <w:t xml:space="preserve">iro, así como las todas las actas de </w:t>
      </w:r>
      <w:r>
        <w:rPr>
          <w:rFonts w:ascii="Palatino Linotype" w:hAnsi="Palatino Linotype"/>
          <w:shd w:val="clear" w:color="auto" w:fill="FFFFFF"/>
          <w:lang w:val="es-ES_tradnl"/>
        </w:rPr>
        <w:t>S</w:t>
      </w:r>
      <w:r w:rsidRPr="00034B06">
        <w:rPr>
          <w:rFonts w:ascii="Palatino Linotype" w:hAnsi="Palatino Linotype"/>
          <w:shd w:val="clear" w:color="auto" w:fill="FFFFFF"/>
          <w:lang w:val="es-ES_tradnl"/>
        </w:rPr>
        <w:t>esión que se han realizado hasta la fecha de hoy, el nombre de todos y cada uno de los integrantes de este comité de giro.</w:t>
      </w:r>
    </w:p>
    <w:p w14:paraId="6151F434" w14:textId="144787A8" w:rsidR="00A83B87" w:rsidRPr="00AD1AD7" w:rsidRDefault="00034B06" w:rsidP="00A83B87">
      <w:pPr>
        <w:pStyle w:val="Prrafodelista"/>
        <w:numPr>
          <w:ilvl w:val="0"/>
          <w:numId w:val="1"/>
        </w:numPr>
        <w:spacing w:line="360" w:lineRule="auto"/>
        <w:ind w:left="567" w:hanging="283"/>
        <w:jc w:val="both"/>
        <w:rPr>
          <w:rFonts w:ascii="Palatino Linotype" w:hAnsi="Palatino Linotype"/>
          <w:b/>
          <w:bCs/>
          <w:shd w:val="clear" w:color="auto" w:fill="FFFFFF"/>
          <w:lang w:val="es-ES_tradnl"/>
        </w:rPr>
      </w:pPr>
      <w:r>
        <w:rPr>
          <w:rFonts w:ascii="Palatino Linotype" w:hAnsi="Palatino Linotype"/>
          <w:shd w:val="clear" w:color="auto" w:fill="FFFFFF"/>
          <w:lang w:val="es-ES_tradnl"/>
        </w:rPr>
        <w:t>A</w:t>
      </w:r>
      <w:r w:rsidRPr="00034B06">
        <w:rPr>
          <w:rFonts w:ascii="Palatino Linotype" w:hAnsi="Palatino Linotype"/>
          <w:shd w:val="clear" w:color="auto" w:fill="FFFFFF"/>
          <w:lang w:val="es-ES_tradnl"/>
        </w:rPr>
        <w:t xml:space="preserve">cta de </w:t>
      </w:r>
      <w:r w:rsidR="00B11B2C">
        <w:rPr>
          <w:rFonts w:ascii="Palatino Linotype" w:hAnsi="Palatino Linotype"/>
          <w:shd w:val="clear" w:color="auto" w:fill="FFFFFF"/>
          <w:lang w:val="es-ES_tradnl"/>
        </w:rPr>
        <w:t>I</w:t>
      </w:r>
      <w:r w:rsidRPr="00034B06">
        <w:rPr>
          <w:rFonts w:ascii="Palatino Linotype" w:hAnsi="Palatino Linotype"/>
          <w:shd w:val="clear" w:color="auto" w:fill="FFFFFF"/>
          <w:lang w:val="es-ES_tradnl"/>
        </w:rPr>
        <w:t xml:space="preserve">nstalación de su </w:t>
      </w:r>
      <w:r w:rsidR="00B11B2C">
        <w:rPr>
          <w:rFonts w:ascii="Palatino Linotype" w:hAnsi="Palatino Linotype"/>
          <w:shd w:val="clear" w:color="auto" w:fill="FFFFFF"/>
          <w:lang w:val="es-ES_tradnl"/>
        </w:rPr>
        <w:t>C</w:t>
      </w:r>
      <w:r w:rsidRPr="00034B06">
        <w:rPr>
          <w:rFonts w:ascii="Palatino Linotype" w:hAnsi="Palatino Linotype"/>
          <w:shd w:val="clear" w:color="auto" w:fill="FFFFFF"/>
          <w:lang w:val="es-ES_tradnl"/>
        </w:rPr>
        <w:t>omité de Transparencia 2022, y todas las actas que ha realizado hasta la fecha de hoy</w:t>
      </w:r>
      <w:r w:rsidR="00B11B2C">
        <w:rPr>
          <w:rFonts w:ascii="Palatino Linotype" w:hAnsi="Palatino Linotype"/>
          <w:shd w:val="clear" w:color="auto" w:fill="FFFFFF"/>
          <w:lang w:val="es-ES_tradnl"/>
        </w:rPr>
        <w:t xml:space="preserve"> y las correspondientes a</w:t>
      </w:r>
      <w:r w:rsidRPr="00034B06">
        <w:rPr>
          <w:rFonts w:ascii="Palatino Linotype" w:hAnsi="Palatino Linotype"/>
          <w:shd w:val="clear" w:color="auto" w:fill="FFFFFF"/>
          <w:lang w:val="es-ES_tradnl"/>
        </w:rPr>
        <w:t xml:space="preserve"> los años 2017, 2018, 2019</w:t>
      </w:r>
      <w:r w:rsidR="00B11B2C">
        <w:rPr>
          <w:rFonts w:ascii="Palatino Linotype" w:hAnsi="Palatino Linotype"/>
          <w:shd w:val="clear" w:color="auto" w:fill="FFFFFF"/>
          <w:lang w:val="es-ES_tradnl"/>
        </w:rPr>
        <w:t xml:space="preserve">, </w:t>
      </w:r>
      <w:r w:rsidRPr="00034B06">
        <w:rPr>
          <w:rFonts w:ascii="Palatino Linotype" w:hAnsi="Palatino Linotype"/>
          <w:shd w:val="clear" w:color="auto" w:fill="FFFFFF"/>
          <w:lang w:val="es-ES_tradnl"/>
        </w:rPr>
        <w:t>2020 y 2021</w:t>
      </w:r>
      <w:r w:rsidR="00A83B87" w:rsidRPr="00AD1AD7">
        <w:rPr>
          <w:rFonts w:ascii="Palatino Linotype" w:hAnsi="Palatino Linotype"/>
          <w:shd w:val="clear" w:color="auto" w:fill="FFFFFF"/>
          <w:lang w:val="es-ES_tradnl"/>
        </w:rPr>
        <w:t xml:space="preserve"> </w:t>
      </w:r>
    </w:p>
    <w:bookmarkEnd w:id="1"/>
    <w:p w14:paraId="56415B2A" w14:textId="77777777" w:rsidR="00A83B87" w:rsidRPr="00662AAC" w:rsidRDefault="00A83B87" w:rsidP="00A83B87">
      <w:pPr>
        <w:pStyle w:val="Prrafodelista"/>
        <w:spacing w:line="360" w:lineRule="auto"/>
        <w:ind w:left="709"/>
        <w:jc w:val="both"/>
        <w:rPr>
          <w:rFonts w:ascii="Palatino Linotype" w:hAnsi="Palatino Linotype"/>
          <w:b/>
          <w:bCs/>
          <w:shd w:val="clear" w:color="auto" w:fill="FFFFFF"/>
          <w:lang w:val="es-ES_tradnl"/>
        </w:rPr>
      </w:pPr>
    </w:p>
    <w:p w14:paraId="7682D576" w14:textId="7BDFAA5E" w:rsidR="00117849" w:rsidRDefault="00A83B87" w:rsidP="00117849">
      <w:pPr>
        <w:spacing w:after="0" w:line="360" w:lineRule="auto"/>
        <w:jc w:val="both"/>
        <w:rPr>
          <w:rFonts w:ascii="Palatino Linotype" w:eastAsia="Arial Unicode MS" w:hAnsi="Palatino Linotype" w:cs="Arial"/>
          <w:sz w:val="24"/>
        </w:rPr>
      </w:pPr>
      <w:r w:rsidRPr="00305FEA">
        <w:rPr>
          <w:rFonts w:ascii="Palatino Linotype" w:hAnsi="Palatino Linotype"/>
          <w:sz w:val="24"/>
          <w:szCs w:val="24"/>
          <w:lang w:val="es-ES_tradnl" w:eastAsia="es-MX"/>
        </w:rPr>
        <w:t xml:space="preserve">Así, en atención a los requerimientos de información planteados, el Sujeto Obligado </w:t>
      </w:r>
      <w:r w:rsidR="00117849" w:rsidRPr="00DB7796">
        <w:rPr>
          <w:rFonts w:ascii="Palatino Linotype" w:eastAsia="Arial Unicode MS" w:hAnsi="Palatino Linotype" w:cs="Arial"/>
          <w:bCs/>
          <w:sz w:val="24"/>
        </w:rPr>
        <w:t xml:space="preserve">adjuntó </w:t>
      </w:r>
      <w:r w:rsidR="00117849">
        <w:rPr>
          <w:rFonts w:ascii="Palatino Linotype" w:eastAsia="Arial Unicode MS" w:hAnsi="Palatino Linotype" w:cs="Arial"/>
          <w:bCs/>
          <w:sz w:val="24"/>
        </w:rPr>
        <w:t>para el recurso de revisión 00750/INFOEM/IP/RR/2022 los</w:t>
      </w:r>
      <w:r w:rsidR="00117849" w:rsidRPr="00DB7796">
        <w:rPr>
          <w:rFonts w:ascii="Palatino Linotype" w:eastAsia="Arial Unicode MS" w:hAnsi="Palatino Linotype" w:cs="Arial"/>
          <w:bCs/>
          <w:sz w:val="24"/>
        </w:rPr>
        <w:t xml:space="preserve"> archivo</w:t>
      </w:r>
      <w:r w:rsidR="00117849">
        <w:rPr>
          <w:rFonts w:ascii="Palatino Linotype" w:eastAsia="Arial Unicode MS" w:hAnsi="Palatino Linotype" w:cs="Arial"/>
          <w:bCs/>
          <w:sz w:val="24"/>
        </w:rPr>
        <w:t>s</w:t>
      </w:r>
      <w:r w:rsidR="00117849" w:rsidRPr="00DB7796">
        <w:rPr>
          <w:rFonts w:ascii="Palatino Linotype" w:eastAsia="Arial Unicode MS" w:hAnsi="Palatino Linotype" w:cs="Arial"/>
          <w:bCs/>
          <w:sz w:val="24"/>
        </w:rPr>
        <w:t xml:space="preserve"> electrónico</w:t>
      </w:r>
      <w:r w:rsidR="00117849">
        <w:rPr>
          <w:rFonts w:ascii="Palatino Linotype" w:eastAsia="Arial Unicode MS" w:hAnsi="Palatino Linotype" w:cs="Arial"/>
          <w:bCs/>
          <w:sz w:val="24"/>
        </w:rPr>
        <w:t>s</w:t>
      </w:r>
      <w:r w:rsidR="00117849" w:rsidRPr="00DB7796">
        <w:rPr>
          <w:rFonts w:ascii="Palatino Linotype" w:eastAsia="Arial Unicode MS" w:hAnsi="Palatino Linotype" w:cs="Arial"/>
          <w:bCs/>
          <w:sz w:val="24"/>
        </w:rPr>
        <w:t xml:space="preserve"> denominado</w:t>
      </w:r>
      <w:r w:rsidR="00117849">
        <w:rPr>
          <w:rFonts w:ascii="Palatino Linotype" w:eastAsia="Arial Unicode MS" w:hAnsi="Palatino Linotype" w:cs="Arial"/>
          <w:bCs/>
          <w:sz w:val="24"/>
        </w:rPr>
        <w:t>s</w:t>
      </w:r>
      <w:r w:rsidR="00117849" w:rsidRPr="00DB7796">
        <w:rPr>
          <w:rFonts w:ascii="Palatino Linotype" w:eastAsia="Arial Unicode MS" w:hAnsi="Palatino Linotype" w:cs="Arial"/>
          <w:sz w:val="24"/>
        </w:rPr>
        <w:t xml:space="preserve"> </w:t>
      </w:r>
      <w:r w:rsidR="00117849" w:rsidRPr="00DB7796">
        <w:rPr>
          <w:rFonts w:ascii="Palatino Linotype" w:hAnsi="Palatino Linotype" w:cs="Arial"/>
          <w:sz w:val="24"/>
        </w:rPr>
        <w:t>“</w:t>
      </w:r>
      <w:r w:rsidR="00117849" w:rsidRPr="00117849">
        <w:rPr>
          <w:rFonts w:ascii="Palatino Linotype" w:hAnsi="Palatino Linotype" w:cs="Arial"/>
          <w:i/>
          <w:sz w:val="24"/>
        </w:rPr>
        <w:t>OFICIOS RESPUESTA 00013.pdf</w:t>
      </w:r>
      <w:r w:rsidR="00117849">
        <w:rPr>
          <w:rFonts w:ascii="Palatino Linotype" w:hAnsi="Palatino Linotype" w:cs="Arial"/>
          <w:i/>
          <w:sz w:val="24"/>
        </w:rPr>
        <w:t>” y “</w:t>
      </w:r>
      <w:r w:rsidR="00117849" w:rsidRPr="00117849">
        <w:rPr>
          <w:rFonts w:ascii="Palatino Linotype" w:hAnsi="Palatino Linotype" w:cs="Arial"/>
          <w:i/>
          <w:sz w:val="24"/>
        </w:rPr>
        <w:t>RESPUESTA A SOLICITUD 00013 TIANGUUIT.pdf</w:t>
      </w:r>
      <w:r w:rsidR="00117849" w:rsidRPr="00DB7796">
        <w:rPr>
          <w:rFonts w:ascii="Palatino Linotype" w:hAnsi="Palatino Linotype" w:cs="Arial"/>
          <w:i/>
          <w:sz w:val="24"/>
        </w:rPr>
        <w:t>”</w:t>
      </w:r>
      <w:r w:rsidR="00117849">
        <w:rPr>
          <w:rFonts w:ascii="Palatino Linotype" w:eastAsia="Arial Unicode MS" w:hAnsi="Palatino Linotype" w:cs="Arial"/>
          <w:sz w:val="24"/>
        </w:rPr>
        <w:t>, mismos</w:t>
      </w:r>
      <w:r w:rsidR="00117849" w:rsidRPr="00DB7796">
        <w:rPr>
          <w:rFonts w:ascii="Palatino Linotype" w:eastAsia="Arial Unicode MS" w:hAnsi="Palatino Linotype" w:cs="Arial"/>
          <w:sz w:val="24"/>
        </w:rPr>
        <w:t xml:space="preserve"> que se describe</w:t>
      </w:r>
      <w:r w:rsidR="00117849">
        <w:rPr>
          <w:rFonts w:ascii="Palatino Linotype" w:eastAsia="Arial Unicode MS" w:hAnsi="Palatino Linotype" w:cs="Arial"/>
          <w:sz w:val="24"/>
        </w:rPr>
        <w:t>n</w:t>
      </w:r>
      <w:r w:rsidR="00117849" w:rsidRPr="00DB7796">
        <w:rPr>
          <w:rFonts w:ascii="Palatino Linotype" w:eastAsia="Arial Unicode MS" w:hAnsi="Palatino Linotype" w:cs="Arial"/>
          <w:sz w:val="24"/>
        </w:rPr>
        <w:t xml:space="preserve"> a continuación:</w:t>
      </w:r>
    </w:p>
    <w:p w14:paraId="4E97D714" w14:textId="3222E8B7" w:rsidR="00022A61" w:rsidRDefault="00022A61" w:rsidP="00117849">
      <w:pPr>
        <w:spacing w:after="0" w:line="360" w:lineRule="auto"/>
        <w:jc w:val="both"/>
        <w:rPr>
          <w:rFonts w:ascii="Palatino Linotype" w:eastAsia="Arial Unicode MS" w:hAnsi="Palatino Linotype" w:cs="Arial"/>
          <w:sz w:val="24"/>
        </w:rPr>
      </w:pPr>
    </w:p>
    <w:p w14:paraId="2EF6B2EA" w14:textId="589741B8" w:rsidR="00702F4B" w:rsidRDefault="00022A61" w:rsidP="00702F4B">
      <w:pPr>
        <w:pStyle w:val="Prrafodelista"/>
        <w:numPr>
          <w:ilvl w:val="0"/>
          <w:numId w:val="9"/>
        </w:numPr>
        <w:spacing w:line="360" w:lineRule="auto"/>
        <w:ind w:left="567" w:hanging="283"/>
        <w:jc w:val="both"/>
        <w:rPr>
          <w:rFonts w:ascii="Palatino Linotype" w:eastAsia="Arial Unicode MS" w:hAnsi="Palatino Linotype" w:cs="Arial"/>
        </w:rPr>
      </w:pPr>
      <w:r w:rsidRPr="00702F4B">
        <w:rPr>
          <w:rFonts w:ascii="Palatino Linotype" w:hAnsi="Palatino Linotype" w:cs="Arial"/>
          <w:b/>
          <w:bCs/>
          <w:iCs/>
        </w:rPr>
        <w:t>OFICIOS RESPUESTA 00013.pdf</w:t>
      </w:r>
      <w:r w:rsidR="00702F4B">
        <w:rPr>
          <w:rFonts w:ascii="Palatino Linotype" w:hAnsi="Palatino Linotype" w:cs="Arial"/>
          <w:iCs/>
        </w:rPr>
        <w:t xml:space="preserve">: </w:t>
      </w:r>
      <w:r w:rsidR="00702F4B" w:rsidRPr="00661F3F">
        <w:rPr>
          <w:rFonts w:ascii="Palatino Linotype" w:eastAsia="Arial Unicode MS" w:hAnsi="Palatino Linotype" w:cs="Arial"/>
        </w:rPr>
        <w:t xml:space="preserve">Documento en dos </w:t>
      </w:r>
      <w:r w:rsidR="00C04AC9">
        <w:rPr>
          <w:rFonts w:ascii="Palatino Linotype" w:eastAsia="Arial Unicode MS" w:hAnsi="Palatino Linotype" w:cs="Arial"/>
        </w:rPr>
        <w:t xml:space="preserve">(2) </w:t>
      </w:r>
      <w:r w:rsidR="00D5063F" w:rsidRPr="00661F3F">
        <w:rPr>
          <w:rFonts w:ascii="Palatino Linotype" w:eastAsia="Arial Unicode MS" w:hAnsi="Palatino Linotype" w:cs="Arial"/>
        </w:rPr>
        <w:t>fojas consistentes</w:t>
      </w:r>
      <w:r w:rsidR="00702F4B" w:rsidRPr="00661F3F">
        <w:rPr>
          <w:rFonts w:ascii="Palatino Linotype" w:eastAsia="Arial Unicode MS" w:hAnsi="Palatino Linotype" w:cs="Arial"/>
        </w:rPr>
        <w:t xml:space="preserve"> en </w:t>
      </w:r>
      <w:r w:rsidR="009E59BC">
        <w:rPr>
          <w:rFonts w:ascii="Palatino Linotype" w:eastAsia="Arial Unicode MS" w:hAnsi="Palatino Linotype" w:cs="Arial"/>
        </w:rPr>
        <w:t>los siguientes</w:t>
      </w:r>
      <w:r w:rsidR="00702F4B">
        <w:rPr>
          <w:rFonts w:ascii="Palatino Linotype" w:eastAsia="Arial Unicode MS" w:hAnsi="Palatino Linotype" w:cs="Arial"/>
        </w:rPr>
        <w:t xml:space="preserve"> oficios:</w:t>
      </w:r>
    </w:p>
    <w:p w14:paraId="441D97BD" w14:textId="088926FF" w:rsidR="009E59BC" w:rsidRDefault="00EF58A8" w:rsidP="00EF58A8">
      <w:pPr>
        <w:pStyle w:val="Prrafodelista"/>
        <w:numPr>
          <w:ilvl w:val="0"/>
          <w:numId w:val="11"/>
        </w:numPr>
        <w:spacing w:line="360" w:lineRule="auto"/>
        <w:ind w:left="567" w:hanging="283"/>
        <w:jc w:val="both"/>
        <w:rPr>
          <w:rFonts w:ascii="Palatino Linotype" w:eastAsia="Arial Unicode MS" w:hAnsi="Palatino Linotype" w:cs="Arial"/>
        </w:rPr>
      </w:pPr>
      <w:r>
        <w:rPr>
          <w:rFonts w:ascii="Palatino Linotype" w:eastAsia="Arial Unicode MS" w:hAnsi="Palatino Linotype" w:cs="Arial"/>
        </w:rPr>
        <w:t>O</w:t>
      </w:r>
      <w:r w:rsidR="00702F4B" w:rsidRPr="00661F3F">
        <w:rPr>
          <w:rFonts w:ascii="Palatino Linotype" w:eastAsia="Arial Unicode MS" w:hAnsi="Palatino Linotype" w:cs="Arial"/>
        </w:rPr>
        <w:t>ficio</w:t>
      </w:r>
      <w:r>
        <w:rPr>
          <w:rFonts w:ascii="Palatino Linotype" w:eastAsia="Arial Unicode MS" w:hAnsi="Palatino Linotype" w:cs="Arial"/>
        </w:rPr>
        <w:t xml:space="preserve"> número</w:t>
      </w:r>
      <w:r w:rsidR="00702F4B">
        <w:rPr>
          <w:rFonts w:ascii="Palatino Linotype" w:eastAsia="Arial Unicode MS" w:hAnsi="Palatino Linotype" w:cs="Arial"/>
        </w:rPr>
        <w:t xml:space="preserve"> PMT/UT/022/2022,</w:t>
      </w:r>
      <w:r w:rsidR="00702F4B" w:rsidRPr="00661F3F">
        <w:rPr>
          <w:rFonts w:ascii="Palatino Linotype" w:eastAsia="Arial Unicode MS" w:hAnsi="Palatino Linotype" w:cs="Arial"/>
        </w:rPr>
        <w:t xml:space="preserve"> de fecha </w:t>
      </w:r>
      <w:r w:rsidR="00702F4B">
        <w:rPr>
          <w:rFonts w:ascii="Palatino Linotype" w:eastAsia="Arial Unicode MS" w:hAnsi="Palatino Linotype" w:cs="Arial"/>
        </w:rPr>
        <w:t>once</w:t>
      </w:r>
      <w:r w:rsidR="00702F4B" w:rsidRPr="00661F3F">
        <w:rPr>
          <w:rFonts w:ascii="Palatino Linotype" w:eastAsia="Arial Unicode MS" w:hAnsi="Palatino Linotype" w:cs="Arial"/>
        </w:rPr>
        <w:t xml:space="preserve"> de </w:t>
      </w:r>
      <w:r w:rsidR="00702F4B">
        <w:rPr>
          <w:rFonts w:ascii="Palatino Linotype" w:eastAsia="Arial Unicode MS" w:hAnsi="Palatino Linotype" w:cs="Arial"/>
        </w:rPr>
        <w:t>ener</w:t>
      </w:r>
      <w:r w:rsidR="00702F4B" w:rsidRPr="00661F3F">
        <w:rPr>
          <w:rFonts w:ascii="Palatino Linotype" w:eastAsia="Arial Unicode MS" w:hAnsi="Palatino Linotype" w:cs="Arial"/>
        </w:rPr>
        <w:t xml:space="preserve">o de dos mil veintidós, signado por </w:t>
      </w:r>
      <w:r w:rsidR="00702F4B">
        <w:rPr>
          <w:rFonts w:ascii="Palatino Linotype" w:eastAsia="Arial Unicode MS" w:hAnsi="Palatino Linotype" w:cs="Arial"/>
        </w:rPr>
        <w:t>el</w:t>
      </w:r>
      <w:r w:rsidR="00702F4B" w:rsidRPr="00661F3F">
        <w:rPr>
          <w:rFonts w:ascii="Palatino Linotype" w:eastAsia="Arial Unicode MS" w:hAnsi="Palatino Linotype" w:cs="Arial"/>
        </w:rPr>
        <w:t xml:space="preserve"> </w:t>
      </w:r>
      <w:r w:rsidR="00702F4B">
        <w:rPr>
          <w:rFonts w:ascii="Palatino Linotype" w:eastAsia="Arial Unicode MS" w:hAnsi="Palatino Linotype" w:cs="Arial"/>
        </w:rPr>
        <w:t>Titular de la Unidad de Transparencia</w:t>
      </w:r>
      <w:r w:rsidR="00702F4B" w:rsidRPr="00661F3F">
        <w:rPr>
          <w:rFonts w:ascii="Palatino Linotype" w:eastAsia="Arial Unicode MS" w:hAnsi="Palatino Linotype" w:cs="Arial"/>
        </w:rPr>
        <w:t>, por medio del cual</w:t>
      </w:r>
      <w:r w:rsidR="00702F4B">
        <w:rPr>
          <w:rFonts w:ascii="Palatino Linotype" w:eastAsia="Arial Unicode MS" w:hAnsi="Palatino Linotype" w:cs="Arial"/>
        </w:rPr>
        <w:t xml:space="preserve"> solicita </w:t>
      </w:r>
      <w:r w:rsidR="009E59BC">
        <w:rPr>
          <w:rFonts w:ascii="Palatino Linotype" w:eastAsia="Arial Unicode MS" w:hAnsi="Palatino Linotype" w:cs="Arial"/>
        </w:rPr>
        <w:t>a la Encargada de Despacho de la Dirección de Desarrollo Económico de Tianguistenco, dar respuesta a la solicitud de información</w:t>
      </w:r>
      <w:r w:rsidR="00702F4B">
        <w:rPr>
          <w:rFonts w:ascii="Palatino Linotype" w:eastAsia="Arial Unicode MS" w:hAnsi="Palatino Linotype" w:cs="Arial"/>
        </w:rPr>
        <w:t>.</w:t>
      </w:r>
    </w:p>
    <w:p w14:paraId="428AEDB5" w14:textId="77777777" w:rsidR="00EF58A8" w:rsidRDefault="00EF58A8" w:rsidP="00EF58A8">
      <w:pPr>
        <w:pStyle w:val="Prrafodelista"/>
        <w:spacing w:line="360" w:lineRule="auto"/>
        <w:ind w:left="567" w:hanging="283"/>
        <w:jc w:val="both"/>
        <w:rPr>
          <w:rFonts w:ascii="Palatino Linotype" w:eastAsia="Arial Unicode MS" w:hAnsi="Palatino Linotype" w:cs="Arial"/>
        </w:rPr>
      </w:pPr>
    </w:p>
    <w:p w14:paraId="6D8A3AA1" w14:textId="1C86F6CC" w:rsidR="009E59BC" w:rsidRDefault="009E59BC" w:rsidP="00EF58A8">
      <w:pPr>
        <w:pStyle w:val="Prrafodelista"/>
        <w:numPr>
          <w:ilvl w:val="0"/>
          <w:numId w:val="11"/>
        </w:numPr>
        <w:spacing w:line="360" w:lineRule="auto"/>
        <w:ind w:left="567" w:hanging="283"/>
        <w:jc w:val="both"/>
        <w:rPr>
          <w:rFonts w:ascii="Palatino Linotype" w:eastAsia="Arial Unicode MS" w:hAnsi="Palatino Linotype" w:cs="Arial"/>
          <w:iCs/>
        </w:rPr>
      </w:pPr>
      <w:r>
        <w:rPr>
          <w:rFonts w:ascii="Palatino Linotype" w:eastAsia="Arial Unicode MS" w:hAnsi="Palatino Linotype" w:cs="Arial"/>
          <w:iCs/>
        </w:rPr>
        <w:t>Oficio</w:t>
      </w:r>
      <w:r w:rsidR="00EF58A8">
        <w:rPr>
          <w:rFonts w:ascii="Palatino Linotype" w:eastAsia="Arial Unicode MS" w:hAnsi="Palatino Linotype" w:cs="Arial"/>
          <w:iCs/>
        </w:rPr>
        <w:t xml:space="preserve"> número</w:t>
      </w:r>
      <w:r>
        <w:rPr>
          <w:rFonts w:ascii="Palatino Linotype" w:eastAsia="Arial Unicode MS" w:hAnsi="Palatino Linotype" w:cs="Arial"/>
          <w:iCs/>
        </w:rPr>
        <w:t xml:space="preserve">: PMT/DDE/026/2022, de fecha doce de enero de dos mil veintidós, a través del cual la </w:t>
      </w:r>
      <w:r>
        <w:rPr>
          <w:rFonts w:ascii="Palatino Linotype" w:eastAsia="Arial Unicode MS" w:hAnsi="Palatino Linotype" w:cs="Arial"/>
        </w:rPr>
        <w:t xml:space="preserve">Encargada de Despacho de la Dirección de Desarrollo </w:t>
      </w:r>
      <w:r>
        <w:rPr>
          <w:rFonts w:ascii="Palatino Linotype" w:eastAsia="Arial Unicode MS" w:hAnsi="Palatino Linotype" w:cs="Arial"/>
        </w:rPr>
        <w:lastRenderedPageBreak/>
        <w:t>Económico</w:t>
      </w:r>
      <w:r>
        <w:rPr>
          <w:rFonts w:ascii="Palatino Linotype" w:eastAsia="Arial Unicode MS" w:hAnsi="Palatino Linotype" w:cs="Arial"/>
          <w:iCs/>
        </w:rPr>
        <w:t xml:space="preserve"> hace del conocimiento a la Titular de la Unidad de Transparencia que derivado del precepto legal 20 Bis, párrafo dos de la Ley de Competitividad y Ordenamiento Comercial</w:t>
      </w:r>
      <w:r w:rsidR="004F206B">
        <w:rPr>
          <w:rFonts w:ascii="Palatino Linotype" w:eastAsia="Arial Unicode MS" w:hAnsi="Palatino Linotype" w:cs="Arial"/>
          <w:iCs/>
        </w:rPr>
        <w:t xml:space="preserve"> del Estado de México y el </w:t>
      </w:r>
      <w:r>
        <w:rPr>
          <w:rFonts w:ascii="Palatino Linotype" w:eastAsia="Arial Unicode MS" w:hAnsi="Palatino Linotype" w:cs="Arial"/>
          <w:iCs/>
        </w:rPr>
        <w:t>cambio de administración</w:t>
      </w:r>
      <w:r w:rsidR="004F206B">
        <w:rPr>
          <w:rFonts w:ascii="Palatino Linotype" w:eastAsia="Arial Unicode MS" w:hAnsi="Palatino Linotype" w:cs="Arial"/>
          <w:iCs/>
        </w:rPr>
        <w:t xml:space="preserve"> 2019 – 2021 a la Administración 2022 – 2024, no se cuenta con el Comité de Dictamen de Giro ya que el Ayuntamiento iniciará en los próximos días con los trabajos de integración del Sistema Municipal de Anticorrupción</w:t>
      </w:r>
      <w:r w:rsidR="00B22B00">
        <w:rPr>
          <w:rFonts w:ascii="Palatino Linotype" w:eastAsia="Arial Unicode MS" w:hAnsi="Palatino Linotype" w:cs="Arial"/>
          <w:iCs/>
        </w:rPr>
        <w:t>, asimismo señala que después de realizar búsqueda de las Actas de Sesiones</w:t>
      </w:r>
      <w:r w:rsidR="0065217B">
        <w:rPr>
          <w:rFonts w:ascii="Palatino Linotype" w:eastAsia="Arial Unicode MS" w:hAnsi="Palatino Linotype" w:cs="Arial"/>
          <w:iCs/>
        </w:rPr>
        <w:t xml:space="preserve"> no se localizó ningún documento en la Dirección de Desarrollo Económico, tal y como se advierte a continuación:</w:t>
      </w:r>
    </w:p>
    <w:p w14:paraId="7E476875" w14:textId="6266B7AE" w:rsidR="0065217B" w:rsidRPr="00C04AC9" w:rsidRDefault="0065217B" w:rsidP="0065217B">
      <w:pPr>
        <w:spacing w:line="360" w:lineRule="auto"/>
        <w:jc w:val="center"/>
        <w:rPr>
          <w:rFonts w:ascii="Palatino Linotype" w:eastAsia="Arial Unicode MS" w:hAnsi="Palatino Linotype" w:cs="Arial"/>
          <w:iCs/>
        </w:rPr>
      </w:pPr>
      <w:r w:rsidRPr="0065213F">
        <w:rPr>
          <w:rFonts w:ascii="Palatino Linotype"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672BCFD0" wp14:editId="2D334D4C">
                <wp:simplePos x="0" y="0"/>
                <wp:positionH relativeFrom="column">
                  <wp:posOffset>1281401</wp:posOffset>
                </wp:positionH>
                <wp:positionV relativeFrom="paragraph">
                  <wp:posOffset>2529039</wp:posOffset>
                </wp:positionV>
                <wp:extent cx="3275883" cy="898498"/>
                <wp:effectExtent l="19050" t="19050" r="20320" b="16510"/>
                <wp:wrapNone/>
                <wp:docPr id="15" name="Rectángulo 15"/>
                <wp:cNvGraphicFramePr/>
                <a:graphic xmlns:a="http://schemas.openxmlformats.org/drawingml/2006/main">
                  <a:graphicData uri="http://schemas.microsoft.com/office/word/2010/wordprocessingShape">
                    <wps:wsp>
                      <wps:cNvSpPr/>
                      <wps:spPr>
                        <a:xfrm>
                          <a:off x="0" y="0"/>
                          <a:ext cx="3275883" cy="89849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23A94" id="Rectángulo 15" o:spid="_x0000_s1026" style="position:absolute;margin-left:100.9pt;margin-top:199.15pt;width:257.95pt;height:70.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" filled="f" strokecolor="red" strokeweight="2.25pt"/>
            </w:pict>
          </mc:Fallback>
        </mc:AlternateContent>
      </w:r>
      <w:r>
        <w:rPr>
          <w:noProof/>
          <w:lang w:eastAsia="es-MX"/>
        </w:rPr>
        <w:drawing>
          <wp:inline distT="0" distB="0" distL="0" distR="0" wp14:anchorId="480FE64C" wp14:editId="4AEC0E2C">
            <wp:extent cx="3498574" cy="4412727"/>
            <wp:effectExtent l="95250" t="114300" r="102235" b="121285"/>
            <wp:docPr id="2" name="Imagen 2" descr="Captura de pantalla de un cel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Captura de pantalla de un celular&#10;&#10;Descripción generada automáticamente"/>
                    <pic:cNvPicPr/>
                  </pic:nvPicPr>
                  <pic:blipFill rotWithShape="1">
                    <a:blip r:embed="rId7"/>
                    <a:srcRect l="35207" t="17667" r="35797" b="12883"/>
                    <a:stretch/>
                  </pic:blipFill>
                  <pic:spPr bwMode="auto">
                    <a:xfrm>
                      <a:off x="0" y="0"/>
                      <a:ext cx="3552226" cy="448039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A16DD2" w14:textId="3CAF4020" w:rsidR="0065217B" w:rsidRPr="00C04AC9" w:rsidRDefault="00C04AC9" w:rsidP="00C04AC9">
      <w:pPr>
        <w:pStyle w:val="Prrafodelista"/>
        <w:numPr>
          <w:ilvl w:val="0"/>
          <w:numId w:val="9"/>
        </w:numPr>
        <w:spacing w:line="360" w:lineRule="auto"/>
        <w:ind w:left="567" w:hanging="283"/>
        <w:jc w:val="both"/>
        <w:rPr>
          <w:rFonts w:ascii="Palatino Linotype" w:eastAsia="Arial Unicode MS" w:hAnsi="Palatino Linotype" w:cs="Arial"/>
          <w:iCs/>
        </w:rPr>
      </w:pPr>
      <w:r w:rsidRPr="00AA2080">
        <w:rPr>
          <w:rFonts w:ascii="Palatino Linotype" w:hAnsi="Palatino Linotype" w:cs="Arial"/>
          <w:b/>
          <w:iCs/>
        </w:rPr>
        <w:lastRenderedPageBreak/>
        <w:t>RESPUESTA A SOLICITUD 00013 TIANGUUIT.pdf</w:t>
      </w:r>
      <w:r w:rsidRPr="00C04AC9">
        <w:rPr>
          <w:rFonts w:ascii="Palatino Linotype" w:hAnsi="Palatino Linotype" w:cs="Arial"/>
          <w:iCs/>
        </w:rPr>
        <w:t>:</w:t>
      </w:r>
      <w:r>
        <w:rPr>
          <w:rFonts w:ascii="Palatino Linotype" w:hAnsi="Palatino Linotype" w:cs="Arial"/>
          <w:iCs/>
        </w:rPr>
        <w:t xml:space="preserve"> Documento en cuatro (4) fojas, con oficio</w:t>
      </w:r>
      <w:r w:rsidR="00AA2080">
        <w:rPr>
          <w:rFonts w:ascii="Palatino Linotype" w:hAnsi="Palatino Linotype" w:cs="Arial"/>
          <w:iCs/>
        </w:rPr>
        <w:t xml:space="preserve"> número</w:t>
      </w:r>
      <w:r>
        <w:rPr>
          <w:rFonts w:ascii="Palatino Linotype" w:hAnsi="Palatino Linotype" w:cs="Arial"/>
          <w:iCs/>
        </w:rPr>
        <w:t xml:space="preserve"> PMT/UT/0135/2022, de fecha treinta y uno de enero de dos mil veintidós, por medio del cual la Titular de la Unidad de Transparencia hace del conocimiento al solicitante de la respuesta emitida por el Servidor Público Habilitado Titular de la Dirección de Desarrollo Económico </w:t>
      </w:r>
      <w:r w:rsidR="002B5E8E">
        <w:rPr>
          <w:rFonts w:ascii="Palatino Linotype" w:hAnsi="Palatino Linotype" w:cs="Arial"/>
          <w:iCs/>
        </w:rPr>
        <w:t>y con ello dando contestación a su petición.</w:t>
      </w:r>
    </w:p>
    <w:p w14:paraId="5AE28E1A" w14:textId="5037EB1D" w:rsidR="00A83B87" w:rsidRDefault="00A83B87" w:rsidP="00A83B87">
      <w:pPr>
        <w:spacing w:after="0" w:line="360" w:lineRule="auto"/>
        <w:jc w:val="both"/>
        <w:rPr>
          <w:rFonts w:ascii="Palatino Linotype" w:hAnsi="Palatino Linotype"/>
          <w:sz w:val="24"/>
          <w:szCs w:val="24"/>
          <w:lang w:val="es-ES" w:eastAsia="es-MX"/>
        </w:rPr>
      </w:pPr>
    </w:p>
    <w:p w14:paraId="1750707D" w14:textId="6BB34D6C" w:rsidR="007455BC" w:rsidRDefault="007455BC" w:rsidP="007455BC">
      <w:pPr>
        <w:spacing w:after="0" w:line="360" w:lineRule="auto"/>
        <w:jc w:val="both"/>
        <w:rPr>
          <w:rFonts w:ascii="Palatino Linotype" w:eastAsia="Arial Unicode MS" w:hAnsi="Palatino Linotype" w:cs="Arial"/>
          <w:sz w:val="24"/>
        </w:rPr>
      </w:pPr>
      <w:r>
        <w:rPr>
          <w:rFonts w:ascii="Palatino Linotype" w:hAnsi="Palatino Linotype"/>
          <w:sz w:val="24"/>
          <w:szCs w:val="24"/>
          <w:lang w:val="es-ES" w:eastAsia="es-MX"/>
        </w:rPr>
        <w:t>En relación</w:t>
      </w:r>
      <w:r w:rsidRPr="00305FEA">
        <w:rPr>
          <w:rFonts w:ascii="Palatino Linotype" w:hAnsi="Palatino Linotype"/>
          <w:sz w:val="24"/>
          <w:szCs w:val="24"/>
          <w:lang w:val="es-ES_tradnl" w:eastAsia="es-MX"/>
        </w:rPr>
        <w:t xml:space="preserve">, a los requerimientos de información planteados, el Sujeto Obligado </w:t>
      </w:r>
      <w:r w:rsidRPr="00DB7796">
        <w:rPr>
          <w:rFonts w:ascii="Palatino Linotype" w:eastAsia="Arial Unicode MS" w:hAnsi="Palatino Linotype" w:cs="Arial"/>
          <w:bCs/>
          <w:sz w:val="24"/>
        </w:rPr>
        <w:t xml:space="preserve">adjuntó </w:t>
      </w:r>
      <w:r>
        <w:rPr>
          <w:rFonts w:ascii="Palatino Linotype" w:eastAsia="Arial Unicode MS" w:hAnsi="Palatino Linotype" w:cs="Arial"/>
          <w:bCs/>
          <w:sz w:val="24"/>
        </w:rPr>
        <w:t>para el recurso de revisión 00751/INFOEM/IP/RR/2022 los</w:t>
      </w:r>
      <w:r w:rsidRPr="00DB7796">
        <w:rPr>
          <w:rFonts w:ascii="Palatino Linotype" w:eastAsia="Arial Unicode MS" w:hAnsi="Palatino Linotype" w:cs="Arial"/>
          <w:bCs/>
          <w:sz w:val="24"/>
        </w:rPr>
        <w:t xml:space="preserve"> archivo</w:t>
      </w:r>
      <w:r>
        <w:rPr>
          <w:rFonts w:ascii="Palatino Linotype" w:eastAsia="Arial Unicode MS" w:hAnsi="Palatino Linotype" w:cs="Arial"/>
          <w:bCs/>
          <w:sz w:val="24"/>
        </w:rPr>
        <w:t>s</w:t>
      </w:r>
      <w:r w:rsidRPr="00DB7796">
        <w:rPr>
          <w:rFonts w:ascii="Palatino Linotype" w:eastAsia="Arial Unicode MS" w:hAnsi="Palatino Linotype" w:cs="Arial"/>
          <w:bCs/>
          <w:sz w:val="24"/>
        </w:rPr>
        <w:t xml:space="preserve"> electrónico</w:t>
      </w:r>
      <w:r>
        <w:rPr>
          <w:rFonts w:ascii="Palatino Linotype" w:eastAsia="Arial Unicode MS" w:hAnsi="Palatino Linotype" w:cs="Arial"/>
          <w:bCs/>
          <w:sz w:val="24"/>
        </w:rPr>
        <w:t>s</w:t>
      </w:r>
      <w:r w:rsidRPr="00DB7796">
        <w:rPr>
          <w:rFonts w:ascii="Palatino Linotype" w:eastAsia="Arial Unicode MS" w:hAnsi="Palatino Linotype" w:cs="Arial"/>
          <w:bCs/>
          <w:sz w:val="24"/>
        </w:rPr>
        <w:t xml:space="preserve"> denominado</w:t>
      </w:r>
      <w:r>
        <w:rPr>
          <w:rFonts w:ascii="Palatino Linotype" w:eastAsia="Arial Unicode MS" w:hAnsi="Palatino Linotype" w:cs="Arial"/>
          <w:bCs/>
          <w:sz w:val="24"/>
        </w:rPr>
        <w:t>s</w:t>
      </w:r>
      <w:r w:rsidRPr="00DB7796">
        <w:rPr>
          <w:rFonts w:ascii="Palatino Linotype" w:eastAsia="Arial Unicode MS" w:hAnsi="Palatino Linotype" w:cs="Arial"/>
          <w:sz w:val="24"/>
        </w:rPr>
        <w:t xml:space="preserve"> </w:t>
      </w:r>
      <w:r w:rsidRPr="00DB7796">
        <w:rPr>
          <w:rFonts w:ascii="Palatino Linotype" w:hAnsi="Palatino Linotype" w:cs="Arial"/>
          <w:sz w:val="24"/>
        </w:rPr>
        <w:t>“</w:t>
      </w:r>
      <w:r w:rsidRPr="007455BC">
        <w:rPr>
          <w:rFonts w:ascii="Palatino Linotype" w:hAnsi="Palatino Linotype" w:cs="Arial"/>
          <w:i/>
          <w:sz w:val="24"/>
        </w:rPr>
        <w:t>RESPUESTA A SOLICITUD 0014 TIANGUIST.pdf</w:t>
      </w:r>
      <w:r>
        <w:rPr>
          <w:rFonts w:ascii="Palatino Linotype" w:hAnsi="Palatino Linotype" w:cs="Arial"/>
          <w:i/>
          <w:sz w:val="24"/>
        </w:rPr>
        <w:t>” y “</w:t>
      </w:r>
      <w:r w:rsidRPr="007455BC">
        <w:rPr>
          <w:rFonts w:ascii="Palatino Linotype" w:hAnsi="Palatino Linotype" w:cs="Arial"/>
          <w:i/>
          <w:sz w:val="24"/>
        </w:rPr>
        <w:t>ACTA DE INSTALACION DE COMITE DE TRANSPARENCIA 2022. TIANGUISTENCO.pdf</w:t>
      </w:r>
      <w:r w:rsidRPr="00DB7796">
        <w:rPr>
          <w:rFonts w:ascii="Palatino Linotype" w:hAnsi="Palatino Linotype" w:cs="Arial"/>
          <w:i/>
          <w:sz w:val="24"/>
        </w:rPr>
        <w:t>”</w:t>
      </w:r>
      <w:r>
        <w:rPr>
          <w:rFonts w:ascii="Palatino Linotype" w:eastAsia="Arial Unicode MS" w:hAnsi="Palatino Linotype" w:cs="Arial"/>
          <w:sz w:val="24"/>
        </w:rPr>
        <w:t>, mismos</w:t>
      </w:r>
      <w:r w:rsidRPr="00DB7796">
        <w:rPr>
          <w:rFonts w:ascii="Palatino Linotype" w:eastAsia="Arial Unicode MS" w:hAnsi="Palatino Linotype" w:cs="Arial"/>
          <w:sz w:val="24"/>
        </w:rPr>
        <w:t xml:space="preserve"> que se describe</w:t>
      </w:r>
      <w:r>
        <w:rPr>
          <w:rFonts w:ascii="Palatino Linotype" w:eastAsia="Arial Unicode MS" w:hAnsi="Palatino Linotype" w:cs="Arial"/>
          <w:sz w:val="24"/>
        </w:rPr>
        <w:t>n</w:t>
      </w:r>
      <w:r w:rsidRPr="00DB7796">
        <w:rPr>
          <w:rFonts w:ascii="Palatino Linotype" w:eastAsia="Arial Unicode MS" w:hAnsi="Palatino Linotype" w:cs="Arial"/>
          <w:sz w:val="24"/>
        </w:rPr>
        <w:t xml:space="preserve"> a continuación:</w:t>
      </w:r>
    </w:p>
    <w:p w14:paraId="58AE243D" w14:textId="2BB129AE" w:rsidR="007455BC" w:rsidRDefault="007455BC" w:rsidP="007455BC">
      <w:pPr>
        <w:spacing w:after="0" w:line="360" w:lineRule="auto"/>
        <w:jc w:val="both"/>
        <w:rPr>
          <w:rFonts w:ascii="Palatino Linotype" w:eastAsia="Arial Unicode MS" w:hAnsi="Palatino Linotype" w:cs="Arial"/>
          <w:sz w:val="24"/>
        </w:rPr>
      </w:pPr>
    </w:p>
    <w:p w14:paraId="137C4823" w14:textId="48BB6DA8" w:rsidR="007455BC" w:rsidRDefault="007455BC" w:rsidP="007455BC">
      <w:pPr>
        <w:pStyle w:val="Prrafodelista"/>
        <w:numPr>
          <w:ilvl w:val="0"/>
          <w:numId w:val="9"/>
        </w:numPr>
        <w:spacing w:line="360" w:lineRule="auto"/>
        <w:ind w:left="567" w:hanging="283"/>
        <w:jc w:val="both"/>
        <w:rPr>
          <w:rFonts w:ascii="Palatino Linotype" w:eastAsia="Arial Unicode MS" w:hAnsi="Palatino Linotype" w:cs="Arial"/>
        </w:rPr>
      </w:pPr>
      <w:r w:rsidRPr="007455BC">
        <w:rPr>
          <w:rFonts w:ascii="Palatino Linotype" w:hAnsi="Palatino Linotype" w:cs="Arial"/>
          <w:b/>
          <w:bCs/>
          <w:iCs/>
        </w:rPr>
        <w:t>RESPUESTA A SOLICITUD 0014 TIANGUIST.pdf</w:t>
      </w:r>
      <w:r w:rsidRPr="007455BC">
        <w:rPr>
          <w:rFonts w:ascii="Palatino Linotype" w:hAnsi="Palatino Linotype" w:cs="Arial"/>
          <w:iCs/>
        </w:rPr>
        <w:t>:</w:t>
      </w:r>
      <w:r>
        <w:rPr>
          <w:rFonts w:ascii="Palatino Linotype" w:hAnsi="Palatino Linotype" w:cs="Arial"/>
          <w:iCs/>
        </w:rPr>
        <w:t xml:space="preserve"> </w:t>
      </w:r>
      <w:r w:rsidRPr="00661F3F">
        <w:rPr>
          <w:rFonts w:ascii="Palatino Linotype" w:eastAsia="Arial Unicode MS" w:hAnsi="Palatino Linotype" w:cs="Arial"/>
        </w:rPr>
        <w:t xml:space="preserve">Documento en </w:t>
      </w:r>
      <w:r>
        <w:rPr>
          <w:rFonts w:ascii="Palatino Linotype" w:eastAsia="Arial Unicode MS" w:hAnsi="Palatino Linotype" w:cs="Arial"/>
        </w:rPr>
        <w:t>cuatro</w:t>
      </w:r>
      <w:r w:rsidRPr="00661F3F">
        <w:rPr>
          <w:rFonts w:ascii="Palatino Linotype" w:eastAsia="Arial Unicode MS" w:hAnsi="Palatino Linotype" w:cs="Arial"/>
        </w:rPr>
        <w:t xml:space="preserve"> </w:t>
      </w:r>
      <w:r>
        <w:rPr>
          <w:rFonts w:ascii="Palatino Linotype" w:eastAsia="Arial Unicode MS" w:hAnsi="Palatino Linotype" w:cs="Arial"/>
        </w:rPr>
        <w:t xml:space="preserve">(4) </w:t>
      </w:r>
      <w:r w:rsidR="00060B86" w:rsidRPr="00661F3F">
        <w:rPr>
          <w:rFonts w:ascii="Palatino Linotype" w:eastAsia="Arial Unicode MS" w:hAnsi="Palatino Linotype" w:cs="Arial"/>
        </w:rPr>
        <w:t>fojas consistentes</w:t>
      </w:r>
      <w:r w:rsidRPr="00661F3F">
        <w:rPr>
          <w:rFonts w:ascii="Palatino Linotype" w:eastAsia="Arial Unicode MS" w:hAnsi="Palatino Linotype" w:cs="Arial"/>
        </w:rPr>
        <w:t xml:space="preserve"> en </w:t>
      </w:r>
      <w:r>
        <w:rPr>
          <w:rFonts w:ascii="Palatino Linotype" w:eastAsia="Arial Unicode MS" w:hAnsi="Palatino Linotype" w:cs="Arial"/>
        </w:rPr>
        <w:t>los siguientes oficios:</w:t>
      </w:r>
    </w:p>
    <w:p w14:paraId="21E8292E" w14:textId="401081F1" w:rsidR="007455BC" w:rsidRDefault="00060B86" w:rsidP="00060B86">
      <w:pPr>
        <w:pStyle w:val="Prrafodelista"/>
        <w:numPr>
          <w:ilvl w:val="0"/>
          <w:numId w:val="12"/>
        </w:numPr>
        <w:spacing w:line="360" w:lineRule="auto"/>
        <w:ind w:left="567" w:hanging="283"/>
        <w:jc w:val="both"/>
        <w:rPr>
          <w:rFonts w:ascii="Palatino Linotype" w:eastAsia="Arial Unicode MS" w:hAnsi="Palatino Linotype" w:cs="Arial"/>
        </w:rPr>
      </w:pPr>
      <w:r>
        <w:rPr>
          <w:rFonts w:ascii="Palatino Linotype" w:eastAsia="Arial Unicode MS" w:hAnsi="Palatino Linotype" w:cs="Arial"/>
        </w:rPr>
        <w:t>O</w:t>
      </w:r>
      <w:r w:rsidR="007455BC" w:rsidRPr="00661F3F">
        <w:rPr>
          <w:rFonts w:ascii="Palatino Linotype" w:eastAsia="Arial Unicode MS" w:hAnsi="Palatino Linotype" w:cs="Arial"/>
        </w:rPr>
        <w:t>ficio</w:t>
      </w:r>
      <w:r>
        <w:rPr>
          <w:rFonts w:ascii="Palatino Linotype" w:eastAsia="Arial Unicode MS" w:hAnsi="Palatino Linotype" w:cs="Arial"/>
        </w:rPr>
        <w:t xml:space="preserve"> número</w:t>
      </w:r>
      <w:r w:rsidR="007455BC">
        <w:rPr>
          <w:rFonts w:ascii="Palatino Linotype" w:eastAsia="Arial Unicode MS" w:hAnsi="Palatino Linotype" w:cs="Arial"/>
        </w:rPr>
        <w:t xml:space="preserve"> PMT/UT/023/2022,</w:t>
      </w:r>
      <w:r w:rsidR="007455BC" w:rsidRPr="00661F3F">
        <w:rPr>
          <w:rFonts w:ascii="Palatino Linotype" w:eastAsia="Arial Unicode MS" w:hAnsi="Palatino Linotype" w:cs="Arial"/>
        </w:rPr>
        <w:t xml:space="preserve"> de fecha </w:t>
      </w:r>
      <w:r w:rsidR="007455BC">
        <w:rPr>
          <w:rFonts w:ascii="Palatino Linotype" w:eastAsia="Arial Unicode MS" w:hAnsi="Palatino Linotype" w:cs="Arial"/>
        </w:rPr>
        <w:t>once</w:t>
      </w:r>
      <w:r w:rsidR="007455BC" w:rsidRPr="00661F3F">
        <w:rPr>
          <w:rFonts w:ascii="Palatino Linotype" w:eastAsia="Arial Unicode MS" w:hAnsi="Palatino Linotype" w:cs="Arial"/>
        </w:rPr>
        <w:t xml:space="preserve"> de </w:t>
      </w:r>
      <w:r w:rsidR="007455BC">
        <w:rPr>
          <w:rFonts w:ascii="Palatino Linotype" w:eastAsia="Arial Unicode MS" w:hAnsi="Palatino Linotype" w:cs="Arial"/>
        </w:rPr>
        <w:t>ener</w:t>
      </w:r>
      <w:r w:rsidR="007455BC" w:rsidRPr="00661F3F">
        <w:rPr>
          <w:rFonts w:ascii="Palatino Linotype" w:eastAsia="Arial Unicode MS" w:hAnsi="Palatino Linotype" w:cs="Arial"/>
        </w:rPr>
        <w:t xml:space="preserve">o de dos mil veintidós, signado por </w:t>
      </w:r>
      <w:r w:rsidR="007455BC">
        <w:rPr>
          <w:rFonts w:ascii="Palatino Linotype" w:eastAsia="Arial Unicode MS" w:hAnsi="Palatino Linotype" w:cs="Arial"/>
        </w:rPr>
        <w:t>el</w:t>
      </w:r>
      <w:r w:rsidR="007455BC" w:rsidRPr="00661F3F">
        <w:rPr>
          <w:rFonts w:ascii="Palatino Linotype" w:eastAsia="Arial Unicode MS" w:hAnsi="Palatino Linotype" w:cs="Arial"/>
        </w:rPr>
        <w:t xml:space="preserve"> </w:t>
      </w:r>
      <w:r w:rsidR="007455BC">
        <w:rPr>
          <w:rFonts w:ascii="Palatino Linotype" w:eastAsia="Arial Unicode MS" w:hAnsi="Palatino Linotype" w:cs="Arial"/>
        </w:rPr>
        <w:t>Titular de la Unidad de Transparencia</w:t>
      </w:r>
      <w:r w:rsidR="007455BC" w:rsidRPr="00661F3F">
        <w:rPr>
          <w:rFonts w:ascii="Palatino Linotype" w:eastAsia="Arial Unicode MS" w:hAnsi="Palatino Linotype" w:cs="Arial"/>
        </w:rPr>
        <w:t>, por medio del cual</w:t>
      </w:r>
      <w:r w:rsidR="007455BC">
        <w:rPr>
          <w:rFonts w:ascii="Palatino Linotype" w:eastAsia="Arial Unicode MS" w:hAnsi="Palatino Linotype" w:cs="Arial"/>
        </w:rPr>
        <w:t xml:space="preserve"> solicita al Secretario del Ayuntamiento de Tianguistenco, dar respuesta a la solicitud de información.</w:t>
      </w:r>
    </w:p>
    <w:p w14:paraId="5455CE78" w14:textId="77777777" w:rsidR="00060B86" w:rsidRDefault="00060B86" w:rsidP="00060B86">
      <w:pPr>
        <w:pStyle w:val="Prrafodelista"/>
        <w:spacing w:line="360" w:lineRule="auto"/>
        <w:ind w:left="567"/>
        <w:jc w:val="both"/>
        <w:rPr>
          <w:rFonts w:ascii="Palatino Linotype" w:eastAsia="Arial Unicode MS" w:hAnsi="Palatino Linotype" w:cs="Arial"/>
        </w:rPr>
      </w:pPr>
    </w:p>
    <w:p w14:paraId="6280819B" w14:textId="4866BE2B" w:rsidR="007455BC" w:rsidRDefault="007455BC" w:rsidP="00060B86">
      <w:pPr>
        <w:pStyle w:val="Prrafodelista"/>
        <w:numPr>
          <w:ilvl w:val="0"/>
          <w:numId w:val="12"/>
        </w:numPr>
        <w:spacing w:line="360" w:lineRule="auto"/>
        <w:ind w:left="567" w:hanging="283"/>
        <w:jc w:val="both"/>
        <w:rPr>
          <w:rFonts w:ascii="Palatino Linotype" w:eastAsia="Arial Unicode MS" w:hAnsi="Palatino Linotype" w:cs="Arial"/>
          <w:iCs/>
        </w:rPr>
      </w:pPr>
      <w:r>
        <w:rPr>
          <w:rFonts w:ascii="Palatino Linotype" w:eastAsia="Arial Unicode MS" w:hAnsi="Palatino Linotype" w:cs="Arial"/>
          <w:iCs/>
        </w:rPr>
        <w:t>Oficio</w:t>
      </w:r>
      <w:r w:rsidR="00060B86">
        <w:rPr>
          <w:rFonts w:ascii="Palatino Linotype" w:eastAsia="Arial Unicode MS" w:hAnsi="Palatino Linotype" w:cs="Arial"/>
          <w:iCs/>
        </w:rPr>
        <w:t xml:space="preserve"> número</w:t>
      </w:r>
      <w:r>
        <w:rPr>
          <w:rFonts w:ascii="Palatino Linotype" w:eastAsia="Arial Unicode MS" w:hAnsi="Palatino Linotype" w:cs="Arial"/>
          <w:iCs/>
        </w:rPr>
        <w:t xml:space="preserve"> PMT/SA/</w:t>
      </w:r>
      <w:r w:rsidR="00424A0E">
        <w:rPr>
          <w:rFonts w:ascii="Palatino Linotype" w:eastAsia="Arial Unicode MS" w:hAnsi="Palatino Linotype" w:cs="Arial"/>
          <w:iCs/>
        </w:rPr>
        <w:t>0</w:t>
      </w:r>
      <w:r>
        <w:rPr>
          <w:rFonts w:ascii="Palatino Linotype" w:eastAsia="Arial Unicode MS" w:hAnsi="Palatino Linotype" w:cs="Arial"/>
          <w:iCs/>
        </w:rPr>
        <w:t>0</w:t>
      </w:r>
      <w:r w:rsidR="00424A0E">
        <w:rPr>
          <w:rFonts w:ascii="Palatino Linotype" w:eastAsia="Arial Unicode MS" w:hAnsi="Palatino Linotype" w:cs="Arial"/>
          <w:iCs/>
        </w:rPr>
        <w:t>43</w:t>
      </w:r>
      <w:r>
        <w:rPr>
          <w:rFonts w:ascii="Palatino Linotype" w:eastAsia="Arial Unicode MS" w:hAnsi="Palatino Linotype" w:cs="Arial"/>
          <w:iCs/>
        </w:rPr>
        <w:t xml:space="preserve">/2022, de fecha </w:t>
      </w:r>
      <w:r w:rsidR="00424A0E">
        <w:rPr>
          <w:rFonts w:ascii="Palatino Linotype" w:eastAsia="Arial Unicode MS" w:hAnsi="Palatino Linotype" w:cs="Arial"/>
          <w:iCs/>
        </w:rPr>
        <w:t>tre</w:t>
      </w:r>
      <w:r>
        <w:rPr>
          <w:rFonts w:ascii="Palatino Linotype" w:eastAsia="Arial Unicode MS" w:hAnsi="Palatino Linotype" w:cs="Arial"/>
          <w:iCs/>
        </w:rPr>
        <w:t xml:space="preserve">ce de enero de dos mil veintidós, a través del cual </w:t>
      </w:r>
      <w:r w:rsidR="00424A0E">
        <w:rPr>
          <w:rFonts w:ascii="Palatino Linotype" w:eastAsia="Arial Unicode MS" w:hAnsi="Palatino Linotype" w:cs="Arial"/>
          <w:iCs/>
        </w:rPr>
        <w:t>el Secretario del Ayuntamiento</w:t>
      </w:r>
      <w:r>
        <w:rPr>
          <w:rFonts w:ascii="Palatino Linotype" w:eastAsia="Arial Unicode MS" w:hAnsi="Palatino Linotype" w:cs="Arial"/>
          <w:iCs/>
        </w:rPr>
        <w:t xml:space="preserve"> hace del conocimiento a la Titular de la Unidad de Transparencia que después de realizar búsqueda no se </w:t>
      </w:r>
      <w:r>
        <w:rPr>
          <w:rFonts w:ascii="Palatino Linotype" w:eastAsia="Arial Unicode MS" w:hAnsi="Palatino Linotype" w:cs="Arial"/>
          <w:iCs/>
        </w:rPr>
        <w:lastRenderedPageBreak/>
        <w:t xml:space="preserve">localizó </w:t>
      </w:r>
      <w:r w:rsidR="00424A0E">
        <w:rPr>
          <w:rFonts w:ascii="Palatino Linotype" w:eastAsia="Arial Unicode MS" w:hAnsi="Palatino Linotype" w:cs="Arial"/>
          <w:iCs/>
        </w:rPr>
        <w:t>información</w:t>
      </w:r>
      <w:r>
        <w:rPr>
          <w:rFonts w:ascii="Palatino Linotype" w:eastAsia="Arial Unicode MS" w:hAnsi="Palatino Linotype" w:cs="Arial"/>
          <w:iCs/>
        </w:rPr>
        <w:t xml:space="preserve"> en l</w:t>
      </w:r>
      <w:r w:rsidR="00424A0E">
        <w:rPr>
          <w:rFonts w:ascii="Palatino Linotype" w:eastAsia="Arial Unicode MS" w:hAnsi="Palatino Linotype" w:cs="Arial"/>
          <w:iCs/>
        </w:rPr>
        <w:t>os expedientes que obran en el archivo municipal de la Secretaría de Ayuntamiento.</w:t>
      </w:r>
    </w:p>
    <w:p w14:paraId="5463A973" w14:textId="77777777" w:rsidR="00060B86" w:rsidRDefault="00060B86" w:rsidP="00090E71">
      <w:pPr>
        <w:pStyle w:val="Prrafodelista"/>
        <w:spacing w:line="360" w:lineRule="auto"/>
        <w:ind w:left="567"/>
        <w:jc w:val="both"/>
        <w:rPr>
          <w:rFonts w:ascii="Palatino Linotype" w:eastAsia="Arial Unicode MS" w:hAnsi="Palatino Linotype" w:cs="Arial"/>
          <w:iCs/>
        </w:rPr>
      </w:pPr>
    </w:p>
    <w:p w14:paraId="33D27666" w14:textId="46D35C97" w:rsidR="00090E71" w:rsidRDefault="00090E71" w:rsidP="00060B86">
      <w:pPr>
        <w:pStyle w:val="Prrafodelista"/>
        <w:numPr>
          <w:ilvl w:val="0"/>
          <w:numId w:val="12"/>
        </w:numPr>
        <w:spacing w:line="360" w:lineRule="auto"/>
        <w:ind w:left="567" w:hanging="283"/>
        <w:jc w:val="both"/>
        <w:rPr>
          <w:rFonts w:ascii="Palatino Linotype" w:eastAsia="Arial Unicode MS" w:hAnsi="Palatino Linotype" w:cs="Arial"/>
          <w:iCs/>
        </w:rPr>
      </w:pPr>
      <w:r>
        <w:rPr>
          <w:rFonts w:ascii="Palatino Linotype" w:eastAsia="Arial Unicode MS" w:hAnsi="Palatino Linotype" w:cs="Arial"/>
          <w:iCs/>
        </w:rPr>
        <w:t>Oficio</w:t>
      </w:r>
      <w:r w:rsidR="00060B86">
        <w:rPr>
          <w:rFonts w:ascii="Palatino Linotype" w:eastAsia="Arial Unicode MS" w:hAnsi="Palatino Linotype" w:cs="Arial"/>
          <w:iCs/>
        </w:rPr>
        <w:t xml:space="preserve"> número</w:t>
      </w:r>
      <w:r>
        <w:rPr>
          <w:rFonts w:ascii="Palatino Linotype" w:eastAsia="Arial Unicode MS" w:hAnsi="Palatino Linotype" w:cs="Arial"/>
          <w:iCs/>
        </w:rPr>
        <w:t xml:space="preserve"> PMT/UT/0142/2022, de fecha treinta y uno de enero de dos mil veintidós, a través del cual el Titular de la Unidad de Transparencia, hace del conocimiento a la solicitante que se anexa copia en formato </w:t>
      </w:r>
      <w:proofErr w:type="spellStart"/>
      <w:r>
        <w:rPr>
          <w:rFonts w:ascii="Palatino Linotype" w:eastAsia="Arial Unicode MS" w:hAnsi="Palatino Linotype" w:cs="Arial"/>
          <w:iCs/>
        </w:rPr>
        <w:t>pdf</w:t>
      </w:r>
      <w:proofErr w:type="spellEnd"/>
      <w:r>
        <w:rPr>
          <w:rFonts w:ascii="Palatino Linotype" w:eastAsia="Arial Unicode MS" w:hAnsi="Palatino Linotype" w:cs="Arial"/>
          <w:iCs/>
        </w:rPr>
        <w:t xml:space="preserve"> de la Acta de Sesión de Instalación del Comité de Transparencia 2022</w:t>
      </w:r>
      <w:r w:rsidR="00943949">
        <w:rPr>
          <w:rFonts w:ascii="Palatino Linotype" w:eastAsia="Arial Unicode MS" w:hAnsi="Palatino Linotype" w:cs="Arial"/>
          <w:iCs/>
        </w:rPr>
        <w:t>, así mismo señala respecto de las Actas de Sesión del mismo Comité correspondientes a los años 2017, 2018, 2019, 2020 y 2021, se deja a su disposición en consulta directa, tal y como se advierte a continuación:</w:t>
      </w:r>
    </w:p>
    <w:p w14:paraId="0228269C" w14:textId="0BE69D0E" w:rsidR="00943949" w:rsidRDefault="00943949" w:rsidP="00943949">
      <w:pPr>
        <w:pStyle w:val="Prrafodelista"/>
        <w:spacing w:line="360" w:lineRule="auto"/>
        <w:ind w:left="567"/>
        <w:jc w:val="center"/>
        <w:rPr>
          <w:rFonts w:ascii="Palatino Linotype" w:eastAsia="Arial Unicode MS" w:hAnsi="Palatino Linotype" w:cs="Arial"/>
          <w:iCs/>
        </w:rPr>
      </w:pPr>
      <w:r w:rsidRPr="0065213F">
        <w:rPr>
          <w:rFonts w:ascii="Palatino Linotype" w:hAnsi="Palatino Linotype" w:cs="Arial"/>
          <w:noProof/>
          <w:lang w:val="es-MX" w:eastAsia="es-MX"/>
        </w:rPr>
        <mc:AlternateContent>
          <mc:Choice Requires="wps">
            <w:drawing>
              <wp:anchor distT="0" distB="0" distL="114300" distR="114300" simplePos="0" relativeHeight="251674624" behindDoc="0" locked="0" layoutInCell="1" allowOverlap="1" wp14:anchorId="2923D03E" wp14:editId="7C5E9897">
                <wp:simplePos x="0" y="0"/>
                <wp:positionH relativeFrom="column">
                  <wp:posOffset>1130328</wp:posOffset>
                </wp:positionH>
                <wp:positionV relativeFrom="paragraph">
                  <wp:posOffset>121285</wp:posOffset>
                </wp:positionV>
                <wp:extent cx="3736920" cy="2663687"/>
                <wp:effectExtent l="19050" t="19050" r="16510" b="22860"/>
                <wp:wrapNone/>
                <wp:docPr id="23" name="Rectángulo 23"/>
                <wp:cNvGraphicFramePr/>
                <a:graphic xmlns:a="http://schemas.openxmlformats.org/drawingml/2006/main">
                  <a:graphicData uri="http://schemas.microsoft.com/office/word/2010/wordprocessingShape">
                    <wps:wsp>
                      <wps:cNvSpPr/>
                      <wps:spPr>
                        <a:xfrm>
                          <a:off x="0" y="0"/>
                          <a:ext cx="3736920" cy="266368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B62D78" id="Rectángulo 23" o:spid="_x0000_s1026" style="position:absolute;margin-left:89pt;margin-top:9.55pt;width:294.25pt;height:20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" filled="f" strokecolor="red" strokeweight="2.25pt"/>
            </w:pict>
          </mc:Fallback>
        </mc:AlternateContent>
      </w:r>
      <w:r>
        <w:rPr>
          <w:noProof/>
          <w:lang w:val="es-MX" w:eastAsia="es-MX"/>
        </w:rPr>
        <w:drawing>
          <wp:inline distT="0" distB="0" distL="0" distR="0" wp14:anchorId="679A1BBB" wp14:editId="494FFDEF">
            <wp:extent cx="3893820" cy="2201976"/>
            <wp:effectExtent l="38100" t="95250" r="87630" b="46355"/>
            <wp:docPr id="19" name="Imagen 19"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Texto&#10;&#10;Descripción generada automáticamente"/>
                    <pic:cNvPicPr/>
                  </pic:nvPicPr>
                  <pic:blipFill rotWithShape="1">
                    <a:blip r:embed="rId8"/>
                    <a:srcRect l="33556" t="50328" r="34549" b="17785"/>
                    <a:stretch/>
                  </pic:blipFill>
                  <pic:spPr bwMode="auto">
                    <a:xfrm>
                      <a:off x="0" y="0"/>
                      <a:ext cx="3954426" cy="2236249"/>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5753622" w14:textId="144655A1" w:rsidR="00943949" w:rsidRDefault="00943949" w:rsidP="00943949">
      <w:pPr>
        <w:pStyle w:val="Prrafodelista"/>
        <w:spacing w:line="360" w:lineRule="auto"/>
        <w:ind w:left="567"/>
        <w:jc w:val="center"/>
        <w:rPr>
          <w:rFonts w:ascii="Palatino Linotype" w:eastAsia="Arial Unicode MS" w:hAnsi="Palatino Linotype" w:cs="Arial"/>
          <w:iCs/>
        </w:rPr>
      </w:pPr>
      <w:r>
        <w:rPr>
          <w:noProof/>
          <w:lang w:val="es-MX" w:eastAsia="es-MX"/>
        </w:rPr>
        <w:drawing>
          <wp:inline distT="0" distB="0" distL="0" distR="0" wp14:anchorId="694FC61F" wp14:editId="40100615">
            <wp:extent cx="3873942" cy="360787"/>
            <wp:effectExtent l="38100" t="38100" r="88900" b="96520"/>
            <wp:docPr id="21" name="Imagen 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Interfaz de usuario gráfica&#10;&#10;Descripción generada automáticamente"/>
                    <pic:cNvPicPr/>
                  </pic:nvPicPr>
                  <pic:blipFill rotWithShape="1">
                    <a:blip r:embed="rId9"/>
                    <a:srcRect l="34507" t="49348" r="34837" b="45919"/>
                    <a:stretch/>
                  </pic:blipFill>
                  <pic:spPr bwMode="auto">
                    <a:xfrm>
                      <a:off x="0" y="0"/>
                      <a:ext cx="4174144" cy="38874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911755A" w14:textId="77777777" w:rsidR="00090E71" w:rsidRDefault="00090E71" w:rsidP="007455BC">
      <w:pPr>
        <w:pStyle w:val="Prrafodelista"/>
        <w:spacing w:line="360" w:lineRule="auto"/>
        <w:ind w:left="567"/>
        <w:jc w:val="both"/>
        <w:rPr>
          <w:rFonts w:ascii="Palatino Linotype" w:eastAsia="Arial Unicode MS" w:hAnsi="Palatino Linotype" w:cs="Arial"/>
          <w:iCs/>
        </w:rPr>
      </w:pPr>
    </w:p>
    <w:p w14:paraId="4698B2CE" w14:textId="5A557BA5" w:rsidR="007455BC" w:rsidRPr="0073010A" w:rsidRDefault="00A564B3" w:rsidP="00A564B3">
      <w:pPr>
        <w:pStyle w:val="Prrafodelista"/>
        <w:numPr>
          <w:ilvl w:val="0"/>
          <w:numId w:val="9"/>
        </w:numPr>
        <w:spacing w:line="360" w:lineRule="auto"/>
        <w:ind w:left="567" w:hanging="283"/>
        <w:jc w:val="both"/>
        <w:rPr>
          <w:rFonts w:ascii="Palatino Linotype" w:eastAsia="Arial Unicode MS" w:hAnsi="Palatino Linotype" w:cs="Arial"/>
          <w:iCs/>
        </w:rPr>
      </w:pPr>
      <w:r w:rsidRPr="00060B86">
        <w:rPr>
          <w:rFonts w:ascii="Palatino Linotype" w:hAnsi="Palatino Linotype" w:cs="Arial"/>
          <w:b/>
          <w:iCs/>
        </w:rPr>
        <w:t>ACTA DE INSTALACION DE COMITE DE TRANSPARENCIA 2022. TIANGUISTENCO.pdf:</w:t>
      </w:r>
      <w:r>
        <w:rPr>
          <w:rFonts w:ascii="Palatino Linotype" w:hAnsi="Palatino Linotype" w:cs="Arial"/>
          <w:iCs/>
        </w:rPr>
        <w:t xml:space="preserve"> Documento en diecisiete (17) fojas, consistentes en el Acta de Instalación y Primera Sesión Ordinaria del Comité de Transparencia de </w:t>
      </w:r>
      <w:r>
        <w:rPr>
          <w:rFonts w:ascii="Palatino Linotype" w:hAnsi="Palatino Linotype" w:cs="Arial"/>
          <w:iCs/>
        </w:rPr>
        <w:lastRenderedPageBreak/>
        <w:t xml:space="preserve">Tianguistenco, Estado de México para la Administración 2022 </w:t>
      </w:r>
      <w:r w:rsidR="0073010A">
        <w:rPr>
          <w:rFonts w:ascii="Palatino Linotype" w:hAnsi="Palatino Linotype" w:cs="Arial"/>
          <w:iCs/>
        </w:rPr>
        <w:t>–</w:t>
      </w:r>
      <w:r>
        <w:rPr>
          <w:rFonts w:ascii="Palatino Linotype" w:hAnsi="Palatino Linotype" w:cs="Arial"/>
          <w:iCs/>
        </w:rPr>
        <w:t xml:space="preserve"> 2024</w:t>
      </w:r>
      <w:r w:rsidR="0073010A">
        <w:rPr>
          <w:rFonts w:ascii="Palatino Linotype" w:hAnsi="Palatino Linotype" w:cs="Arial"/>
          <w:iCs/>
        </w:rPr>
        <w:t>, de la cual se inserta la primera hoja a modo de ilustración:</w:t>
      </w:r>
    </w:p>
    <w:p w14:paraId="1C75578A" w14:textId="77777777" w:rsidR="0073010A" w:rsidRPr="0073010A" w:rsidRDefault="0073010A" w:rsidP="0073010A">
      <w:pPr>
        <w:pStyle w:val="Prrafodelista"/>
        <w:spacing w:line="360" w:lineRule="auto"/>
        <w:ind w:left="567"/>
        <w:jc w:val="both"/>
        <w:rPr>
          <w:rFonts w:ascii="Palatino Linotype" w:eastAsia="Arial Unicode MS" w:hAnsi="Palatino Linotype" w:cs="Arial"/>
          <w:iCs/>
        </w:rPr>
      </w:pPr>
    </w:p>
    <w:p w14:paraId="42119B0F" w14:textId="499FC32C" w:rsidR="0073010A" w:rsidRDefault="0073010A" w:rsidP="0073010A">
      <w:pPr>
        <w:pStyle w:val="Prrafodelista"/>
        <w:spacing w:line="360" w:lineRule="auto"/>
        <w:ind w:left="567"/>
        <w:jc w:val="center"/>
        <w:rPr>
          <w:rFonts w:ascii="Palatino Linotype" w:eastAsia="Arial Unicode MS" w:hAnsi="Palatino Linotype" w:cs="Arial"/>
          <w:iCs/>
        </w:rPr>
      </w:pPr>
      <w:r>
        <w:rPr>
          <w:noProof/>
          <w:lang w:val="es-MX" w:eastAsia="es-MX"/>
        </w:rPr>
        <mc:AlternateContent>
          <mc:Choice Requires="wps">
            <w:drawing>
              <wp:anchor distT="0" distB="0" distL="114300" distR="114300" simplePos="0" relativeHeight="251678720" behindDoc="0" locked="0" layoutInCell="1" allowOverlap="1" wp14:anchorId="61CC7F1D" wp14:editId="7485E4EE">
                <wp:simplePos x="0" y="0"/>
                <wp:positionH relativeFrom="column">
                  <wp:posOffset>4026703</wp:posOffset>
                </wp:positionH>
                <wp:positionV relativeFrom="paragraph">
                  <wp:posOffset>4819458</wp:posOffset>
                </wp:positionV>
                <wp:extent cx="499769" cy="215660"/>
                <wp:effectExtent l="0" t="0" r="14605" b="13335"/>
                <wp:wrapNone/>
                <wp:docPr id="26" name="Elipse 26"/>
                <wp:cNvGraphicFramePr/>
                <a:graphic xmlns:a="http://schemas.openxmlformats.org/drawingml/2006/main">
                  <a:graphicData uri="http://schemas.microsoft.com/office/word/2010/wordprocessingShape">
                    <wps:wsp>
                      <wps:cNvSpPr/>
                      <wps:spPr>
                        <a:xfrm>
                          <a:off x="0" y="0"/>
                          <a:ext cx="499769" cy="215660"/>
                        </a:xfrm>
                        <a:prstGeom prst="ellipse">
                          <a:avLst/>
                        </a:prstGeom>
                        <a:noFill/>
                        <a:ln w="222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5D14D7" id="Elipse 26" o:spid="_x0000_s1026" style="position:absolute;margin-left:317.05pt;margin-top:379.5pt;width:39.35pt;height: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" filled="f" strokecolor="red" strokeweight="1.75pt">
                <v:stroke joinstyle="miter"/>
              </v:oval>
            </w:pict>
          </mc:Fallback>
        </mc:AlternateContent>
      </w:r>
      <w:r w:rsidRPr="0065213F">
        <w:rPr>
          <w:rFonts w:ascii="Palatino Linotype" w:hAnsi="Palatino Linotype" w:cs="Arial"/>
          <w:noProof/>
          <w:lang w:val="es-MX" w:eastAsia="es-MX"/>
        </w:rPr>
        <mc:AlternateContent>
          <mc:Choice Requires="wps">
            <w:drawing>
              <wp:anchor distT="0" distB="0" distL="114300" distR="114300" simplePos="0" relativeHeight="251676672" behindDoc="0" locked="0" layoutInCell="1" allowOverlap="1" wp14:anchorId="102F2A48" wp14:editId="5F0920E0">
                <wp:simplePos x="0" y="0"/>
                <wp:positionH relativeFrom="column">
                  <wp:posOffset>1509588</wp:posOffset>
                </wp:positionH>
                <wp:positionV relativeFrom="paragraph">
                  <wp:posOffset>1111897</wp:posOffset>
                </wp:positionV>
                <wp:extent cx="3017448" cy="377765"/>
                <wp:effectExtent l="19050" t="19050" r="12065" b="22860"/>
                <wp:wrapNone/>
                <wp:docPr id="25" name="Rectángulo 25"/>
                <wp:cNvGraphicFramePr/>
                <a:graphic xmlns:a="http://schemas.openxmlformats.org/drawingml/2006/main">
                  <a:graphicData uri="http://schemas.microsoft.com/office/word/2010/wordprocessingShape">
                    <wps:wsp>
                      <wps:cNvSpPr/>
                      <wps:spPr>
                        <a:xfrm>
                          <a:off x="0" y="0"/>
                          <a:ext cx="3017448" cy="37776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485BC" id="Rectángulo 25" o:spid="_x0000_s1026" style="position:absolute;margin-left:118.85pt;margin-top:87.55pt;width:237.6pt;height:29.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" filled="f" strokecolor="red" strokeweight="2.25pt"/>
            </w:pict>
          </mc:Fallback>
        </mc:AlternateContent>
      </w:r>
      <w:r>
        <w:rPr>
          <w:noProof/>
          <w:lang w:val="es-MX" w:eastAsia="es-MX"/>
        </w:rPr>
        <w:drawing>
          <wp:inline distT="0" distB="0" distL="0" distR="0" wp14:anchorId="07461D3B" wp14:editId="4D9C379E">
            <wp:extent cx="3956611" cy="4977441"/>
            <wp:effectExtent l="95250" t="114300" r="101600" b="109220"/>
            <wp:docPr id="24" name="Imagen 24" descr="Interfaz de usuario gráfica, Texto, Word,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nterfaz de usuario gráfica, Texto, Word, Sitio web&#10;&#10;Descripción generada automáticamente"/>
                    <pic:cNvPicPr/>
                  </pic:nvPicPr>
                  <pic:blipFill rotWithShape="1">
                    <a:blip r:embed="rId10"/>
                    <a:srcRect l="33855" t="21563" r="34834" b="8412"/>
                    <a:stretch/>
                  </pic:blipFill>
                  <pic:spPr bwMode="auto">
                    <a:xfrm>
                      <a:off x="0" y="0"/>
                      <a:ext cx="3987688" cy="5016537"/>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10F4647" w14:textId="1624D8D4" w:rsidR="00E05605" w:rsidRDefault="00E05605" w:rsidP="0073010A">
      <w:pPr>
        <w:pStyle w:val="Prrafodelista"/>
        <w:spacing w:line="360" w:lineRule="auto"/>
        <w:ind w:left="567"/>
        <w:jc w:val="center"/>
        <w:rPr>
          <w:rFonts w:ascii="Palatino Linotype" w:eastAsia="Arial Unicode MS" w:hAnsi="Palatino Linotype" w:cs="Arial"/>
          <w:iCs/>
        </w:rPr>
      </w:pPr>
    </w:p>
    <w:p w14:paraId="7BCCA36D" w14:textId="37637223" w:rsidR="00BB4C43" w:rsidRPr="002F3BBA" w:rsidRDefault="00BB4C43" w:rsidP="00BB4C43">
      <w:pPr>
        <w:pStyle w:val="Sinespaciado"/>
        <w:spacing w:line="360" w:lineRule="auto"/>
        <w:jc w:val="both"/>
        <w:rPr>
          <w:rFonts w:ascii="Palatino Linotype" w:hAnsi="Palatino Linotype"/>
        </w:rPr>
      </w:pPr>
      <w:r>
        <w:rPr>
          <w:rFonts w:ascii="Palatino Linotype" w:hAnsi="Palatino Linotype" w:cs="Arial"/>
        </w:rPr>
        <w:t>Atento a lo anterior,</w:t>
      </w:r>
      <w:r w:rsidRPr="002F3BBA">
        <w:rPr>
          <w:rFonts w:ascii="Palatino Linotype" w:hAnsi="Palatino Linotype" w:cs="Arial"/>
        </w:rPr>
        <w:t xml:space="preserve"> es necesario verificar si el </w:t>
      </w:r>
      <w:r w:rsidRPr="0066352B">
        <w:rPr>
          <w:rFonts w:ascii="Palatino Linotype" w:hAnsi="Palatino Linotype" w:cs="Arial"/>
          <w:b/>
        </w:rPr>
        <w:t>Sujeto Obligado</w:t>
      </w:r>
      <w:r w:rsidRPr="002F3BBA">
        <w:rPr>
          <w:rFonts w:ascii="Palatino Linotype" w:hAnsi="Palatino Linotype" w:cs="Arial"/>
        </w:rPr>
        <w:t xml:space="preserve"> cuenta con las atribuciones para generar la información solicitada por </w:t>
      </w:r>
      <w:r>
        <w:rPr>
          <w:rFonts w:ascii="Palatino Linotype" w:hAnsi="Palatino Linotype" w:cs="Arial"/>
        </w:rPr>
        <w:t>la parte</w:t>
      </w:r>
      <w:r w:rsidRPr="002F3BBA">
        <w:rPr>
          <w:rFonts w:ascii="Palatino Linotype" w:hAnsi="Palatino Linotype" w:cs="Arial"/>
        </w:rPr>
        <w:t xml:space="preserve"> </w:t>
      </w:r>
      <w:r w:rsidRPr="005F2972">
        <w:rPr>
          <w:rFonts w:ascii="Palatino Linotype" w:hAnsi="Palatino Linotype" w:cs="Arial"/>
          <w:b/>
        </w:rPr>
        <w:t>Recurrente</w:t>
      </w:r>
      <w:r w:rsidRPr="002F3BBA">
        <w:rPr>
          <w:rFonts w:ascii="Palatino Linotype" w:hAnsi="Palatino Linotype" w:cs="Arial"/>
        </w:rPr>
        <w:t xml:space="preserve">. Así, </w:t>
      </w:r>
      <w:r>
        <w:rPr>
          <w:rFonts w:ascii="Palatino Linotype" w:hAnsi="Palatino Linotype"/>
        </w:rPr>
        <w:t>e</w:t>
      </w:r>
      <w:r w:rsidRPr="002F3BBA">
        <w:rPr>
          <w:rFonts w:ascii="Palatino Linotype" w:hAnsi="Palatino Linotype"/>
        </w:rPr>
        <w:t xml:space="preserve">n ese </w:t>
      </w:r>
      <w:r w:rsidRPr="002F3BBA">
        <w:rPr>
          <w:rFonts w:ascii="Palatino Linotype" w:hAnsi="Palatino Linotype"/>
        </w:rPr>
        <w:lastRenderedPageBreak/>
        <w:t>orden de ideas, la Ley de Transparencia y Acceso a la Información Pública del Estado de México y Municipios, prevé en su artículo 23, fracción IV, lo siguiente:</w:t>
      </w:r>
    </w:p>
    <w:p w14:paraId="74A6824F" w14:textId="77777777" w:rsidR="00BB4C43" w:rsidRPr="005F2972" w:rsidRDefault="00BB4C43" w:rsidP="00BB4C43">
      <w:pPr>
        <w:pStyle w:val="Sinespaciado"/>
      </w:pPr>
    </w:p>
    <w:p w14:paraId="32E1F854" w14:textId="77777777" w:rsidR="00BB4C43" w:rsidRPr="005F2972" w:rsidRDefault="00BB4C43" w:rsidP="00BB4C43">
      <w:pPr>
        <w:pStyle w:val="Sinespaciado"/>
        <w:ind w:left="567" w:right="567"/>
        <w:jc w:val="both"/>
        <w:rPr>
          <w:rFonts w:ascii="Palatino Linotype" w:hAnsi="Palatino Linotype"/>
          <w:i/>
          <w:sz w:val="22"/>
        </w:rPr>
      </w:pPr>
      <w:r w:rsidRPr="005F2972">
        <w:rPr>
          <w:rFonts w:ascii="Palatino Linotype" w:hAnsi="Palatino Linotype"/>
          <w:b/>
          <w:i/>
          <w:sz w:val="22"/>
        </w:rPr>
        <w:t>Artículo 23.</w:t>
      </w:r>
      <w:r w:rsidRPr="005F2972">
        <w:rPr>
          <w:rFonts w:ascii="Palatino Linotype" w:hAnsi="Palatino Linotype"/>
          <w:i/>
          <w:sz w:val="22"/>
        </w:rPr>
        <w:t xml:space="preserve"> Son sujetos obligados a transparentar y permitir el acceso a su información y proteger los datos personales que obren en su poder:</w:t>
      </w:r>
    </w:p>
    <w:p w14:paraId="22006A16" w14:textId="77777777" w:rsidR="00BB4C43" w:rsidRPr="005F2972" w:rsidRDefault="00BB4C43" w:rsidP="00BB4C43">
      <w:pPr>
        <w:pStyle w:val="Sinespaciado"/>
        <w:ind w:left="567" w:right="567"/>
        <w:jc w:val="both"/>
        <w:rPr>
          <w:rFonts w:ascii="Palatino Linotype" w:hAnsi="Palatino Linotype"/>
          <w:i/>
          <w:sz w:val="22"/>
        </w:rPr>
      </w:pPr>
      <w:r w:rsidRPr="005F2972">
        <w:rPr>
          <w:rFonts w:ascii="Palatino Linotype" w:hAnsi="Palatino Linotype"/>
          <w:i/>
          <w:sz w:val="22"/>
        </w:rPr>
        <w:t>(…)</w:t>
      </w:r>
    </w:p>
    <w:p w14:paraId="04F290FB" w14:textId="77777777" w:rsidR="00BB4C43" w:rsidRDefault="00BB4C43" w:rsidP="00BB4C43">
      <w:pPr>
        <w:pStyle w:val="Sinespaciado"/>
        <w:ind w:left="567" w:right="567"/>
        <w:jc w:val="both"/>
        <w:rPr>
          <w:rFonts w:ascii="Palatino Linotype" w:hAnsi="Palatino Linotype"/>
          <w:i/>
          <w:sz w:val="22"/>
        </w:rPr>
      </w:pPr>
      <w:r w:rsidRPr="000238A0">
        <w:rPr>
          <w:rFonts w:ascii="Palatino Linotype" w:hAnsi="Palatino Linotype"/>
          <w:b/>
          <w:bCs/>
          <w:i/>
          <w:sz w:val="22"/>
        </w:rPr>
        <w:t>IV. Los ayuntamientos y las dependencias, organismos, órganos y entidades de la administración</w:t>
      </w:r>
      <w:r>
        <w:rPr>
          <w:rFonts w:ascii="Palatino Linotype" w:hAnsi="Palatino Linotype"/>
          <w:b/>
          <w:bCs/>
          <w:i/>
          <w:sz w:val="22"/>
        </w:rPr>
        <w:t xml:space="preserve"> </w:t>
      </w:r>
      <w:r w:rsidRPr="000238A0">
        <w:rPr>
          <w:rFonts w:ascii="Palatino Linotype" w:hAnsi="Palatino Linotype"/>
          <w:b/>
          <w:bCs/>
          <w:i/>
          <w:sz w:val="22"/>
        </w:rPr>
        <w:t>municipal</w:t>
      </w:r>
      <w:r w:rsidRPr="00512FE1">
        <w:rPr>
          <w:rFonts w:ascii="Palatino Linotype" w:hAnsi="Palatino Linotype"/>
          <w:b/>
          <w:bCs/>
          <w:i/>
          <w:sz w:val="22"/>
        </w:rPr>
        <w:t>;</w:t>
      </w:r>
      <w:r w:rsidRPr="00512FE1">
        <w:rPr>
          <w:rFonts w:ascii="Palatino Linotype" w:hAnsi="Palatino Linotype"/>
          <w:i/>
          <w:sz w:val="22"/>
        </w:rPr>
        <w:t xml:space="preserve"> </w:t>
      </w:r>
    </w:p>
    <w:p w14:paraId="68B0AF7E" w14:textId="77777777" w:rsidR="00BB4C43" w:rsidRPr="005F2972" w:rsidRDefault="00BB4C43" w:rsidP="00BB4C43">
      <w:pPr>
        <w:pStyle w:val="Sinespaciado"/>
        <w:ind w:left="567" w:right="567"/>
        <w:jc w:val="both"/>
        <w:rPr>
          <w:rFonts w:ascii="Palatino Linotype" w:hAnsi="Palatino Linotype"/>
          <w:i/>
          <w:sz w:val="22"/>
        </w:rPr>
      </w:pPr>
      <w:r w:rsidRPr="005F2972">
        <w:rPr>
          <w:rFonts w:ascii="Palatino Linotype" w:hAnsi="Palatino Linotype"/>
          <w:i/>
          <w:sz w:val="22"/>
        </w:rPr>
        <w:t>(…)</w:t>
      </w:r>
    </w:p>
    <w:p w14:paraId="5D496B75" w14:textId="77777777" w:rsidR="00BB4C43" w:rsidRPr="002F3BBA" w:rsidRDefault="00BB4C43" w:rsidP="00BB4C43">
      <w:pPr>
        <w:pStyle w:val="Sinespaciado"/>
        <w:spacing w:line="360" w:lineRule="auto"/>
        <w:jc w:val="both"/>
        <w:rPr>
          <w:rFonts w:ascii="Palatino Linotype" w:hAnsi="Palatino Linotype"/>
        </w:rPr>
      </w:pPr>
    </w:p>
    <w:p w14:paraId="64AC5CEA" w14:textId="77777777" w:rsidR="00BB4C43" w:rsidRPr="002F3BBA" w:rsidRDefault="00BB4C43" w:rsidP="00BB4C43">
      <w:pPr>
        <w:pStyle w:val="Sinespaciado"/>
        <w:spacing w:line="360" w:lineRule="auto"/>
        <w:jc w:val="both"/>
        <w:rPr>
          <w:rFonts w:ascii="Palatino Linotype" w:hAnsi="Palatino Linotype"/>
        </w:rPr>
      </w:pPr>
      <w:r w:rsidRPr="002F3BBA">
        <w:rPr>
          <w:rFonts w:ascii="Palatino Linotype" w:hAnsi="Palatino Linotype"/>
        </w:rPr>
        <w:t>Es así como, conforme al precepto legal citado,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7D0AE584" w14:textId="77777777" w:rsidR="00A83B87" w:rsidRDefault="00A83B87" w:rsidP="00A83B87">
      <w:pPr>
        <w:spacing w:after="0" w:line="360" w:lineRule="auto"/>
        <w:jc w:val="both"/>
        <w:rPr>
          <w:rFonts w:ascii="Palatino Linotype" w:hAnsi="Palatino Linotype"/>
          <w:sz w:val="24"/>
          <w:szCs w:val="24"/>
          <w:lang w:eastAsia="es-MX"/>
        </w:rPr>
      </w:pPr>
    </w:p>
    <w:p w14:paraId="2613F629" w14:textId="77777777" w:rsidR="00A83B87" w:rsidRDefault="00A83B87" w:rsidP="00A83B87">
      <w:pPr>
        <w:pStyle w:val="Sinespaciado"/>
        <w:spacing w:line="360" w:lineRule="auto"/>
        <w:jc w:val="both"/>
        <w:rPr>
          <w:rFonts w:ascii="Palatino Linotype" w:eastAsia="Arial Unicode MS" w:hAnsi="Palatino Linotype"/>
        </w:rPr>
      </w:pPr>
      <w:r w:rsidRPr="00AA3032">
        <w:rPr>
          <w:rFonts w:ascii="Palatino Linotype" w:hAnsi="Palatino Linotype"/>
        </w:rPr>
        <w:t xml:space="preserve">En primer lugar, es de precisar que se obvia el análisis de la competencia por parte del </w:t>
      </w:r>
      <w:r w:rsidRPr="00AC1DFB">
        <w:rPr>
          <w:rFonts w:ascii="Palatino Linotype" w:hAnsi="Palatino Linotype"/>
          <w:bCs/>
        </w:rPr>
        <w:t>Sujeto Obligado</w:t>
      </w:r>
      <w:r w:rsidRPr="00AA3032">
        <w:rPr>
          <w:rFonts w:ascii="Palatino Linotype" w:hAnsi="Palatino Linotype"/>
        </w:rPr>
        <w:t>, para generar, administrar o poseer la información solicitada, dado que éste ha asumido la misma, en razón de que en su respuesta se pronunció entorno a los cuestionamiento realizados por l</w:t>
      </w:r>
      <w:r>
        <w:rPr>
          <w:rFonts w:ascii="Palatino Linotype" w:hAnsi="Palatino Linotype"/>
        </w:rPr>
        <w:t>a</w:t>
      </w:r>
      <w:r w:rsidRPr="00AA3032">
        <w:rPr>
          <w:rFonts w:ascii="Palatino Linotype" w:hAnsi="Palatino Linotype"/>
        </w:rPr>
        <w:t xml:space="preserve"> ahora </w:t>
      </w:r>
      <w:r w:rsidRPr="00AC1DFB">
        <w:rPr>
          <w:rFonts w:ascii="Palatino Linotype" w:hAnsi="Palatino Linotype"/>
          <w:bCs/>
        </w:rPr>
        <w:t>Recurrente</w:t>
      </w:r>
      <w:r w:rsidRPr="00AA3032">
        <w:rPr>
          <w:rFonts w:ascii="Palatino Linotype" w:hAnsi="Palatino Linotype"/>
        </w:rPr>
        <w:t xml:space="preserve"> en el presente recurso de revisión; así que de hecho, el estudio de la naturaleza jurídica de la información pública solicitada tiene por objeto determinar si </w:t>
      </w:r>
      <w:r w:rsidRPr="00AC1DFB">
        <w:rPr>
          <w:rFonts w:ascii="Palatino Linotype" w:hAnsi="Palatino Linotype"/>
          <w:bCs/>
        </w:rPr>
        <w:t>el Sujeto Obligado</w:t>
      </w:r>
      <w:r w:rsidRPr="00AA3032">
        <w:rPr>
          <w:rFonts w:ascii="Palatino Linotype" w:hAnsi="Palatino Linotype"/>
        </w:rPr>
        <w:t xml:space="preserve"> la genera, posee o administra; sin embargo, en aquellos casos en que éste la asume, implica en automático que la genera, posee o administra; por consiguiente, a nada práctico nos conduciría su estudio, ya que se insiste la información pública solicitada, fue asumida por el </w:t>
      </w:r>
      <w:r w:rsidRPr="00AC1DFB">
        <w:rPr>
          <w:rFonts w:ascii="Palatino Linotype" w:hAnsi="Palatino Linotype"/>
          <w:bCs/>
        </w:rPr>
        <w:t>Sujeto Obligado</w:t>
      </w:r>
      <w:r w:rsidRPr="00AA3032">
        <w:rPr>
          <w:rFonts w:ascii="Palatino Linotype" w:hAnsi="Palatino Linotype"/>
        </w:rPr>
        <w:t xml:space="preserve">, </w:t>
      </w:r>
      <w:r w:rsidRPr="00AA3032">
        <w:rPr>
          <w:rFonts w:ascii="Palatino Linotype" w:eastAsia="Arial Unicode MS" w:hAnsi="Palatino Linotype"/>
        </w:rPr>
        <w:t xml:space="preserve">razón suficiente para proceder al estudio de los motivos de inconformidad vertidos, sin analizar previamente la naturaleza jurídica de aquélla. </w:t>
      </w:r>
    </w:p>
    <w:p w14:paraId="66D74A73" w14:textId="77777777" w:rsidR="00A83B87" w:rsidRPr="00FC5991" w:rsidRDefault="00A83B87" w:rsidP="00A83B87">
      <w:pPr>
        <w:pStyle w:val="Sinespaciado"/>
        <w:spacing w:line="360" w:lineRule="auto"/>
        <w:jc w:val="both"/>
        <w:rPr>
          <w:rFonts w:ascii="Palatino Linotype" w:hAnsi="Palatino Linotype"/>
        </w:rPr>
      </w:pPr>
    </w:p>
    <w:p w14:paraId="6C500986" w14:textId="77777777" w:rsidR="00A83B87" w:rsidRPr="002359E0" w:rsidRDefault="00A83B87" w:rsidP="00A83B87">
      <w:pPr>
        <w:spacing w:after="0" w:line="360" w:lineRule="auto"/>
        <w:jc w:val="both"/>
        <w:rPr>
          <w:rFonts w:ascii="Palatino Linotype" w:eastAsia="Arial Unicode MS" w:hAnsi="Palatino Linotype" w:cs="Arial"/>
          <w:b/>
          <w:sz w:val="24"/>
        </w:rPr>
      </w:pPr>
      <w:r w:rsidRPr="002359E0">
        <w:rPr>
          <w:rFonts w:ascii="Palatino Linotype" w:hAnsi="Palatino Linotype" w:cs="Arial"/>
          <w:color w:val="000000"/>
          <w:sz w:val="24"/>
          <w:lang w:val="es-ES_tradnl"/>
        </w:rPr>
        <w:t xml:space="preserve">Por consiguiente, </w:t>
      </w:r>
      <w:r w:rsidRPr="002359E0">
        <w:rPr>
          <w:rFonts w:ascii="Palatino Linotype" w:hAnsi="Palatino Linotype" w:cs="Arial"/>
          <w:sz w:val="24"/>
        </w:rPr>
        <w:t>es importante señalar que el artículo 4, párrafo segundo de la Ley de Transparencia y Acceso a la Información Pública del Estado de México y Municipios, dispone:</w:t>
      </w:r>
    </w:p>
    <w:p w14:paraId="558A3B29" w14:textId="77777777" w:rsidR="00A83B87" w:rsidRPr="002359E0" w:rsidRDefault="00A83B87" w:rsidP="00A83B87">
      <w:pPr>
        <w:ind w:left="851" w:right="902"/>
        <w:jc w:val="both"/>
        <w:rPr>
          <w:rFonts w:ascii="Palatino Linotype" w:hAnsi="Palatino Linotype" w:cs="Arial"/>
          <w:sz w:val="2"/>
        </w:rPr>
      </w:pPr>
    </w:p>
    <w:p w14:paraId="330C79E0" w14:textId="77777777" w:rsidR="00A83B87" w:rsidRPr="002359E0" w:rsidRDefault="00A83B87" w:rsidP="00A83B87">
      <w:pPr>
        <w:spacing w:after="0" w:line="240" w:lineRule="auto"/>
        <w:ind w:left="567" w:right="567"/>
        <w:jc w:val="both"/>
        <w:rPr>
          <w:rFonts w:ascii="Palatino Linotype" w:hAnsi="Palatino Linotype" w:cs="Arial"/>
          <w:i/>
          <w:color w:val="000000"/>
        </w:rPr>
      </w:pPr>
      <w:r w:rsidRPr="002359E0">
        <w:rPr>
          <w:rFonts w:ascii="Palatino Linotype" w:hAnsi="Palatino Linotype" w:cs="Arial"/>
          <w:i/>
        </w:rPr>
        <w:t>“</w:t>
      </w:r>
      <w:r w:rsidRPr="002359E0">
        <w:rPr>
          <w:rFonts w:ascii="Palatino Linotype" w:hAnsi="Palatino Linotype" w:cs="Arial"/>
          <w:b/>
          <w:i/>
          <w:color w:val="000000"/>
        </w:rPr>
        <w:t xml:space="preserve">Artículo 4. </w:t>
      </w:r>
      <w:r w:rsidRPr="002359E0">
        <w:rPr>
          <w:rFonts w:ascii="Palatino Linotype" w:hAnsi="Palatino Linotype" w:cs="Arial"/>
          <w:i/>
          <w:color w:val="000000"/>
        </w:rPr>
        <w:t xml:space="preserve">… </w:t>
      </w:r>
    </w:p>
    <w:p w14:paraId="00AC4206" w14:textId="77777777" w:rsidR="00A83B87" w:rsidRPr="002359E0" w:rsidRDefault="00A83B87" w:rsidP="00A83B87">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6B6D83C5" w14:textId="77777777" w:rsidR="00A83B87" w:rsidRPr="002359E0" w:rsidRDefault="00A83B87" w:rsidP="00A83B87">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 xml:space="preserve">( </w:t>
      </w:r>
      <w:r w:rsidRPr="002359E0">
        <w:rPr>
          <w:rFonts w:ascii="Palatino Linotype" w:hAnsi="Palatino Linotype" w:cs="Arial"/>
          <w:i/>
        </w:rPr>
        <w:t>...)”</w:t>
      </w:r>
    </w:p>
    <w:p w14:paraId="6365011F" w14:textId="77777777" w:rsidR="00A83B87" w:rsidRPr="002359E0" w:rsidRDefault="00A83B87" w:rsidP="00A83B87">
      <w:pPr>
        <w:ind w:left="851" w:right="902"/>
        <w:jc w:val="both"/>
        <w:rPr>
          <w:rFonts w:ascii="Palatino Linotype" w:hAnsi="Palatino Linotype" w:cs="Arial"/>
          <w:sz w:val="14"/>
        </w:rPr>
      </w:pPr>
    </w:p>
    <w:p w14:paraId="34E8DE80" w14:textId="77777777" w:rsidR="00A83B87" w:rsidRPr="002359E0" w:rsidRDefault="00A83B87" w:rsidP="00A83B87">
      <w:pPr>
        <w:spacing w:after="0" w:line="360" w:lineRule="auto"/>
        <w:jc w:val="both"/>
        <w:rPr>
          <w:rFonts w:ascii="Palatino Linotype" w:hAnsi="Palatino Linotype" w:cs="Arial"/>
          <w:i/>
          <w:sz w:val="24"/>
        </w:rPr>
      </w:pPr>
      <w:r w:rsidRPr="002359E0">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64AC9EFA" w14:textId="77777777" w:rsidR="00A83B87" w:rsidRPr="002359E0" w:rsidRDefault="00A83B87" w:rsidP="00A83B87">
      <w:pPr>
        <w:spacing w:after="0" w:line="360" w:lineRule="auto"/>
        <w:jc w:val="both"/>
        <w:rPr>
          <w:rFonts w:ascii="Palatino Linotype" w:hAnsi="Palatino Linotype" w:cs="Arial"/>
          <w:sz w:val="24"/>
        </w:rPr>
      </w:pPr>
    </w:p>
    <w:p w14:paraId="4D5BCBCA" w14:textId="77777777" w:rsidR="00A83B87" w:rsidRPr="002359E0" w:rsidRDefault="00A83B87" w:rsidP="00A83B87">
      <w:pPr>
        <w:spacing w:after="0" w:line="360" w:lineRule="auto"/>
        <w:jc w:val="both"/>
        <w:rPr>
          <w:rFonts w:ascii="Palatino Linotype" w:hAnsi="Palatino Linotype" w:cs="Arial"/>
          <w:sz w:val="24"/>
        </w:rPr>
      </w:pPr>
      <w:r w:rsidRPr="002359E0">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55A5DE98" w14:textId="77777777" w:rsidR="00A83B87" w:rsidRPr="002359E0" w:rsidRDefault="00A83B87" w:rsidP="00A83B87">
      <w:pPr>
        <w:pStyle w:val="Sinespaciado"/>
        <w:rPr>
          <w:rFonts w:ascii="Palatino Linotype" w:hAnsi="Palatino Linotype"/>
        </w:rPr>
      </w:pPr>
    </w:p>
    <w:p w14:paraId="575961BB" w14:textId="77777777" w:rsidR="00A83B87" w:rsidRPr="002359E0" w:rsidRDefault="00A83B87" w:rsidP="00A83B87">
      <w:pPr>
        <w:ind w:left="567" w:right="567"/>
        <w:jc w:val="both"/>
        <w:rPr>
          <w:rFonts w:ascii="Palatino Linotype" w:hAnsi="Palatino Linotype" w:cs="Arial"/>
          <w:i/>
        </w:rPr>
      </w:pPr>
      <w:r w:rsidRPr="002359E0">
        <w:rPr>
          <w:rFonts w:ascii="Palatino Linotype" w:hAnsi="Palatino Linotype" w:cs="Arial"/>
          <w:i/>
        </w:rPr>
        <w:t>“</w:t>
      </w:r>
      <w:r w:rsidRPr="002359E0">
        <w:rPr>
          <w:rFonts w:ascii="Palatino Linotype" w:hAnsi="Palatino Linotype" w:cs="Arial"/>
          <w:b/>
          <w:i/>
          <w:color w:val="000000"/>
        </w:rPr>
        <w:t>Artículo 12.</w:t>
      </w:r>
      <w:r w:rsidRPr="002359E0">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1B072E15" w14:textId="77777777" w:rsidR="00A83B87" w:rsidRPr="002359E0" w:rsidRDefault="00A83B87" w:rsidP="00A83B87">
      <w:pPr>
        <w:ind w:left="567" w:right="567"/>
        <w:jc w:val="both"/>
        <w:rPr>
          <w:rFonts w:ascii="Palatino Linotype" w:hAnsi="Palatino Linotype" w:cs="Arial"/>
          <w:i/>
          <w:color w:val="000000"/>
          <w:sz w:val="2"/>
        </w:rPr>
      </w:pPr>
    </w:p>
    <w:p w14:paraId="7D7FABB9" w14:textId="77777777" w:rsidR="00A83B87" w:rsidRPr="002359E0" w:rsidRDefault="00A83B87" w:rsidP="00A83B87">
      <w:pPr>
        <w:ind w:left="567" w:right="567"/>
        <w:jc w:val="both"/>
        <w:rPr>
          <w:rFonts w:ascii="Palatino Linotype" w:hAnsi="Palatino Linotype" w:cs="Arial"/>
          <w:i/>
        </w:rPr>
      </w:pPr>
      <w:r w:rsidRPr="002359E0">
        <w:rPr>
          <w:rFonts w:ascii="Palatino Linotype" w:hAnsi="Palatino Linotype" w:cs="Arial"/>
          <w:i/>
          <w:color w:val="000000"/>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2359E0">
        <w:rPr>
          <w:rFonts w:ascii="Palatino Linotype" w:hAnsi="Palatino Linotype" w:cs="Arial"/>
          <w:i/>
        </w:rPr>
        <w:t>”</w:t>
      </w:r>
    </w:p>
    <w:p w14:paraId="25EBDF14" w14:textId="77777777" w:rsidR="00A83B87" w:rsidRPr="002359E0" w:rsidRDefault="00A83B87" w:rsidP="00A83B87">
      <w:pPr>
        <w:pStyle w:val="Sinespaciado"/>
      </w:pPr>
    </w:p>
    <w:p w14:paraId="64D9DA4E" w14:textId="77777777" w:rsidR="00A83B87" w:rsidRPr="002359E0" w:rsidRDefault="00A83B87" w:rsidP="00A83B87">
      <w:pPr>
        <w:spacing w:line="360" w:lineRule="auto"/>
        <w:jc w:val="both"/>
        <w:rPr>
          <w:rFonts w:ascii="Palatino Linotype" w:hAnsi="Palatino Linotype" w:cs="Arial"/>
          <w:color w:val="000000"/>
          <w:sz w:val="24"/>
        </w:rPr>
      </w:pPr>
      <w:r w:rsidRPr="002359E0">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2359E0">
        <w:rPr>
          <w:rFonts w:ascii="Palatino Linotype" w:hAnsi="Palatino Linotype" w:cs="Arial"/>
          <w:b/>
          <w:color w:val="000000"/>
          <w:sz w:val="24"/>
        </w:rPr>
        <w:t xml:space="preserve"> </w:t>
      </w:r>
      <w:r w:rsidRPr="002359E0">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2359E0">
        <w:rPr>
          <w:rFonts w:ascii="Palatino Linotype" w:hAnsi="Palatino Linotype" w:cs="Arial"/>
          <w:i/>
          <w:color w:val="000000"/>
          <w:sz w:val="24"/>
        </w:rPr>
        <w:t>ad hoc</w:t>
      </w:r>
      <w:r w:rsidRPr="002359E0">
        <w:rPr>
          <w:rFonts w:ascii="Palatino Linotype" w:hAnsi="Palatino Linotype" w:cs="Arial"/>
          <w:color w:val="000000"/>
          <w:sz w:val="24"/>
        </w:rPr>
        <w:t>, para satisfacer el derecho de acceso a la información pública.</w:t>
      </w:r>
    </w:p>
    <w:p w14:paraId="1498CC96" w14:textId="77777777" w:rsidR="00A83B87" w:rsidRPr="002359E0" w:rsidRDefault="00A83B87" w:rsidP="00A83B87">
      <w:pPr>
        <w:spacing w:line="360" w:lineRule="auto"/>
        <w:jc w:val="both"/>
        <w:rPr>
          <w:rFonts w:ascii="Palatino Linotype" w:hAnsi="Palatino Linotype" w:cs="Arial"/>
          <w:color w:val="000000"/>
          <w:sz w:val="4"/>
        </w:rPr>
      </w:pPr>
    </w:p>
    <w:p w14:paraId="44ED5FB2" w14:textId="77777777" w:rsidR="00A83B87" w:rsidRPr="002359E0" w:rsidRDefault="00A83B87" w:rsidP="00A83B87">
      <w:pPr>
        <w:spacing w:line="360" w:lineRule="auto"/>
        <w:jc w:val="both"/>
        <w:rPr>
          <w:rFonts w:ascii="Palatino Linotype" w:hAnsi="Palatino Linotype"/>
          <w:b/>
          <w:bCs/>
          <w:color w:val="000000"/>
          <w:sz w:val="24"/>
        </w:rPr>
      </w:pPr>
      <w:r w:rsidRPr="002359E0">
        <w:rPr>
          <w:rFonts w:ascii="Palatino Linotype" w:hAnsi="Palatino Linotype" w:cs="Arial"/>
          <w:color w:val="000000"/>
          <w:sz w:val="24"/>
        </w:rPr>
        <w:t xml:space="preserve">Como apoyo a lo anterior, es aplicable el Criterio 03-17, emitido por </w:t>
      </w:r>
      <w:r w:rsidRPr="002359E0">
        <w:rPr>
          <w:rFonts w:ascii="Palatino Linotype" w:eastAsia="Arial Unicode MS" w:hAnsi="Palatino Linotype" w:cs="Arial"/>
          <w:color w:val="000000"/>
          <w:sz w:val="24"/>
        </w:rPr>
        <w:t>el Instituto Nacional de Transparencia, Acceso a la Información y Protección de Datos Personales,</w:t>
      </w:r>
      <w:r w:rsidRPr="002359E0">
        <w:rPr>
          <w:rFonts w:ascii="Palatino Linotype" w:hAnsi="Palatino Linotype"/>
          <w:bCs/>
          <w:color w:val="000000"/>
          <w:sz w:val="24"/>
        </w:rPr>
        <w:t xml:space="preserve"> que dice:</w:t>
      </w:r>
      <w:r w:rsidRPr="002359E0">
        <w:rPr>
          <w:rFonts w:ascii="Palatino Linotype" w:hAnsi="Palatino Linotype"/>
          <w:b/>
          <w:bCs/>
          <w:color w:val="000000"/>
          <w:sz w:val="24"/>
        </w:rPr>
        <w:t xml:space="preserve"> </w:t>
      </w:r>
    </w:p>
    <w:p w14:paraId="617D1B42" w14:textId="77777777" w:rsidR="00A83B87" w:rsidRPr="002359E0" w:rsidRDefault="00A83B87" w:rsidP="00A83B87">
      <w:pPr>
        <w:ind w:left="851" w:right="850"/>
        <w:jc w:val="both"/>
        <w:rPr>
          <w:rFonts w:ascii="Palatino Linotype" w:hAnsi="Palatino Linotype" w:cs="Arial"/>
          <w:color w:val="000000"/>
          <w:sz w:val="2"/>
        </w:rPr>
      </w:pPr>
    </w:p>
    <w:p w14:paraId="178BACE3" w14:textId="77777777" w:rsidR="00A83B87" w:rsidRPr="002359E0" w:rsidRDefault="00A83B87" w:rsidP="00A83B87">
      <w:pPr>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No existe obligación de elaborar documentos ad hoc para atender las solicitudes de acceso a la información.</w:t>
      </w:r>
      <w:r w:rsidRPr="002359E0">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474483F" w14:textId="77777777" w:rsidR="00A83B87" w:rsidRPr="002359E0" w:rsidRDefault="00A83B87" w:rsidP="00A83B87">
      <w:pPr>
        <w:ind w:left="567" w:right="567"/>
        <w:jc w:val="both"/>
        <w:rPr>
          <w:rFonts w:ascii="Palatino Linotype" w:hAnsi="Palatino Linotype" w:cs="Arial"/>
          <w:i/>
          <w:color w:val="000000"/>
          <w:sz w:val="2"/>
        </w:rPr>
      </w:pPr>
    </w:p>
    <w:p w14:paraId="5C04732D" w14:textId="77777777" w:rsidR="00A83B87" w:rsidRPr="002359E0" w:rsidRDefault="00A83B87" w:rsidP="00A83B87">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t xml:space="preserve">Resoluciones: </w:t>
      </w:r>
    </w:p>
    <w:p w14:paraId="31C35A78" w14:textId="77777777" w:rsidR="00A83B87" w:rsidRPr="002359E0" w:rsidRDefault="00A83B87" w:rsidP="00A83B87">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lastRenderedPageBreak/>
        <w:sym w:font="Symbol" w:char="F0B7"/>
      </w:r>
      <w:r w:rsidRPr="002359E0">
        <w:rPr>
          <w:rFonts w:ascii="Palatino Linotype" w:hAnsi="Palatino Linotype" w:cs="Arial"/>
          <w:i/>
          <w:color w:val="000000"/>
          <w:sz w:val="20"/>
        </w:rPr>
        <w:t xml:space="preserve"> RRA 0050/16. Instituto Nacional para la Evaluación de la Educación. 13 julio de 2016. Por unanimidad. Comisionado Ponente: Francisco Javier Acuña Llamas.</w:t>
      </w:r>
    </w:p>
    <w:p w14:paraId="2E726E42" w14:textId="77777777" w:rsidR="00A83B87" w:rsidRPr="002359E0" w:rsidRDefault="00A83B87" w:rsidP="00A83B87">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0310/16. Instituto Nacional de Transparencia, Acceso a la Información y Protección de Datos Personales. 10 de agosto de 2016. Por unanimidad. Comisionada Ponente. Areli Cano Guadiana. </w:t>
      </w:r>
    </w:p>
    <w:p w14:paraId="76FCAA72" w14:textId="77777777" w:rsidR="00A83B87" w:rsidRPr="002359E0" w:rsidRDefault="00A83B87" w:rsidP="00A83B87">
      <w:pPr>
        <w:spacing w:after="0"/>
        <w:ind w:left="567" w:right="567"/>
        <w:jc w:val="both"/>
        <w:rPr>
          <w:rFonts w:ascii="Palatino Linotype" w:hAnsi="Palatino Linotype" w:cs="Arial"/>
          <w:i/>
          <w:color w:val="000000"/>
          <w:sz w:val="20"/>
        </w:rPr>
      </w:pPr>
      <w:r w:rsidRPr="002359E0">
        <w:rPr>
          <w:rFonts w:ascii="Palatino Linotype" w:hAnsi="Palatino Linotype" w:cs="Arial"/>
          <w:i/>
          <w:color w:val="000000"/>
          <w:sz w:val="20"/>
        </w:rPr>
        <w:sym w:font="Symbol" w:char="F0B7"/>
      </w:r>
      <w:r w:rsidRPr="002359E0">
        <w:rPr>
          <w:rFonts w:ascii="Palatino Linotype" w:hAnsi="Palatino Linotype" w:cs="Arial"/>
          <w:i/>
          <w:color w:val="000000"/>
          <w:sz w:val="20"/>
        </w:rPr>
        <w:t xml:space="preserve"> RRA 1889/16. Secretaría de Hacienda y Crédito Público. 05 de octubre de 2016. Por unanimidad. Comisionada Ponente. Ximena Puente de la Mora.”</w:t>
      </w:r>
    </w:p>
    <w:p w14:paraId="5623DAC3" w14:textId="77777777" w:rsidR="00A83B87" w:rsidRPr="002359E0" w:rsidRDefault="00A83B87" w:rsidP="00A83B87">
      <w:pPr>
        <w:jc w:val="both"/>
        <w:rPr>
          <w:rFonts w:ascii="Palatino Linotype" w:hAnsi="Palatino Linotype" w:cs="Arial"/>
          <w:sz w:val="16"/>
        </w:rPr>
      </w:pPr>
    </w:p>
    <w:p w14:paraId="388C54B7" w14:textId="77777777" w:rsidR="00A83B87" w:rsidRDefault="00A83B87" w:rsidP="00A83B87">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2359E0">
        <w:rPr>
          <w:rFonts w:ascii="Palatino Linotype" w:hAnsi="Palatino Linotype" w:cs="Arial"/>
          <w:sz w:val="24"/>
        </w:rPr>
        <w:t>generen</w:t>
      </w:r>
      <w:r w:rsidRPr="002359E0">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A9ABD34" w14:textId="77777777" w:rsidR="00A83B87" w:rsidRPr="002359E0" w:rsidRDefault="00A83B87" w:rsidP="00A83B87">
      <w:pPr>
        <w:spacing w:after="0" w:line="360" w:lineRule="auto"/>
        <w:jc w:val="both"/>
        <w:rPr>
          <w:rFonts w:ascii="Palatino Linotype" w:hAnsi="Palatino Linotype" w:cs="Arial"/>
          <w:color w:val="000000" w:themeColor="text1"/>
          <w:sz w:val="24"/>
        </w:rPr>
      </w:pPr>
    </w:p>
    <w:p w14:paraId="1D597418" w14:textId="77777777" w:rsidR="00A83B87" w:rsidRPr="002359E0" w:rsidRDefault="00A83B87" w:rsidP="00A83B87">
      <w:pPr>
        <w:spacing w:after="0" w:line="360" w:lineRule="auto"/>
        <w:jc w:val="both"/>
        <w:rPr>
          <w:rFonts w:ascii="Palatino Linotype" w:hAnsi="Palatino Linotype" w:cs="Arial"/>
          <w:color w:val="000000" w:themeColor="text1"/>
          <w:sz w:val="24"/>
        </w:rPr>
      </w:pPr>
      <w:r w:rsidRPr="002359E0">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2359E0">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359E0">
        <w:rPr>
          <w:rFonts w:ascii="Palatino Linotype" w:hAnsi="Palatino Linotype" w:cs="Arial"/>
          <w:color w:val="000000" w:themeColor="text1"/>
          <w:sz w:val="24"/>
        </w:rPr>
        <w:t xml:space="preserve">; los que, </w:t>
      </w:r>
      <w:r w:rsidRPr="002359E0">
        <w:rPr>
          <w:rFonts w:ascii="Palatino Linotype" w:hAnsi="Palatino Linotype" w:cs="Arial"/>
          <w:sz w:val="24"/>
        </w:rPr>
        <w:t>podrán estar en cualquier medio, sea escrito, impreso, sonoro, visual, electrónico, informático u holográfico</w:t>
      </w:r>
      <w:r w:rsidRPr="002359E0">
        <w:rPr>
          <w:rFonts w:ascii="Palatino Linotype" w:hAnsi="Palatino Linotype" w:cs="Arial"/>
          <w:color w:val="000000" w:themeColor="text1"/>
          <w:sz w:val="24"/>
        </w:rPr>
        <w:t xml:space="preserve">, de conformidad con el artículo 3, fracción XI, de la Ley de la materia, el cual dispone lo siguiente: </w:t>
      </w:r>
    </w:p>
    <w:p w14:paraId="0BC78E78" w14:textId="77777777" w:rsidR="00A83B87" w:rsidRPr="002359E0" w:rsidRDefault="00A83B87" w:rsidP="00A83B87">
      <w:pPr>
        <w:ind w:left="851" w:right="902"/>
        <w:jc w:val="both"/>
        <w:rPr>
          <w:rFonts w:ascii="Palatino Linotype" w:hAnsi="Palatino Linotype" w:cs="Arial"/>
          <w:i/>
          <w:color w:val="000000"/>
          <w:sz w:val="6"/>
        </w:rPr>
      </w:pPr>
    </w:p>
    <w:p w14:paraId="01B14B98" w14:textId="77777777" w:rsidR="00A83B87" w:rsidRPr="002359E0" w:rsidRDefault="00A83B87" w:rsidP="00A83B87">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r w:rsidRPr="002359E0">
        <w:rPr>
          <w:rFonts w:ascii="Palatino Linotype" w:hAnsi="Palatino Linotype" w:cs="Arial"/>
          <w:b/>
          <w:i/>
          <w:color w:val="000000"/>
        </w:rPr>
        <w:t xml:space="preserve">Artículo 3. </w:t>
      </w:r>
      <w:r w:rsidRPr="002359E0">
        <w:rPr>
          <w:rFonts w:ascii="Palatino Linotype" w:hAnsi="Palatino Linotype" w:cs="Arial"/>
          <w:i/>
          <w:color w:val="000000"/>
        </w:rPr>
        <w:t>Para los efectos de la presente Ley se entenderá por:</w:t>
      </w:r>
    </w:p>
    <w:p w14:paraId="09ADA9F7" w14:textId="77777777" w:rsidR="00A83B87" w:rsidRPr="002359E0" w:rsidRDefault="00A83B87" w:rsidP="00A83B87">
      <w:pPr>
        <w:spacing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14:paraId="665E0E7F" w14:textId="77777777" w:rsidR="00A83B87" w:rsidRPr="002359E0" w:rsidRDefault="00A83B87" w:rsidP="00A83B87">
      <w:pPr>
        <w:spacing w:after="0" w:line="240" w:lineRule="auto"/>
        <w:ind w:left="567" w:right="567"/>
        <w:jc w:val="both"/>
        <w:rPr>
          <w:rFonts w:ascii="Palatino Linotype" w:hAnsi="Palatino Linotype" w:cs="Arial"/>
          <w:i/>
          <w:color w:val="000000"/>
        </w:rPr>
      </w:pPr>
      <w:r w:rsidRPr="002359E0">
        <w:rPr>
          <w:rFonts w:ascii="Palatino Linotype" w:hAnsi="Palatino Linotype" w:cs="Arial"/>
          <w:b/>
          <w:i/>
          <w:color w:val="000000"/>
        </w:rPr>
        <w:t>XI. Documento:</w:t>
      </w:r>
      <w:r w:rsidRPr="002359E0">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w:t>
      </w:r>
      <w:r w:rsidRPr="002359E0">
        <w:rPr>
          <w:rFonts w:ascii="Palatino Linotype" w:hAnsi="Palatino Linotype" w:cs="Arial"/>
          <w:i/>
          <w:color w:val="000000"/>
        </w:rPr>
        <w:lastRenderedPageBreak/>
        <w:t>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415EFD96" w14:textId="77777777" w:rsidR="00A83B87" w:rsidRPr="002359E0" w:rsidRDefault="00A83B87" w:rsidP="00A83B87">
      <w:pPr>
        <w:spacing w:after="0" w:line="240" w:lineRule="auto"/>
        <w:ind w:left="567" w:right="567"/>
        <w:jc w:val="both"/>
        <w:rPr>
          <w:rFonts w:ascii="Palatino Linotype" w:hAnsi="Palatino Linotype" w:cs="Arial"/>
          <w:i/>
          <w:color w:val="000000"/>
        </w:rPr>
      </w:pPr>
      <w:r w:rsidRPr="002359E0">
        <w:rPr>
          <w:rFonts w:ascii="Palatino Linotype" w:hAnsi="Palatino Linotype" w:cs="Arial"/>
          <w:i/>
          <w:color w:val="000000"/>
        </w:rPr>
        <w:t>(…)”</w:t>
      </w:r>
    </w:p>
    <w:p w14:paraId="74333DC7" w14:textId="77777777" w:rsidR="00A83B87" w:rsidRPr="00DA1052" w:rsidRDefault="00A83B87" w:rsidP="00A83B87">
      <w:pPr>
        <w:spacing w:after="0"/>
        <w:ind w:left="851" w:right="902"/>
        <w:jc w:val="both"/>
        <w:rPr>
          <w:rFonts w:ascii="Palatino Linotype" w:hAnsi="Palatino Linotype" w:cs="Arial"/>
          <w:sz w:val="24"/>
          <w:szCs w:val="48"/>
        </w:rPr>
      </w:pPr>
    </w:p>
    <w:p w14:paraId="6CD5F6C6" w14:textId="77777777" w:rsidR="00A83B87" w:rsidRDefault="00A83B87" w:rsidP="00A83B87">
      <w:pPr>
        <w:autoSpaceDE w:val="0"/>
        <w:autoSpaceDN w:val="0"/>
        <w:adjustRightInd w:val="0"/>
        <w:spacing w:after="0" w:line="360" w:lineRule="auto"/>
        <w:jc w:val="both"/>
        <w:rPr>
          <w:rFonts w:ascii="Palatino Linotype" w:hAnsi="Palatino Linotype" w:cs="Arial"/>
          <w:sz w:val="24"/>
        </w:rPr>
      </w:pPr>
      <w:r w:rsidRPr="002359E0">
        <w:rPr>
          <w:rFonts w:ascii="Palatino Linotype" w:hAnsi="Palatino Linotype" w:cs="Arial"/>
          <w:sz w:val="24"/>
        </w:rPr>
        <w:t xml:space="preserve">Siendo aplicable el Criterio </w:t>
      </w:r>
      <w:r w:rsidRPr="002359E0">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2359E0">
        <w:rPr>
          <w:rFonts w:ascii="Palatino Linotype" w:hAnsi="Palatino Linotype" w:cs="Arial"/>
          <w:sz w:val="24"/>
        </w:rPr>
        <w:t>cuyo rubro y texto dispone:</w:t>
      </w:r>
    </w:p>
    <w:p w14:paraId="6768F0F4" w14:textId="77777777" w:rsidR="00A83B87" w:rsidRDefault="00A83B87" w:rsidP="00A83B87">
      <w:pPr>
        <w:autoSpaceDE w:val="0"/>
        <w:autoSpaceDN w:val="0"/>
        <w:adjustRightInd w:val="0"/>
        <w:spacing w:after="0" w:line="360" w:lineRule="auto"/>
        <w:jc w:val="both"/>
        <w:rPr>
          <w:rFonts w:ascii="Palatino Linotype" w:hAnsi="Palatino Linotype" w:cs="Arial"/>
          <w:sz w:val="24"/>
        </w:rPr>
      </w:pPr>
    </w:p>
    <w:p w14:paraId="3FF0B78D" w14:textId="77777777" w:rsidR="00A83B87" w:rsidRDefault="00A83B87" w:rsidP="00A83B87">
      <w:pPr>
        <w:spacing w:after="0"/>
        <w:ind w:left="567"/>
        <w:jc w:val="both"/>
        <w:rPr>
          <w:rFonts w:ascii="Palatino Linotype" w:hAnsi="Palatino Linotype" w:cs="Arial"/>
          <w:sz w:val="2"/>
        </w:rPr>
      </w:pPr>
    </w:p>
    <w:p w14:paraId="10BE802E" w14:textId="77777777" w:rsidR="00A83B87" w:rsidRPr="002359E0" w:rsidRDefault="00A83B87" w:rsidP="00A83B87">
      <w:pPr>
        <w:spacing w:after="0"/>
        <w:ind w:left="567"/>
        <w:jc w:val="both"/>
        <w:rPr>
          <w:rFonts w:ascii="Palatino Linotype" w:hAnsi="Palatino Linotype" w:cs="Arial"/>
          <w:sz w:val="2"/>
        </w:rPr>
      </w:pPr>
    </w:p>
    <w:p w14:paraId="77482406" w14:textId="77777777" w:rsidR="00A83B87" w:rsidRPr="002359E0" w:rsidRDefault="00A83B87" w:rsidP="00A83B87">
      <w:pPr>
        <w:spacing w:after="0"/>
        <w:ind w:left="567" w:right="567"/>
        <w:jc w:val="both"/>
        <w:rPr>
          <w:rFonts w:ascii="Palatino Linotype" w:hAnsi="Palatino Linotype" w:cs="Arial"/>
          <w:b/>
          <w:i/>
          <w:lang w:eastAsia="es-MX"/>
        </w:rPr>
      </w:pPr>
      <w:r w:rsidRPr="002359E0">
        <w:rPr>
          <w:rFonts w:ascii="Palatino Linotype" w:hAnsi="Palatino Linotype" w:cs="Arial"/>
          <w:b/>
          <w:lang w:eastAsia="es-MX"/>
        </w:rPr>
        <w:t>“</w:t>
      </w:r>
      <w:r w:rsidRPr="002359E0">
        <w:rPr>
          <w:rFonts w:ascii="Palatino Linotype" w:hAnsi="Palatino Linotype" w:cs="Arial"/>
          <w:b/>
          <w:i/>
          <w:lang w:eastAsia="es-MX"/>
        </w:rPr>
        <w:t>CRITERIO 0002-11</w:t>
      </w:r>
    </w:p>
    <w:p w14:paraId="259AE6AE" w14:textId="77777777" w:rsidR="00A83B87" w:rsidRPr="002359E0" w:rsidRDefault="00A83B87" w:rsidP="00A83B87">
      <w:pPr>
        <w:spacing w:after="0"/>
        <w:ind w:left="567" w:right="567"/>
        <w:jc w:val="both"/>
        <w:rPr>
          <w:rFonts w:ascii="Palatino Linotype" w:hAnsi="Palatino Linotype" w:cs="Arial"/>
          <w:i/>
          <w:lang w:eastAsia="es-MX"/>
        </w:rPr>
      </w:pPr>
      <w:r w:rsidRPr="002359E0">
        <w:rPr>
          <w:rFonts w:ascii="Palatino Linotype" w:hAnsi="Palatino Linotype" w:cs="Arial"/>
          <w:b/>
          <w:i/>
          <w:lang w:eastAsia="es-MX"/>
        </w:rPr>
        <w:t xml:space="preserve">INFORMACIÓN PÚBLICA, CONCEPTO DE, EN MATERIA DE TRANSPARENCIA. INTERPRETACIÓN SISTEMÁTICA DE LOS ARTÍCULOS 2°, FRACCIÓN </w:t>
      </w:r>
      <w:r w:rsidRPr="002359E0">
        <w:rPr>
          <w:rFonts w:ascii="Palatino Linotype" w:hAnsi="Palatino Linotype" w:cs="Arial"/>
          <w:b/>
          <w:bCs/>
          <w:i/>
          <w:lang w:eastAsia="es-MX"/>
        </w:rPr>
        <w:t xml:space="preserve">V, XV, Y XVI, </w:t>
      </w:r>
      <w:r w:rsidRPr="002359E0">
        <w:rPr>
          <w:rFonts w:ascii="Palatino Linotype" w:hAnsi="Palatino Linotype" w:cs="Arial"/>
          <w:b/>
          <w:i/>
          <w:lang w:eastAsia="es-MX"/>
        </w:rPr>
        <w:t>3°, 4°, 11 Y 41.</w:t>
      </w:r>
      <w:r w:rsidRPr="002359E0">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2905549" w14:textId="77777777" w:rsidR="00A83B87" w:rsidRPr="002359E0" w:rsidRDefault="00A83B87" w:rsidP="00A83B87">
      <w:pPr>
        <w:ind w:left="567" w:right="567"/>
        <w:jc w:val="both"/>
        <w:rPr>
          <w:rFonts w:ascii="Palatino Linotype" w:hAnsi="Palatino Linotype" w:cs="Arial"/>
          <w:i/>
          <w:lang w:eastAsia="es-MX"/>
        </w:rPr>
      </w:pPr>
      <w:r w:rsidRPr="002359E0">
        <w:rPr>
          <w:rFonts w:ascii="Palatino Linotype" w:hAnsi="Palatino Linotype" w:cs="Arial"/>
          <w:i/>
          <w:lang w:eastAsia="es-MX"/>
        </w:rPr>
        <w:t xml:space="preserve">En </w:t>
      </w:r>
      <w:proofErr w:type="gramStart"/>
      <w:r w:rsidRPr="002359E0">
        <w:rPr>
          <w:rFonts w:ascii="Palatino Linotype" w:hAnsi="Palatino Linotype" w:cs="Arial"/>
          <w:i/>
          <w:lang w:eastAsia="es-MX"/>
        </w:rPr>
        <w:t>consecuencia</w:t>
      </w:r>
      <w:proofErr w:type="gramEnd"/>
      <w:r w:rsidRPr="002359E0">
        <w:rPr>
          <w:rFonts w:ascii="Palatino Linotype" w:hAnsi="Palatino Linotype" w:cs="Arial"/>
          <w:i/>
          <w:lang w:eastAsia="es-MX"/>
        </w:rPr>
        <w:t xml:space="preserve"> el acceso a la información se refiere a que se cumplan cualquiera de los siguientes tres supuestos:</w:t>
      </w:r>
    </w:p>
    <w:p w14:paraId="3624B493" w14:textId="77777777" w:rsidR="00A83B87" w:rsidRPr="002359E0" w:rsidRDefault="00A83B87" w:rsidP="00A83B87">
      <w:pPr>
        <w:ind w:left="567" w:right="567"/>
        <w:jc w:val="both"/>
        <w:rPr>
          <w:rFonts w:ascii="Palatino Linotype" w:hAnsi="Palatino Linotype" w:cs="Arial"/>
          <w:b/>
          <w:i/>
          <w:lang w:eastAsia="es-MX"/>
        </w:rPr>
      </w:pPr>
      <w:r w:rsidRPr="002359E0">
        <w:rPr>
          <w:rFonts w:ascii="Palatino Linotype" w:hAnsi="Palatino Linotype" w:cs="Arial"/>
          <w:b/>
          <w:i/>
          <w:lang w:eastAsia="es-MX"/>
        </w:rPr>
        <w:t xml:space="preserve">1) Que se trate de información registrada en cualquier soporte documental, </w:t>
      </w:r>
      <w:proofErr w:type="gramStart"/>
      <w:r w:rsidRPr="002359E0">
        <w:rPr>
          <w:rFonts w:ascii="Palatino Linotype" w:hAnsi="Palatino Linotype" w:cs="Arial"/>
          <w:b/>
          <w:i/>
          <w:lang w:eastAsia="es-MX"/>
        </w:rPr>
        <w:t>que</w:t>
      </w:r>
      <w:proofErr w:type="gramEnd"/>
      <w:r w:rsidRPr="002359E0">
        <w:rPr>
          <w:rFonts w:ascii="Palatino Linotype" w:hAnsi="Palatino Linotype" w:cs="Arial"/>
          <w:b/>
          <w:i/>
          <w:lang w:eastAsia="es-MX"/>
        </w:rPr>
        <w:t xml:space="preserve"> en ejercicio de las atribuciones conferidas, sea generada por los Sujetos Obligados;</w:t>
      </w:r>
    </w:p>
    <w:p w14:paraId="39304A30" w14:textId="77777777" w:rsidR="00A83B87" w:rsidRPr="002359E0" w:rsidRDefault="00A83B87" w:rsidP="00A83B87">
      <w:pPr>
        <w:ind w:left="567" w:right="567"/>
        <w:jc w:val="both"/>
        <w:rPr>
          <w:rFonts w:ascii="Palatino Linotype" w:hAnsi="Palatino Linotype" w:cs="Arial"/>
          <w:i/>
          <w:lang w:eastAsia="es-MX"/>
        </w:rPr>
      </w:pPr>
      <w:r w:rsidRPr="002359E0">
        <w:rPr>
          <w:rFonts w:ascii="Palatino Linotype" w:hAnsi="Palatino Linotype" w:cs="Arial"/>
          <w:i/>
          <w:lang w:eastAsia="es-MX"/>
        </w:rPr>
        <w:t xml:space="preserve">2) Que se trate de información registrada en cualquier soporte documental, </w:t>
      </w:r>
      <w:proofErr w:type="gramStart"/>
      <w:r w:rsidRPr="002359E0">
        <w:rPr>
          <w:rFonts w:ascii="Palatino Linotype" w:hAnsi="Palatino Linotype" w:cs="Arial"/>
          <w:i/>
          <w:lang w:eastAsia="es-MX"/>
        </w:rPr>
        <w:t>que</w:t>
      </w:r>
      <w:proofErr w:type="gramEnd"/>
      <w:r w:rsidRPr="002359E0">
        <w:rPr>
          <w:rFonts w:ascii="Palatino Linotype" w:hAnsi="Palatino Linotype" w:cs="Arial"/>
          <w:i/>
          <w:lang w:eastAsia="es-MX"/>
        </w:rPr>
        <w:t xml:space="preserve"> en ejercicio de las atribuciones conferidas, sea administrada por los Sujetos Obligados, y</w:t>
      </w:r>
    </w:p>
    <w:p w14:paraId="0C9AE4AA" w14:textId="77777777" w:rsidR="00A83B87" w:rsidRPr="00FC5991" w:rsidRDefault="00A83B87" w:rsidP="00A83B87">
      <w:pPr>
        <w:spacing w:after="0"/>
        <w:ind w:left="567" w:right="567"/>
        <w:jc w:val="both"/>
        <w:rPr>
          <w:rFonts w:ascii="Palatino Linotype" w:hAnsi="Palatino Linotype" w:cs="Arial"/>
          <w:i/>
          <w:lang w:eastAsia="es-MX"/>
        </w:rPr>
      </w:pPr>
      <w:r w:rsidRPr="002359E0">
        <w:rPr>
          <w:rFonts w:ascii="Palatino Linotype" w:hAnsi="Palatino Linotype" w:cs="Arial"/>
          <w:i/>
          <w:lang w:eastAsia="es-MX"/>
        </w:rPr>
        <w:t xml:space="preserve">3) Que se trate de información registrada en cualquier soporte documental, </w:t>
      </w:r>
      <w:proofErr w:type="gramStart"/>
      <w:r w:rsidRPr="002359E0">
        <w:rPr>
          <w:rFonts w:ascii="Palatino Linotype" w:hAnsi="Palatino Linotype" w:cs="Arial"/>
          <w:i/>
          <w:lang w:eastAsia="es-MX"/>
        </w:rPr>
        <w:t>que</w:t>
      </w:r>
      <w:proofErr w:type="gramEnd"/>
      <w:r w:rsidRPr="002359E0">
        <w:rPr>
          <w:rFonts w:ascii="Palatino Linotype" w:hAnsi="Palatino Linotype" w:cs="Arial"/>
          <w:i/>
          <w:lang w:eastAsia="es-MX"/>
        </w:rPr>
        <w:t xml:space="preserve"> en ejercicio de las atribuciones conferidas, se encuentre en posesión de los Sujetos Obligados.” (SIC)</w:t>
      </w:r>
    </w:p>
    <w:p w14:paraId="2D42FD57" w14:textId="77777777" w:rsidR="00A83B87" w:rsidRDefault="00A83B87" w:rsidP="00A83B87">
      <w:pPr>
        <w:spacing w:after="0" w:line="360" w:lineRule="auto"/>
        <w:jc w:val="both"/>
        <w:rPr>
          <w:rFonts w:ascii="Palatino Linotype" w:hAnsi="Palatino Linotype" w:cs="Arial"/>
          <w:sz w:val="24"/>
        </w:rPr>
      </w:pPr>
    </w:p>
    <w:p w14:paraId="7DFDB331" w14:textId="77777777" w:rsidR="00A83B87" w:rsidRDefault="00A83B87" w:rsidP="00A83B87">
      <w:pPr>
        <w:spacing w:after="0" w:line="360" w:lineRule="auto"/>
        <w:jc w:val="both"/>
        <w:rPr>
          <w:rFonts w:ascii="Palatino Linotype" w:hAnsi="Palatino Linotype" w:cs="Arial"/>
          <w:sz w:val="24"/>
        </w:rPr>
      </w:pPr>
      <w:r w:rsidRPr="002359E0">
        <w:rPr>
          <w:rFonts w:ascii="Palatino Linotype" w:hAnsi="Palatino Linotype" w:cs="Arial"/>
          <w:sz w:val="24"/>
        </w:rPr>
        <w:lastRenderedPageBreak/>
        <w:t>Expuesto lo anterior, se procede al análisis de la totalidad de las constancias que integran el expediente electrónico del</w:t>
      </w:r>
      <w:r>
        <w:rPr>
          <w:rFonts w:ascii="Palatino Linotype" w:hAnsi="Palatino Linotype" w:cs="Arial"/>
          <w:sz w:val="24"/>
        </w:rPr>
        <w:t xml:space="preserve"> Sistema de Acceso a la Información Mexiquense</w:t>
      </w:r>
      <w:r w:rsidRPr="002359E0">
        <w:rPr>
          <w:rFonts w:ascii="Palatino Linotype" w:hAnsi="Palatino Linotype" w:cs="Arial"/>
          <w:sz w:val="24"/>
        </w:rPr>
        <w:t xml:space="preserve"> </w:t>
      </w:r>
      <w:r w:rsidRPr="00AC1DFB">
        <w:rPr>
          <w:rFonts w:ascii="Palatino Linotype" w:hAnsi="Palatino Linotype" w:cs="Arial"/>
          <w:sz w:val="24"/>
        </w:rPr>
        <w:t>(SAIMEX)</w:t>
      </w:r>
      <w:r w:rsidRPr="002359E0">
        <w:rPr>
          <w:rFonts w:ascii="Palatino Linotype" w:hAnsi="Palatino Linotype" w:cs="Arial"/>
          <w:sz w:val="24"/>
        </w:rPr>
        <w:t xml:space="preserve">, a efecto de determinar si con la información remitida por </w:t>
      </w:r>
      <w:r w:rsidRPr="00AC1DFB">
        <w:rPr>
          <w:rFonts w:ascii="Palatino Linotype" w:hAnsi="Palatino Linotype" w:cs="Arial"/>
          <w:bCs/>
          <w:sz w:val="24"/>
        </w:rPr>
        <w:t>el Sujeto Obligado</w:t>
      </w:r>
      <w:r w:rsidRPr="002359E0">
        <w:rPr>
          <w:rFonts w:ascii="Palatino Linotype" w:hAnsi="Palatino Linotype" w:cs="Arial"/>
          <w:sz w:val="24"/>
        </w:rPr>
        <w:t xml:space="preserve"> a través de su respuesta, se colma lo requerido en dichas solicitudes. </w:t>
      </w:r>
    </w:p>
    <w:p w14:paraId="08D04EAC" w14:textId="77777777" w:rsidR="00A83B87" w:rsidRDefault="00A83B87" w:rsidP="00A83B87">
      <w:pPr>
        <w:spacing w:after="0" w:line="360" w:lineRule="auto"/>
        <w:jc w:val="both"/>
        <w:rPr>
          <w:rFonts w:ascii="Palatino Linotype" w:hAnsi="Palatino Linotype" w:cs="Arial"/>
          <w:sz w:val="24"/>
        </w:rPr>
      </w:pPr>
    </w:p>
    <w:p w14:paraId="3A66D74E" w14:textId="28B1D02E" w:rsidR="00A83B87" w:rsidRDefault="00A83B87" w:rsidP="00A83B87">
      <w:pPr>
        <w:spacing w:after="0" w:line="360" w:lineRule="auto"/>
        <w:jc w:val="both"/>
        <w:rPr>
          <w:rFonts w:ascii="Palatino Linotype" w:hAnsi="Palatino Linotype"/>
          <w:bCs/>
          <w:sz w:val="24"/>
          <w:szCs w:val="24"/>
        </w:rPr>
      </w:pPr>
      <w:r>
        <w:rPr>
          <w:rFonts w:ascii="Palatino Linotype" w:hAnsi="Palatino Linotype"/>
          <w:bCs/>
          <w:sz w:val="24"/>
          <w:szCs w:val="24"/>
        </w:rPr>
        <w:t xml:space="preserve">Para conocer si el Sujeto Obligado se encuentra constreñido a generar, poseer o administrar la información solicitada es necesario remitirnos a lo que establece </w:t>
      </w:r>
      <w:r w:rsidR="00D5063F">
        <w:rPr>
          <w:rFonts w:ascii="Palatino Linotype" w:hAnsi="Palatino Linotype"/>
          <w:bCs/>
          <w:sz w:val="24"/>
          <w:szCs w:val="24"/>
        </w:rPr>
        <w:t>el artículo</w:t>
      </w:r>
      <w:r>
        <w:rPr>
          <w:rFonts w:ascii="Palatino Linotype" w:hAnsi="Palatino Linotype"/>
          <w:bCs/>
          <w:sz w:val="24"/>
          <w:szCs w:val="24"/>
        </w:rPr>
        <w:t xml:space="preserve"> </w:t>
      </w:r>
      <w:r w:rsidR="00896A80">
        <w:rPr>
          <w:rFonts w:ascii="Palatino Linotype" w:hAnsi="Palatino Linotype"/>
          <w:bCs/>
          <w:sz w:val="24"/>
          <w:szCs w:val="24"/>
        </w:rPr>
        <w:t>20</w:t>
      </w:r>
      <w:r>
        <w:rPr>
          <w:rFonts w:ascii="Palatino Linotype" w:hAnsi="Palatino Linotype"/>
          <w:bCs/>
          <w:sz w:val="24"/>
          <w:szCs w:val="24"/>
        </w:rPr>
        <w:t>,</w:t>
      </w:r>
      <w:r w:rsidR="00896A80">
        <w:rPr>
          <w:rFonts w:ascii="Palatino Linotype" w:hAnsi="Palatino Linotype"/>
          <w:bCs/>
          <w:sz w:val="24"/>
          <w:szCs w:val="24"/>
        </w:rPr>
        <w:t xml:space="preserve"> Bis, párrafo segundo, </w:t>
      </w:r>
      <w:r>
        <w:rPr>
          <w:rFonts w:ascii="Palatino Linotype" w:hAnsi="Palatino Linotype"/>
          <w:bCs/>
          <w:sz w:val="24"/>
          <w:szCs w:val="24"/>
        </w:rPr>
        <w:t xml:space="preserve">de la </w:t>
      </w:r>
      <w:r w:rsidR="00896A80">
        <w:rPr>
          <w:rFonts w:ascii="Palatino Linotype" w:hAnsi="Palatino Linotype"/>
          <w:bCs/>
          <w:sz w:val="24"/>
          <w:szCs w:val="24"/>
        </w:rPr>
        <w:t>L</w:t>
      </w:r>
      <w:r w:rsidR="00896A80" w:rsidRPr="00896A80">
        <w:rPr>
          <w:rFonts w:ascii="Palatino Linotype" w:hAnsi="Palatino Linotype"/>
          <w:bCs/>
          <w:sz w:val="24"/>
          <w:szCs w:val="24"/>
        </w:rPr>
        <w:t xml:space="preserve">ey de </w:t>
      </w:r>
      <w:r w:rsidR="00896A80">
        <w:rPr>
          <w:rFonts w:ascii="Palatino Linotype" w:hAnsi="Palatino Linotype"/>
          <w:bCs/>
          <w:sz w:val="24"/>
          <w:szCs w:val="24"/>
        </w:rPr>
        <w:t>C</w:t>
      </w:r>
      <w:r w:rsidR="00896A80" w:rsidRPr="00896A80">
        <w:rPr>
          <w:rFonts w:ascii="Palatino Linotype" w:hAnsi="Palatino Linotype"/>
          <w:bCs/>
          <w:sz w:val="24"/>
          <w:szCs w:val="24"/>
        </w:rPr>
        <w:t xml:space="preserve">ompetitividad y </w:t>
      </w:r>
      <w:r w:rsidR="00896A80">
        <w:rPr>
          <w:rFonts w:ascii="Palatino Linotype" w:hAnsi="Palatino Linotype"/>
          <w:bCs/>
          <w:sz w:val="24"/>
          <w:szCs w:val="24"/>
        </w:rPr>
        <w:t>O</w:t>
      </w:r>
      <w:r w:rsidR="00896A80" w:rsidRPr="00896A80">
        <w:rPr>
          <w:rFonts w:ascii="Palatino Linotype" w:hAnsi="Palatino Linotype"/>
          <w:bCs/>
          <w:sz w:val="24"/>
          <w:szCs w:val="24"/>
        </w:rPr>
        <w:t xml:space="preserve">rdenamiento </w:t>
      </w:r>
      <w:r w:rsidR="00896A80">
        <w:rPr>
          <w:rFonts w:ascii="Palatino Linotype" w:hAnsi="Palatino Linotype"/>
          <w:bCs/>
          <w:sz w:val="24"/>
          <w:szCs w:val="24"/>
        </w:rPr>
        <w:t>C</w:t>
      </w:r>
      <w:r w:rsidR="00896A80" w:rsidRPr="00896A80">
        <w:rPr>
          <w:rFonts w:ascii="Palatino Linotype" w:hAnsi="Palatino Linotype"/>
          <w:bCs/>
          <w:sz w:val="24"/>
          <w:szCs w:val="24"/>
        </w:rPr>
        <w:t xml:space="preserve">omercial del </w:t>
      </w:r>
      <w:r w:rsidR="00896A80">
        <w:rPr>
          <w:rFonts w:ascii="Palatino Linotype" w:hAnsi="Palatino Linotype"/>
          <w:bCs/>
          <w:sz w:val="24"/>
          <w:szCs w:val="24"/>
        </w:rPr>
        <w:t>E</w:t>
      </w:r>
      <w:r w:rsidR="00896A80" w:rsidRPr="00896A80">
        <w:rPr>
          <w:rFonts w:ascii="Palatino Linotype" w:hAnsi="Palatino Linotype"/>
          <w:bCs/>
          <w:sz w:val="24"/>
          <w:szCs w:val="24"/>
        </w:rPr>
        <w:t xml:space="preserve">stado de </w:t>
      </w:r>
      <w:r w:rsidR="00896A80">
        <w:rPr>
          <w:rFonts w:ascii="Palatino Linotype" w:hAnsi="Palatino Linotype"/>
          <w:bCs/>
          <w:sz w:val="24"/>
          <w:szCs w:val="24"/>
        </w:rPr>
        <w:t>M</w:t>
      </w:r>
      <w:r w:rsidR="00896A80" w:rsidRPr="00896A80">
        <w:rPr>
          <w:rFonts w:ascii="Palatino Linotype" w:hAnsi="Palatino Linotype"/>
          <w:bCs/>
          <w:sz w:val="24"/>
          <w:szCs w:val="24"/>
        </w:rPr>
        <w:t>éxico</w:t>
      </w:r>
      <w:r>
        <w:rPr>
          <w:rFonts w:ascii="Palatino Linotype" w:hAnsi="Palatino Linotype"/>
          <w:bCs/>
          <w:sz w:val="24"/>
          <w:szCs w:val="24"/>
        </w:rPr>
        <w:t>, los cuales establecen lo siguiente:</w:t>
      </w:r>
    </w:p>
    <w:p w14:paraId="165E955E" w14:textId="77777777" w:rsidR="00A83B87" w:rsidRPr="00101034" w:rsidRDefault="00A83B87" w:rsidP="00A83B87">
      <w:pPr>
        <w:spacing w:after="0" w:line="360" w:lineRule="auto"/>
        <w:ind w:left="426" w:right="425"/>
        <w:jc w:val="both"/>
        <w:rPr>
          <w:rFonts w:ascii="Palatino Linotype" w:hAnsi="Palatino Linotype"/>
          <w:bCs/>
          <w:i/>
          <w:sz w:val="24"/>
          <w:szCs w:val="24"/>
        </w:rPr>
      </w:pPr>
    </w:p>
    <w:p w14:paraId="349BC49E" w14:textId="77777777" w:rsidR="00D5063F" w:rsidRPr="00D5063F" w:rsidRDefault="00D5063F" w:rsidP="00D5063F">
      <w:pPr>
        <w:spacing w:after="0" w:line="360" w:lineRule="auto"/>
        <w:ind w:left="426" w:right="425"/>
        <w:jc w:val="center"/>
        <w:rPr>
          <w:rFonts w:ascii="Palatino Linotype" w:hAnsi="Palatino Linotype"/>
          <w:b/>
          <w:bCs/>
          <w:i/>
        </w:rPr>
      </w:pPr>
      <w:r w:rsidRPr="00D5063F">
        <w:rPr>
          <w:rFonts w:ascii="Palatino Linotype" w:hAnsi="Palatino Linotype"/>
          <w:b/>
          <w:bCs/>
          <w:i/>
        </w:rPr>
        <w:t>LEY DE COMPETITIVIDAD Y ORDENAMIENTO</w:t>
      </w:r>
    </w:p>
    <w:p w14:paraId="7FA02F46" w14:textId="56D2C1C1" w:rsidR="00A83B87" w:rsidRPr="00D5063F" w:rsidRDefault="00D5063F" w:rsidP="00D5063F">
      <w:pPr>
        <w:spacing w:after="0" w:line="360" w:lineRule="auto"/>
        <w:ind w:left="426" w:right="425"/>
        <w:jc w:val="center"/>
        <w:rPr>
          <w:rFonts w:ascii="Palatino Linotype" w:hAnsi="Palatino Linotype"/>
          <w:b/>
          <w:bCs/>
          <w:i/>
        </w:rPr>
      </w:pPr>
      <w:r w:rsidRPr="00D5063F">
        <w:rPr>
          <w:rFonts w:ascii="Palatino Linotype" w:hAnsi="Palatino Linotype"/>
          <w:b/>
          <w:bCs/>
          <w:i/>
        </w:rPr>
        <w:t>COMERCIAL DEL ESTADO DE MÉXICO</w:t>
      </w:r>
    </w:p>
    <w:p w14:paraId="78D59983" w14:textId="77777777" w:rsidR="004A5C65" w:rsidRDefault="00896A80" w:rsidP="00896A80">
      <w:pPr>
        <w:spacing w:after="0" w:line="360" w:lineRule="auto"/>
        <w:ind w:left="567" w:right="567"/>
        <w:jc w:val="center"/>
        <w:rPr>
          <w:rFonts w:ascii="Palatino Linotype" w:hAnsi="Palatino Linotype"/>
          <w:i/>
          <w:iCs/>
        </w:rPr>
      </w:pPr>
      <w:r w:rsidRPr="00896A80">
        <w:rPr>
          <w:rFonts w:ascii="Palatino Linotype" w:hAnsi="Palatino Linotype"/>
          <w:i/>
          <w:iCs/>
        </w:rPr>
        <w:t xml:space="preserve">SECCIÓN TERCERA </w:t>
      </w:r>
    </w:p>
    <w:p w14:paraId="67E59F85" w14:textId="426D5EAB" w:rsidR="00896A80" w:rsidRDefault="00896A80" w:rsidP="00896A80">
      <w:pPr>
        <w:spacing w:after="0" w:line="360" w:lineRule="auto"/>
        <w:ind w:left="567" w:right="567"/>
        <w:jc w:val="center"/>
        <w:rPr>
          <w:rFonts w:ascii="Palatino Linotype" w:hAnsi="Palatino Linotype"/>
          <w:i/>
          <w:iCs/>
        </w:rPr>
      </w:pPr>
      <w:r w:rsidRPr="00896A80">
        <w:rPr>
          <w:rFonts w:ascii="Palatino Linotype" w:hAnsi="Palatino Linotype"/>
          <w:i/>
          <w:iCs/>
        </w:rPr>
        <w:t>DEL DICTAMEN DE GIRO</w:t>
      </w:r>
    </w:p>
    <w:p w14:paraId="13C4B0BE" w14:textId="77777777" w:rsidR="00896A80" w:rsidRDefault="00896A80" w:rsidP="00896A80">
      <w:pPr>
        <w:spacing w:after="0" w:line="360" w:lineRule="auto"/>
        <w:ind w:left="567" w:right="567"/>
        <w:jc w:val="both"/>
        <w:rPr>
          <w:rFonts w:ascii="Palatino Linotype" w:hAnsi="Palatino Linotype"/>
          <w:i/>
          <w:iCs/>
        </w:rPr>
      </w:pPr>
      <w:r w:rsidRPr="00896A80">
        <w:rPr>
          <w:rFonts w:ascii="Palatino Linotype" w:hAnsi="Palatino Linotype"/>
          <w:b/>
          <w:bCs/>
          <w:i/>
          <w:iCs/>
        </w:rPr>
        <w:t>Artículo 20 Bis</w:t>
      </w:r>
      <w:r w:rsidRPr="00896A80">
        <w:rPr>
          <w:rFonts w:ascii="Palatino Linotype" w:hAnsi="Palatino Linotype"/>
          <w:i/>
          <w:iCs/>
        </w:rPr>
        <w:t xml:space="preserve">. - El Dictamen de Giro es el documento de carácter permanente emitido por el Comité Municipal de Dictámenes de Giro, sustentado en las evaluaciones técnicas de factibilidad en materias de salubridad local tratándose de venta de bebidas alcohólicas y rastros, cuya finalidad es determinar el funcionamiento de unidades económicas, en términos de esta Ley y las disposiciones jurídicas aplicables de acuerdo con los principios de transparencia y publicidad. </w:t>
      </w:r>
    </w:p>
    <w:p w14:paraId="649F7926" w14:textId="21966531" w:rsidR="00A83B87" w:rsidRDefault="00896A80" w:rsidP="00896A80">
      <w:pPr>
        <w:spacing w:after="0" w:line="360" w:lineRule="auto"/>
        <w:ind w:left="567" w:right="567"/>
        <w:jc w:val="both"/>
        <w:rPr>
          <w:rFonts w:ascii="Palatino Linotype" w:hAnsi="Palatino Linotype"/>
          <w:i/>
          <w:iCs/>
          <w:u w:val="single"/>
        </w:rPr>
      </w:pPr>
      <w:r w:rsidRPr="00896A80">
        <w:rPr>
          <w:rFonts w:ascii="Palatino Linotype" w:hAnsi="Palatino Linotype"/>
          <w:b/>
          <w:bCs/>
          <w:i/>
          <w:iCs/>
        </w:rPr>
        <w:t>El Comité</w:t>
      </w:r>
      <w:r w:rsidRPr="00896A80">
        <w:rPr>
          <w:rFonts w:ascii="Palatino Linotype" w:hAnsi="Palatino Linotype"/>
          <w:i/>
          <w:iCs/>
        </w:rPr>
        <w:t xml:space="preserve"> a que se refiere el párrafo anterior, </w:t>
      </w:r>
      <w:r w:rsidRPr="00896A80">
        <w:rPr>
          <w:rFonts w:ascii="Palatino Linotype" w:hAnsi="Palatino Linotype"/>
          <w:b/>
          <w:bCs/>
          <w:i/>
          <w:iCs/>
          <w:u w:val="single"/>
        </w:rPr>
        <w:t xml:space="preserve">estará integrado por las personas titulares de las Direcciones municipales de Desarrollo Económico, Desarrollo Urbano, Ecología, Protección Civil, Salud o sus equivalentes, un representante de las Cámaras Empresariales, así como un representante del Comité Coordinador del Sistema Municipal Anticorrupción y un representante de la Contraloría </w:t>
      </w:r>
      <w:r w:rsidRPr="00896A80">
        <w:rPr>
          <w:rFonts w:ascii="Palatino Linotype" w:hAnsi="Palatino Linotype"/>
          <w:b/>
          <w:bCs/>
          <w:i/>
          <w:iCs/>
          <w:u w:val="single"/>
        </w:rPr>
        <w:lastRenderedPageBreak/>
        <w:t>Municipal.</w:t>
      </w:r>
      <w:r w:rsidRPr="00896A80">
        <w:rPr>
          <w:rFonts w:ascii="Palatino Linotype" w:hAnsi="Palatino Linotype"/>
          <w:i/>
          <w:iCs/>
          <w:u w:val="single"/>
        </w:rPr>
        <w:t xml:space="preserve"> Será presidido por la o el Presidente Municipal o quien éste determine, y tendrá la finalidad de establecer la factibilidad para la operación de las actividades previstas en la presente Ley en términos de las disposiciones jurídicas aplicables.</w:t>
      </w:r>
    </w:p>
    <w:p w14:paraId="21B4C379" w14:textId="4324842D" w:rsidR="00896A80" w:rsidRDefault="00896A80" w:rsidP="0042004D">
      <w:pPr>
        <w:spacing w:after="0" w:line="360" w:lineRule="auto"/>
        <w:ind w:right="567"/>
        <w:jc w:val="both"/>
        <w:rPr>
          <w:rFonts w:ascii="Palatino Linotype" w:hAnsi="Palatino Linotype"/>
          <w:b/>
          <w:bCs/>
          <w:i/>
          <w:iCs/>
        </w:rPr>
      </w:pPr>
    </w:p>
    <w:p w14:paraId="6844A70C" w14:textId="07407054" w:rsidR="007D48D5" w:rsidRDefault="009D35D0" w:rsidP="009D35D0">
      <w:pPr>
        <w:spacing w:after="0" w:line="360" w:lineRule="auto"/>
        <w:jc w:val="both"/>
        <w:rPr>
          <w:rFonts w:ascii="Palatino Linotype" w:hAnsi="Palatino Linotype"/>
          <w:sz w:val="24"/>
          <w:szCs w:val="24"/>
        </w:rPr>
      </w:pPr>
      <w:r>
        <w:rPr>
          <w:rFonts w:ascii="Palatino Linotype" w:hAnsi="Palatino Linotype"/>
          <w:sz w:val="24"/>
          <w:szCs w:val="24"/>
        </w:rPr>
        <w:t xml:space="preserve">Bajo la óptica del precepto legal invocado de advierte </w:t>
      </w:r>
      <w:r w:rsidR="007D48D5">
        <w:rPr>
          <w:rFonts w:ascii="Palatino Linotype" w:hAnsi="Palatino Linotype"/>
          <w:sz w:val="24"/>
          <w:szCs w:val="24"/>
        </w:rPr>
        <w:t xml:space="preserve">que </w:t>
      </w:r>
      <w:r>
        <w:rPr>
          <w:rFonts w:ascii="Palatino Linotype" w:hAnsi="Palatino Linotype"/>
          <w:sz w:val="24"/>
          <w:szCs w:val="24"/>
        </w:rPr>
        <w:t xml:space="preserve">el </w:t>
      </w:r>
      <w:r w:rsidR="007D48D5">
        <w:rPr>
          <w:rFonts w:ascii="Palatino Linotype" w:hAnsi="Palatino Linotype"/>
          <w:sz w:val="24"/>
          <w:szCs w:val="24"/>
        </w:rPr>
        <w:t>Comité Municipal</w:t>
      </w:r>
      <w:r>
        <w:rPr>
          <w:rFonts w:ascii="Palatino Linotype" w:hAnsi="Palatino Linotype"/>
          <w:sz w:val="24"/>
          <w:szCs w:val="24"/>
        </w:rPr>
        <w:t xml:space="preserve"> de Dictamen de Giro, </w:t>
      </w:r>
      <w:r w:rsidR="00D5063F">
        <w:rPr>
          <w:rFonts w:ascii="Palatino Linotype" w:hAnsi="Palatino Linotype"/>
          <w:sz w:val="24"/>
          <w:szCs w:val="24"/>
        </w:rPr>
        <w:t xml:space="preserve">se encuentra integrado por </w:t>
      </w:r>
      <w:r w:rsidR="007D48D5">
        <w:rPr>
          <w:rFonts w:ascii="Palatino Linotype" w:hAnsi="Palatino Linotype"/>
          <w:sz w:val="24"/>
          <w:szCs w:val="24"/>
        </w:rPr>
        <w:t xml:space="preserve">los </w:t>
      </w:r>
      <w:r w:rsidR="00D5063F">
        <w:rPr>
          <w:rFonts w:ascii="Palatino Linotype" w:hAnsi="Palatino Linotype"/>
          <w:sz w:val="24"/>
          <w:szCs w:val="24"/>
        </w:rPr>
        <w:t>T</w:t>
      </w:r>
      <w:r w:rsidR="007D48D5" w:rsidRPr="007D48D5">
        <w:rPr>
          <w:rFonts w:ascii="Palatino Linotype" w:hAnsi="Palatino Linotype"/>
          <w:sz w:val="24"/>
          <w:szCs w:val="24"/>
        </w:rPr>
        <w:t xml:space="preserve">itulares de las Direcciones </w:t>
      </w:r>
      <w:r w:rsidR="007D48D5">
        <w:rPr>
          <w:rFonts w:ascii="Palatino Linotype" w:hAnsi="Palatino Linotype"/>
          <w:sz w:val="24"/>
          <w:szCs w:val="24"/>
        </w:rPr>
        <w:t>M</w:t>
      </w:r>
      <w:r w:rsidR="007D48D5" w:rsidRPr="007D48D5">
        <w:rPr>
          <w:rFonts w:ascii="Palatino Linotype" w:hAnsi="Palatino Linotype"/>
          <w:sz w:val="24"/>
          <w:szCs w:val="24"/>
        </w:rPr>
        <w:t>unicipales de Desarrollo Económico, Desarrollo Urbano, Ecología, Protección Civil, Salud o sus equivalentes, un representante de las Cámaras Empresariales, así como un representante del Comité Coordinador del Sistema Municipal Anticorrupción y un representante de la Contraloría Municipal</w:t>
      </w:r>
      <w:r w:rsidR="007D48D5">
        <w:rPr>
          <w:rFonts w:ascii="Palatino Linotype" w:hAnsi="Palatino Linotype"/>
          <w:sz w:val="24"/>
          <w:szCs w:val="24"/>
        </w:rPr>
        <w:t>.</w:t>
      </w:r>
    </w:p>
    <w:p w14:paraId="4E21FDBD" w14:textId="0910107C" w:rsidR="0012644F" w:rsidRDefault="0012644F" w:rsidP="009D35D0">
      <w:pPr>
        <w:spacing w:after="0" w:line="360" w:lineRule="auto"/>
        <w:jc w:val="both"/>
        <w:rPr>
          <w:rFonts w:ascii="Palatino Linotype" w:hAnsi="Palatino Linotype"/>
          <w:sz w:val="24"/>
          <w:szCs w:val="24"/>
        </w:rPr>
      </w:pPr>
    </w:p>
    <w:p w14:paraId="485509D6" w14:textId="5C42D59A" w:rsidR="0012644F" w:rsidRDefault="0012644F" w:rsidP="0012644F">
      <w:pPr>
        <w:spacing w:after="0" w:line="360" w:lineRule="auto"/>
        <w:jc w:val="both"/>
        <w:rPr>
          <w:rFonts w:ascii="Palatino Linotype" w:hAnsi="Palatino Linotype"/>
          <w:sz w:val="24"/>
          <w:szCs w:val="24"/>
        </w:rPr>
      </w:pPr>
      <w:r>
        <w:rPr>
          <w:rFonts w:ascii="Palatino Linotype" w:hAnsi="Palatino Linotype"/>
          <w:sz w:val="24"/>
          <w:szCs w:val="24"/>
        </w:rPr>
        <w:t xml:space="preserve">El Comité Municipal de Dictámenes de Giro de acuerdo a la Ley </w:t>
      </w:r>
      <w:r w:rsidR="00A56401">
        <w:rPr>
          <w:rFonts w:ascii="Palatino Linotype" w:hAnsi="Palatino Linotype"/>
          <w:sz w:val="24"/>
          <w:szCs w:val="24"/>
        </w:rPr>
        <w:t>de Competitividad y Ordenamiento Comercial del Estado de México,</w:t>
      </w:r>
      <w:r>
        <w:rPr>
          <w:rFonts w:ascii="Palatino Linotype" w:hAnsi="Palatino Linotype"/>
          <w:sz w:val="24"/>
          <w:szCs w:val="24"/>
        </w:rPr>
        <w:t xml:space="preserve"> tiene como función </w:t>
      </w:r>
      <w:r w:rsidRPr="0012644F">
        <w:rPr>
          <w:rFonts w:ascii="Palatino Linotype" w:hAnsi="Palatino Linotype"/>
          <w:sz w:val="24"/>
          <w:szCs w:val="24"/>
        </w:rPr>
        <w:t>determinar si existe la necesidad de</w:t>
      </w:r>
      <w:r>
        <w:rPr>
          <w:rFonts w:ascii="Palatino Linotype" w:hAnsi="Palatino Linotype"/>
          <w:sz w:val="24"/>
          <w:szCs w:val="24"/>
        </w:rPr>
        <w:t xml:space="preserve"> </w:t>
      </w:r>
      <w:r w:rsidRPr="0012644F">
        <w:rPr>
          <w:rFonts w:ascii="Palatino Linotype" w:hAnsi="Palatino Linotype"/>
          <w:sz w:val="24"/>
          <w:szCs w:val="24"/>
        </w:rPr>
        <w:t>practicar visita o supervisión técnica y física a la</w:t>
      </w:r>
      <w:r w:rsidR="00A56401">
        <w:rPr>
          <w:rFonts w:ascii="Palatino Linotype" w:hAnsi="Palatino Linotype"/>
          <w:sz w:val="24"/>
          <w:szCs w:val="24"/>
        </w:rPr>
        <w:t>s</w:t>
      </w:r>
      <w:r w:rsidRPr="0012644F">
        <w:rPr>
          <w:rFonts w:ascii="Palatino Linotype" w:hAnsi="Palatino Linotype"/>
          <w:sz w:val="24"/>
          <w:szCs w:val="24"/>
        </w:rPr>
        <w:t xml:space="preserve"> unidad</w:t>
      </w:r>
      <w:r w:rsidR="00A56401">
        <w:rPr>
          <w:rFonts w:ascii="Palatino Linotype" w:hAnsi="Palatino Linotype"/>
          <w:sz w:val="24"/>
          <w:szCs w:val="24"/>
        </w:rPr>
        <w:t>es</w:t>
      </w:r>
      <w:r w:rsidRPr="0012644F">
        <w:rPr>
          <w:rFonts w:ascii="Palatino Linotype" w:hAnsi="Palatino Linotype"/>
          <w:sz w:val="24"/>
          <w:szCs w:val="24"/>
        </w:rPr>
        <w:t xml:space="preserve"> económica</w:t>
      </w:r>
      <w:r w:rsidR="00A56401">
        <w:rPr>
          <w:rFonts w:ascii="Palatino Linotype" w:hAnsi="Palatino Linotype"/>
          <w:sz w:val="24"/>
          <w:szCs w:val="24"/>
        </w:rPr>
        <w:t>s, previa a la entrega de los documentos y formatos que acrediten los requisitos</w:t>
      </w:r>
      <w:r>
        <w:rPr>
          <w:rFonts w:ascii="Palatino Linotype" w:hAnsi="Palatino Linotype"/>
          <w:sz w:val="24"/>
          <w:szCs w:val="24"/>
        </w:rPr>
        <w:t xml:space="preserve"> </w:t>
      </w:r>
      <w:r w:rsidR="00A56401">
        <w:rPr>
          <w:rFonts w:ascii="Palatino Linotype" w:hAnsi="Palatino Linotype"/>
          <w:sz w:val="24"/>
          <w:szCs w:val="24"/>
        </w:rPr>
        <w:t xml:space="preserve">por el solicitante, </w:t>
      </w:r>
      <w:r w:rsidR="00A56401" w:rsidRPr="0012644F">
        <w:rPr>
          <w:rFonts w:ascii="Palatino Linotype" w:hAnsi="Palatino Linotype"/>
          <w:sz w:val="24"/>
          <w:szCs w:val="24"/>
        </w:rPr>
        <w:t>notificá</w:t>
      </w:r>
      <w:r w:rsidR="00A56401">
        <w:rPr>
          <w:rFonts w:ascii="Palatino Linotype" w:hAnsi="Palatino Linotype"/>
          <w:sz w:val="24"/>
          <w:szCs w:val="24"/>
        </w:rPr>
        <w:t>ndose</w:t>
      </w:r>
      <w:r w:rsidRPr="0012644F">
        <w:rPr>
          <w:rFonts w:ascii="Palatino Linotype" w:hAnsi="Palatino Linotype"/>
          <w:sz w:val="24"/>
          <w:szCs w:val="24"/>
        </w:rPr>
        <w:t xml:space="preserve"> a las autoridades municipales correspondientes, para que realicen la supervisión técnica y</w:t>
      </w:r>
      <w:r w:rsidR="00A56401">
        <w:rPr>
          <w:rFonts w:ascii="Palatino Linotype" w:hAnsi="Palatino Linotype"/>
          <w:sz w:val="24"/>
          <w:szCs w:val="24"/>
        </w:rPr>
        <w:t xml:space="preserve"> </w:t>
      </w:r>
      <w:r w:rsidRPr="0012644F">
        <w:rPr>
          <w:rFonts w:ascii="Palatino Linotype" w:hAnsi="Palatino Linotype"/>
          <w:sz w:val="24"/>
          <w:szCs w:val="24"/>
        </w:rPr>
        <w:t>física del inmueble de la unidad económica</w:t>
      </w:r>
      <w:r w:rsidR="00020AED">
        <w:rPr>
          <w:rFonts w:ascii="Palatino Linotype" w:hAnsi="Palatino Linotype"/>
          <w:sz w:val="24"/>
          <w:szCs w:val="24"/>
        </w:rPr>
        <w:t>,</w:t>
      </w:r>
      <w:r w:rsidR="00A56401">
        <w:rPr>
          <w:rFonts w:ascii="Palatino Linotype" w:hAnsi="Palatino Linotype"/>
          <w:sz w:val="24"/>
          <w:szCs w:val="24"/>
        </w:rPr>
        <w:t xml:space="preserve"> </w:t>
      </w:r>
      <w:r w:rsidR="00730468">
        <w:rPr>
          <w:rFonts w:ascii="Palatino Linotype" w:hAnsi="Palatino Linotype"/>
          <w:sz w:val="24"/>
          <w:szCs w:val="24"/>
        </w:rPr>
        <w:t>tal y como se desprende de los siguientes preceptos legales:</w:t>
      </w:r>
    </w:p>
    <w:p w14:paraId="6DC2725B" w14:textId="415BAC22" w:rsidR="00730468" w:rsidRDefault="00730468" w:rsidP="0012644F">
      <w:pPr>
        <w:spacing w:after="0" w:line="360" w:lineRule="auto"/>
        <w:jc w:val="both"/>
        <w:rPr>
          <w:rFonts w:ascii="Palatino Linotype" w:hAnsi="Palatino Linotype"/>
          <w:sz w:val="24"/>
          <w:szCs w:val="24"/>
        </w:rPr>
      </w:pPr>
    </w:p>
    <w:p w14:paraId="5898BC41" w14:textId="77777777"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Artículo 20 Ter</w:t>
      </w:r>
      <w:r w:rsidRPr="00730468">
        <w:rPr>
          <w:rFonts w:ascii="Palatino Linotype" w:hAnsi="Palatino Linotype"/>
          <w:i/>
          <w:iCs/>
        </w:rPr>
        <w:t xml:space="preserve">. Para obtener el Dictamen de Giro, se deberá </w:t>
      </w:r>
      <w:r w:rsidRPr="00020AED">
        <w:rPr>
          <w:rFonts w:ascii="Palatino Linotype" w:hAnsi="Palatino Linotype"/>
          <w:i/>
          <w:iCs/>
          <w:u w:val="single"/>
        </w:rPr>
        <w:t>presentar solicitud conforme a los formatos, requisitos, documentos y anexos técnicos</w:t>
      </w:r>
      <w:r w:rsidRPr="00730468">
        <w:rPr>
          <w:rFonts w:ascii="Palatino Linotype" w:hAnsi="Palatino Linotype"/>
          <w:i/>
          <w:iCs/>
        </w:rPr>
        <w:t xml:space="preserve"> establecidos en el Registro Municipal de Trámites y Servicios. </w:t>
      </w:r>
    </w:p>
    <w:p w14:paraId="63F3251F" w14:textId="77777777"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 xml:space="preserve">Artículo 20 </w:t>
      </w:r>
      <w:proofErr w:type="spellStart"/>
      <w:r w:rsidRPr="00730468">
        <w:rPr>
          <w:rFonts w:ascii="Palatino Linotype" w:hAnsi="Palatino Linotype"/>
          <w:b/>
          <w:bCs/>
          <w:i/>
          <w:iCs/>
        </w:rPr>
        <w:t>Quáter</w:t>
      </w:r>
      <w:proofErr w:type="spellEnd"/>
      <w:r w:rsidRPr="00730468">
        <w:rPr>
          <w:rFonts w:ascii="Palatino Linotype" w:hAnsi="Palatino Linotype"/>
          <w:i/>
          <w:iCs/>
        </w:rPr>
        <w:t xml:space="preserve">. Si del análisis respectivo, se determina que la documentación no cumple con requisitos de forma, se notificará al solicitante dentro del plazo de diez días hábiles y se le otorgará un plazo de tres días hábiles para que la subsane. Si transcurrido el </w:t>
      </w:r>
      <w:r w:rsidRPr="00730468">
        <w:rPr>
          <w:rFonts w:ascii="Palatino Linotype" w:hAnsi="Palatino Linotype"/>
          <w:i/>
          <w:iCs/>
        </w:rPr>
        <w:lastRenderedPageBreak/>
        <w:t xml:space="preserve">plazo no se ha dado cumplimiento, se tendrá por concluida la solicitud, informando de manera transparente y fundamentada las motivaciones de la determinación en sentido negativo. </w:t>
      </w:r>
    </w:p>
    <w:p w14:paraId="2205D588" w14:textId="77777777"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Artículo 20 Quinquies</w:t>
      </w:r>
      <w:r w:rsidRPr="00730468">
        <w:rPr>
          <w:rFonts w:ascii="Palatino Linotype" w:hAnsi="Palatino Linotype"/>
          <w:i/>
          <w:iCs/>
        </w:rPr>
        <w:t xml:space="preserve">. </w:t>
      </w:r>
      <w:r w:rsidRPr="00020AED">
        <w:rPr>
          <w:rFonts w:ascii="Palatino Linotype" w:hAnsi="Palatino Linotype"/>
          <w:i/>
          <w:iCs/>
          <w:u w:val="single"/>
        </w:rPr>
        <w:t>Una vez cumplida la integración de la totalidad de los formatos, requisitos, documentos y anexos técnicos establecidos en el Registro Municipal de Trámites y servicios que acompañan a la solicitud del Dictamen de Giro, el Comité Municipal de Dictámenes de Giro, emitirá el oficio de procedencia jurídica con el cual, la o el solicitante, puede iniciar la gestión de autorizaciones, licencias y permisos ante las autoridades municipales correspondientes</w:t>
      </w:r>
      <w:r w:rsidRPr="00730468">
        <w:rPr>
          <w:rFonts w:ascii="Palatino Linotype" w:hAnsi="Palatino Linotype"/>
          <w:i/>
          <w:iCs/>
        </w:rPr>
        <w:t xml:space="preserve">, mismo que no es vinculante para la determinación de procedencia del Dictamen de Giro. </w:t>
      </w:r>
    </w:p>
    <w:p w14:paraId="512DEEB0" w14:textId="77777777"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 xml:space="preserve">Artículo 20 </w:t>
      </w:r>
      <w:proofErr w:type="spellStart"/>
      <w:r w:rsidRPr="00730468">
        <w:rPr>
          <w:rFonts w:ascii="Palatino Linotype" w:hAnsi="Palatino Linotype"/>
          <w:b/>
          <w:bCs/>
          <w:i/>
          <w:iCs/>
        </w:rPr>
        <w:t>Sexties</w:t>
      </w:r>
      <w:proofErr w:type="spellEnd"/>
      <w:r w:rsidRPr="00730468">
        <w:rPr>
          <w:rFonts w:ascii="Palatino Linotype" w:hAnsi="Palatino Linotype"/>
          <w:i/>
          <w:iCs/>
        </w:rPr>
        <w:t xml:space="preserve">. Recibidos los documentos que acrediten los requisitos, en un plazo no mayor a tres días hábiles, </w:t>
      </w:r>
      <w:r w:rsidRPr="00020AED">
        <w:rPr>
          <w:rFonts w:ascii="Palatino Linotype" w:hAnsi="Palatino Linotype"/>
          <w:i/>
          <w:iCs/>
          <w:u w:val="single"/>
        </w:rPr>
        <w:t>el Comité Municipal de Dictámenes de Giro, determinará si existe la necesidad de practicar visita o supervisión técnica y física a la unidad económica, precisando el objeto y alcance de la misma, así como, las autoridades que sean competentes para realizar dicha visita y el plazo para ejecutarla</w:t>
      </w:r>
      <w:r w:rsidRPr="00730468">
        <w:rPr>
          <w:rFonts w:ascii="Palatino Linotype" w:hAnsi="Palatino Linotype"/>
          <w:i/>
          <w:iCs/>
        </w:rPr>
        <w:t xml:space="preserve">, el cual no será mayor a diez días hábiles. De ser así, en un plazo máximo de tres días hábiles, el Comité Municipal de Dictámenes de Giro notificará a las autoridades municipales correspondientes, para que realicen la supervisión técnica y física del inmueble de la unidad económica, con el objeto de allegarse de los elementos indispensables y estar en aptitud de emitir la evaluación técnica de factibilidad respectiva, que en su caso integre la determinación del Dictamen de Giro o la resolución correspondiente. Una vez realizada la visita, se deberá elaborar el acta de la misma y entregar al Comité Municipal de Dictámenes de Giro, dentro del término de tres días hábiles. </w:t>
      </w:r>
    </w:p>
    <w:p w14:paraId="0224DCCA" w14:textId="77777777"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 xml:space="preserve">Artículo 20 </w:t>
      </w:r>
      <w:proofErr w:type="spellStart"/>
      <w:r w:rsidRPr="00730468">
        <w:rPr>
          <w:rFonts w:ascii="Palatino Linotype" w:hAnsi="Palatino Linotype"/>
          <w:b/>
          <w:bCs/>
          <w:i/>
          <w:iCs/>
        </w:rPr>
        <w:t>Septies</w:t>
      </w:r>
      <w:proofErr w:type="spellEnd"/>
      <w:r w:rsidRPr="00730468">
        <w:rPr>
          <w:rFonts w:ascii="Palatino Linotype" w:hAnsi="Palatino Linotype"/>
          <w:i/>
          <w:iCs/>
        </w:rPr>
        <w:t xml:space="preserve">. Concluidas las visitas o supervisiones del artículo anterior, las instancias correspondientes contarán con un plazo improrrogable de veinte días hábiles </w:t>
      </w:r>
      <w:r w:rsidRPr="00730468">
        <w:rPr>
          <w:rFonts w:ascii="Palatino Linotype" w:hAnsi="Palatino Linotype"/>
          <w:i/>
          <w:iCs/>
        </w:rPr>
        <w:lastRenderedPageBreak/>
        <w:t xml:space="preserve">para emitir las evaluaciones técnicas de factibilidad o la determinación correspondiente y remitirlas al Comité Municipal de Dictámenes de Giro. </w:t>
      </w:r>
    </w:p>
    <w:p w14:paraId="62F1095D" w14:textId="77777777"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 xml:space="preserve">Artículo 20 </w:t>
      </w:r>
      <w:proofErr w:type="spellStart"/>
      <w:r w:rsidRPr="00730468">
        <w:rPr>
          <w:rFonts w:ascii="Palatino Linotype" w:hAnsi="Palatino Linotype"/>
          <w:b/>
          <w:bCs/>
          <w:i/>
          <w:iCs/>
        </w:rPr>
        <w:t>Octies</w:t>
      </w:r>
      <w:proofErr w:type="spellEnd"/>
      <w:r w:rsidRPr="00730468">
        <w:rPr>
          <w:rFonts w:ascii="Palatino Linotype" w:hAnsi="Palatino Linotype"/>
          <w:i/>
          <w:iCs/>
        </w:rPr>
        <w:t xml:space="preserve">. Si del análisis técnico de la documentación de la unidad económica y de la visita o supervisión, se concluye, de manera fundada y motivada, la necesidad de otros estudios específicos, contemplados en las disposiciones jurídicas aplicables, dentro del plazo máximo de cinco días hábiles, se notificará a la o el solicitante, a fin de que dé cumplimiento en el término fijado al efecto, que en ningún caso podrá exceder quince días hábiles. Si por caso fortuito o fuerza mayor el solicitante no pudiera dar cumplimiento o presentar los estudios específicos requeridos, podrá solicitar una prórroga al Comité Municipal de Dictámenes de Giro, el que notificará sobre la procedencia y la ampliación del plazo, hasta por diez días hábiles más. La solicitud de prórroga deberá ser presentada antes de que concluya el plazo fijado para la presentación de los estudios específicos. Si los estudios no son presentados dentro del plazo fijado para dicho efecto, se dará por concluida la solicitud correspondiente. </w:t>
      </w:r>
    </w:p>
    <w:p w14:paraId="49B189BE" w14:textId="77777777"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 xml:space="preserve">Artículo 20 </w:t>
      </w:r>
      <w:proofErr w:type="spellStart"/>
      <w:r w:rsidRPr="00730468">
        <w:rPr>
          <w:rFonts w:ascii="Palatino Linotype" w:hAnsi="Palatino Linotype"/>
          <w:b/>
          <w:bCs/>
          <w:i/>
          <w:iCs/>
        </w:rPr>
        <w:t>Nonies</w:t>
      </w:r>
      <w:proofErr w:type="spellEnd"/>
      <w:r w:rsidRPr="00730468">
        <w:rPr>
          <w:rFonts w:ascii="Palatino Linotype" w:hAnsi="Palatino Linotype"/>
          <w:i/>
          <w:iCs/>
        </w:rPr>
        <w:t xml:space="preserve">. Emitidas las evaluaciones técnicas favorables, se procederá a elaborar el Dictamen de Giro, en un plazo no mayor a diez días hábiles, debiendo notificar al solicitante. </w:t>
      </w:r>
    </w:p>
    <w:p w14:paraId="74E75CA8" w14:textId="3AFE182A" w:rsidR="00730468" w:rsidRDefault="00730468" w:rsidP="00730468">
      <w:pPr>
        <w:spacing w:after="0" w:line="360" w:lineRule="auto"/>
        <w:ind w:left="567" w:right="567"/>
        <w:jc w:val="both"/>
        <w:rPr>
          <w:rFonts w:ascii="Palatino Linotype" w:hAnsi="Palatino Linotype"/>
          <w:i/>
          <w:iCs/>
        </w:rPr>
      </w:pPr>
      <w:r w:rsidRPr="00730468">
        <w:rPr>
          <w:rFonts w:ascii="Palatino Linotype" w:hAnsi="Palatino Linotype"/>
          <w:b/>
          <w:bCs/>
          <w:i/>
          <w:iCs/>
        </w:rPr>
        <w:t xml:space="preserve">Artículo 20 </w:t>
      </w:r>
      <w:proofErr w:type="spellStart"/>
      <w:r w:rsidRPr="00730468">
        <w:rPr>
          <w:rFonts w:ascii="Palatino Linotype" w:hAnsi="Palatino Linotype"/>
          <w:b/>
          <w:bCs/>
          <w:i/>
          <w:iCs/>
        </w:rPr>
        <w:t>Decies</w:t>
      </w:r>
      <w:proofErr w:type="spellEnd"/>
      <w:r w:rsidRPr="00730468">
        <w:rPr>
          <w:rFonts w:ascii="Palatino Linotype" w:hAnsi="Palatino Linotype"/>
          <w:i/>
          <w:iCs/>
        </w:rPr>
        <w:t>. Ningún trámite para la emisión del Dictamen de Giro, podrá exceder el tiempo previsto para su resolución, salvo los casos que debidamente fundado y motivado así se determinen.</w:t>
      </w:r>
    </w:p>
    <w:p w14:paraId="1F1C729A" w14:textId="3B09388D" w:rsidR="009007F8" w:rsidRDefault="009007F8" w:rsidP="00020AED">
      <w:pPr>
        <w:spacing w:after="0" w:line="360" w:lineRule="auto"/>
        <w:ind w:right="567"/>
        <w:jc w:val="both"/>
        <w:rPr>
          <w:rFonts w:ascii="Palatino Linotype" w:hAnsi="Palatino Linotype"/>
          <w:iCs/>
          <w:sz w:val="24"/>
          <w:szCs w:val="24"/>
        </w:rPr>
      </w:pPr>
    </w:p>
    <w:p w14:paraId="6BCB3D2E" w14:textId="3DC2B674" w:rsidR="00244DDC" w:rsidRDefault="00244DDC" w:rsidP="00020AED">
      <w:pPr>
        <w:spacing w:after="0" w:line="360" w:lineRule="auto"/>
        <w:ind w:right="567"/>
        <w:jc w:val="both"/>
        <w:rPr>
          <w:rFonts w:ascii="Palatino Linotype" w:hAnsi="Palatino Linotype"/>
          <w:sz w:val="24"/>
          <w:szCs w:val="24"/>
        </w:rPr>
      </w:pPr>
      <w:r>
        <w:rPr>
          <w:rFonts w:ascii="Palatino Linotype" w:hAnsi="Palatino Linotype"/>
          <w:sz w:val="24"/>
          <w:szCs w:val="24"/>
        </w:rPr>
        <w:t xml:space="preserve">Hechas las precisiones anteriores, en relación a la respuesta emitida por el Sujeto Obligado, a través de la Encargada de Despacho de la Dirección de Desarrollo Económico, quien hizo manifestó que no se cuenta con el Comité de Dictamen de Giro, derivado al cambio de administración así como a los trabajos de integración del Sistema Municipal de Anticorrupción, dejando claro que no se cuenta con el </w:t>
      </w:r>
      <w:r w:rsidRPr="00244DDC">
        <w:rPr>
          <w:rFonts w:ascii="Palatino Linotype" w:hAnsi="Palatino Linotype"/>
          <w:sz w:val="24"/>
          <w:szCs w:val="24"/>
        </w:rPr>
        <w:lastRenderedPageBreak/>
        <w:t>Acta de Instalación de dicho Comité ni las actas de sesión realizadas a la fecha del diez (10) de enero de dos mil veintidós,  sin embargo, de acuerdo a la normatividad previamente plasmada se observa que el Comité es integrado por Titulares de diversas Unidades Administrativas, mismas que no se pronunciaron al respecto, dejando en estado de incertidumbre el derecho accionado por la parte recurrente, toda vez que únicamente se pronunció el área de Desarrollo Económico.</w:t>
      </w:r>
      <w:r>
        <w:rPr>
          <w:rFonts w:ascii="Palatino Linotype" w:hAnsi="Palatino Linotype"/>
          <w:sz w:val="24"/>
          <w:szCs w:val="24"/>
        </w:rPr>
        <w:t xml:space="preserve"> </w:t>
      </w:r>
    </w:p>
    <w:p w14:paraId="71DE461F" w14:textId="77777777" w:rsidR="00244DDC" w:rsidRDefault="00244DDC" w:rsidP="00020AED">
      <w:pPr>
        <w:spacing w:after="0" w:line="360" w:lineRule="auto"/>
        <w:ind w:right="567"/>
        <w:jc w:val="both"/>
        <w:rPr>
          <w:rFonts w:ascii="Palatino Linotype" w:hAnsi="Palatino Linotype"/>
          <w:iCs/>
          <w:sz w:val="24"/>
          <w:szCs w:val="24"/>
        </w:rPr>
      </w:pPr>
    </w:p>
    <w:p w14:paraId="40F1CA71" w14:textId="51B18FA1" w:rsidR="00730468" w:rsidRPr="00886476" w:rsidRDefault="009007F8" w:rsidP="00244DDC">
      <w:pPr>
        <w:spacing w:after="0" w:line="360" w:lineRule="auto"/>
        <w:jc w:val="both"/>
        <w:rPr>
          <w:rFonts w:ascii="Palatino Linotype" w:hAnsi="Palatino Linotype"/>
          <w:iCs/>
          <w:sz w:val="24"/>
          <w:szCs w:val="24"/>
        </w:rPr>
      </w:pPr>
      <w:r w:rsidRPr="00886476">
        <w:rPr>
          <w:rFonts w:ascii="Palatino Linotype" w:hAnsi="Palatino Linotype"/>
          <w:iCs/>
          <w:sz w:val="24"/>
          <w:szCs w:val="24"/>
        </w:rPr>
        <w:t>A</w:t>
      </w:r>
      <w:r w:rsidR="00244DDC" w:rsidRPr="00886476">
        <w:rPr>
          <w:rFonts w:ascii="Palatino Linotype" w:hAnsi="Palatino Linotype"/>
          <w:iCs/>
          <w:sz w:val="24"/>
          <w:szCs w:val="24"/>
        </w:rPr>
        <w:t>unado a lo anterior,</w:t>
      </w:r>
      <w:r w:rsidRPr="00886476">
        <w:rPr>
          <w:rFonts w:ascii="Palatino Linotype" w:hAnsi="Palatino Linotype"/>
          <w:iCs/>
          <w:sz w:val="24"/>
          <w:szCs w:val="24"/>
        </w:rPr>
        <w:t xml:space="preserve"> resulta oportuno traer a colación lo est</w:t>
      </w:r>
      <w:r w:rsidR="00244DDC" w:rsidRPr="00886476">
        <w:rPr>
          <w:rFonts w:ascii="Palatino Linotype" w:hAnsi="Palatino Linotype"/>
          <w:iCs/>
          <w:sz w:val="24"/>
          <w:szCs w:val="24"/>
        </w:rPr>
        <w:t>ablecid</w:t>
      </w:r>
      <w:r w:rsidRPr="00886476">
        <w:rPr>
          <w:rFonts w:ascii="Palatino Linotype" w:hAnsi="Palatino Linotype"/>
          <w:iCs/>
          <w:sz w:val="24"/>
          <w:szCs w:val="24"/>
        </w:rPr>
        <w:t>o en el Quinto Transitorio del Decreto Número 230, publicado en</w:t>
      </w:r>
      <w:r w:rsidR="00244DDC" w:rsidRPr="00886476">
        <w:rPr>
          <w:rFonts w:ascii="Palatino Linotype" w:hAnsi="Palatino Linotype"/>
          <w:iCs/>
          <w:sz w:val="24"/>
          <w:szCs w:val="24"/>
        </w:rPr>
        <w:t xml:space="preserve"> Periódico Oficial</w:t>
      </w:r>
      <w:r w:rsidRPr="00886476">
        <w:rPr>
          <w:rFonts w:ascii="Palatino Linotype" w:hAnsi="Palatino Linotype"/>
          <w:iCs/>
          <w:sz w:val="24"/>
          <w:szCs w:val="24"/>
        </w:rPr>
        <w:t xml:space="preserve"> Gaceta del Gobierno el cinco (5) de enero del año dos mil veintiuno, mismo que se inserta a continuación:</w:t>
      </w:r>
    </w:p>
    <w:p w14:paraId="25E11646" w14:textId="77777777" w:rsidR="00244DDC" w:rsidRPr="00886476" w:rsidRDefault="00244DDC" w:rsidP="00244DDC">
      <w:pPr>
        <w:spacing w:after="0" w:line="360" w:lineRule="auto"/>
        <w:jc w:val="both"/>
        <w:rPr>
          <w:rFonts w:ascii="Palatino Linotype" w:hAnsi="Palatino Linotype"/>
          <w:iCs/>
          <w:sz w:val="24"/>
          <w:szCs w:val="24"/>
        </w:rPr>
      </w:pPr>
    </w:p>
    <w:p w14:paraId="66C185E6" w14:textId="75364410" w:rsidR="009007F8" w:rsidRPr="00886476" w:rsidRDefault="009007F8" w:rsidP="009007F8">
      <w:pPr>
        <w:spacing w:after="0" w:line="360" w:lineRule="auto"/>
        <w:ind w:left="567" w:right="567"/>
        <w:jc w:val="both"/>
        <w:rPr>
          <w:rFonts w:ascii="Palatino Linotype" w:hAnsi="Palatino Linotype"/>
          <w:i/>
          <w:u w:val="single"/>
        </w:rPr>
      </w:pPr>
      <w:r w:rsidRPr="00886476">
        <w:rPr>
          <w:rFonts w:ascii="Palatino Linotype" w:hAnsi="Palatino Linotype"/>
          <w:b/>
          <w:i/>
        </w:rPr>
        <w:t>QUINTO</w:t>
      </w:r>
      <w:r w:rsidRPr="00886476">
        <w:rPr>
          <w:rFonts w:ascii="Palatino Linotype" w:hAnsi="Palatino Linotype"/>
          <w:i/>
        </w:rPr>
        <w:t xml:space="preserve">. </w:t>
      </w:r>
      <w:r w:rsidRPr="00886476">
        <w:rPr>
          <w:rFonts w:ascii="Palatino Linotype" w:hAnsi="Palatino Linotype"/>
          <w:b/>
          <w:i/>
          <w:u w:val="single"/>
        </w:rPr>
        <w:t>Los Ayuntamientos del Estado de México conformarán el Comité Municipal de Dictámenes de Giro y expedirán las disposiciones jurídicas reglamentarias correspondientes de conformidad con lo establecido en el presente Decreto, en un plazo no mayor a sesenta días hábiles contados a partir de su entrada en vigor</w:t>
      </w:r>
      <w:r w:rsidRPr="00886476">
        <w:rPr>
          <w:rFonts w:ascii="Palatino Linotype" w:hAnsi="Palatino Linotype"/>
          <w:i/>
          <w:u w:val="single"/>
        </w:rPr>
        <w:t>. Hasta en tanto no se conforme dicho Comité Municipal y no se emitan los reglamentos correspondientes, seguirán aplicándose las disposiciones reglamentarias vigentes, en todo aquello que no contravenga al presente Decreto.</w:t>
      </w:r>
    </w:p>
    <w:p w14:paraId="3DDE19B7" w14:textId="77777777" w:rsidR="00244DDC" w:rsidRPr="00886476" w:rsidRDefault="00244DDC" w:rsidP="009007F8">
      <w:pPr>
        <w:spacing w:after="0" w:line="360" w:lineRule="auto"/>
        <w:ind w:left="567" w:right="567"/>
        <w:jc w:val="both"/>
        <w:rPr>
          <w:rFonts w:ascii="Palatino Linotype" w:hAnsi="Palatino Linotype"/>
          <w:i/>
          <w:iCs/>
          <w:sz w:val="24"/>
          <w:szCs w:val="24"/>
        </w:rPr>
      </w:pPr>
    </w:p>
    <w:p w14:paraId="12359D7B" w14:textId="466548DD" w:rsidR="009007F8" w:rsidRPr="00886476" w:rsidRDefault="00244DDC" w:rsidP="00994869">
      <w:pPr>
        <w:spacing w:after="0" w:line="360" w:lineRule="auto"/>
        <w:ind w:right="567"/>
        <w:jc w:val="both"/>
        <w:rPr>
          <w:rFonts w:ascii="Palatino Linotype" w:hAnsi="Palatino Linotype"/>
          <w:sz w:val="24"/>
          <w:szCs w:val="24"/>
        </w:rPr>
      </w:pPr>
      <w:r w:rsidRPr="00886476">
        <w:rPr>
          <w:rFonts w:ascii="Palatino Linotype" w:hAnsi="Palatino Linotype"/>
          <w:sz w:val="24"/>
          <w:szCs w:val="24"/>
        </w:rPr>
        <w:t xml:space="preserve">Cabe señalar </w:t>
      </w:r>
      <w:r w:rsidR="00B17B8B" w:rsidRPr="00886476">
        <w:rPr>
          <w:rFonts w:ascii="Palatino Linotype" w:hAnsi="Palatino Linotype"/>
          <w:sz w:val="24"/>
          <w:szCs w:val="24"/>
        </w:rPr>
        <w:t>de acuerdo al Decreto referido,</w:t>
      </w:r>
      <w:r w:rsidRPr="00886476">
        <w:rPr>
          <w:rFonts w:ascii="Palatino Linotype" w:hAnsi="Palatino Linotype"/>
          <w:sz w:val="24"/>
          <w:szCs w:val="24"/>
        </w:rPr>
        <w:t xml:space="preserve"> es obligación de los ayuntamientos conformar el Comité Municipal de Dictámenes de Giro, </w:t>
      </w:r>
      <w:r w:rsidR="00B17B8B" w:rsidRPr="00886476">
        <w:rPr>
          <w:rFonts w:ascii="Palatino Linotype" w:hAnsi="Palatino Linotype"/>
          <w:sz w:val="24"/>
          <w:szCs w:val="24"/>
        </w:rPr>
        <w:t>el cual</w:t>
      </w:r>
      <w:r w:rsidRPr="00886476">
        <w:rPr>
          <w:rFonts w:ascii="Palatino Linotype" w:hAnsi="Palatino Linotype"/>
          <w:sz w:val="24"/>
          <w:szCs w:val="24"/>
        </w:rPr>
        <w:t xml:space="preserve"> deberá instalarse en un plazo no mayor a sesenta días hábiles de la publicaci</w:t>
      </w:r>
      <w:r w:rsidR="00994869" w:rsidRPr="00886476">
        <w:rPr>
          <w:rFonts w:ascii="Palatino Linotype" w:hAnsi="Palatino Linotype"/>
          <w:sz w:val="24"/>
          <w:szCs w:val="24"/>
        </w:rPr>
        <w:t>ón del citado D</w:t>
      </w:r>
      <w:r w:rsidRPr="00886476">
        <w:rPr>
          <w:rFonts w:ascii="Palatino Linotype" w:hAnsi="Palatino Linotype"/>
          <w:sz w:val="24"/>
          <w:szCs w:val="24"/>
        </w:rPr>
        <w:t xml:space="preserve">ecreto, </w:t>
      </w:r>
      <w:r w:rsidRPr="00886476">
        <w:rPr>
          <w:rFonts w:ascii="Palatino Linotype" w:hAnsi="Palatino Linotype"/>
          <w:sz w:val="24"/>
          <w:szCs w:val="24"/>
        </w:rPr>
        <w:lastRenderedPageBreak/>
        <w:t>por lo que si bien, el Sujeto Obligado,</w:t>
      </w:r>
      <w:r w:rsidR="00B17B8B" w:rsidRPr="00886476">
        <w:rPr>
          <w:rFonts w:ascii="Palatino Linotype" w:hAnsi="Palatino Linotype"/>
          <w:sz w:val="24"/>
          <w:szCs w:val="24"/>
        </w:rPr>
        <w:t xml:space="preserve"> a través de la Dirección de Desarrollo Urbano se pronunció al respecto, señalando que no se cuenta con dicho Comité, también lo es que únicamente se realizó la búsqueda en la actual Administración,  asimismo y atendiendo a</w:t>
      </w:r>
      <w:r w:rsidR="00994869" w:rsidRPr="00886476">
        <w:rPr>
          <w:rFonts w:ascii="Palatino Linotype" w:hAnsi="Palatino Linotype"/>
          <w:sz w:val="24"/>
          <w:szCs w:val="24"/>
        </w:rPr>
        <w:t xml:space="preserve"> lo establecido en la Ley de Competitividad y Ordenamiento Comercial del Estado de México, la cual dispone </w:t>
      </w:r>
      <w:r w:rsidR="00B17B8B" w:rsidRPr="00886476">
        <w:rPr>
          <w:rFonts w:ascii="Palatino Linotype" w:hAnsi="Palatino Linotype"/>
          <w:sz w:val="24"/>
          <w:szCs w:val="24"/>
        </w:rPr>
        <w:t>que el Comité Municipal de Dictamen de Giro</w:t>
      </w:r>
      <w:r w:rsidR="00994869" w:rsidRPr="00886476">
        <w:rPr>
          <w:rFonts w:ascii="Palatino Linotype" w:hAnsi="Palatino Linotype"/>
          <w:sz w:val="24"/>
          <w:szCs w:val="24"/>
        </w:rPr>
        <w:t>,</w:t>
      </w:r>
      <w:r w:rsidR="00B17B8B" w:rsidRPr="00886476">
        <w:rPr>
          <w:rFonts w:ascii="Palatino Linotype" w:hAnsi="Palatino Linotype"/>
          <w:sz w:val="24"/>
          <w:szCs w:val="24"/>
        </w:rPr>
        <w:t xml:space="preserve"> debe conformarse por los Titulares de</w:t>
      </w:r>
      <w:r w:rsidR="00076D1B" w:rsidRPr="00886476">
        <w:rPr>
          <w:rFonts w:ascii="Palatino Linotype" w:hAnsi="Palatino Linotype"/>
          <w:sz w:val="24"/>
          <w:szCs w:val="24"/>
        </w:rPr>
        <w:t xml:space="preserve"> las </w:t>
      </w:r>
      <w:r w:rsidR="00B17B8B" w:rsidRPr="00886476">
        <w:rPr>
          <w:rFonts w:ascii="Palatino Linotype" w:hAnsi="Palatino Linotype"/>
          <w:sz w:val="24"/>
          <w:szCs w:val="24"/>
        </w:rPr>
        <w:t>diversas Unidades Administrativas</w:t>
      </w:r>
      <w:r w:rsidR="00076D1B" w:rsidRPr="00886476">
        <w:rPr>
          <w:rFonts w:ascii="Palatino Linotype" w:hAnsi="Palatino Linotype"/>
          <w:sz w:val="24"/>
          <w:szCs w:val="24"/>
        </w:rPr>
        <w:t xml:space="preserve"> y de acuerdo a lo establecido en el </w:t>
      </w:r>
      <w:r w:rsidR="00994869" w:rsidRPr="00886476">
        <w:rPr>
          <w:rFonts w:ascii="Palatino Linotype" w:hAnsi="Palatino Linotype"/>
          <w:sz w:val="24"/>
          <w:szCs w:val="24"/>
        </w:rPr>
        <w:t xml:space="preserve">Quinto Transitorio del </w:t>
      </w:r>
      <w:r w:rsidR="00076D1B" w:rsidRPr="00886476">
        <w:rPr>
          <w:rFonts w:ascii="Palatino Linotype" w:hAnsi="Palatino Linotype"/>
          <w:sz w:val="24"/>
          <w:szCs w:val="24"/>
        </w:rPr>
        <w:t>Decreto Número 230, debió conformarse dentro de la administración 2019 – 2021, sin embargo</w:t>
      </w:r>
      <w:r w:rsidR="00994869" w:rsidRPr="00886476">
        <w:rPr>
          <w:rFonts w:ascii="Palatino Linotype" w:hAnsi="Palatino Linotype"/>
          <w:sz w:val="24"/>
          <w:szCs w:val="24"/>
        </w:rPr>
        <w:t>,</w:t>
      </w:r>
      <w:r w:rsidR="00076D1B" w:rsidRPr="00886476">
        <w:rPr>
          <w:rFonts w:ascii="Palatino Linotype" w:hAnsi="Palatino Linotype"/>
          <w:sz w:val="24"/>
          <w:szCs w:val="24"/>
        </w:rPr>
        <w:t xml:space="preserve"> de las constancias que integran el expediente electrónico del Sistema de Acceso a la Información Mexiquense (SAIMEX) no se desprende que se haya realizado una búsqueda </w:t>
      </w:r>
      <w:r w:rsidR="00B17B8B" w:rsidRPr="00886476">
        <w:rPr>
          <w:rFonts w:ascii="Palatino Linotype" w:hAnsi="Palatino Linotype"/>
          <w:sz w:val="24"/>
          <w:szCs w:val="24"/>
        </w:rPr>
        <w:t xml:space="preserve">en la anterior administración </w:t>
      </w:r>
      <w:r w:rsidRPr="00886476">
        <w:rPr>
          <w:rFonts w:ascii="Palatino Linotype" w:hAnsi="Palatino Linotype"/>
          <w:sz w:val="24"/>
          <w:szCs w:val="24"/>
        </w:rPr>
        <w:t xml:space="preserve"> por lo que se advierte que, no se turnó a las demás áreas del Sujeto Obligado en las cuales pudiera obrar información que resulta de interés para la parte recurrente por lo que será necesario realizar nueva búsqueda a efecto de localizar los documentos requeridos por la parte recurrente, para dar certeza a la particular de que se realizó una búsqueda exhaustiva y razonable.</w:t>
      </w:r>
    </w:p>
    <w:p w14:paraId="60DFA8A2" w14:textId="7F58BC4F" w:rsidR="00244B5B" w:rsidRPr="00886476" w:rsidRDefault="00244B5B" w:rsidP="00244B5B">
      <w:pPr>
        <w:spacing w:after="0" w:line="360" w:lineRule="auto"/>
        <w:jc w:val="both"/>
        <w:rPr>
          <w:rFonts w:ascii="Palatino Linotype" w:hAnsi="Palatino Linotype"/>
          <w:sz w:val="24"/>
          <w:szCs w:val="24"/>
        </w:rPr>
      </w:pPr>
    </w:p>
    <w:p w14:paraId="0498B0C1" w14:textId="3276B33E" w:rsidR="008D581C" w:rsidRPr="00886476" w:rsidRDefault="008D581C" w:rsidP="008D581C">
      <w:pPr>
        <w:spacing w:before="240" w:after="240" w:line="360" w:lineRule="auto"/>
        <w:jc w:val="both"/>
        <w:rPr>
          <w:rFonts w:ascii="Palatino Linotype" w:hAnsi="Palatino Linotype" w:cs="Arial"/>
          <w:sz w:val="24"/>
        </w:rPr>
      </w:pPr>
      <w:r w:rsidRPr="00886476">
        <w:rPr>
          <w:rFonts w:ascii="Palatino Linotype" w:hAnsi="Palatino Linotype" w:cs="Arial"/>
          <w:sz w:val="24"/>
        </w:rPr>
        <w:t xml:space="preserve">Derivado de que el Sujeto Obligado, se pronunció en respuesta por medio del cual arguye que no cuenta con la información solicitada, </w:t>
      </w:r>
      <w:r w:rsidRPr="00886476">
        <w:rPr>
          <w:rFonts w:ascii="Palatino Linotype" w:hAnsi="Palatino Linotype" w:cs="Arial"/>
          <w:sz w:val="24"/>
          <w:szCs w:val="24"/>
        </w:rPr>
        <w:t>por lo que en ese tenor de ideas, en caso de que después de realizada la búsqueda exhaustiva y no haya sido encontrado la documentación en cuestión</w:t>
      </w:r>
      <w:r w:rsidRPr="00886476">
        <w:rPr>
          <w:rFonts w:ascii="Palatino Linotype" w:hAnsi="Palatino Linotype" w:cs="Arial"/>
          <w:sz w:val="24"/>
        </w:rPr>
        <w:t xml:space="preserve"> deberá elaborar el acuerdo que contenga </w:t>
      </w:r>
      <w:r w:rsidRPr="00886476">
        <w:rPr>
          <w:rFonts w:ascii="Palatino Linotype" w:hAnsi="Palatino Linotype" w:cs="Arial"/>
          <w:b/>
          <w:sz w:val="24"/>
          <w:u w:val="single"/>
        </w:rPr>
        <w:t>la declaratoria de la inexistencia</w:t>
      </w:r>
      <w:r w:rsidRPr="00886476">
        <w:rPr>
          <w:rFonts w:ascii="Palatino Linotype" w:hAnsi="Palatino Linotype" w:cs="Arial"/>
          <w:sz w:val="24"/>
        </w:rPr>
        <w:t xml:space="preserve"> en el que se expongan las razones por las que se buscó la información, las áreas en las que se instruyó la búsqueda, los criterios y los métodos </w:t>
      </w:r>
      <w:r w:rsidRPr="00886476">
        <w:rPr>
          <w:rFonts w:ascii="Palatino Linotype" w:hAnsi="Palatino Linotype" w:cs="Arial"/>
          <w:sz w:val="24"/>
        </w:rPr>
        <w:lastRenderedPageBreak/>
        <w:t xml:space="preserve">de búsqueda utilizados, así como las respuestas otorgadas por los Servidores Públicos Habilitados y, en general, todas aquéllas circunstancias de modo, tiempo y lugar que se tomaron en cuenta para determinar que la información requerida, no obra en sus archivos. De este modo, la parte </w:t>
      </w:r>
      <w:r w:rsidRPr="00886476">
        <w:rPr>
          <w:rFonts w:ascii="Palatino Linotype" w:hAnsi="Palatino Linotype" w:cs="Arial"/>
          <w:b/>
          <w:sz w:val="24"/>
        </w:rPr>
        <w:t>Recurrente</w:t>
      </w:r>
      <w:r w:rsidRPr="00886476">
        <w:rPr>
          <w:rFonts w:ascii="Palatino Linotype" w:hAnsi="Palatino Linotype" w:cs="Arial"/>
          <w:sz w:val="24"/>
        </w:rPr>
        <w:t xml:space="preserve"> puede tener la certeza de que se hizo una búsqueda exhaustiva y, de que, se le dio la atención adecuada a su solicitud.</w:t>
      </w:r>
    </w:p>
    <w:p w14:paraId="70C19548" w14:textId="77777777" w:rsidR="008D581C" w:rsidRPr="00886476" w:rsidRDefault="008D581C" w:rsidP="008D581C">
      <w:pPr>
        <w:spacing w:before="240" w:after="240" w:line="360" w:lineRule="auto"/>
        <w:jc w:val="both"/>
        <w:rPr>
          <w:rFonts w:ascii="Palatino Linotype" w:hAnsi="Palatino Linotype" w:cs="Arial"/>
          <w:sz w:val="24"/>
        </w:rPr>
      </w:pPr>
      <w:r w:rsidRPr="00886476">
        <w:rPr>
          <w:rFonts w:ascii="Palatino Linotype" w:hAnsi="Palatino Linotype" w:cs="Arial"/>
          <w:sz w:val="24"/>
        </w:rPr>
        <w:t>En tal caso, la declaratoria deberá realizarse conforme a lo dispuesto en los artículos 19, 47,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14:paraId="4D88DBB3"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w:t>
      </w:r>
      <w:r w:rsidRPr="00886476">
        <w:rPr>
          <w:rFonts w:ascii="Palatino Linotype" w:hAnsi="Palatino Linotype" w:cs="Arial"/>
          <w:b/>
          <w:i/>
        </w:rPr>
        <w:t>Artículo 19</w:t>
      </w:r>
      <w:r w:rsidRPr="00886476">
        <w:rPr>
          <w:rFonts w:ascii="Palatino Linotype" w:hAnsi="Palatino Linotype" w:cs="Arial"/>
          <w:i/>
        </w:rPr>
        <w:t xml:space="preserve">. Se presume que la información debe existir si se refiere a las facultades, competencias y funciones que los ordenamientos jurídicos aplicables otorgan a los sujetos obligados. </w:t>
      </w:r>
    </w:p>
    <w:p w14:paraId="16613547" w14:textId="77777777" w:rsidR="008D581C" w:rsidRPr="00886476" w:rsidRDefault="008D581C" w:rsidP="008D581C">
      <w:pPr>
        <w:spacing w:before="120" w:after="120" w:line="240" w:lineRule="auto"/>
        <w:ind w:left="567" w:right="567"/>
        <w:jc w:val="both"/>
        <w:rPr>
          <w:rFonts w:ascii="Palatino Linotype" w:hAnsi="Palatino Linotype" w:cs="Arial"/>
        </w:rPr>
      </w:pPr>
      <w:r w:rsidRPr="00886476">
        <w:rPr>
          <w:rFonts w:ascii="Palatino Linotype" w:hAnsi="Palatino Linotype" w:cs="Arial"/>
        </w:rPr>
        <w:t>…</w:t>
      </w:r>
    </w:p>
    <w:p w14:paraId="2A4590B4"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 xml:space="preserve">Si el sujeto obligado, en el ejercicio de sus atribuciones, debía generar, poseer o administrar la información, pero ésta no se encuentra, el Comité de transparencia deberá emitir un acuerdo de </w:t>
      </w:r>
      <w:r w:rsidRPr="00886476">
        <w:rPr>
          <w:rFonts w:ascii="Palatino Linotype" w:hAnsi="Palatino Linotype" w:cs="Arial"/>
          <w:b/>
          <w:i/>
        </w:rPr>
        <w:t>inexistencia, debidamente</w:t>
      </w:r>
      <w:r w:rsidRPr="00886476">
        <w:rPr>
          <w:rFonts w:ascii="Palatino Linotype" w:hAnsi="Palatino Linotype" w:cs="Arial"/>
          <w:i/>
        </w:rPr>
        <w:t xml:space="preserve"> fundado y motivado, en el que detalle las razones del por qué no obra en sus archivos.</w:t>
      </w:r>
    </w:p>
    <w:p w14:paraId="49CD0DCD"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b/>
          <w:i/>
        </w:rPr>
        <w:t>Artículo 47</w:t>
      </w:r>
      <w:r w:rsidRPr="00886476">
        <w:rPr>
          <w:rFonts w:ascii="Palatino Linotype" w:hAnsi="Palatino Linotype" w:cs="Arial"/>
          <w:i/>
        </w:rPr>
        <w:t>. El Comité de Transparencia será la autoridad máxima al interior del sujeto obligado en materia del derecho de acceso a la información.</w:t>
      </w:r>
    </w:p>
    <w:p w14:paraId="5A974517"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 xml:space="preserve">El Comité de Transparencia adoptará sus resoluciones por mayoría de votos. En caso de empate, la o el Presidente tendrá voto de calidad. A sus sesiones podrán asistir como invitados aquellos que sus integrantes consideren necesarios, quienes tendrán </w:t>
      </w:r>
      <w:proofErr w:type="gramStart"/>
      <w:r w:rsidRPr="00886476">
        <w:rPr>
          <w:rFonts w:ascii="Palatino Linotype" w:hAnsi="Palatino Linotype" w:cs="Arial"/>
          <w:i/>
        </w:rPr>
        <w:t>voz</w:t>
      </w:r>
      <w:proofErr w:type="gramEnd"/>
      <w:r w:rsidRPr="00886476">
        <w:rPr>
          <w:rFonts w:ascii="Palatino Linotype" w:hAnsi="Palatino Linotype" w:cs="Arial"/>
          <w:i/>
        </w:rPr>
        <w:t xml:space="preserve"> pero no voto.</w:t>
      </w:r>
    </w:p>
    <w:p w14:paraId="78427877"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El Comité se reunirá en sesión ordinaria o extraordinaria las veces que estime necesario. El tipo de sesión se precisará en la convocatoria emitida.</w:t>
      </w:r>
    </w:p>
    <w:p w14:paraId="291469C3"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lastRenderedPageBreak/>
        <w:t>Los integrantes del Comité de Transparencia tendrán acceso a la información para determinar su clasificación, conforme a la normatividad aplicable previamente establecida por los sujetos obligados para el resguardo o salvaguarda de la información.</w:t>
      </w:r>
    </w:p>
    <w:p w14:paraId="0F2A337C"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En las sesiones y trabajos del Comité, podrán participar como invitados permanentes, los representantes de las áreas que decida el Comité, y contará con derecho de voz, pero no voto.</w:t>
      </w:r>
    </w:p>
    <w:p w14:paraId="6105E720"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Los titulares de las unidades administrativas que propongan la reserva, confidencialidad o declaren la inexistencia de información, acudirán a las sesiones de dicho Comité donde se discuta la propuesta correspondiente.</w:t>
      </w:r>
    </w:p>
    <w:p w14:paraId="3A80909D" w14:textId="77777777" w:rsidR="008D581C" w:rsidRPr="00886476" w:rsidRDefault="008D581C" w:rsidP="008D581C">
      <w:pPr>
        <w:spacing w:before="120" w:after="120" w:line="240" w:lineRule="auto"/>
        <w:ind w:left="567" w:right="567"/>
        <w:jc w:val="both"/>
        <w:rPr>
          <w:rFonts w:ascii="Palatino Linotype" w:hAnsi="Palatino Linotype" w:cs="Arial"/>
          <w:b/>
          <w:i/>
        </w:rPr>
      </w:pPr>
      <w:r w:rsidRPr="00886476">
        <w:rPr>
          <w:rFonts w:ascii="Palatino Linotype" w:hAnsi="Palatino Linotype" w:cs="Arial"/>
          <w:b/>
          <w:i/>
        </w:rPr>
        <w:t>Artículo 49. Los Comités de Transparencia tendrán las siguientes atribuciones:</w:t>
      </w:r>
    </w:p>
    <w:p w14:paraId="7138B6A4"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w:t>
      </w:r>
    </w:p>
    <w:p w14:paraId="27C3A917"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 xml:space="preserve">II. Confirmar, modificar o revocar las determinaciones </w:t>
      </w:r>
      <w:proofErr w:type="gramStart"/>
      <w:r w:rsidRPr="00886476">
        <w:rPr>
          <w:rFonts w:ascii="Palatino Linotype" w:hAnsi="Palatino Linotype" w:cs="Arial"/>
          <w:i/>
        </w:rPr>
        <w:t>que</w:t>
      </w:r>
      <w:proofErr w:type="gramEnd"/>
      <w:r w:rsidRPr="00886476">
        <w:rPr>
          <w:rFonts w:ascii="Palatino Linotype" w:hAnsi="Palatino Linotype" w:cs="Arial"/>
          <w:i/>
        </w:rPr>
        <w:t xml:space="preserve"> en materia de ampliación del plazo de respuesta, clasificación de la información y declaración de inexistencia o de incompetencia realicen los titulares de las áreas de los sujetos obligados;</w:t>
      </w:r>
    </w:p>
    <w:p w14:paraId="183AA668"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w:t>
      </w:r>
    </w:p>
    <w:p w14:paraId="1D0EAF76"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XIII. Dictaminar las declaratorias de inexistencia de la información que les remitan las unidades administrativas y resolver en consecuencia;</w:t>
      </w:r>
    </w:p>
    <w:p w14:paraId="576E06E0"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w:t>
      </w:r>
    </w:p>
    <w:p w14:paraId="330AA461"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b/>
          <w:i/>
        </w:rPr>
        <w:t>Artículo 169</w:t>
      </w:r>
      <w:r w:rsidRPr="00886476">
        <w:rPr>
          <w:rFonts w:ascii="Palatino Linotype" w:hAnsi="Palatino Linotype" w:cs="Arial"/>
          <w:i/>
        </w:rPr>
        <w:t>. Cuando la información no se encuentre en los archivos del sujeto obligado, el Comité de Transparencia:</w:t>
      </w:r>
    </w:p>
    <w:p w14:paraId="3A50F162"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I. Analizará el caso y tomará las medidas necesarias para localizar la información;</w:t>
      </w:r>
    </w:p>
    <w:p w14:paraId="4E4915C4"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II. Expedirá una resolución que confirme la inexistencia del documento;</w:t>
      </w:r>
    </w:p>
    <w:p w14:paraId="64D4DFE2"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559DDF94"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IV. Notificará al órgano interno de control o equivalente del sujeto obligado quien, en su caso, deberá iniciar el procedimiento de responsabilidad administrativa que corresponda.</w:t>
      </w:r>
    </w:p>
    <w:p w14:paraId="249721FC"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t>La Unidad de Transparencia deberá notificarlo al solicitante por escrito, en un plazo que no exceda de quince días hábiles contados a partir del día siguiente a la presentación de la solicitud.</w:t>
      </w:r>
    </w:p>
    <w:p w14:paraId="54FF85A1" w14:textId="77777777" w:rsidR="008D581C" w:rsidRPr="00886476"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i/>
        </w:rPr>
        <w:lastRenderedPageBreak/>
        <w:t>Este plazo podrá ampliarse hasta por otros siete días hábiles, siempre que existan razones para ello, debiendo notificarse por escrito al solicitante.</w:t>
      </w:r>
    </w:p>
    <w:p w14:paraId="69B65D75" w14:textId="77777777" w:rsidR="008D581C" w:rsidRDefault="008D581C" w:rsidP="008D581C">
      <w:pPr>
        <w:spacing w:before="120" w:after="120" w:line="240" w:lineRule="auto"/>
        <w:ind w:left="567" w:right="567"/>
        <w:jc w:val="both"/>
        <w:rPr>
          <w:rFonts w:ascii="Palatino Linotype" w:hAnsi="Palatino Linotype" w:cs="Arial"/>
          <w:i/>
        </w:rPr>
      </w:pPr>
      <w:r w:rsidRPr="00886476">
        <w:rPr>
          <w:rFonts w:ascii="Palatino Linotype" w:hAnsi="Palatino Linotype" w:cs="Arial"/>
          <w:b/>
          <w:i/>
        </w:rPr>
        <w:t>Artículo 170</w:t>
      </w:r>
      <w:r w:rsidRPr="00886476">
        <w:rPr>
          <w:rFonts w:ascii="Palatino Linotype" w:hAnsi="Palatino Linotype" w:cs="Arial"/>
          <w:i/>
        </w:rPr>
        <w:t>.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0A3D1066" w14:textId="77777777" w:rsidR="008D581C" w:rsidRDefault="008D581C" w:rsidP="00244B5B">
      <w:pPr>
        <w:spacing w:after="0" w:line="360" w:lineRule="auto"/>
        <w:jc w:val="both"/>
        <w:rPr>
          <w:rFonts w:ascii="Palatino Linotype" w:hAnsi="Palatino Linotype"/>
          <w:sz w:val="24"/>
          <w:szCs w:val="24"/>
        </w:rPr>
      </w:pPr>
    </w:p>
    <w:p w14:paraId="1F165F0E" w14:textId="5C41BC3F" w:rsidR="005A3E5E" w:rsidRPr="005A3E5E" w:rsidRDefault="00244B5B" w:rsidP="00244B5B">
      <w:pPr>
        <w:spacing w:after="0" w:line="360" w:lineRule="auto"/>
        <w:jc w:val="both"/>
        <w:rPr>
          <w:rFonts w:ascii="Palatino Linotype" w:hAnsi="Palatino Linotype" w:cs="Arial"/>
          <w:sz w:val="24"/>
          <w:szCs w:val="24"/>
        </w:rPr>
      </w:pPr>
      <w:r>
        <w:rPr>
          <w:rFonts w:ascii="Palatino Linotype" w:hAnsi="Palatino Linotype" w:cs="Arial"/>
          <w:bCs/>
          <w:sz w:val="24"/>
          <w:szCs w:val="24"/>
        </w:rPr>
        <w:t xml:space="preserve">Ahora bien en relación a las </w:t>
      </w:r>
      <w:r w:rsidRPr="008D581C">
        <w:rPr>
          <w:rFonts w:ascii="Palatino Linotype" w:hAnsi="Palatino Linotype" w:cs="Arial"/>
          <w:b/>
          <w:bCs/>
          <w:sz w:val="24"/>
          <w:szCs w:val="24"/>
        </w:rPr>
        <w:t>Actas del Comité de Transparencia</w:t>
      </w:r>
      <w:r w:rsidR="002A2D3C">
        <w:rPr>
          <w:rFonts w:ascii="Palatino Linotype" w:hAnsi="Palatino Linotype" w:cs="Arial"/>
          <w:sz w:val="24"/>
          <w:szCs w:val="24"/>
        </w:rPr>
        <w:t xml:space="preserve">, </w:t>
      </w:r>
      <w:r w:rsidR="005A3E5E" w:rsidRPr="005A3E5E">
        <w:rPr>
          <w:rFonts w:ascii="Palatino Linotype" w:hAnsi="Palatino Linotype" w:cs="Arial"/>
          <w:sz w:val="24"/>
          <w:szCs w:val="24"/>
        </w:rPr>
        <w:t xml:space="preserve">conviene iniciar reiterando que el artículo 3 en su fracción XI establece lo que debemos entender por documentos, estos serán los expedientes, reportes, estudios, </w:t>
      </w:r>
      <w:r w:rsidR="005A3E5E" w:rsidRPr="005A3E5E">
        <w:rPr>
          <w:rFonts w:ascii="Palatino Linotype" w:hAnsi="Palatino Linotype" w:cs="Arial"/>
          <w:b/>
          <w:sz w:val="24"/>
          <w:szCs w:val="24"/>
        </w:rPr>
        <w:t>actas</w:t>
      </w:r>
      <w:r w:rsidR="005A3E5E" w:rsidRPr="005A3E5E">
        <w:rPr>
          <w:rFonts w:ascii="Palatino Linotype" w:hAnsi="Palatino Linotype" w:cs="Arial"/>
          <w:sz w:val="24"/>
          <w:szCs w:val="24"/>
        </w:rPr>
        <w:t>,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cuales podrán estar en cualquier medio, sea escrito, impreso, sonoro, visual, electrónico, informático u holográfico</w:t>
      </w:r>
    </w:p>
    <w:p w14:paraId="38495F13" w14:textId="77777777" w:rsidR="005A3E5E" w:rsidRPr="005A3E5E" w:rsidRDefault="005A3E5E" w:rsidP="005A3E5E">
      <w:pPr>
        <w:spacing w:before="240" w:after="240" w:line="360" w:lineRule="auto"/>
        <w:jc w:val="both"/>
        <w:rPr>
          <w:rFonts w:ascii="Palatino Linotype" w:hAnsi="Palatino Linotype" w:cs="Arial"/>
          <w:sz w:val="24"/>
          <w:szCs w:val="24"/>
        </w:rPr>
      </w:pPr>
      <w:r w:rsidRPr="005A3E5E">
        <w:rPr>
          <w:rFonts w:ascii="Palatino Linotype" w:hAnsi="Palatino Linotype" w:cs="Arial"/>
          <w:sz w:val="24"/>
          <w:szCs w:val="24"/>
        </w:rPr>
        <w:t xml:space="preserve">Para el caso que nos ocupa, el artículo 47 de la Ley de Transparencia y Acceso a la Información del Estado de México y Municipios, reconoce la existencia del Comité de Transparencia, resulta conveniente traer este precepto a colación: </w:t>
      </w:r>
    </w:p>
    <w:p w14:paraId="71D11E36" w14:textId="77777777" w:rsidR="005A3E5E" w:rsidRPr="00E26CAC" w:rsidRDefault="005A3E5E" w:rsidP="005A3E5E">
      <w:pPr>
        <w:spacing w:after="0"/>
        <w:ind w:left="567" w:right="567"/>
        <w:jc w:val="both"/>
        <w:rPr>
          <w:rFonts w:ascii="Palatino Linotype" w:hAnsi="Palatino Linotype" w:cs="Arial"/>
          <w:bCs/>
          <w:i/>
        </w:rPr>
      </w:pPr>
      <w:r w:rsidRPr="00E26CAC">
        <w:rPr>
          <w:rFonts w:ascii="Palatino Linotype" w:hAnsi="Palatino Linotype" w:cs="Arial"/>
          <w:b/>
          <w:bCs/>
          <w:i/>
        </w:rPr>
        <w:t xml:space="preserve">“Artículo 47. </w:t>
      </w:r>
      <w:r w:rsidRPr="00E26CAC">
        <w:rPr>
          <w:rFonts w:ascii="Palatino Linotype" w:hAnsi="Palatino Linotype" w:cs="Arial"/>
          <w:bCs/>
          <w:i/>
        </w:rPr>
        <w:t xml:space="preserve">El Comité de Transparencia será la autoridad máxima al interior del sujeto obligado en materia del derecho de acceso a la información. </w:t>
      </w:r>
    </w:p>
    <w:p w14:paraId="7E80F44D" w14:textId="77777777" w:rsidR="005A3E5E" w:rsidRPr="00E26CAC" w:rsidRDefault="005A3E5E" w:rsidP="005A3E5E">
      <w:pPr>
        <w:spacing w:after="0"/>
        <w:ind w:left="567" w:right="567"/>
        <w:jc w:val="both"/>
        <w:rPr>
          <w:rFonts w:ascii="Palatino Linotype" w:hAnsi="Palatino Linotype" w:cs="Arial"/>
          <w:bCs/>
          <w:i/>
        </w:rPr>
      </w:pPr>
      <w:r w:rsidRPr="00E26CAC">
        <w:rPr>
          <w:rFonts w:ascii="Palatino Linotype" w:hAnsi="Palatino Linotype" w:cs="Arial"/>
          <w:b/>
          <w:bCs/>
          <w:i/>
          <w:u w:val="single"/>
        </w:rPr>
        <w:t>El Comité de Transparencia adoptará sus resoluciones por mayoría de votos. En caso de empate, la o el Presidente tendrá voto de calidad</w:t>
      </w:r>
      <w:r w:rsidRPr="00E26CAC">
        <w:rPr>
          <w:rFonts w:ascii="Palatino Linotype" w:hAnsi="Palatino Linotype" w:cs="Arial"/>
          <w:bCs/>
          <w:i/>
        </w:rPr>
        <w:t>. A sus sesiones podrán asistir</w:t>
      </w:r>
      <w:r w:rsidRPr="00E26CAC">
        <w:rPr>
          <w:rFonts w:ascii="Palatino Linotype" w:hAnsi="Palatino Linotype" w:cs="Arial"/>
          <w:bCs/>
        </w:rPr>
        <w:t xml:space="preserve"> </w:t>
      </w:r>
      <w:r w:rsidRPr="00E26CAC">
        <w:rPr>
          <w:rFonts w:ascii="Palatino Linotype" w:hAnsi="Palatino Linotype" w:cs="Arial"/>
          <w:bCs/>
          <w:i/>
        </w:rPr>
        <w:t xml:space="preserve">como invitados aquellos que sus integrantes consideren necesarios, quienes tendrán </w:t>
      </w:r>
      <w:proofErr w:type="gramStart"/>
      <w:r w:rsidRPr="00E26CAC">
        <w:rPr>
          <w:rFonts w:ascii="Palatino Linotype" w:hAnsi="Palatino Linotype" w:cs="Arial"/>
          <w:bCs/>
          <w:i/>
        </w:rPr>
        <w:t>voz</w:t>
      </w:r>
      <w:proofErr w:type="gramEnd"/>
      <w:r w:rsidRPr="00E26CAC">
        <w:rPr>
          <w:rFonts w:ascii="Palatino Linotype" w:hAnsi="Palatino Linotype" w:cs="Arial"/>
          <w:bCs/>
          <w:i/>
        </w:rPr>
        <w:t xml:space="preserve"> pero no voto. </w:t>
      </w:r>
    </w:p>
    <w:p w14:paraId="34292363" w14:textId="77777777" w:rsidR="005A3E5E" w:rsidRPr="00E26CAC" w:rsidRDefault="005A3E5E" w:rsidP="005A3E5E">
      <w:pPr>
        <w:spacing w:after="0"/>
        <w:ind w:left="567" w:right="567"/>
        <w:jc w:val="both"/>
        <w:rPr>
          <w:rFonts w:ascii="Palatino Linotype" w:hAnsi="Palatino Linotype" w:cs="Arial"/>
          <w:b/>
          <w:bCs/>
          <w:i/>
          <w:u w:val="single"/>
        </w:rPr>
      </w:pPr>
      <w:r w:rsidRPr="00E26CAC">
        <w:rPr>
          <w:rFonts w:ascii="Palatino Linotype" w:hAnsi="Palatino Linotype" w:cs="Arial"/>
          <w:b/>
          <w:bCs/>
          <w:i/>
          <w:u w:val="single"/>
        </w:rPr>
        <w:t xml:space="preserve">El Comité se reunirá en sesión ordinaria o extraordinaria las veces que estime necesario. El tipo de sesión se precisará en la convocatoria emitida. </w:t>
      </w:r>
    </w:p>
    <w:p w14:paraId="293F58B8" w14:textId="76B3DC3F" w:rsidR="005A3E5E" w:rsidRDefault="005A3E5E" w:rsidP="00994869">
      <w:pPr>
        <w:spacing w:after="0"/>
        <w:ind w:left="567" w:right="567"/>
        <w:jc w:val="both"/>
        <w:rPr>
          <w:rFonts w:ascii="Palatino Linotype" w:hAnsi="Palatino Linotype" w:cs="Arial"/>
          <w:bCs/>
          <w:i/>
        </w:rPr>
      </w:pPr>
      <w:r w:rsidRPr="00E26CAC">
        <w:rPr>
          <w:rFonts w:ascii="Palatino Linotype" w:hAnsi="Palatino Linotype" w:cs="Arial"/>
          <w:bCs/>
          <w:i/>
        </w:rPr>
        <w:lastRenderedPageBreak/>
        <w:t>Los integrantes del Comité de Transparencia tendrán acceso a la información para determinar su clasificación, conforme a la normatividad aplicable previamente establecida por los sujetos obligados para el resguardo o salvaguarda de la información.”</w:t>
      </w:r>
    </w:p>
    <w:p w14:paraId="6D155059" w14:textId="77777777" w:rsidR="00994869" w:rsidRPr="00E26CAC" w:rsidRDefault="00994869" w:rsidP="00994869">
      <w:pPr>
        <w:spacing w:after="0"/>
        <w:ind w:left="567" w:right="567"/>
        <w:jc w:val="both"/>
        <w:rPr>
          <w:rFonts w:ascii="Palatino Linotype" w:hAnsi="Palatino Linotype" w:cs="Arial"/>
          <w:bCs/>
          <w:i/>
        </w:rPr>
      </w:pPr>
    </w:p>
    <w:p w14:paraId="7E3B56D1" w14:textId="77777777" w:rsidR="005A3E5E" w:rsidRPr="005A3E5E" w:rsidRDefault="005A3E5E" w:rsidP="00994869">
      <w:pPr>
        <w:shd w:val="clear" w:color="auto" w:fill="FFFFFF"/>
        <w:tabs>
          <w:tab w:val="left" w:pos="6420"/>
        </w:tabs>
        <w:spacing w:after="0" w:line="360" w:lineRule="auto"/>
        <w:ind w:right="49"/>
        <w:jc w:val="both"/>
        <w:rPr>
          <w:rFonts w:ascii="Palatino Linotype" w:hAnsi="Palatino Linotype"/>
          <w:bCs/>
          <w:color w:val="000000"/>
          <w:sz w:val="24"/>
          <w:szCs w:val="24"/>
        </w:rPr>
      </w:pPr>
      <w:r w:rsidRPr="005A3E5E">
        <w:rPr>
          <w:rFonts w:ascii="Palatino Linotype" w:hAnsi="Palatino Linotype"/>
          <w:bCs/>
          <w:color w:val="000000"/>
          <w:sz w:val="24"/>
          <w:szCs w:val="24"/>
        </w:rPr>
        <w:t>Así mismo la legislación en referencia contempla como obligación común de transparencia, las actas emitidas por el Comité de Transparencia, esto mediante su artículo 92, fracción XLIII:</w:t>
      </w:r>
    </w:p>
    <w:p w14:paraId="457E972C" w14:textId="77777777" w:rsidR="005A3E5E" w:rsidRPr="00E26CAC" w:rsidRDefault="005A3E5E" w:rsidP="005A3E5E">
      <w:pPr>
        <w:shd w:val="clear" w:color="auto" w:fill="FFFFFF"/>
        <w:tabs>
          <w:tab w:val="left" w:pos="6420"/>
        </w:tabs>
        <w:spacing w:before="240" w:after="240"/>
        <w:ind w:left="567" w:right="567"/>
        <w:jc w:val="both"/>
        <w:rPr>
          <w:rFonts w:ascii="Palatino Linotype" w:hAnsi="Palatino Linotype"/>
          <w:bCs/>
          <w:i/>
          <w:color w:val="000000"/>
        </w:rPr>
      </w:pPr>
      <w:r w:rsidRPr="00E26CAC">
        <w:rPr>
          <w:rFonts w:ascii="Palatino Linotype" w:hAnsi="Palatino Linotype"/>
          <w:b/>
          <w:bCs/>
          <w:i/>
          <w:color w:val="000000"/>
        </w:rPr>
        <w:t xml:space="preserve">“Artículo 92. </w:t>
      </w:r>
      <w:r w:rsidRPr="00E26CAC">
        <w:rPr>
          <w:rFonts w:ascii="Palatino Linotype" w:hAnsi="Palatino Linotype"/>
          <w:bCs/>
          <w:i/>
          <w:color w:val="000000"/>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7A4795" w14:textId="77777777" w:rsidR="005A3E5E" w:rsidRPr="00E26CAC" w:rsidRDefault="005A3E5E" w:rsidP="005A3E5E">
      <w:pPr>
        <w:shd w:val="clear" w:color="auto" w:fill="FFFFFF"/>
        <w:tabs>
          <w:tab w:val="left" w:pos="6420"/>
        </w:tabs>
        <w:spacing w:before="240" w:after="240"/>
        <w:ind w:left="567" w:right="567"/>
        <w:jc w:val="both"/>
        <w:rPr>
          <w:rFonts w:ascii="Palatino Linotype" w:hAnsi="Palatino Linotype"/>
          <w:b/>
          <w:bCs/>
          <w:i/>
          <w:color w:val="000000"/>
          <w:u w:val="single"/>
        </w:rPr>
      </w:pPr>
      <w:r w:rsidRPr="00E26CAC">
        <w:rPr>
          <w:rFonts w:ascii="Palatino Linotype" w:hAnsi="Palatino Linotype"/>
          <w:b/>
          <w:bCs/>
          <w:i/>
          <w:color w:val="000000"/>
          <w:u w:val="single"/>
        </w:rPr>
        <w:t>XLIII. Las actas y resoluciones del Comité de Transparencia de los sujetos obligados;”</w:t>
      </w:r>
    </w:p>
    <w:p w14:paraId="0218D562" w14:textId="77777777" w:rsidR="005A3E5E" w:rsidRPr="00E26CAC" w:rsidRDefault="005A3E5E" w:rsidP="005A3E5E">
      <w:pPr>
        <w:shd w:val="clear" w:color="auto" w:fill="FFFFFF"/>
        <w:tabs>
          <w:tab w:val="left" w:pos="6420"/>
        </w:tabs>
        <w:spacing w:before="240" w:after="240"/>
        <w:ind w:left="567" w:right="567"/>
        <w:jc w:val="both"/>
        <w:rPr>
          <w:rFonts w:ascii="Palatino Linotype" w:hAnsi="Palatino Linotype"/>
          <w:bCs/>
          <w:i/>
          <w:color w:val="000000"/>
        </w:rPr>
      </w:pPr>
      <w:r w:rsidRPr="00E26CAC">
        <w:rPr>
          <w:rFonts w:ascii="Palatino Linotype" w:hAnsi="Palatino Linotype"/>
          <w:bCs/>
          <w:i/>
          <w:color w:val="000000"/>
        </w:rPr>
        <w:t>(Énfasis añadido)</w:t>
      </w:r>
    </w:p>
    <w:p w14:paraId="0DBEB133" w14:textId="77777777" w:rsidR="005A3E5E" w:rsidRPr="005A3E5E" w:rsidRDefault="005A3E5E" w:rsidP="005A3E5E">
      <w:pPr>
        <w:shd w:val="clear" w:color="auto" w:fill="FFFFFF"/>
        <w:tabs>
          <w:tab w:val="left" w:pos="6420"/>
        </w:tabs>
        <w:spacing w:before="240" w:after="240" w:line="360" w:lineRule="auto"/>
        <w:ind w:right="49"/>
        <w:jc w:val="both"/>
        <w:rPr>
          <w:rFonts w:ascii="Palatino Linotype" w:hAnsi="Palatino Linotype"/>
          <w:bCs/>
          <w:color w:val="000000"/>
          <w:sz w:val="24"/>
          <w:szCs w:val="24"/>
        </w:rPr>
      </w:pPr>
      <w:r w:rsidRPr="005A3E5E">
        <w:rPr>
          <w:rFonts w:ascii="Palatino Linotype" w:hAnsi="Palatino Linotype"/>
          <w:bCs/>
          <w:color w:val="000000"/>
          <w:sz w:val="24"/>
          <w:szCs w:val="24"/>
        </w:rPr>
        <w:t xml:space="preserve">Asimismo, el artículo 49 de nuestra legislación aplicable en la materia, delega al Comité de Transparencia, las siguientes facultades: </w:t>
      </w:r>
    </w:p>
    <w:p w14:paraId="67A0A587" w14:textId="77777777" w:rsidR="005A3E5E" w:rsidRPr="009B4290" w:rsidRDefault="005A3E5E" w:rsidP="005A3E5E">
      <w:pPr>
        <w:shd w:val="clear" w:color="auto" w:fill="FFFFFF"/>
        <w:tabs>
          <w:tab w:val="left" w:pos="6420"/>
        </w:tabs>
        <w:spacing w:before="240" w:after="240"/>
        <w:ind w:left="567" w:right="567"/>
        <w:jc w:val="both"/>
        <w:rPr>
          <w:rFonts w:ascii="Palatino Linotype" w:hAnsi="Palatino Linotype"/>
          <w:bCs/>
          <w:i/>
          <w:color w:val="000000"/>
        </w:rPr>
      </w:pPr>
      <w:r>
        <w:rPr>
          <w:rFonts w:ascii="Palatino Linotype" w:hAnsi="Palatino Linotype"/>
          <w:bCs/>
          <w:i/>
          <w:color w:val="000000"/>
        </w:rPr>
        <w:t>“</w:t>
      </w:r>
      <w:r w:rsidRPr="009B4290">
        <w:rPr>
          <w:rFonts w:ascii="Palatino Linotype" w:hAnsi="Palatino Linotype"/>
          <w:bCs/>
          <w:i/>
          <w:color w:val="000000"/>
        </w:rPr>
        <w:t xml:space="preserve">Artículo 49. Los Comités de Transparencia tendrán las siguientes atribuciones: </w:t>
      </w:r>
    </w:p>
    <w:p w14:paraId="18FB1F23" w14:textId="77777777" w:rsidR="005A3E5E" w:rsidRPr="009B4290" w:rsidRDefault="005A3E5E" w:rsidP="005A3E5E">
      <w:pPr>
        <w:shd w:val="clear" w:color="auto" w:fill="FFFFFF"/>
        <w:tabs>
          <w:tab w:val="left" w:pos="6420"/>
        </w:tabs>
        <w:spacing w:before="240" w:after="240"/>
        <w:ind w:left="567" w:right="567"/>
        <w:jc w:val="both"/>
        <w:rPr>
          <w:rFonts w:ascii="Palatino Linotype" w:hAnsi="Palatino Linotype"/>
          <w:bCs/>
          <w:i/>
          <w:color w:val="000000"/>
        </w:rPr>
      </w:pPr>
      <w:r w:rsidRPr="009B4290">
        <w:rPr>
          <w:rFonts w:ascii="Palatino Linotype" w:hAnsi="Palatino Linotype"/>
          <w:bCs/>
          <w:i/>
          <w:color w:val="000000"/>
        </w:rPr>
        <w:t xml:space="preserve">I. Instituir, coordinar y supervisar en términos de las disposiciones aplicables, las acciones, medidas y procedimientos que coadyuven a asegurar una mayor eficacia en la gestión y atención de las solicitudes en materia de acceso a la información; </w:t>
      </w:r>
    </w:p>
    <w:p w14:paraId="74E63530" w14:textId="77777777" w:rsidR="005A3E5E" w:rsidRPr="009B4290" w:rsidRDefault="005A3E5E" w:rsidP="005A3E5E">
      <w:pPr>
        <w:shd w:val="clear" w:color="auto" w:fill="FFFFFF"/>
        <w:tabs>
          <w:tab w:val="left" w:pos="6420"/>
        </w:tabs>
        <w:spacing w:before="240" w:after="240"/>
        <w:ind w:left="567" w:right="567"/>
        <w:jc w:val="both"/>
        <w:rPr>
          <w:rFonts w:ascii="Palatino Linotype" w:hAnsi="Palatino Linotype"/>
          <w:b/>
          <w:bCs/>
          <w:i/>
          <w:color w:val="000000"/>
          <w:u w:val="single"/>
        </w:rPr>
      </w:pPr>
      <w:r w:rsidRPr="009B4290">
        <w:rPr>
          <w:rFonts w:ascii="Palatino Linotype" w:hAnsi="Palatino Linotype"/>
          <w:b/>
          <w:bCs/>
          <w:i/>
          <w:color w:val="000000"/>
          <w:u w:val="single"/>
        </w:rPr>
        <w:t xml:space="preserve">II. Confirmar, modificar o revocar las determinaciones </w:t>
      </w:r>
      <w:proofErr w:type="gramStart"/>
      <w:r w:rsidRPr="009B4290">
        <w:rPr>
          <w:rFonts w:ascii="Palatino Linotype" w:hAnsi="Palatino Linotype"/>
          <w:b/>
          <w:bCs/>
          <w:i/>
          <w:color w:val="000000"/>
          <w:u w:val="single"/>
        </w:rPr>
        <w:t>que</w:t>
      </w:r>
      <w:proofErr w:type="gramEnd"/>
      <w:r w:rsidRPr="009B4290">
        <w:rPr>
          <w:rFonts w:ascii="Palatino Linotype" w:hAnsi="Palatino Linotype"/>
          <w:b/>
          <w:bCs/>
          <w:i/>
          <w:color w:val="000000"/>
          <w:u w:val="single"/>
        </w:rPr>
        <w:t xml:space="preserve"> en materia de ampliación del plazo de respuesta, clasificación de la información y declaración de inexistencia o de incompetencia realicen los titulares de las áreas de los sujetos obligados; </w:t>
      </w:r>
    </w:p>
    <w:p w14:paraId="3E936A79" w14:textId="77777777" w:rsidR="005A3E5E" w:rsidRPr="009B4290" w:rsidRDefault="005A3E5E" w:rsidP="005A3E5E">
      <w:pPr>
        <w:shd w:val="clear" w:color="auto" w:fill="FFFFFF"/>
        <w:tabs>
          <w:tab w:val="left" w:pos="6420"/>
        </w:tabs>
        <w:spacing w:before="240" w:after="240"/>
        <w:ind w:left="567" w:right="567"/>
        <w:jc w:val="both"/>
        <w:rPr>
          <w:rFonts w:ascii="Palatino Linotype" w:hAnsi="Palatino Linotype"/>
          <w:bCs/>
          <w:i/>
          <w:color w:val="000000"/>
        </w:rPr>
      </w:pPr>
      <w:r w:rsidRPr="009B4290">
        <w:rPr>
          <w:rFonts w:ascii="Palatino Linotype" w:hAnsi="Palatino Linotype"/>
          <w:bCs/>
          <w:i/>
          <w:color w:val="000000"/>
        </w:rPr>
        <w:t xml:space="preserve">III. Ordenar, en su caso a las áreas competentes que generen la información que derivado de sus facultades, competencias y funciones deban tener en posesión o que previa acreditación de la imposibilidad de su generación, exponga, de forma fundada y motivada </w:t>
      </w:r>
      <w:r w:rsidRPr="009B4290">
        <w:rPr>
          <w:rFonts w:ascii="Palatino Linotype" w:hAnsi="Palatino Linotype"/>
          <w:bCs/>
          <w:i/>
          <w:color w:val="000000"/>
        </w:rPr>
        <w:lastRenderedPageBreak/>
        <w:t xml:space="preserve">las razones por las cuales, en el caso particular, no ejercieron dichas facultades, competencias o funciones; </w:t>
      </w:r>
    </w:p>
    <w:p w14:paraId="38687D7F" w14:textId="77777777" w:rsidR="005A3E5E" w:rsidRPr="009B4290" w:rsidRDefault="005A3E5E" w:rsidP="005A3E5E">
      <w:pPr>
        <w:shd w:val="clear" w:color="auto" w:fill="FFFFFF"/>
        <w:tabs>
          <w:tab w:val="left" w:pos="6420"/>
        </w:tabs>
        <w:spacing w:before="240" w:after="240"/>
        <w:ind w:left="567" w:right="567"/>
        <w:jc w:val="both"/>
        <w:rPr>
          <w:rFonts w:ascii="Palatino Linotype" w:hAnsi="Palatino Linotype"/>
          <w:bCs/>
          <w:i/>
          <w:color w:val="000000"/>
        </w:rPr>
      </w:pPr>
      <w:r w:rsidRPr="009B4290">
        <w:rPr>
          <w:rFonts w:ascii="Palatino Linotype" w:hAnsi="Palatino Linotype"/>
          <w:bCs/>
          <w:i/>
          <w:color w:val="000000"/>
        </w:rPr>
        <w:t xml:space="preserve">IV. Establecer políticas para facilitar la obtención y entrega de información en las solicitudes que permita el adecuado ejercicio del derecho de acceso a la información; </w:t>
      </w:r>
    </w:p>
    <w:p w14:paraId="1BA34D4D" w14:textId="77777777" w:rsidR="005A3E5E" w:rsidRPr="009B4290" w:rsidRDefault="005A3E5E" w:rsidP="005A3E5E">
      <w:pPr>
        <w:pStyle w:val="Prrafodelista"/>
        <w:numPr>
          <w:ilvl w:val="0"/>
          <w:numId w:val="10"/>
        </w:numPr>
        <w:shd w:val="clear" w:color="auto" w:fill="FFFFFF"/>
        <w:tabs>
          <w:tab w:val="left" w:pos="6420"/>
        </w:tabs>
        <w:spacing w:before="240" w:after="240"/>
        <w:ind w:left="567" w:right="567" w:hanging="283"/>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Promover la capacitación y actualización de los servidores públicos o integrantes adscritos a las unidades de transparencia;</w:t>
      </w:r>
    </w:p>
    <w:p w14:paraId="62D9467B" w14:textId="77777777" w:rsidR="005A3E5E" w:rsidRDefault="005A3E5E" w:rsidP="005A3E5E">
      <w:pPr>
        <w:pStyle w:val="Prrafodelista"/>
        <w:numPr>
          <w:ilvl w:val="0"/>
          <w:numId w:val="10"/>
        </w:numPr>
        <w:shd w:val="clear" w:color="auto" w:fill="FFFFFF"/>
        <w:tabs>
          <w:tab w:val="left" w:pos="6420"/>
        </w:tabs>
        <w:spacing w:before="240" w:after="240"/>
        <w:ind w:left="567" w:right="567" w:hanging="425"/>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Establecer programas de capacitación en materia de transparencia, acceso a la información, accesibilidad y protección de datos personales, para todos los servidores públicos o i</w:t>
      </w:r>
      <w:r>
        <w:rPr>
          <w:rFonts w:ascii="Palatino Linotype" w:hAnsi="Palatino Linotype"/>
          <w:bCs/>
          <w:i/>
          <w:color w:val="000000"/>
          <w:sz w:val="22"/>
          <w:szCs w:val="22"/>
        </w:rPr>
        <w:t>ntegrantes del sujeto obligado;</w:t>
      </w:r>
    </w:p>
    <w:p w14:paraId="4471CFC6" w14:textId="77777777" w:rsidR="005A3E5E" w:rsidRPr="009B4290" w:rsidRDefault="005A3E5E" w:rsidP="005A3E5E">
      <w:pPr>
        <w:pStyle w:val="Prrafodelista"/>
        <w:numPr>
          <w:ilvl w:val="0"/>
          <w:numId w:val="10"/>
        </w:numPr>
        <w:shd w:val="clear" w:color="auto" w:fill="FFFFFF"/>
        <w:tabs>
          <w:tab w:val="left" w:pos="6420"/>
        </w:tabs>
        <w:spacing w:before="240" w:after="240"/>
        <w:ind w:left="567" w:right="567" w:hanging="567"/>
        <w:contextualSpacing/>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Solicitar y autorizar la ampliación del plazo de reserva de la información a que se refiere esta Ley; </w:t>
      </w:r>
    </w:p>
    <w:p w14:paraId="5D3CB8C4" w14:textId="77777777" w:rsidR="005A3E5E" w:rsidRPr="009B4290" w:rsidRDefault="005A3E5E" w:rsidP="005A3E5E">
      <w:pPr>
        <w:pStyle w:val="Prrafodelista"/>
        <w:numPr>
          <w:ilvl w:val="0"/>
          <w:numId w:val="10"/>
        </w:numPr>
        <w:shd w:val="clear" w:color="auto" w:fill="FFFFFF"/>
        <w:tabs>
          <w:tab w:val="left" w:pos="6420"/>
        </w:tabs>
        <w:spacing w:before="240" w:after="240"/>
        <w:ind w:left="567" w:right="567" w:hanging="567"/>
        <w:contextualSpacing/>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Aprobar, modificar o revocar la clasificación de la información; </w:t>
      </w:r>
    </w:p>
    <w:p w14:paraId="7D892F3C" w14:textId="77777777" w:rsidR="005A3E5E" w:rsidRDefault="005A3E5E" w:rsidP="005A3E5E">
      <w:pPr>
        <w:pStyle w:val="Prrafodelista"/>
        <w:numPr>
          <w:ilvl w:val="0"/>
          <w:numId w:val="10"/>
        </w:numPr>
        <w:shd w:val="clear" w:color="auto" w:fill="FFFFFF"/>
        <w:tabs>
          <w:tab w:val="left" w:pos="6420"/>
        </w:tabs>
        <w:spacing w:before="240" w:after="240"/>
        <w:ind w:left="567" w:right="567" w:hanging="425"/>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Supervisar la aplicación de los lineamientos en materia de acceso a la información pública para el manejo, mantenimiento y seguridad de los datos personales, así como de los criterios de clasificación expedidos por el Instituto; </w:t>
      </w:r>
    </w:p>
    <w:p w14:paraId="12E6108D" w14:textId="77777777" w:rsidR="005A3E5E" w:rsidRPr="009B4290" w:rsidRDefault="005A3E5E" w:rsidP="005A3E5E">
      <w:pPr>
        <w:pStyle w:val="Prrafodelista"/>
        <w:numPr>
          <w:ilvl w:val="0"/>
          <w:numId w:val="10"/>
        </w:numPr>
        <w:shd w:val="clear" w:color="auto" w:fill="FFFFFF"/>
        <w:tabs>
          <w:tab w:val="left" w:pos="6420"/>
        </w:tabs>
        <w:spacing w:before="240" w:after="240"/>
        <w:ind w:left="567" w:right="567" w:hanging="425"/>
        <w:contextualSpacing/>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Elaborar un programa para facilitar la sistematización y actualización de la información, mismo que deberá remitirse al Instituto dentro de los primeros veinte días de cada año; </w:t>
      </w:r>
    </w:p>
    <w:p w14:paraId="1F15BF86" w14:textId="77777777" w:rsidR="005A3E5E" w:rsidRDefault="005A3E5E" w:rsidP="005A3E5E">
      <w:pPr>
        <w:pStyle w:val="Prrafodelista"/>
        <w:numPr>
          <w:ilvl w:val="0"/>
          <w:numId w:val="10"/>
        </w:numPr>
        <w:shd w:val="clear" w:color="auto" w:fill="FFFFFF"/>
        <w:tabs>
          <w:tab w:val="left" w:pos="6420"/>
        </w:tabs>
        <w:spacing w:before="240" w:after="240"/>
        <w:ind w:left="567" w:right="567" w:hanging="425"/>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 Recabar y enviar al Instituto, de conformidad con los lineamientos que éste expida, los datos necesarios para la elaboración del informe anual;</w:t>
      </w:r>
    </w:p>
    <w:p w14:paraId="20614A67" w14:textId="77777777" w:rsidR="005A3E5E" w:rsidRPr="009B4290" w:rsidRDefault="005A3E5E" w:rsidP="005A3E5E">
      <w:pPr>
        <w:pStyle w:val="Prrafodelista"/>
        <w:numPr>
          <w:ilvl w:val="0"/>
          <w:numId w:val="10"/>
        </w:numPr>
        <w:shd w:val="clear" w:color="auto" w:fill="FFFFFF"/>
        <w:tabs>
          <w:tab w:val="left" w:pos="6420"/>
        </w:tabs>
        <w:spacing w:before="240" w:after="240"/>
        <w:ind w:left="567" w:right="567" w:hanging="567"/>
        <w:contextualSpacing/>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Emitir las resoluciones que correspondan para la atención de las solicitudes de información; </w:t>
      </w:r>
    </w:p>
    <w:p w14:paraId="4F701946" w14:textId="77777777" w:rsidR="005A3E5E" w:rsidRPr="009B4290" w:rsidRDefault="005A3E5E" w:rsidP="005A3E5E">
      <w:pPr>
        <w:pStyle w:val="Prrafodelista"/>
        <w:numPr>
          <w:ilvl w:val="0"/>
          <w:numId w:val="10"/>
        </w:numPr>
        <w:shd w:val="clear" w:color="auto" w:fill="FFFFFF"/>
        <w:tabs>
          <w:tab w:val="left" w:pos="6420"/>
        </w:tabs>
        <w:spacing w:before="240" w:after="240"/>
        <w:ind w:left="567" w:right="567" w:hanging="567"/>
        <w:contextualSpacing/>
        <w:jc w:val="both"/>
        <w:rPr>
          <w:rFonts w:ascii="Palatino Linotype" w:hAnsi="Palatino Linotype"/>
          <w:b/>
          <w:bCs/>
          <w:i/>
          <w:color w:val="000000"/>
          <w:sz w:val="22"/>
          <w:szCs w:val="22"/>
          <w:u w:val="single"/>
        </w:rPr>
      </w:pPr>
      <w:r w:rsidRPr="009B4290">
        <w:rPr>
          <w:rFonts w:ascii="Palatino Linotype" w:hAnsi="Palatino Linotype"/>
          <w:b/>
          <w:bCs/>
          <w:i/>
          <w:color w:val="000000"/>
          <w:sz w:val="22"/>
          <w:szCs w:val="22"/>
          <w:u w:val="single"/>
        </w:rPr>
        <w:t xml:space="preserve">Dictaminar las declaratorias de inexistencia de la información que les remitan las unidades administrativas y resolver en consecuencia; </w:t>
      </w:r>
    </w:p>
    <w:p w14:paraId="1A8673B0" w14:textId="77777777" w:rsidR="005A3E5E" w:rsidRDefault="005A3E5E" w:rsidP="005A3E5E">
      <w:pPr>
        <w:pStyle w:val="Prrafodelista"/>
        <w:numPr>
          <w:ilvl w:val="0"/>
          <w:numId w:val="10"/>
        </w:numPr>
        <w:shd w:val="clear" w:color="auto" w:fill="FFFFFF"/>
        <w:tabs>
          <w:tab w:val="left" w:pos="6420"/>
        </w:tabs>
        <w:spacing w:before="240" w:after="240"/>
        <w:ind w:left="567" w:right="567" w:hanging="567"/>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Supervisar el registro y actualización de las solicitudes de acceso a la información, así como sus trámit</w:t>
      </w:r>
      <w:r>
        <w:rPr>
          <w:rFonts w:ascii="Palatino Linotype" w:hAnsi="Palatino Linotype"/>
          <w:bCs/>
          <w:i/>
          <w:color w:val="000000"/>
          <w:sz w:val="22"/>
          <w:szCs w:val="22"/>
        </w:rPr>
        <w:t>es, costos y resultados;</w:t>
      </w:r>
    </w:p>
    <w:p w14:paraId="3310F7F0" w14:textId="77777777" w:rsidR="005A3E5E" w:rsidRDefault="005A3E5E" w:rsidP="005A3E5E">
      <w:pPr>
        <w:pStyle w:val="Prrafodelista"/>
        <w:numPr>
          <w:ilvl w:val="0"/>
          <w:numId w:val="10"/>
        </w:numPr>
        <w:shd w:val="clear" w:color="auto" w:fill="FFFFFF"/>
        <w:tabs>
          <w:tab w:val="left" w:pos="6420"/>
        </w:tabs>
        <w:spacing w:before="240" w:after="240"/>
        <w:ind w:left="567" w:right="567" w:hanging="567"/>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Fomentar la cultura de transparencia; </w:t>
      </w:r>
    </w:p>
    <w:p w14:paraId="2D04733A" w14:textId="77777777" w:rsidR="005A3E5E" w:rsidRDefault="005A3E5E" w:rsidP="005A3E5E">
      <w:pPr>
        <w:pStyle w:val="Prrafodelista"/>
        <w:numPr>
          <w:ilvl w:val="0"/>
          <w:numId w:val="10"/>
        </w:numPr>
        <w:shd w:val="clear" w:color="auto" w:fill="FFFFFF"/>
        <w:tabs>
          <w:tab w:val="left" w:pos="6420"/>
        </w:tabs>
        <w:spacing w:before="240" w:after="240"/>
        <w:ind w:left="567" w:right="567" w:hanging="567"/>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Supervisar el cumplimiento de criterios y lineamientos en materia de información clasificada; </w:t>
      </w:r>
    </w:p>
    <w:p w14:paraId="1EC54506" w14:textId="77777777" w:rsidR="005A3E5E" w:rsidRDefault="005A3E5E" w:rsidP="005A3E5E">
      <w:pPr>
        <w:pStyle w:val="Prrafodelista"/>
        <w:numPr>
          <w:ilvl w:val="0"/>
          <w:numId w:val="10"/>
        </w:numPr>
        <w:shd w:val="clear" w:color="auto" w:fill="FFFFFF"/>
        <w:tabs>
          <w:tab w:val="left" w:pos="6420"/>
        </w:tabs>
        <w:spacing w:before="240" w:after="240"/>
        <w:ind w:left="567" w:right="567" w:hanging="709"/>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 xml:space="preserve">Vigilar el cumplimiento de las resoluciones y recomendaciones que emita el Instituto; y </w:t>
      </w:r>
    </w:p>
    <w:p w14:paraId="10F5BF90" w14:textId="7731246B" w:rsidR="005A3E5E" w:rsidRDefault="005A3E5E" w:rsidP="00C63030">
      <w:pPr>
        <w:pStyle w:val="Prrafodelista"/>
        <w:numPr>
          <w:ilvl w:val="0"/>
          <w:numId w:val="10"/>
        </w:numPr>
        <w:shd w:val="clear" w:color="auto" w:fill="FFFFFF"/>
        <w:tabs>
          <w:tab w:val="left" w:pos="6420"/>
        </w:tabs>
        <w:ind w:left="567" w:right="567" w:hanging="709"/>
        <w:contextualSpacing/>
        <w:jc w:val="both"/>
        <w:rPr>
          <w:rFonts w:ascii="Palatino Linotype" w:hAnsi="Palatino Linotype"/>
          <w:bCs/>
          <w:i/>
          <w:color w:val="000000"/>
          <w:sz w:val="22"/>
          <w:szCs w:val="22"/>
        </w:rPr>
      </w:pPr>
      <w:r w:rsidRPr="009B4290">
        <w:rPr>
          <w:rFonts w:ascii="Palatino Linotype" w:hAnsi="Palatino Linotype"/>
          <w:bCs/>
          <w:i/>
          <w:color w:val="000000"/>
          <w:sz w:val="22"/>
          <w:szCs w:val="22"/>
        </w:rPr>
        <w:t>Las demás que se desprendan de la presente Ley y las disposiciones jurídicas aplicables, que faciliten el acceso a la información.</w:t>
      </w:r>
    </w:p>
    <w:p w14:paraId="334F1B20" w14:textId="77777777" w:rsidR="00C63030" w:rsidRPr="009B4290" w:rsidRDefault="00C63030" w:rsidP="00C63030">
      <w:pPr>
        <w:pStyle w:val="Prrafodelista"/>
        <w:shd w:val="clear" w:color="auto" w:fill="FFFFFF"/>
        <w:tabs>
          <w:tab w:val="left" w:pos="6420"/>
        </w:tabs>
        <w:ind w:left="567" w:right="567"/>
        <w:contextualSpacing/>
        <w:jc w:val="both"/>
        <w:rPr>
          <w:rFonts w:ascii="Palatino Linotype" w:hAnsi="Palatino Linotype"/>
          <w:bCs/>
          <w:i/>
          <w:color w:val="000000"/>
          <w:sz w:val="22"/>
          <w:szCs w:val="22"/>
        </w:rPr>
      </w:pPr>
    </w:p>
    <w:p w14:paraId="3EC2BC9F" w14:textId="79C5A4A7" w:rsidR="005A3E5E" w:rsidRDefault="005A3E5E" w:rsidP="00C63030">
      <w:pPr>
        <w:shd w:val="clear" w:color="auto" w:fill="FFFFFF"/>
        <w:tabs>
          <w:tab w:val="left" w:pos="6420"/>
        </w:tabs>
        <w:spacing w:after="0" w:line="360" w:lineRule="auto"/>
        <w:ind w:right="49"/>
        <w:jc w:val="both"/>
        <w:rPr>
          <w:rFonts w:ascii="Palatino Linotype" w:hAnsi="Palatino Linotype"/>
          <w:b/>
          <w:bCs/>
          <w:color w:val="000000"/>
          <w:sz w:val="24"/>
          <w:szCs w:val="24"/>
        </w:rPr>
      </w:pPr>
      <w:r w:rsidRPr="005A3E5E">
        <w:rPr>
          <w:rFonts w:ascii="Palatino Linotype" w:hAnsi="Palatino Linotype"/>
          <w:bCs/>
          <w:color w:val="000000"/>
          <w:sz w:val="24"/>
          <w:szCs w:val="24"/>
        </w:rPr>
        <w:t xml:space="preserve">De ahí que se desprenda </w:t>
      </w:r>
      <w:proofErr w:type="gramStart"/>
      <w:r w:rsidRPr="005A3E5E">
        <w:rPr>
          <w:rFonts w:ascii="Palatino Linotype" w:hAnsi="Palatino Linotype"/>
          <w:bCs/>
          <w:color w:val="000000"/>
          <w:sz w:val="24"/>
          <w:szCs w:val="24"/>
        </w:rPr>
        <w:t>que</w:t>
      </w:r>
      <w:proofErr w:type="gramEnd"/>
      <w:r w:rsidRPr="005A3E5E">
        <w:rPr>
          <w:rFonts w:ascii="Palatino Linotype" w:hAnsi="Palatino Linotype"/>
          <w:bCs/>
          <w:color w:val="000000"/>
          <w:sz w:val="24"/>
          <w:szCs w:val="24"/>
        </w:rPr>
        <w:t xml:space="preserve"> en cumplimiento a lo dispuesto por el precepto en cita, el Comité de Transparencia deberá sesionar de manera ordinaria o extraordinaria para </w:t>
      </w:r>
      <w:r w:rsidRPr="005A3E5E">
        <w:rPr>
          <w:rFonts w:ascii="Palatino Linotype" w:hAnsi="Palatino Linotype"/>
          <w:bCs/>
          <w:color w:val="000000"/>
          <w:sz w:val="24"/>
          <w:szCs w:val="24"/>
        </w:rPr>
        <w:lastRenderedPageBreak/>
        <w:t xml:space="preserve">tratar los asuntos relacionados con el derecho de acceso a la información pública al interior del </w:t>
      </w:r>
      <w:r w:rsidRPr="005A3E5E">
        <w:rPr>
          <w:rFonts w:ascii="Palatino Linotype" w:hAnsi="Palatino Linotype"/>
          <w:b/>
          <w:bCs/>
          <w:color w:val="000000"/>
          <w:sz w:val="24"/>
          <w:szCs w:val="24"/>
        </w:rPr>
        <w:t>Sujeto Obligado.</w:t>
      </w:r>
    </w:p>
    <w:p w14:paraId="2E4A8105" w14:textId="77777777" w:rsidR="00C63030" w:rsidRDefault="00C63030" w:rsidP="00C63030">
      <w:pPr>
        <w:shd w:val="clear" w:color="auto" w:fill="FFFFFF"/>
        <w:tabs>
          <w:tab w:val="left" w:pos="6420"/>
        </w:tabs>
        <w:spacing w:after="0" w:line="360" w:lineRule="auto"/>
        <w:ind w:right="49"/>
        <w:jc w:val="both"/>
        <w:rPr>
          <w:rFonts w:ascii="Palatino Linotype" w:hAnsi="Palatino Linotype"/>
          <w:b/>
          <w:bCs/>
          <w:color w:val="000000"/>
          <w:sz w:val="24"/>
          <w:szCs w:val="24"/>
        </w:rPr>
      </w:pPr>
    </w:p>
    <w:p w14:paraId="6FD95DB1" w14:textId="2D4A469B" w:rsidR="00244B5B" w:rsidRDefault="00C33BC5" w:rsidP="00C63030">
      <w:pPr>
        <w:spacing w:after="0" w:line="360" w:lineRule="auto"/>
        <w:jc w:val="both"/>
        <w:rPr>
          <w:rFonts w:ascii="Palatino Linotype" w:hAnsi="Palatino Linotype" w:cs="Arial"/>
          <w:bCs/>
          <w:sz w:val="24"/>
          <w:szCs w:val="24"/>
        </w:rPr>
      </w:pPr>
      <w:r>
        <w:rPr>
          <w:rFonts w:ascii="Palatino Linotype" w:hAnsi="Palatino Linotype" w:cs="Arial"/>
          <w:bCs/>
          <w:sz w:val="24"/>
          <w:szCs w:val="24"/>
        </w:rPr>
        <w:t>Cabe señalar que</w:t>
      </w:r>
      <w:r w:rsidR="00244B5B" w:rsidRPr="002A2D3C">
        <w:rPr>
          <w:rFonts w:ascii="Palatino Linotype" w:hAnsi="Palatino Linotype" w:cs="Arial"/>
          <w:bCs/>
          <w:sz w:val="24"/>
          <w:szCs w:val="24"/>
        </w:rPr>
        <w:t xml:space="preserve"> </w:t>
      </w:r>
      <w:r w:rsidR="00C63030">
        <w:rPr>
          <w:rFonts w:ascii="Palatino Linotype" w:hAnsi="Palatino Linotype" w:cs="Arial"/>
          <w:bCs/>
          <w:sz w:val="24"/>
          <w:szCs w:val="24"/>
        </w:rPr>
        <w:t>en relación con e</w:t>
      </w:r>
      <w:r w:rsidR="00244B5B">
        <w:rPr>
          <w:rFonts w:ascii="Palatino Linotype" w:hAnsi="Palatino Linotype" w:cs="Arial"/>
          <w:bCs/>
          <w:sz w:val="24"/>
          <w:szCs w:val="24"/>
        </w:rPr>
        <w:t xml:space="preserve">l requerimiento de </w:t>
      </w:r>
      <w:r w:rsidR="00244B5B" w:rsidRPr="002A2D3C">
        <w:rPr>
          <w:rFonts w:ascii="Palatino Linotype" w:hAnsi="Palatino Linotype" w:cs="Arial"/>
          <w:bCs/>
          <w:sz w:val="24"/>
          <w:szCs w:val="24"/>
        </w:rPr>
        <w:t>la</w:t>
      </w:r>
      <w:r w:rsidR="00244B5B">
        <w:rPr>
          <w:rFonts w:ascii="Palatino Linotype" w:hAnsi="Palatino Linotype" w:cs="Arial"/>
          <w:bCs/>
          <w:sz w:val="24"/>
          <w:szCs w:val="24"/>
        </w:rPr>
        <w:t xml:space="preserve"> Acta de Instalación del Comité de Transparencia dos mil veintidós, el Sujeto Obligado </w:t>
      </w:r>
      <w:r>
        <w:rPr>
          <w:rFonts w:ascii="Palatino Linotype" w:hAnsi="Palatino Linotype" w:cs="Arial"/>
          <w:bCs/>
          <w:sz w:val="24"/>
          <w:szCs w:val="24"/>
        </w:rPr>
        <w:t xml:space="preserve">hizo entrega de la misma, </w:t>
      </w:r>
      <w:r w:rsidR="00244B5B">
        <w:rPr>
          <w:rFonts w:ascii="Palatino Linotype" w:hAnsi="Palatino Linotype" w:cs="Arial"/>
          <w:bCs/>
          <w:sz w:val="24"/>
          <w:szCs w:val="24"/>
        </w:rPr>
        <w:t>a través del archivo electrónico denominado “</w:t>
      </w:r>
      <w:r w:rsidR="00244B5B" w:rsidRPr="009001D8">
        <w:rPr>
          <w:rFonts w:ascii="Palatino Linotype" w:hAnsi="Palatino Linotype" w:cs="Arial"/>
          <w:bCs/>
          <w:sz w:val="24"/>
          <w:szCs w:val="24"/>
        </w:rPr>
        <w:t>ACTA DE INSTALACION DE COMITE DE TRANSPARENCIA 2022. TIANGUISTENCO.pdf</w:t>
      </w:r>
      <w:r w:rsidR="00244B5B">
        <w:rPr>
          <w:rFonts w:ascii="Palatino Linotype" w:hAnsi="Palatino Linotype" w:cs="Arial"/>
          <w:bCs/>
          <w:sz w:val="24"/>
          <w:szCs w:val="24"/>
        </w:rPr>
        <w:t xml:space="preserve">”, por lo </w:t>
      </w:r>
      <w:r>
        <w:rPr>
          <w:rFonts w:ascii="Palatino Linotype" w:hAnsi="Palatino Linotype" w:cs="Arial"/>
          <w:bCs/>
          <w:sz w:val="24"/>
          <w:szCs w:val="24"/>
        </w:rPr>
        <w:t xml:space="preserve">que </w:t>
      </w:r>
      <w:r w:rsidR="00244B5B">
        <w:rPr>
          <w:rFonts w:ascii="Palatino Linotype" w:hAnsi="Palatino Linotype" w:cs="Arial"/>
          <w:bCs/>
          <w:sz w:val="24"/>
          <w:szCs w:val="24"/>
        </w:rPr>
        <w:t>se tiene por colmado dicho requerimiento.</w:t>
      </w:r>
    </w:p>
    <w:p w14:paraId="1583659A" w14:textId="77777777" w:rsidR="00C63030" w:rsidRDefault="00C63030" w:rsidP="00C63030">
      <w:pPr>
        <w:spacing w:after="0" w:line="360" w:lineRule="auto"/>
        <w:jc w:val="both"/>
        <w:rPr>
          <w:rFonts w:ascii="Palatino Linotype" w:hAnsi="Palatino Linotype" w:cs="Arial"/>
          <w:bCs/>
          <w:sz w:val="24"/>
          <w:szCs w:val="24"/>
        </w:rPr>
      </w:pPr>
    </w:p>
    <w:p w14:paraId="6A52132C" w14:textId="31F8115B" w:rsidR="00236E89" w:rsidRDefault="00C33BC5" w:rsidP="00C63030">
      <w:pPr>
        <w:spacing w:after="0" w:line="360" w:lineRule="auto"/>
        <w:jc w:val="both"/>
        <w:rPr>
          <w:rFonts w:ascii="Palatino Linotype" w:hAnsi="Palatino Linotype" w:cs="Arial"/>
          <w:bCs/>
          <w:sz w:val="24"/>
          <w:szCs w:val="24"/>
        </w:rPr>
      </w:pPr>
      <w:r>
        <w:rPr>
          <w:rFonts w:ascii="Palatino Linotype" w:hAnsi="Palatino Linotype" w:cs="Arial"/>
          <w:bCs/>
          <w:sz w:val="24"/>
          <w:szCs w:val="24"/>
        </w:rPr>
        <w:t>En cuanto a lo solicitado por la recurrente de las “Actas que se han realizado hasta la fecha de hoy”, es decir, al día diez de enero dos mil veintidós, es preciso señalar que de acuerdo al Acta de Instalación del Comité de Transparencia del año dos mil veintidós se observan las fechas para llevar a cabo,</w:t>
      </w:r>
      <w:r w:rsidR="00236E89">
        <w:rPr>
          <w:rFonts w:ascii="Palatino Linotype" w:hAnsi="Palatino Linotype" w:cs="Arial"/>
          <w:bCs/>
          <w:sz w:val="24"/>
          <w:szCs w:val="24"/>
        </w:rPr>
        <w:t xml:space="preserve"> las Sesiones Ordinarias, por lo que se advierte que la Primera Sesión Ordinaria se llevó a cabo el día veintiocho de enero de la presente anualidad, tal y como se advierte en la siguiente tabla:</w:t>
      </w:r>
    </w:p>
    <w:p w14:paraId="70523C31" w14:textId="7AEA030C" w:rsidR="00236E89" w:rsidRDefault="00292F2A" w:rsidP="00236E89">
      <w:pPr>
        <w:pStyle w:val="Prrafodelista"/>
        <w:spacing w:line="360" w:lineRule="auto"/>
        <w:ind w:left="567"/>
        <w:jc w:val="center"/>
        <w:rPr>
          <w:rFonts w:ascii="Palatino Linotype" w:eastAsia="Arial Unicode MS" w:hAnsi="Palatino Linotype" w:cs="Arial"/>
          <w:iCs/>
        </w:rPr>
      </w:pPr>
      <w:r>
        <w:rPr>
          <w:rFonts w:ascii="Palatino Linotype" w:hAnsi="Palatino Linotype" w:cs="Arial"/>
          <w:noProof/>
          <w:lang w:val="es-MX" w:eastAsia="es-MX"/>
        </w:rPr>
        <mc:AlternateContent>
          <mc:Choice Requires="wps">
            <w:drawing>
              <wp:anchor distT="0" distB="0" distL="114300" distR="114300" simplePos="0" relativeHeight="251680768" behindDoc="0" locked="0" layoutInCell="1" allowOverlap="1" wp14:anchorId="7E83DE17" wp14:editId="1E9098B8">
                <wp:simplePos x="0" y="0"/>
                <wp:positionH relativeFrom="page">
                  <wp:posOffset>2417193</wp:posOffset>
                </wp:positionH>
                <wp:positionV relativeFrom="paragraph">
                  <wp:posOffset>753925</wp:posOffset>
                </wp:positionV>
                <wp:extent cx="3440143" cy="379011"/>
                <wp:effectExtent l="19050" t="19050" r="27305" b="21590"/>
                <wp:wrapNone/>
                <wp:docPr id="1" name="Rectángulo 1"/>
                <wp:cNvGraphicFramePr/>
                <a:graphic xmlns:a="http://schemas.openxmlformats.org/drawingml/2006/main">
                  <a:graphicData uri="http://schemas.microsoft.com/office/word/2010/wordprocessingShape">
                    <wps:wsp>
                      <wps:cNvSpPr/>
                      <wps:spPr>
                        <a:xfrm>
                          <a:off x="0" y="0"/>
                          <a:ext cx="3440143" cy="37901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2E0CE" id="Rectángulo 1" o:spid="_x0000_s1026" style="position:absolute;margin-left:190.35pt;margin-top:59.35pt;width:270.9pt;height:29.85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" filled="f" strokecolor="red" strokeweight="2.25pt">
                <w10:wrap anchorx="page"/>
              </v:rect>
            </w:pict>
          </mc:Fallback>
        </mc:AlternateContent>
      </w:r>
      <w:r w:rsidR="00236E89">
        <w:rPr>
          <w:noProof/>
          <w:lang w:val="es-MX" w:eastAsia="es-MX"/>
        </w:rPr>
        <w:drawing>
          <wp:inline distT="0" distB="0" distL="0" distR="0" wp14:anchorId="3A40917E" wp14:editId="69E543F1">
            <wp:extent cx="3695056" cy="1906438"/>
            <wp:effectExtent l="38100" t="95250" r="96520" b="36830"/>
            <wp:docPr id="27" name="Imagen 27"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Interfaz de usuario gráfica&#10;&#10;Descripción generada automáticamente"/>
                    <pic:cNvPicPr/>
                  </pic:nvPicPr>
                  <pic:blipFill rotWithShape="1">
                    <a:blip r:embed="rId11"/>
                    <a:srcRect l="35494" t="38601" r="36631" b="35830"/>
                    <a:stretch/>
                  </pic:blipFill>
                  <pic:spPr bwMode="auto">
                    <a:xfrm>
                      <a:off x="0" y="0"/>
                      <a:ext cx="3747760" cy="1933630"/>
                    </a:xfrm>
                    <a:prstGeom prst="rect">
                      <a:avLst/>
                    </a:prstGeom>
                    <a:ln>
                      <a:noFill/>
                    </a:ln>
                    <a:effectLst>
                      <a:outerShdw blurRad="50800" dist="38100" dir="18900000" algn="b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DDC1445" w14:textId="77777777" w:rsidR="00236E89" w:rsidRDefault="00236E89" w:rsidP="00236E89">
      <w:pPr>
        <w:pStyle w:val="Prrafodelista"/>
        <w:spacing w:line="360" w:lineRule="auto"/>
        <w:ind w:left="567"/>
        <w:jc w:val="center"/>
        <w:rPr>
          <w:rFonts w:ascii="Palatino Linotype" w:eastAsia="Arial Unicode MS" w:hAnsi="Palatino Linotype" w:cs="Arial"/>
          <w:iCs/>
        </w:rPr>
      </w:pPr>
      <w:r>
        <w:rPr>
          <w:noProof/>
          <w:lang w:val="es-MX" w:eastAsia="es-MX"/>
        </w:rPr>
        <w:lastRenderedPageBreak/>
        <w:drawing>
          <wp:inline distT="0" distB="0" distL="0" distR="0" wp14:anchorId="3F85BF3A" wp14:editId="2610981B">
            <wp:extent cx="3737067" cy="3217545"/>
            <wp:effectExtent l="38100" t="38100" r="92075" b="97155"/>
            <wp:docPr id="28" name="Imagen 2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Interfaz de usuario gráfica, Aplicación&#10;&#10;Descripción generada automáticamente"/>
                    <pic:cNvPicPr/>
                  </pic:nvPicPr>
                  <pic:blipFill rotWithShape="1">
                    <a:blip r:embed="rId12"/>
                    <a:srcRect l="60347" t="37283" r="11049" b="12646"/>
                    <a:stretch/>
                  </pic:blipFill>
                  <pic:spPr bwMode="auto">
                    <a:xfrm>
                      <a:off x="0" y="0"/>
                      <a:ext cx="3800699" cy="3272331"/>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E7B3982" w14:textId="77777777" w:rsidR="00292F2A" w:rsidRDefault="00292F2A" w:rsidP="00292F2A">
      <w:pPr>
        <w:spacing w:after="0" w:line="360" w:lineRule="auto"/>
        <w:jc w:val="both"/>
        <w:rPr>
          <w:rFonts w:ascii="Palatino Linotype" w:eastAsia="Arial Unicode MS" w:hAnsi="Palatino Linotype" w:cs="Arial"/>
          <w:iCs/>
          <w:sz w:val="24"/>
          <w:szCs w:val="24"/>
        </w:rPr>
      </w:pPr>
    </w:p>
    <w:p w14:paraId="7A6A4B16" w14:textId="0AB40875" w:rsidR="00292F2A" w:rsidRPr="000D5DDD" w:rsidRDefault="006F4CDB" w:rsidP="00292F2A">
      <w:pPr>
        <w:spacing w:after="0" w:line="360" w:lineRule="auto"/>
        <w:jc w:val="both"/>
        <w:rPr>
          <w:rFonts w:ascii="Palatino Linotype" w:hAnsi="Palatino Linotype" w:cs="Arial"/>
          <w:sz w:val="24"/>
          <w:szCs w:val="24"/>
        </w:rPr>
      </w:pPr>
      <w:r w:rsidRPr="006F4CDB">
        <w:rPr>
          <w:rFonts w:ascii="Palatino Linotype" w:eastAsia="Arial Unicode MS" w:hAnsi="Palatino Linotype" w:cs="Arial"/>
          <w:iCs/>
          <w:sz w:val="24"/>
          <w:szCs w:val="24"/>
        </w:rPr>
        <w:t xml:space="preserve">De la imagen previamente plasmada se advierte que </w:t>
      </w:r>
      <w:r w:rsidR="00236E89" w:rsidRPr="006F4CDB">
        <w:rPr>
          <w:rFonts w:ascii="Palatino Linotype" w:eastAsia="Arial Unicode MS" w:hAnsi="Palatino Linotype" w:cs="Arial"/>
          <w:iCs/>
          <w:sz w:val="24"/>
          <w:szCs w:val="24"/>
        </w:rPr>
        <w:t>para el caso de las actas que solicita a la fecha de hoy</w:t>
      </w:r>
      <w:r w:rsidRPr="006F4CDB">
        <w:rPr>
          <w:rFonts w:ascii="Palatino Linotype" w:eastAsia="Arial Unicode MS" w:hAnsi="Palatino Linotype" w:cs="Arial"/>
          <w:iCs/>
          <w:sz w:val="24"/>
          <w:szCs w:val="24"/>
        </w:rPr>
        <w:t>, es decir al día diez de enero de la presente anualidad,</w:t>
      </w:r>
      <w:r w:rsidR="00236E89" w:rsidRPr="006F4CDB">
        <w:rPr>
          <w:rFonts w:ascii="Palatino Linotype" w:eastAsia="Arial Unicode MS" w:hAnsi="Palatino Linotype" w:cs="Arial"/>
          <w:iCs/>
          <w:sz w:val="24"/>
          <w:szCs w:val="24"/>
        </w:rPr>
        <w:t xml:space="preserve"> a</w:t>
      </w:r>
      <w:r w:rsidRPr="006F4CDB">
        <w:rPr>
          <w:rFonts w:ascii="Palatino Linotype" w:eastAsia="Arial Unicode MS" w:hAnsi="Palatino Linotype" w:cs="Arial"/>
          <w:iCs/>
          <w:sz w:val="24"/>
          <w:szCs w:val="24"/>
        </w:rPr>
        <w:t>ú</w:t>
      </w:r>
      <w:r w:rsidR="00236E89" w:rsidRPr="006F4CDB">
        <w:rPr>
          <w:rFonts w:ascii="Palatino Linotype" w:eastAsia="Arial Unicode MS" w:hAnsi="Palatino Linotype" w:cs="Arial"/>
          <w:iCs/>
          <w:sz w:val="24"/>
          <w:szCs w:val="24"/>
        </w:rPr>
        <w:t>n no se había</w:t>
      </w:r>
      <w:r w:rsidRPr="006F4CDB">
        <w:rPr>
          <w:rFonts w:ascii="Palatino Linotype" w:eastAsia="Arial Unicode MS" w:hAnsi="Palatino Linotype" w:cs="Arial"/>
          <w:iCs/>
          <w:sz w:val="24"/>
          <w:szCs w:val="24"/>
        </w:rPr>
        <w:t xml:space="preserve"> </w:t>
      </w:r>
      <w:r w:rsidR="00236E89" w:rsidRPr="006F4CDB">
        <w:rPr>
          <w:rFonts w:ascii="Palatino Linotype" w:eastAsia="Arial Unicode MS" w:hAnsi="Palatino Linotype" w:cs="Arial"/>
          <w:iCs/>
          <w:sz w:val="24"/>
          <w:szCs w:val="24"/>
        </w:rPr>
        <w:t>generado la primera sesión ordinaria</w:t>
      </w:r>
      <w:r w:rsidR="00292F2A">
        <w:rPr>
          <w:rFonts w:ascii="Palatino Linotype" w:eastAsia="Arial Unicode MS" w:hAnsi="Palatino Linotype" w:cs="Arial"/>
          <w:iCs/>
          <w:sz w:val="24"/>
          <w:szCs w:val="24"/>
        </w:rPr>
        <w:t xml:space="preserve">, toda vez que está se llevó a cabo hasta el día veintiocho de enero de dos mil veintidós, </w:t>
      </w:r>
      <w:r w:rsidR="00292F2A" w:rsidRPr="000D5DDD">
        <w:rPr>
          <w:rFonts w:ascii="Palatino Linotype" w:hAnsi="Palatino Linotype" w:cs="Arial"/>
          <w:color w:val="000000"/>
          <w:sz w:val="24"/>
        </w:rPr>
        <w:t>co</w:t>
      </w:r>
      <w:r w:rsidR="00292F2A" w:rsidRPr="000D5DDD">
        <w:rPr>
          <w:rFonts w:ascii="Palatino Linotype" w:hAnsi="Palatino Linotype" w:cs="Arial"/>
          <w:sz w:val="24"/>
        </w:rPr>
        <w:t xml:space="preserve">ncluyendo de lo anterior, que nos encontramos en presencia </w:t>
      </w:r>
      <w:r w:rsidR="00292F2A" w:rsidRPr="000D5DDD">
        <w:rPr>
          <w:rFonts w:ascii="Palatino Linotype" w:hAnsi="Palatino Linotype" w:cs="Arial"/>
          <w:sz w:val="24"/>
          <w:szCs w:val="24"/>
        </w:rPr>
        <w:t>de un hecho negativo.</w:t>
      </w:r>
    </w:p>
    <w:p w14:paraId="65CE5DE9" w14:textId="4E4256E0" w:rsidR="00292F2A" w:rsidRPr="000D5DDD" w:rsidRDefault="00292F2A" w:rsidP="00292F2A">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 xml:space="preserve">Bajo la óptica anterior, se considera el hecho negativo, cuando un hecho no fue realizado y por lo tanto no obrará en los archivos del </w:t>
      </w:r>
      <w:r>
        <w:rPr>
          <w:rFonts w:ascii="Palatino Linotype" w:hAnsi="Palatino Linotype" w:cs="Arial"/>
          <w:sz w:val="24"/>
          <w:szCs w:val="24"/>
        </w:rPr>
        <w:t>S</w:t>
      </w:r>
      <w:r w:rsidRPr="000D5DDD">
        <w:rPr>
          <w:rFonts w:ascii="Palatino Linotype" w:hAnsi="Palatino Linotype" w:cs="Arial"/>
          <w:sz w:val="24"/>
          <w:szCs w:val="24"/>
        </w:rPr>
        <w:t xml:space="preserve">ujeto </w:t>
      </w:r>
      <w:r>
        <w:rPr>
          <w:rFonts w:ascii="Palatino Linotype" w:hAnsi="Palatino Linotype" w:cs="Arial"/>
          <w:sz w:val="24"/>
          <w:szCs w:val="24"/>
        </w:rPr>
        <w:t>O</w:t>
      </w:r>
      <w:r w:rsidRPr="000D5DDD">
        <w:rPr>
          <w:rFonts w:ascii="Palatino Linotype" w:hAnsi="Palatino Linotype" w:cs="Arial"/>
          <w:sz w:val="24"/>
          <w:szCs w:val="24"/>
        </w:rPr>
        <w:t>bligado, ya que no puede probarse por ser lógica y materialmente imposible.</w:t>
      </w:r>
    </w:p>
    <w:p w14:paraId="38F5A5B0" w14:textId="77777777" w:rsidR="00292F2A" w:rsidRPr="000D5DDD" w:rsidRDefault="00292F2A" w:rsidP="00292F2A">
      <w:pPr>
        <w:widowControl w:val="0"/>
        <w:autoSpaceDE w:val="0"/>
        <w:autoSpaceDN w:val="0"/>
        <w:adjustRightInd w:val="0"/>
        <w:spacing w:after="0" w:line="360" w:lineRule="auto"/>
        <w:jc w:val="both"/>
        <w:rPr>
          <w:rFonts w:ascii="Palatino Linotype" w:hAnsi="Palatino Linotype" w:cs="Arial"/>
          <w:sz w:val="24"/>
          <w:szCs w:val="24"/>
        </w:rPr>
      </w:pPr>
    </w:p>
    <w:p w14:paraId="42E215F2" w14:textId="77777777" w:rsidR="00292F2A" w:rsidRPr="000D5DDD" w:rsidRDefault="00292F2A" w:rsidP="00292F2A">
      <w:pPr>
        <w:widowControl w:val="0"/>
        <w:autoSpaceDE w:val="0"/>
        <w:autoSpaceDN w:val="0"/>
        <w:adjustRightInd w:val="0"/>
        <w:spacing w:after="0" w:line="360" w:lineRule="auto"/>
        <w:jc w:val="both"/>
        <w:rPr>
          <w:rFonts w:ascii="Palatino Linotype" w:hAnsi="Palatino Linotype" w:cs="Arial"/>
          <w:sz w:val="24"/>
          <w:szCs w:val="24"/>
        </w:rPr>
      </w:pPr>
      <w:r w:rsidRPr="000D5DDD">
        <w:rPr>
          <w:rFonts w:ascii="Palatino Linotype" w:hAnsi="Palatino Linotype" w:cs="Arial"/>
          <w:sz w:val="24"/>
          <w:szCs w:val="24"/>
        </w:rPr>
        <w:t>Asimismo, no se trata de un caso por el cual la negación del hecho implique la afirmación del mismo, simplemente se está ante una notoria y evidente inexistencia de un acto, respecto de la información solicitada.</w:t>
      </w:r>
    </w:p>
    <w:p w14:paraId="7670C9EA" w14:textId="77777777" w:rsidR="00292F2A" w:rsidRDefault="00292F2A" w:rsidP="00292F2A">
      <w:pPr>
        <w:widowControl w:val="0"/>
        <w:autoSpaceDE w:val="0"/>
        <w:autoSpaceDN w:val="0"/>
        <w:adjustRightInd w:val="0"/>
        <w:spacing w:after="0" w:line="360" w:lineRule="auto"/>
        <w:jc w:val="both"/>
        <w:rPr>
          <w:rFonts w:ascii="Palatino Linotype" w:hAnsi="Palatino Linotype" w:cs="Arial"/>
          <w:sz w:val="24"/>
        </w:rPr>
      </w:pPr>
    </w:p>
    <w:p w14:paraId="5FFF1084" w14:textId="77777777" w:rsidR="00292F2A" w:rsidRPr="000D5DDD" w:rsidRDefault="00292F2A" w:rsidP="00292F2A">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 xml:space="preserve">Entonces, de conformidad con lo establecido en el artículo 12 de la Ley de Transparencia y Acceso a la Información Pública del Estado de México y Municipios el Sujeto Obligado sólo proporcionará la información que obra en sus archivos, lo que a </w:t>
      </w:r>
      <w:r w:rsidRPr="000D5DDD">
        <w:rPr>
          <w:rFonts w:ascii="Palatino Linotype" w:hAnsi="Palatino Linotype" w:cs="Arial"/>
          <w:i/>
          <w:sz w:val="24"/>
        </w:rPr>
        <w:t>contrario sensu</w:t>
      </w:r>
      <w:r w:rsidRPr="000D5DDD">
        <w:rPr>
          <w:rFonts w:ascii="Palatino Linotype" w:hAnsi="Palatino Linotype" w:cs="Arial"/>
          <w:sz w:val="24"/>
        </w:rPr>
        <w:t xml:space="preserve"> significa que no se está obligado a proporcionar lo que no obre en sus archivos.</w:t>
      </w:r>
    </w:p>
    <w:p w14:paraId="57297131" w14:textId="77777777" w:rsidR="00292F2A" w:rsidRPr="00F6526D" w:rsidRDefault="00292F2A" w:rsidP="00292F2A">
      <w:pPr>
        <w:widowControl w:val="0"/>
        <w:autoSpaceDE w:val="0"/>
        <w:autoSpaceDN w:val="0"/>
        <w:adjustRightInd w:val="0"/>
        <w:spacing w:after="0" w:line="360" w:lineRule="auto"/>
        <w:jc w:val="both"/>
        <w:rPr>
          <w:rFonts w:ascii="Palatino Linotype" w:hAnsi="Palatino Linotype" w:cs="Arial"/>
        </w:rPr>
      </w:pPr>
    </w:p>
    <w:p w14:paraId="6BE84B73" w14:textId="02D5F427" w:rsidR="00292F2A" w:rsidRPr="000D5DDD" w:rsidRDefault="00292F2A" w:rsidP="00292F2A">
      <w:pPr>
        <w:widowControl w:val="0"/>
        <w:autoSpaceDE w:val="0"/>
        <w:autoSpaceDN w:val="0"/>
        <w:adjustRightInd w:val="0"/>
        <w:spacing w:after="0" w:line="360" w:lineRule="auto"/>
        <w:jc w:val="both"/>
        <w:rPr>
          <w:rFonts w:ascii="Palatino Linotype" w:hAnsi="Palatino Linotype" w:cs="Arial"/>
          <w:sz w:val="24"/>
        </w:rPr>
      </w:pPr>
      <w:r w:rsidRPr="000D5DDD">
        <w:rPr>
          <w:rFonts w:ascii="Palatino Linotype" w:hAnsi="Palatino Linotype" w:cs="Arial"/>
          <w:sz w:val="24"/>
        </w:rPr>
        <w:t xml:space="preserve">Por lo que, se debe destacar entonces que el Pleno de este Organismo Garante, ha sostenido que, ante presencia de un hecho negativo, resultaría innecesaria una declaratoria de inexistencia en términos de 19, 169 y 170 de la Ley de Transparencia y Acceso a la Información Pública del Estado de México y Municipios, y ante </w:t>
      </w:r>
      <w:r w:rsidR="00C63030" w:rsidRPr="000D5DDD">
        <w:rPr>
          <w:rFonts w:ascii="Palatino Linotype" w:hAnsi="Palatino Linotype" w:cs="Arial"/>
          <w:sz w:val="24"/>
        </w:rPr>
        <w:t>un hecho negativo</w:t>
      </w:r>
      <w:r w:rsidRPr="000D5DDD">
        <w:rPr>
          <w:rFonts w:ascii="Palatino Linotype" w:hAnsi="Palatino Linotype" w:cs="Arial"/>
          <w:sz w:val="24"/>
        </w:rPr>
        <w:t xml:space="preserve"> resultan aplicables las siguientes tesis:</w:t>
      </w:r>
    </w:p>
    <w:p w14:paraId="49A37523" w14:textId="77777777" w:rsidR="00292F2A" w:rsidRDefault="00292F2A" w:rsidP="00292F2A">
      <w:pPr>
        <w:widowControl w:val="0"/>
        <w:autoSpaceDE w:val="0"/>
        <w:autoSpaceDN w:val="0"/>
        <w:adjustRightInd w:val="0"/>
        <w:spacing w:after="0" w:line="360" w:lineRule="auto"/>
        <w:jc w:val="both"/>
        <w:rPr>
          <w:rFonts w:ascii="Palatino Linotype" w:hAnsi="Palatino Linotype" w:cs="Arial"/>
          <w:sz w:val="24"/>
        </w:rPr>
      </w:pPr>
    </w:p>
    <w:p w14:paraId="1ED18B05" w14:textId="77777777" w:rsidR="00292F2A" w:rsidRPr="00F6526D" w:rsidRDefault="00292F2A" w:rsidP="00292F2A">
      <w:pPr>
        <w:widowControl w:val="0"/>
        <w:autoSpaceDE w:val="0"/>
        <w:autoSpaceDN w:val="0"/>
        <w:adjustRightInd w:val="0"/>
        <w:spacing w:after="0"/>
        <w:ind w:left="567" w:right="709"/>
        <w:jc w:val="both"/>
        <w:rPr>
          <w:rFonts w:ascii="Palatino Linotype" w:hAnsi="Palatino Linotype" w:cs="Arial"/>
          <w:i/>
        </w:rPr>
      </w:pPr>
      <w:r w:rsidRPr="00F6526D">
        <w:rPr>
          <w:rFonts w:ascii="Palatino Linotype" w:hAnsi="Palatino Linotype" w:cs="Arial"/>
          <w:b/>
          <w:i/>
        </w:rPr>
        <w:t xml:space="preserve">“HECHOS NEGATIVOS, NO SON SUSCEPTIBLES DE DEMOSTRACIÓN. </w:t>
      </w:r>
      <w:r w:rsidRPr="00F6526D">
        <w:rPr>
          <w:rFonts w:ascii="Palatino Linotype" w:hAnsi="Palatino Linotype" w:cs="Arial"/>
          <w:i/>
        </w:rPr>
        <w:t xml:space="preserve">Tratándose de un hecho negativo, el Juez no tiene </w:t>
      </w:r>
      <w:proofErr w:type="spellStart"/>
      <w:r w:rsidRPr="00F6526D">
        <w:rPr>
          <w:rFonts w:ascii="Palatino Linotype" w:hAnsi="Palatino Linotype" w:cs="Arial"/>
          <w:i/>
        </w:rPr>
        <w:t>por que</w:t>
      </w:r>
      <w:proofErr w:type="spellEnd"/>
      <w:r w:rsidRPr="00F6526D">
        <w:rPr>
          <w:rFonts w:ascii="Palatino Linotype" w:hAnsi="Palatino Linotype" w:cs="Arial"/>
          <w:i/>
        </w:rPr>
        <w:t xml:space="preserve"> invocar prueba alguna de la que se desprenda, ya que es bien sabido que esta clase de hechos no son susceptibles de demostración.</w:t>
      </w:r>
    </w:p>
    <w:p w14:paraId="67CF0758" w14:textId="77777777" w:rsidR="00292F2A" w:rsidRPr="00F6526D" w:rsidRDefault="00292F2A" w:rsidP="00292F2A">
      <w:pPr>
        <w:widowControl w:val="0"/>
        <w:autoSpaceDE w:val="0"/>
        <w:autoSpaceDN w:val="0"/>
        <w:adjustRightInd w:val="0"/>
        <w:spacing w:after="0"/>
        <w:ind w:left="567" w:right="709"/>
        <w:jc w:val="both"/>
        <w:rPr>
          <w:rFonts w:ascii="Palatino Linotype" w:hAnsi="Palatino Linotype" w:cs="Arial"/>
          <w:i/>
        </w:rPr>
      </w:pPr>
    </w:p>
    <w:p w14:paraId="0C59B495" w14:textId="77777777" w:rsidR="00292F2A" w:rsidRPr="00F6526D" w:rsidRDefault="00292F2A" w:rsidP="00292F2A">
      <w:pPr>
        <w:widowControl w:val="0"/>
        <w:autoSpaceDE w:val="0"/>
        <w:autoSpaceDN w:val="0"/>
        <w:adjustRightInd w:val="0"/>
        <w:spacing w:after="0"/>
        <w:ind w:left="567" w:right="709"/>
        <w:jc w:val="both"/>
        <w:rPr>
          <w:rFonts w:ascii="Palatino Linotype" w:hAnsi="Palatino Linotype" w:cs="Arial"/>
          <w:i/>
        </w:rPr>
      </w:pPr>
      <w:r w:rsidRPr="00F6526D">
        <w:rPr>
          <w:rFonts w:ascii="Palatino Linotype" w:hAnsi="Palatino Linotype" w:cs="Arial"/>
          <w:i/>
        </w:rPr>
        <w:t>Amparo en revisión 2022/61. José García Florín (Menor). 9 de octubre de 1961. Cinco votos. Ponente: José Rivera Pérez Campos.”</w:t>
      </w:r>
    </w:p>
    <w:p w14:paraId="34198091" w14:textId="77777777" w:rsidR="002620B0" w:rsidRDefault="002620B0" w:rsidP="002620B0">
      <w:pPr>
        <w:shd w:val="clear" w:color="auto" w:fill="FFFFFF"/>
        <w:tabs>
          <w:tab w:val="left" w:pos="6420"/>
        </w:tabs>
        <w:spacing w:after="0" w:line="360" w:lineRule="auto"/>
        <w:ind w:right="51"/>
        <w:jc w:val="both"/>
        <w:rPr>
          <w:rFonts w:ascii="Palatino Linotype" w:hAnsi="Palatino Linotype"/>
          <w:bCs/>
          <w:color w:val="000000"/>
          <w:sz w:val="24"/>
          <w:szCs w:val="24"/>
        </w:rPr>
      </w:pPr>
    </w:p>
    <w:p w14:paraId="0371B249" w14:textId="7DB00EAF" w:rsidR="002620B0" w:rsidRDefault="00B02C81" w:rsidP="002620B0">
      <w:pPr>
        <w:shd w:val="clear" w:color="auto" w:fill="FFFFFF"/>
        <w:tabs>
          <w:tab w:val="left" w:pos="6420"/>
        </w:tabs>
        <w:spacing w:after="0" w:line="360" w:lineRule="auto"/>
        <w:ind w:right="51"/>
        <w:jc w:val="both"/>
        <w:rPr>
          <w:rFonts w:ascii="Palatino Linotype" w:eastAsia="Times New Roman" w:hAnsi="Palatino Linotype" w:cs="Times New Roman"/>
          <w:sz w:val="24"/>
          <w:szCs w:val="24"/>
          <w:lang w:val="es-ES_tradnl" w:eastAsia="es-ES"/>
        </w:rPr>
      </w:pPr>
      <w:r>
        <w:rPr>
          <w:rFonts w:ascii="Palatino Linotype" w:hAnsi="Palatino Linotype"/>
          <w:bCs/>
          <w:color w:val="000000"/>
          <w:sz w:val="24"/>
          <w:szCs w:val="24"/>
        </w:rPr>
        <w:t xml:space="preserve">Ahora bien, en cuanto a lo señalado en respuesta por el Sujeto Obligado, </w:t>
      </w:r>
      <w:r w:rsidR="002620B0">
        <w:rPr>
          <w:rFonts w:ascii="Palatino Linotype" w:hAnsi="Palatino Linotype"/>
          <w:bCs/>
          <w:color w:val="000000"/>
          <w:sz w:val="24"/>
          <w:szCs w:val="24"/>
        </w:rPr>
        <w:t>en relación con</w:t>
      </w:r>
      <w:r>
        <w:rPr>
          <w:rFonts w:ascii="Palatino Linotype" w:hAnsi="Palatino Linotype"/>
          <w:bCs/>
          <w:color w:val="000000"/>
          <w:sz w:val="24"/>
          <w:szCs w:val="24"/>
        </w:rPr>
        <w:t xml:space="preserve"> la entrega en </w:t>
      </w:r>
      <w:r w:rsidRPr="00B02C81">
        <w:rPr>
          <w:rFonts w:ascii="Palatino Linotype" w:hAnsi="Palatino Linotype"/>
          <w:b/>
          <w:color w:val="000000"/>
          <w:sz w:val="24"/>
          <w:szCs w:val="24"/>
        </w:rPr>
        <w:t>consulta directa</w:t>
      </w:r>
      <w:r>
        <w:rPr>
          <w:rFonts w:ascii="Palatino Linotype" w:hAnsi="Palatino Linotype"/>
          <w:bCs/>
          <w:color w:val="000000"/>
          <w:sz w:val="24"/>
          <w:szCs w:val="24"/>
        </w:rPr>
        <w:t>, de las Actas de Sesión Ordinaria del Comité de Transparencia correspondiente a los años 2017, 2018, 2019, 2020 y 2021</w:t>
      </w:r>
      <w:r w:rsidR="002620B0">
        <w:rPr>
          <w:rFonts w:ascii="Palatino Linotype" w:hAnsi="Palatino Linotype"/>
          <w:bCs/>
          <w:color w:val="000000"/>
          <w:sz w:val="24"/>
          <w:szCs w:val="24"/>
        </w:rPr>
        <w:t>, cabe</w:t>
      </w:r>
      <w:r w:rsidR="00A83B87" w:rsidRPr="006B65D1">
        <w:rPr>
          <w:rFonts w:ascii="Palatino Linotype" w:eastAsia="Times New Roman" w:hAnsi="Palatino Linotype" w:cs="Times New Roman"/>
          <w:sz w:val="24"/>
          <w:szCs w:val="24"/>
          <w:lang w:val="es-ES_tradnl" w:eastAsia="es-ES"/>
        </w:rPr>
        <w:t xml:space="preserve"> destacar </w:t>
      </w:r>
      <w:r w:rsidR="004873E3">
        <w:rPr>
          <w:rFonts w:ascii="Palatino Linotype" w:eastAsia="Times New Roman" w:hAnsi="Palatino Linotype" w:cs="Times New Roman"/>
          <w:sz w:val="24"/>
          <w:szCs w:val="24"/>
          <w:lang w:val="es-ES_tradnl" w:eastAsia="es-ES"/>
        </w:rPr>
        <w:t xml:space="preserve">en relación  a la modalidad de entrega elegida por la parte recurrente en el recurso 00751/INFOEM/IP/RR/2022, </w:t>
      </w:r>
      <w:r w:rsidR="00A83B87" w:rsidRPr="006B65D1">
        <w:rPr>
          <w:rFonts w:ascii="Palatino Linotype" w:eastAsia="Times New Roman" w:hAnsi="Palatino Linotype" w:cs="Times New Roman"/>
          <w:sz w:val="24"/>
          <w:szCs w:val="24"/>
          <w:lang w:val="es-ES_tradnl" w:eastAsia="es-ES"/>
        </w:rPr>
        <w:t xml:space="preserve">fue requerida a través del </w:t>
      </w:r>
      <w:r w:rsidR="00A83B87" w:rsidRPr="006B65D1">
        <w:rPr>
          <w:rFonts w:ascii="Palatino Linotype" w:hAnsi="Palatino Linotype" w:cs="Arial"/>
          <w:sz w:val="24"/>
        </w:rPr>
        <w:t xml:space="preserve">Sistema de Acceso a la </w:t>
      </w:r>
      <w:r w:rsidR="00A83B87" w:rsidRPr="006B65D1">
        <w:rPr>
          <w:rFonts w:ascii="Palatino Linotype" w:hAnsi="Palatino Linotype" w:cs="Arial"/>
          <w:sz w:val="24"/>
        </w:rPr>
        <w:lastRenderedPageBreak/>
        <w:t>Información Mexiquense (SAIMEX)</w:t>
      </w:r>
      <w:r w:rsidR="00A83B87" w:rsidRPr="006B65D1">
        <w:rPr>
          <w:rFonts w:ascii="Palatino Linotype" w:eastAsia="Times New Roman" w:hAnsi="Palatino Linotype" w:cs="Times New Roman"/>
          <w:sz w:val="24"/>
          <w:szCs w:val="24"/>
          <w:lang w:val="es-ES_tradnl" w:eastAsia="es-ES"/>
        </w:rPr>
        <w:t xml:space="preserve">; sin embargo, </w:t>
      </w:r>
      <w:r w:rsidR="00A83B87" w:rsidRPr="0047593E">
        <w:rPr>
          <w:rFonts w:ascii="Palatino Linotype" w:eastAsia="Times New Roman" w:hAnsi="Palatino Linotype" w:cs="Times New Roman"/>
          <w:sz w:val="24"/>
          <w:szCs w:val="24"/>
          <w:lang w:val="es-ES_tradnl" w:eastAsia="es-ES"/>
        </w:rPr>
        <w:t>el Sujeto Obligado</w:t>
      </w:r>
      <w:r w:rsidR="00A83B87" w:rsidRPr="006B65D1">
        <w:rPr>
          <w:rFonts w:ascii="Palatino Linotype" w:eastAsia="Times New Roman" w:hAnsi="Palatino Linotype" w:cs="Times New Roman"/>
          <w:b/>
          <w:sz w:val="24"/>
          <w:szCs w:val="24"/>
          <w:lang w:val="es-ES_tradnl" w:eastAsia="es-ES"/>
        </w:rPr>
        <w:t xml:space="preserve"> </w:t>
      </w:r>
      <w:r w:rsidR="00A83B87" w:rsidRPr="006B65D1">
        <w:rPr>
          <w:rFonts w:ascii="Palatino Linotype" w:eastAsia="Times New Roman" w:hAnsi="Palatino Linotype" w:cs="Times New Roman"/>
          <w:sz w:val="24"/>
          <w:szCs w:val="24"/>
          <w:lang w:val="es-ES_tradnl" w:eastAsia="es-ES"/>
        </w:rPr>
        <w:t xml:space="preserve">en respuesta al planteamiento formulado informó que se </w:t>
      </w:r>
      <w:r w:rsidR="002620B0">
        <w:rPr>
          <w:rFonts w:ascii="Palatino Linotype" w:eastAsia="Times New Roman" w:hAnsi="Palatino Linotype" w:cs="Times New Roman"/>
          <w:sz w:val="24"/>
          <w:szCs w:val="24"/>
          <w:lang w:val="es-ES_tradnl" w:eastAsia="es-ES"/>
        </w:rPr>
        <w:t>deja</w:t>
      </w:r>
      <w:r w:rsidR="00A83B87" w:rsidRPr="006B65D1">
        <w:rPr>
          <w:rFonts w:ascii="Palatino Linotype" w:eastAsia="Times New Roman" w:hAnsi="Palatino Linotype" w:cs="Times New Roman"/>
          <w:sz w:val="24"/>
          <w:szCs w:val="24"/>
          <w:lang w:val="es-ES_tradnl" w:eastAsia="es-ES"/>
        </w:rPr>
        <w:t xml:space="preserve"> a disposición e</w:t>
      </w:r>
      <w:r w:rsidR="002620B0">
        <w:rPr>
          <w:rFonts w:ascii="Palatino Linotype" w:eastAsia="Times New Roman" w:hAnsi="Palatino Linotype" w:cs="Times New Roman"/>
          <w:sz w:val="24"/>
          <w:szCs w:val="24"/>
          <w:lang w:val="es-ES_tradnl" w:eastAsia="es-ES"/>
        </w:rPr>
        <w:t>n</w:t>
      </w:r>
      <w:r w:rsidR="00A83B87" w:rsidRPr="006B65D1">
        <w:rPr>
          <w:rFonts w:ascii="Palatino Linotype" w:eastAsia="Times New Roman" w:hAnsi="Palatino Linotype" w:cs="Times New Roman"/>
          <w:sz w:val="24"/>
          <w:szCs w:val="24"/>
          <w:lang w:val="es-ES_tradnl" w:eastAsia="es-ES"/>
        </w:rPr>
        <w:t xml:space="preserve"> “</w:t>
      </w:r>
      <w:r w:rsidR="00A83B87" w:rsidRPr="002620B0">
        <w:rPr>
          <w:rFonts w:ascii="Palatino Linotype" w:eastAsia="Times New Roman" w:hAnsi="Palatino Linotype" w:cs="Times New Roman"/>
          <w:b/>
          <w:bCs/>
          <w:i/>
          <w:sz w:val="24"/>
          <w:szCs w:val="24"/>
          <w:lang w:val="es-ES_tradnl" w:eastAsia="es-ES"/>
        </w:rPr>
        <w:t>Consulta Directa</w:t>
      </w:r>
      <w:r w:rsidR="00A83B87" w:rsidRPr="006B65D1">
        <w:rPr>
          <w:rFonts w:ascii="Palatino Linotype" w:eastAsia="Times New Roman" w:hAnsi="Palatino Linotype" w:cs="Times New Roman"/>
          <w:sz w:val="24"/>
          <w:szCs w:val="24"/>
          <w:lang w:val="es-ES_tradnl" w:eastAsia="es-ES"/>
        </w:rPr>
        <w:t>”, en la</w:t>
      </w:r>
      <w:r w:rsidR="002620B0">
        <w:rPr>
          <w:rFonts w:ascii="Palatino Linotype" w:eastAsia="Times New Roman" w:hAnsi="Palatino Linotype" w:cs="Times New Roman"/>
          <w:sz w:val="24"/>
          <w:szCs w:val="24"/>
          <w:lang w:val="es-ES_tradnl" w:eastAsia="es-ES"/>
        </w:rPr>
        <w:t>s</w:t>
      </w:r>
      <w:r w:rsidR="00A83B87" w:rsidRPr="006B65D1">
        <w:rPr>
          <w:rFonts w:ascii="Palatino Linotype" w:eastAsia="Times New Roman" w:hAnsi="Palatino Linotype" w:cs="Times New Roman"/>
          <w:sz w:val="24"/>
          <w:szCs w:val="24"/>
          <w:lang w:val="es-ES_tradnl" w:eastAsia="es-ES"/>
        </w:rPr>
        <w:t xml:space="preserve"> oficina</w:t>
      </w:r>
      <w:r w:rsidR="002620B0">
        <w:rPr>
          <w:rFonts w:ascii="Palatino Linotype" w:eastAsia="Times New Roman" w:hAnsi="Palatino Linotype" w:cs="Times New Roman"/>
          <w:sz w:val="24"/>
          <w:szCs w:val="24"/>
          <w:lang w:val="es-ES_tradnl" w:eastAsia="es-ES"/>
        </w:rPr>
        <w:t>s</w:t>
      </w:r>
      <w:r w:rsidR="00A83B87" w:rsidRPr="006B65D1">
        <w:rPr>
          <w:rFonts w:ascii="Palatino Linotype" w:eastAsia="Times New Roman" w:hAnsi="Palatino Linotype" w:cs="Times New Roman"/>
          <w:sz w:val="24"/>
          <w:szCs w:val="24"/>
          <w:lang w:val="es-ES_tradnl" w:eastAsia="es-ES"/>
        </w:rPr>
        <w:t xml:space="preserve"> de la </w:t>
      </w:r>
      <w:r w:rsidR="002620B0">
        <w:rPr>
          <w:rFonts w:ascii="Palatino Linotype" w:eastAsia="Times New Roman" w:hAnsi="Palatino Linotype" w:cs="Times New Roman"/>
          <w:sz w:val="24"/>
          <w:szCs w:val="24"/>
          <w:lang w:val="es-ES_tradnl" w:eastAsia="es-ES"/>
        </w:rPr>
        <w:t xml:space="preserve">Unidad de   Transparencia, </w:t>
      </w:r>
      <w:r w:rsidR="002620B0" w:rsidRPr="002620B0">
        <w:rPr>
          <w:rFonts w:ascii="Palatino Linotype" w:eastAsia="Times New Roman" w:hAnsi="Palatino Linotype" w:cs="Times New Roman"/>
          <w:b/>
          <w:bCs/>
          <w:sz w:val="24"/>
          <w:szCs w:val="24"/>
          <w:lang w:val="es-ES_tradnl" w:eastAsia="es-ES"/>
        </w:rPr>
        <w:t>en términos de lo dispuesto por el artículo 158</w:t>
      </w:r>
      <w:r w:rsidR="002620B0">
        <w:rPr>
          <w:rFonts w:ascii="Palatino Linotype" w:eastAsia="Times New Roman" w:hAnsi="Palatino Linotype" w:cs="Times New Roman"/>
          <w:sz w:val="24"/>
          <w:szCs w:val="24"/>
          <w:lang w:val="es-ES_tradnl" w:eastAsia="es-ES"/>
        </w:rPr>
        <w:t xml:space="preserve"> de la Ley de Transparencia y Acceso a la Información Pública del Estado de México y Municipios.</w:t>
      </w:r>
    </w:p>
    <w:p w14:paraId="04B26C1F" w14:textId="77777777" w:rsidR="00A83B87" w:rsidRDefault="00A83B87" w:rsidP="00A83B87">
      <w:pPr>
        <w:spacing w:before="240" w:after="240" w:line="360" w:lineRule="auto"/>
        <w:contextualSpacing/>
        <w:jc w:val="both"/>
        <w:rPr>
          <w:rFonts w:ascii="Palatino Linotype" w:eastAsia="Times New Roman" w:hAnsi="Palatino Linotype" w:cs="Times New Roman"/>
          <w:sz w:val="24"/>
          <w:szCs w:val="24"/>
          <w:lang w:val="es-ES_tradnl" w:eastAsia="es-ES"/>
        </w:rPr>
      </w:pPr>
    </w:p>
    <w:p w14:paraId="4BEAA12D" w14:textId="77777777" w:rsidR="00A83B87" w:rsidRDefault="00A83B87" w:rsidP="00A83B87">
      <w:pPr>
        <w:spacing w:after="0" w:line="360" w:lineRule="auto"/>
        <w:contextualSpacing/>
        <w:jc w:val="both"/>
        <w:rPr>
          <w:rFonts w:ascii="Palatino Linotype" w:eastAsia="MS Mincho" w:hAnsi="Palatino Linotype" w:cs="Arial"/>
          <w:sz w:val="24"/>
          <w:szCs w:val="23"/>
          <w:lang w:val="es-ES_tradnl" w:eastAsia="es-ES"/>
        </w:rPr>
      </w:pPr>
      <w:r w:rsidRPr="00FD1907">
        <w:rPr>
          <w:rFonts w:ascii="Palatino Linotype" w:eastAsia="Times New Roman" w:hAnsi="Palatino Linotype" w:cs="Times New Roman"/>
          <w:sz w:val="24"/>
          <w:szCs w:val="24"/>
          <w:lang w:val="es-ES_tradnl" w:eastAsia="es-ES"/>
        </w:rPr>
        <w:t>Por lo tanto, derivado de lo señalado en la interposición del recu</w:t>
      </w:r>
      <w:r>
        <w:rPr>
          <w:rFonts w:ascii="Palatino Linotype" w:eastAsia="Times New Roman" w:hAnsi="Palatino Linotype" w:cs="Times New Roman"/>
          <w:sz w:val="24"/>
          <w:szCs w:val="24"/>
          <w:lang w:val="es-ES_tradnl" w:eastAsia="es-ES"/>
        </w:rPr>
        <w:t>rso de revisión la actuación del</w:t>
      </w:r>
      <w:r w:rsidRPr="00FD1907">
        <w:rPr>
          <w:rFonts w:ascii="Palatino Linotype" w:eastAsia="Times New Roman" w:hAnsi="Palatino Linotype" w:cs="Times New Roman"/>
          <w:sz w:val="24"/>
          <w:szCs w:val="24"/>
          <w:lang w:val="es-ES_tradnl" w:eastAsia="es-ES"/>
        </w:rPr>
        <w:t xml:space="preserve"> </w:t>
      </w:r>
      <w:r w:rsidRPr="00C2373E">
        <w:rPr>
          <w:rFonts w:ascii="Palatino Linotype" w:eastAsia="Times New Roman" w:hAnsi="Palatino Linotype" w:cs="Times New Roman"/>
          <w:bCs/>
          <w:sz w:val="24"/>
          <w:szCs w:val="24"/>
          <w:lang w:val="es-ES_tradnl" w:eastAsia="es-ES"/>
        </w:rPr>
        <w:t>Sujeto Obligado</w:t>
      </w:r>
      <w:r w:rsidRPr="00FD1907">
        <w:rPr>
          <w:rFonts w:ascii="Palatino Linotype" w:eastAsia="Times New Roman" w:hAnsi="Palatino Linotype" w:cs="Times New Roman"/>
          <w:b/>
          <w:sz w:val="24"/>
          <w:szCs w:val="24"/>
          <w:lang w:val="es-ES_tradnl" w:eastAsia="es-ES"/>
        </w:rPr>
        <w:t xml:space="preserve"> </w:t>
      </w:r>
      <w:r w:rsidRPr="00FD1907">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w:t>
      </w:r>
      <w:r>
        <w:rPr>
          <w:rFonts w:ascii="Palatino Linotype" w:eastAsia="MS Mincho" w:hAnsi="Palatino Linotype" w:cs="Arial"/>
          <w:sz w:val="24"/>
          <w:szCs w:val="23"/>
          <w:lang w:val="es-ES_tradnl" w:eastAsia="es-ES"/>
        </w:rPr>
        <w:t xml:space="preserve">que </w:t>
      </w:r>
      <w:r w:rsidRPr="00FD1907">
        <w:rPr>
          <w:rFonts w:ascii="Palatino Linotype" w:eastAsia="MS Mincho" w:hAnsi="Palatino Linotype" w:cs="Arial"/>
          <w:sz w:val="24"/>
          <w:szCs w:val="23"/>
          <w:lang w:val="es-ES_tradnl" w:eastAsia="es-ES"/>
        </w:rPr>
        <w:t xml:space="preserve">pretendió cambiar la modalidad de entrega de la información. </w:t>
      </w:r>
    </w:p>
    <w:p w14:paraId="033612DE" w14:textId="77777777" w:rsidR="00A83B87" w:rsidRPr="00976910" w:rsidRDefault="00A83B87" w:rsidP="00A83B87">
      <w:pPr>
        <w:spacing w:after="0" w:line="360" w:lineRule="auto"/>
        <w:contextualSpacing/>
        <w:jc w:val="both"/>
        <w:rPr>
          <w:rFonts w:ascii="Palatino Linotype" w:eastAsia="MS Mincho" w:hAnsi="Palatino Linotype" w:cs="Arial"/>
          <w:sz w:val="24"/>
          <w:szCs w:val="23"/>
          <w:lang w:val="es-ES_tradnl" w:eastAsia="es-ES"/>
        </w:rPr>
      </w:pPr>
    </w:p>
    <w:p w14:paraId="4C7E881E" w14:textId="77777777" w:rsidR="00A83B87" w:rsidRDefault="00A83B87" w:rsidP="00A83B87">
      <w:pPr>
        <w:tabs>
          <w:tab w:val="left" w:pos="709"/>
        </w:tabs>
        <w:spacing w:after="0" w:line="360" w:lineRule="auto"/>
        <w:jc w:val="both"/>
        <w:rPr>
          <w:rFonts w:ascii="Palatino Linotype" w:hAnsi="Palatino Linotype" w:cs="Arial"/>
          <w:sz w:val="24"/>
          <w:szCs w:val="24"/>
        </w:rPr>
      </w:pPr>
      <w:r w:rsidRPr="00FD09CB">
        <w:rPr>
          <w:rFonts w:ascii="Palatino Linotype" w:hAnsi="Palatino Linotype" w:cs="Arial"/>
          <w:sz w:val="24"/>
          <w:szCs w:val="24"/>
        </w:rPr>
        <w:t>De esta forma, solamente intenta realizar el cambio de modalidad ya que como se ha dicho, el particular mencionó que la manera de entrega de la información sería a través del SAIMEX,</w:t>
      </w:r>
      <w:r>
        <w:rPr>
          <w:rFonts w:ascii="Palatino Linotype" w:hAnsi="Palatino Linotype" w:cs="Arial"/>
          <w:sz w:val="24"/>
          <w:szCs w:val="24"/>
        </w:rPr>
        <w:t xml:space="preserve"> </w:t>
      </w:r>
      <w:r w:rsidRPr="00F824D5">
        <w:rPr>
          <w:rFonts w:ascii="Palatino Linotype" w:hAnsi="Palatino Linotype" w:cs="Arial"/>
          <w:sz w:val="24"/>
          <w:szCs w:val="24"/>
        </w:rPr>
        <w:t>adicionalmente, en la actualidad existen medios electrónicos que facilita la entrega de información, que a decir de éste Órgano Garante, el cambio de modalidad no es procedente, en virtud de lo establecido por el artículo 164</w:t>
      </w:r>
      <w:r>
        <w:rPr>
          <w:rFonts w:ascii="Palatino Linotype" w:hAnsi="Palatino Linotype" w:cs="Arial"/>
          <w:sz w:val="24"/>
          <w:szCs w:val="24"/>
        </w:rPr>
        <w:t>,</w:t>
      </w:r>
      <w:r w:rsidRPr="00F824D5">
        <w:rPr>
          <w:rFonts w:ascii="Palatino Linotype" w:hAnsi="Palatino Linotype" w:cs="Arial"/>
          <w:sz w:val="24"/>
          <w:szCs w:val="24"/>
        </w:rPr>
        <w:t xml:space="preserve"> de la Ley de Transparencia y Acceso a la Información Pública del Estado de México y Municipios que contempla los siguiente:</w:t>
      </w:r>
    </w:p>
    <w:p w14:paraId="2D38CCF4" w14:textId="77777777" w:rsidR="00A83B87" w:rsidRPr="00976910" w:rsidRDefault="00A83B87" w:rsidP="00A83B87">
      <w:pPr>
        <w:pStyle w:val="Sinespaciado"/>
      </w:pPr>
    </w:p>
    <w:p w14:paraId="771B8640" w14:textId="77777777" w:rsidR="00A83B87" w:rsidRPr="00FD09CB" w:rsidRDefault="00A83B87" w:rsidP="00A83B87">
      <w:pPr>
        <w:tabs>
          <w:tab w:val="left" w:pos="709"/>
        </w:tabs>
        <w:spacing w:after="0" w:line="276" w:lineRule="auto"/>
        <w:ind w:left="567" w:right="567"/>
        <w:jc w:val="both"/>
        <w:rPr>
          <w:rFonts w:ascii="Palatino Linotype" w:hAnsi="Palatino Linotype" w:cs="Arial"/>
          <w:i/>
          <w:szCs w:val="24"/>
        </w:rPr>
      </w:pPr>
      <w:r w:rsidRPr="00FD09CB">
        <w:rPr>
          <w:rFonts w:ascii="Palatino Linotype" w:hAnsi="Palatino Linotype" w:cs="Arial"/>
          <w:b/>
          <w:i/>
          <w:szCs w:val="24"/>
        </w:rPr>
        <w:t>“Artículo 164.</w:t>
      </w:r>
      <w:r w:rsidRPr="00FD09CB">
        <w:rPr>
          <w:rFonts w:ascii="Palatino Linotype" w:hAnsi="Palatino Linotype" w:cs="Arial"/>
          <w:i/>
          <w:szCs w:val="24"/>
        </w:rPr>
        <w:t xml:space="preserve"> </w:t>
      </w:r>
      <w:r w:rsidRPr="00FD09CB">
        <w:rPr>
          <w:rFonts w:ascii="Palatino Linotype" w:hAnsi="Palatino Linotype" w:cs="Arial"/>
          <w:b/>
          <w:i/>
          <w:szCs w:val="24"/>
          <w:u w:val="single"/>
        </w:rPr>
        <w:t>El acceso se dará en la modalidad de entrega y, en su caso, de envío elegidos por el solicitante.</w:t>
      </w:r>
      <w:r w:rsidRPr="00FD09CB">
        <w:rPr>
          <w:rFonts w:ascii="Palatino Linotype" w:hAnsi="Palatino Linotype" w:cs="Arial"/>
          <w:i/>
          <w:szCs w:val="24"/>
        </w:rPr>
        <w:t xml:space="preserve"> Cuando la información no pueda entregarse o enviarse en la modalidad solicitada, el sujeto obligado deberá ofrecer otra u otras modalidades de entrega. </w:t>
      </w:r>
    </w:p>
    <w:p w14:paraId="75FA4EBE" w14:textId="77777777" w:rsidR="00A83B87" w:rsidRPr="00FD09CB" w:rsidRDefault="00A83B87" w:rsidP="00A83B87">
      <w:pPr>
        <w:tabs>
          <w:tab w:val="left" w:pos="709"/>
        </w:tabs>
        <w:spacing w:after="0" w:line="276" w:lineRule="auto"/>
        <w:ind w:left="567" w:right="567"/>
        <w:jc w:val="both"/>
        <w:rPr>
          <w:rFonts w:ascii="Palatino Linotype" w:hAnsi="Palatino Linotype" w:cs="Arial"/>
          <w:i/>
          <w:szCs w:val="24"/>
        </w:rPr>
      </w:pPr>
      <w:r w:rsidRPr="00FD09CB">
        <w:rPr>
          <w:rFonts w:ascii="Palatino Linotype" w:hAnsi="Palatino Linotype" w:cs="Arial"/>
          <w:b/>
          <w:i/>
          <w:szCs w:val="24"/>
          <w:u w:val="single"/>
        </w:rPr>
        <w:t>En cualquier caso, se deberá fundar y motivar la necesidad de ofrecer otras modalidades.</w:t>
      </w:r>
      <w:r w:rsidRPr="00FD09CB">
        <w:rPr>
          <w:rFonts w:ascii="Palatino Linotype" w:hAnsi="Palatino Linotype" w:cs="Arial"/>
          <w:i/>
          <w:szCs w:val="24"/>
        </w:rPr>
        <w:t>”</w:t>
      </w:r>
    </w:p>
    <w:p w14:paraId="1EABB4DA" w14:textId="77777777" w:rsidR="00A83B87" w:rsidRPr="00FD09CB" w:rsidRDefault="00A83B87" w:rsidP="00A83B87">
      <w:pPr>
        <w:tabs>
          <w:tab w:val="left" w:pos="709"/>
        </w:tabs>
        <w:spacing w:after="0" w:line="360" w:lineRule="auto"/>
        <w:jc w:val="right"/>
        <w:rPr>
          <w:rFonts w:ascii="Palatino Linotype" w:hAnsi="Palatino Linotype" w:cs="Arial"/>
          <w:b/>
          <w:i/>
          <w:sz w:val="18"/>
          <w:szCs w:val="24"/>
        </w:rPr>
      </w:pPr>
      <w:r w:rsidRPr="00FD09CB">
        <w:rPr>
          <w:rFonts w:ascii="Palatino Linotype" w:hAnsi="Palatino Linotype" w:cs="Arial"/>
          <w:b/>
          <w:i/>
          <w:sz w:val="18"/>
          <w:szCs w:val="24"/>
        </w:rPr>
        <w:t xml:space="preserve">[Énfasis añadido] </w:t>
      </w:r>
    </w:p>
    <w:p w14:paraId="3C45E357" w14:textId="77777777" w:rsidR="00A83B87" w:rsidRDefault="00A83B87" w:rsidP="00A83B87">
      <w:pPr>
        <w:spacing w:after="0" w:line="360" w:lineRule="auto"/>
        <w:contextualSpacing/>
        <w:jc w:val="both"/>
        <w:rPr>
          <w:rFonts w:ascii="Palatino Linotype" w:hAnsi="Palatino Linotype"/>
          <w:sz w:val="24"/>
        </w:rPr>
      </w:pPr>
    </w:p>
    <w:p w14:paraId="602F59C5" w14:textId="77777777" w:rsidR="00A83B87" w:rsidRDefault="00A83B87" w:rsidP="00A83B87">
      <w:pPr>
        <w:spacing w:after="0" w:line="360" w:lineRule="auto"/>
        <w:contextualSpacing/>
        <w:jc w:val="both"/>
        <w:rPr>
          <w:rFonts w:ascii="Palatino Linotype" w:hAnsi="Palatino Linotype"/>
          <w:b/>
          <w:sz w:val="24"/>
        </w:rPr>
      </w:pPr>
      <w:r w:rsidRPr="00393D41">
        <w:rPr>
          <w:rFonts w:ascii="Palatino Linotype" w:hAnsi="Palatino Linotype"/>
          <w:sz w:val="24"/>
        </w:rPr>
        <w:lastRenderedPageBreak/>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w:t>
      </w:r>
      <w:r>
        <w:rPr>
          <w:rFonts w:ascii="Palatino Linotype" w:hAnsi="Palatino Linotype"/>
          <w:bCs/>
          <w:sz w:val="24"/>
        </w:rPr>
        <w:t>e</w:t>
      </w:r>
      <w:r w:rsidRPr="00C2373E">
        <w:rPr>
          <w:rFonts w:ascii="Palatino Linotype" w:hAnsi="Palatino Linotype"/>
          <w:bCs/>
          <w:sz w:val="24"/>
        </w:rPr>
        <w:t>l Sujeto Obligado</w:t>
      </w:r>
      <w:r w:rsidRPr="00393D41">
        <w:rPr>
          <w:rFonts w:ascii="Palatino Linotype" w:hAnsi="Palatino Linotype"/>
          <w:b/>
          <w:sz w:val="24"/>
        </w:rPr>
        <w:t xml:space="preserve"> </w:t>
      </w:r>
      <w:r w:rsidRPr="00393D41">
        <w:rPr>
          <w:rFonts w:ascii="Palatino Linotype" w:hAnsi="Palatino Linotype"/>
          <w:sz w:val="24"/>
        </w:rPr>
        <w:t xml:space="preserve">podrá garantizar la entrega a través de cualquier otro medio, siempre y cuando funde y motive la razón para hacerlo. </w:t>
      </w:r>
    </w:p>
    <w:p w14:paraId="1393BA41" w14:textId="77777777" w:rsidR="00A83B87" w:rsidRPr="00976910" w:rsidRDefault="00A83B87" w:rsidP="00A83B87">
      <w:pPr>
        <w:spacing w:after="0" w:line="360" w:lineRule="auto"/>
        <w:contextualSpacing/>
        <w:jc w:val="both"/>
        <w:rPr>
          <w:rFonts w:ascii="Palatino Linotype" w:hAnsi="Palatino Linotype"/>
          <w:b/>
          <w:sz w:val="24"/>
        </w:rPr>
      </w:pPr>
    </w:p>
    <w:p w14:paraId="255D015E" w14:textId="77777777" w:rsidR="00A83B87" w:rsidRDefault="00A83B87" w:rsidP="00A83B87">
      <w:pPr>
        <w:spacing w:after="0" w:line="360" w:lineRule="auto"/>
        <w:contextualSpacing/>
        <w:jc w:val="both"/>
        <w:rPr>
          <w:rFonts w:ascii="Palatino Linotype" w:hAnsi="Palatino Linotype"/>
          <w:sz w:val="24"/>
        </w:rPr>
      </w:pPr>
      <w:r w:rsidRPr="00393D41">
        <w:rPr>
          <w:rFonts w:ascii="Palatino Linotype" w:hAnsi="Palatino Linotype"/>
          <w:sz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7C0A3E00" w14:textId="77777777" w:rsidR="00A83B87" w:rsidRPr="00976910" w:rsidRDefault="00A83B87" w:rsidP="00A83B87">
      <w:pPr>
        <w:spacing w:after="0" w:line="360" w:lineRule="auto"/>
        <w:contextualSpacing/>
        <w:jc w:val="both"/>
        <w:rPr>
          <w:rFonts w:ascii="Palatino Linotype" w:hAnsi="Palatino Linotype"/>
          <w:sz w:val="24"/>
        </w:rPr>
      </w:pPr>
    </w:p>
    <w:p w14:paraId="2FF97173" w14:textId="77777777" w:rsidR="00A83B87" w:rsidRDefault="00A83B87" w:rsidP="00A83B87">
      <w:pPr>
        <w:spacing w:after="0" w:line="360" w:lineRule="auto"/>
        <w:contextualSpacing/>
        <w:jc w:val="both"/>
        <w:rPr>
          <w:rFonts w:ascii="Palatino Linotype" w:hAnsi="Palatino Linotype" w:cs="Arial"/>
          <w:color w:val="222222"/>
          <w:sz w:val="24"/>
          <w:lang w:eastAsia="es-MX"/>
        </w:rPr>
      </w:pPr>
      <w:r w:rsidRPr="00393D41">
        <w:rPr>
          <w:rFonts w:ascii="Palatino Linotype" w:hAnsi="Palatino Linotype" w:cs="Arial"/>
          <w:color w:val="222222"/>
          <w:sz w:val="24"/>
          <w:lang w:eastAsia="es-MX"/>
        </w:rPr>
        <w:t xml:space="preserve">Han sido vastos los estudios doctrinarios relativos a estos derechos fundamentales y al principio de legalidad en ellos contenidos; como ejemplo, el procesalista José Ovalle Fabela, en su obra </w:t>
      </w:r>
      <w:r w:rsidRPr="00B13C3A">
        <w:rPr>
          <w:rFonts w:ascii="Palatino Linotype" w:hAnsi="Palatino Linotype" w:cs="Arial"/>
          <w:i/>
          <w:color w:val="222222"/>
          <w:sz w:val="24"/>
          <w:lang w:eastAsia="es-MX"/>
        </w:rPr>
        <w:t>“Garantías Constitucionales del Proceso”</w:t>
      </w:r>
      <w:r w:rsidRPr="00393D41">
        <w:rPr>
          <w:rFonts w:ascii="Palatino Linotype" w:hAnsi="Palatino Linotype" w:cs="Arial"/>
          <w:color w:val="222222"/>
          <w:sz w:val="24"/>
          <w:lang w:eastAsia="es-MX"/>
        </w:rPr>
        <w:t xml:space="preserve">, refiere que </w:t>
      </w:r>
      <w:r w:rsidRPr="00B13C3A">
        <w:rPr>
          <w:rFonts w:ascii="Palatino Linotype" w:hAnsi="Palatino Linotype" w:cs="Arial"/>
          <w:i/>
          <w:color w:val="222222"/>
          <w:sz w:val="24"/>
          <w:lang w:eastAsia="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B13C3A">
        <w:rPr>
          <w:rFonts w:ascii="Palatino Linotype" w:hAnsi="Palatino Linotype" w:cs="Arial"/>
          <w:i/>
          <w:color w:val="222222"/>
          <w:sz w:val="24"/>
          <w:szCs w:val="24"/>
          <w:lang w:eastAsia="es-MX"/>
        </w:rPr>
        <w:t>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93D41">
        <w:rPr>
          <w:sz w:val="24"/>
          <w:szCs w:val="24"/>
          <w:vertAlign w:val="superscript"/>
        </w:rPr>
        <w:footnoteReference w:id="2"/>
      </w:r>
    </w:p>
    <w:p w14:paraId="0F820E8A" w14:textId="77777777" w:rsidR="00A83B87" w:rsidRPr="00976910" w:rsidRDefault="00A83B87" w:rsidP="00A83B87">
      <w:pPr>
        <w:spacing w:after="0" w:line="360" w:lineRule="auto"/>
        <w:contextualSpacing/>
        <w:jc w:val="both"/>
        <w:rPr>
          <w:rFonts w:ascii="Palatino Linotype" w:hAnsi="Palatino Linotype" w:cs="Arial"/>
          <w:color w:val="222222"/>
          <w:sz w:val="24"/>
          <w:lang w:eastAsia="es-MX"/>
        </w:rPr>
      </w:pPr>
    </w:p>
    <w:p w14:paraId="0B747BBC" w14:textId="77777777" w:rsidR="00A83B87" w:rsidRDefault="00A83B87" w:rsidP="00A83B87">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cs="Arial"/>
          <w:color w:val="222222"/>
          <w:sz w:val="24"/>
          <w:lang w:eastAsia="es-MX"/>
        </w:rPr>
        <w:t>Por su parte, el intérprete judicial del país ha establecido una jurisprudencia respecto a qué debe entenderse por fundamentación y motivación, en los siguientes términos:</w:t>
      </w:r>
    </w:p>
    <w:p w14:paraId="0EBB863C" w14:textId="77777777" w:rsidR="00A83B87" w:rsidRPr="00976910" w:rsidRDefault="00A83B87" w:rsidP="00A83B87">
      <w:pPr>
        <w:pStyle w:val="Sinespaciado"/>
      </w:pPr>
    </w:p>
    <w:p w14:paraId="4B196258" w14:textId="77777777" w:rsidR="00A83B87" w:rsidRDefault="00A83B87" w:rsidP="00A83B87">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b/>
          <w:i/>
          <w:color w:val="000000"/>
        </w:rPr>
        <w:t>FUNDAMENTACIÓN Y MOTIVACIÓN.</w:t>
      </w:r>
      <w:r w:rsidRPr="008C6062">
        <w:rPr>
          <w:rFonts w:ascii="Palatino Linotype" w:hAnsi="Palatino Linotype" w:cs="Arial"/>
          <w:i/>
          <w:color w:val="000000"/>
        </w:rPr>
        <w:t xml:space="preserve"> La </w:t>
      </w:r>
      <w:r w:rsidRPr="008C606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8C6062">
        <w:rPr>
          <w:rFonts w:ascii="Palatino Linotype" w:hAnsi="Palatino Linotype" w:cs="Arial"/>
          <w:i/>
          <w:color w:val="000000"/>
        </w:rPr>
        <w:t>.</w:t>
      </w:r>
    </w:p>
    <w:p w14:paraId="27DEACCD" w14:textId="77777777" w:rsidR="00A83B87" w:rsidRDefault="00A83B87" w:rsidP="00A83B87">
      <w:pPr>
        <w:spacing w:after="0" w:line="360" w:lineRule="auto"/>
        <w:ind w:left="567" w:right="618"/>
        <w:contextualSpacing/>
        <w:jc w:val="both"/>
        <w:rPr>
          <w:rFonts w:ascii="Palatino Linotype" w:hAnsi="Palatino Linotype" w:cs="Arial"/>
          <w:i/>
          <w:color w:val="000000"/>
        </w:rPr>
      </w:pPr>
    </w:p>
    <w:p w14:paraId="2497FE5B" w14:textId="77777777" w:rsidR="00A83B87" w:rsidRPr="008C6062" w:rsidRDefault="00A83B87" w:rsidP="00A83B87">
      <w:pPr>
        <w:spacing w:after="0" w:line="240" w:lineRule="auto"/>
        <w:ind w:left="567" w:right="618"/>
        <w:contextualSpacing/>
        <w:jc w:val="both"/>
        <w:rPr>
          <w:rFonts w:ascii="Palatino Linotype" w:hAnsi="Palatino Linotype" w:cs="Arial"/>
          <w:i/>
          <w:color w:val="000000"/>
        </w:rPr>
      </w:pPr>
      <w:r w:rsidRPr="00895013">
        <w:rPr>
          <w:rFonts w:ascii="Palatino Linotype" w:hAnsi="Palatino Linotype" w:cs="Arial"/>
          <w:b/>
          <w:i/>
          <w:color w:val="000000"/>
        </w:rPr>
        <w:t>SEGUNDO TRIBUNAL COLEGIADO DEL SEXTO CIRCUITO</w:t>
      </w:r>
      <w:r w:rsidRPr="008C6062">
        <w:rPr>
          <w:rFonts w:ascii="Palatino Linotype" w:hAnsi="Palatino Linotype" w:cs="Arial"/>
          <w:i/>
          <w:color w:val="000000"/>
        </w:rPr>
        <w:t>.</w:t>
      </w:r>
    </w:p>
    <w:p w14:paraId="7605A047" w14:textId="77777777" w:rsidR="00A83B87" w:rsidRPr="008C6062" w:rsidRDefault="00A83B87" w:rsidP="00A83B87">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50E2BEF9" w14:textId="77777777" w:rsidR="00A83B87" w:rsidRDefault="00A83B87" w:rsidP="00A83B87">
      <w:pPr>
        <w:spacing w:after="0" w:line="240" w:lineRule="auto"/>
        <w:ind w:left="567" w:right="618"/>
        <w:contextualSpacing/>
        <w:jc w:val="both"/>
        <w:rPr>
          <w:rFonts w:ascii="Palatino Linotype" w:hAnsi="Palatino Linotype" w:cs="Arial"/>
          <w:i/>
          <w:color w:val="000000"/>
        </w:rPr>
      </w:pPr>
    </w:p>
    <w:p w14:paraId="25C547FA" w14:textId="77777777" w:rsidR="00A83B87" w:rsidRDefault="00A83B87" w:rsidP="00A83B87">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Revisión fiscal 103/88. Instituto Mexicano del Seguro Social. 18 de octubre de 1988. Unanimidad de votos. Ponente: Arnoldo Nájera Virgen. Secretario: Alejandro Esponda Rincón.</w:t>
      </w:r>
    </w:p>
    <w:p w14:paraId="1C66FC6B" w14:textId="77777777" w:rsidR="00A83B87" w:rsidRDefault="00A83B87" w:rsidP="00A83B87">
      <w:pPr>
        <w:spacing w:after="0" w:line="240" w:lineRule="auto"/>
        <w:ind w:left="567" w:right="618"/>
        <w:contextualSpacing/>
        <w:jc w:val="both"/>
        <w:rPr>
          <w:rFonts w:ascii="Palatino Linotype" w:hAnsi="Palatino Linotype" w:cs="Arial"/>
          <w:i/>
          <w:color w:val="000000"/>
        </w:rPr>
      </w:pPr>
    </w:p>
    <w:p w14:paraId="35EE49FF" w14:textId="77777777" w:rsidR="00A83B87" w:rsidRPr="008C6062" w:rsidRDefault="00A83B87" w:rsidP="00A83B87">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Amparo en revisión 333/88. Adilia Romero. 26 de octubre de 1988. Unanimidad de votos. Ponente: Arnoldo Nájera Virgen. Secretario: Enrique Crispín Campos Ramírez.</w:t>
      </w:r>
    </w:p>
    <w:p w14:paraId="11998D29" w14:textId="77777777" w:rsidR="00A83B87" w:rsidRDefault="00A83B87" w:rsidP="00A83B87">
      <w:pPr>
        <w:spacing w:after="0" w:line="240" w:lineRule="auto"/>
        <w:ind w:left="567" w:right="618"/>
        <w:contextualSpacing/>
        <w:jc w:val="both"/>
        <w:rPr>
          <w:rFonts w:ascii="Palatino Linotype" w:hAnsi="Palatino Linotype" w:cs="Arial"/>
          <w:i/>
          <w:color w:val="000000"/>
        </w:rPr>
      </w:pPr>
    </w:p>
    <w:p w14:paraId="4AC92959" w14:textId="77777777" w:rsidR="00A83B87" w:rsidRPr="008C6062" w:rsidRDefault="00A83B87" w:rsidP="00A83B87">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224411CD" w14:textId="77777777" w:rsidR="00A83B87" w:rsidRDefault="00A83B87" w:rsidP="00A83B87">
      <w:pPr>
        <w:spacing w:after="0" w:line="240" w:lineRule="auto"/>
        <w:ind w:left="567" w:right="618"/>
        <w:contextualSpacing/>
        <w:jc w:val="both"/>
        <w:rPr>
          <w:rFonts w:ascii="Palatino Linotype" w:hAnsi="Palatino Linotype" w:cs="Arial"/>
          <w:i/>
          <w:color w:val="000000"/>
        </w:rPr>
      </w:pPr>
    </w:p>
    <w:p w14:paraId="286BB07A" w14:textId="77777777" w:rsidR="00A83B87" w:rsidRPr="008C6062" w:rsidRDefault="00A83B87" w:rsidP="00A83B87">
      <w:pPr>
        <w:spacing w:after="0" w:line="240" w:lineRule="auto"/>
        <w:ind w:left="567" w:right="618"/>
        <w:contextualSpacing/>
        <w:jc w:val="both"/>
        <w:rPr>
          <w:rFonts w:ascii="Palatino Linotype" w:hAnsi="Palatino Linotype" w:cs="Arial"/>
          <w:i/>
          <w:color w:val="000000"/>
        </w:rPr>
      </w:pPr>
      <w:r w:rsidRPr="008C606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8C6062">
        <w:rPr>
          <w:rFonts w:ascii="Palatino Linotype" w:hAnsi="Palatino Linotype" w:cs="Arial"/>
          <w:i/>
          <w:color w:val="000000"/>
        </w:rPr>
        <w:t>Baigts</w:t>
      </w:r>
      <w:proofErr w:type="spellEnd"/>
      <w:r w:rsidRPr="008C6062">
        <w:rPr>
          <w:rFonts w:ascii="Palatino Linotype" w:hAnsi="Palatino Linotype" w:cs="Arial"/>
          <w:i/>
          <w:color w:val="000000"/>
        </w:rPr>
        <w:t xml:space="preserve"> Muñoz.</w:t>
      </w:r>
    </w:p>
    <w:p w14:paraId="465E0B57" w14:textId="77777777" w:rsidR="00A83B87" w:rsidRDefault="00A83B87" w:rsidP="00A83B87">
      <w:pPr>
        <w:spacing w:after="0" w:line="240" w:lineRule="auto"/>
        <w:contextualSpacing/>
        <w:jc w:val="both"/>
        <w:rPr>
          <w:rFonts w:ascii="Palatino Linotype" w:hAnsi="Palatino Linotype" w:cs="Arial"/>
          <w:color w:val="222222"/>
          <w:lang w:eastAsia="es-MX"/>
        </w:rPr>
      </w:pPr>
    </w:p>
    <w:p w14:paraId="20E5EC56" w14:textId="77777777" w:rsidR="00A83B87" w:rsidRDefault="00A83B87" w:rsidP="00A83B87">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cs="Arial"/>
          <w:color w:val="222222"/>
          <w:sz w:val="24"/>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A87004" w14:textId="77777777" w:rsidR="00A83B87" w:rsidRPr="00FD09CB" w:rsidRDefault="00A83B87" w:rsidP="00A83B87">
      <w:pPr>
        <w:spacing w:after="0" w:line="360" w:lineRule="auto"/>
        <w:contextualSpacing/>
        <w:jc w:val="both"/>
        <w:rPr>
          <w:rFonts w:ascii="Palatino Linotype" w:hAnsi="Palatino Linotype" w:cs="Arial"/>
          <w:color w:val="222222"/>
          <w:sz w:val="24"/>
          <w:lang w:eastAsia="es-MX"/>
        </w:rPr>
      </w:pPr>
    </w:p>
    <w:p w14:paraId="6BDE1BF2" w14:textId="77777777" w:rsidR="00A83B87" w:rsidRDefault="00A83B87" w:rsidP="00A83B87">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E31298" w14:textId="77777777" w:rsidR="00A83B87" w:rsidRDefault="00A83B87" w:rsidP="00A83B87">
      <w:pPr>
        <w:spacing w:after="0" w:line="360" w:lineRule="auto"/>
        <w:contextualSpacing/>
        <w:jc w:val="both"/>
        <w:rPr>
          <w:rFonts w:ascii="Palatino Linotype" w:hAnsi="Palatino Linotype" w:cs="Arial"/>
          <w:color w:val="222222"/>
          <w:sz w:val="24"/>
          <w:lang w:eastAsia="es-MX"/>
        </w:rPr>
      </w:pPr>
    </w:p>
    <w:p w14:paraId="1C4D187A" w14:textId="6EFB0BBD" w:rsidR="00A83B87" w:rsidRPr="00976910" w:rsidRDefault="00A83B87" w:rsidP="00CC3BF6">
      <w:pPr>
        <w:spacing w:after="0" w:line="360" w:lineRule="auto"/>
        <w:contextualSpacing/>
        <w:jc w:val="both"/>
        <w:rPr>
          <w:rFonts w:ascii="Palatino Linotype" w:hAnsi="Palatino Linotype" w:cs="Arial"/>
          <w:color w:val="222222"/>
          <w:sz w:val="24"/>
          <w:lang w:eastAsia="es-MX"/>
        </w:rPr>
      </w:pPr>
      <w:r w:rsidRPr="001D5963">
        <w:rPr>
          <w:rFonts w:ascii="Palatino Linotype" w:hAnsi="Palatino Linotype"/>
          <w:sz w:val="24"/>
          <w:szCs w:val="24"/>
        </w:rPr>
        <w:t>En este sentido, de las constancias que obran en el presente recurso de revisión, se advierte que l</w:t>
      </w:r>
      <w:r>
        <w:rPr>
          <w:rFonts w:ascii="Palatino Linotype" w:hAnsi="Palatino Linotype"/>
          <w:sz w:val="24"/>
          <w:szCs w:val="24"/>
        </w:rPr>
        <w:t>a</w:t>
      </w:r>
      <w:r w:rsidRPr="001D5963">
        <w:rPr>
          <w:rFonts w:ascii="Palatino Linotype" w:hAnsi="Palatino Linotype"/>
          <w:sz w:val="24"/>
          <w:szCs w:val="24"/>
        </w:rPr>
        <w:t xml:space="preserve"> particular al momento de formular su</w:t>
      </w:r>
      <w:r>
        <w:rPr>
          <w:rFonts w:ascii="Palatino Linotype" w:hAnsi="Palatino Linotype"/>
          <w:sz w:val="24"/>
          <w:szCs w:val="24"/>
        </w:rPr>
        <w:t>s</w:t>
      </w:r>
      <w:r w:rsidRPr="001D5963">
        <w:rPr>
          <w:rFonts w:ascii="Palatino Linotype" w:hAnsi="Palatino Linotype"/>
          <w:sz w:val="24"/>
          <w:szCs w:val="24"/>
        </w:rPr>
        <w:t xml:space="preserve"> solicitud</w:t>
      </w:r>
      <w:r>
        <w:rPr>
          <w:rFonts w:ascii="Palatino Linotype" w:hAnsi="Palatino Linotype"/>
          <w:sz w:val="24"/>
          <w:szCs w:val="24"/>
        </w:rPr>
        <w:t>es</w:t>
      </w:r>
      <w:r w:rsidRPr="001D5963">
        <w:rPr>
          <w:rFonts w:ascii="Palatino Linotype" w:hAnsi="Palatino Linotype"/>
          <w:sz w:val="24"/>
          <w:szCs w:val="24"/>
        </w:rPr>
        <w:t xml:space="preserve"> de información, en el formato previamente establecido para tal efecto, señaló como modalidad de entrega</w:t>
      </w:r>
      <w:r>
        <w:rPr>
          <w:rFonts w:ascii="Palatino Linotype" w:hAnsi="Palatino Linotype"/>
          <w:sz w:val="24"/>
          <w:szCs w:val="24"/>
        </w:rPr>
        <w:t xml:space="preserve"> en </w:t>
      </w:r>
      <w:r w:rsidR="00CC3BF6">
        <w:rPr>
          <w:rFonts w:ascii="Palatino Linotype" w:hAnsi="Palatino Linotype"/>
          <w:sz w:val="24"/>
          <w:szCs w:val="24"/>
        </w:rPr>
        <w:t>cuanto hace a la</w:t>
      </w:r>
      <w:r>
        <w:rPr>
          <w:rFonts w:ascii="Palatino Linotype" w:hAnsi="Palatino Linotype"/>
          <w:sz w:val="24"/>
          <w:szCs w:val="24"/>
        </w:rPr>
        <w:t xml:space="preserve"> solicitud de información</w:t>
      </w:r>
      <w:r w:rsidRPr="001D5963">
        <w:rPr>
          <w:rFonts w:ascii="Palatino Linotype" w:hAnsi="Palatino Linotype"/>
          <w:sz w:val="24"/>
          <w:szCs w:val="24"/>
        </w:rPr>
        <w:t xml:space="preserve"> </w:t>
      </w:r>
      <w:r w:rsidR="00CC3BF6" w:rsidRPr="00CC3BF6">
        <w:rPr>
          <w:rFonts w:ascii="Palatino Linotype" w:hAnsi="Palatino Linotype"/>
          <w:sz w:val="24"/>
          <w:szCs w:val="24"/>
        </w:rPr>
        <w:t>00751/INFOEM/IP/RR/2022</w:t>
      </w:r>
      <w:r w:rsidR="00CC3BF6">
        <w:rPr>
          <w:rFonts w:ascii="Palatino Linotype" w:hAnsi="Palatino Linotype"/>
          <w:sz w:val="24"/>
          <w:szCs w:val="24"/>
        </w:rPr>
        <w:t xml:space="preserve">, </w:t>
      </w:r>
      <w:r w:rsidRPr="001D5963">
        <w:rPr>
          <w:rFonts w:ascii="Palatino Linotype" w:hAnsi="Palatino Linotype"/>
          <w:sz w:val="24"/>
          <w:szCs w:val="24"/>
        </w:rPr>
        <w:t>a través del Sistema de Acceso a la Información Mexiquense (SAIMEX), tal como se advierte en la siguiente imagen:</w:t>
      </w:r>
    </w:p>
    <w:p w14:paraId="54B0D031" w14:textId="77777777" w:rsidR="00A83B87" w:rsidRDefault="00A83B87" w:rsidP="00A83B87">
      <w:pPr>
        <w:spacing w:after="0" w:line="360" w:lineRule="auto"/>
        <w:jc w:val="both"/>
        <w:rPr>
          <w:rFonts w:ascii="Palatino Linotype" w:hAnsi="Palatino Linotype"/>
          <w:sz w:val="24"/>
          <w:szCs w:val="24"/>
        </w:rPr>
      </w:pPr>
    </w:p>
    <w:p w14:paraId="1E2FD9C5" w14:textId="737EE22F" w:rsidR="00A83B87" w:rsidRDefault="00CC3BF6" w:rsidP="00A83B87">
      <w:pPr>
        <w:spacing w:after="0" w:line="360" w:lineRule="auto"/>
        <w:jc w:val="center"/>
        <w:rPr>
          <w:rFonts w:ascii="Palatino Linotype" w:hAnsi="Palatino Linotype" w:cs="Arial"/>
          <w:sz w:val="24"/>
        </w:rPr>
      </w:pPr>
      <w:r>
        <w:rPr>
          <w:rFonts w:ascii="Palatino Linotype" w:hAnsi="Palatino Linotype" w:cs="Arial"/>
          <w:noProof/>
          <w:sz w:val="24"/>
          <w:lang w:eastAsia="es-MX"/>
        </w:rPr>
        <mc:AlternateContent>
          <mc:Choice Requires="wps">
            <w:drawing>
              <wp:anchor distT="0" distB="0" distL="114300" distR="114300" simplePos="0" relativeHeight="251660288" behindDoc="0" locked="0" layoutInCell="1" allowOverlap="1" wp14:anchorId="0CF69CB2" wp14:editId="6237A36D">
                <wp:simplePos x="0" y="0"/>
                <wp:positionH relativeFrom="margin">
                  <wp:posOffset>274212</wp:posOffset>
                </wp:positionH>
                <wp:positionV relativeFrom="paragraph">
                  <wp:posOffset>1280136</wp:posOffset>
                </wp:positionV>
                <wp:extent cx="1539420" cy="748701"/>
                <wp:effectExtent l="19050" t="19050" r="22860" b="13335"/>
                <wp:wrapNone/>
                <wp:docPr id="6" name="Elipse 6"/>
                <wp:cNvGraphicFramePr/>
                <a:graphic xmlns:a="http://schemas.openxmlformats.org/drawingml/2006/main">
                  <a:graphicData uri="http://schemas.microsoft.com/office/word/2010/wordprocessingShape">
                    <wps:wsp>
                      <wps:cNvSpPr/>
                      <wps:spPr>
                        <a:xfrm>
                          <a:off x="0" y="0"/>
                          <a:ext cx="1539420" cy="748701"/>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18FD9A" id="Elipse 6" o:spid="_x0000_s1026" style="position:absolute;margin-left:21.6pt;margin-top:100.8pt;width:121.2pt;height:58.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" filled="f" strokecolor="red" strokeweight="2.25pt">
                <v:stroke joinstyle="miter"/>
                <w10:wrap anchorx="margin"/>
              </v:oval>
            </w:pict>
          </mc:Fallback>
        </mc:AlternateContent>
      </w:r>
      <w:r>
        <w:rPr>
          <w:rFonts w:ascii="Palatino Linotype" w:hAnsi="Palatino Linotype"/>
          <w:noProof/>
          <w:sz w:val="24"/>
          <w:szCs w:val="24"/>
          <w:lang w:eastAsia="es-MX"/>
        </w:rPr>
        <mc:AlternateContent>
          <mc:Choice Requires="wps">
            <w:drawing>
              <wp:anchor distT="0" distB="0" distL="114300" distR="114300" simplePos="0" relativeHeight="251659264" behindDoc="0" locked="0" layoutInCell="1" allowOverlap="1" wp14:anchorId="731C165E" wp14:editId="00C55E0B">
                <wp:simplePos x="0" y="0"/>
                <wp:positionH relativeFrom="column">
                  <wp:posOffset>293262</wp:posOffset>
                </wp:positionH>
                <wp:positionV relativeFrom="paragraph">
                  <wp:posOffset>106945</wp:posOffset>
                </wp:positionV>
                <wp:extent cx="3880090" cy="403644"/>
                <wp:effectExtent l="19050" t="19050" r="25400" b="15875"/>
                <wp:wrapNone/>
                <wp:docPr id="5" name="Rectángulo 5"/>
                <wp:cNvGraphicFramePr/>
                <a:graphic xmlns:a="http://schemas.openxmlformats.org/drawingml/2006/main">
                  <a:graphicData uri="http://schemas.microsoft.com/office/word/2010/wordprocessingShape">
                    <wps:wsp>
                      <wps:cNvSpPr/>
                      <wps:spPr>
                        <a:xfrm>
                          <a:off x="0" y="0"/>
                          <a:ext cx="3880090" cy="40364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2D14E" id="Rectángulo 5" o:spid="_x0000_s1026" style="position:absolute;margin-left:23.1pt;margin-top:8.4pt;width:305.5pt;height:3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" filled="f" strokecolor="red" strokeweight="2.25pt"/>
            </w:pict>
          </mc:Fallback>
        </mc:AlternateContent>
      </w:r>
      <w:r>
        <w:rPr>
          <w:noProof/>
          <w:lang w:eastAsia="es-MX"/>
        </w:rPr>
        <w:drawing>
          <wp:inline distT="0" distB="0" distL="0" distR="0" wp14:anchorId="2E968CCF" wp14:editId="679B992E">
            <wp:extent cx="5105565" cy="1785032"/>
            <wp:effectExtent l="114300" t="95250" r="114300" b="100965"/>
            <wp:docPr id="3"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nterfaz de usuario gráfica, Texto, Aplicación&#10;&#10;Descripción generada automáticamente"/>
                    <pic:cNvPicPr/>
                  </pic:nvPicPr>
                  <pic:blipFill rotWithShape="1">
                    <a:blip r:embed="rId13"/>
                    <a:srcRect l="26514" t="25151" r="27646" b="47554"/>
                    <a:stretch/>
                  </pic:blipFill>
                  <pic:spPr bwMode="auto">
                    <a:xfrm>
                      <a:off x="0" y="0"/>
                      <a:ext cx="5162190" cy="1804830"/>
                    </a:xfrm>
                    <a:prstGeom prst="rect">
                      <a:avLst/>
                    </a:prstGeom>
                    <a:ln>
                      <a:noFill/>
                    </a:ln>
                    <a:effectLst>
                      <a:outerShdw blurRad="63500" sx="102000" sy="102000" algn="ctr"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D36DB6F" w14:textId="77777777" w:rsidR="00A83B87" w:rsidRDefault="00A83B87" w:rsidP="00A83B87">
      <w:pPr>
        <w:tabs>
          <w:tab w:val="left" w:pos="709"/>
        </w:tabs>
        <w:spacing w:after="0" w:line="360" w:lineRule="auto"/>
        <w:jc w:val="both"/>
        <w:rPr>
          <w:rFonts w:ascii="Palatino Linotype" w:hAnsi="Palatino Linotype" w:cs="Arial"/>
          <w:sz w:val="24"/>
          <w:szCs w:val="24"/>
        </w:rPr>
      </w:pPr>
    </w:p>
    <w:p w14:paraId="2C8D0518" w14:textId="262B59C8" w:rsidR="00A83B87" w:rsidRDefault="00A83B87" w:rsidP="00A83B87">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Es por tal virtud que si la hoy </w:t>
      </w:r>
      <w:r w:rsidRPr="005C1EC5">
        <w:rPr>
          <w:rFonts w:ascii="Palatino Linotype" w:hAnsi="Palatino Linotype" w:cs="Arial"/>
          <w:bCs/>
          <w:sz w:val="24"/>
          <w:szCs w:val="24"/>
        </w:rPr>
        <w:t>Recurrente</w:t>
      </w:r>
      <w:r>
        <w:rPr>
          <w:rFonts w:ascii="Palatino Linotype" w:hAnsi="Palatino Linotype" w:cs="Arial"/>
          <w:sz w:val="24"/>
          <w:szCs w:val="24"/>
        </w:rPr>
        <w:t xml:space="preserve"> solicitó la información vía </w:t>
      </w:r>
      <w:r w:rsidR="00CC3BF6">
        <w:rPr>
          <w:rFonts w:ascii="Palatino Linotype" w:hAnsi="Palatino Linotype" w:cs="Arial"/>
          <w:sz w:val="24"/>
          <w:szCs w:val="24"/>
        </w:rPr>
        <w:t>Sistema de Acceso a la Información Mexiquense (</w:t>
      </w:r>
      <w:r w:rsidRPr="00DC0295">
        <w:rPr>
          <w:rFonts w:ascii="Palatino Linotype" w:hAnsi="Palatino Linotype" w:cs="Arial"/>
          <w:b/>
          <w:sz w:val="24"/>
          <w:szCs w:val="24"/>
        </w:rPr>
        <w:t>SAIMEX</w:t>
      </w:r>
      <w:r w:rsidR="00CC3BF6">
        <w:rPr>
          <w:rFonts w:ascii="Palatino Linotype" w:hAnsi="Palatino Linotype" w:cs="Arial"/>
          <w:b/>
          <w:sz w:val="24"/>
          <w:szCs w:val="24"/>
        </w:rPr>
        <w:t>)</w:t>
      </w:r>
      <w:r>
        <w:rPr>
          <w:rFonts w:ascii="Palatino Linotype" w:hAnsi="Palatino Linotype" w:cs="Arial"/>
          <w:sz w:val="24"/>
          <w:szCs w:val="24"/>
        </w:rPr>
        <w:t xml:space="preserve">, </w:t>
      </w:r>
      <w:r>
        <w:rPr>
          <w:rFonts w:ascii="Palatino Linotype" w:hAnsi="Palatino Linotype" w:cs="Arial"/>
          <w:bCs/>
          <w:sz w:val="24"/>
          <w:szCs w:val="24"/>
        </w:rPr>
        <w:t>e</w:t>
      </w:r>
      <w:r w:rsidRPr="005C1EC5">
        <w:rPr>
          <w:rFonts w:ascii="Palatino Linotype" w:hAnsi="Palatino Linotype" w:cs="Arial"/>
          <w:bCs/>
          <w:sz w:val="24"/>
          <w:szCs w:val="24"/>
        </w:rPr>
        <w:t>l Sujeto Obligado</w:t>
      </w:r>
      <w:r w:rsidRPr="007153A6">
        <w:rPr>
          <w:rFonts w:ascii="Palatino Linotype" w:hAnsi="Palatino Linotype" w:cs="Arial"/>
          <w:sz w:val="24"/>
          <w:szCs w:val="24"/>
        </w:rPr>
        <w:t xml:space="preserve"> puede contar entre sus </w:t>
      </w:r>
      <w:r w:rsidRPr="007153A6">
        <w:rPr>
          <w:rFonts w:ascii="Palatino Linotype" w:hAnsi="Palatino Linotype" w:cs="Arial"/>
          <w:sz w:val="24"/>
          <w:szCs w:val="24"/>
        </w:rPr>
        <w:lastRenderedPageBreak/>
        <w:t>archivos con el o los documentos a través de los cuales puede colmarse el derech</w:t>
      </w:r>
      <w:r>
        <w:rPr>
          <w:rFonts w:ascii="Palatino Linotype" w:hAnsi="Palatino Linotype" w:cs="Arial"/>
          <w:sz w:val="24"/>
          <w:szCs w:val="24"/>
        </w:rPr>
        <w:t>o de acceso a la información del solicitante</w:t>
      </w:r>
      <w:r w:rsidRPr="007153A6">
        <w:rPr>
          <w:rFonts w:ascii="Palatino Linotype" w:hAnsi="Palatino Linotype" w:cs="Arial"/>
          <w:sz w:val="24"/>
          <w:szCs w:val="24"/>
        </w:rPr>
        <w:t>.</w:t>
      </w:r>
    </w:p>
    <w:p w14:paraId="39094668" w14:textId="77777777" w:rsidR="00A83B87" w:rsidRDefault="00A83B87" w:rsidP="00A83B87">
      <w:pPr>
        <w:spacing w:after="0" w:line="360" w:lineRule="auto"/>
        <w:jc w:val="both"/>
        <w:rPr>
          <w:rFonts w:ascii="Times New Roman" w:eastAsia="Times New Roman" w:hAnsi="Times New Roman" w:cs="Times New Roman"/>
          <w:sz w:val="14"/>
          <w:szCs w:val="24"/>
          <w:lang w:eastAsia="es-ES"/>
        </w:rPr>
      </w:pPr>
    </w:p>
    <w:p w14:paraId="33DED1B5" w14:textId="2174A168" w:rsidR="00A83B87" w:rsidRDefault="00A83B87" w:rsidP="00A83B87">
      <w:pPr>
        <w:spacing w:after="0" w:line="360" w:lineRule="auto"/>
        <w:jc w:val="both"/>
        <w:rPr>
          <w:rFonts w:ascii="Palatino Linotype" w:hAnsi="Palatino Linotype"/>
          <w:i/>
          <w:sz w:val="24"/>
        </w:rPr>
      </w:pPr>
      <w:r w:rsidRPr="006C7E41">
        <w:rPr>
          <w:rFonts w:ascii="Palatino Linotype" w:hAnsi="Palatino Linotype"/>
          <w:sz w:val="24"/>
        </w:rPr>
        <w:t xml:space="preserve">De las consideraciones señaladas se advierte que </w:t>
      </w:r>
      <w:r>
        <w:rPr>
          <w:rFonts w:ascii="Palatino Linotype" w:hAnsi="Palatino Linotype" w:cs="Arial"/>
          <w:bCs/>
          <w:sz w:val="24"/>
          <w:szCs w:val="24"/>
        </w:rPr>
        <w:t>e</w:t>
      </w:r>
      <w:r w:rsidRPr="005C1EC5">
        <w:rPr>
          <w:rFonts w:ascii="Palatino Linotype" w:hAnsi="Palatino Linotype" w:cs="Arial"/>
          <w:bCs/>
          <w:sz w:val="24"/>
          <w:szCs w:val="24"/>
        </w:rPr>
        <w:t>l Sujeto Obligado</w:t>
      </w:r>
      <w:r w:rsidRPr="006C7E41">
        <w:rPr>
          <w:rFonts w:ascii="Palatino Linotype" w:hAnsi="Palatino Linotype"/>
          <w:sz w:val="24"/>
        </w:rPr>
        <w:t xml:space="preserve">, no justifica en ningún momento de forma fundada y motiva su cambio de modalidad de entrega de la información de </w:t>
      </w:r>
      <w:r w:rsidRPr="00941BD9">
        <w:rPr>
          <w:rFonts w:ascii="Palatino Linotype" w:hAnsi="Palatino Linotype"/>
          <w:b/>
          <w:sz w:val="24"/>
        </w:rPr>
        <w:t xml:space="preserve">vía </w:t>
      </w:r>
      <w:r w:rsidR="00CC3BF6" w:rsidRPr="00CC3BF6">
        <w:rPr>
          <w:rFonts w:ascii="Palatino Linotype" w:hAnsi="Palatino Linotype" w:cs="Arial"/>
          <w:b/>
          <w:bCs/>
          <w:sz w:val="24"/>
          <w:szCs w:val="24"/>
        </w:rPr>
        <w:t>Sistema de Acceso a la Información Mexiquense</w:t>
      </w:r>
      <w:r w:rsidR="00CC3BF6">
        <w:rPr>
          <w:rFonts w:ascii="Palatino Linotype" w:hAnsi="Palatino Linotype" w:cs="Arial"/>
          <w:sz w:val="24"/>
          <w:szCs w:val="24"/>
        </w:rPr>
        <w:t xml:space="preserve"> (</w:t>
      </w:r>
      <w:r w:rsidRPr="00941BD9">
        <w:rPr>
          <w:rFonts w:ascii="Palatino Linotype" w:hAnsi="Palatino Linotype"/>
          <w:b/>
          <w:sz w:val="24"/>
        </w:rPr>
        <w:t>SAIMEX</w:t>
      </w:r>
      <w:r w:rsidR="00CC3BF6">
        <w:rPr>
          <w:rFonts w:ascii="Palatino Linotype" w:hAnsi="Palatino Linotype"/>
          <w:b/>
          <w:sz w:val="24"/>
        </w:rPr>
        <w:t>)</w:t>
      </w:r>
      <w:r w:rsidRPr="006C7E41">
        <w:rPr>
          <w:rFonts w:ascii="Palatino Linotype" w:hAnsi="Palatino Linotype"/>
          <w:sz w:val="24"/>
        </w:rPr>
        <w:t xml:space="preserve"> a </w:t>
      </w:r>
      <w:r w:rsidRPr="00941BD9">
        <w:rPr>
          <w:rFonts w:ascii="Palatino Linotype" w:hAnsi="Palatino Linotype"/>
          <w:b/>
          <w:sz w:val="24"/>
        </w:rPr>
        <w:t>consulta directa</w:t>
      </w:r>
      <w:r w:rsidRPr="006C7E41">
        <w:rPr>
          <w:rFonts w:ascii="Palatino Linotype" w:hAnsi="Palatino Linotype"/>
          <w:sz w:val="24"/>
        </w:rPr>
        <w:t xml:space="preserve">. </w:t>
      </w:r>
    </w:p>
    <w:p w14:paraId="061FE300" w14:textId="77777777" w:rsidR="00A83B87" w:rsidRDefault="00A83B87" w:rsidP="00A83B87">
      <w:pPr>
        <w:spacing w:after="0" w:line="360" w:lineRule="auto"/>
        <w:jc w:val="both"/>
        <w:rPr>
          <w:rFonts w:ascii="Palatino Linotype" w:hAnsi="Palatino Linotype" w:cs="Arial"/>
          <w:sz w:val="24"/>
          <w:szCs w:val="24"/>
        </w:rPr>
      </w:pPr>
    </w:p>
    <w:p w14:paraId="10542D1A" w14:textId="77777777" w:rsidR="00A83B87" w:rsidRDefault="00A83B87" w:rsidP="00A83B87">
      <w:pPr>
        <w:spacing w:after="0" w:line="360" w:lineRule="auto"/>
        <w:jc w:val="both"/>
        <w:rPr>
          <w:rFonts w:ascii="Palatino Linotype" w:hAnsi="Palatino Linotype"/>
          <w:i/>
          <w:sz w:val="24"/>
        </w:rPr>
      </w:pPr>
      <w:r>
        <w:rPr>
          <w:rFonts w:ascii="Palatino Linotype" w:hAnsi="Palatino Linotype" w:cs="Arial"/>
          <w:sz w:val="24"/>
          <w:szCs w:val="24"/>
        </w:rPr>
        <w:t>Por tal razón, este Órgano G</w:t>
      </w:r>
      <w:r w:rsidRPr="009B3996">
        <w:rPr>
          <w:rFonts w:ascii="Palatino Linotype" w:hAnsi="Palatino Linotype" w:cs="Arial"/>
          <w:sz w:val="24"/>
          <w:szCs w:val="24"/>
        </w:rPr>
        <w:t xml:space="preserve">arante en uso de las facultades que la propia legislación le otorga deberá ordenar la entrega de la información </w:t>
      </w:r>
      <w:r>
        <w:rPr>
          <w:rFonts w:ascii="Palatino Linotype" w:hAnsi="Palatino Linotype" w:cs="Arial"/>
          <w:sz w:val="24"/>
          <w:szCs w:val="24"/>
        </w:rPr>
        <w:t>solicitada</w:t>
      </w:r>
      <w:r w:rsidRPr="009B3996">
        <w:rPr>
          <w:rFonts w:ascii="Palatino Linotype" w:hAnsi="Palatino Linotype" w:cs="Arial"/>
          <w:sz w:val="24"/>
          <w:szCs w:val="24"/>
        </w:rPr>
        <w:t xml:space="preserve">, dada la aceptación del </w:t>
      </w:r>
      <w:r w:rsidRPr="005C1EC5">
        <w:rPr>
          <w:rFonts w:ascii="Palatino Linotype" w:hAnsi="Palatino Linotype" w:cs="Arial"/>
          <w:bCs/>
          <w:sz w:val="24"/>
          <w:szCs w:val="24"/>
        </w:rPr>
        <w:t>Sujeto Obligado</w:t>
      </w:r>
      <w:r w:rsidRPr="009B3996">
        <w:rPr>
          <w:rFonts w:ascii="Palatino Linotype" w:hAnsi="Palatino Linotype" w:cs="Arial"/>
          <w:sz w:val="24"/>
          <w:szCs w:val="24"/>
        </w:rPr>
        <w:t xml:space="preserve"> de generar, poseer o administrarla, es decir, de ten</w:t>
      </w:r>
      <w:r>
        <w:rPr>
          <w:rFonts w:ascii="Palatino Linotype" w:hAnsi="Palatino Linotype" w:cs="Arial"/>
          <w:sz w:val="24"/>
          <w:szCs w:val="24"/>
        </w:rPr>
        <w:t>er conocimiento de lo requerido</w:t>
      </w:r>
      <w:r w:rsidRPr="009B3996">
        <w:rPr>
          <w:rFonts w:ascii="Palatino Linotype" w:hAnsi="Palatino Linotype" w:cs="Arial"/>
          <w:sz w:val="24"/>
          <w:szCs w:val="24"/>
        </w:rPr>
        <w:t>.</w:t>
      </w:r>
    </w:p>
    <w:p w14:paraId="0852F778" w14:textId="77777777" w:rsidR="00A83B87" w:rsidRDefault="00A83B87" w:rsidP="00A83B87">
      <w:pPr>
        <w:spacing w:after="0" w:line="360" w:lineRule="auto"/>
        <w:jc w:val="both"/>
        <w:rPr>
          <w:rFonts w:ascii="Palatino Linotype" w:hAnsi="Palatino Linotype"/>
          <w:i/>
          <w:sz w:val="24"/>
        </w:rPr>
      </w:pPr>
    </w:p>
    <w:p w14:paraId="71EC72D5" w14:textId="77777777" w:rsidR="00A83B87" w:rsidRDefault="00A83B87" w:rsidP="00A83B87">
      <w:pPr>
        <w:spacing w:after="0" w:line="360" w:lineRule="auto"/>
        <w:jc w:val="both"/>
        <w:rPr>
          <w:rFonts w:ascii="Palatino Linotype" w:hAnsi="Palatino Linotype"/>
          <w:i/>
          <w:sz w:val="24"/>
        </w:rPr>
      </w:pPr>
      <w:r w:rsidRPr="006C7E41">
        <w:rPr>
          <w:rFonts w:ascii="Palatino Linotype" w:hAnsi="Palatino Linotype"/>
          <w:sz w:val="24"/>
        </w:rPr>
        <w:t xml:space="preserve">Por consiguiente, tanto la modalidad de entrega como la forma de envío de la información se harán preferentemente como haya señalado el requirente. En los casos en que esto no sea posible, </w:t>
      </w:r>
      <w:r>
        <w:rPr>
          <w:rFonts w:ascii="Palatino Linotype" w:hAnsi="Palatino Linotype" w:cs="Arial"/>
          <w:bCs/>
          <w:sz w:val="24"/>
          <w:szCs w:val="24"/>
        </w:rPr>
        <w:t>e</w:t>
      </w:r>
      <w:r w:rsidRPr="005C1EC5">
        <w:rPr>
          <w:rFonts w:ascii="Palatino Linotype" w:hAnsi="Palatino Linotype" w:cs="Arial"/>
          <w:bCs/>
          <w:sz w:val="24"/>
          <w:szCs w:val="24"/>
        </w:rPr>
        <w:t>l Sujeto Obligado</w:t>
      </w:r>
      <w:r w:rsidRPr="006C7E41">
        <w:rPr>
          <w:rFonts w:ascii="Palatino Linotype" w:hAnsi="Palatino Linotype"/>
          <w:sz w:val="24"/>
        </w:rPr>
        <w:t xml:space="preserve"> podrá garantizar la entrega a través de cualquier otro medio, siempre y cuando funde y motive la razón para hacerlo. La necesidad de fundar y motivar es imperante en todos los actos que emite cualquier autoridad. </w:t>
      </w:r>
    </w:p>
    <w:p w14:paraId="16FE5715" w14:textId="77777777" w:rsidR="00A83B87" w:rsidRDefault="00A83B87" w:rsidP="00A83B87">
      <w:pPr>
        <w:spacing w:after="0" w:line="360" w:lineRule="auto"/>
        <w:jc w:val="both"/>
        <w:rPr>
          <w:rFonts w:ascii="Palatino Linotype" w:hAnsi="Palatino Linotype"/>
          <w:i/>
          <w:sz w:val="24"/>
        </w:rPr>
      </w:pPr>
    </w:p>
    <w:p w14:paraId="365F844A" w14:textId="77777777" w:rsidR="00A83B87" w:rsidRPr="00941BD9" w:rsidRDefault="00A83B87" w:rsidP="00A83B87">
      <w:pPr>
        <w:spacing w:after="0" w:line="360" w:lineRule="auto"/>
        <w:jc w:val="both"/>
        <w:rPr>
          <w:rFonts w:ascii="Palatino Linotype" w:hAnsi="Palatino Linotype"/>
          <w:i/>
          <w:sz w:val="24"/>
        </w:rPr>
      </w:pPr>
      <w:r w:rsidRPr="006C7E41">
        <w:rPr>
          <w:rFonts w:ascii="Palatino Linotype" w:hAnsi="Palatino Linotype"/>
          <w:sz w:val="24"/>
        </w:rPr>
        <w:t xml:space="preserve">Por lo que el cambio de modalidad que pretendió hacer </w:t>
      </w:r>
      <w:r>
        <w:rPr>
          <w:rFonts w:ascii="Palatino Linotype" w:hAnsi="Palatino Linotype" w:cs="Arial"/>
          <w:bCs/>
          <w:sz w:val="24"/>
          <w:szCs w:val="24"/>
        </w:rPr>
        <w:t>e</w:t>
      </w:r>
      <w:r w:rsidRPr="005C1EC5">
        <w:rPr>
          <w:rFonts w:ascii="Palatino Linotype" w:hAnsi="Palatino Linotype" w:cs="Arial"/>
          <w:bCs/>
          <w:sz w:val="24"/>
          <w:szCs w:val="24"/>
        </w:rPr>
        <w:t>l Sujeto Obligado</w:t>
      </w:r>
      <w:r w:rsidRPr="006C7E41">
        <w:rPr>
          <w:rFonts w:ascii="Palatino Linotype" w:hAnsi="Palatino Linotype"/>
          <w:sz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w:t>
      </w:r>
      <w:r w:rsidRPr="006C7E41">
        <w:rPr>
          <w:rFonts w:ascii="Palatino Linotype" w:hAnsi="Palatino Linotype"/>
          <w:sz w:val="24"/>
        </w:rPr>
        <w:lastRenderedPageBreak/>
        <w:t xml:space="preserve">bien, la ley de la materia señala en su artículo 158 los casos en que de manera excepcional se puede proceder al cambio de modalidad: </w:t>
      </w:r>
    </w:p>
    <w:p w14:paraId="0962E58D" w14:textId="77777777" w:rsidR="00A83B87" w:rsidRPr="002F1A07" w:rsidRDefault="00A83B87" w:rsidP="00A83B87">
      <w:pPr>
        <w:pStyle w:val="Sinespaciado"/>
        <w:rPr>
          <w:sz w:val="2"/>
        </w:rPr>
      </w:pPr>
    </w:p>
    <w:p w14:paraId="320CFD75" w14:textId="77777777" w:rsidR="00A83B87" w:rsidRPr="002F1A07" w:rsidRDefault="00A83B87" w:rsidP="00A83B87">
      <w:pPr>
        <w:spacing w:before="240" w:after="0" w:line="240" w:lineRule="auto"/>
        <w:ind w:left="567" w:right="709"/>
        <w:jc w:val="both"/>
        <w:rPr>
          <w:rFonts w:ascii="Palatino Linotype" w:hAnsi="Palatino Linotype"/>
          <w:i/>
        </w:rPr>
      </w:pPr>
      <w:r w:rsidRPr="002F1A07">
        <w:rPr>
          <w:rFonts w:ascii="Palatino Linotype" w:hAnsi="Palatino Linotype"/>
          <w:i/>
        </w:rPr>
        <w:t>“</w:t>
      </w:r>
      <w:r w:rsidRPr="002F1A07">
        <w:rPr>
          <w:rFonts w:ascii="Palatino Linotype" w:hAnsi="Palatino Linotype"/>
          <w:b/>
          <w:i/>
        </w:rPr>
        <w:t>Artículo 158.</w:t>
      </w:r>
      <w:r w:rsidRPr="002F1A07">
        <w:rPr>
          <w:rFonts w:ascii="Palatino Linotype" w:hAnsi="Palatino Linotype"/>
          <w:i/>
        </w:rPr>
        <w:t xml:space="preserve"> De manera excepcional, cuando </w:t>
      </w:r>
      <w:r w:rsidRPr="002F1A07">
        <w:rPr>
          <w:rFonts w:ascii="Palatino Linotype" w:hAnsi="Palatino Linotype"/>
          <w:b/>
          <w:i/>
          <w:u w:val="single"/>
        </w:rPr>
        <w:t>de forma fundada y motivada</w:t>
      </w:r>
      <w:r w:rsidRPr="002F1A07">
        <w:rPr>
          <w:rFonts w:ascii="Palatino Linotype" w:hAnsi="Palatino Linotype"/>
          <w:i/>
        </w:rPr>
        <w:t xml:space="preserve"> así lo determine el sujeto obligado, en aquellos casos en que la información solicitada que ya se encuentre en su posesión implique análisis, estudio o procesamiento de documentos cuya entrega o reproducción sobrepase </w:t>
      </w:r>
      <w:r w:rsidRPr="002F1A07">
        <w:rPr>
          <w:rFonts w:ascii="Palatino Linotype" w:hAnsi="Palatino Linotype"/>
          <w:b/>
          <w:i/>
          <w:u w:val="single"/>
        </w:rPr>
        <w:t>las capacidades técnicas administrativas</w:t>
      </w:r>
      <w:r w:rsidRPr="002F1A07">
        <w:rPr>
          <w:rFonts w:ascii="Palatino Linotype" w:hAnsi="Palatino Linotype"/>
          <w:i/>
        </w:rPr>
        <w:t xml:space="preserve"> </w:t>
      </w:r>
      <w:r w:rsidRPr="002F1A07">
        <w:rPr>
          <w:rFonts w:ascii="Palatino Linotype" w:hAnsi="Palatino Linotype"/>
          <w:b/>
          <w:i/>
          <w:u w:val="single"/>
        </w:rPr>
        <w:t>y humanas del sujeto obligado</w:t>
      </w:r>
      <w:r w:rsidRPr="002F1A07">
        <w:rPr>
          <w:rFonts w:ascii="Palatino Linotype" w:hAnsi="Palatino Linotype"/>
          <w:i/>
        </w:rPr>
        <w:t xml:space="preserve"> para cumplir con la solicitud, en los plazos establecidos para dichos efectos, se podrá poner a disposición del solicitante los documentos en </w:t>
      </w:r>
      <w:r w:rsidRPr="002F1A07">
        <w:rPr>
          <w:rFonts w:ascii="Palatino Linotype" w:hAnsi="Palatino Linotype"/>
          <w:b/>
          <w:i/>
        </w:rPr>
        <w:t>consulta directa,</w:t>
      </w:r>
      <w:r w:rsidRPr="002F1A07">
        <w:rPr>
          <w:rFonts w:ascii="Palatino Linotype" w:hAnsi="Palatino Linotype"/>
          <w:i/>
        </w:rPr>
        <w:t xml:space="preserve"> salvo la información clasificada.</w:t>
      </w:r>
    </w:p>
    <w:p w14:paraId="376443ED" w14:textId="77777777" w:rsidR="00A83B87" w:rsidRDefault="00A83B87" w:rsidP="00A83B87">
      <w:pPr>
        <w:spacing w:after="0" w:line="240" w:lineRule="auto"/>
        <w:ind w:left="567" w:right="709"/>
        <w:jc w:val="both"/>
        <w:rPr>
          <w:rFonts w:ascii="Palatino Linotype" w:hAnsi="Palatino Linotype"/>
          <w:i/>
        </w:rPr>
      </w:pPr>
    </w:p>
    <w:p w14:paraId="1C8EAD72" w14:textId="77777777" w:rsidR="00A83B87" w:rsidRPr="002F1A07" w:rsidRDefault="00A83B87" w:rsidP="00A83B87">
      <w:pPr>
        <w:spacing w:after="0" w:line="240" w:lineRule="auto"/>
        <w:ind w:left="567" w:right="709"/>
        <w:jc w:val="both"/>
        <w:rPr>
          <w:rFonts w:ascii="Palatino Linotype" w:hAnsi="Palatino Linotype"/>
          <w:i/>
        </w:rPr>
      </w:pPr>
      <w:r w:rsidRPr="002F1A07">
        <w:rPr>
          <w:rFonts w:ascii="Palatino Linotype" w:hAnsi="Palatino Linotype"/>
          <w:i/>
        </w:rPr>
        <w:t>En todo caso, se facilitará su copia simple o certificada, así como su reproducción por cualquier medio disponible en las instalaciones del sujeto obligado o que, en su caso, aporte el solicitante.”</w:t>
      </w:r>
    </w:p>
    <w:p w14:paraId="28A0B9CB" w14:textId="77777777" w:rsidR="00A83B87" w:rsidRPr="00991726" w:rsidRDefault="00A83B87" w:rsidP="00A83B87">
      <w:pPr>
        <w:pStyle w:val="Sinespaciado"/>
        <w:rPr>
          <w:sz w:val="4"/>
        </w:rPr>
      </w:pPr>
    </w:p>
    <w:p w14:paraId="3904703F" w14:textId="77777777" w:rsidR="00A83B87" w:rsidRDefault="00A83B87" w:rsidP="00A83B87">
      <w:pPr>
        <w:spacing w:after="0" w:line="360" w:lineRule="auto"/>
        <w:jc w:val="both"/>
        <w:rPr>
          <w:rFonts w:ascii="Palatino Linotype" w:hAnsi="Palatino Linotype"/>
          <w:sz w:val="24"/>
          <w:szCs w:val="24"/>
        </w:rPr>
      </w:pPr>
    </w:p>
    <w:p w14:paraId="7A52F002" w14:textId="77777777" w:rsidR="00A83B87" w:rsidRPr="005C1EC5" w:rsidRDefault="00A83B87" w:rsidP="00A83B87">
      <w:pPr>
        <w:spacing w:after="0" w:line="360" w:lineRule="auto"/>
        <w:jc w:val="both"/>
        <w:rPr>
          <w:rFonts w:ascii="Palatino Linotype" w:hAnsi="Palatino Linotype"/>
          <w:sz w:val="24"/>
          <w:szCs w:val="24"/>
        </w:rPr>
      </w:pPr>
      <w:r w:rsidRPr="006C7E41">
        <w:rPr>
          <w:rFonts w:ascii="Palatino Linotype" w:hAnsi="Palatino Linotype"/>
          <w:sz w:val="24"/>
          <w:szCs w:val="24"/>
        </w:rPr>
        <w:t xml:space="preserve">De lo anterior se desprende que </w:t>
      </w:r>
      <w:r>
        <w:rPr>
          <w:rFonts w:ascii="Palatino Linotype" w:hAnsi="Palatino Linotype" w:cs="Arial"/>
          <w:bCs/>
          <w:sz w:val="24"/>
          <w:szCs w:val="24"/>
        </w:rPr>
        <w:t>e</w:t>
      </w:r>
      <w:r w:rsidRPr="005C1EC5">
        <w:rPr>
          <w:rFonts w:ascii="Palatino Linotype" w:hAnsi="Palatino Linotype" w:cs="Arial"/>
          <w:bCs/>
          <w:sz w:val="24"/>
          <w:szCs w:val="24"/>
        </w:rPr>
        <w:t>l Sujeto Obligado</w:t>
      </w:r>
      <w:r w:rsidRPr="006C7E41">
        <w:rPr>
          <w:rFonts w:ascii="Palatino Linotype" w:hAnsi="Palatino Linotype"/>
          <w:sz w:val="24"/>
          <w:szCs w:val="24"/>
        </w:rPr>
        <w:t xml:space="preserve"> no procedió al cambio de modalidad de manera fundada y motivada</w:t>
      </w:r>
      <w:r>
        <w:rPr>
          <w:rFonts w:ascii="Palatino Linotype" w:hAnsi="Palatino Linotype"/>
          <w:sz w:val="24"/>
          <w:szCs w:val="24"/>
        </w:rPr>
        <w:t>,</w:t>
      </w:r>
      <w:r w:rsidRPr="006C7E41">
        <w:rPr>
          <w:rFonts w:ascii="Palatino Linotype" w:hAnsi="Palatino Linotype"/>
          <w:sz w:val="24"/>
          <w:szCs w:val="24"/>
        </w:rPr>
        <w:t xml:space="preserve"> y menos aún cambio la vía a consulta directa, que esta fuera de la legalidad que establece la ley de la materia y es por ello, que en el presente asunto no se justifica el cambio de modalidad, y con el objeto de reparar la afectación al derecho humano de acceso a la información tutelado por este Órgano Garante, e</w:t>
      </w:r>
      <w:r>
        <w:rPr>
          <w:rFonts w:ascii="Palatino Linotype" w:hAnsi="Palatino Linotype"/>
          <w:sz w:val="24"/>
          <w:szCs w:val="24"/>
        </w:rPr>
        <w:t xml:space="preserve">s procedente ordenar la entrega del </w:t>
      </w:r>
      <w:r w:rsidRPr="005C1EC5">
        <w:rPr>
          <w:rFonts w:ascii="Palatino Linotype" w:hAnsi="Palatino Linotype"/>
          <w:sz w:val="24"/>
          <w:szCs w:val="24"/>
        </w:rPr>
        <w:t xml:space="preserve">Estado de situación financiera, </w:t>
      </w:r>
    </w:p>
    <w:p w14:paraId="5ACE75BC" w14:textId="1260E488" w:rsidR="00A83B87" w:rsidRDefault="00A83B87" w:rsidP="00A83B87">
      <w:pPr>
        <w:spacing w:after="0" w:line="360" w:lineRule="auto"/>
        <w:jc w:val="both"/>
        <w:rPr>
          <w:rFonts w:ascii="Palatino Linotype" w:hAnsi="Palatino Linotype"/>
          <w:sz w:val="24"/>
          <w:szCs w:val="24"/>
        </w:rPr>
      </w:pPr>
      <w:r w:rsidRPr="005C1EC5">
        <w:rPr>
          <w:rFonts w:ascii="Palatino Linotype" w:hAnsi="Palatino Linotype"/>
          <w:sz w:val="24"/>
          <w:szCs w:val="24"/>
        </w:rPr>
        <w:t xml:space="preserve">Anexo al estado de situación financiera, Estado de actividades acumulado, Comparativo presupuestal de ingresos, </w:t>
      </w:r>
      <w:r w:rsidRPr="005C1EC5">
        <w:rPr>
          <w:rFonts w:ascii="Palatino Linotype" w:hAnsi="Palatino Linotype"/>
          <w:sz w:val="24"/>
          <w:szCs w:val="24"/>
        </w:rPr>
        <w:tab/>
        <w:t>Comparativo presupuestal de egresos, Diario general de pólizas</w:t>
      </w:r>
      <w:r>
        <w:rPr>
          <w:rFonts w:ascii="Palatino Linotype" w:hAnsi="Palatino Linotype"/>
          <w:sz w:val="24"/>
          <w:szCs w:val="24"/>
        </w:rPr>
        <w:t xml:space="preserve"> y </w:t>
      </w:r>
      <w:r w:rsidRPr="005C1EC5">
        <w:rPr>
          <w:rFonts w:ascii="Palatino Linotype" w:hAnsi="Palatino Linotype"/>
          <w:sz w:val="24"/>
          <w:szCs w:val="24"/>
        </w:rPr>
        <w:tab/>
        <w:t>Presupuesto anual autorizado de ingresos y egresos, considerando entregar las caratulas, el global y calendarizado del ejercicio 2021</w:t>
      </w:r>
      <w:r>
        <w:rPr>
          <w:rFonts w:ascii="Palatino Linotype" w:hAnsi="Palatino Linotype"/>
          <w:sz w:val="24"/>
          <w:szCs w:val="24"/>
        </w:rPr>
        <w:t>, requerida por la Recurrente.</w:t>
      </w:r>
    </w:p>
    <w:p w14:paraId="2A2BEF67" w14:textId="77777777" w:rsidR="00CC3BF6" w:rsidRDefault="00CC3BF6" w:rsidP="00A83B87">
      <w:pPr>
        <w:spacing w:after="0" w:line="360" w:lineRule="auto"/>
        <w:jc w:val="both"/>
        <w:rPr>
          <w:rFonts w:ascii="Palatino Linotype" w:hAnsi="Palatino Linotype"/>
          <w:color w:val="000000"/>
          <w:sz w:val="24"/>
          <w:szCs w:val="24"/>
        </w:rPr>
      </w:pPr>
    </w:p>
    <w:p w14:paraId="10FE827C" w14:textId="77777777" w:rsidR="00C33BC5" w:rsidRPr="00CC3BF6" w:rsidRDefault="00C33BC5" w:rsidP="00C33BC5">
      <w:pPr>
        <w:spacing w:line="360" w:lineRule="auto"/>
        <w:jc w:val="both"/>
        <w:rPr>
          <w:rFonts w:ascii="Palatino Linotype" w:eastAsia="Calibri" w:hAnsi="Palatino Linotype" w:cs="Tahoma"/>
          <w:bCs/>
          <w:iCs/>
          <w:sz w:val="24"/>
          <w:szCs w:val="24"/>
        </w:rPr>
      </w:pPr>
      <w:r w:rsidRPr="00CC3BF6">
        <w:rPr>
          <w:rFonts w:ascii="Palatino Linotype" w:eastAsia="Calibri" w:hAnsi="Palatino Linotype" w:cs="Tahoma"/>
          <w:bCs/>
          <w:iCs/>
          <w:sz w:val="24"/>
          <w:szCs w:val="24"/>
        </w:rPr>
        <w:lastRenderedPageBreak/>
        <w:t xml:space="preserve">No pasa desapercibido para este Órgano Garante que la información solicitada </w:t>
      </w:r>
      <w:r w:rsidRPr="00CC3BF6">
        <w:rPr>
          <w:rFonts w:ascii="Palatino Linotype" w:eastAsia="Calibri" w:hAnsi="Palatino Linotype" w:cs="Tahoma"/>
          <w:b/>
          <w:iCs/>
          <w:sz w:val="24"/>
          <w:szCs w:val="24"/>
        </w:rPr>
        <w:t>constituye una obligación de transparencia</w:t>
      </w:r>
      <w:r w:rsidRPr="00CC3BF6">
        <w:rPr>
          <w:rFonts w:ascii="Palatino Linotype" w:eastAsia="Calibri" w:hAnsi="Palatino Linotype" w:cs="Tahoma"/>
          <w:bCs/>
          <w:iCs/>
          <w:sz w:val="24"/>
          <w:szCs w:val="24"/>
        </w:rPr>
        <w:t xml:space="preserve">, esto de conformidad con el contenido del artículo 92 en su fracción L, el cual es de la literalidad siguiente: </w:t>
      </w:r>
    </w:p>
    <w:p w14:paraId="0EE093FC" w14:textId="77777777" w:rsidR="00C33BC5" w:rsidRPr="00CC3BF6" w:rsidRDefault="00C33BC5" w:rsidP="00C33BC5">
      <w:pPr>
        <w:ind w:left="567" w:right="567"/>
        <w:jc w:val="both"/>
        <w:rPr>
          <w:rFonts w:ascii="Palatino Linotype" w:eastAsia="Calibri" w:hAnsi="Palatino Linotype" w:cs="Tahoma"/>
          <w:bCs/>
          <w:i/>
          <w:iCs/>
        </w:rPr>
      </w:pPr>
      <w:r w:rsidRPr="00CC3BF6">
        <w:rPr>
          <w:rFonts w:ascii="Palatino Linotype" w:eastAsia="Calibri" w:hAnsi="Palatino Linotype" w:cs="Tahoma"/>
          <w:bCs/>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899E238" w14:textId="77777777" w:rsidR="00C33BC5" w:rsidRPr="00CC3BF6" w:rsidRDefault="00C33BC5" w:rsidP="00C33BC5">
      <w:pPr>
        <w:ind w:left="567" w:right="567"/>
        <w:jc w:val="both"/>
        <w:rPr>
          <w:rFonts w:ascii="Palatino Linotype" w:eastAsia="Calibri" w:hAnsi="Palatino Linotype" w:cs="Tahoma"/>
          <w:bCs/>
          <w:i/>
          <w:iCs/>
        </w:rPr>
      </w:pPr>
      <w:r w:rsidRPr="00CC3BF6">
        <w:rPr>
          <w:rFonts w:ascii="Palatino Linotype" w:eastAsia="Calibri" w:hAnsi="Palatino Linotype" w:cs="Tahoma"/>
          <w:bCs/>
          <w:i/>
          <w:iCs/>
        </w:rPr>
        <w:t>[…]</w:t>
      </w:r>
    </w:p>
    <w:p w14:paraId="2288569D" w14:textId="77777777" w:rsidR="00C33BC5" w:rsidRPr="00CC3BF6" w:rsidRDefault="00C33BC5" w:rsidP="00C33BC5">
      <w:pPr>
        <w:ind w:left="567" w:right="567"/>
        <w:jc w:val="both"/>
        <w:rPr>
          <w:rFonts w:ascii="Palatino Linotype" w:eastAsia="Calibri" w:hAnsi="Palatino Linotype" w:cs="Tahoma"/>
          <w:b/>
          <w:bCs/>
          <w:i/>
          <w:iCs/>
          <w:u w:val="single"/>
        </w:rPr>
      </w:pPr>
      <w:r w:rsidRPr="00CC3BF6">
        <w:rPr>
          <w:rFonts w:ascii="Palatino Linotype" w:eastAsia="Calibri" w:hAnsi="Palatino Linotype" w:cs="Tahoma"/>
          <w:b/>
          <w:bCs/>
          <w:i/>
          <w:iCs/>
          <w:u w:val="single"/>
        </w:rPr>
        <w:t>L. Las actas de sesiones ordinarias y extraordinarias, así como las opiniones y recomendaciones de los consejos consultivos;</w:t>
      </w:r>
    </w:p>
    <w:p w14:paraId="636F7776" w14:textId="77777777" w:rsidR="00C33BC5" w:rsidRPr="00CC3BF6" w:rsidRDefault="00C33BC5" w:rsidP="00C33BC5">
      <w:pPr>
        <w:ind w:left="567" w:right="567"/>
        <w:jc w:val="both"/>
        <w:rPr>
          <w:rFonts w:ascii="Palatino Linotype" w:eastAsia="Calibri" w:hAnsi="Palatino Linotype" w:cs="Tahoma"/>
          <w:bCs/>
          <w:i/>
          <w:iCs/>
        </w:rPr>
      </w:pPr>
      <w:r w:rsidRPr="00CC3BF6">
        <w:rPr>
          <w:rFonts w:ascii="Palatino Linotype" w:eastAsia="Calibri" w:hAnsi="Palatino Linotype" w:cs="Tahoma"/>
          <w:bCs/>
          <w:i/>
          <w:iCs/>
        </w:rPr>
        <w:t>…”</w:t>
      </w:r>
    </w:p>
    <w:p w14:paraId="4646CD12" w14:textId="77777777" w:rsidR="00C33BC5" w:rsidRPr="00CC3BF6" w:rsidRDefault="00C33BC5" w:rsidP="00C33BC5">
      <w:pPr>
        <w:ind w:left="567" w:right="567"/>
        <w:jc w:val="both"/>
        <w:rPr>
          <w:rFonts w:ascii="Palatino Linotype" w:eastAsia="Calibri" w:hAnsi="Palatino Linotype" w:cs="Tahoma"/>
          <w:bCs/>
          <w:i/>
          <w:iCs/>
        </w:rPr>
      </w:pPr>
      <w:r w:rsidRPr="00CC3BF6">
        <w:rPr>
          <w:rFonts w:ascii="Palatino Linotype" w:eastAsia="Calibri" w:hAnsi="Palatino Linotype" w:cs="Tahoma"/>
          <w:bCs/>
          <w:i/>
          <w:iCs/>
        </w:rPr>
        <w:t>(Énfasis añadido)</w:t>
      </w:r>
    </w:p>
    <w:p w14:paraId="25361843" w14:textId="77777777" w:rsidR="00C33BC5" w:rsidRPr="00CC3BF6" w:rsidRDefault="00C33BC5" w:rsidP="00C33BC5">
      <w:pPr>
        <w:spacing w:line="360" w:lineRule="auto"/>
        <w:jc w:val="both"/>
        <w:rPr>
          <w:rFonts w:ascii="Palatino Linotype" w:eastAsia="Calibri" w:hAnsi="Palatino Linotype" w:cs="Tahoma"/>
          <w:bCs/>
          <w:iCs/>
        </w:rPr>
      </w:pPr>
    </w:p>
    <w:p w14:paraId="274D8B52" w14:textId="04E47392" w:rsidR="00C33BC5" w:rsidRDefault="00C33BC5" w:rsidP="002C10D1">
      <w:pPr>
        <w:spacing w:after="0" w:line="360" w:lineRule="auto"/>
        <w:jc w:val="both"/>
        <w:rPr>
          <w:rFonts w:ascii="Palatino Linotype" w:eastAsia="Calibri" w:hAnsi="Palatino Linotype" w:cs="Tahoma"/>
          <w:bCs/>
          <w:iCs/>
          <w:sz w:val="24"/>
          <w:szCs w:val="24"/>
        </w:rPr>
      </w:pPr>
      <w:r w:rsidRPr="00CC3BF6">
        <w:rPr>
          <w:rFonts w:ascii="Palatino Linotype" w:eastAsia="Calibri" w:hAnsi="Palatino Linotype" w:cs="Tahoma"/>
          <w:bCs/>
          <w:iCs/>
          <w:sz w:val="24"/>
          <w:szCs w:val="24"/>
        </w:rPr>
        <w:t>De ahí que se estime que las actas generadas por las sesiones ordinarias y extraordinarias ya deben encontrarse publicadas en el portal de Información Pública de Oficio Mexiquense (IPOMEX), es decir, a disposición del público en medio electrónico.</w:t>
      </w:r>
      <w:r>
        <w:rPr>
          <w:rFonts w:ascii="Palatino Linotype" w:eastAsia="Calibri" w:hAnsi="Palatino Linotype" w:cs="Tahoma"/>
          <w:bCs/>
          <w:iCs/>
          <w:sz w:val="24"/>
          <w:szCs w:val="24"/>
        </w:rPr>
        <w:t xml:space="preserve"> </w:t>
      </w:r>
    </w:p>
    <w:p w14:paraId="4B325FA3" w14:textId="77777777" w:rsidR="002C10D1" w:rsidRPr="005A3E5E" w:rsidRDefault="002C10D1" w:rsidP="002C10D1">
      <w:pPr>
        <w:spacing w:after="0" w:line="360" w:lineRule="auto"/>
        <w:jc w:val="both"/>
        <w:rPr>
          <w:rFonts w:ascii="Palatino Linotype" w:eastAsia="Calibri" w:hAnsi="Palatino Linotype" w:cs="Tahoma"/>
          <w:bCs/>
          <w:iCs/>
          <w:sz w:val="24"/>
          <w:szCs w:val="24"/>
        </w:rPr>
      </w:pPr>
    </w:p>
    <w:p w14:paraId="6D469CE0" w14:textId="6792D97A" w:rsidR="002620B0" w:rsidRDefault="002620B0" w:rsidP="002C10D1">
      <w:pPr>
        <w:shd w:val="clear" w:color="auto" w:fill="FFFFFF"/>
        <w:tabs>
          <w:tab w:val="left" w:pos="6420"/>
        </w:tabs>
        <w:spacing w:after="0" w:line="360" w:lineRule="auto"/>
        <w:ind w:right="49"/>
        <w:jc w:val="both"/>
        <w:rPr>
          <w:rFonts w:ascii="Palatino Linotype" w:hAnsi="Palatino Linotype"/>
          <w:bCs/>
          <w:color w:val="000000"/>
          <w:sz w:val="24"/>
          <w:szCs w:val="24"/>
        </w:rPr>
      </w:pPr>
      <w:r w:rsidRPr="002C10D1">
        <w:rPr>
          <w:rFonts w:ascii="Palatino Linotype" w:hAnsi="Palatino Linotype"/>
          <w:bCs/>
          <w:color w:val="000000"/>
          <w:sz w:val="24"/>
          <w:szCs w:val="24"/>
        </w:rPr>
        <w:t xml:space="preserve">Consecuentemente resulta procedente ordenar al </w:t>
      </w:r>
      <w:r w:rsidRPr="002C10D1">
        <w:rPr>
          <w:rFonts w:ascii="Palatino Linotype" w:hAnsi="Palatino Linotype"/>
          <w:b/>
          <w:bCs/>
          <w:color w:val="000000"/>
          <w:sz w:val="24"/>
          <w:szCs w:val="24"/>
        </w:rPr>
        <w:t>Sujeto Obligado</w:t>
      </w:r>
      <w:r w:rsidRPr="002C10D1">
        <w:rPr>
          <w:rFonts w:ascii="Palatino Linotype" w:hAnsi="Palatino Linotype"/>
          <w:bCs/>
          <w:color w:val="000000"/>
          <w:sz w:val="24"/>
          <w:szCs w:val="24"/>
        </w:rPr>
        <w:t xml:space="preserve"> la entrega de las Actas de las Sesiones Ordinarias y Extraordinarias del Comité de Transparencia correspondientes </w:t>
      </w:r>
      <w:r w:rsidR="002C10D1" w:rsidRPr="002C10D1">
        <w:rPr>
          <w:rFonts w:ascii="Palatino Linotype" w:hAnsi="Palatino Linotype"/>
          <w:bCs/>
          <w:color w:val="000000"/>
          <w:sz w:val="24"/>
          <w:szCs w:val="24"/>
        </w:rPr>
        <w:t>a los años 2017, 2018, 2019 y 2020 y 2021</w:t>
      </w:r>
      <w:r w:rsidRPr="002C10D1">
        <w:rPr>
          <w:rFonts w:ascii="Palatino Linotype" w:hAnsi="Palatino Linotype"/>
          <w:bCs/>
          <w:color w:val="000000"/>
          <w:sz w:val="24"/>
          <w:szCs w:val="24"/>
        </w:rPr>
        <w:t>.</w:t>
      </w:r>
    </w:p>
    <w:p w14:paraId="155D841C" w14:textId="77777777" w:rsidR="00A83B87" w:rsidRPr="002359E0" w:rsidRDefault="00A83B87" w:rsidP="00A83B87">
      <w:pPr>
        <w:autoSpaceDE w:val="0"/>
        <w:autoSpaceDN w:val="0"/>
        <w:adjustRightInd w:val="0"/>
        <w:spacing w:after="0" w:line="360" w:lineRule="auto"/>
        <w:jc w:val="both"/>
        <w:rPr>
          <w:rFonts w:ascii="Palatino Linotype" w:hAnsi="Palatino Linotype" w:cs="Arial"/>
          <w:sz w:val="24"/>
          <w:szCs w:val="24"/>
        </w:rPr>
      </w:pPr>
    </w:p>
    <w:p w14:paraId="3FA1F2AD" w14:textId="77777777" w:rsidR="00A83B87" w:rsidRPr="002359E0" w:rsidRDefault="00A83B87" w:rsidP="00A83B87">
      <w:pPr>
        <w:pStyle w:val="Prrafodelista"/>
        <w:numPr>
          <w:ilvl w:val="0"/>
          <w:numId w:val="4"/>
        </w:numPr>
        <w:autoSpaceDE w:val="0"/>
        <w:autoSpaceDN w:val="0"/>
        <w:adjustRightInd w:val="0"/>
        <w:spacing w:line="360" w:lineRule="auto"/>
        <w:jc w:val="both"/>
        <w:rPr>
          <w:rFonts w:ascii="Palatino Linotype" w:hAnsi="Palatino Linotype"/>
          <w:b/>
          <w:i/>
          <w:sz w:val="28"/>
          <w:u w:val="single"/>
        </w:rPr>
      </w:pPr>
      <w:r w:rsidRPr="002359E0">
        <w:rPr>
          <w:rFonts w:ascii="Palatino Linotype" w:hAnsi="Palatino Linotype"/>
          <w:b/>
          <w:i/>
          <w:sz w:val="28"/>
          <w:u w:val="single"/>
        </w:rPr>
        <w:t>De la Versión Pública</w:t>
      </w:r>
    </w:p>
    <w:p w14:paraId="42E79BC8" w14:textId="77777777" w:rsidR="00A83B87" w:rsidRPr="002359E0" w:rsidRDefault="00A83B87" w:rsidP="00A83B87">
      <w:pPr>
        <w:autoSpaceDE w:val="0"/>
        <w:autoSpaceDN w:val="0"/>
        <w:adjustRightInd w:val="0"/>
        <w:spacing w:after="0" w:line="360" w:lineRule="auto"/>
        <w:jc w:val="both"/>
        <w:rPr>
          <w:rFonts w:ascii="Palatino Linotype" w:hAnsi="Palatino Linotype"/>
          <w:b/>
          <w:i/>
          <w:sz w:val="32"/>
          <w:u w:val="single"/>
        </w:rPr>
      </w:pPr>
      <w:r w:rsidRPr="002359E0">
        <w:rPr>
          <w:rFonts w:ascii="Palatino Linotype" w:hAnsi="Palatino Linotype"/>
          <w:sz w:val="24"/>
        </w:rPr>
        <w:lastRenderedPageBreak/>
        <w:t xml:space="preserve">Es de señalar que no opera con la simple supresión de datos que se haga en los documentos de que se trate o con la simple decisión que tome el Servidor Público Habilitado o el Responsable de la Unidad de Transparencia del </w:t>
      </w:r>
      <w:r w:rsidRPr="002359E0">
        <w:rPr>
          <w:rFonts w:ascii="Palatino Linotype" w:hAnsi="Palatino Linotype"/>
          <w:b/>
          <w:sz w:val="24"/>
        </w:rPr>
        <w:t>SUJETO OBLIGADO</w:t>
      </w:r>
      <w:r w:rsidRPr="002359E0">
        <w:rPr>
          <w:rFonts w:ascii="Palatino Linotype" w:hAnsi="Palatino Linotype"/>
          <w:sz w:val="24"/>
        </w:rPr>
        <w:t>, sino que ello deberá realizarse en términos de lo que disponen los artículos 3, fracciones IX, XX, XXI, XXXII, XLV; 6, 49, fracción VIII, 53, fracción X, 59, fracción V, 137, 143, fracción I de la Ley de Transparencia y Acceso a la Información Pública del Estado de México y Municipios vigente, que son del tenor literal siguiente:</w:t>
      </w:r>
    </w:p>
    <w:p w14:paraId="4A5025B1" w14:textId="77777777" w:rsidR="00A83B87" w:rsidRPr="002359E0" w:rsidRDefault="00A83B87" w:rsidP="00A83B87">
      <w:pPr>
        <w:pStyle w:val="Sinespaciado"/>
      </w:pPr>
    </w:p>
    <w:p w14:paraId="7FC2CF90" w14:textId="77777777" w:rsidR="00A83B87" w:rsidRPr="002359E0" w:rsidRDefault="00A83B87" w:rsidP="00A83B87">
      <w:pPr>
        <w:autoSpaceDE w:val="0"/>
        <w:autoSpaceDN w:val="0"/>
        <w:adjustRightInd w:val="0"/>
        <w:spacing w:after="0"/>
        <w:ind w:left="567" w:right="567"/>
        <w:jc w:val="both"/>
        <w:rPr>
          <w:rFonts w:ascii="Palatino Linotype" w:hAnsi="Palatino Linotype"/>
          <w:i/>
        </w:rPr>
      </w:pPr>
      <w:r w:rsidRPr="002359E0">
        <w:rPr>
          <w:rFonts w:ascii="Palatino Linotype" w:hAnsi="Palatino Linotype"/>
          <w:b/>
          <w:i/>
        </w:rPr>
        <w:t>“Artículo 3.</w:t>
      </w:r>
      <w:r w:rsidRPr="002359E0">
        <w:rPr>
          <w:rFonts w:ascii="Palatino Linotype" w:hAnsi="Palatino Linotype"/>
          <w:i/>
        </w:rPr>
        <w:t xml:space="preserve"> Para los efectos de la presente Ley se entenderá por:</w:t>
      </w:r>
    </w:p>
    <w:p w14:paraId="6FA1C677"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IX. Datos personales:</w:t>
      </w:r>
      <w:r w:rsidRPr="002359E0">
        <w:rPr>
          <w:rFonts w:ascii="Palatino Linotype" w:hAnsi="Palatino Linotype"/>
          <w:i/>
        </w:rPr>
        <w:t xml:space="preserve"> La información concerniente a una persona, identificada o identificable según lo dispuesto por la Ley de Protección de Datos Personales del Estado de México;</w:t>
      </w:r>
    </w:p>
    <w:p w14:paraId="2C47A683"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XX. Información clasificada:</w:t>
      </w:r>
      <w:r w:rsidRPr="002359E0">
        <w:rPr>
          <w:rFonts w:ascii="Palatino Linotype" w:hAnsi="Palatino Linotype"/>
          <w:i/>
        </w:rPr>
        <w:t xml:space="preserve"> Aquella considerada por la presente Ley como reservada o confidencial;</w:t>
      </w:r>
    </w:p>
    <w:p w14:paraId="53CBBCFD"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 xml:space="preserve">XXI. Información confidencial: </w:t>
      </w:r>
      <w:r w:rsidRPr="002359E0">
        <w:rPr>
          <w:rFonts w:ascii="Palatino Linotype" w:hAnsi="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4A1E281A"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XXXII. Protección de Datos Personales:</w:t>
      </w:r>
      <w:r w:rsidRPr="002359E0">
        <w:rPr>
          <w:rFonts w:ascii="Palatino Linotype" w:hAnsi="Palatino Linotype"/>
          <w:i/>
        </w:rPr>
        <w:t xml:space="preserve"> Derecho humano que tutela la privacidad de datos personales en poder de los sujetos obligados y sujetos particulares;</w:t>
      </w:r>
    </w:p>
    <w:p w14:paraId="01F54065"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XLV. Versión pública:</w:t>
      </w:r>
      <w:r w:rsidRPr="002359E0">
        <w:rPr>
          <w:rFonts w:ascii="Palatino Linotype" w:hAnsi="Palatino Linotype"/>
          <w:i/>
        </w:rPr>
        <w:t xml:space="preserve"> Documento en el que se elimine, suprime o borra la información clasificada como reservada o confidencial para permitir su acceso.</w:t>
      </w:r>
    </w:p>
    <w:p w14:paraId="38B41917"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6.</w:t>
      </w:r>
      <w:r w:rsidRPr="002359E0">
        <w:rPr>
          <w:rFonts w:ascii="Palatino Linotype" w:hAnsi="Palatino Linotype"/>
          <w:i/>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p>
    <w:p w14:paraId="70335C40"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49.</w:t>
      </w:r>
      <w:r w:rsidRPr="002359E0">
        <w:rPr>
          <w:rFonts w:ascii="Palatino Linotype" w:hAnsi="Palatino Linotype"/>
          <w:i/>
        </w:rPr>
        <w:t xml:space="preserve"> Los Comités de Transparencia tendrán las siguientes atribuciones:</w:t>
      </w:r>
    </w:p>
    <w:p w14:paraId="7D66EC5F"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lastRenderedPageBreak/>
        <w:t>VIII.</w:t>
      </w:r>
      <w:r w:rsidRPr="002359E0">
        <w:rPr>
          <w:rFonts w:ascii="Palatino Linotype" w:hAnsi="Palatino Linotype"/>
          <w:i/>
        </w:rPr>
        <w:t xml:space="preserve"> Aprobar, modificar o revocar la clasificación de la información…”</w:t>
      </w:r>
    </w:p>
    <w:p w14:paraId="7086F2B8"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53.</w:t>
      </w:r>
      <w:r w:rsidRPr="002359E0">
        <w:rPr>
          <w:rFonts w:ascii="Palatino Linotype" w:hAnsi="Palatino Linotype"/>
          <w:i/>
        </w:rPr>
        <w:t xml:space="preserve"> Las Unidades de Transparencia tendrán las siguientes funciones:</w:t>
      </w:r>
    </w:p>
    <w:p w14:paraId="041A6094"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X.</w:t>
      </w:r>
      <w:r w:rsidRPr="002359E0">
        <w:rPr>
          <w:rFonts w:ascii="Palatino Linotype" w:hAnsi="Palatino Linotype"/>
          <w:i/>
        </w:rPr>
        <w:t xml:space="preserve"> Presentar ante el Comité, el proyecto de clasificación de información…” </w:t>
      </w:r>
    </w:p>
    <w:p w14:paraId="02F7B841"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59.</w:t>
      </w:r>
      <w:r w:rsidRPr="002359E0">
        <w:rPr>
          <w:rFonts w:ascii="Palatino Linotype" w:hAnsi="Palatino Linotype"/>
          <w:i/>
        </w:rPr>
        <w:t xml:space="preserve"> Los servidores públicos habilitados tendrán las funciones siguientes:</w:t>
      </w:r>
    </w:p>
    <w:p w14:paraId="746448B6"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V.</w:t>
      </w:r>
      <w:r w:rsidRPr="002359E0">
        <w:rPr>
          <w:rFonts w:ascii="Palatino Linotype" w:hAnsi="Palatino Linotype"/>
          <w:i/>
        </w:rPr>
        <w:t xml:space="preserve"> Integrar y presentar al responsable de la Unidad de Transparencia la propuesta de clasificación de información, la cual tendrá los fundamentos y argumentos en que se basa dicha propuesta…”</w:t>
      </w:r>
    </w:p>
    <w:p w14:paraId="464669AD"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137.</w:t>
      </w:r>
      <w:r w:rsidRPr="002359E0">
        <w:rPr>
          <w:rFonts w:ascii="Palatino Linotype" w:hAnsi="Palatino Linotype"/>
          <w:i/>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1650F07C"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Artículo 143.</w:t>
      </w:r>
      <w:r w:rsidRPr="002359E0">
        <w:rPr>
          <w:rFonts w:ascii="Palatino Linotype" w:hAnsi="Palatino Linotype"/>
          <w:i/>
        </w:rPr>
        <w:t xml:space="preserve"> Para los efectos de esta Ley se considera información confidencial, la clasificada como tal, de manera permanente, por su naturaleza, cuando:</w:t>
      </w:r>
    </w:p>
    <w:p w14:paraId="3A268855" w14:textId="77777777" w:rsidR="00A83B87" w:rsidRPr="002359E0" w:rsidRDefault="00A83B87" w:rsidP="00A83B87">
      <w:pPr>
        <w:autoSpaceDE w:val="0"/>
        <w:autoSpaceDN w:val="0"/>
        <w:adjustRightInd w:val="0"/>
        <w:ind w:left="567" w:right="567"/>
        <w:jc w:val="both"/>
        <w:rPr>
          <w:rFonts w:ascii="Palatino Linotype" w:hAnsi="Palatino Linotype"/>
          <w:i/>
        </w:rPr>
      </w:pPr>
      <w:r w:rsidRPr="002359E0">
        <w:rPr>
          <w:rFonts w:ascii="Palatino Linotype" w:hAnsi="Palatino Linotype"/>
          <w:b/>
          <w:i/>
        </w:rPr>
        <w:t>I.</w:t>
      </w:r>
      <w:r w:rsidRPr="002359E0">
        <w:rPr>
          <w:rFonts w:ascii="Palatino Linotype" w:hAnsi="Palatino Linotype"/>
          <w:i/>
        </w:rPr>
        <w:t xml:space="preserve"> Se refiera a la información privada y los datos personales concernientes a una persona física o jurídico colectiva identificada o identificable…</w:t>
      </w:r>
      <w:r w:rsidRPr="002359E0">
        <w:rPr>
          <w:rFonts w:ascii="Palatino Linotype" w:hAnsi="Palatino Linotype"/>
          <w:b/>
          <w:i/>
        </w:rPr>
        <w:t>”</w:t>
      </w:r>
    </w:p>
    <w:p w14:paraId="73490310" w14:textId="77777777" w:rsidR="00A83B87" w:rsidRPr="002359E0" w:rsidRDefault="00A83B87" w:rsidP="00A83B87">
      <w:pPr>
        <w:autoSpaceDE w:val="0"/>
        <w:autoSpaceDN w:val="0"/>
        <w:adjustRightInd w:val="0"/>
        <w:ind w:left="567" w:right="567"/>
        <w:jc w:val="both"/>
        <w:rPr>
          <w:rFonts w:ascii="Palatino Linotype" w:hAnsi="Palatino Linotype"/>
          <w:i/>
          <w:sz w:val="6"/>
        </w:rPr>
      </w:pPr>
    </w:p>
    <w:p w14:paraId="53076304" w14:textId="77777777" w:rsidR="00A83B87" w:rsidRPr="002359E0" w:rsidRDefault="00A83B87" w:rsidP="00A83B87">
      <w:pPr>
        <w:autoSpaceDE w:val="0"/>
        <w:autoSpaceDN w:val="0"/>
        <w:adjustRightInd w:val="0"/>
        <w:spacing w:before="240" w:after="240" w:line="360" w:lineRule="auto"/>
        <w:ind w:right="50"/>
        <w:jc w:val="both"/>
        <w:rPr>
          <w:rFonts w:ascii="Palatino Linotype" w:hAnsi="Palatino Linotype"/>
          <w:sz w:val="24"/>
          <w:szCs w:val="24"/>
        </w:rPr>
      </w:pPr>
      <w:r w:rsidRPr="002359E0">
        <w:rPr>
          <w:rFonts w:ascii="Palatino Linotype" w:hAnsi="Palatino Linotype"/>
          <w:sz w:val="24"/>
          <w:szCs w:val="24"/>
        </w:rPr>
        <w:t xml:space="preserve">De los citados elementos normativos se denota que el determinar la clasificación de la información que sea peticionada vía acceso a la información pública, es un trabajo en conjunto tanto de los Servidores Públicos Habilitados, como de las Unidades de Transparencia y del Comité de Transparencia del </w:t>
      </w:r>
      <w:r w:rsidRPr="002359E0">
        <w:rPr>
          <w:rFonts w:ascii="Palatino Linotype" w:hAnsi="Palatino Linotype"/>
          <w:b/>
          <w:sz w:val="24"/>
          <w:szCs w:val="24"/>
        </w:rPr>
        <w:t>SUJETO OBLIGADO</w:t>
      </w:r>
      <w:r w:rsidRPr="002359E0">
        <w:rPr>
          <w:rFonts w:ascii="Palatino Linotype" w:hAnsi="Palatino Linotype"/>
          <w:sz w:val="24"/>
          <w:szCs w:val="24"/>
        </w:rPr>
        <w:t>, teniendo el deber los primeros de ellos de presentar ante la Unidad de Transparencia la propuesta de la clasificación de la información, para que luego, ésta la presente ante al Comité de Transparencia, de así resultar procedente el proyecto de clasificación de la información y finalmente sea éste último quien apruebe, modifique o revoque la clasificación de la información solicitada.</w:t>
      </w:r>
    </w:p>
    <w:p w14:paraId="5D6E6100"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lastRenderedPageBreak/>
        <w:t>Para lo cual, a su vez en el caso de información de carácter confidencial se debe atender a lo que señala el artículo 149, de la Ley de Transparencia Local vigente, cuyo contenido es de la literalidad siguiente:</w:t>
      </w:r>
    </w:p>
    <w:p w14:paraId="6E8C20F4" w14:textId="77777777" w:rsidR="00A83B87" w:rsidRPr="002359E0" w:rsidRDefault="00A83B87" w:rsidP="00A83B87">
      <w:pPr>
        <w:pStyle w:val="Sinespaciado"/>
      </w:pPr>
    </w:p>
    <w:p w14:paraId="10D91652" w14:textId="77777777" w:rsidR="00A83B87" w:rsidRPr="002359E0" w:rsidRDefault="00A83B87" w:rsidP="00A83B87">
      <w:pPr>
        <w:tabs>
          <w:tab w:val="left" w:pos="8080"/>
        </w:tabs>
        <w:autoSpaceDE w:val="0"/>
        <w:autoSpaceDN w:val="0"/>
        <w:adjustRightInd w:val="0"/>
        <w:spacing w:after="0"/>
        <w:ind w:left="567" w:right="567"/>
        <w:jc w:val="both"/>
        <w:rPr>
          <w:rFonts w:ascii="Palatino Linotype" w:hAnsi="Palatino Linotype"/>
          <w:i/>
        </w:rPr>
      </w:pPr>
      <w:r w:rsidRPr="002359E0">
        <w:rPr>
          <w:rFonts w:ascii="Palatino Linotype" w:hAnsi="Palatino Linotype"/>
          <w:b/>
          <w:i/>
        </w:rPr>
        <w:t>“Artículo 149.</w:t>
      </w:r>
      <w:r w:rsidRPr="002359E0">
        <w:rPr>
          <w:rFonts w:ascii="Palatino Linotype" w:hAnsi="Palatino Linotype"/>
          <w:i/>
        </w:rPr>
        <w:t xml:space="preserve"> El acuerdo que clasifique la información como confidencial deberá contener un razonamiento lógico en el que demuestre que la información se encuentra en alguna o algunas de las hipótesis previstas en la presente Ley.</w:t>
      </w:r>
      <w:r w:rsidRPr="002359E0">
        <w:rPr>
          <w:rFonts w:ascii="Palatino Linotype" w:hAnsi="Palatino Linotype"/>
          <w:b/>
          <w:i/>
        </w:rPr>
        <w:t>”</w:t>
      </w:r>
    </w:p>
    <w:p w14:paraId="733A0DFE" w14:textId="77777777" w:rsidR="00A83B87" w:rsidRPr="002359E0" w:rsidRDefault="00A83B87" w:rsidP="00A83B87"/>
    <w:p w14:paraId="1537D10C"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Es decir, </w:t>
      </w:r>
      <w:r w:rsidRPr="002359E0">
        <w:rPr>
          <w:rFonts w:ascii="Palatino Linotype" w:hAnsi="Palatino Linotype"/>
          <w:b/>
          <w:sz w:val="24"/>
          <w:szCs w:val="24"/>
        </w:rPr>
        <w:t>El Sujeto Obligado</w:t>
      </w:r>
      <w:r w:rsidRPr="002359E0">
        <w:rPr>
          <w:rFonts w:ascii="Palatino Linotype" w:hAnsi="Palatino Linotype"/>
          <w:sz w:val="24"/>
          <w:szCs w:val="24"/>
        </w:rPr>
        <w:t xml:space="preserve"> a través de su Comité de Transparencia, para la entrega de la información materia del presente recurso;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transgrediendo el derecho de acceso a la información de la solicitante.</w:t>
      </w:r>
    </w:p>
    <w:p w14:paraId="195B71EF"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p>
    <w:p w14:paraId="642E969E"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como pudieran ser de </w:t>
      </w:r>
      <w:r w:rsidRPr="002359E0">
        <w:rPr>
          <w:rFonts w:ascii="Palatino Linotype" w:hAnsi="Palatino Linotype"/>
          <w:sz w:val="24"/>
          <w:szCs w:val="24"/>
        </w:rPr>
        <w:lastRenderedPageBreak/>
        <w:t>manera enunciativa más no limitativa, el Registro Federal de Contribuyentes (RFC), la Clave Única de Registro de Población (CURP), así como, los números de Cuenta Bancarios, los Códigos QR que sean exclusivamente de particulares.</w:t>
      </w:r>
    </w:p>
    <w:p w14:paraId="6A551F76"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p>
    <w:p w14:paraId="5EA4D991"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En cuanto al </w:t>
      </w:r>
      <w:r w:rsidRPr="002359E0">
        <w:rPr>
          <w:rFonts w:ascii="Palatino Linotype" w:hAnsi="Palatino Linotype"/>
          <w:b/>
          <w:sz w:val="24"/>
          <w:szCs w:val="24"/>
        </w:rPr>
        <w:t>RFC</w:t>
      </w:r>
      <w:r w:rsidRPr="002359E0">
        <w:rPr>
          <w:rFonts w:ascii="Palatino Linotype" w:hAnsi="Palatino Linotype"/>
          <w:sz w:val="24"/>
          <w:szCs w:val="24"/>
        </w:rPr>
        <w:t xml:space="preserve"> de personas físicas constituye un dato personal, ya que para su obtención es necesario acreditar ante la autoridad fiscal previamente la identidad de la persona, su fecha de nacimiento, entre otros aspectos.</w:t>
      </w:r>
    </w:p>
    <w:p w14:paraId="753B787F"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058AA4C4"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p>
    <w:p w14:paraId="32DF93CC"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Lo anterior es compartido por el Instituto Nacional de Transparencia, Acceso a la Información y Protección de Datos Personales (INAI), a través del Criterio 19/2017, el cual es del tenor literal siguiente:</w:t>
      </w:r>
    </w:p>
    <w:p w14:paraId="4635D379" w14:textId="77777777" w:rsidR="00A83B87" w:rsidRPr="002359E0" w:rsidRDefault="00A83B87" w:rsidP="00A83B87">
      <w:pPr>
        <w:pStyle w:val="Sinespaciado"/>
      </w:pPr>
    </w:p>
    <w:p w14:paraId="19FEA50C" w14:textId="77777777" w:rsidR="00A83B87" w:rsidRPr="002359E0" w:rsidRDefault="00A83B87" w:rsidP="00A83B87">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b/>
          <w:i/>
          <w:szCs w:val="24"/>
        </w:rPr>
        <w:t>“</w:t>
      </w:r>
      <w:r w:rsidRPr="002359E0">
        <w:rPr>
          <w:rFonts w:ascii="Palatino Linotype" w:hAnsi="Palatino Linotype"/>
          <w:b/>
          <w:i/>
          <w:szCs w:val="24"/>
          <w:u w:val="single"/>
        </w:rPr>
        <w:t>Registro Federal de Contribuyentes (RFC) de personas físicas. El RFC es una clave de carácter fiscal, única e irrepetible</w:t>
      </w:r>
      <w:r w:rsidRPr="002359E0">
        <w:rPr>
          <w:rFonts w:ascii="Palatino Linotype" w:hAnsi="Palatino Linotype"/>
          <w:i/>
          <w:szCs w:val="24"/>
        </w:rPr>
        <w:t>, que permite identificar al titular, su edad y fecha de nacimiento, por lo que es un dato personal de carácter confidencial.</w:t>
      </w:r>
    </w:p>
    <w:p w14:paraId="590E79E6" w14:textId="77777777" w:rsidR="00A83B87" w:rsidRPr="002359E0" w:rsidRDefault="00A83B87" w:rsidP="00A83B87">
      <w:pPr>
        <w:pStyle w:val="Sinespaciado"/>
        <w:ind w:left="567" w:right="567"/>
        <w:rPr>
          <w:sz w:val="20"/>
        </w:rPr>
      </w:pPr>
    </w:p>
    <w:p w14:paraId="1B6763C5" w14:textId="77777777" w:rsidR="00A83B87" w:rsidRPr="002359E0" w:rsidRDefault="00A83B87" w:rsidP="00A83B87">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i/>
          <w:szCs w:val="24"/>
        </w:rPr>
        <w:t>Resoluciones:</w:t>
      </w:r>
    </w:p>
    <w:p w14:paraId="686B2FAA" w14:textId="77777777" w:rsidR="00A83B87" w:rsidRPr="002359E0" w:rsidRDefault="00A83B87" w:rsidP="00A83B87">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RRA 0189/17. Morena. 08 de febrero de 2017. Por unanimidad. Comisionado Ponente Joel Salas Suárez.</w:t>
      </w:r>
    </w:p>
    <w:p w14:paraId="73108850" w14:textId="77777777" w:rsidR="00A83B87" w:rsidRPr="002359E0" w:rsidRDefault="00A83B87" w:rsidP="00A83B87">
      <w:pPr>
        <w:autoSpaceDE w:val="0"/>
        <w:autoSpaceDN w:val="0"/>
        <w:adjustRightInd w:val="0"/>
        <w:spacing w:after="0"/>
        <w:ind w:left="567" w:right="567"/>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 xml:space="preserve">RRA 0677/17. Universidad Nacional Autónoma de México. 08 de marzo de 2017. Por unanimidad. Comisionado Ponente </w:t>
      </w:r>
      <w:proofErr w:type="spellStart"/>
      <w:r w:rsidRPr="002359E0">
        <w:rPr>
          <w:rFonts w:ascii="Palatino Linotype" w:hAnsi="Palatino Linotype"/>
          <w:i/>
          <w:szCs w:val="24"/>
        </w:rPr>
        <w:t>Rosendoevgueni</w:t>
      </w:r>
      <w:proofErr w:type="spellEnd"/>
      <w:r w:rsidRPr="002359E0">
        <w:rPr>
          <w:rFonts w:ascii="Palatino Linotype" w:hAnsi="Palatino Linotype"/>
          <w:i/>
          <w:szCs w:val="24"/>
        </w:rPr>
        <w:t xml:space="preserve"> Monterrey </w:t>
      </w:r>
      <w:proofErr w:type="spellStart"/>
      <w:r w:rsidRPr="002359E0">
        <w:rPr>
          <w:rFonts w:ascii="Palatino Linotype" w:hAnsi="Palatino Linotype"/>
          <w:i/>
          <w:szCs w:val="24"/>
        </w:rPr>
        <w:t>Chepov</w:t>
      </w:r>
      <w:proofErr w:type="spellEnd"/>
      <w:r w:rsidRPr="002359E0">
        <w:rPr>
          <w:rFonts w:ascii="Palatino Linotype" w:hAnsi="Palatino Linotype"/>
          <w:i/>
          <w:szCs w:val="24"/>
        </w:rPr>
        <w:t xml:space="preserve">. </w:t>
      </w:r>
    </w:p>
    <w:p w14:paraId="5C4A530E" w14:textId="77777777" w:rsidR="00A83B87" w:rsidRPr="002359E0" w:rsidRDefault="00A83B87" w:rsidP="00A83B87">
      <w:pPr>
        <w:autoSpaceDE w:val="0"/>
        <w:autoSpaceDN w:val="0"/>
        <w:adjustRightInd w:val="0"/>
        <w:ind w:left="567" w:right="567"/>
        <w:jc w:val="both"/>
        <w:rPr>
          <w:rFonts w:ascii="Palatino Linotype" w:hAnsi="Palatino Linotype"/>
          <w:i/>
          <w:szCs w:val="24"/>
        </w:rPr>
      </w:pPr>
      <w:r w:rsidRPr="002359E0">
        <w:rPr>
          <w:rFonts w:ascii="Palatino Linotype" w:hAnsi="Palatino Linotype"/>
          <w:i/>
          <w:szCs w:val="24"/>
        </w:rPr>
        <w:t>•</w:t>
      </w:r>
      <w:r w:rsidRPr="002359E0">
        <w:rPr>
          <w:rFonts w:ascii="Palatino Linotype" w:hAnsi="Palatino Linotype"/>
          <w:i/>
          <w:szCs w:val="24"/>
        </w:rPr>
        <w:tab/>
        <w:t>RRA 1564/17. Tribunal Electoral del Poder Judicial de la Federación. 26 de abril de 2017. Por unanimidad. Comisionado Ponente Oscar Mauricio Guerra Ford.</w:t>
      </w:r>
      <w:r w:rsidRPr="002359E0">
        <w:rPr>
          <w:rFonts w:ascii="Palatino Linotype" w:hAnsi="Palatino Linotype"/>
          <w:b/>
          <w:i/>
          <w:szCs w:val="24"/>
        </w:rPr>
        <w:t>”</w:t>
      </w:r>
    </w:p>
    <w:p w14:paraId="2A6132CE"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p>
    <w:p w14:paraId="6DE6BFD5"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lastRenderedPageBreak/>
        <w:t xml:space="preserve">Así, el RFC se vincula al nombre de su titular y permite identificar la edad de la persona, su fecha de nacimiento, así como su </w:t>
      </w:r>
      <w:proofErr w:type="spellStart"/>
      <w:r w:rsidRPr="002359E0">
        <w:rPr>
          <w:rFonts w:ascii="Palatino Linotype" w:hAnsi="Palatino Linotype"/>
          <w:sz w:val="24"/>
          <w:szCs w:val="24"/>
        </w:rPr>
        <w:t>homoclave</w:t>
      </w:r>
      <w:proofErr w:type="spellEnd"/>
      <w:r w:rsidRPr="002359E0">
        <w:rPr>
          <w:rFonts w:ascii="Palatino Linotype" w:hAnsi="Palatino Linotype"/>
          <w:sz w:val="24"/>
          <w:szCs w:val="24"/>
        </w:rPr>
        <w:t xml:space="preserve">, la cual es única e irrepetible y determina la identificación de dicha persona para efectos fiscales, por lo que constituye un dato personal que concierne </w:t>
      </w:r>
      <w:r w:rsidRPr="002359E0">
        <w:rPr>
          <w:rFonts w:ascii="Palatino Linotype" w:hAnsi="Palatino Linotype"/>
          <w:b/>
          <w:sz w:val="24"/>
          <w:szCs w:val="24"/>
        </w:rPr>
        <w:t>a una persona física</w:t>
      </w:r>
      <w:r w:rsidRPr="002359E0">
        <w:rPr>
          <w:rFonts w:ascii="Palatino Linotype" w:hAnsi="Palatino Linotype"/>
          <w:sz w:val="24"/>
          <w:szCs w:val="24"/>
        </w:rPr>
        <w:t xml:space="preserve"> identificada e identificable; sin embargo, para las personas jurídico colectivas, es un dato que </w:t>
      </w:r>
      <w:r w:rsidRPr="002359E0">
        <w:rPr>
          <w:rFonts w:ascii="Palatino Linotype" w:hAnsi="Palatino Linotype"/>
          <w:b/>
          <w:sz w:val="24"/>
          <w:szCs w:val="24"/>
        </w:rPr>
        <w:t xml:space="preserve">EL SUJETO OBLIGADO </w:t>
      </w:r>
      <w:r w:rsidRPr="002359E0">
        <w:rPr>
          <w:rFonts w:ascii="Palatino Linotype" w:hAnsi="Palatino Linotype"/>
          <w:sz w:val="24"/>
          <w:szCs w:val="24"/>
        </w:rPr>
        <w:t>deberá dejar visible.</w:t>
      </w:r>
    </w:p>
    <w:p w14:paraId="485A34A8" w14:textId="77777777" w:rsidR="00A83B87" w:rsidRDefault="00A83B87" w:rsidP="00A83B87">
      <w:pPr>
        <w:autoSpaceDE w:val="0"/>
        <w:autoSpaceDN w:val="0"/>
        <w:adjustRightInd w:val="0"/>
        <w:spacing w:after="0" w:line="360" w:lineRule="auto"/>
        <w:ind w:right="50"/>
        <w:jc w:val="both"/>
        <w:rPr>
          <w:rFonts w:ascii="Palatino Linotype" w:hAnsi="Palatino Linotype"/>
          <w:sz w:val="24"/>
          <w:szCs w:val="24"/>
        </w:rPr>
      </w:pPr>
    </w:p>
    <w:p w14:paraId="47A2E89F"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En cuanto a la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FC30290" w14:textId="77777777" w:rsidR="00A83B87" w:rsidRPr="002359E0" w:rsidRDefault="00A83B87" w:rsidP="00A83B87">
      <w:pPr>
        <w:autoSpaceDE w:val="0"/>
        <w:autoSpaceDN w:val="0"/>
        <w:adjustRightInd w:val="0"/>
        <w:spacing w:after="0" w:line="360" w:lineRule="auto"/>
        <w:ind w:right="50"/>
        <w:jc w:val="both"/>
        <w:rPr>
          <w:rFonts w:ascii="Palatino Linotype" w:hAnsi="Palatino Linotype"/>
          <w:sz w:val="24"/>
          <w:szCs w:val="24"/>
        </w:rPr>
      </w:pPr>
      <w:r w:rsidRPr="002359E0">
        <w:rPr>
          <w:rFonts w:ascii="Palatino Linotype" w:hAnsi="Palatino Linotype"/>
          <w:sz w:val="24"/>
          <w:szCs w:val="24"/>
        </w:rPr>
        <w:t xml:space="preserve">Argumento que es compartido por el Instituto Nacional de Transparencia, Acceso a la Información y Protección de Datos Personales (INAI), conforme al criterio número 18/2017, el cual refiere: </w:t>
      </w:r>
    </w:p>
    <w:p w14:paraId="0746303F" w14:textId="77777777" w:rsidR="00A83B87" w:rsidRPr="002359E0" w:rsidRDefault="00A83B87" w:rsidP="00A83B87">
      <w:pPr>
        <w:pStyle w:val="Sinespaciado"/>
      </w:pPr>
    </w:p>
    <w:p w14:paraId="2AB5A3E0" w14:textId="77777777" w:rsidR="00A83B87" w:rsidRPr="002359E0" w:rsidRDefault="00A83B87" w:rsidP="00A83B87">
      <w:pPr>
        <w:autoSpaceDE w:val="0"/>
        <w:autoSpaceDN w:val="0"/>
        <w:adjustRightInd w:val="0"/>
        <w:ind w:left="567" w:right="567"/>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b/>
          <w:i/>
          <w:sz w:val="24"/>
          <w:szCs w:val="24"/>
        </w:rPr>
        <w:t>Clave Única de Registro de Población (CURP). La Clave Única de Registro de Población se integra por datos personales que sólo conciernen al particular titular de la misma, como lo son su nombre, apellidos, fecha de nacimiento, lugar de nacimiento y sexo</w:t>
      </w:r>
      <w:r w:rsidRPr="002359E0">
        <w:rPr>
          <w:rFonts w:ascii="Palatino Linotype" w:hAnsi="Palatino Linotype"/>
          <w:i/>
          <w:sz w:val="24"/>
          <w:szCs w:val="24"/>
        </w:rPr>
        <w:t>. Dichos datos, constituyen información que distingue plenamente a una persona física del resto de los habitantes del país, por lo que la CURP está considerada como información confidencial.</w:t>
      </w:r>
    </w:p>
    <w:p w14:paraId="155C8AB1" w14:textId="77777777" w:rsidR="00A83B87" w:rsidRPr="002359E0" w:rsidRDefault="00A83B87" w:rsidP="00A83B87">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t>Resoluciones:</w:t>
      </w:r>
    </w:p>
    <w:p w14:paraId="1A415243" w14:textId="77777777" w:rsidR="00A83B87" w:rsidRPr="002359E0" w:rsidRDefault="00A83B87" w:rsidP="00A83B87">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i/>
          <w:sz w:val="24"/>
          <w:szCs w:val="24"/>
        </w:rPr>
        <w:tab/>
        <w:t xml:space="preserve">RRA 3995/16. Secretaría de la Defensa Nacional. 1 de febrero de 2017. Por unanimidad. Comisionado Ponente </w:t>
      </w:r>
      <w:proofErr w:type="spellStart"/>
      <w:r w:rsidRPr="002359E0">
        <w:rPr>
          <w:rFonts w:ascii="Palatino Linotype" w:hAnsi="Palatino Linotype"/>
          <w:i/>
          <w:sz w:val="24"/>
          <w:szCs w:val="24"/>
        </w:rPr>
        <w:t>Rosendoevgueni</w:t>
      </w:r>
      <w:proofErr w:type="spellEnd"/>
      <w:r w:rsidRPr="002359E0">
        <w:rPr>
          <w:rFonts w:ascii="Palatino Linotype" w:hAnsi="Palatino Linotype"/>
          <w:i/>
          <w:sz w:val="24"/>
          <w:szCs w:val="24"/>
        </w:rPr>
        <w:t xml:space="preserve"> Monterrey </w:t>
      </w:r>
      <w:proofErr w:type="spellStart"/>
      <w:r w:rsidRPr="002359E0">
        <w:rPr>
          <w:rFonts w:ascii="Palatino Linotype" w:hAnsi="Palatino Linotype"/>
          <w:i/>
          <w:sz w:val="24"/>
          <w:szCs w:val="24"/>
        </w:rPr>
        <w:t>Chepov</w:t>
      </w:r>
      <w:proofErr w:type="spellEnd"/>
      <w:r w:rsidRPr="002359E0">
        <w:rPr>
          <w:rFonts w:ascii="Palatino Linotype" w:hAnsi="Palatino Linotype"/>
          <w:i/>
          <w:sz w:val="24"/>
          <w:szCs w:val="24"/>
        </w:rPr>
        <w:t>.</w:t>
      </w:r>
    </w:p>
    <w:p w14:paraId="56FDA363" w14:textId="77777777" w:rsidR="00A83B87" w:rsidRPr="002359E0" w:rsidRDefault="00A83B87" w:rsidP="00A83B87">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t>•</w:t>
      </w:r>
      <w:r w:rsidRPr="002359E0">
        <w:rPr>
          <w:rFonts w:ascii="Palatino Linotype" w:hAnsi="Palatino Linotype"/>
          <w:i/>
          <w:sz w:val="24"/>
          <w:szCs w:val="24"/>
        </w:rPr>
        <w:tab/>
        <w:t xml:space="preserve">RRA 0937/17. Senado de la República. 15 de marzo de 2017. Por unanimidad. Comisionada Ponente Ximena Puente de la Mora. </w:t>
      </w:r>
    </w:p>
    <w:p w14:paraId="5B71FF01" w14:textId="77777777" w:rsidR="00A83B87" w:rsidRPr="002359E0" w:rsidRDefault="00A83B87" w:rsidP="00A83B87">
      <w:pPr>
        <w:autoSpaceDE w:val="0"/>
        <w:autoSpaceDN w:val="0"/>
        <w:adjustRightInd w:val="0"/>
        <w:spacing w:after="0"/>
        <w:ind w:left="567" w:right="567"/>
        <w:jc w:val="both"/>
        <w:rPr>
          <w:rFonts w:ascii="Palatino Linotype" w:hAnsi="Palatino Linotype"/>
          <w:i/>
          <w:sz w:val="24"/>
          <w:szCs w:val="24"/>
        </w:rPr>
      </w:pPr>
      <w:r w:rsidRPr="002359E0">
        <w:rPr>
          <w:rFonts w:ascii="Palatino Linotype" w:hAnsi="Palatino Linotype"/>
          <w:i/>
          <w:sz w:val="24"/>
          <w:szCs w:val="24"/>
        </w:rPr>
        <w:lastRenderedPageBreak/>
        <w:t>•</w:t>
      </w:r>
      <w:r w:rsidRPr="002359E0">
        <w:rPr>
          <w:rFonts w:ascii="Palatino Linotype" w:hAnsi="Palatino Linotype"/>
          <w:i/>
          <w:sz w:val="24"/>
          <w:szCs w:val="24"/>
        </w:rPr>
        <w:tab/>
        <w:t>RRA 0478/17. Secretaría de Relaciones Exteriores. 26 de abril de 2017. Por unanimidad. Comisionada Ponente Areli Cano Guadiana.”</w:t>
      </w:r>
    </w:p>
    <w:p w14:paraId="3F50B4BC" w14:textId="77777777" w:rsidR="00A83B87" w:rsidRPr="002359E0" w:rsidRDefault="00A83B87" w:rsidP="00A83B87">
      <w:pPr>
        <w:autoSpaceDE w:val="0"/>
        <w:autoSpaceDN w:val="0"/>
        <w:adjustRightInd w:val="0"/>
        <w:spacing w:after="0" w:line="360" w:lineRule="auto"/>
        <w:ind w:right="51"/>
        <w:jc w:val="both"/>
        <w:rPr>
          <w:rFonts w:ascii="Palatino Linotype" w:hAnsi="Palatino Linotype"/>
          <w:sz w:val="24"/>
          <w:szCs w:val="24"/>
        </w:rPr>
      </w:pPr>
    </w:p>
    <w:p w14:paraId="1632754E" w14:textId="77777777" w:rsidR="00A83B87" w:rsidRPr="002359E0" w:rsidRDefault="00A83B87" w:rsidP="00A83B87">
      <w:pPr>
        <w:autoSpaceDE w:val="0"/>
        <w:autoSpaceDN w:val="0"/>
        <w:adjustRightInd w:val="0"/>
        <w:spacing w:after="0" w:line="360" w:lineRule="auto"/>
        <w:ind w:right="51"/>
        <w:jc w:val="both"/>
        <w:rPr>
          <w:rFonts w:ascii="Palatino Linotype" w:hAnsi="Palatino Linotype"/>
          <w:sz w:val="24"/>
          <w:szCs w:val="24"/>
        </w:rPr>
      </w:pPr>
      <w:r w:rsidRPr="002359E0">
        <w:rPr>
          <w:rFonts w:ascii="Palatino Linotype" w:hAnsi="Palatino Linotype"/>
          <w:sz w:val="24"/>
          <w:szCs w:val="24"/>
        </w:rPr>
        <w:t xml:space="preserve">Respecto de los </w:t>
      </w:r>
      <w:r w:rsidRPr="002359E0">
        <w:rPr>
          <w:rFonts w:ascii="Palatino Linotype" w:hAnsi="Palatino Linotype"/>
          <w:b/>
          <w:sz w:val="24"/>
          <w:szCs w:val="24"/>
        </w:rPr>
        <w:t>Códigos Bidimensionales</w:t>
      </w:r>
      <w:r w:rsidRPr="002359E0">
        <w:rPr>
          <w:rFonts w:ascii="Palatino Linotype" w:hAnsi="Palatino Linotype"/>
          <w:sz w:val="24"/>
          <w:szCs w:val="24"/>
        </w:rPr>
        <w:t xml:space="preserve">, también denominados </w:t>
      </w:r>
      <w:r w:rsidRPr="002359E0">
        <w:rPr>
          <w:rFonts w:ascii="Palatino Linotype" w:hAnsi="Palatino Linotype"/>
          <w:b/>
          <w:sz w:val="24"/>
          <w:szCs w:val="24"/>
        </w:rPr>
        <w:t>Códigos QR</w:t>
      </w:r>
      <w:r w:rsidRPr="002359E0">
        <w:rPr>
          <w:rFonts w:ascii="Palatino Linotype" w:hAnsi="Palatino Linotype"/>
          <w:sz w:val="24"/>
          <w:szCs w:val="24"/>
        </w:rPr>
        <w:t xml:space="preserve">, se trata de barras en dos dimensiones que al igual a los códigos de barras o códigos unidimensionales, son utilizados para almacenar diversos tipos datos de manera codificada, los </w:t>
      </w:r>
      <w:proofErr w:type="gramStart"/>
      <w:r w:rsidRPr="002359E0">
        <w:rPr>
          <w:rFonts w:ascii="Palatino Linotype" w:hAnsi="Palatino Linotype"/>
          <w:sz w:val="24"/>
          <w:szCs w:val="24"/>
        </w:rPr>
        <w:t>cuales</w:t>
      </w:r>
      <w:proofErr w:type="gramEnd"/>
      <w:r w:rsidRPr="002359E0">
        <w:rPr>
          <w:rFonts w:ascii="Palatino Linotype" w:hAnsi="Palatino Linotype"/>
          <w:sz w:val="24"/>
          <w:szCs w:val="24"/>
        </w:rPr>
        <w:t xml:space="preserve"> a través de lectores de acceso libre para cualquier persona, pueden obtenerse los datos que en éstos se contienen, por ejemplo la Clave Única de Registro de Población, tratándose de personas físicas.</w:t>
      </w:r>
    </w:p>
    <w:p w14:paraId="28CADF1E" w14:textId="77777777" w:rsidR="00A83B87" w:rsidRPr="002359E0" w:rsidRDefault="00A83B87" w:rsidP="00A83B87">
      <w:pPr>
        <w:autoSpaceDE w:val="0"/>
        <w:autoSpaceDN w:val="0"/>
        <w:adjustRightInd w:val="0"/>
        <w:spacing w:after="0" w:line="360" w:lineRule="auto"/>
        <w:ind w:right="51"/>
        <w:jc w:val="both"/>
        <w:rPr>
          <w:rFonts w:ascii="Palatino Linotype" w:hAnsi="Palatino Linotype"/>
          <w:sz w:val="24"/>
          <w:szCs w:val="24"/>
        </w:rPr>
      </w:pPr>
    </w:p>
    <w:p w14:paraId="09DE5B11" w14:textId="77777777" w:rsidR="00A83B87" w:rsidRPr="002359E0" w:rsidRDefault="00A83B87" w:rsidP="00A83B87">
      <w:pPr>
        <w:autoSpaceDE w:val="0"/>
        <w:autoSpaceDN w:val="0"/>
        <w:adjustRightInd w:val="0"/>
        <w:spacing w:after="0" w:line="360" w:lineRule="auto"/>
        <w:ind w:right="51"/>
        <w:jc w:val="both"/>
        <w:rPr>
          <w:rFonts w:ascii="Palatino Linotype" w:hAnsi="Palatino Linotype"/>
          <w:sz w:val="24"/>
          <w:szCs w:val="24"/>
        </w:rPr>
      </w:pPr>
      <w:r w:rsidRPr="002359E0">
        <w:rPr>
          <w:rFonts w:ascii="Palatino Linotype" w:hAnsi="Palatino Linotype"/>
          <w:sz w:val="24"/>
          <w:szCs w:val="24"/>
        </w:rPr>
        <w:t>Igualmente, resulta importante destacar que el número de cuenta bancaria de las personas físicas es información que sólo su titular o personas autorizadas poseen para el acceso o consulta de información patrimonial, o para la realización de operaciones bancarias de diversa naturaleza, por lo que la difusión pública del mismo facilitaría la afectación al patrimonio del titular de la cuenta, por lo que, e</w:t>
      </w:r>
      <w:r w:rsidRPr="002359E0">
        <w:rPr>
          <w:rFonts w:ascii="Palatino Linotype" w:eastAsia="Times New Roman" w:hAnsi="Palatino Linotype" w:cs="Times New Roman"/>
          <w:sz w:val="24"/>
          <w:szCs w:val="24"/>
          <w:lang w:val="es-ES"/>
        </w:rPr>
        <w:t>l número de cuenta bancaria debe ser clasificado como confidencial con fundamento en la fracciones I y II del artículo 143, de la Ley de la Materia de la Entidad; en razón de que, con su difusión se estaría poniendo en riesgo la seguridad de su titular.</w:t>
      </w:r>
    </w:p>
    <w:p w14:paraId="3258547F" w14:textId="77777777" w:rsidR="00A83B87" w:rsidRPr="002359E0" w:rsidRDefault="00A83B87" w:rsidP="00A83B87">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p>
    <w:p w14:paraId="01AE6442" w14:textId="77777777" w:rsidR="00A83B87" w:rsidRPr="002359E0" w:rsidRDefault="00A83B87" w:rsidP="00A83B87">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w:t>
      </w:r>
      <w:r w:rsidRPr="002359E0">
        <w:rPr>
          <w:rFonts w:ascii="Palatino Linotype" w:eastAsia="Times New Roman" w:hAnsi="Palatino Linotype" w:cs="Times New Roman"/>
          <w:sz w:val="24"/>
          <w:szCs w:val="24"/>
          <w:lang w:val="es-ES"/>
        </w:rPr>
        <w:lastRenderedPageBreak/>
        <w:t xml:space="preserve">virtud, este Instituto determina que dicha información no puede ser del dominio público, toda vez que se podría dar un uso inadecuado a la misma o cometer algún ilícito o fraude en contra del patrimonio de los particulares. </w:t>
      </w:r>
    </w:p>
    <w:p w14:paraId="1A48DC78" w14:textId="77777777" w:rsidR="00A83B87" w:rsidRPr="002359E0" w:rsidRDefault="00A83B87" w:rsidP="00A83B87">
      <w:pPr>
        <w:autoSpaceDE w:val="0"/>
        <w:autoSpaceDN w:val="0"/>
        <w:adjustRightInd w:val="0"/>
        <w:spacing w:after="0" w:line="360" w:lineRule="auto"/>
        <w:ind w:right="51"/>
        <w:jc w:val="both"/>
        <w:rPr>
          <w:rFonts w:ascii="Palatino Linotype" w:eastAsia="Times New Roman" w:hAnsi="Palatino Linotype" w:cs="Times New Roman"/>
          <w:sz w:val="24"/>
          <w:szCs w:val="24"/>
          <w:lang w:val="es-ES"/>
        </w:rPr>
      </w:pPr>
    </w:p>
    <w:p w14:paraId="783EACAD" w14:textId="77777777" w:rsidR="00A83B87" w:rsidRDefault="00A83B87" w:rsidP="00A83B87">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Lo anterior encuentra sustento en el criterio 10/17 emitido por el Instituto Nacional de Transparencia y Acceso a la Información Pública del Estado de México y Municipios, que a la letra dicen:</w:t>
      </w:r>
    </w:p>
    <w:p w14:paraId="17736BD3" w14:textId="77777777" w:rsidR="00A83B87" w:rsidRPr="002359E0" w:rsidRDefault="00A83B87" w:rsidP="00A83B87">
      <w:pPr>
        <w:pStyle w:val="Sinespaciado"/>
        <w:rPr>
          <w:lang w:val="es-ES"/>
        </w:rPr>
      </w:pPr>
    </w:p>
    <w:p w14:paraId="41FC449C" w14:textId="77777777" w:rsidR="00A83B87" w:rsidRPr="002359E0" w:rsidRDefault="00A83B87" w:rsidP="00A83B87">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“Cuentas bancarias y/o CLABE interbancaria de personas físicas y morales privadas.</w:t>
      </w:r>
      <w:r w:rsidRPr="002359E0">
        <w:rPr>
          <w:rFonts w:ascii="Palatino Linotype" w:eastAsia="Times New Roman" w:hAnsi="Palatino Linotype" w:cs="Times New Roman"/>
          <w:i/>
          <w:lang w:val="es-ES"/>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14:paraId="05E0EF0A" w14:textId="77777777" w:rsidR="00A83B87" w:rsidRPr="002359E0" w:rsidRDefault="00A83B87" w:rsidP="00A83B87">
      <w:pPr>
        <w:autoSpaceDE w:val="0"/>
        <w:autoSpaceDN w:val="0"/>
        <w:adjustRightInd w:val="0"/>
        <w:spacing w:after="0" w:line="240" w:lineRule="auto"/>
        <w:ind w:left="567" w:right="567"/>
        <w:jc w:val="center"/>
        <w:rPr>
          <w:rFonts w:ascii="Palatino Linotype" w:eastAsia="Times New Roman" w:hAnsi="Palatino Linotype" w:cs="Times New Roman"/>
          <w:b/>
          <w:i/>
          <w:lang w:val="es-ES"/>
        </w:rPr>
      </w:pPr>
    </w:p>
    <w:p w14:paraId="213F085C" w14:textId="77777777" w:rsidR="00A83B87" w:rsidRPr="002359E0" w:rsidRDefault="00A83B87" w:rsidP="00A83B87">
      <w:pPr>
        <w:autoSpaceDE w:val="0"/>
        <w:autoSpaceDN w:val="0"/>
        <w:adjustRightInd w:val="0"/>
        <w:spacing w:after="0" w:line="240" w:lineRule="auto"/>
        <w:ind w:left="567" w:right="567"/>
        <w:jc w:val="both"/>
        <w:rPr>
          <w:rFonts w:ascii="Palatino Linotype" w:eastAsia="Times New Roman" w:hAnsi="Palatino Linotype" w:cs="Times New Roman"/>
          <w:b/>
          <w:i/>
          <w:lang w:val="es-ES"/>
        </w:rPr>
      </w:pPr>
      <w:r w:rsidRPr="002359E0">
        <w:rPr>
          <w:rFonts w:ascii="Palatino Linotype" w:eastAsia="Times New Roman" w:hAnsi="Palatino Linotype" w:cs="Times New Roman"/>
          <w:b/>
          <w:i/>
          <w:lang w:val="es-ES"/>
        </w:rPr>
        <w:t xml:space="preserve"> Resoluciones: </w:t>
      </w:r>
    </w:p>
    <w:p w14:paraId="0A306DF8" w14:textId="77777777" w:rsidR="00A83B87" w:rsidRPr="002359E0" w:rsidRDefault="00A83B87" w:rsidP="00A83B87">
      <w:pPr>
        <w:autoSpaceDE w:val="0"/>
        <w:autoSpaceDN w:val="0"/>
        <w:adjustRightInd w:val="0"/>
        <w:spacing w:after="0" w:line="240" w:lineRule="auto"/>
        <w:ind w:left="567" w:right="567"/>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1276/16</w:t>
      </w:r>
      <w:r w:rsidRPr="002359E0">
        <w:rPr>
          <w:rFonts w:ascii="Palatino Linotype" w:eastAsia="Times New Roman" w:hAnsi="Palatino Linotype" w:cs="Times New Roman"/>
          <w:i/>
          <w:lang w:val="es-ES"/>
        </w:rPr>
        <w:t xml:space="preserve"> Grupo Aeroportuario de la Ciudad de México. S.A. de C.V. 01 de noviembre de 2016. Por unanimidad. Comisionada Ponente Areli Cano Guadiana. </w:t>
      </w:r>
    </w:p>
    <w:p w14:paraId="7EF76D93" w14:textId="77777777" w:rsidR="00A83B87" w:rsidRPr="002359E0" w:rsidRDefault="00A83B87" w:rsidP="00A83B87">
      <w:pPr>
        <w:autoSpaceDE w:val="0"/>
        <w:autoSpaceDN w:val="0"/>
        <w:adjustRightInd w:val="0"/>
        <w:spacing w:after="0" w:line="240" w:lineRule="auto"/>
        <w:ind w:left="567" w:right="567"/>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3527/16</w:t>
      </w:r>
      <w:r w:rsidRPr="002359E0">
        <w:rPr>
          <w:rFonts w:ascii="Palatino Linotype" w:eastAsia="Times New Roman" w:hAnsi="Palatino Linotype" w:cs="Times New Roman"/>
          <w:i/>
          <w:lang w:val="es-ES"/>
        </w:rPr>
        <w:t xml:space="preserve"> Servicio de Administración Tributaria. 07 de diciembre de 2016. Por unanimidad. Comisionada Ponente Ximena Puente de la Mora. </w:t>
      </w:r>
    </w:p>
    <w:p w14:paraId="7533A03A" w14:textId="77777777" w:rsidR="00A83B87" w:rsidRPr="002359E0" w:rsidRDefault="00A83B87" w:rsidP="00A83B87">
      <w:pPr>
        <w:autoSpaceDE w:val="0"/>
        <w:autoSpaceDN w:val="0"/>
        <w:adjustRightInd w:val="0"/>
        <w:spacing w:after="0" w:line="240" w:lineRule="auto"/>
        <w:ind w:left="567" w:right="567"/>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4404/16</w:t>
      </w:r>
      <w:r w:rsidRPr="002359E0">
        <w:rPr>
          <w:rFonts w:ascii="Palatino Linotype" w:eastAsia="Times New Roman" w:hAnsi="Palatino Linotype" w:cs="Times New Roman"/>
          <w:i/>
          <w:lang w:val="es-ES"/>
        </w:rPr>
        <w:t xml:space="preserve"> Partido del Trabajo. 01 de febrero de 2017. Por unanimidad. Comisionado Ponente Francisco Acuña Llamas.”</w:t>
      </w:r>
    </w:p>
    <w:p w14:paraId="5896CCC7" w14:textId="77777777" w:rsidR="00A83B87" w:rsidRPr="002359E0" w:rsidRDefault="00A83B87" w:rsidP="00A83B87">
      <w:pPr>
        <w:autoSpaceDE w:val="0"/>
        <w:autoSpaceDN w:val="0"/>
        <w:adjustRightInd w:val="0"/>
        <w:spacing w:after="0" w:line="240" w:lineRule="auto"/>
        <w:ind w:left="851" w:right="899"/>
        <w:jc w:val="center"/>
        <w:rPr>
          <w:rFonts w:ascii="Palatino Linotype" w:eastAsia="Times New Roman" w:hAnsi="Palatino Linotype" w:cs="Times New Roman"/>
          <w:sz w:val="32"/>
          <w:lang w:val="es-ES"/>
        </w:rPr>
      </w:pPr>
    </w:p>
    <w:p w14:paraId="2C3AC3F0" w14:textId="77777777" w:rsidR="00A83B87" w:rsidRPr="002359E0" w:rsidRDefault="00A83B87" w:rsidP="00A83B87">
      <w:pPr>
        <w:autoSpaceDE w:val="0"/>
        <w:autoSpaceDN w:val="0"/>
        <w:adjustRightInd w:val="0"/>
        <w:spacing w:after="0" w:line="360" w:lineRule="auto"/>
        <w:ind w:right="50"/>
        <w:jc w:val="both"/>
        <w:rPr>
          <w:rFonts w:ascii="Palatino Linotype" w:eastAsia="Times New Roman" w:hAnsi="Palatino Linotype" w:cs="Times New Roman"/>
          <w:sz w:val="24"/>
          <w:szCs w:val="24"/>
          <w:lang w:val="es-ES"/>
        </w:rPr>
      </w:pPr>
      <w:r w:rsidRPr="002359E0">
        <w:rPr>
          <w:rFonts w:ascii="Palatino Linotype" w:eastAsia="Times New Roman" w:hAnsi="Palatino Linotype" w:cs="Times New Roman"/>
          <w:sz w:val="24"/>
          <w:szCs w:val="24"/>
          <w:lang w:val="es-ES"/>
        </w:rPr>
        <w:t>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p>
    <w:p w14:paraId="657B9944" w14:textId="77777777" w:rsidR="00A83B87" w:rsidRPr="00A936B2" w:rsidRDefault="00A83B87" w:rsidP="00A83B87">
      <w:pPr>
        <w:pStyle w:val="Sinespaciado"/>
        <w:rPr>
          <w:sz w:val="8"/>
          <w:lang w:val="es-ES"/>
        </w:rPr>
      </w:pPr>
    </w:p>
    <w:p w14:paraId="51B39FB1" w14:textId="77777777" w:rsidR="00A83B87" w:rsidRPr="002359E0" w:rsidRDefault="00A83B87" w:rsidP="00A83B87">
      <w:pPr>
        <w:autoSpaceDE w:val="0"/>
        <w:autoSpaceDN w:val="0"/>
        <w:adjustRightInd w:val="0"/>
        <w:spacing w:after="0" w:line="240" w:lineRule="auto"/>
        <w:ind w:left="567" w:right="567"/>
        <w:jc w:val="both"/>
        <w:rPr>
          <w:rFonts w:ascii="Palatino Linotype" w:eastAsia="Times New Roman" w:hAnsi="Palatino Linotype" w:cs="Times New Roman"/>
          <w:i/>
          <w:lang w:val="es-ES"/>
        </w:rPr>
      </w:pPr>
      <w:r w:rsidRPr="002359E0">
        <w:rPr>
          <w:rFonts w:ascii="Palatino Linotype" w:eastAsia="Times New Roman" w:hAnsi="Palatino Linotype" w:cs="Times New Roman"/>
          <w:i/>
          <w:lang w:val="es-ES"/>
        </w:rPr>
        <w:t>“</w:t>
      </w:r>
      <w:r w:rsidRPr="002359E0">
        <w:rPr>
          <w:rFonts w:ascii="Palatino Linotype" w:eastAsia="Times New Roman" w:hAnsi="Palatino Linotype" w:cs="Times New Roman"/>
          <w:b/>
          <w:i/>
          <w:lang w:val="es-ES"/>
        </w:rPr>
        <w:t>Cuentas bancarias y/o CLABE interbancaria de sujetos obligados que reciben y/o transfieren recursos públicos, son información pública.</w:t>
      </w:r>
      <w:r w:rsidRPr="002359E0">
        <w:rPr>
          <w:rFonts w:ascii="Palatino Linotype" w:eastAsia="Times New Roman" w:hAnsi="Palatino Linotype" w:cs="Times New Roman"/>
          <w:i/>
          <w:lang w:val="es-E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30228E8" w14:textId="77777777" w:rsidR="00A83B87" w:rsidRPr="002359E0" w:rsidRDefault="00A83B87" w:rsidP="00A83B87">
      <w:pPr>
        <w:autoSpaceDE w:val="0"/>
        <w:autoSpaceDN w:val="0"/>
        <w:adjustRightInd w:val="0"/>
        <w:spacing w:after="0" w:line="240" w:lineRule="auto"/>
        <w:ind w:left="567" w:right="567"/>
        <w:rPr>
          <w:rFonts w:ascii="Palatino Linotype" w:hAnsi="Palatino Linotype" w:cs="Arial"/>
          <w:color w:val="000000"/>
          <w:sz w:val="24"/>
          <w:szCs w:val="24"/>
        </w:rPr>
      </w:pPr>
    </w:p>
    <w:p w14:paraId="34E843CB" w14:textId="77777777" w:rsidR="00A83B87" w:rsidRPr="002359E0" w:rsidRDefault="00A83B87" w:rsidP="00A83B87">
      <w:pPr>
        <w:autoSpaceDE w:val="0"/>
        <w:autoSpaceDN w:val="0"/>
        <w:adjustRightInd w:val="0"/>
        <w:spacing w:after="0" w:line="240" w:lineRule="auto"/>
        <w:ind w:left="567" w:right="567"/>
        <w:jc w:val="both"/>
        <w:rPr>
          <w:rFonts w:ascii="Palatino Linotype" w:eastAsia="Times New Roman" w:hAnsi="Palatino Linotype" w:cs="Times New Roman"/>
          <w:b/>
          <w:i/>
          <w:lang w:val="es-ES"/>
        </w:rPr>
      </w:pPr>
      <w:r w:rsidRPr="002359E0">
        <w:rPr>
          <w:rFonts w:ascii="Palatino Linotype" w:eastAsia="Times New Roman" w:hAnsi="Palatino Linotype" w:cs="Times New Roman"/>
          <w:b/>
          <w:i/>
          <w:lang w:val="es-ES"/>
        </w:rPr>
        <w:t xml:space="preserve"> Resoluciones: </w:t>
      </w:r>
    </w:p>
    <w:p w14:paraId="4D7D91CC" w14:textId="77777777" w:rsidR="00A83B87" w:rsidRPr="002359E0" w:rsidRDefault="00A83B87" w:rsidP="00A83B87">
      <w:pPr>
        <w:numPr>
          <w:ilvl w:val="0"/>
          <w:numId w:val="5"/>
        </w:numPr>
        <w:autoSpaceDE w:val="0"/>
        <w:autoSpaceDN w:val="0"/>
        <w:adjustRightInd w:val="0"/>
        <w:spacing w:after="0" w:line="240" w:lineRule="auto"/>
        <w:ind w:left="567" w:right="567"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0448/16.</w:t>
      </w:r>
      <w:r w:rsidRPr="002359E0">
        <w:rPr>
          <w:rFonts w:ascii="Palatino Linotype" w:eastAsia="Times New Roman" w:hAnsi="Palatino Linotype" w:cs="Times New Roman"/>
          <w:i/>
          <w:lang w:val="es-ES"/>
        </w:rPr>
        <w:t xml:space="preserve"> NOTIMEX, Agencia de Noticias del Estado Mexicano. 24 de agosto de 2016. Por unanimidad. Comisionado Ponente Joel Salas Suárez. </w:t>
      </w:r>
    </w:p>
    <w:p w14:paraId="654F0AC9" w14:textId="77777777" w:rsidR="00A83B87" w:rsidRPr="002359E0" w:rsidRDefault="00A83B87" w:rsidP="00A83B87">
      <w:pPr>
        <w:numPr>
          <w:ilvl w:val="0"/>
          <w:numId w:val="5"/>
        </w:numPr>
        <w:autoSpaceDE w:val="0"/>
        <w:autoSpaceDN w:val="0"/>
        <w:adjustRightInd w:val="0"/>
        <w:spacing w:after="0" w:line="240" w:lineRule="auto"/>
        <w:ind w:left="567" w:right="567"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2787/16.</w:t>
      </w:r>
      <w:r w:rsidRPr="002359E0">
        <w:rPr>
          <w:rFonts w:ascii="Palatino Linotype" w:eastAsia="Times New Roman" w:hAnsi="Palatino Linotype" w:cs="Times New Roman"/>
          <w:i/>
          <w:lang w:val="es-ES"/>
        </w:rPr>
        <w:t xml:space="preserve"> Colegio de Postgraduados. 01 de noviembre de 2016. Por unanimidad. Comisionado Ponente Francisco Javier Acuña Llamas. </w:t>
      </w:r>
    </w:p>
    <w:p w14:paraId="245DAC65" w14:textId="77777777" w:rsidR="00A83B87" w:rsidRPr="002359E0" w:rsidRDefault="00A83B87" w:rsidP="00A83B87">
      <w:pPr>
        <w:numPr>
          <w:ilvl w:val="0"/>
          <w:numId w:val="5"/>
        </w:numPr>
        <w:autoSpaceDE w:val="0"/>
        <w:autoSpaceDN w:val="0"/>
        <w:adjustRightInd w:val="0"/>
        <w:spacing w:after="0" w:line="240" w:lineRule="auto"/>
        <w:ind w:left="567" w:right="567" w:hanging="283"/>
        <w:contextualSpacing/>
        <w:jc w:val="both"/>
        <w:rPr>
          <w:rFonts w:ascii="Palatino Linotype" w:eastAsia="Times New Roman" w:hAnsi="Palatino Linotype" w:cs="Times New Roman"/>
          <w:i/>
          <w:lang w:val="es-ES"/>
        </w:rPr>
      </w:pPr>
      <w:r w:rsidRPr="002359E0">
        <w:rPr>
          <w:rFonts w:ascii="Palatino Linotype" w:eastAsia="Times New Roman" w:hAnsi="Palatino Linotype" w:cs="Times New Roman"/>
          <w:b/>
          <w:i/>
          <w:lang w:val="es-ES"/>
        </w:rPr>
        <w:t>RRA 4756/16.</w:t>
      </w:r>
      <w:r w:rsidRPr="002359E0">
        <w:rPr>
          <w:rFonts w:ascii="Palatino Linotype" w:eastAsia="Times New Roman" w:hAnsi="Palatino Linotype" w:cs="Times New Roman"/>
          <w:i/>
          <w:lang w:val="es-ES"/>
        </w:rPr>
        <w:t xml:space="preserve"> Instituto Mexicano del Seguro Social. 08 de febrero de 2017. Por unanimidad. Comisionado Ponente Oscar Mauricio Guerra Ford. “</w:t>
      </w:r>
    </w:p>
    <w:p w14:paraId="21285A07" w14:textId="77777777" w:rsidR="00A83B87" w:rsidRPr="002359E0" w:rsidRDefault="00A83B87" w:rsidP="008D581C">
      <w:pPr>
        <w:pStyle w:val="Sinespaciado"/>
      </w:pPr>
    </w:p>
    <w:p w14:paraId="24127159" w14:textId="77777777" w:rsidR="00A83B87" w:rsidRPr="002359E0" w:rsidRDefault="00A83B87" w:rsidP="008D581C">
      <w:pPr>
        <w:autoSpaceDE w:val="0"/>
        <w:autoSpaceDN w:val="0"/>
        <w:adjustRightInd w:val="0"/>
        <w:spacing w:after="0" w:line="360" w:lineRule="auto"/>
        <w:ind w:right="50"/>
        <w:jc w:val="both"/>
        <w:rPr>
          <w:rFonts w:ascii="Palatino Linotype" w:eastAsia="Times New Roman" w:hAnsi="Palatino Linotype" w:cs="Arial"/>
          <w:sz w:val="24"/>
          <w:szCs w:val="24"/>
        </w:rPr>
      </w:pPr>
      <w:r w:rsidRPr="002359E0">
        <w:rPr>
          <w:rFonts w:ascii="Palatino Linotype" w:eastAsia="Times New Roman" w:hAnsi="Palatino Linotype" w:cs="Arial"/>
          <w:sz w:val="24"/>
          <w:szCs w:val="24"/>
        </w:rPr>
        <w:t>Por ende, en el presente caso, el</w:t>
      </w:r>
      <w:r w:rsidRPr="002359E0">
        <w:rPr>
          <w:rFonts w:ascii="Palatino Linotype" w:eastAsia="Times New Roman" w:hAnsi="Palatino Linotype" w:cs="Arial"/>
          <w:b/>
          <w:sz w:val="24"/>
          <w:szCs w:val="24"/>
        </w:rPr>
        <w:t xml:space="preserve"> Sujeto Obligado</w:t>
      </w:r>
      <w:r w:rsidRPr="002359E0">
        <w:rPr>
          <w:rFonts w:ascii="Palatino Linotype" w:eastAsia="Times New Roman" w:hAnsi="Palatino Linotype" w:cs="Arial"/>
          <w:sz w:val="24"/>
          <w:szCs w:val="24"/>
        </w:rPr>
        <w:t xml:space="preserve"> debe testar el número de cuenta bancaria de personas física y morales privadas que aparecen en los documentos comprobatorios de los pagos hechos.</w:t>
      </w:r>
    </w:p>
    <w:p w14:paraId="72931CA6" w14:textId="77777777" w:rsidR="00A83B87" w:rsidRPr="00282114" w:rsidRDefault="00A83B87" w:rsidP="008D581C">
      <w:pPr>
        <w:spacing w:after="0" w:line="360" w:lineRule="auto"/>
        <w:jc w:val="both"/>
        <w:rPr>
          <w:rFonts w:ascii="Palatino Linotype" w:eastAsia="Times New Roman" w:hAnsi="Palatino Linotype" w:cs="Times New Roman"/>
          <w:sz w:val="24"/>
          <w:szCs w:val="24"/>
          <w:lang w:eastAsia="es-ES"/>
        </w:rPr>
      </w:pPr>
    </w:p>
    <w:p w14:paraId="10BF0AC9" w14:textId="3B72D840" w:rsidR="00A83B87" w:rsidRPr="002359E0" w:rsidRDefault="00A83B87" w:rsidP="008D581C">
      <w:pPr>
        <w:pStyle w:val="Textoindependiente"/>
        <w:spacing w:after="0" w:line="360" w:lineRule="auto"/>
        <w:jc w:val="both"/>
        <w:rPr>
          <w:rFonts w:ascii="Palatino Linotype" w:hAnsi="Palatino Linotype"/>
          <w:sz w:val="24"/>
          <w:szCs w:val="24"/>
        </w:rPr>
      </w:pPr>
      <w:proofErr w:type="gramStart"/>
      <w:r w:rsidRPr="002359E0">
        <w:rPr>
          <w:rFonts w:ascii="Palatino Linotype" w:hAnsi="Palatino Linotype"/>
          <w:sz w:val="24"/>
          <w:szCs w:val="24"/>
        </w:rPr>
        <w:t>Finalmente</w:t>
      </w:r>
      <w:proofErr w:type="gramEnd"/>
      <w:r w:rsidRPr="002359E0">
        <w:rPr>
          <w:rFonts w:ascii="Palatino Linotype" w:hAnsi="Palatino Linotype"/>
          <w:sz w:val="24"/>
          <w:szCs w:val="24"/>
        </w:rPr>
        <w:t xml:space="preserve"> y en mérito de lo expuesto en líneas anteriores, resultan fundados los motivos de inconformidad vertidos por </w:t>
      </w:r>
      <w:r w:rsidRPr="002359E0">
        <w:rPr>
          <w:rFonts w:ascii="Palatino Linotype" w:hAnsi="Palatino Linotype"/>
          <w:b/>
          <w:sz w:val="24"/>
          <w:szCs w:val="24"/>
        </w:rPr>
        <w:t>l</w:t>
      </w:r>
      <w:r>
        <w:rPr>
          <w:rFonts w:ascii="Palatino Linotype" w:hAnsi="Palatino Linotype"/>
          <w:b/>
          <w:sz w:val="24"/>
          <w:szCs w:val="24"/>
        </w:rPr>
        <w:t>a</w:t>
      </w:r>
      <w:r w:rsidR="002C10D1">
        <w:rPr>
          <w:rFonts w:ascii="Palatino Linotype" w:hAnsi="Palatino Linotype"/>
          <w:b/>
          <w:sz w:val="24"/>
          <w:szCs w:val="24"/>
        </w:rPr>
        <w:t xml:space="preserve"> parte</w:t>
      </w:r>
      <w:r w:rsidRPr="002359E0">
        <w:rPr>
          <w:rFonts w:ascii="Palatino Linotype" w:hAnsi="Palatino Linotype"/>
          <w:b/>
          <w:sz w:val="24"/>
          <w:szCs w:val="24"/>
        </w:rPr>
        <w:t xml:space="preserve"> Recurrente</w:t>
      </w:r>
      <w:r w:rsidRPr="002359E0">
        <w:rPr>
          <w:rFonts w:ascii="Palatino Linotype" w:hAnsi="Palatino Linotype"/>
          <w:sz w:val="24"/>
          <w:szCs w:val="24"/>
        </w:rPr>
        <w:t xml:space="preserve">, por ello con fundamento en la </w:t>
      </w:r>
      <w:r w:rsidRPr="002359E0">
        <w:rPr>
          <w:rFonts w:ascii="Palatino Linotype" w:hAnsi="Palatino Linotype"/>
          <w:i/>
          <w:sz w:val="24"/>
          <w:szCs w:val="24"/>
        </w:rPr>
        <w:t>segunda hipótesis</w:t>
      </w:r>
      <w:r w:rsidRPr="002359E0">
        <w:rPr>
          <w:rFonts w:ascii="Palatino Linotype" w:hAnsi="Palatino Linotype"/>
          <w:sz w:val="24"/>
          <w:szCs w:val="24"/>
        </w:rPr>
        <w:t xml:space="preserve"> del artículo 186, fracción III, de la Ley de Transparencia y Acceso a la Información Pública del Estado de México y Municipios, se </w:t>
      </w:r>
      <w:r w:rsidR="002C10D1">
        <w:rPr>
          <w:rFonts w:ascii="Palatino Linotype" w:hAnsi="Palatino Linotype"/>
          <w:b/>
          <w:sz w:val="24"/>
          <w:szCs w:val="24"/>
        </w:rPr>
        <w:t>MODIFI</w:t>
      </w:r>
      <w:r w:rsidRPr="002359E0">
        <w:rPr>
          <w:rFonts w:ascii="Palatino Linotype" w:hAnsi="Palatino Linotype"/>
          <w:b/>
          <w:sz w:val="24"/>
          <w:szCs w:val="24"/>
        </w:rPr>
        <w:t>CAN</w:t>
      </w:r>
      <w:r w:rsidRPr="002359E0">
        <w:rPr>
          <w:rFonts w:ascii="Palatino Linotype" w:hAnsi="Palatino Linotype"/>
          <w:sz w:val="24"/>
          <w:szCs w:val="24"/>
        </w:rPr>
        <w:t xml:space="preserve"> las respuestas a las solicitudes de información </w:t>
      </w:r>
      <w:r w:rsidR="002C10D1" w:rsidRPr="002C10D1">
        <w:rPr>
          <w:rFonts w:ascii="Palatino Linotype" w:hAnsi="Palatino Linotype" w:cs="Arial"/>
          <w:b/>
          <w:sz w:val="24"/>
          <w:szCs w:val="24"/>
        </w:rPr>
        <w:t xml:space="preserve">00013/TIANGUIS/IP/2022 </w:t>
      </w:r>
      <w:r>
        <w:rPr>
          <w:rFonts w:ascii="Palatino Linotype" w:hAnsi="Palatino Linotype" w:cs="Arial"/>
          <w:b/>
          <w:sz w:val="24"/>
          <w:szCs w:val="24"/>
        </w:rPr>
        <w:t xml:space="preserve">y </w:t>
      </w:r>
      <w:r w:rsidR="002C10D1" w:rsidRPr="002C10D1">
        <w:rPr>
          <w:rFonts w:ascii="Palatino Linotype" w:hAnsi="Palatino Linotype" w:cs="Arial"/>
          <w:b/>
          <w:sz w:val="24"/>
          <w:szCs w:val="24"/>
        </w:rPr>
        <w:t>0001</w:t>
      </w:r>
      <w:r w:rsidR="002C10D1">
        <w:rPr>
          <w:rFonts w:ascii="Palatino Linotype" w:hAnsi="Palatino Linotype" w:cs="Arial"/>
          <w:b/>
          <w:sz w:val="24"/>
          <w:szCs w:val="24"/>
        </w:rPr>
        <w:t>4</w:t>
      </w:r>
      <w:r w:rsidR="002C10D1" w:rsidRPr="002C10D1">
        <w:rPr>
          <w:rFonts w:ascii="Palatino Linotype" w:hAnsi="Palatino Linotype" w:cs="Arial"/>
          <w:b/>
          <w:sz w:val="24"/>
          <w:szCs w:val="24"/>
        </w:rPr>
        <w:t>/TIANGUIS/IP/2022</w:t>
      </w:r>
      <w:r w:rsidRPr="002359E0">
        <w:rPr>
          <w:rFonts w:ascii="Palatino Linotype" w:hAnsi="Palatino Linotype"/>
          <w:sz w:val="24"/>
          <w:szCs w:val="24"/>
        </w:rPr>
        <w:t>, que han sido materia del presente fallo.</w:t>
      </w:r>
    </w:p>
    <w:p w14:paraId="0C0D8BE0" w14:textId="77777777" w:rsidR="00A83B87" w:rsidRPr="00282114" w:rsidRDefault="00A83B87" w:rsidP="008D581C">
      <w:pPr>
        <w:tabs>
          <w:tab w:val="left" w:pos="709"/>
        </w:tabs>
        <w:spacing w:after="0" w:line="360" w:lineRule="auto"/>
        <w:jc w:val="both"/>
        <w:rPr>
          <w:rFonts w:ascii="Palatino Linotype" w:hAnsi="Palatino Linotype"/>
          <w:sz w:val="24"/>
          <w:szCs w:val="24"/>
        </w:rPr>
      </w:pPr>
    </w:p>
    <w:p w14:paraId="7EBBD575" w14:textId="77777777" w:rsidR="00A83B87" w:rsidRDefault="00A83B87" w:rsidP="00A83B87">
      <w:pPr>
        <w:tabs>
          <w:tab w:val="left" w:pos="8931"/>
        </w:tabs>
        <w:spacing w:after="0" w:line="360" w:lineRule="auto"/>
        <w:jc w:val="both"/>
        <w:rPr>
          <w:rFonts w:ascii="Palatino Linotype" w:hAnsi="Palatino Linotype"/>
          <w:sz w:val="24"/>
          <w:szCs w:val="24"/>
          <w:lang w:val="es-ES_tradnl"/>
        </w:rPr>
      </w:pPr>
      <w:r w:rsidRPr="00750341">
        <w:rPr>
          <w:rFonts w:ascii="Palatino Linotype" w:hAnsi="Palatino Linotype"/>
          <w:sz w:val="24"/>
          <w:szCs w:val="24"/>
          <w:lang w:val="es-ES_tradnl"/>
        </w:rPr>
        <w:t>Por lo antes expuesto y fundado es de resolverse y,</w:t>
      </w:r>
    </w:p>
    <w:p w14:paraId="06F8D57B" w14:textId="77777777" w:rsidR="00A83B87" w:rsidRPr="00750341" w:rsidRDefault="00A83B87" w:rsidP="00A83B87">
      <w:pPr>
        <w:tabs>
          <w:tab w:val="left" w:pos="8931"/>
        </w:tabs>
        <w:spacing w:after="0" w:line="360" w:lineRule="auto"/>
        <w:jc w:val="both"/>
        <w:rPr>
          <w:rFonts w:ascii="Palatino Linotype" w:hAnsi="Palatino Linotype"/>
          <w:sz w:val="24"/>
          <w:szCs w:val="24"/>
          <w:lang w:val="es-ES_tradnl"/>
        </w:rPr>
      </w:pPr>
    </w:p>
    <w:p w14:paraId="1322796C" w14:textId="77777777" w:rsidR="00A83B87" w:rsidRDefault="00A83B87" w:rsidP="00A83B87">
      <w:pPr>
        <w:spacing w:after="0" w:line="360" w:lineRule="auto"/>
        <w:jc w:val="center"/>
        <w:rPr>
          <w:rFonts w:ascii="Palatino Linotype" w:eastAsia="Times New Roman" w:hAnsi="Palatino Linotype"/>
          <w:b/>
          <w:bCs/>
          <w:spacing w:val="60"/>
          <w:sz w:val="28"/>
          <w:lang w:val="es-ES_tradnl"/>
        </w:rPr>
      </w:pPr>
      <w:r w:rsidRPr="00750341">
        <w:rPr>
          <w:rFonts w:ascii="Palatino Linotype" w:eastAsia="Times New Roman" w:hAnsi="Palatino Linotype"/>
          <w:b/>
          <w:bCs/>
          <w:spacing w:val="60"/>
          <w:sz w:val="28"/>
          <w:lang w:val="es-ES_tradnl"/>
        </w:rPr>
        <w:t>SE    RESUELVE</w:t>
      </w:r>
    </w:p>
    <w:p w14:paraId="2C98DE61" w14:textId="77777777" w:rsidR="00A83B87" w:rsidRPr="008A0CC9" w:rsidRDefault="00A83B87" w:rsidP="00A83B87">
      <w:pPr>
        <w:spacing w:after="0" w:line="360" w:lineRule="auto"/>
        <w:jc w:val="center"/>
        <w:rPr>
          <w:rFonts w:ascii="Palatino Linotype" w:eastAsia="Times New Roman" w:hAnsi="Palatino Linotype"/>
          <w:b/>
          <w:bCs/>
          <w:spacing w:val="60"/>
          <w:sz w:val="24"/>
          <w:szCs w:val="20"/>
          <w:lang w:val="es-ES_tradnl"/>
        </w:rPr>
      </w:pPr>
    </w:p>
    <w:p w14:paraId="7F980747" w14:textId="6D84D728" w:rsidR="00A83B87" w:rsidRPr="002359E0" w:rsidRDefault="00A83B87" w:rsidP="00A83B87">
      <w:pPr>
        <w:autoSpaceDE w:val="0"/>
        <w:autoSpaceDN w:val="0"/>
        <w:adjustRightInd w:val="0"/>
        <w:spacing w:after="0" w:line="360" w:lineRule="auto"/>
        <w:ind w:right="49"/>
        <w:jc w:val="both"/>
        <w:rPr>
          <w:rFonts w:ascii="Palatino Linotype" w:hAnsi="Palatino Linotype" w:cs="Arial"/>
          <w:sz w:val="24"/>
          <w:szCs w:val="24"/>
        </w:rPr>
      </w:pPr>
      <w:r w:rsidRPr="002359E0">
        <w:rPr>
          <w:rFonts w:ascii="Palatino Linotype" w:hAnsi="Palatino Linotype" w:cs="Arial"/>
          <w:b/>
          <w:sz w:val="28"/>
          <w:szCs w:val="28"/>
          <w:lang w:val="es-ES_tradnl"/>
        </w:rPr>
        <w:lastRenderedPageBreak/>
        <w:t>PRIMERO.</w:t>
      </w:r>
      <w:r w:rsidRPr="002359E0">
        <w:rPr>
          <w:rFonts w:ascii="Palatino Linotype" w:hAnsi="Palatino Linotype" w:cs="Arial"/>
          <w:sz w:val="24"/>
          <w:szCs w:val="24"/>
          <w:lang w:val="es-ES_tradnl"/>
        </w:rPr>
        <w:t xml:space="preserve"> </w:t>
      </w:r>
      <w:r w:rsidRPr="002359E0">
        <w:rPr>
          <w:rFonts w:ascii="Palatino Linotype" w:hAnsi="Palatino Linotype" w:cs="Arial"/>
          <w:sz w:val="24"/>
          <w:szCs w:val="24"/>
        </w:rPr>
        <w:t>Se</w:t>
      </w:r>
      <w:r w:rsidRPr="002359E0">
        <w:rPr>
          <w:rFonts w:ascii="Palatino Linotype" w:hAnsi="Palatino Linotype" w:cs="Arial"/>
          <w:b/>
          <w:sz w:val="24"/>
          <w:szCs w:val="24"/>
        </w:rPr>
        <w:t xml:space="preserve"> </w:t>
      </w:r>
      <w:r w:rsidR="002C10D1">
        <w:rPr>
          <w:rFonts w:ascii="Palatino Linotype" w:hAnsi="Palatino Linotype" w:cs="Arial"/>
          <w:b/>
          <w:sz w:val="24"/>
          <w:szCs w:val="24"/>
        </w:rPr>
        <w:t>MODIFI</w:t>
      </w:r>
      <w:r w:rsidRPr="002359E0">
        <w:rPr>
          <w:rFonts w:ascii="Palatino Linotype" w:hAnsi="Palatino Linotype" w:cs="Arial"/>
          <w:b/>
          <w:sz w:val="24"/>
          <w:szCs w:val="24"/>
        </w:rPr>
        <w:t xml:space="preserve">CAN </w:t>
      </w:r>
      <w:r w:rsidRPr="002359E0">
        <w:rPr>
          <w:rFonts w:ascii="Palatino Linotype" w:eastAsia="Arial Unicode MS" w:hAnsi="Palatino Linotype" w:cs="Arial"/>
          <w:sz w:val="24"/>
          <w:szCs w:val="24"/>
        </w:rPr>
        <w:t xml:space="preserve">las respuestas entregadas por </w:t>
      </w:r>
      <w:r>
        <w:rPr>
          <w:rFonts w:ascii="Palatino Linotype" w:eastAsia="Arial Unicode MS" w:hAnsi="Palatino Linotype" w:cs="Arial"/>
          <w:b/>
          <w:sz w:val="24"/>
          <w:szCs w:val="24"/>
        </w:rPr>
        <w:t>e</w:t>
      </w:r>
      <w:r w:rsidRPr="002359E0">
        <w:rPr>
          <w:rFonts w:ascii="Palatino Linotype" w:eastAsia="Arial Unicode MS" w:hAnsi="Palatino Linotype" w:cs="Arial"/>
          <w:b/>
          <w:sz w:val="24"/>
          <w:szCs w:val="24"/>
        </w:rPr>
        <w:t xml:space="preserve">l Sujeto Obligado </w:t>
      </w:r>
      <w:r w:rsidRPr="002359E0">
        <w:rPr>
          <w:rFonts w:ascii="Palatino Linotype" w:eastAsia="Arial Unicode MS" w:hAnsi="Palatino Linotype" w:cs="Arial"/>
          <w:sz w:val="24"/>
          <w:szCs w:val="24"/>
        </w:rPr>
        <w:t xml:space="preserve">a las solicitudes de información número </w:t>
      </w:r>
      <w:r w:rsidR="002C10D1" w:rsidRPr="002C10D1">
        <w:rPr>
          <w:rFonts w:ascii="Palatino Linotype" w:hAnsi="Palatino Linotype" w:cs="Arial"/>
          <w:b/>
          <w:sz w:val="24"/>
          <w:szCs w:val="24"/>
        </w:rPr>
        <w:t xml:space="preserve">00013/TIANGUIS/IP/2022 </w:t>
      </w:r>
      <w:r w:rsidR="002C10D1">
        <w:rPr>
          <w:rFonts w:ascii="Palatino Linotype" w:hAnsi="Palatino Linotype" w:cs="Arial"/>
          <w:b/>
          <w:sz w:val="24"/>
          <w:szCs w:val="24"/>
        </w:rPr>
        <w:t xml:space="preserve">y </w:t>
      </w:r>
      <w:r w:rsidR="002C10D1" w:rsidRPr="002C10D1">
        <w:rPr>
          <w:rFonts w:ascii="Palatino Linotype" w:hAnsi="Palatino Linotype" w:cs="Arial"/>
          <w:b/>
          <w:sz w:val="24"/>
          <w:szCs w:val="24"/>
        </w:rPr>
        <w:t>0001</w:t>
      </w:r>
      <w:r w:rsidR="002C10D1">
        <w:rPr>
          <w:rFonts w:ascii="Palatino Linotype" w:hAnsi="Palatino Linotype" w:cs="Arial"/>
          <w:b/>
          <w:sz w:val="24"/>
          <w:szCs w:val="24"/>
        </w:rPr>
        <w:t>4</w:t>
      </w:r>
      <w:r w:rsidR="002C10D1" w:rsidRPr="002C10D1">
        <w:rPr>
          <w:rFonts w:ascii="Palatino Linotype" w:hAnsi="Palatino Linotype" w:cs="Arial"/>
          <w:b/>
          <w:sz w:val="24"/>
          <w:szCs w:val="24"/>
        </w:rPr>
        <w:t>/TIANGUIS/IP/2022</w:t>
      </w:r>
      <w:r w:rsidRPr="002359E0">
        <w:rPr>
          <w:rFonts w:ascii="Palatino Linotype" w:hAnsi="Palatino Linotype"/>
          <w:sz w:val="24"/>
          <w:szCs w:val="24"/>
        </w:rPr>
        <w:t>,</w:t>
      </w:r>
      <w:r w:rsidRPr="002359E0">
        <w:rPr>
          <w:rFonts w:ascii="Palatino Linotype" w:hAnsi="Palatino Linotype" w:cs="Arial"/>
          <w:sz w:val="24"/>
          <w:szCs w:val="24"/>
        </w:rPr>
        <w:t xml:space="preserve"> por resultar fundados los motivos de inconformidad vertidos por </w:t>
      </w:r>
      <w:r w:rsidRPr="002359E0">
        <w:rPr>
          <w:rFonts w:ascii="Palatino Linotype" w:hAnsi="Palatino Linotype" w:cs="Arial"/>
          <w:b/>
          <w:sz w:val="24"/>
          <w:szCs w:val="24"/>
        </w:rPr>
        <w:t>l</w:t>
      </w:r>
      <w:r>
        <w:rPr>
          <w:rFonts w:ascii="Palatino Linotype" w:hAnsi="Palatino Linotype" w:cs="Arial"/>
          <w:b/>
          <w:sz w:val="24"/>
          <w:szCs w:val="24"/>
        </w:rPr>
        <w:t>a</w:t>
      </w:r>
      <w:r w:rsidRPr="002359E0">
        <w:rPr>
          <w:rFonts w:ascii="Palatino Linotype" w:hAnsi="Palatino Linotype" w:cs="Arial"/>
          <w:b/>
          <w:sz w:val="24"/>
          <w:szCs w:val="24"/>
        </w:rPr>
        <w:t xml:space="preserve"> Recurrente</w:t>
      </w:r>
      <w:r w:rsidRPr="002359E0">
        <w:rPr>
          <w:rFonts w:ascii="Palatino Linotype" w:hAnsi="Palatino Linotype" w:cs="Arial"/>
          <w:sz w:val="24"/>
          <w:szCs w:val="24"/>
        </w:rPr>
        <w:t xml:space="preserve">, en términos del Considerando </w:t>
      </w:r>
      <w:r w:rsidR="002C10D1">
        <w:rPr>
          <w:rFonts w:ascii="Palatino Linotype" w:hAnsi="Palatino Linotype" w:cs="Arial"/>
          <w:b/>
          <w:sz w:val="24"/>
          <w:szCs w:val="24"/>
        </w:rPr>
        <w:t>Quinto</w:t>
      </w:r>
      <w:r w:rsidRPr="002359E0">
        <w:rPr>
          <w:rFonts w:ascii="Palatino Linotype" w:hAnsi="Palatino Linotype" w:cs="Arial"/>
          <w:sz w:val="24"/>
          <w:szCs w:val="24"/>
        </w:rPr>
        <w:t xml:space="preserve"> de esta resolución.</w:t>
      </w:r>
    </w:p>
    <w:p w14:paraId="065C190C" w14:textId="77777777" w:rsidR="00A83B87" w:rsidRPr="002359E0" w:rsidRDefault="00A83B87" w:rsidP="00A83B87">
      <w:pPr>
        <w:autoSpaceDE w:val="0"/>
        <w:autoSpaceDN w:val="0"/>
        <w:adjustRightInd w:val="0"/>
        <w:spacing w:after="0" w:line="360" w:lineRule="auto"/>
        <w:ind w:right="49"/>
        <w:jc w:val="both"/>
        <w:rPr>
          <w:rFonts w:ascii="Palatino Linotype" w:hAnsi="Palatino Linotype" w:cs="Arial"/>
          <w:sz w:val="24"/>
          <w:szCs w:val="24"/>
        </w:rPr>
      </w:pPr>
    </w:p>
    <w:p w14:paraId="1639845B" w14:textId="5D8BE416" w:rsidR="00A83B87" w:rsidRDefault="00A83B87" w:rsidP="00A83B87">
      <w:pPr>
        <w:spacing w:after="0" w:line="360" w:lineRule="auto"/>
        <w:jc w:val="both"/>
        <w:rPr>
          <w:rFonts w:ascii="Palatino Linotype" w:hAnsi="Palatino Linotype" w:cs="Arial"/>
          <w:sz w:val="24"/>
        </w:rPr>
      </w:pPr>
      <w:r w:rsidRPr="002359E0">
        <w:rPr>
          <w:rFonts w:ascii="Palatino Linotype" w:hAnsi="Palatino Linotype" w:cs="Arial"/>
          <w:b/>
          <w:sz w:val="28"/>
          <w:szCs w:val="28"/>
        </w:rPr>
        <w:t>SEGUNDO.</w:t>
      </w:r>
      <w:r w:rsidRPr="002359E0">
        <w:rPr>
          <w:rFonts w:ascii="Palatino Linotype" w:hAnsi="Palatino Linotype" w:cs="Arial"/>
          <w:sz w:val="24"/>
          <w:szCs w:val="24"/>
        </w:rPr>
        <w:t xml:space="preserve"> Se </w:t>
      </w:r>
      <w:r w:rsidRPr="002359E0">
        <w:rPr>
          <w:rFonts w:ascii="Palatino Linotype" w:hAnsi="Palatino Linotype" w:cs="Arial"/>
          <w:b/>
          <w:sz w:val="24"/>
          <w:szCs w:val="24"/>
        </w:rPr>
        <w:t>ORDENA</w:t>
      </w:r>
      <w:r w:rsidRPr="002359E0">
        <w:rPr>
          <w:rFonts w:ascii="Palatino Linotype" w:hAnsi="Palatino Linotype" w:cs="Arial"/>
          <w:sz w:val="24"/>
          <w:szCs w:val="24"/>
        </w:rPr>
        <w:t xml:space="preserve"> al </w:t>
      </w:r>
      <w:r w:rsidRPr="002359E0">
        <w:rPr>
          <w:rFonts w:ascii="Palatino Linotype" w:hAnsi="Palatino Linotype" w:cs="Arial"/>
          <w:b/>
          <w:sz w:val="24"/>
          <w:szCs w:val="24"/>
        </w:rPr>
        <w:t>Sujeto Obligado</w:t>
      </w:r>
      <w:r w:rsidRPr="002359E0">
        <w:rPr>
          <w:rFonts w:ascii="Palatino Linotype" w:hAnsi="Palatino Linotype" w:cs="Arial"/>
          <w:sz w:val="24"/>
          <w:szCs w:val="24"/>
        </w:rPr>
        <w:t xml:space="preserve"> haga entrega a</w:t>
      </w:r>
      <w:r>
        <w:rPr>
          <w:rFonts w:ascii="Palatino Linotype" w:hAnsi="Palatino Linotype" w:cs="Arial"/>
          <w:sz w:val="24"/>
          <w:szCs w:val="24"/>
        </w:rPr>
        <w:t xml:space="preserve"> </w:t>
      </w:r>
      <w:r w:rsidRPr="002359E0">
        <w:rPr>
          <w:rFonts w:ascii="Palatino Linotype" w:hAnsi="Palatino Linotype" w:cs="Arial"/>
          <w:sz w:val="24"/>
          <w:szCs w:val="24"/>
        </w:rPr>
        <w:t>l</w:t>
      </w:r>
      <w:r>
        <w:rPr>
          <w:rFonts w:ascii="Palatino Linotype" w:hAnsi="Palatino Linotype" w:cs="Arial"/>
          <w:sz w:val="24"/>
          <w:szCs w:val="24"/>
        </w:rPr>
        <w:t>a</w:t>
      </w:r>
      <w:r w:rsidRPr="002359E0">
        <w:rPr>
          <w:rFonts w:ascii="Palatino Linotype" w:hAnsi="Palatino Linotype" w:cs="Arial"/>
          <w:sz w:val="24"/>
          <w:szCs w:val="24"/>
        </w:rPr>
        <w:t xml:space="preserve"> </w:t>
      </w:r>
      <w:r w:rsidR="002C10D1">
        <w:rPr>
          <w:rFonts w:ascii="Palatino Linotype" w:hAnsi="Palatino Linotype" w:cs="Arial"/>
          <w:sz w:val="24"/>
          <w:szCs w:val="24"/>
        </w:rPr>
        <w:t xml:space="preserve">parte </w:t>
      </w:r>
      <w:r w:rsidRPr="002359E0">
        <w:rPr>
          <w:rFonts w:ascii="Palatino Linotype" w:hAnsi="Palatino Linotype" w:cs="Arial"/>
          <w:b/>
          <w:sz w:val="24"/>
          <w:szCs w:val="24"/>
        </w:rPr>
        <w:t>Recurrente</w:t>
      </w:r>
      <w:r w:rsidRPr="002359E0">
        <w:rPr>
          <w:rFonts w:ascii="Palatino Linotype" w:hAnsi="Palatino Linotype" w:cs="Arial"/>
          <w:sz w:val="24"/>
          <w:szCs w:val="24"/>
        </w:rPr>
        <w:t xml:space="preserve"> a través </w:t>
      </w:r>
      <w:r w:rsidRPr="004F6449">
        <w:rPr>
          <w:rFonts w:ascii="Palatino Linotype" w:hAnsi="Palatino Linotype"/>
          <w:color w:val="222222"/>
          <w:sz w:val="24"/>
          <w:szCs w:val="24"/>
          <w:shd w:val="clear" w:color="auto" w:fill="FFFFFF"/>
        </w:rPr>
        <w:t xml:space="preserve">del </w:t>
      </w:r>
      <w:r w:rsidRPr="004F6449">
        <w:rPr>
          <w:rFonts w:ascii="Palatino Linotype" w:eastAsia="Batang" w:hAnsi="Palatino Linotype" w:cs="Tahoma"/>
          <w:bCs/>
          <w:sz w:val="24"/>
          <w:szCs w:val="24"/>
          <w:lang w:val="es-ES"/>
        </w:rPr>
        <w:t>Sistema de Acceso a la Información Mexiquense</w:t>
      </w:r>
      <w:r w:rsidRPr="002359E0">
        <w:rPr>
          <w:rFonts w:ascii="Palatino Linotype" w:hAnsi="Palatino Linotype"/>
          <w:color w:val="222222"/>
          <w:sz w:val="24"/>
          <w:szCs w:val="24"/>
          <w:shd w:val="clear" w:color="auto" w:fill="FFFFFF"/>
        </w:rPr>
        <w:t xml:space="preserve"> </w:t>
      </w:r>
      <w:r>
        <w:rPr>
          <w:rFonts w:ascii="Palatino Linotype" w:hAnsi="Palatino Linotype"/>
          <w:b/>
          <w:color w:val="222222"/>
          <w:sz w:val="24"/>
          <w:szCs w:val="24"/>
          <w:shd w:val="clear" w:color="auto" w:fill="FFFFFF"/>
        </w:rPr>
        <w:t>(</w:t>
      </w:r>
      <w:r w:rsidRPr="002359E0">
        <w:rPr>
          <w:rFonts w:ascii="Palatino Linotype" w:hAnsi="Palatino Linotype"/>
          <w:b/>
          <w:color w:val="222222"/>
          <w:sz w:val="24"/>
          <w:szCs w:val="24"/>
          <w:shd w:val="clear" w:color="auto" w:fill="FFFFFF"/>
        </w:rPr>
        <w:t>SAIMEX</w:t>
      </w:r>
      <w:r>
        <w:rPr>
          <w:rFonts w:ascii="Palatino Linotype" w:hAnsi="Palatino Linotype"/>
          <w:b/>
          <w:color w:val="222222"/>
          <w:sz w:val="24"/>
          <w:szCs w:val="24"/>
          <w:shd w:val="clear" w:color="auto" w:fill="FFFFFF"/>
        </w:rPr>
        <w:t>)</w:t>
      </w:r>
      <w:r>
        <w:rPr>
          <w:rFonts w:ascii="Palatino Linotype" w:hAnsi="Palatino Linotype" w:cs="Arial"/>
          <w:sz w:val="24"/>
          <w:szCs w:val="24"/>
        </w:rPr>
        <w:t xml:space="preserve">, </w:t>
      </w:r>
      <w:r w:rsidRPr="004F6449">
        <w:rPr>
          <w:rFonts w:ascii="Palatino Linotype" w:hAnsi="Palatino Linotype" w:cs="Arial"/>
          <w:sz w:val="24"/>
        </w:rPr>
        <w:t>en los casos que corresponda la versión pública,</w:t>
      </w:r>
      <w:r>
        <w:rPr>
          <w:rFonts w:ascii="Palatino Linotype" w:hAnsi="Palatino Linotype" w:cs="Arial"/>
          <w:sz w:val="24"/>
        </w:rPr>
        <w:t xml:space="preserve"> </w:t>
      </w:r>
      <w:r w:rsidRPr="004F6449">
        <w:rPr>
          <w:rFonts w:ascii="Palatino Linotype" w:hAnsi="Palatino Linotype" w:cs="Arial"/>
          <w:sz w:val="24"/>
        </w:rPr>
        <w:t>de lo siguiente:</w:t>
      </w:r>
    </w:p>
    <w:p w14:paraId="379743DE" w14:textId="77777777" w:rsidR="00A83B87" w:rsidRDefault="00A83B87" w:rsidP="00A83B87">
      <w:pPr>
        <w:spacing w:after="0" w:line="360" w:lineRule="auto"/>
        <w:jc w:val="both"/>
        <w:rPr>
          <w:rFonts w:ascii="Palatino Linotype" w:hAnsi="Palatino Linotype" w:cs="Arial"/>
          <w:sz w:val="24"/>
        </w:rPr>
      </w:pPr>
    </w:p>
    <w:p w14:paraId="7435C965" w14:textId="225B1791" w:rsidR="002C10D1" w:rsidRPr="002C10D1" w:rsidRDefault="002C10D1" w:rsidP="002C10D1">
      <w:pPr>
        <w:pStyle w:val="Prrafodelista"/>
        <w:numPr>
          <w:ilvl w:val="0"/>
          <w:numId w:val="7"/>
        </w:numPr>
        <w:spacing w:line="360" w:lineRule="auto"/>
        <w:jc w:val="both"/>
        <w:rPr>
          <w:rFonts w:ascii="Palatino Linotype" w:hAnsi="Palatino Linotype"/>
          <w:b/>
          <w:bCs/>
          <w:sz w:val="44"/>
          <w:szCs w:val="44"/>
          <w:shd w:val="clear" w:color="auto" w:fill="FFFFFF"/>
          <w:lang w:val="es-ES_tradnl"/>
        </w:rPr>
      </w:pPr>
      <w:r w:rsidRPr="008D581C">
        <w:rPr>
          <w:rFonts w:ascii="Palatino Linotype" w:hAnsi="Palatino Linotype"/>
          <w:color w:val="000000"/>
        </w:rPr>
        <w:t>Acta de instalación del Comité de Dictamen de Giro</w:t>
      </w:r>
      <w:r w:rsidR="004F53DD">
        <w:rPr>
          <w:rFonts w:ascii="Palatino Linotype" w:hAnsi="Palatino Linotype"/>
          <w:color w:val="000000"/>
        </w:rPr>
        <w:t xml:space="preserve"> </w:t>
      </w:r>
      <w:r w:rsidR="008D581C" w:rsidRPr="00886476">
        <w:rPr>
          <w:rFonts w:ascii="Palatino Linotype" w:hAnsi="Palatino Linotype"/>
          <w:color w:val="000000"/>
        </w:rPr>
        <w:t>de la A</w:t>
      </w:r>
      <w:r w:rsidR="004F53DD" w:rsidRPr="00886476">
        <w:rPr>
          <w:rFonts w:ascii="Palatino Linotype" w:hAnsi="Palatino Linotype"/>
          <w:color w:val="000000"/>
        </w:rPr>
        <w:t>dministración</w:t>
      </w:r>
      <w:r w:rsidR="008D581C" w:rsidRPr="00886476">
        <w:rPr>
          <w:rFonts w:ascii="Palatino Linotype" w:hAnsi="Palatino Linotype"/>
          <w:color w:val="000000"/>
        </w:rPr>
        <w:t xml:space="preserve"> Pública Municipal</w:t>
      </w:r>
      <w:r w:rsidR="004F53DD" w:rsidRPr="00886476">
        <w:rPr>
          <w:rFonts w:ascii="Palatino Linotype" w:hAnsi="Palatino Linotype"/>
          <w:color w:val="000000"/>
        </w:rPr>
        <w:t xml:space="preserve"> 2019 - 2021</w:t>
      </w:r>
      <w:r>
        <w:rPr>
          <w:rFonts w:ascii="Palatino Linotype" w:hAnsi="Palatino Linotype"/>
          <w:color w:val="000000"/>
        </w:rPr>
        <w:t>.</w:t>
      </w:r>
    </w:p>
    <w:p w14:paraId="76724D7D" w14:textId="77777777" w:rsidR="008B1041" w:rsidRPr="008B1041" w:rsidRDefault="002C10D1" w:rsidP="002C10D1">
      <w:pPr>
        <w:pStyle w:val="Prrafodelista"/>
        <w:numPr>
          <w:ilvl w:val="0"/>
          <w:numId w:val="7"/>
        </w:numPr>
        <w:spacing w:line="360" w:lineRule="auto"/>
        <w:jc w:val="both"/>
        <w:rPr>
          <w:rFonts w:ascii="Palatino Linotype" w:hAnsi="Palatino Linotype"/>
          <w:b/>
          <w:bCs/>
          <w:sz w:val="44"/>
          <w:szCs w:val="44"/>
          <w:shd w:val="clear" w:color="auto" w:fill="FFFFFF"/>
          <w:lang w:val="es-ES_tradnl"/>
        </w:rPr>
      </w:pPr>
      <w:r>
        <w:rPr>
          <w:rFonts w:ascii="Palatino Linotype" w:hAnsi="Palatino Linotype"/>
          <w:color w:val="000000"/>
        </w:rPr>
        <w:t>A</w:t>
      </w:r>
      <w:r w:rsidRPr="002C10D1">
        <w:rPr>
          <w:rFonts w:ascii="Palatino Linotype" w:hAnsi="Palatino Linotype"/>
          <w:color w:val="000000"/>
        </w:rPr>
        <w:t xml:space="preserve">ctas de </w:t>
      </w:r>
      <w:r>
        <w:rPr>
          <w:rFonts w:ascii="Palatino Linotype" w:hAnsi="Palatino Linotype"/>
          <w:color w:val="000000"/>
        </w:rPr>
        <w:t>S</w:t>
      </w:r>
      <w:r w:rsidRPr="002C10D1">
        <w:rPr>
          <w:rFonts w:ascii="Palatino Linotype" w:hAnsi="Palatino Linotype"/>
          <w:color w:val="000000"/>
        </w:rPr>
        <w:t xml:space="preserve">esión del </w:t>
      </w:r>
      <w:r>
        <w:rPr>
          <w:rFonts w:ascii="Palatino Linotype" w:hAnsi="Palatino Linotype"/>
          <w:color w:val="000000"/>
        </w:rPr>
        <w:t>C</w:t>
      </w:r>
      <w:r w:rsidRPr="002C10D1">
        <w:rPr>
          <w:rFonts w:ascii="Palatino Linotype" w:hAnsi="Palatino Linotype"/>
          <w:color w:val="000000"/>
        </w:rPr>
        <w:t>omité de</w:t>
      </w:r>
      <w:r>
        <w:rPr>
          <w:rFonts w:ascii="Palatino Linotype" w:hAnsi="Palatino Linotype"/>
          <w:color w:val="000000"/>
        </w:rPr>
        <w:t xml:space="preserve"> Dictamen de</w:t>
      </w:r>
      <w:r w:rsidRPr="002C10D1">
        <w:rPr>
          <w:rFonts w:ascii="Palatino Linotype" w:hAnsi="Palatino Linotype"/>
          <w:color w:val="000000"/>
        </w:rPr>
        <w:t xml:space="preserve"> </w:t>
      </w:r>
      <w:r>
        <w:rPr>
          <w:rFonts w:ascii="Palatino Linotype" w:hAnsi="Palatino Linotype"/>
          <w:color w:val="000000"/>
        </w:rPr>
        <w:t>G</w:t>
      </w:r>
      <w:r w:rsidRPr="002C10D1">
        <w:rPr>
          <w:rFonts w:ascii="Palatino Linotype" w:hAnsi="Palatino Linotype"/>
          <w:color w:val="000000"/>
        </w:rPr>
        <w:t xml:space="preserve">iro </w:t>
      </w:r>
      <w:r w:rsidR="008B1041">
        <w:rPr>
          <w:rFonts w:ascii="Palatino Linotype" w:hAnsi="Palatino Linotype"/>
          <w:color w:val="000000"/>
        </w:rPr>
        <w:t>a la fecha de la solicitud.</w:t>
      </w:r>
    </w:p>
    <w:p w14:paraId="411366F4" w14:textId="0A805DBD" w:rsidR="00A83B87" w:rsidRPr="008B1041" w:rsidRDefault="008B1041" w:rsidP="002C10D1">
      <w:pPr>
        <w:pStyle w:val="Prrafodelista"/>
        <w:numPr>
          <w:ilvl w:val="0"/>
          <w:numId w:val="7"/>
        </w:numPr>
        <w:spacing w:line="360" w:lineRule="auto"/>
        <w:jc w:val="both"/>
        <w:rPr>
          <w:rFonts w:ascii="Palatino Linotype" w:hAnsi="Palatino Linotype"/>
          <w:b/>
          <w:bCs/>
          <w:sz w:val="44"/>
          <w:szCs w:val="44"/>
          <w:shd w:val="clear" w:color="auto" w:fill="FFFFFF"/>
          <w:lang w:val="es-ES_tradnl"/>
        </w:rPr>
      </w:pPr>
      <w:r>
        <w:rPr>
          <w:rFonts w:ascii="Palatino Linotype" w:hAnsi="Palatino Linotype"/>
          <w:color w:val="000000"/>
        </w:rPr>
        <w:t>I</w:t>
      </w:r>
      <w:r w:rsidR="002C10D1" w:rsidRPr="002C10D1">
        <w:rPr>
          <w:rFonts w:ascii="Palatino Linotype" w:hAnsi="Palatino Linotype"/>
          <w:color w:val="000000"/>
        </w:rPr>
        <w:t>ntegrantes de</w:t>
      </w:r>
      <w:r>
        <w:rPr>
          <w:rFonts w:ascii="Palatino Linotype" w:hAnsi="Palatino Linotype"/>
          <w:color w:val="000000"/>
        </w:rPr>
        <w:t>l</w:t>
      </w:r>
      <w:r w:rsidR="002C10D1" w:rsidRPr="002C10D1">
        <w:rPr>
          <w:rFonts w:ascii="Palatino Linotype" w:hAnsi="Palatino Linotype"/>
          <w:color w:val="000000"/>
        </w:rPr>
        <w:t xml:space="preserve"> </w:t>
      </w:r>
      <w:r>
        <w:rPr>
          <w:rFonts w:ascii="Palatino Linotype" w:hAnsi="Palatino Linotype"/>
          <w:color w:val="000000"/>
        </w:rPr>
        <w:t>C</w:t>
      </w:r>
      <w:r w:rsidRPr="002C10D1">
        <w:rPr>
          <w:rFonts w:ascii="Palatino Linotype" w:hAnsi="Palatino Linotype"/>
          <w:color w:val="000000"/>
        </w:rPr>
        <w:t>omité de</w:t>
      </w:r>
      <w:r>
        <w:rPr>
          <w:rFonts w:ascii="Palatino Linotype" w:hAnsi="Palatino Linotype"/>
          <w:color w:val="000000"/>
        </w:rPr>
        <w:t xml:space="preserve"> Dictamen de</w:t>
      </w:r>
      <w:r w:rsidRPr="002C10D1">
        <w:rPr>
          <w:rFonts w:ascii="Palatino Linotype" w:hAnsi="Palatino Linotype"/>
          <w:color w:val="000000"/>
        </w:rPr>
        <w:t xml:space="preserve"> </w:t>
      </w:r>
      <w:r>
        <w:rPr>
          <w:rFonts w:ascii="Palatino Linotype" w:hAnsi="Palatino Linotype"/>
          <w:color w:val="000000"/>
        </w:rPr>
        <w:t>G</w:t>
      </w:r>
      <w:r w:rsidRPr="002C10D1">
        <w:rPr>
          <w:rFonts w:ascii="Palatino Linotype" w:hAnsi="Palatino Linotype"/>
          <w:color w:val="000000"/>
        </w:rPr>
        <w:t>iro</w:t>
      </w:r>
      <w:r w:rsidR="002C10D1" w:rsidRPr="002C10D1">
        <w:rPr>
          <w:rFonts w:ascii="Palatino Linotype" w:hAnsi="Palatino Linotype"/>
          <w:color w:val="000000"/>
        </w:rPr>
        <w:t>.</w:t>
      </w:r>
    </w:p>
    <w:p w14:paraId="7998D8CC" w14:textId="543245B1" w:rsidR="008B1041" w:rsidRPr="002C10D1" w:rsidRDefault="008B1041" w:rsidP="002C10D1">
      <w:pPr>
        <w:pStyle w:val="Prrafodelista"/>
        <w:numPr>
          <w:ilvl w:val="0"/>
          <w:numId w:val="7"/>
        </w:numPr>
        <w:spacing w:line="360" w:lineRule="auto"/>
        <w:jc w:val="both"/>
        <w:rPr>
          <w:rFonts w:ascii="Palatino Linotype" w:hAnsi="Palatino Linotype"/>
          <w:b/>
          <w:bCs/>
          <w:sz w:val="44"/>
          <w:szCs w:val="44"/>
          <w:shd w:val="clear" w:color="auto" w:fill="FFFFFF"/>
          <w:lang w:val="es-ES_tradnl"/>
        </w:rPr>
      </w:pPr>
      <w:r>
        <w:rPr>
          <w:rFonts w:ascii="Palatino Linotype" w:hAnsi="Palatino Linotype"/>
          <w:color w:val="000000"/>
          <w:lang w:val="es-ES_tradnl"/>
        </w:rPr>
        <w:t>Actas de Sesiones del Comité de Transparencia correspondientes a los años 2017, 2018, 2019, 2020 y 2021.</w:t>
      </w:r>
    </w:p>
    <w:p w14:paraId="0691BC7F" w14:textId="77777777" w:rsidR="00A83B87" w:rsidRPr="007613FA" w:rsidRDefault="00A83B87" w:rsidP="00A83B87">
      <w:pPr>
        <w:tabs>
          <w:tab w:val="left" w:pos="720"/>
        </w:tabs>
        <w:spacing w:after="0" w:line="360" w:lineRule="auto"/>
        <w:jc w:val="both"/>
        <w:rPr>
          <w:rFonts w:ascii="Palatino Linotype" w:hAnsi="Palatino Linotype"/>
          <w:sz w:val="24"/>
          <w:szCs w:val="24"/>
          <w:lang w:val="es-ES_tradnl" w:eastAsia="es-MX"/>
        </w:rPr>
      </w:pPr>
    </w:p>
    <w:p w14:paraId="1FF90152" w14:textId="10C396E4" w:rsidR="00A83B87" w:rsidRDefault="00A83B87" w:rsidP="00A83B87">
      <w:pPr>
        <w:tabs>
          <w:tab w:val="left" w:pos="720"/>
        </w:tabs>
        <w:spacing w:after="0" w:line="240" w:lineRule="auto"/>
        <w:ind w:left="567"/>
        <w:jc w:val="both"/>
        <w:rPr>
          <w:rFonts w:ascii="Palatino Linotype" w:hAnsi="Palatino Linotype"/>
          <w:i/>
        </w:rPr>
      </w:pPr>
      <w:r w:rsidRPr="00D0694E">
        <w:rPr>
          <w:rFonts w:ascii="Palatino Linotype" w:hAnsi="Palatino Linotype"/>
          <w:i/>
        </w:rPr>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w:t>
      </w:r>
      <w:r>
        <w:rPr>
          <w:rFonts w:ascii="Palatino Linotype" w:hAnsi="Palatino Linotype"/>
          <w:i/>
        </w:rPr>
        <w:t xml:space="preserve"> </w:t>
      </w:r>
      <w:r w:rsidRPr="00D0694E">
        <w:rPr>
          <w:rFonts w:ascii="Palatino Linotype" w:hAnsi="Palatino Linotype"/>
          <w:i/>
        </w:rPr>
        <w:t>l</w:t>
      </w:r>
      <w:r>
        <w:rPr>
          <w:rFonts w:ascii="Palatino Linotype" w:hAnsi="Palatino Linotype"/>
          <w:i/>
        </w:rPr>
        <w:t>a</w:t>
      </w:r>
      <w:r w:rsidRPr="00D0694E">
        <w:rPr>
          <w:rFonts w:ascii="Palatino Linotype" w:hAnsi="Palatino Linotype"/>
          <w:i/>
        </w:rPr>
        <w:t xml:space="preserve"> </w:t>
      </w:r>
      <w:r w:rsidRPr="00D0694E">
        <w:rPr>
          <w:rFonts w:ascii="Palatino Linotype" w:hAnsi="Palatino Linotype"/>
          <w:b/>
          <w:i/>
        </w:rPr>
        <w:t>Recurrente</w:t>
      </w:r>
      <w:r w:rsidRPr="00D0694E">
        <w:rPr>
          <w:rFonts w:ascii="Palatino Linotype" w:hAnsi="Palatino Linotype"/>
          <w:i/>
        </w:rPr>
        <w:t>.</w:t>
      </w:r>
    </w:p>
    <w:p w14:paraId="3A805736" w14:textId="5DDB093C" w:rsidR="002050F5" w:rsidRDefault="002050F5" w:rsidP="00A83B87">
      <w:pPr>
        <w:tabs>
          <w:tab w:val="left" w:pos="720"/>
        </w:tabs>
        <w:spacing w:after="0" w:line="240" w:lineRule="auto"/>
        <w:ind w:left="567"/>
        <w:jc w:val="both"/>
        <w:rPr>
          <w:rFonts w:ascii="Palatino Linotype" w:hAnsi="Palatino Linotype"/>
          <w:i/>
        </w:rPr>
      </w:pPr>
    </w:p>
    <w:p w14:paraId="36FE2554" w14:textId="32EA50BD" w:rsidR="008D581C" w:rsidRDefault="008D581C" w:rsidP="00A83B87">
      <w:pPr>
        <w:tabs>
          <w:tab w:val="left" w:pos="720"/>
        </w:tabs>
        <w:spacing w:after="0" w:line="240" w:lineRule="auto"/>
        <w:ind w:left="567"/>
        <w:jc w:val="both"/>
        <w:rPr>
          <w:rFonts w:ascii="Palatino Linotype" w:hAnsi="Palatino Linotype"/>
          <w:i/>
        </w:rPr>
      </w:pPr>
      <w:r w:rsidRPr="00886476">
        <w:rPr>
          <w:rFonts w:ascii="Palatino Linotype" w:hAnsi="Palatino Linotype"/>
          <w:i/>
        </w:rPr>
        <w:t xml:space="preserve">Para el caso de que después de una búsqueda exhaustiva y razonable no se haya localizado la información requerida en el </w:t>
      </w:r>
      <w:r w:rsidRPr="00886476">
        <w:rPr>
          <w:rFonts w:ascii="Palatino Linotype" w:hAnsi="Palatino Linotype"/>
          <w:b/>
          <w:i/>
        </w:rPr>
        <w:t>punto número 1</w:t>
      </w:r>
      <w:r w:rsidR="008D4300" w:rsidRPr="00886476">
        <w:rPr>
          <w:rFonts w:ascii="Palatino Linotype" w:hAnsi="Palatino Linotype"/>
          <w:i/>
        </w:rPr>
        <w:t xml:space="preserve">, el Comité de Transparencia del Sujeto Obligado deberá emitir el Acuerdo mediante el cual se declare la </w:t>
      </w:r>
      <w:r w:rsidR="008D4300" w:rsidRPr="00886476">
        <w:rPr>
          <w:rFonts w:ascii="Palatino Linotype" w:hAnsi="Palatino Linotype"/>
          <w:b/>
          <w:i/>
        </w:rPr>
        <w:t>INEXISTENCIA</w:t>
      </w:r>
      <w:r w:rsidR="008D4300" w:rsidRPr="00886476">
        <w:rPr>
          <w:rFonts w:ascii="Palatino Linotype" w:hAnsi="Palatino Linotype"/>
          <w:i/>
        </w:rPr>
        <w:t xml:space="preserve"> de la documentación requerida.</w:t>
      </w:r>
    </w:p>
    <w:p w14:paraId="56FC2D9C" w14:textId="77777777" w:rsidR="008D4300" w:rsidRDefault="008D4300" w:rsidP="00A83B87">
      <w:pPr>
        <w:tabs>
          <w:tab w:val="left" w:pos="720"/>
        </w:tabs>
        <w:spacing w:after="0" w:line="240" w:lineRule="auto"/>
        <w:ind w:left="567"/>
        <w:jc w:val="both"/>
        <w:rPr>
          <w:rFonts w:ascii="Palatino Linotype" w:hAnsi="Palatino Linotype"/>
          <w:i/>
        </w:rPr>
      </w:pPr>
    </w:p>
    <w:p w14:paraId="31514E85" w14:textId="7B62C91F" w:rsidR="008B1041" w:rsidRDefault="008B1041" w:rsidP="002050F5">
      <w:pPr>
        <w:pBdr>
          <w:top w:val="nil"/>
          <w:left w:val="nil"/>
          <w:bottom w:val="nil"/>
          <w:right w:val="nil"/>
          <w:between w:val="nil"/>
        </w:pBdr>
        <w:spacing w:after="0" w:line="240" w:lineRule="auto"/>
        <w:ind w:left="567"/>
        <w:jc w:val="both"/>
        <w:rPr>
          <w:rFonts w:ascii="Palatino Linotype" w:hAnsi="Palatino Linotype"/>
          <w:i/>
        </w:rPr>
      </w:pPr>
      <w:r w:rsidRPr="008B1041">
        <w:rPr>
          <w:rFonts w:ascii="Palatino Linotype" w:hAnsi="Palatino Linotype"/>
          <w:i/>
        </w:rPr>
        <w:lastRenderedPageBreak/>
        <w:t xml:space="preserve">Para el caso de que no se cuente con la información solicitada, </w:t>
      </w:r>
      <w:r w:rsidR="00127F9E">
        <w:rPr>
          <w:rFonts w:ascii="Palatino Linotype" w:hAnsi="Palatino Linotype"/>
          <w:i/>
        </w:rPr>
        <w:t xml:space="preserve">en los </w:t>
      </w:r>
      <w:r w:rsidR="00127F9E" w:rsidRPr="008D4300">
        <w:rPr>
          <w:rFonts w:ascii="Palatino Linotype" w:hAnsi="Palatino Linotype"/>
          <w:b/>
          <w:i/>
        </w:rPr>
        <w:t>puntos 2 y 3</w:t>
      </w:r>
      <w:r w:rsidR="00127F9E">
        <w:rPr>
          <w:rFonts w:ascii="Palatino Linotype" w:hAnsi="Palatino Linotype"/>
          <w:i/>
        </w:rPr>
        <w:t xml:space="preserve">, </w:t>
      </w:r>
      <w:r w:rsidRPr="008B1041">
        <w:rPr>
          <w:rFonts w:ascii="Palatino Linotype" w:hAnsi="Palatino Linotype"/>
          <w:i/>
        </w:rPr>
        <w:t>se deberá hacer del conocimiento a</w:t>
      </w:r>
      <w:r w:rsidR="00127F9E">
        <w:rPr>
          <w:rFonts w:ascii="Palatino Linotype" w:hAnsi="Palatino Linotype"/>
          <w:i/>
        </w:rPr>
        <w:t xml:space="preserve"> </w:t>
      </w:r>
      <w:r w:rsidRPr="008B1041">
        <w:rPr>
          <w:rFonts w:ascii="Palatino Linotype" w:hAnsi="Palatino Linotype"/>
          <w:i/>
        </w:rPr>
        <w:t>l</w:t>
      </w:r>
      <w:r w:rsidR="00127F9E">
        <w:rPr>
          <w:rFonts w:ascii="Palatino Linotype" w:hAnsi="Palatino Linotype"/>
          <w:i/>
        </w:rPr>
        <w:t>a parte</w:t>
      </w:r>
      <w:r w:rsidRPr="008B1041">
        <w:rPr>
          <w:rFonts w:ascii="Palatino Linotype" w:hAnsi="Palatino Linotype"/>
          <w:i/>
        </w:rPr>
        <w:t xml:space="preserve"> recurrente de manera motivada, en concordancia con el artículo 19 de la Ley de Transparencia y Acceso a la Información Pública del Estado de México y Municipios.</w:t>
      </w:r>
    </w:p>
    <w:p w14:paraId="417A1FD9" w14:textId="77777777" w:rsidR="008B1041" w:rsidRDefault="008B1041" w:rsidP="002050F5">
      <w:pPr>
        <w:pBdr>
          <w:top w:val="nil"/>
          <w:left w:val="nil"/>
          <w:bottom w:val="nil"/>
          <w:right w:val="nil"/>
          <w:between w:val="nil"/>
        </w:pBdr>
        <w:spacing w:after="0" w:line="240" w:lineRule="auto"/>
        <w:ind w:left="567"/>
        <w:jc w:val="both"/>
        <w:rPr>
          <w:rFonts w:ascii="Palatino Linotype" w:hAnsi="Palatino Linotype"/>
          <w:i/>
        </w:rPr>
      </w:pPr>
    </w:p>
    <w:p w14:paraId="4ABE2BC6" w14:textId="173E0608" w:rsidR="002050F5" w:rsidRPr="001A5EF7" w:rsidRDefault="002050F5" w:rsidP="002050F5">
      <w:pPr>
        <w:pBdr>
          <w:top w:val="nil"/>
          <w:left w:val="nil"/>
          <w:bottom w:val="nil"/>
          <w:right w:val="nil"/>
          <w:between w:val="nil"/>
        </w:pBdr>
        <w:spacing w:after="0" w:line="240" w:lineRule="auto"/>
        <w:ind w:left="567"/>
        <w:jc w:val="both"/>
        <w:rPr>
          <w:rFonts w:ascii="Palatino Linotype" w:eastAsia="Palatino Linotype" w:hAnsi="Palatino Linotype" w:cs="Palatino Linotype"/>
          <w:i/>
          <w:iCs/>
          <w:color w:val="000000"/>
          <w:lang w:val="es-ES_tradnl"/>
        </w:rPr>
      </w:pPr>
      <w:r w:rsidRPr="001A5EF7">
        <w:rPr>
          <w:rFonts w:ascii="Palatino Linotype" w:eastAsia="Palatino Linotype" w:hAnsi="Palatino Linotype" w:cs="Palatino Linotype"/>
          <w:i/>
          <w:iCs/>
          <w:color w:val="000000"/>
          <w:lang w:val="es-ES_tradnl"/>
        </w:rPr>
        <w:t xml:space="preserve">Para el caso de que exista impedimento justificado de entregar la información vía </w:t>
      </w:r>
      <w:r w:rsidRPr="001A5EF7">
        <w:rPr>
          <w:rFonts w:ascii="Palatino Linotype" w:eastAsia="Palatino Linotype" w:hAnsi="Palatino Linotype" w:cs="Palatino Linotype"/>
          <w:bCs/>
          <w:i/>
          <w:iCs/>
          <w:color w:val="000000"/>
          <w:lang w:val="es-ES_tradnl"/>
        </w:rPr>
        <w:t>SAIMEX, el Sujeto Obligado deberá proponer diversos medios electrónicos como</w:t>
      </w:r>
      <w:r w:rsidRPr="001A5EF7">
        <w:rPr>
          <w:rFonts w:ascii="Palatino Linotype" w:eastAsia="Palatino Linotype" w:hAnsi="Palatino Linotype" w:cs="Palatino Linotype"/>
          <w:i/>
          <w:iCs/>
          <w:color w:val="000000"/>
          <w:lang w:val="es-ES_tradnl"/>
        </w:rPr>
        <w:t xml:space="preserve"> habilitar una liga electrónica que deberá proporcionarle para que descargue los archivos –en caso de estar en posibilidad-; enviar la información a su cuenta de correo electrónico; concederle el acceso en disco compacto, copia simple, certificada, con la posibilidad de envío mediante correo certificado, previo pago del costo del disco compacto y del envío, y darle la posibilidad de obtenerla de manera gratuita si la parte solicitante aporta el disco compacto, memoria USB o algún otro medio de almacenamiento magnético, en el que se le proporcionen los archivos electrónicos, debiendo indicar el procedimiento específico para acceder a la información.</w:t>
      </w:r>
    </w:p>
    <w:p w14:paraId="72127FCF" w14:textId="77777777" w:rsidR="002050F5" w:rsidRPr="008D4300" w:rsidRDefault="002050F5" w:rsidP="00A83B87">
      <w:pPr>
        <w:tabs>
          <w:tab w:val="left" w:pos="720"/>
        </w:tabs>
        <w:spacing w:after="0" w:line="240" w:lineRule="auto"/>
        <w:ind w:left="567"/>
        <w:jc w:val="both"/>
        <w:rPr>
          <w:rFonts w:ascii="Palatino Linotype" w:hAnsi="Palatino Linotype"/>
          <w:i/>
          <w:sz w:val="24"/>
          <w:lang w:val="es-ES_tradnl"/>
        </w:rPr>
      </w:pPr>
    </w:p>
    <w:p w14:paraId="5B02B154" w14:textId="77777777" w:rsidR="00A83B87" w:rsidRDefault="00A83B87" w:rsidP="00A83B87">
      <w:pPr>
        <w:autoSpaceDE w:val="0"/>
        <w:autoSpaceDN w:val="0"/>
        <w:adjustRightInd w:val="0"/>
        <w:spacing w:after="0" w:line="360" w:lineRule="auto"/>
        <w:jc w:val="both"/>
        <w:rPr>
          <w:rFonts w:ascii="Palatino Linotype" w:hAnsi="Palatino Linotype" w:cs="Arial"/>
          <w:sz w:val="24"/>
          <w:szCs w:val="24"/>
          <w:lang w:val="es-ES_tradnl"/>
        </w:rPr>
      </w:pPr>
      <w:r w:rsidRPr="00750341">
        <w:rPr>
          <w:rFonts w:ascii="Palatino Linotype" w:hAnsi="Palatino Linotype" w:cs="Arial"/>
          <w:b/>
          <w:sz w:val="28"/>
          <w:szCs w:val="24"/>
          <w:lang w:val="es-ES_tradnl"/>
        </w:rPr>
        <w:t xml:space="preserve">TERCERO. </w:t>
      </w:r>
      <w:r w:rsidRPr="00750341">
        <w:rPr>
          <w:rFonts w:ascii="Palatino Linotype" w:hAnsi="Palatino Linotype" w:cs="Arial"/>
          <w:b/>
          <w:sz w:val="24"/>
          <w:szCs w:val="24"/>
          <w:lang w:val="es-ES_tradnl"/>
        </w:rPr>
        <w:t>NOTIFÍQUESE</w:t>
      </w:r>
      <w:r w:rsidRPr="00750341">
        <w:rPr>
          <w:rFonts w:ascii="Palatino Linotype" w:hAnsi="Palatino Linotype" w:cs="Arial"/>
          <w:i/>
          <w:sz w:val="24"/>
          <w:szCs w:val="24"/>
          <w:lang w:val="es-ES_tradnl"/>
        </w:rPr>
        <w:t xml:space="preserve"> </w:t>
      </w:r>
      <w:r w:rsidRPr="00750341">
        <w:rPr>
          <w:rFonts w:ascii="Palatino Linotype" w:hAnsi="Palatino Linotype" w:cs="Arial"/>
          <w:sz w:val="24"/>
          <w:szCs w:val="24"/>
          <w:lang w:val="es-ES_tradnl"/>
        </w:rPr>
        <w:t>la presente resolución</w:t>
      </w:r>
      <w:r>
        <w:rPr>
          <w:rFonts w:ascii="Palatino Linotype" w:hAnsi="Palatino Linotype" w:cs="Arial"/>
          <w:sz w:val="24"/>
          <w:szCs w:val="24"/>
          <w:lang w:val="es-ES_tradnl"/>
        </w:rPr>
        <w:t xml:space="preserve">, </w:t>
      </w:r>
      <w:r>
        <w:rPr>
          <w:rFonts w:ascii="Palatino Linotype" w:hAnsi="Palatino Linotype" w:cs="Arial"/>
          <w:b/>
          <w:sz w:val="24"/>
          <w:szCs w:val="24"/>
        </w:rPr>
        <w:t>vía Sistema de Acceso a la Información Mexiquense (SAIMEX)</w:t>
      </w:r>
      <w:r w:rsidRPr="00750341">
        <w:rPr>
          <w:rFonts w:ascii="Palatino Linotype" w:hAnsi="Palatino Linotype" w:cs="Arial"/>
          <w:sz w:val="24"/>
          <w:szCs w:val="24"/>
          <w:lang w:val="es-ES_tradnl"/>
        </w:rPr>
        <w:t xml:space="preserve"> al Titular de la Unidad de Transparencia del</w:t>
      </w:r>
      <w:r w:rsidRPr="00750341">
        <w:rPr>
          <w:rFonts w:ascii="Palatino Linotype" w:hAnsi="Palatino Linotype" w:cs="Arial"/>
          <w:b/>
          <w:sz w:val="24"/>
          <w:szCs w:val="24"/>
          <w:lang w:val="es-ES_tradnl"/>
        </w:rPr>
        <w:t xml:space="preserve"> Sujeto Obligado</w:t>
      </w:r>
      <w:r w:rsidRPr="00750341">
        <w:rPr>
          <w:rFonts w:ascii="Palatino Linotype" w:hAnsi="Palatino Linotype" w:cs="Arial"/>
          <w:sz w:val="24"/>
          <w:szCs w:val="24"/>
          <w:lang w:val="es-ES_tradnl"/>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1159B8A3" w14:textId="77777777" w:rsidR="00A83B87" w:rsidRPr="00750341" w:rsidRDefault="00A83B87" w:rsidP="00A83B87">
      <w:pPr>
        <w:autoSpaceDE w:val="0"/>
        <w:autoSpaceDN w:val="0"/>
        <w:adjustRightInd w:val="0"/>
        <w:spacing w:after="0" w:line="360" w:lineRule="auto"/>
        <w:jc w:val="both"/>
        <w:rPr>
          <w:rFonts w:ascii="Palatino Linotype" w:hAnsi="Palatino Linotype" w:cs="Arial"/>
          <w:sz w:val="24"/>
          <w:szCs w:val="24"/>
          <w:lang w:val="es-ES_tradnl"/>
        </w:rPr>
      </w:pPr>
    </w:p>
    <w:p w14:paraId="3A0D05E1" w14:textId="29DB49C0" w:rsidR="00A83B87" w:rsidRPr="00750341" w:rsidRDefault="00A83B87" w:rsidP="00A83B87">
      <w:pPr>
        <w:autoSpaceDE w:val="0"/>
        <w:autoSpaceDN w:val="0"/>
        <w:adjustRightInd w:val="0"/>
        <w:spacing w:after="0" w:line="360" w:lineRule="auto"/>
        <w:jc w:val="both"/>
        <w:rPr>
          <w:rFonts w:ascii="Palatino Linotype" w:hAnsi="Palatino Linotype" w:cs="Arial"/>
          <w:sz w:val="24"/>
          <w:szCs w:val="24"/>
          <w:lang w:val="es-ES_tradnl"/>
        </w:rPr>
      </w:pPr>
      <w:r w:rsidRPr="00750341">
        <w:rPr>
          <w:rFonts w:ascii="Palatino Linotype" w:hAnsi="Palatino Linotype" w:cs="Arial"/>
          <w:b/>
          <w:sz w:val="28"/>
          <w:szCs w:val="24"/>
          <w:lang w:val="es-ES_tradnl"/>
        </w:rPr>
        <w:t xml:space="preserve">CUARTO. </w:t>
      </w:r>
      <w:r w:rsidRPr="00750341">
        <w:rPr>
          <w:rFonts w:ascii="Palatino Linotype" w:hAnsi="Palatino Linotype" w:cs="Arial"/>
          <w:b/>
          <w:sz w:val="24"/>
          <w:szCs w:val="24"/>
          <w:lang w:val="es-ES_tradnl"/>
        </w:rPr>
        <w:t xml:space="preserve">NOTIFÍQUESE </w:t>
      </w:r>
      <w:r w:rsidRPr="00750341">
        <w:rPr>
          <w:rFonts w:ascii="Palatino Linotype" w:hAnsi="Palatino Linotype" w:cs="Arial"/>
          <w:sz w:val="24"/>
          <w:szCs w:val="24"/>
          <w:lang w:val="es-ES_tradnl"/>
        </w:rPr>
        <w:t>a</w:t>
      </w:r>
      <w:r>
        <w:rPr>
          <w:rFonts w:ascii="Palatino Linotype" w:hAnsi="Palatino Linotype" w:cs="Arial"/>
          <w:sz w:val="24"/>
          <w:szCs w:val="24"/>
          <w:lang w:val="es-ES_tradnl"/>
        </w:rPr>
        <w:t xml:space="preserve"> </w:t>
      </w:r>
      <w:r w:rsidRPr="00750341">
        <w:rPr>
          <w:rFonts w:ascii="Palatino Linotype" w:hAnsi="Palatino Linotype" w:cs="Arial"/>
          <w:sz w:val="24"/>
          <w:szCs w:val="24"/>
          <w:lang w:val="es-ES_tradnl"/>
        </w:rPr>
        <w:t>l</w:t>
      </w:r>
      <w:r>
        <w:rPr>
          <w:rFonts w:ascii="Palatino Linotype" w:hAnsi="Palatino Linotype" w:cs="Arial"/>
          <w:sz w:val="24"/>
          <w:szCs w:val="24"/>
          <w:lang w:val="es-ES_tradnl"/>
        </w:rPr>
        <w:t>a</w:t>
      </w:r>
      <w:r w:rsidRPr="00750341">
        <w:rPr>
          <w:rFonts w:ascii="Palatino Linotype" w:hAnsi="Palatino Linotype" w:cs="Arial"/>
          <w:sz w:val="24"/>
          <w:szCs w:val="24"/>
          <w:lang w:val="es-ES_tradnl"/>
        </w:rPr>
        <w:t xml:space="preserve"> </w:t>
      </w:r>
      <w:r w:rsidR="008B1041" w:rsidRPr="008B1041">
        <w:rPr>
          <w:rFonts w:ascii="Palatino Linotype" w:hAnsi="Palatino Linotype" w:cs="Arial"/>
          <w:b/>
          <w:bCs/>
          <w:sz w:val="24"/>
          <w:szCs w:val="24"/>
          <w:lang w:val="es-ES_tradnl"/>
        </w:rPr>
        <w:t xml:space="preserve">parte </w:t>
      </w:r>
      <w:r w:rsidRPr="00750341">
        <w:rPr>
          <w:rFonts w:ascii="Palatino Linotype" w:hAnsi="Palatino Linotype" w:cs="Arial"/>
          <w:b/>
          <w:sz w:val="24"/>
          <w:szCs w:val="24"/>
          <w:lang w:val="es-ES_tradnl"/>
        </w:rPr>
        <w:t xml:space="preserve">Recurrente </w:t>
      </w:r>
      <w:r w:rsidRPr="00750341">
        <w:rPr>
          <w:rFonts w:ascii="Palatino Linotype" w:hAnsi="Palatino Linotype" w:cs="Arial"/>
          <w:sz w:val="24"/>
          <w:szCs w:val="24"/>
          <w:lang w:val="es-ES_tradnl"/>
        </w:rPr>
        <w:t xml:space="preserve">la presente resolución </w:t>
      </w:r>
      <w:r>
        <w:rPr>
          <w:rFonts w:ascii="Palatino Linotype" w:hAnsi="Palatino Linotype" w:cs="Arial"/>
          <w:b/>
          <w:sz w:val="24"/>
          <w:szCs w:val="24"/>
        </w:rPr>
        <w:t xml:space="preserve">vía Sistema de Acceso a la Información Mexiquense (SAIMEX) </w:t>
      </w:r>
      <w:r w:rsidRPr="00750341">
        <w:rPr>
          <w:rFonts w:ascii="Palatino Linotype" w:hAnsi="Palatino Linotype" w:cs="Arial"/>
          <w:sz w:val="24"/>
          <w:szCs w:val="24"/>
          <w:lang w:val="es-ES_tradnl"/>
        </w:rPr>
        <w:t>y hágase de su conocimiento que en caso de considerar que le causa algún perjuicio, podrá promover el Juicio de Amparo en los términos de las leyes aplicables, de acuerdo con lo estipulado por el artículo 196, de la Ley de Transparencia y Acceso a la Información Pública del Estado de México y Municipios.</w:t>
      </w:r>
    </w:p>
    <w:p w14:paraId="20A75937" w14:textId="77777777" w:rsidR="00A83B87" w:rsidRPr="00750341" w:rsidRDefault="00A83B87" w:rsidP="00A83B87">
      <w:pPr>
        <w:autoSpaceDE w:val="0"/>
        <w:autoSpaceDN w:val="0"/>
        <w:adjustRightInd w:val="0"/>
        <w:spacing w:after="0" w:line="360" w:lineRule="auto"/>
        <w:jc w:val="both"/>
        <w:rPr>
          <w:rFonts w:ascii="Palatino Linotype" w:eastAsia="MS Mincho" w:hAnsi="Palatino Linotype" w:cs="Times New Roman"/>
          <w:sz w:val="24"/>
          <w:lang w:val="es-ES_tradnl"/>
        </w:rPr>
      </w:pPr>
    </w:p>
    <w:p w14:paraId="4F16499A" w14:textId="77777777" w:rsidR="00A83B87" w:rsidRPr="00750341" w:rsidRDefault="00A83B87" w:rsidP="00A83B87">
      <w:pPr>
        <w:autoSpaceDE w:val="0"/>
        <w:autoSpaceDN w:val="0"/>
        <w:adjustRightInd w:val="0"/>
        <w:spacing w:after="0" w:line="360" w:lineRule="auto"/>
        <w:jc w:val="both"/>
        <w:rPr>
          <w:lang w:val="es-ES_tradnl"/>
        </w:rPr>
      </w:pPr>
      <w:r>
        <w:rPr>
          <w:rFonts w:ascii="Palatino Linotype" w:eastAsia="Calibri" w:hAnsi="Palatino Linotype" w:cs="Tahoma"/>
          <w:b/>
          <w:bCs/>
          <w:iCs/>
          <w:sz w:val="28"/>
          <w:szCs w:val="24"/>
          <w:lang w:val="es-ES_tradnl" w:eastAsia="es-ES_tradnl"/>
        </w:rPr>
        <w:lastRenderedPageBreak/>
        <w:t>QUIN</w:t>
      </w:r>
      <w:r w:rsidRPr="00750341">
        <w:rPr>
          <w:rFonts w:ascii="Palatino Linotype" w:eastAsia="Calibri" w:hAnsi="Palatino Linotype" w:cs="Tahoma"/>
          <w:b/>
          <w:bCs/>
          <w:iCs/>
          <w:sz w:val="28"/>
          <w:szCs w:val="24"/>
          <w:lang w:val="es-ES_tradnl" w:eastAsia="es-ES_tradnl"/>
        </w:rPr>
        <w:t>TO.</w:t>
      </w:r>
      <w:r w:rsidRPr="00750341">
        <w:rPr>
          <w:rFonts w:ascii="Palatino Linotype" w:eastAsia="Calibri" w:hAnsi="Palatino Linotype" w:cs="Tahoma"/>
          <w:bCs/>
          <w:iCs/>
          <w:sz w:val="24"/>
          <w:szCs w:val="24"/>
          <w:lang w:val="es-ES_tradnl" w:eastAsia="es-ES_tradnl"/>
        </w:rPr>
        <w:t xml:space="preserve"> Con fundamento en el artículo 198, de la Ley de Transparencia y Acceso a la Información Pública del Estado de México y Municipios, se apercibe al </w:t>
      </w:r>
      <w:r w:rsidRPr="00750341">
        <w:rPr>
          <w:rFonts w:ascii="Palatino Linotype" w:eastAsia="Calibri" w:hAnsi="Palatino Linotype" w:cs="Tahoma"/>
          <w:b/>
          <w:bCs/>
          <w:iCs/>
          <w:sz w:val="24"/>
          <w:szCs w:val="24"/>
          <w:lang w:val="es-ES_tradnl" w:eastAsia="es-ES_tradnl"/>
        </w:rPr>
        <w:t>Sujeto Obligado</w:t>
      </w:r>
      <w:r w:rsidRPr="00750341">
        <w:rPr>
          <w:rFonts w:ascii="Palatino Linotype" w:eastAsia="Calibri" w:hAnsi="Palatino Linotype" w:cs="Tahoma"/>
          <w:bCs/>
          <w:iCs/>
          <w:sz w:val="24"/>
          <w:szCs w:val="24"/>
          <w:lang w:val="es-ES_tradnl" w:eastAsia="es-ES_tradnl"/>
        </w:rPr>
        <w:t xml:space="preserve"> a que, en caso de negarse a cumplir la presente resolución o hacerlo de manera parcial, se actuará de conformidad con lo previsto en los artículos 213, 214, 216 y 217, de dicha Ley.</w:t>
      </w:r>
    </w:p>
    <w:p w14:paraId="251282BF" w14:textId="77777777" w:rsidR="00A83B87" w:rsidRPr="003D1111" w:rsidRDefault="00A83B87" w:rsidP="00A83B87">
      <w:pPr>
        <w:spacing w:after="0" w:line="360" w:lineRule="auto"/>
        <w:jc w:val="both"/>
        <w:rPr>
          <w:rFonts w:ascii="Palatino Linotype" w:hAnsi="Palatino Linotype" w:cs="Arial"/>
          <w:sz w:val="24"/>
          <w:szCs w:val="24"/>
          <w:lang w:val="es-ES_tradnl"/>
        </w:rPr>
      </w:pPr>
    </w:p>
    <w:p w14:paraId="522E9F25" w14:textId="2B7B42CB" w:rsidR="00A83B87" w:rsidRPr="00C45081" w:rsidRDefault="00A83B87" w:rsidP="00A83B87">
      <w:pPr>
        <w:spacing w:after="0" w:line="360" w:lineRule="auto"/>
        <w:jc w:val="both"/>
        <w:rPr>
          <w:rFonts w:ascii="Palatino Linotype" w:hAnsi="Palatino Linotype" w:cs="Arial"/>
          <w:sz w:val="24"/>
          <w:szCs w:val="24"/>
        </w:rPr>
      </w:pPr>
      <w:r w:rsidRPr="00C45081">
        <w:rPr>
          <w:rFonts w:ascii="Palatino Linotype" w:hAnsi="Palatino Linotype" w:cs="Arial"/>
          <w:sz w:val="24"/>
          <w:szCs w:val="24"/>
        </w:rPr>
        <w:t xml:space="preserve">ASÍ LO RESUELVE, POR </w:t>
      </w:r>
      <w:r>
        <w:rPr>
          <w:rFonts w:ascii="Palatino Linotype" w:hAnsi="Palatino Linotype" w:cs="Arial"/>
          <w:sz w:val="24"/>
          <w:szCs w:val="24"/>
        </w:rPr>
        <w:t>UNANIMIDAD</w:t>
      </w:r>
      <w:r w:rsidRPr="00C45081">
        <w:rPr>
          <w:rFonts w:ascii="Palatino Linotype" w:hAnsi="Palatino Linotype" w:cs="Arial"/>
          <w:sz w:val="24"/>
          <w:szCs w:val="24"/>
        </w:rPr>
        <w:t xml:space="preserve"> DE VOTOS EL PLENO DEL</w:t>
      </w:r>
      <w:r w:rsidRPr="00C45081">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45081">
        <w:rPr>
          <w:rFonts w:ascii="Palatino Linotype" w:hAnsi="Palatino Linotype" w:cs="Arial"/>
          <w:sz w:val="24"/>
          <w:szCs w:val="24"/>
        </w:rPr>
        <w:t>, CONFORMADO POR LOS COMISIONADOS JOSÉ MARTÍNEZ VILCHIS, MARÍA DEL ROSARIO MEJÍA AYALA, SHARON CRISTINA MORALES MARTÍNEZ</w:t>
      </w:r>
      <w:r>
        <w:rPr>
          <w:rFonts w:ascii="Palatino Linotype" w:hAnsi="Palatino Linotype" w:cs="Arial"/>
          <w:sz w:val="24"/>
          <w:szCs w:val="24"/>
        </w:rPr>
        <w:t>,</w:t>
      </w:r>
      <w:r w:rsidRPr="00C45081">
        <w:rPr>
          <w:rFonts w:ascii="Palatino Linotype" w:hAnsi="Palatino Linotype" w:cs="Arial"/>
          <w:sz w:val="24"/>
          <w:szCs w:val="24"/>
        </w:rPr>
        <w:t xml:space="preserve"> LUIS GUSTAVO PARRA NORIEGA Y GUADALUPE RAMÍREZ PEÑA, EN LA </w:t>
      </w:r>
      <w:r>
        <w:rPr>
          <w:rFonts w:ascii="Palatino Linotype" w:hAnsi="Palatino Linotype" w:cs="Arial"/>
          <w:sz w:val="24"/>
          <w:szCs w:val="24"/>
        </w:rPr>
        <w:t>DÉCIMA</w:t>
      </w:r>
      <w:r w:rsidR="008B1041">
        <w:rPr>
          <w:rFonts w:ascii="Palatino Linotype" w:hAnsi="Palatino Linotype" w:cs="Arial"/>
          <w:sz w:val="24"/>
          <w:szCs w:val="24"/>
        </w:rPr>
        <w:t xml:space="preserve"> CUARTA</w:t>
      </w:r>
      <w:r>
        <w:rPr>
          <w:rFonts w:ascii="Palatino Linotype" w:hAnsi="Palatino Linotype" w:cs="Arial"/>
          <w:sz w:val="24"/>
          <w:szCs w:val="24"/>
        </w:rPr>
        <w:t xml:space="preserve"> </w:t>
      </w:r>
      <w:r w:rsidRPr="00C45081">
        <w:rPr>
          <w:rFonts w:ascii="Palatino Linotype" w:hAnsi="Palatino Linotype" w:cs="Arial"/>
          <w:sz w:val="24"/>
          <w:szCs w:val="24"/>
        </w:rPr>
        <w:t>SESIÓN ORDINARIA CELEBRADA EL</w:t>
      </w:r>
      <w:r>
        <w:rPr>
          <w:rFonts w:ascii="Palatino Linotype" w:hAnsi="Palatino Linotype" w:cs="Arial"/>
          <w:sz w:val="24"/>
          <w:szCs w:val="24"/>
        </w:rPr>
        <w:t xml:space="preserve"> </w:t>
      </w:r>
      <w:r w:rsidR="008B1041">
        <w:rPr>
          <w:rFonts w:ascii="Palatino Linotype" w:hAnsi="Palatino Linotype" w:cs="Arial"/>
          <w:sz w:val="24"/>
          <w:szCs w:val="24"/>
        </w:rPr>
        <w:t>VEINTE</w:t>
      </w:r>
      <w:r>
        <w:rPr>
          <w:rFonts w:ascii="Palatino Linotype" w:hAnsi="Palatino Linotype" w:cs="Arial"/>
          <w:sz w:val="24"/>
          <w:szCs w:val="24"/>
        </w:rPr>
        <w:t xml:space="preserve"> DE </w:t>
      </w:r>
      <w:r w:rsidR="008B1041">
        <w:rPr>
          <w:rFonts w:ascii="Palatino Linotype" w:hAnsi="Palatino Linotype" w:cs="Arial"/>
          <w:sz w:val="24"/>
          <w:szCs w:val="24"/>
        </w:rPr>
        <w:t>ABRIL</w:t>
      </w:r>
      <w:r>
        <w:rPr>
          <w:rFonts w:ascii="Palatino Linotype" w:hAnsi="Palatino Linotype" w:cs="Arial"/>
          <w:sz w:val="24"/>
          <w:szCs w:val="24"/>
        </w:rPr>
        <w:t xml:space="preserve"> DE DOS MIL VEINTIDÓS</w:t>
      </w:r>
      <w:r w:rsidRPr="00C45081">
        <w:rPr>
          <w:rFonts w:ascii="Palatino Linotype" w:hAnsi="Palatino Linotype" w:cs="Arial"/>
          <w:sz w:val="24"/>
          <w:szCs w:val="24"/>
        </w:rPr>
        <w:t>, ANTE EL ANTE EL SECRETARIO TÉCNICO DEL PLENO, ALEXIS TAPIA RAMÍREZ. ---</w:t>
      </w:r>
      <w:r w:rsidR="008D4300">
        <w:rPr>
          <w:rFonts w:ascii="Palatino Linotype" w:hAnsi="Palatino Linotype" w:cs="Arial"/>
          <w:sz w:val="24"/>
          <w:szCs w:val="24"/>
        </w:rPr>
        <w:t>-----------------------------------------------------------------------------------------------------------------------------------------------------------------------------------------------------------------------------------------------------------------------------------------------------------------------------------------------------------------------------------------------------------------------------------------------------------------------------------------------------------------------------------------------------------------------------------------------------------------------------------------------------------------------------------------------------------------------------------------------------------------------------------------------------------------------------------------------------------------------------------------------------------------------------------------</w:t>
      </w:r>
      <w:r w:rsidRPr="00C45081">
        <w:rPr>
          <w:rFonts w:ascii="Palatino Linotype" w:hAnsi="Palatino Linotype" w:cs="Arial"/>
          <w:sz w:val="24"/>
          <w:szCs w:val="24"/>
        </w:rPr>
        <w:t>---------------</w:t>
      </w:r>
      <w:r>
        <w:rPr>
          <w:rFonts w:ascii="Palatino Linotype" w:hAnsi="Palatino Linotype" w:cs="Arial"/>
          <w:sz w:val="24"/>
          <w:szCs w:val="24"/>
        </w:rPr>
        <w:t>-------------------</w:t>
      </w:r>
      <w:r w:rsidRPr="00C45081">
        <w:rPr>
          <w:rFonts w:ascii="Palatino Linotype" w:hAnsi="Palatino Linotype" w:cs="Arial"/>
          <w:sz w:val="24"/>
          <w:szCs w:val="24"/>
        </w:rPr>
        <w:t>--</w:t>
      </w:r>
      <w:r>
        <w:rPr>
          <w:rFonts w:ascii="Palatino Linotype" w:hAnsi="Palatino Linotype" w:cs="Arial"/>
          <w:sz w:val="24"/>
          <w:szCs w:val="24"/>
        </w:rPr>
        <w:t>--------------------------------------------</w:t>
      </w:r>
      <w:r w:rsidRPr="00C45081">
        <w:rPr>
          <w:rFonts w:ascii="Palatino Linotype" w:hAnsi="Palatino Linotype" w:cs="Arial"/>
          <w:sz w:val="24"/>
          <w:szCs w:val="24"/>
        </w:rPr>
        <w:t>----</w:t>
      </w:r>
    </w:p>
    <w:p w14:paraId="7E946EC5" w14:textId="77777777" w:rsidR="00A83B87" w:rsidRPr="00BA103F" w:rsidRDefault="00A83B87" w:rsidP="00A83B87">
      <w:pPr>
        <w:autoSpaceDE w:val="0"/>
        <w:autoSpaceDN w:val="0"/>
        <w:adjustRightInd w:val="0"/>
        <w:spacing w:after="0" w:line="360" w:lineRule="auto"/>
        <w:jc w:val="both"/>
        <w:rPr>
          <w:rFonts w:ascii="Palatino Linotype" w:hAnsi="Palatino Linotype"/>
          <w:sz w:val="16"/>
          <w:szCs w:val="16"/>
        </w:rPr>
      </w:pPr>
      <w:r>
        <w:rPr>
          <w:rFonts w:ascii="Palatino Linotype" w:hAnsi="Palatino Linotype"/>
          <w:sz w:val="16"/>
          <w:szCs w:val="16"/>
        </w:rPr>
        <w:t>JMV</w:t>
      </w:r>
      <w:r w:rsidRPr="00BA103F">
        <w:rPr>
          <w:rFonts w:ascii="Palatino Linotype" w:hAnsi="Palatino Linotype"/>
          <w:sz w:val="16"/>
          <w:szCs w:val="16"/>
        </w:rPr>
        <w:t>/</w:t>
      </w:r>
      <w:r>
        <w:rPr>
          <w:rFonts w:ascii="Palatino Linotype" w:hAnsi="Palatino Linotype"/>
          <w:sz w:val="16"/>
          <w:szCs w:val="16"/>
        </w:rPr>
        <w:t>CCR</w:t>
      </w:r>
      <w:r w:rsidRPr="00BA103F">
        <w:rPr>
          <w:rFonts w:ascii="Palatino Linotype" w:hAnsi="Palatino Linotype"/>
          <w:sz w:val="16"/>
          <w:szCs w:val="16"/>
        </w:rPr>
        <w:t>/</w:t>
      </w:r>
      <w:proofErr w:type="spellStart"/>
      <w:r>
        <w:rPr>
          <w:rFonts w:ascii="Palatino Linotype" w:hAnsi="Palatino Linotype"/>
          <w:sz w:val="16"/>
          <w:szCs w:val="16"/>
        </w:rPr>
        <w:t>bpac</w:t>
      </w:r>
      <w:proofErr w:type="spellEnd"/>
    </w:p>
    <w:p w14:paraId="1F6A7F84" w14:textId="77777777" w:rsidR="00A83B87" w:rsidRPr="00B34BE7" w:rsidRDefault="00A83B87" w:rsidP="00A83B87">
      <w:pPr>
        <w:spacing w:after="0" w:line="360" w:lineRule="auto"/>
        <w:rPr>
          <w:rFonts w:ascii="Palatino Linotype" w:hAnsi="Palatino Linotype"/>
          <w:b/>
          <w:sz w:val="24"/>
          <w:szCs w:val="24"/>
        </w:rPr>
      </w:pPr>
    </w:p>
    <w:p w14:paraId="53AABFD9" w14:textId="77777777" w:rsidR="00A83B87" w:rsidRPr="00B34BE7" w:rsidRDefault="00A83B87" w:rsidP="00A83B87">
      <w:pPr>
        <w:spacing w:after="0" w:line="360" w:lineRule="auto"/>
        <w:rPr>
          <w:rFonts w:ascii="Palatino Linotype" w:hAnsi="Palatino Linotype"/>
          <w:b/>
          <w:sz w:val="24"/>
          <w:szCs w:val="24"/>
        </w:rPr>
      </w:pPr>
    </w:p>
    <w:p w14:paraId="588EB9F4" w14:textId="77777777" w:rsidR="00A83B87" w:rsidRPr="00B34BE7" w:rsidRDefault="00A83B87" w:rsidP="00A83B87">
      <w:pPr>
        <w:spacing w:after="0" w:line="360" w:lineRule="auto"/>
        <w:rPr>
          <w:rFonts w:ascii="Palatino Linotype" w:hAnsi="Palatino Linotype"/>
          <w:b/>
          <w:sz w:val="24"/>
          <w:szCs w:val="24"/>
        </w:rPr>
      </w:pPr>
    </w:p>
    <w:p w14:paraId="7680A279" w14:textId="77777777" w:rsidR="00A83B87" w:rsidRDefault="00A83B87" w:rsidP="00A83B87">
      <w:pPr>
        <w:spacing w:after="0" w:line="360" w:lineRule="auto"/>
        <w:rPr>
          <w:rFonts w:ascii="Palatino Linotype" w:hAnsi="Palatino Linotype" w:cs="Arial"/>
          <w:sz w:val="24"/>
          <w:szCs w:val="24"/>
        </w:rPr>
      </w:pPr>
    </w:p>
    <w:p w14:paraId="3FE5FE2F" w14:textId="77777777" w:rsidR="00A83B87" w:rsidRDefault="00A83B87" w:rsidP="00A83B87">
      <w:pPr>
        <w:spacing w:after="0" w:line="360" w:lineRule="auto"/>
        <w:rPr>
          <w:rFonts w:ascii="Palatino Linotype" w:hAnsi="Palatino Linotype" w:cs="Arial"/>
          <w:sz w:val="24"/>
          <w:szCs w:val="24"/>
        </w:rPr>
      </w:pPr>
    </w:p>
    <w:p w14:paraId="75551F39" w14:textId="77777777" w:rsidR="00A83B87" w:rsidRPr="00B34BE7" w:rsidRDefault="00A83B87" w:rsidP="00A83B87">
      <w:pPr>
        <w:spacing w:after="0" w:line="360" w:lineRule="auto"/>
        <w:rPr>
          <w:rFonts w:ascii="Palatino Linotype" w:hAnsi="Palatino Linotype" w:cs="Arial"/>
          <w:sz w:val="24"/>
          <w:szCs w:val="24"/>
        </w:rPr>
      </w:pPr>
    </w:p>
    <w:p w14:paraId="5D9BB8DA" w14:textId="77777777" w:rsidR="00A83B87" w:rsidRDefault="00A83B87" w:rsidP="00A83B87">
      <w:pPr>
        <w:spacing w:after="0" w:line="360" w:lineRule="auto"/>
        <w:rPr>
          <w:rFonts w:ascii="Palatino Linotype" w:hAnsi="Palatino Linotype" w:cs="Arial"/>
          <w:sz w:val="24"/>
          <w:szCs w:val="24"/>
        </w:rPr>
      </w:pPr>
    </w:p>
    <w:p w14:paraId="3A0F79CF" w14:textId="77777777" w:rsidR="00A83B87" w:rsidRDefault="00A83B87" w:rsidP="00A83B87">
      <w:pPr>
        <w:spacing w:after="0" w:line="360" w:lineRule="auto"/>
        <w:rPr>
          <w:rFonts w:ascii="Palatino Linotype" w:hAnsi="Palatino Linotype" w:cs="Arial"/>
          <w:sz w:val="24"/>
          <w:szCs w:val="24"/>
        </w:rPr>
      </w:pPr>
    </w:p>
    <w:p w14:paraId="7EC0C247" w14:textId="77777777" w:rsidR="00A83B87" w:rsidRDefault="00A83B87" w:rsidP="00A83B87">
      <w:pPr>
        <w:spacing w:after="0" w:line="360" w:lineRule="auto"/>
        <w:rPr>
          <w:rFonts w:ascii="Palatino Linotype" w:hAnsi="Palatino Linotype" w:cs="Arial"/>
          <w:sz w:val="24"/>
          <w:szCs w:val="24"/>
        </w:rPr>
      </w:pPr>
    </w:p>
    <w:p w14:paraId="43EA13F4" w14:textId="77777777" w:rsidR="00A83B87" w:rsidRDefault="00A83B87" w:rsidP="00A83B87">
      <w:pPr>
        <w:spacing w:after="0" w:line="360" w:lineRule="auto"/>
        <w:rPr>
          <w:rFonts w:ascii="Palatino Linotype" w:hAnsi="Palatino Linotype" w:cs="Arial"/>
          <w:sz w:val="24"/>
          <w:szCs w:val="24"/>
        </w:rPr>
      </w:pPr>
    </w:p>
    <w:p w14:paraId="060C62B8" w14:textId="77777777" w:rsidR="00A83B87" w:rsidRDefault="00A83B87" w:rsidP="00A83B87">
      <w:pPr>
        <w:spacing w:after="0" w:line="360" w:lineRule="auto"/>
        <w:rPr>
          <w:rFonts w:ascii="Palatino Linotype" w:hAnsi="Palatino Linotype" w:cs="Arial"/>
          <w:sz w:val="24"/>
          <w:szCs w:val="24"/>
        </w:rPr>
      </w:pPr>
    </w:p>
    <w:p w14:paraId="2433CF9D" w14:textId="77777777" w:rsidR="00A83B87" w:rsidRDefault="00A83B87" w:rsidP="00A83B87">
      <w:pPr>
        <w:spacing w:after="0" w:line="360" w:lineRule="auto"/>
        <w:rPr>
          <w:rFonts w:ascii="Palatino Linotype" w:hAnsi="Palatino Linotype" w:cs="Arial"/>
          <w:sz w:val="24"/>
          <w:szCs w:val="24"/>
        </w:rPr>
      </w:pPr>
    </w:p>
    <w:p w14:paraId="72B0784C" w14:textId="77777777" w:rsidR="00A83B87" w:rsidRDefault="00A83B87" w:rsidP="00A83B87">
      <w:pPr>
        <w:spacing w:after="0" w:line="360" w:lineRule="auto"/>
        <w:rPr>
          <w:rFonts w:ascii="Palatino Linotype" w:hAnsi="Palatino Linotype" w:cs="Arial"/>
          <w:sz w:val="24"/>
          <w:szCs w:val="24"/>
        </w:rPr>
      </w:pPr>
    </w:p>
    <w:p w14:paraId="7703F9A3" w14:textId="77777777" w:rsidR="00A83B87" w:rsidRDefault="00A83B87" w:rsidP="00A83B87">
      <w:pPr>
        <w:spacing w:after="0" w:line="360" w:lineRule="auto"/>
        <w:rPr>
          <w:rFonts w:ascii="Palatino Linotype" w:hAnsi="Palatino Linotype" w:cs="Arial"/>
          <w:sz w:val="24"/>
          <w:szCs w:val="24"/>
        </w:rPr>
      </w:pPr>
    </w:p>
    <w:p w14:paraId="6E8CD022" w14:textId="77777777" w:rsidR="00A83B87" w:rsidRPr="00B34BE7" w:rsidRDefault="00A83B87" w:rsidP="00A83B87">
      <w:pPr>
        <w:spacing w:after="0" w:line="360" w:lineRule="auto"/>
        <w:rPr>
          <w:rFonts w:ascii="Palatino Linotype" w:hAnsi="Palatino Linotype" w:cs="Arial"/>
          <w:sz w:val="24"/>
          <w:szCs w:val="24"/>
        </w:rPr>
      </w:pPr>
    </w:p>
    <w:p w14:paraId="2B19942D" w14:textId="77777777" w:rsidR="00A83B87" w:rsidRPr="00B34BE7" w:rsidRDefault="00A83B87" w:rsidP="00A83B87">
      <w:pPr>
        <w:spacing w:after="0" w:line="240" w:lineRule="auto"/>
        <w:jc w:val="both"/>
        <w:rPr>
          <w:rFonts w:ascii="Palatino Linotype" w:hAnsi="Palatino Linotype" w:cs="Arial"/>
          <w:sz w:val="16"/>
          <w:szCs w:val="24"/>
        </w:rPr>
      </w:pPr>
    </w:p>
    <w:p w14:paraId="0F564483" w14:textId="77777777" w:rsidR="00A83B87" w:rsidRPr="00B34BE7" w:rsidRDefault="00A83B87" w:rsidP="00A83B87">
      <w:pPr>
        <w:spacing w:after="0" w:line="240" w:lineRule="auto"/>
        <w:jc w:val="both"/>
        <w:rPr>
          <w:rFonts w:ascii="Palatino Linotype" w:hAnsi="Palatino Linotype" w:cs="Arial"/>
          <w:sz w:val="16"/>
          <w:szCs w:val="24"/>
        </w:rPr>
      </w:pPr>
    </w:p>
    <w:p w14:paraId="7B8F17F9" w14:textId="77777777" w:rsidR="00A83B87" w:rsidRPr="00B34BE7" w:rsidRDefault="00A83B87" w:rsidP="00A83B87">
      <w:pPr>
        <w:spacing w:after="0" w:line="240" w:lineRule="auto"/>
        <w:jc w:val="both"/>
        <w:rPr>
          <w:rFonts w:ascii="Palatino Linotype" w:hAnsi="Palatino Linotype" w:cs="Arial"/>
          <w:sz w:val="16"/>
          <w:szCs w:val="24"/>
        </w:rPr>
      </w:pPr>
    </w:p>
    <w:p w14:paraId="3B97A91D" w14:textId="77777777" w:rsidR="00A83B87" w:rsidRPr="00B34BE7" w:rsidRDefault="00A83B87" w:rsidP="00A83B87">
      <w:pPr>
        <w:spacing w:after="0" w:line="240" w:lineRule="auto"/>
        <w:jc w:val="both"/>
        <w:rPr>
          <w:rFonts w:ascii="Palatino Linotype" w:hAnsi="Palatino Linotype" w:cs="Arial"/>
          <w:sz w:val="16"/>
          <w:szCs w:val="24"/>
        </w:rPr>
      </w:pPr>
    </w:p>
    <w:p w14:paraId="443F888A" w14:textId="77777777" w:rsidR="00A83B87" w:rsidRDefault="00A83B87" w:rsidP="00A83B87"/>
    <w:p w14:paraId="5465E927" w14:textId="77777777" w:rsidR="00A83B87" w:rsidRDefault="00A83B87" w:rsidP="00A83B87"/>
    <w:p w14:paraId="64AE60E5" w14:textId="77777777" w:rsidR="00A83B87" w:rsidRDefault="00A83B87" w:rsidP="00A83B87"/>
    <w:p w14:paraId="10C82855" w14:textId="77777777" w:rsidR="00A83B87" w:rsidRDefault="00A83B87" w:rsidP="00A83B87"/>
    <w:p w14:paraId="69BFF102" w14:textId="77777777" w:rsidR="00A83B87" w:rsidRDefault="00A83B87" w:rsidP="00A83B87"/>
    <w:p w14:paraId="038DD969" w14:textId="77777777" w:rsidR="00A83B87" w:rsidRDefault="00A83B87" w:rsidP="00A83B87"/>
    <w:p w14:paraId="73DA3209" w14:textId="77777777" w:rsidR="00A83B87" w:rsidRDefault="00A83B87" w:rsidP="00A83B87"/>
    <w:p w14:paraId="7416F654" w14:textId="77777777" w:rsidR="00A83B87" w:rsidRDefault="00A83B87"/>
    <w:sectPr w:rsidR="00A83B87" w:rsidSect="004A5C65">
      <w:headerReference w:type="even" r:id="rId14"/>
      <w:headerReference w:type="default" r:id="rId15"/>
      <w:footerReference w:type="even" r:id="rId16"/>
      <w:footerReference w:type="default" r:id="rId17"/>
      <w:headerReference w:type="first" r:id="rId18"/>
      <w:footerReference w:type="first" r:id="rId19"/>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6829B" w14:textId="77777777" w:rsidR="007F5C06" w:rsidRDefault="007F5C06" w:rsidP="00A83B87">
      <w:pPr>
        <w:spacing w:after="0" w:line="240" w:lineRule="auto"/>
      </w:pPr>
      <w:r>
        <w:separator/>
      </w:r>
    </w:p>
  </w:endnote>
  <w:endnote w:type="continuationSeparator" w:id="0">
    <w:p w14:paraId="6FFB780D" w14:textId="77777777" w:rsidR="007F5C06" w:rsidRDefault="007F5C06" w:rsidP="00A83B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359AB" w14:textId="77777777" w:rsidR="00786E09" w:rsidRDefault="00786E0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9A391" w14:textId="29C4A563" w:rsidR="004A5C65" w:rsidRPr="000B69FA" w:rsidRDefault="004A5C65" w:rsidP="004A5C6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6476">
      <w:rPr>
        <w:rFonts w:ascii="Palatino Linotype" w:hAnsi="Palatino Linotype"/>
        <w:bCs/>
        <w:noProof/>
        <w:sz w:val="20"/>
      </w:rPr>
      <w:t>56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6476">
      <w:rPr>
        <w:rFonts w:ascii="Palatino Linotype" w:hAnsi="Palatino Linotype"/>
        <w:bCs/>
        <w:noProof/>
        <w:sz w:val="20"/>
      </w:rPr>
      <w:t>56</w:t>
    </w:r>
    <w:r w:rsidRPr="000B69FA">
      <w:rPr>
        <w:rFonts w:ascii="Palatino Linotype" w:hAnsi="Palatino Linotype"/>
        <w:b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2C479" w14:textId="7537740E" w:rsidR="004A5C65" w:rsidRPr="000B69FA" w:rsidRDefault="004A5C65" w:rsidP="004A5C65">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8647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86476">
      <w:rPr>
        <w:rFonts w:ascii="Palatino Linotype" w:hAnsi="Palatino Linotype"/>
        <w:bCs/>
        <w:noProof/>
        <w:sz w:val="20"/>
      </w:rPr>
      <w:t>56</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439C7D" w14:textId="77777777" w:rsidR="007F5C06" w:rsidRDefault="007F5C06" w:rsidP="00A83B87">
      <w:pPr>
        <w:spacing w:after="0" w:line="240" w:lineRule="auto"/>
      </w:pPr>
      <w:r>
        <w:separator/>
      </w:r>
    </w:p>
  </w:footnote>
  <w:footnote w:type="continuationSeparator" w:id="0">
    <w:p w14:paraId="6D51440D" w14:textId="77777777" w:rsidR="007F5C06" w:rsidRDefault="007F5C06" w:rsidP="00A83B87">
      <w:pPr>
        <w:spacing w:after="0" w:line="240" w:lineRule="auto"/>
      </w:pPr>
      <w:r>
        <w:continuationSeparator/>
      </w:r>
    </w:p>
  </w:footnote>
  <w:footnote w:id="1">
    <w:p w14:paraId="481623D1" w14:textId="77777777" w:rsidR="004A5C65" w:rsidRDefault="004A5C65" w:rsidP="00034B06">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1468EAEF" w14:textId="77777777" w:rsidR="004A5C65" w:rsidRDefault="004A5C65" w:rsidP="00034B06">
      <w:pPr>
        <w:spacing w:after="0" w:line="240" w:lineRule="auto"/>
        <w:jc w:val="both"/>
        <w:rPr>
          <w:rFonts w:ascii="Palatino Linotype" w:hAnsi="Palatino Linotype"/>
          <w:i/>
          <w:sz w:val="20"/>
          <w:szCs w:val="20"/>
        </w:rPr>
      </w:pPr>
      <w:r>
        <w:rPr>
          <w:rFonts w:ascii="Palatino Linotype" w:hAnsi="Palatino Linotype"/>
          <w:i/>
          <w:sz w:val="20"/>
          <w:szCs w:val="20"/>
        </w:rPr>
        <w:t>Del examen de compatibilidad de los artículos</w:t>
      </w:r>
      <w:r>
        <w:rPr>
          <w:rStyle w:val="apple-converted-space"/>
          <w:rFonts w:ascii="Palatino Linotype" w:hAnsi="Palatino Linotype"/>
          <w:i/>
        </w:rPr>
        <w:t> </w:t>
      </w:r>
      <w:hyperlink r:id="rId1" w:history="1">
        <w:r>
          <w:rPr>
            <w:rStyle w:val="Hipervnculo"/>
            <w:rFonts w:ascii="Palatino Linotype" w:hAnsi="Palatino Linotype"/>
            <w:i/>
            <w:sz w:val="20"/>
            <w:szCs w:val="20"/>
          </w:rPr>
          <w:t>73 y 74 de la Ley de Amparo</w:t>
        </w:r>
      </w:hyperlink>
      <w:r>
        <w:rPr>
          <w:rStyle w:val="apple-converted-space"/>
          <w:rFonts w:ascii="Palatino Linotype" w:hAnsi="Palatino Linotype"/>
          <w:i/>
        </w:rPr>
        <w:t> </w:t>
      </w:r>
      <w:r>
        <w:rPr>
          <w:rFonts w:ascii="Palatino Linotype" w:hAnsi="Palatino Linotype"/>
          <w:i/>
          <w:sz w:val="20"/>
          <w:szCs w:val="20"/>
        </w:rPr>
        <w:t>con el artículo</w:t>
      </w:r>
      <w:r>
        <w:rPr>
          <w:rStyle w:val="apple-converted-space"/>
          <w:rFonts w:ascii="Palatino Linotype" w:hAnsi="Palatino Linotype"/>
          <w:i/>
        </w:rPr>
        <w:t> </w:t>
      </w:r>
      <w:hyperlink r:id="rId2" w:history="1">
        <w:r>
          <w:rPr>
            <w:rStyle w:val="Hipervnculo"/>
            <w:rFonts w:ascii="Palatino Linotype" w:hAnsi="Palatino Linotype"/>
            <w:i/>
            <w:sz w:val="20"/>
            <w:szCs w:val="20"/>
          </w:rPr>
          <w:t>25.1 de la Convención Americana sobre Derechos Humanos</w:t>
        </w:r>
      </w:hyperlink>
      <w:r>
        <w:rPr>
          <w:rStyle w:val="apple-converted-space"/>
          <w:rFonts w:ascii="Palatino Linotype" w:hAnsi="Palatino Linotype"/>
          <w:i/>
        </w:rPr>
        <w:t> </w:t>
      </w:r>
      <w:r>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Pr>
          <w:rFonts w:ascii="Palatino Linotype" w:hAnsi="Palatino Linotype"/>
          <w:i/>
          <w:sz w:val="20"/>
          <w:szCs w:val="20"/>
        </w:rPr>
        <w:t>concesoria</w:t>
      </w:r>
      <w:proofErr w:type="spellEnd"/>
      <w:r>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E26E0DD" w14:textId="77777777" w:rsidR="004A5C65" w:rsidRPr="00034B44" w:rsidRDefault="004A5C65" w:rsidP="00A83B87">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w:t>
      </w:r>
      <w:proofErr w:type="gramStart"/>
      <w:r w:rsidRPr="00034B44">
        <w:rPr>
          <w:rFonts w:ascii="Palatino Linotype" w:hAnsi="Palatino Linotype"/>
          <w:sz w:val="18"/>
          <w:lang w:val="es-ES"/>
        </w:rPr>
        <w:t>http://sjf.scjn.gob.mx/sjfsist/Documentos/Tesis/203/203143.pdf  el</w:t>
      </w:r>
      <w:proofErr w:type="gramEnd"/>
      <w:r w:rsidRPr="00034B44">
        <w:rPr>
          <w:rFonts w:ascii="Palatino Linotype" w:hAnsi="Palatino Linotype"/>
          <w:sz w:val="18"/>
          <w:lang w:val="es-ES"/>
        </w:rPr>
        <w:t xml:space="preserve"> viernes 16 de junio de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3AFE98" w14:textId="77777777" w:rsidR="004A5C65" w:rsidRDefault="007F5C06">
    <w:pPr>
      <w:pStyle w:val="Encabezado"/>
    </w:pPr>
    <w:r>
      <w:rPr>
        <w:noProof/>
      </w:rPr>
      <w:pict w14:anchorId="348D6F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19016" o:spid="_x0000_s1025" type="#_x0000_t75" style="position:absolute;margin-left:0;margin-top:0;width:736.5pt;height:960pt;z-index:-251659776;mso-position-horizontal:center;mso-position-horizontal-relative:margin;mso-position-vertical:center;mso-position-vertical-relative:margin" o:allowincell="f">
          <v:imagedata r:id="rId1" o:title="HOJA 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FE65" w14:textId="77777777" w:rsidR="004A5C65" w:rsidRDefault="007F5C06">
    <w:pPr>
      <w:pStyle w:val="Encabezado"/>
    </w:pPr>
    <w:r>
      <w:rPr>
        <w:noProof/>
      </w:rPr>
      <w:pict w14:anchorId="310CAC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19017" o:spid="_x0000_s1026" type="#_x0000_t75" style="position:absolute;margin-left:-101.7pt;margin-top:-142.75pt;width:736.5pt;height:960pt;z-index:-251658752;mso-position-horizontal-relative:margin;mso-position-vertical-relative:margin" o:allowincell="f">
          <v:imagedata r:id="rId1" o:title="HOJA RESOLUCIÓN"/>
          <w10:wrap anchorx="margin" anchory="margin"/>
        </v:shape>
      </w:pict>
    </w:r>
  </w:p>
  <w:tbl>
    <w:tblPr>
      <w:tblW w:w="10207" w:type="dxa"/>
      <w:tblInd w:w="-851" w:type="dxa"/>
      <w:tblLayout w:type="fixed"/>
      <w:tblCellMar>
        <w:left w:w="70" w:type="dxa"/>
        <w:right w:w="70" w:type="dxa"/>
      </w:tblCellMar>
      <w:tblLook w:val="04A0" w:firstRow="1" w:lastRow="0" w:firstColumn="1" w:lastColumn="0" w:noHBand="0" w:noVBand="1"/>
    </w:tblPr>
    <w:tblGrid>
      <w:gridCol w:w="5949"/>
      <w:gridCol w:w="4258"/>
    </w:tblGrid>
    <w:tr w:rsidR="004A5C65" w14:paraId="5577F196" w14:textId="77777777" w:rsidTr="004A5C65">
      <w:trPr>
        <w:trHeight w:val="506"/>
      </w:trPr>
      <w:tc>
        <w:tcPr>
          <w:tcW w:w="5949" w:type="dxa"/>
          <w:hideMark/>
        </w:tcPr>
        <w:p w14:paraId="1A0D5723" w14:textId="77777777" w:rsidR="004A5C65" w:rsidRDefault="004A5C65" w:rsidP="004A5C65">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258" w:type="dxa"/>
          <w:hideMark/>
        </w:tcPr>
        <w:p w14:paraId="0CD4A984" w14:textId="5878F47E" w:rsidR="004A5C65" w:rsidRPr="00A26074" w:rsidRDefault="004A5C65" w:rsidP="004A5C65">
          <w:pPr>
            <w:spacing w:after="0" w:line="240" w:lineRule="auto"/>
            <w:jc w:val="right"/>
            <w:rPr>
              <w:rFonts w:ascii="Palatino Linotype" w:eastAsia="Times New Roman" w:hAnsi="Palatino Linotype" w:cs="Times New Roman"/>
              <w:bCs/>
              <w:lang w:val="es-ES_tradnl" w:eastAsia="es-ES"/>
            </w:rPr>
          </w:pPr>
          <w:r w:rsidRPr="00A26074">
            <w:rPr>
              <w:rFonts w:ascii="Palatino Linotype" w:eastAsia="Times New Roman" w:hAnsi="Palatino Linotype" w:cs="Times New Roman"/>
              <w:bCs/>
              <w:lang w:val="es-ES_tradnl" w:eastAsia="es-ES"/>
            </w:rPr>
            <w:t>0</w:t>
          </w:r>
          <w:r>
            <w:rPr>
              <w:rFonts w:ascii="Palatino Linotype" w:eastAsia="Times New Roman" w:hAnsi="Palatino Linotype" w:cs="Times New Roman"/>
              <w:bCs/>
              <w:lang w:val="es-ES_tradnl" w:eastAsia="es-ES"/>
            </w:rPr>
            <w:t>0750</w:t>
          </w:r>
          <w:r w:rsidRPr="00A26074">
            <w:rPr>
              <w:rFonts w:ascii="Palatino Linotype" w:eastAsia="Times New Roman" w:hAnsi="Palatino Linotype" w:cs="Times New Roman"/>
              <w:bCs/>
              <w:lang w:val="es-ES_tradnl" w:eastAsia="es-ES"/>
            </w:rPr>
            <w:t>/INFOEM/IP/RR/2021 y acumulado</w:t>
          </w:r>
        </w:p>
      </w:tc>
    </w:tr>
    <w:tr w:rsidR="004A5C65" w14:paraId="3EC84C55" w14:textId="77777777" w:rsidTr="004A5C65">
      <w:trPr>
        <w:trHeight w:val="527"/>
      </w:trPr>
      <w:tc>
        <w:tcPr>
          <w:tcW w:w="5949" w:type="dxa"/>
          <w:hideMark/>
        </w:tcPr>
        <w:p w14:paraId="757BF004" w14:textId="77777777" w:rsidR="004A5C65" w:rsidRDefault="004A5C65" w:rsidP="004A5C65">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258" w:type="dxa"/>
          <w:hideMark/>
        </w:tcPr>
        <w:p w14:paraId="2EB3B234" w14:textId="7FFF150A" w:rsidR="004A5C65" w:rsidRDefault="004A5C65" w:rsidP="004A5C65">
          <w:pPr>
            <w:spacing w:after="0" w:line="240" w:lineRule="auto"/>
            <w:ind w:left="-778" w:right="214" w:firstLine="567"/>
            <w:jc w:val="right"/>
            <w:rPr>
              <w:rFonts w:ascii="Palatino Linotype" w:hAnsi="Palatino Linotype" w:cs="Arial"/>
              <w:szCs w:val="20"/>
            </w:rPr>
          </w:pPr>
          <w:r>
            <w:rPr>
              <w:rFonts w:ascii="Palatino Linotype" w:hAnsi="Palatino Linotype" w:cs="Arial"/>
              <w:szCs w:val="20"/>
            </w:rPr>
            <w:t xml:space="preserve">   </w:t>
          </w:r>
          <w:r w:rsidRPr="00A037C6">
            <w:rPr>
              <w:rFonts w:ascii="Palatino Linotype" w:hAnsi="Palatino Linotype" w:cs="Arial"/>
              <w:szCs w:val="20"/>
            </w:rPr>
            <w:t xml:space="preserve">Ayuntamiento de </w:t>
          </w:r>
          <w:r>
            <w:rPr>
              <w:rFonts w:ascii="Palatino Linotype" w:hAnsi="Palatino Linotype" w:cs="Arial"/>
              <w:szCs w:val="20"/>
            </w:rPr>
            <w:t>Tianguistenco</w:t>
          </w:r>
        </w:p>
      </w:tc>
    </w:tr>
    <w:tr w:rsidR="004A5C65" w14:paraId="4C2FD6C3" w14:textId="77777777" w:rsidTr="004A5C65">
      <w:trPr>
        <w:trHeight w:val="435"/>
      </w:trPr>
      <w:tc>
        <w:tcPr>
          <w:tcW w:w="5949" w:type="dxa"/>
          <w:hideMark/>
        </w:tcPr>
        <w:p w14:paraId="252531BF" w14:textId="77777777" w:rsidR="004A5C65" w:rsidRDefault="004A5C65" w:rsidP="004A5C65">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258" w:type="dxa"/>
          <w:hideMark/>
        </w:tcPr>
        <w:p w14:paraId="1EF23033" w14:textId="77777777" w:rsidR="004A5C65" w:rsidRDefault="004A5C65" w:rsidP="004A5C65">
          <w:pPr>
            <w:spacing w:after="0" w:line="240" w:lineRule="auto"/>
            <w:ind w:left="-778" w:right="214" w:firstLine="567"/>
            <w:jc w:val="right"/>
            <w:rPr>
              <w:rFonts w:ascii="Palatino Linotype" w:hAnsi="Palatino Linotype" w:cs="Arial"/>
              <w:szCs w:val="20"/>
            </w:rPr>
          </w:pPr>
          <w:r>
            <w:rPr>
              <w:rFonts w:ascii="Palatino Linotype" w:hAnsi="Palatino Linotype" w:cs="Arial"/>
              <w:szCs w:val="20"/>
            </w:rPr>
            <w:t xml:space="preserve">    José Martínez Vilchis</w:t>
          </w:r>
        </w:p>
      </w:tc>
    </w:tr>
  </w:tbl>
  <w:p w14:paraId="624EE68E" w14:textId="77777777" w:rsidR="004A5C65" w:rsidRDefault="004A5C6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14" w:type="dxa"/>
      <w:tblInd w:w="-851" w:type="dxa"/>
      <w:tblLayout w:type="fixed"/>
      <w:tblCellMar>
        <w:left w:w="70" w:type="dxa"/>
        <w:right w:w="70" w:type="dxa"/>
      </w:tblCellMar>
      <w:tblLook w:val="04A0" w:firstRow="1" w:lastRow="0" w:firstColumn="1" w:lastColumn="0" w:noHBand="0" w:noVBand="1"/>
    </w:tblPr>
    <w:tblGrid>
      <w:gridCol w:w="5808"/>
      <w:gridCol w:w="4406"/>
    </w:tblGrid>
    <w:tr w:rsidR="004A5C65" w:rsidRPr="00633CD9" w14:paraId="4523F657" w14:textId="77777777" w:rsidTr="004A5C65">
      <w:trPr>
        <w:trHeight w:val="242"/>
      </w:trPr>
      <w:tc>
        <w:tcPr>
          <w:tcW w:w="5808" w:type="dxa"/>
          <w:hideMark/>
        </w:tcPr>
        <w:p w14:paraId="64D8567F" w14:textId="77777777" w:rsidR="004A5C65" w:rsidRDefault="004A5C65" w:rsidP="004A5C65">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406" w:type="dxa"/>
          <w:hideMark/>
        </w:tcPr>
        <w:p w14:paraId="5A7B3EC5" w14:textId="666BB3E1" w:rsidR="004A5C65" w:rsidRPr="00B4142F" w:rsidRDefault="004A5C65" w:rsidP="004A5C65">
          <w:pPr>
            <w:spacing w:after="120" w:line="256" w:lineRule="auto"/>
            <w:ind w:left="-486" w:right="214"/>
            <w:jc w:val="right"/>
            <w:rPr>
              <w:rFonts w:ascii="Palatino Linotype" w:hAnsi="Palatino Linotype" w:cs="Arial"/>
              <w:szCs w:val="20"/>
            </w:rPr>
          </w:pPr>
          <w:r>
            <w:rPr>
              <w:rFonts w:ascii="Palatino Linotype" w:hAnsi="Palatino Linotype" w:cs="Arial"/>
              <w:szCs w:val="20"/>
            </w:rPr>
            <w:t>00750</w:t>
          </w:r>
          <w:r w:rsidRPr="00F870F0">
            <w:rPr>
              <w:rFonts w:ascii="Palatino Linotype" w:hAnsi="Palatino Linotype" w:cs="Arial"/>
              <w:szCs w:val="20"/>
            </w:rPr>
            <w:t>/INFOEM/IP/RR/20</w:t>
          </w:r>
          <w:r>
            <w:rPr>
              <w:rFonts w:ascii="Palatino Linotype" w:hAnsi="Palatino Linotype" w:cs="Arial"/>
              <w:szCs w:val="20"/>
            </w:rPr>
            <w:t>22 y acumulado</w:t>
          </w:r>
        </w:p>
      </w:tc>
    </w:tr>
    <w:tr w:rsidR="004A5C65" w:rsidRPr="00633CD9" w14:paraId="1930C476" w14:textId="77777777" w:rsidTr="004A5C65">
      <w:trPr>
        <w:trHeight w:val="209"/>
      </w:trPr>
      <w:tc>
        <w:tcPr>
          <w:tcW w:w="5808" w:type="dxa"/>
          <w:hideMark/>
        </w:tcPr>
        <w:p w14:paraId="0FAE3B3B" w14:textId="77777777" w:rsidR="004A5C65" w:rsidRDefault="004A5C65" w:rsidP="004A5C65">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406" w:type="dxa"/>
          <w:hideMark/>
        </w:tcPr>
        <w:p w14:paraId="2A22EED2" w14:textId="353D5B1C" w:rsidR="004A5C65" w:rsidRPr="00840752" w:rsidRDefault="00F83969" w:rsidP="004A5C6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XXXXXXXXXXXX</w:t>
          </w:r>
        </w:p>
      </w:tc>
    </w:tr>
    <w:tr w:rsidR="004A5C65" w:rsidRPr="00633CD9" w14:paraId="4E12924F" w14:textId="77777777" w:rsidTr="004A5C65">
      <w:trPr>
        <w:trHeight w:val="258"/>
      </w:trPr>
      <w:tc>
        <w:tcPr>
          <w:tcW w:w="5808" w:type="dxa"/>
          <w:hideMark/>
        </w:tcPr>
        <w:p w14:paraId="7EED91FE" w14:textId="77777777" w:rsidR="004A5C65" w:rsidRDefault="004A5C65" w:rsidP="004A5C65">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406" w:type="dxa"/>
          <w:hideMark/>
        </w:tcPr>
        <w:p w14:paraId="7B06C723" w14:textId="12468932" w:rsidR="004A5C65" w:rsidRDefault="004A5C65" w:rsidP="004A5C65">
          <w:pPr>
            <w:spacing w:after="120" w:line="256" w:lineRule="auto"/>
            <w:ind w:left="-637" w:right="214" w:firstLine="567"/>
            <w:jc w:val="right"/>
            <w:rPr>
              <w:rFonts w:ascii="Palatino Linotype" w:hAnsi="Palatino Linotype" w:cs="Arial"/>
              <w:szCs w:val="20"/>
            </w:rPr>
          </w:pPr>
          <w:r w:rsidRPr="00A037C6">
            <w:rPr>
              <w:rFonts w:ascii="Palatino Linotype" w:hAnsi="Palatino Linotype" w:cs="Arial"/>
              <w:szCs w:val="20"/>
            </w:rPr>
            <w:t xml:space="preserve">Ayuntamiento de </w:t>
          </w:r>
          <w:r>
            <w:rPr>
              <w:rFonts w:ascii="Palatino Linotype" w:hAnsi="Palatino Linotype" w:cs="Arial"/>
              <w:szCs w:val="20"/>
            </w:rPr>
            <w:t>Tianguistenco</w:t>
          </w:r>
        </w:p>
      </w:tc>
    </w:tr>
    <w:tr w:rsidR="004A5C65" w14:paraId="68A405CA" w14:textId="77777777" w:rsidTr="004A5C65">
      <w:trPr>
        <w:trHeight w:val="365"/>
      </w:trPr>
      <w:tc>
        <w:tcPr>
          <w:tcW w:w="5808" w:type="dxa"/>
          <w:hideMark/>
        </w:tcPr>
        <w:p w14:paraId="3983BFA2" w14:textId="77777777" w:rsidR="004A5C65" w:rsidRDefault="004A5C65" w:rsidP="004A5C65">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406" w:type="dxa"/>
          <w:hideMark/>
        </w:tcPr>
        <w:p w14:paraId="0E5B8904" w14:textId="77777777" w:rsidR="004A5C65" w:rsidRDefault="004A5C65" w:rsidP="004A5C65">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José Martínez Vilchis</w:t>
          </w:r>
        </w:p>
      </w:tc>
    </w:tr>
  </w:tbl>
  <w:p w14:paraId="777EFE15" w14:textId="77777777" w:rsidR="004A5C65" w:rsidRDefault="007F5C06">
    <w:pPr>
      <w:pStyle w:val="Encabezado"/>
    </w:pPr>
    <w:r>
      <w:rPr>
        <w:noProof/>
      </w:rPr>
      <w:pict w14:anchorId="4E38C7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4619015" o:spid="_x0000_s1027" type="#_x0000_t75" style="position:absolute;margin-left:-97.95pt;margin-top:-154.8pt;width:736.5pt;height:960pt;z-index:-251657728;mso-position-horizontal-relative:margin;mso-position-vertical-relative:margin" o:allowincell="f">
          <v:imagedata r:id="rId1" o:title="HOJA 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12B4A"/>
    <w:multiLevelType w:val="multilevel"/>
    <w:tmpl w:val="B83EB09E"/>
    <w:lvl w:ilvl="0">
      <w:start w:val="1"/>
      <w:numFmt w:val="decimal"/>
      <w:lvlText w:val="%1."/>
      <w:lvlJc w:val="left"/>
      <w:pPr>
        <w:ind w:left="786" w:hanging="360"/>
      </w:pPr>
      <w:rPr>
        <w:rFonts w:ascii="Palatino Linotype" w:eastAsiaTheme="minorHAnsi" w:hAnsi="Palatino Linotype" w:cstheme="minorBidi"/>
        <w:b w:val="0"/>
        <w:sz w:val="24"/>
        <w:szCs w:val="24"/>
        <w:lang w:val="es-MX"/>
      </w:rPr>
    </w:lvl>
    <w:lvl w:ilvl="1">
      <w:start w:val="1"/>
      <w:numFmt w:val="decimal"/>
      <w:isLgl/>
      <w:lvlText w:val="%1.%2"/>
      <w:lvlJc w:val="left"/>
      <w:pPr>
        <w:ind w:left="861"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371" w:hanging="720"/>
      </w:pPr>
      <w:rPr>
        <w:rFonts w:hint="default"/>
      </w:rPr>
    </w:lvl>
    <w:lvl w:ilvl="4">
      <w:start w:val="1"/>
      <w:numFmt w:val="decimal"/>
      <w:isLgl/>
      <w:lvlText w:val="%1.%2.%3.%4.%5"/>
      <w:lvlJc w:val="left"/>
      <w:pPr>
        <w:ind w:left="1806" w:hanging="1080"/>
      </w:pPr>
      <w:rPr>
        <w:rFonts w:hint="default"/>
      </w:rPr>
    </w:lvl>
    <w:lvl w:ilvl="5">
      <w:start w:val="1"/>
      <w:numFmt w:val="decimal"/>
      <w:isLgl/>
      <w:lvlText w:val="%1.%2.%3.%4.%5.%6"/>
      <w:lvlJc w:val="left"/>
      <w:pPr>
        <w:ind w:left="1881" w:hanging="1080"/>
      </w:pPr>
      <w:rPr>
        <w:rFonts w:hint="default"/>
      </w:rPr>
    </w:lvl>
    <w:lvl w:ilvl="6">
      <w:start w:val="1"/>
      <w:numFmt w:val="decimal"/>
      <w:isLgl/>
      <w:lvlText w:val="%1.%2.%3.%4.%5.%6.%7"/>
      <w:lvlJc w:val="left"/>
      <w:pPr>
        <w:ind w:left="1956" w:hanging="1080"/>
      </w:pPr>
      <w:rPr>
        <w:rFonts w:hint="default"/>
      </w:rPr>
    </w:lvl>
    <w:lvl w:ilvl="7">
      <w:start w:val="1"/>
      <w:numFmt w:val="decimal"/>
      <w:isLgl/>
      <w:lvlText w:val="%1.%2.%3.%4.%5.%6.%7.%8"/>
      <w:lvlJc w:val="left"/>
      <w:pPr>
        <w:ind w:left="2391" w:hanging="1440"/>
      </w:pPr>
      <w:rPr>
        <w:rFonts w:hint="default"/>
      </w:rPr>
    </w:lvl>
    <w:lvl w:ilvl="8">
      <w:start w:val="1"/>
      <w:numFmt w:val="decimal"/>
      <w:isLgl/>
      <w:lvlText w:val="%1.%2.%3.%4.%5.%6.%7.%8.%9"/>
      <w:lvlJc w:val="left"/>
      <w:pPr>
        <w:ind w:left="2466" w:hanging="1440"/>
      </w:pPr>
      <w:rPr>
        <w:rFonts w:hint="default"/>
      </w:rPr>
    </w:lvl>
  </w:abstractNum>
  <w:abstractNum w:abstractNumId="1" w15:restartNumberingAfterBreak="0">
    <w:nsid w:val="09537561"/>
    <w:multiLevelType w:val="hybridMultilevel"/>
    <w:tmpl w:val="521EB338"/>
    <w:lvl w:ilvl="0" w:tplc="FFFFFFFF">
      <w:start w:val="1"/>
      <w:numFmt w:val="decimal"/>
      <w:lvlText w:val="%1."/>
      <w:lvlJc w:val="left"/>
      <w:pPr>
        <w:ind w:left="1080" w:hanging="360"/>
      </w:pPr>
      <w:rPr>
        <w:rFonts w:ascii="Palatino Linotype" w:eastAsia="Times New Roman" w:hAnsi="Palatino Linotype" w:cs="Times New Roman"/>
        <w:b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0A95C58"/>
    <w:multiLevelType w:val="hybridMultilevel"/>
    <w:tmpl w:val="FF806392"/>
    <w:lvl w:ilvl="0" w:tplc="4708616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3DC56E16"/>
    <w:multiLevelType w:val="hybridMultilevel"/>
    <w:tmpl w:val="98BA8D94"/>
    <w:lvl w:ilvl="0" w:tplc="0172C192">
      <w:start w:val="12"/>
      <w:numFmt w:val="bullet"/>
      <w:lvlText w:val=""/>
      <w:lvlJc w:val="left"/>
      <w:pPr>
        <w:ind w:left="720" w:hanging="360"/>
      </w:pPr>
      <w:rPr>
        <w:rFonts w:ascii="Symbol" w:eastAsia="Arial Unicode M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A8E68A5"/>
    <w:multiLevelType w:val="hybridMultilevel"/>
    <w:tmpl w:val="521EB338"/>
    <w:lvl w:ilvl="0" w:tplc="FE2ED1E2">
      <w:start w:val="1"/>
      <w:numFmt w:val="decimal"/>
      <w:lvlText w:val="%1."/>
      <w:lvlJc w:val="left"/>
      <w:pPr>
        <w:ind w:left="1080" w:hanging="360"/>
      </w:pPr>
      <w:rPr>
        <w:rFonts w:ascii="Palatino Linotype" w:eastAsia="Times New Roman" w:hAnsi="Palatino Linotype" w:cs="Times New Roman"/>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 w15:restartNumberingAfterBreak="0">
    <w:nsid w:val="593801EA"/>
    <w:multiLevelType w:val="hybridMultilevel"/>
    <w:tmpl w:val="59A8E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B4477BA"/>
    <w:multiLevelType w:val="multilevel"/>
    <w:tmpl w:val="933AAD4C"/>
    <w:lvl w:ilvl="0">
      <w:start w:val="1"/>
      <w:numFmt w:val="decimal"/>
      <w:lvlText w:val="%1."/>
      <w:lvlJc w:val="left"/>
      <w:pPr>
        <w:ind w:left="1080" w:hanging="360"/>
      </w:pPr>
      <w:rPr>
        <w:rFonts w:ascii="Palatino Linotype" w:eastAsia="Times New Roman" w:hAnsi="Palatino Linotype" w:cs="Times New Roman"/>
        <w:b w:val="0"/>
        <w:lang w:val="es-MX"/>
      </w:rPr>
    </w:lvl>
    <w:lvl w:ilvl="1">
      <w:start w:val="1"/>
      <w:numFmt w:val="decimal"/>
      <w:isLgl/>
      <w:lvlText w:val="%1.%2"/>
      <w:lvlJc w:val="left"/>
      <w:pPr>
        <w:ind w:left="1211" w:hanging="360"/>
      </w:pPr>
      <w:rPr>
        <w:rFonts w:hint="default"/>
        <w:b w:val="0"/>
      </w:rPr>
    </w:lvl>
    <w:lvl w:ilvl="2">
      <w:start w:val="1"/>
      <w:numFmt w:val="decimal"/>
      <w:isLgl/>
      <w:lvlText w:val="%1.%2.%3"/>
      <w:lvlJc w:val="left"/>
      <w:pPr>
        <w:ind w:left="1702" w:hanging="720"/>
      </w:pPr>
      <w:rPr>
        <w:rFonts w:hint="default"/>
        <w:b w:val="0"/>
      </w:rPr>
    </w:lvl>
    <w:lvl w:ilvl="3">
      <w:start w:val="1"/>
      <w:numFmt w:val="decimal"/>
      <w:isLgl/>
      <w:lvlText w:val="%1.%2.%3.%4"/>
      <w:lvlJc w:val="left"/>
      <w:pPr>
        <w:ind w:left="1833" w:hanging="720"/>
      </w:pPr>
      <w:rPr>
        <w:rFonts w:hint="default"/>
        <w:b w:val="0"/>
      </w:rPr>
    </w:lvl>
    <w:lvl w:ilvl="4">
      <w:start w:val="1"/>
      <w:numFmt w:val="decimal"/>
      <w:isLgl/>
      <w:lvlText w:val="%1.%2.%3.%4.%5"/>
      <w:lvlJc w:val="left"/>
      <w:pPr>
        <w:ind w:left="2324" w:hanging="1080"/>
      </w:pPr>
      <w:rPr>
        <w:rFonts w:hint="default"/>
        <w:b w:val="0"/>
      </w:rPr>
    </w:lvl>
    <w:lvl w:ilvl="5">
      <w:start w:val="1"/>
      <w:numFmt w:val="decimal"/>
      <w:isLgl/>
      <w:lvlText w:val="%1.%2.%3.%4.%5.%6"/>
      <w:lvlJc w:val="left"/>
      <w:pPr>
        <w:ind w:left="2455" w:hanging="1080"/>
      </w:pPr>
      <w:rPr>
        <w:rFonts w:hint="default"/>
        <w:b w:val="0"/>
      </w:rPr>
    </w:lvl>
    <w:lvl w:ilvl="6">
      <w:start w:val="1"/>
      <w:numFmt w:val="decimal"/>
      <w:isLgl/>
      <w:lvlText w:val="%1.%2.%3.%4.%5.%6.%7"/>
      <w:lvlJc w:val="left"/>
      <w:pPr>
        <w:ind w:left="2946" w:hanging="1440"/>
      </w:pPr>
      <w:rPr>
        <w:rFonts w:hint="default"/>
        <w:b w:val="0"/>
      </w:rPr>
    </w:lvl>
    <w:lvl w:ilvl="7">
      <w:start w:val="1"/>
      <w:numFmt w:val="decimal"/>
      <w:isLgl/>
      <w:lvlText w:val="%1.%2.%3.%4.%5.%6.%7.%8"/>
      <w:lvlJc w:val="left"/>
      <w:pPr>
        <w:ind w:left="3077" w:hanging="1440"/>
      </w:pPr>
      <w:rPr>
        <w:rFonts w:hint="default"/>
        <w:b w:val="0"/>
      </w:rPr>
    </w:lvl>
    <w:lvl w:ilvl="8">
      <w:start w:val="1"/>
      <w:numFmt w:val="decimal"/>
      <w:isLgl/>
      <w:lvlText w:val="%1.%2.%3.%4.%5.%6.%7.%8.%9"/>
      <w:lvlJc w:val="left"/>
      <w:pPr>
        <w:ind w:left="3568" w:hanging="1800"/>
      </w:pPr>
      <w:rPr>
        <w:rFonts w:hint="default"/>
        <w:b w:val="0"/>
      </w:rPr>
    </w:lvl>
  </w:abstractNum>
  <w:abstractNum w:abstractNumId="9" w15:restartNumberingAfterBreak="0">
    <w:nsid w:val="65B9446B"/>
    <w:multiLevelType w:val="hybridMultilevel"/>
    <w:tmpl w:val="D9CE7350"/>
    <w:lvl w:ilvl="0" w:tplc="C3644CEE">
      <w:start w:val="38"/>
      <w:numFmt w:val="bullet"/>
      <w:lvlText w:val=""/>
      <w:lvlJc w:val="left"/>
      <w:pPr>
        <w:ind w:left="720" w:hanging="360"/>
      </w:pPr>
      <w:rPr>
        <w:rFonts w:ascii="Symbol" w:eastAsiaTheme="minorHAnsi" w:hAnsi="Symbol" w:cs="Arial" w:hint="default"/>
        <w:i/>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656398C"/>
    <w:multiLevelType w:val="hybridMultilevel"/>
    <w:tmpl w:val="A356A834"/>
    <w:lvl w:ilvl="0" w:tplc="FF5029E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628243C"/>
    <w:multiLevelType w:val="hybridMultilevel"/>
    <w:tmpl w:val="3F82CA74"/>
    <w:lvl w:ilvl="0" w:tplc="E56025D8">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16cid:durableId="268901542">
    <w:abstractNumId w:val="5"/>
  </w:num>
  <w:num w:numId="2" w16cid:durableId="1614902605">
    <w:abstractNumId w:val="1"/>
  </w:num>
  <w:num w:numId="3" w16cid:durableId="797526867">
    <w:abstractNumId w:val="7"/>
  </w:num>
  <w:num w:numId="4" w16cid:durableId="1583948747">
    <w:abstractNumId w:val="2"/>
  </w:num>
  <w:num w:numId="5" w16cid:durableId="1095128737">
    <w:abstractNumId w:val="6"/>
  </w:num>
  <w:num w:numId="6" w16cid:durableId="709427228">
    <w:abstractNumId w:val="8"/>
  </w:num>
  <w:num w:numId="7" w16cid:durableId="765468129">
    <w:abstractNumId w:val="0"/>
  </w:num>
  <w:num w:numId="8" w16cid:durableId="1458792135">
    <w:abstractNumId w:val="4"/>
  </w:num>
  <w:num w:numId="9" w16cid:durableId="2114006443">
    <w:abstractNumId w:val="9"/>
  </w:num>
  <w:num w:numId="10" w16cid:durableId="1803499415">
    <w:abstractNumId w:val="10"/>
  </w:num>
  <w:num w:numId="11" w16cid:durableId="1447918912">
    <w:abstractNumId w:val="3"/>
  </w:num>
  <w:num w:numId="12" w16cid:durableId="198642615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B87"/>
    <w:rsid w:val="0001444E"/>
    <w:rsid w:val="00020AED"/>
    <w:rsid w:val="00022A61"/>
    <w:rsid w:val="00034B06"/>
    <w:rsid w:val="00060B86"/>
    <w:rsid w:val="00076D1B"/>
    <w:rsid w:val="0007710B"/>
    <w:rsid w:val="00090E71"/>
    <w:rsid w:val="000A01AD"/>
    <w:rsid w:val="00117849"/>
    <w:rsid w:val="00124185"/>
    <w:rsid w:val="0012644F"/>
    <w:rsid w:val="00127F9E"/>
    <w:rsid w:val="001E799E"/>
    <w:rsid w:val="00203BD0"/>
    <w:rsid w:val="002050F5"/>
    <w:rsid w:val="00236E89"/>
    <w:rsid w:val="00244B5B"/>
    <w:rsid w:val="00244DDC"/>
    <w:rsid w:val="002620B0"/>
    <w:rsid w:val="0026708C"/>
    <w:rsid w:val="0028252A"/>
    <w:rsid w:val="00292F2A"/>
    <w:rsid w:val="002A2D3C"/>
    <w:rsid w:val="002B5E8E"/>
    <w:rsid w:val="002C10D1"/>
    <w:rsid w:val="0042004D"/>
    <w:rsid w:val="00424A0E"/>
    <w:rsid w:val="004873E3"/>
    <w:rsid w:val="004A0BC2"/>
    <w:rsid w:val="004A5C65"/>
    <w:rsid w:val="004F206B"/>
    <w:rsid w:val="004F53DD"/>
    <w:rsid w:val="00532A6F"/>
    <w:rsid w:val="00556310"/>
    <w:rsid w:val="005A3E5E"/>
    <w:rsid w:val="005A6D05"/>
    <w:rsid w:val="005A742D"/>
    <w:rsid w:val="006449C7"/>
    <w:rsid w:val="0065217B"/>
    <w:rsid w:val="00673BEC"/>
    <w:rsid w:val="006F4CDB"/>
    <w:rsid w:val="00702F4B"/>
    <w:rsid w:val="00712AC3"/>
    <w:rsid w:val="0073010A"/>
    <w:rsid w:val="00730468"/>
    <w:rsid w:val="00737287"/>
    <w:rsid w:val="007455BC"/>
    <w:rsid w:val="00786E09"/>
    <w:rsid w:val="007D48D5"/>
    <w:rsid w:val="007F5C06"/>
    <w:rsid w:val="00886476"/>
    <w:rsid w:val="00896A80"/>
    <w:rsid w:val="008B1041"/>
    <w:rsid w:val="008B7D09"/>
    <w:rsid w:val="008C1F42"/>
    <w:rsid w:val="008D4300"/>
    <w:rsid w:val="008D581C"/>
    <w:rsid w:val="009001D8"/>
    <w:rsid w:val="009007F8"/>
    <w:rsid w:val="00926079"/>
    <w:rsid w:val="00943949"/>
    <w:rsid w:val="00947D17"/>
    <w:rsid w:val="00994869"/>
    <w:rsid w:val="009D35D0"/>
    <w:rsid w:val="009E59BC"/>
    <w:rsid w:val="00A56401"/>
    <w:rsid w:val="00A564B3"/>
    <w:rsid w:val="00A83B87"/>
    <w:rsid w:val="00AA2080"/>
    <w:rsid w:val="00B02C81"/>
    <w:rsid w:val="00B10175"/>
    <w:rsid w:val="00B11B2C"/>
    <w:rsid w:val="00B1726C"/>
    <w:rsid w:val="00B17B8B"/>
    <w:rsid w:val="00B22B00"/>
    <w:rsid w:val="00BB4C43"/>
    <w:rsid w:val="00BB6892"/>
    <w:rsid w:val="00BF0378"/>
    <w:rsid w:val="00C04AC9"/>
    <w:rsid w:val="00C33BC5"/>
    <w:rsid w:val="00C63030"/>
    <w:rsid w:val="00CB6ED4"/>
    <w:rsid w:val="00CC3BF6"/>
    <w:rsid w:val="00D03189"/>
    <w:rsid w:val="00D5063F"/>
    <w:rsid w:val="00DC77A4"/>
    <w:rsid w:val="00E05605"/>
    <w:rsid w:val="00ED5311"/>
    <w:rsid w:val="00EF58A8"/>
    <w:rsid w:val="00F00FA7"/>
    <w:rsid w:val="00F83969"/>
    <w:rsid w:val="00FC3AA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6EF5DA"/>
  <w15:chartTrackingRefBased/>
  <w15:docId w15:val="{EE8FF14E-DE08-4125-8AC3-BFAC20926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3B8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83B8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83B87"/>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83B87"/>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83B87"/>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83B87"/>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83B87"/>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A83B87"/>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83B87"/>
    <w:rPr>
      <w:rFonts w:ascii="Times New Roman" w:eastAsia="Times New Roman" w:hAnsi="Times New Roman" w:cs="Times New Roman"/>
      <w:sz w:val="24"/>
      <w:szCs w:val="24"/>
      <w:lang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83B87"/>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83B8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83B87"/>
    <w:rPr>
      <w:sz w:val="20"/>
      <w:szCs w:val="20"/>
    </w:rPr>
  </w:style>
  <w:style w:type="paragraph" w:styleId="Textoindependiente">
    <w:name w:val="Body Text"/>
    <w:basedOn w:val="Normal"/>
    <w:link w:val="TextoindependienteCar"/>
    <w:uiPriority w:val="1"/>
    <w:unhideWhenUsed/>
    <w:qFormat/>
    <w:rsid w:val="00A83B87"/>
    <w:pPr>
      <w:spacing w:after="120"/>
    </w:pPr>
  </w:style>
  <w:style w:type="character" w:customStyle="1" w:styleId="TextoindependienteCar">
    <w:name w:val="Texto independiente Car"/>
    <w:basedOn w:val="Fuentedeprrafopredeter"/>
    <w:link w:val="Textoindependiente"/>
    <w:uiPriority w:val="1"/>
    <w:rsid w:val="00A83B87"/>
  </w:style>
  <w:style w:type="character" w:styleId="Hipervnculo">
    <w:name w:val="Hyperlink"/>
    <w:aliases w:val="Hipervínculo1,Hipervínculo11,Hipervínculo12,Hipervínculo13,Hipervínculo14,Hipervínculo15"/>
    <w:basedOn w:val="Fuentedeprrafopredeter"/>
    <w:uiPriority w:val="99"/>
    <w:unhideWhenUsed/>
    <w:rsid w:val="00034B06"/>
    <w:rPr>
      <w:color w:val="0563C1" w:themeColor="hyperlink"/>
      <w:u w:val="single"/>
    </w:rPr>
  </w:style>
  <w:style w:type="character" w:customStyle="1" w:styleId="apple-converted-space">
    <w:name w:val="apple-converted-space"/>
    <w:basedOn w:val="Fuentedeprrafopredeter"/>
    <w:rsid w:val="00034B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51353">
      <w:bodyDiv w:val="1"/>
      <w:marLeft w:val="0"/>
      <w:marRight w:val="0"/>
      <w:marTop w:val="0"/>
      <w:marBottom w:val="0"/>
      <w:divBdr>
        <w:top w:val="none" w:sz="0" w:space="0" w:color="auto"/>
        <w:left w:val="none" w:sz="0" w:space="0" w:color="auto"/>
        <w:bottom w:val="none" w:sz="0" w:space="0" w:color="auto"/>
        <w:right w:val="none" w:sz="0" w:space="0" w:color="auto"/>
      </w:divBdr>
    </w:div>
    <w:div w:id="168063279">
      <w:bodyDiv w:val="1"/>
      <w:marLeft w:val="0"/>
      <w:marRight w:val="0"/>
      <w:marTop w:val="0"/>
      <w:marBottom w:val="0"/>
      <w:divBdr>
        <w:top w:val="none" w:sz="0" w:space="0" w:color="auto"/>
        <w:left w:val="none" w:sz="0" w:space="0" w:color="auto"/>
        <w:bottom w:val="none" w:sz="0" w:space="0" w:color="auto"/>
        <w:right w:val="none" w:sz="0" w:space="0" w:color="auto"/>
      </w:divBdr>
    </w:div>
    <w:div w:id="333261153">
      <w:bodyDiv w:val="1"/>
      <w:marLeft w:val="0"/>
      <w:marRight w:val="0"/>
      <w:marTop w:val="0"/>
      <w:marBottom w:val="0"/>
      <w:divBdr>
        <w:top w:val="none" w:sz="0" w:space="0" w:color="auto"/>
        <w:left w:val="none" w:sz="0" w:space="0" w:color="auto"/>
        <w:bottom w:val="none" w:sz="0" w:space="0" w:color="auto"/>
        <w:right w:val="none" w:sz="0" w:space="0" w:color="auto"/>
      </w:divBdr>
    </w:div>
    <w:div w:id="365718111">
      <w:bodyDiv w:val="1"/>
      <w:marLeft w:val="0"/>
      <w:marRight w:val="0"/>
      <w:marTop w:val="0"/>
      <w:marBottom w:val="0"/>
      <w:divBdr>
        <w:top w:val="none" w:sz="0" w:space="0" w:color="auto"/>
        <w:left w:val="none" w:sz="0" w:space="0" w:color="auto"/>
        <w:bottom w:val="none" w:sz="0" w:space="0" w:color="auto"/>
        <w:right w:val="none" w:sz="0" w:space="0" w:color="auto"/>
      </w:divBdr>
    </w:div>
    <w:div w:id="470943460">
      <w:bodyDiv w:val="1"/>
      <w:marLeft w:val="0"/>
      <w:marRight w:val="0"/>
      <w:marTop w:val="0"/>
      <w:marBottom w:val="0"/>
      <w:divBdr>
        <w:top w:val="none" w:sz="0" w:space="0" w:color="auto"/>
        <w:left w:val="none" w:sz="0" w:space="0" w:color="auto"/>
        <w:bottom w:val="none" w:sz="0" w:space="0" w:color="auto"/>
        <w:right w:val="none" w:sz="0" w:space="0" w:color="auto"/>
      </w:divBdr>
    </w:div>
    <w:div w:id="835221244">
      <w:bodyDiv w:val="1"/>
      <w:marLeft w:val="0"/>
      <w:marRight w:val="0"/>
      <w:marTop w:val="0"/>
      <w:marBottom w:val="0"/>
      <w:divBdr>
        <w:top w:val="none" w:sz="0" w:space="0" w:color="auto"/>
        <w:left w:val="none" w:sz="0" w:space="0" w:color="auto"/>
        <w:bottom w:val="none" w:sz="0" w:space="0" w:color="auto"/>
        <w:right w:val="none" w:sz="0" w:space="0" w:color="auto"/>
      </w:divBdr>
      <w:divsChild>
        <w:div w:id="2099666079">
          <w:marLeft w:val="0"/>
          <w:marRight w:val="0"/>
          <w:marTop w:val="0"/>
          <w:marBottom w:val="0"/>
          <w:divBdr>
            <w:top w:val="none" w:sz="0" w:space="0" w:color="auto"/>
            <w:left w:val="none" w:sz="0" w:space="0" w:color="auto"/>
            <w:bottom w:val="none" w:sz="0" w:space="0" w:color="auto"/>
            <w:right w:val="none" w:sz="0" w:space="0" w:color="auto"/>
          </w:divBdr>
        </w:div>
      </w:divsChild>
    </w:div>
    <w:div w:id="1057242274">
      <w:bodyDiv w:val="1"/>
      <w:marLeft w:val="0"/>
      <w:marRight w:val="0"/>
      <w:marTop w:val="0"/>
      <w:marBottom w:val="0"/>
      <w:divBdr>
        <w:top w:val="none" w:sz="0" w:space="0" w:color="auto"/>
        <w:left w:val="none" w:sz="0" w:space="0" w:color="auto"/>
        <w:bottom w:val="none" w:sz="0" w:space="0" w:color="auto"/>
        <w:right w:val="none" w:sz="0" w:space="0" w:color="auto"/>
      </w:divBdr>
    </w:div>
    <w:div w:id="1754086386">
      <w:bodyDiv w:val="1"/>
      <w:marLeft w:val="0"/>
      <w:marRight w:val="0"/>
      <w:marTop w:val="0"/>
      <w:marBottom w:val="0"/>
      <w:divBdr>
        <w:top w:val="none" w:sz="0" w:space="0" w:color="auto"/>
        <w:left w:val="none" w:sz="0" w:space="0" w:color="auto"/>
        <w:bottom w:val="none" w:sz="0" w:space="0" w:color="auto"/>
        <w:right w:val="none" w:sz="0" w:space="0" w:color="auto"/>
      </w:divBdr>
    </w:div>
    <w:div w:id="1830562514">
      <w:bodyDiv w:val="1"/>
      <w:marLeft w:val="0"/>
      <w:marRight w:val="0"/>
      <w:marTop w:val="0"/>
      <w:marBottom w:val="0"/>
      <w:divBdr>
        <w:top w:val="none" w:sz="0" w:space="0" w:color="auto"/>
        <w:left w:val="none" w:sz="0" w:space="0" w:color="auto"/>
        <w:bottom w:val="none" w:sz="0" w:space="0" w:color="auto"/>
        <w:right w:val="none" w:sz="0" w:space="0" w:color="auto"/>
      </w:divBdr>
      <w:divsChild>
        <w:div w:id="2029793817">
          <w:marLeft w:val="0"/>
          <w:marRight w:val="0"/>
          <w:marTop w:val="0"/>
          <w:marBottom w:val="0"/>
          <w:divBdr>
            <w:top w:val="none" w:sz="0" w:space="0" w:color="auto"/>
            <w:left w:val="none" w:sz="0" w:space="0" w:color="auto"/>
            <w:bottom w:val="none" w:sz="0" w:space="0" w:color="auto"/>
            <w:right w:val="none" w:sz="0" w:space="0" w:color="auto"/>
          </w:divBdr>
        </w:div>
      </w:divsChild>
    </w:div>
    <w:div w:id="2144348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56</Pages>
  <Words>13514</Words>
  <Characters>74328</Characters>
  <Application>Microsoft Office Word</Application>
  <DocSecurity>0</DocSecurity>
  <Lines>619</Lines>
  <Paragraphs>175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Eduardo Javier Gonzalez Muñoz</dc:creator>
  <cp:keywords/>
  <dc:description/>
  <cp:lastModifiedBy>MIGUEL</cp:lastModifiedBy>
  <cp:revision>3</cp:revision>
  <dcterms:created xsi:type="dcterms:W3CDTF">2022-04-27T03:09:00Z</dcterms:created>
  <dcterms:modified xsi:type="dcterms:W3CDTF">2022-04-27T03:19:00Z</dcterms:modified>
</cp:coreProperties>
</file>