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C12568" w14:textId="2516EA69" w:rsidR="005F2D09" w:rsidRPr="0051695B" w:rsidRDefault="005F2D09" w:rsidP="0051695B">
      <w:pPr>
        <w:spacing w:line="360" w:lineRule="auto"/>
        <w:contextualSpacing/>
        <w:jc w:val="both"/>
        <w:rPr>
          <w:rFonts w:ascii="Palatino Linotype" w:hAnsi="Palatino Linotype" w:cs="Tahoma"/>
          <w:bCs/>
          <w:sz w:val="22"/>
          <w:szCs w:val="22"/>
        </w:rPr>
      </w:pPr>
      <w:r w:rsidRPr="0051695B">
        <w:rPr>
          <w:rFonts w:ascii="Palatino Linotype" w:hAnsi="Palatino Linotype" w:cs="Tahoma"/>
          <w:bCs/>
          <w:sz w:val="22"/>
          <w:szCs w:val="22"/>
        </w:rPr>
        <w:t xml:space="preserve">Resolución del Pleno del Instituto de Transparencia, Acceso a la Información Pública y Protección de Datos Personales del Estado de México y Municipios, con domicilio en Metepec, </w:t>
      </w:r>
      <w:r w:rsidRPr="0051695B">
        <w:rPr>
          <w:rFonts w:ascii="Palatino Linotype" w:hAnsi="Palatino Linotype" w:cs="Tahoma"/>
          <w:sz w:val="22"/>
          <w:szCs w:val="22"/>
          <w:lang w:val="es-ES"/>
        </w:rPr>
        <w:t>Estado de México, de fecha de</w:t>
      </w:r>
      <w:r w:rsidR="00CF51ED" w:rsidRPr="00CF51ED">
        <w:rPr>
          <w:rFonts w:ascii="Palatino Linotype" w:hAnsi="Palatino Linotype" w:cs="Tahoma"/>
          <w:sz w:val="22"/>
          <w:szCs w:val="22"/>
          <w:lang w:val="es-ES"/>
        </w:rPr>
        <w:t xml:space="preserve"> </w:t>
      </w:r>
      <w:r w:rsidR="00CF51ED">
        <w:rPr>
          <w:rFonts w:ascii="Palatino Linotype" w:hAnsi="Palatino Linotype" w:cs="Tahoma"/>
          <w:sz w:val="22"/>
          <w:szCs w:val="22"/>
          <w:lang w:val="es-ES"/>
        </w:rPr>
        <w:t>treinta</w:t>
      </w:r>
      <w:r w:rsidR="00CF51ED" w:rsidRPr="00DA59C1">
        <w:rPr>
          <w:rFonts w:ascii="Palatino Linotype" w:hAnsi="Palatino Linotype" w:cs="Tahoma"/>
          <w:sz w:val="22"/>
          <w:szCs w:val="22"/>
          <w:lang w:val="es-ES"/>
        </w:rPr>
        <w:t xml:space="preserve"> de marzo de dos mil veintidós.</w:t>
      </w:r>
      <w:r w:rsidRPr="0051695B">
        <w:rPr>
          <w:rFonts w:ascii="Palatino Linotype" w:hAnsi="Palatino Linotype" w:cs="Tahoma"/>
          <w:sz w:val="22"/>
          <w:szCs w:val="22"/>
          <w:lang w:val="es-ES"/>
        </w:rPr>
        <w:t xml:space="preserve">. </w:t>
      </w:r>
    </w:p>
    <w:p w14:paraId="4EC4C9D7" w14:textId="77777777" w:rsidR="005F2D09" w:rsidRPr="0051695B" w:rsidRDefault="005F2D09" w:rsidP="0051695B">
      <w:pPr>
        <w:spacing w:line="360" w:lineRule="auto"/>
        <w:contextualSpacing/>
        <w:jc w:val="both"/>
        <w:rPr>
          <w:rFonts w:ascii="Palatino Linotype" w:hAnsi="Palatino Linotype" w:cs="Tahoma"/>
          <w:b/>
          <w:bCs/>
          <w:sz w:val="22"/>
          <w:szCs w:val="22"/>
          <w:lang w:val="es-ES"/>
        </w:rPr>
      </w:pPr>
    </w:p>
    <w:p w14:paraId="46A5D0C1" w14:textId="77777777" w:rsidR="00CF51ED" w:rsidRPr="00DA59C1" w:rsidRDefault="00CF51ED" w:rsidP="00CF51ED">
      <w:pPr>
        <w:spacing w:line="360" w:lineRule="auto"/>
        <w:contextualSpacing/>
        <w:jc w:val="both"/>
        <w:rPr>
          <w:rFonts w:ascii="Palatino Linotype" w:hAnsi="Palatino Linotype" w:cs="Tahoma"/>
          <w:bCs/>
          <w:sz w:val="22"/>
          <w:szCs w:val="22"/>
        </w:rPr>
      </w:pPr>
      <w:r w:rsidRPr="00DA59C1">
        <w:rPr>
          <w:rFonts w:ascii="Palatino Linotype" w:hAnsi="Palatino Linotype" w:cs="Tahoma"/>
          <w:b/>
          <w:bCs/>
          <w:sz w:val="22"/>
          <w:szCs w:val="22"/>
        </w:rPr>
        <w:t xml:space="preserve">VISTO </w:t>
      </w:r>
      <w:r w:rsidRPr="00DA59C1">
        <w:rPr>
          <w:rFonts w:ascii="Palatino Linotype" w:hAnsi="Palatino Linotype" w:cs="Tahoma"/>
          <w:bCs/>
          <w:sz w:val="22"/>
          <w:szCs w:val="22"/>
        </w:rPr>
        <w:t xml:space="preserve">el expediente conformado con motivo del Recurso de Revisión </w:t>
      </w:r>
      <w:r w:rsidRPr="00BD5C42">
        <w:rPr>
          <w:rFonts w:ascii="Palatino Linotype" w:eastAsia="Calibri" w:hAnsi="Palatino Linotype" w:cs="Tahoma"/>
          <w:b/>
          <w:bCs/>
          <w:sz w:val="22"/>
          <w:szCs w:val="22"/>
          <w:lang w:eastAsia="en-US"/>
        </w:rPr>
        <w:t>02281/INFOEM/IP/RR/2022</w:t>
      </w:r>
      <w:r w:rsidRPr="00DA59C1">
        <w:rPr>
          <w:rFonts w:ascii="Palatino Linotype" w:hAnsi="Palatino Linotype" w:cs="Tahoma"/>
          <w:b/>
          <w:bCs/>
          <w:sz w:val="22"/>
          <w:szCs w:val="22"/>
        </w:rPr>
        <w:t>,</w:t>
      </w:r>
      <w:r w:rsidRPr="00DA59C1">
        <w:rPr>
          <w:rFonts w:ascii="Palatino Linotype" w:hAnsi="Palatino Linotype" w:cs="Tahoma"/>
          <w:bCs/>
          <w:sz w:val="22"/>
          <w:szCs w:val="22"/>
        </w:rPr>
        <w:t xml:space="preserve"> interpuesto </w:t>
      </w:r>
      <w:r w:rsidRPr="00DA59C1">
        <w:rPr>
          <w:rFonts w:ascii="Palatino Linotype" w:hAnsi="Palatino Linotype" w:cs="Tahoma"/>
          <w:sz w:val="22"/>
          <w:szCs w:val="22"/>
        </w:rPr>
        <w:t xml:space="preserve">un Particular, en lo sucesivo </w:t>
      </w:r>
      <w:r w:rsidRPr="00DA59C1">
        <w:rPr>
          <w:rFonts w:ascii="Palatino Linotype" w:hAnsi="Palatino Linotype" w:cs="Tahoma"/>
          <w:bCs/>
          <w:sz w:val="22"/>
          <w:szCs w:val="22"/>
        </w:rPr>
        <w:t>Recurrente o Particular, en contra de la respuesta del Sujeto Obligado, el</w:t>
      </w:r>
      <w:r w:rsidRPr="00DA59C1">
        <w:rPr>
          <w:rFonts w:ascii="Palatino Linotype" w:hAnsi="Palatino Linotype" w:cs="Tahoma"/>
          <w:sz w:val="22"/>
          <w:szCs w:val="22"/>
        </w:rPr>
        <w:t xml:space="preserve"> </w:t>
      </w:r>
      <w:r w:rsidRPr="00DA59C1">
        <w:rPr>
          <w:rFonts w:ascii="Palatino Linotype" w:hAnsi="Palatino Linotype" w:cs="Tahoma"/>
          <w:b/>
          <w:bCs/>
          <w:sz w:val="22"/>
          <w:szCs w:val="22"/>
        </w:rPr>
        <w:t>Ayuntamiento de Metepec</w:t>
      </w:r>
      <w:r w:rsidRPr="00DA59C1">
        <w:rPr>
          <w:rFonts w:ascii="Palatino Linotype" w:hAnsi="Palatino Linotype" w:cs="Tahoma"/>
          <w:b/>
          <w:sz w:val="22"/>
          <w:szCs w:val="22"/>
        </w:rPr>
        <w:t xml:space="preserve">, </w:t>
      </w:r>
      <w:r w:rsidRPr="00DA59C1">
        <w:rPr>
          <w:rFonts w:ascii="Palatino Linotype" w:hAnsi="Palatino Linotype" w:cs="Tahoma"/>
          <w:bCs/>
          <w:sz w:val="22"/>
          <w:szCs w:val="22"/>
        </w:rPr>
        <w:t>se emite la presente Resolución, con base en los Antecedentes y Considerandos que a continuación se exponen:</w:t>
      </w:r>
    </w:p>
    <w:p w14:paraId="46418DF4" w14:textId="77777777" w:rsidR="005F2D09" w:rsidRPr="0051695B" w:rsidRDefault="005F2D09" w:rsidP="0051695B">
      <w:pPr>
        <w:spacing w:line="360" w:lineRule="auto"/>
        <w:contextualSpacing/>
        <w:jc w:val="both"/>
        <w:rPr>
          <w:rFonts w:ascii="Palatino Linotype" w:hAnsi="Palatino Linotype" w:cs="Tahoma"/>
          <w:b/>
          <w:bCs/>
          <w:sz w:val="22"/>
          <w:szCs w:val="22"/>
          <w:lang w:val="es-ES"/>
        </w:rPr>
      </w:pPr>
    </w:p>
    <w:p w14:paraId="7FBAC917" w14:textId="77777777" w:rsidR="00CF51ED" w:rsidRPr="00DA59C1" w:rsidRDefault="00CF51ED" w:rsidP="00CF51ED">
      <w:pPr>
        <w:spacing w:line="360" w:lineRule="auto"/>
        <w:contextualSpacing/>
        <w:jc w:val="center"/>
        <w:rPr>
          <w:rFonts w:ascii="Palatino Linotype" w:hAnsi="Palatino Linotype" w:cs="Tahoma"/>
          <w:b/>
          <w:bCs/>
          <w:sz w:val="22"/>
          <w:szCs w:val="22"/>
          <w:lang w:val="es-ES"/>
        </w:rPr>
      </w:pPr>
      <w:r w:rsidRPr="00DA59C1">
        <w:rPr>
          <w:rFonts w:ascii="Palatino Linotype" w:hAnsi="Palatino Linotype" w:cs="Tahoma"/>
          <w:b/>
          <w:bCs/>
          <w:sz w:val="22"/>
          <w:szCs w:val="22"/>
          <w:lang w:val="es-ES"/>
        </w:rPr>
        <w:t>A N T E C E D E N T E S:</w:t>
      </w:r>
    </w:p>
    <w:p w14:paraId="3BC170F7" w14:textId="77777777" w:rsidR="00CF51ED" w:rsidRPr="00DA59C1" w:rsidRDefault="00CF51ED" w:rsidP="00CF51ED">
      <w:pPr>
        <w:spacing w:line="360" w:lineRule="auto"/>
        <w:contextualSpacing/>
        <w:jc w:val="both"/>
        <w:rPr>
          <w:rFonts w:ascii="Palatino Linotype" w:hAnsi="Palatino Linotype" w:cs="Tahoma"/>
          <w:sz w:val="22"/>
          <w:szCs w:val="22"/>
          <w:lang w:val="es-ES"/>
        </w:rPr>
      </w:pPr>
    </w:p>
    <w:p w14:paraId="07178615" w14:textId="77777777" w:rsidR="00CF51ED" w:rsidRPr="00DA59C1" w:rsidRDefault="00CF51ED" w:rsidP="00CF51ED">
      <w:pPr>
        <w:spacing w:line="360" w:lineRule="auto"/>
        <w:contextualSpacing/>
        <w:jc w:val="both"/>
        <w:rPr>
          <w:rFonts w:ascii="Palatino Linotype" w:hAnsi="Palatino Linotype" w:cs="Tahoma"/>
          <w:b/>
          <w:bCs/>
          <w:sz w:val="22"/>
          <w:szCs w:val="22"/>
          <w:lang w:val="es-ES"/>
        </w:rPr>
      </w:pPr>
      <w:r w:rsidRPr="00DA59C1">
        <w:rPr>
          <w:rFonts w:ascii="Palatino Linotype" w:hAnsi="Palatino Linotype" w:cs="Tahoma"/>
          <w:b/>
          <w:bCs/>
          <w:sz w:val="22"/>
          <w:szCs w:val="22"/>
          <w:lang w:val="es-ES"/>
        </w:rPr>
        <w:t>I. Presentación de la solicitud de información.</w:t>
      </w:r>
    </w:p>
    <w:p w14:paraId="2C7F78A5" w14:textId="77777777" w:rsidR="00CF51ED" w:rsidRPr="00DA59C1" w:rsidRDefault="00CF51ED" w:rsidP="00CF51ED">
      <w:pPr>
        <w:spacing w:line="360" w:lineRule="auto"/>
        <w:contextualSpacing/>
        <w:jc w:val="both"/>
        <w:rPr>
          <w:rFonts w:ascii="Palatino Linotype" w:hAnsi="Palatino Linotype" w:cs="Tahoma"/>
          <w:b/>
          <w:bCs/>
          <w:sz w:val="22"/>
          <w:szCs w:val="22"/>
          <w:lang w:val="es-ES"/>
        </w:rPr>
      </w:pPr>
    </w:p>
    <w:p w14:paraId="31442171" w14:textId="77777777" w:rsidR="00CF51ED" w:rsidRPr="00DA59C1" w:rsidRDefault="00CF51ED" w:rsidP="00CF51ED">
      <w:pPr>
        <w:pStyle w:val="Prrafodelista"/>
        <w:tabs>
          <w:tab w:val="left" w:pos="567"/>
        </w:tabs>
        <w:spacing w:line="360" w:lineRule="auto"/>
        <w:ind w:left="0"/>
        <w:jc w:val="both"/>
        <w:rPr>
          <w:rFonts w:ascii="Palatino Linotype" w:hAnsi="Palatino Linotype" w:cs="Tahoma"/>
          <w:szCs w:val="22"/>
        </w:rPr>
      </w:pPr>
      <w:r w:rsidRPr="00DA59C1">
        <w:rPr>
          <w:rFonts w:ascii="Palatino Linotype" w:hAnsi="Palatino Linotype" w:cs="Tahoma"/>
          <w:szCs w:val="22"/>
          <w:lang w:val="es-ES"/>
        </w:rPr>
        <w:t xml:space="preserve">El </w:t>
      </w:r>
      <w:r>
        <w:rPr>
          <w:rFonts w:ascii="Palatino Linotype" w:hAnsi="Palatino Linotype" w:cs="Tahoma"/>
          <w:szCs w:val="22"/>
          <w:lang w:val="es-ES"/>
        </w:rPr>
        <w:t xml:space="preserve">tres </w:t>
      </w:r>
      <w:r w:rsidRPr="00DA59C1">
        <w:rPr>
          <w:rFonts w:ascii="Palatino Linotype" w:hAnsi="Palatino Linotype" w:cs="Tahoma"/>
          <w:szCs w:val="22"/>
          <w:lang w:val="es-ES"/>
        </w:rPr>
        <w:t>de enero de dos mil veintidós, el Particular presentó una solicitud de acceso a la información pública, a través del Sistema de Acceso a la Información Mexiquense (SAIMEX); sin embargo, ya que fue día inhábil; ello en atención a lo dispuesto en el calendario que para tales efectos emite este Organismo Garante; se radicó al siguiente día hábil; es decir, el diez de enero del mismo año;</w:t>
      </w:r>
      <w:r w:rsidRPr="00DA59C1">
        <w:rPr>
          <w:rFonts w:ascii="Palatino Linotype" w:hAnsi="Palatino Linotype" w:cs="Tahoma"/>
          <w:szCs w:val="22"/>
        </w:rPr>
        <w:t xml:space="preserve"> la cual, que fue presentada, ante el </w:t>
      </w:r>
      <w:r w:rsidRPr="00DA59C1">
        <w:rPr>
          <w:rFonts w:ascii="Palatino Linotype" w:hAnsi="Palatino Linotype" w:cs="Tahoma"/>
          <w:b/>
          <w:bCs/>
          <w:color w:val="0D0D0D" w:themeColor="text1" w:themeTint="F2"/>
          <w:szCs w:val="22"/>
        </w:rPr>
        <w:t>Ayuntamiento de Metepec</w:t>
      </w:r>
      <w:r w:rsidRPr="00DA59C1">
        <w:rPr>
          <w:rFonts w:ascii="Palatino Linotype" w:hAnsi="Palatino Linotype" w:cs="Tahoma"/>
          <w:szCs w:val="22"/>
        </w:rPr>
        <w:t>, mediante el cual requirió lo siguiente:</w:t>
      </w:r>
    </w:p>
    <w:p w14:paraId="1DC3BB2D" w14:textId="77777777" w:rsidR="00CF51ED" w:rsidRPr="00DA59C1" w:rsidRDefault="00CF51ED" w:rsidP="00CF51ED">
      <w:pPr>
        <w:spacing w:line="360" w:lineRule="auto"/>
        <w:contextualSpacing/>
        <w:jc w:val="both"/>
        <w:rPr>
          <w:rFonts w:ascii="Palatino Linotype" w:hAnsi="Palatino Linotype" w:cs="Tahoma"/>
          <w:sz w:val="22"/>
          <w:szCs w:val="22"/>
        </w:rPr>
      </w:pPr>
    </w:p>
    <w:p w14:paraId="78F07FFE" w14:textId="77777777" w:rsidR="00CF51ED" w:rsidRPr="00DA59C1" w:rsidRDefault="00CF51ED" w:rsidP="00CF51ED">
      <w:pPr>
        <w:spacing w:line="360" w:lineRule="auto"/>
        <w:ind w:left="567" w:right="539"/>
        <w:contextualSpacing/>
        <w:jc w:val="both"/>
        <w:rPr>
          <w:rFonts w:ascii="Palatino Linotype" w:hAnsi="Palatino Linotype" w:cs="Tahoma"/>
          <w:b/>
          <w:bCs/>
        </w:rPr>
      </w:pPr>
      <w:bookmarkStart w:id="0" w:name="_Hlk90547484"/>
      <w:bookmarkStart w:id="1" w:name="_Hlk90547640"/>
      <w:r w:rsidRPr="00DA59C1">
        <w:rPr>
          <w:rFonts w:ascii="Palatino Linotype" w:hAnsi="Palatino Linotype" w:cs="Tahoma"/>
          <w:b/>
          <w:bCs/>
        </w:rPr>
        <w:t>Solicitud de folio:</w:t>
      </w:r>
      <w:r w:rsidRPr="00DA59C1">
        <w:rPr>
          <w:rFonts w:ascii="Palatino Linotype" w:hAnsi="Palatino Linotype" w:cs="Tahoma"/>
        </w:rPr>
        <w:t xml:space="preserve"> </w:t>
      </w:r>
      <w:r w:rsidRPr="00BD5C42">
        <w:rPr>
          <w:rFonts w:ascii="Palatino Linotype" w:hAnsi="Palatino Linotype" w:cs="Tahoma"/>
          <w:b/>
          <w:bCs/>
        </w:rPr>
        <w:t>00277/METEPEC/IP/2022</w:t>
      </w:r>
    </w:p>
    <w:p w14:paraId="3D6B1A86" w14:textId="77777777" w:rsidR="00CF51ED" w:rsidRPr="00DA59C1" w:rsidRDefault="00CF51ED" w:rsidP="00CF51ED">
      <w:pPr>
        <w:spacing w:line="360" w:lineRule="auto"/>
        <w:ind w:left="567" w:right="539"/>
        <w:contextualSpacing/>
        <w:jc w:val="both"/>
        <w:rPr>
          <w:rFonts w:ascii="Palatino Linotype" w:hAnsi="Palatino Linotype" w:cs="Tahoma"/>
          <w:b/>
          <w:bCs/>
        </w:rPr>
      </w:pPr>
      <w:r w:rsidRPr="00DA59C1">
        <w:rPr>
          <w:rFonts w:ascii="Palatino Linotype" w:hAnsi="Palatino Linotype" w:cs="Tahoma"/>
          <w:b/>
          <w:bCs/>
        </w:rPr>
        <w:t>DESCRIPCIÓN CLARA Y PRECISA DE LA INFORMACIÓN SOLICITADA:</w:t>
      </w:r>
    </w:p>
    <w:bookmarkEnd w:id="0"/>
    <w:bookmarkEnd w:id="1"/>
    <w:p w14:paraId="50E56C35" w14:textId="77777777" w:rsidR="00CF51ED" w:rsidRPr="00255342" w:rsidRDefault="00CF51ED" w:rsidP="00CF51ED">
      <w:pPr>
        <w:spacing w:line="360" w:lineRule="auto"/>
        <w:ind w:left="567" w:right="539"/>
        <w:contextualSpacing/>
        <w:jc w:val="both"/>
        <w:rPr>
          <w:rFonts w:ascii="Palatino Linotype" w:hAnsi="Palatino Linotype" w:cs="Tahoma"/>
          <w:bCs/>
          <w:iCs/>
        </w:rPr>
      </w:pPr>
      <w:r w:rsidRPr="00BD5C42">
        <w:rPr>
          <w:rFonts w:ascii="Palatino Linotype" w:hAnsi="Palatino Linotype" w:cs="Tahoma"/>
          <w:bCs/>
          <w:i/>
        </w:rPr>
        <w:t>De conformidad con el artículo Artículo 5.113, fracción I del Código de Reglamentación Municipal de Metepec, solicito el o los documentos que acrediten que las y los servidores públicos en los casos que proceda, rindieron la protesta de ley al tomar posesión de su cargo.</w:t>
      </w:r>
      <w:r w:rsidRPr="00DA59C1">
        <w:rPr>
          <w:rFonts w:ascii="Palatino Linotype" w:hAnsi="Palatino Linotype" w:cs="Tahoma"/>
          <w:bCs/>
          <w:i/>
          <w:iCs/>
        </w:rPr>
        <w:t xml:space="preserve"> </w:t>
      </w:r>
      <w:r>
        <w:rPr>
          <w:rFonts w:ascii="Palatino Linotype" w:hAnsi="Palatino Linotype" w:cs="Tahoma"/>
          <w:bCs/>
          <w:iCs/>
        </w:rPr>
        <w:t>(Sic.)</w:t>
      </w:r>
    </w:p>
    <w:p w14:paraId="0C750BD1" w14:textId="77777777" w:rsidR="00CF51ED" w:rsidRPr="00DA59C1" w:rsidRDefault="00CF51ED" w:rsidP="00CF51ED">
      <w:pPr>
        <w:tabs>
          <w:tab w:val="left" w:pos="567"/>
          <w:tab w:val="left" w:pos="4667"/>
        </w:tabs>
        <w:spacing w:line="360" w:lineRule="auto"/>
        <w:ind w:left="567" w:right="539"/>
        <w:contextualSpacing/>
        <w:jc w:val="both"/>
        <w:rPr>
          <w:rFonts w:ascii="Palatino Linotype" w:hAnsi="Palatino Linotype" w:cs="Tahoma"/>
          <w:bCs/>
        </w:rPr>
      </w:pPr>
    </w:p>
    <w:p w14:paraId="01530D3F" w14:textId="77777777" w:rsidR="00CF51ED" w:rsidRPr="00DA59C1" w:rsidRDefault="00CF51ED" w:rsidP="00CF51ED">
      <w:pPr>
        <w:tabs>
          <w:tab w:val="left" w:pos="567"/>
          <w:tab w:val="left" w:pos="4667"/>
        </w:tabs>
        <w:spacing w:line="360" w:lineRule="auto"/>
        <w:ind w:left="567" w:right="539"/>
        <w:contextualSpacing/>
        <w:jc w:val="both"/>
        <w:rPr>
          <w:rFonts w:ascii="Palatino Linotype" w:hAnsi="Palatino Linotype" w:cs="Tahoma"/>
          <w:b/>
          <w:bCs/>
          <w:iCs/>
        </w:rPr>
      </w:pPr>
      <w:r w:rsidRPr="00DA59C1">
        <w:rPr>
          <w:rFonts w:ascii="Palatino Linotype" w:hAnsi="Palatino Linotype" w:cs="Tahoma"/>
          <w:b/>
          <w:bCs/>
          <w:iCs/>
        </w:rPr>
        <w:lastRenderedPageBreak/>
        <w:t>MODALIDAD DE ENTREGA</w:t>
      </w:r>
    </w:p>
    <w:p w14:paraId="6A2FE5D4" w14:textId="77777777" w:rsidR="00CF51ED" w:rsidRPr="00DA59C1" w:rsidRDefault="00CF51ED" w:rsidP="00CF51ED">
      <w:pPr>
        <w:tabs>
          <w:tab w:val="left" w:pos="567"/>
          <w:tab w:val="left" w:pos="4667"/>
        </w:tabs>
        <w:spacing w:line="360" w:lineRule="auto"/>
        <w:ind w:left="567" w:right="539"/>
        <w:contextualSpacing/>
        <w:jc w:val="both"/>
        <w:rPr>
          <w:rFonts w:ascii="Palatino Linotype" w:hAnsi="Palatino Linotype" w:cs="Tahoma"/>
          <w:b/>
          <w:bCs/>
          <w:iCs/>
        </w:rPr>
      </w:pPr>
      <w:r w:rsidRPr="00DA59C1">
        <w:rPr>
          <w:rFonts w:ascii="Palatino Linotype" w:hAnsi="Palatino Linotype" w:cs="Tahoma"/>
          <w:i/>
        </w:rPr>
        <w:t>A través del SAIMEX</w:t>
      </w:r>
    </w:p>
    <w:p w14:paraId="4A90DBD8" w14:textId="77777777" w:rsidR="00CF51ED" w:rsidRPr="00DA59C1" w:rsidRDefault="00CF51ED" w:rsidP="00CF51ED">
      <w:pPr>
        <w:tabs>
          <w:tab w:val="left" w:pos="567"/>
          <w:tab w:val="left" w:pos="4667"/>
        </w:tabs>
        <w:spacing w:line="360" w:lineRule="auto"/>
        <w:contextualSpacing/>
        <w:jc w:val="both"/>
        <w:rPr>
          <w:rFonts w:ascii="Palatino Linotype" w:hAnsi="Palatino Linotype" w:cs="Tahoma"/>
          <w:sz w:val="22"/>
          <w:szCs w:val="22"/>
        </w:rPr>
      </w:pPr>
    </w:p>
    <w:p w14:paraId="324ECD01" w14:textId="77777777" w:rsidR="00CF51ED" w:rsidRPr="00DA59C1" w:rsidRDefault="00CF51ED" w:rsidP="00CF51ED">
      <w:pPr>
        <w:tabs>
          <w:tab w:val="left" w:pos="4667"/>
        </w:tabs>
        <w:spacing w:line="360" w:lineRule="auto"/>
        <w:contextualSpacing/>
        <w:jc w:val="both"/>
        <w:rPr>
          <w:rFonts w:ascii="Palatino Linotype" w:hAnsi="Palatino Linotype" w:cs="Tahoma"/>
          <w:b/>
          <w:iCs/>
          <w:sz w:val="22"/>
          <w:szCs w:val="22"/>
        </w:rPr>
      </w:pPr>
      <w:r w:rsidRPr="00DA59C1">
        <w:rPr>
          <w:rFonts w:ascii="Palatino Linotype" w:hAnsi="Palatino Linotype" w:cs="Tahoma"/>
          <w:b/>
          <w:iCs/>
          <w:sz w:val="22"/>
          <w:szCs w:val="22"/>
        </w:rPr>
        <w:t>II. Prórroga.</w:t>
      </w:r>
    </w:p>
    <w:p w14:paraId="141B698C" w14:textId="77777777" w:rsidR="00CF51ED" w:rsidRPr="00DA59C1" w:rsidRDefault="00CF51ED" w:rsidP="00CF51ED">
      <w:pPr>
        <w:tabs>
          <w:tab w:val="left" w:pos="4667"/>
        </w:tabs>
        <w:spacing w:line="360" w:lineRule="auto"/>
        <w:contextualSpacing/>
        <w:jc w:val="both"/>
        <w:rPr>
          <w:rFonts w:ascii="Palatino Linotype" w:hAnsi="Palatino Linotype" w:cs="Tahoma"/>
          <w:b/>
          <w:iCs/>
          <w:sz w:val="22"/>
          <w:szCs w:val="22"/>
        </w:rPr>
      </w:pPr>
      <w:r w:rsidRPr="00DA59C1">
        <w:rPr>
          <w:rFonts w:ascii="Palatino Linotype" w:hAnsi="Palatino Linotype" w:cs="Tahoma"/>
          <w:b/>
          <w:iCs/>
          <w:sz w:val="22"/>
          <w:szCs w:val="22"/>
        </w:rPr>
        <w:t xml:space="preserve"> </w:t>
      </w:r>
    </w:p>
    <w:p w14:paraId="7AACCC97" w14:textId="77777777" w:rsidR="00CF51ED" w:rsidRPr="00DA59C1" w:rsidRDefault="00CF51ED" w:rsidP="00CF51ED">
      <w:pPr>
        <w:tabs>
          <w:tab w:val="left" w:pos="4667"/>
        </w:tabs>
        <w:spacing w:line="360" w:lineRule="auto"/>
        <w:contextualSpacing/>
        <w:jc w:val="both"/>
        <w:rPr>
          <w:rFonts w:ascii="Palatino Linotype" w:hAnsi="Palatino Linotype" w:cs="Tahoma"/>
          <w:bCs/>
          <w:iCs/>
          <w:sz w:val="22"/>
          <w:szCs w:val="22"/>
        </w:rPr>
      </w:pPr>
      <w:r w:rsidRPr="00DA59C1">
        <w:rPr>
          <w:rFonts w:ascii="Palatino Linotype" w:hAnsi="Palatino Linotype" w:cs="Tahoma"/>
          <w:bCs/>
          <w:iCs/>
          <w:sz w:val="22"/>
          <w:szCs w:val="22"/>
        </w:rPr>
        <w:t>En fecha veintinueve de enero de dos mil veintidós, el Sujeto Obligado, notificó al Solicitante, mediante el Sistema de Acceso a la Información Mexiquense (SAIMEX), una prórroga para atender la solicitud de información, en los siguientes términos:</w:t>
      </w:r>
    </w:p>
    <w:p w14:paraId="5231A78D" w14:textId="77777777" w:rsidR="00CF51ED" w:rsidRPr="00DA59C1" w:rsidRDefault="00CF51ED" w:rsidP="00CF51ED">
      <w:pPr>
        <w:spacing w:line="360" w:lineRule="auto"/>
        <w:contextualSpacing/>
        <w:jc w:val="both"/>
        <w:rPr>
          <w:rFonts w:ascii="Palatino Linotype" w:hAnsi="Palatino Linotype"/>
          <w:i/>
          <w:color w:val="000000"/>
          <w:sz w:val="22"/>
          <w:szCs w:val="22"/>
        </w:rPr>
      </w:pPr>
    </w:p>
    <w:p w14:paraId="55F5BF3D" w14:textId="77777777" w:rsidR="00CF51ED" w:rsidRPr="00DA59C1" w:rsidRDefault="00CF51ED" w:rsidP="00CF51ED">
      <w:pPr>
        <w:spacing w:line="360" w:lineRule="auto"/>
        <w:ind w:left="567" w:right="539"/>
        <w:contextualSpacing/>
        <w:jc w:val="both"/>
        <w:rPr>
          <w:rFonts w:ascii="Palatino Linotype" w:hAnsi="Palatino Linotype"/>
          <w:i/>
          <w:color w:val="000000"/>
        </w:rPr>
      </w:pPr>
      <w:r w:rsidRPr="00DA59C1">
        <w:rPr>
          <w:rFonts w:ascii="Palatino Linotype" w:hAnsi="Palatino Linotype"/>
          <w:i/>
          <w:color w:val="000000"/>
        </w:rPr>
        <w:t>…</w:t>
      </w:r>
    </w:p>
    <w:p w14:paraId="4FB65A08" w14:textId="77777777" w:rsidR="00CF51ED" w:rsidRPr="00DA59C1" w:rsidRDefault="00CF51ED" w:rsidP="00CF51ED">
      <w:pPr>
        <w:spacing w:line="360" w:lineRule="auto"/>
        <w:ind w:left="567" w:right="539"/>
        <w:contextualSpacing/>
        <w:jc w:val="both"/>
        <w:rPr>
          <w:rFonts w:ascii="Palatino Linotype" w:hAnsi="Palatino Linotype"/>
          <w:i/>
          <w:color w:val="000000"/>
        </w:rPr>
      </w:pPr>
      <w:r w:rsidRPr="00DA59C1">
        <w:rPr>
          <w:rFonts w:ascii="Palatino Linotype" w:hAnsi="Palatino Linotype"/>
          <w:i/>
          <w:color w:val="000000"/>
        </w:rPr>
        <w:t>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w:t>
      </w:r>
    </w:p>
    <w:p w14:paraId="21A8BAB4" w14:textId="77777777" w:rsidR="00CF51ED" w:rsidRPr="00DA59C1" w:rsidRDefault="00CF51ED" w:rsidP="00CF51ED">
      <w:pPr>
        <w:spacing w:line="360" w:lineRule="auto"/>
        <w:ind w:left="567" w:right="539"/>
        <w:contextualSpacing/>
        <w:jc w:val="both"/>
        <w:rPr>
          <w:rFonts w:ascii="Palatino Linotype" w:hAnsi="Palatino Linotype"/>
          <w:i/>
          <w:color w:val="000000"/>
        </w:rPr>
      </w:pPr>
      <w:r w:rsidRPr="00BD5C42">
        <w:rPr>
          <w:rFonts w:ascii="Palatino Linotype" w:hAnsi="Palatino Linotype"/>
          <w:i/>
          <w:color w:val="000000"/>
        </w:rPr>
        <w:t>METEPEC, ESTADO DE MEXICO, ENERO DEL AÑO 2022. ASUNTO: EL QUE SE INDICA A QUIEN CORRESPONDA P R E S E N T E. Por medio de este conducto y con fundamento en lo dispuesto por los artículos 53, fracción VI y 163 de la Ley de Transparencia y Acceso a la Información Pública del Estado de México y Municipios, me permito notificarle la ampliación del plazo por siete días más, aprobado por el comité de transparencia del Ayuntamiento de Metepec, Estado de México, mediante la primera sesión extraordinaria de fecha 21 de enero de 2022 Por lo anterior, se adjunta el acta del comité No CT/MET/1RASE/2022. Sin más por</w:t>
      </w:r>
      <w:r>
        <w:rPr>
          <w:rFonts w:ascii="Palatino Linotype" w:hAnsi="Palatino Linotype"/>
          <w:i/>
          <w:color w:val="000000"/>
        </w:rPr>
        <w:t xml:space="preserve"> el momento quedo a sus órdenes...</w:t>
      </w:r>
    </w:p>
    <w:p w14:paraId="610F3E0A" w14:textId="77777777" w:rsidR="00CF51ED" w:rsidRPr="00DA59C1" w:rsidRDefault="00CF51ED" w:rsidP="00CF51ED">
      <w:pPr>
        <w:spacing w:line="360" w:lineRule="auto"/>
        <w:contextualSpacing/>
        <w:jc w:val="both"/>
        <w:rPr>
          <w:rFonts w:ascii="Palatino Linotype" w:hAnsi="Palatino Linotype"/>
          <w:i/>
          <w:color w:val="000000"/>
          <w:sz w:val="22"/>
          <w:szCs w:val="22"/>
        </w:rPr>
      </w:pPr>
    </w:p>
    <w:p w14:paraId="20CBFDBF" w14:textId="77777777" w:rsidR="00CF51ED" w:rsidRPr="00DA59C1" w:rsidRDefault="00CF51ED" w:rsidP="00CF51ED">
      <w:pPr>
        <w:tabs>
          <w:tab w:val="left" w:pos="4667"/>
        </w:tabs>
        <w:spacing w:line="360" w:lineRule="auto"/>
        <w:contextualSpacing/>
        <w:jc w:val="both"/>
        <w:rPr>
          <w:rFonts w:ascii="Palatino Linotype" w:hAnsi="Palatino Linotype" w:cs="Tahoma"/>
          <w:sz w:val="22"/>
          <w:szCs w:val="22"/>
        </w:rPr>
      </w:pPr>
      <w:r w:rsidRPr="00DA59C1">
        <w:rPr>
          <w:rFonts w:ascii="Palatino Linotype" w:hAnsi="Palatino Linotype" w:cs="Tahoma"/>
          <w:sz w:val="22"/>
          <w:szCs w:val="22"/>
        </w:rPr>
        <w:t xml:space="preserve">El Sujeto Obligado adjuntó un archivo en formato </w:t>
      </w:r>
      <w:r w:rsidRPr="00DA59C1">
        <w:rPr>
          <w:rFonts w:ascii="Palatino Linotype" w:hAnsi="Palatino Linotype" w:cs="Tahoma"/>
          <w:i/>
          <w:sz w:val="22"/>
          <w:szCs w:val="22"/>
        </w:rPr>
        <w:t xml:space="preserve">pdf, </w:t>
      </w:r>
      <w:r w:rsidRPr="00DA59C1">
        <w:rPr>
          <w:rFonts w:ascii="Palatino Linotype" w:hAnsi="Palatino Linotype" w:cs="Tahoma"/>
          <w:sz w:val="22"/>
          <w:szCs w:val="22"/>
        </w:rPr>
        <w:t xml:space="preserve">que contiene el Acta número CT/MET/1RASE/2022; correspondiente a la Primera Sesión Extraordinaria del Comité de Transparencia del Sujeto Obligado, en la administración 2022-2024; en el que se aprobó la ampliación de plazo para dar atención a diversas solicitudes; entre ellas la que nos ocupa. </w:t>
      </w:r>
    </w:p>
    <w:p w14:paraId="4CD24261" w14:textId="77777777" w:rsidR="00CF51ED" w:rsidRPr="00DA59C1" w:rsidRDefault="00CF51ED" w:rsidP="00CF51ED">
      <w:pPr>
        <w:tabs>
          <w:tab w:val="left" w:pos="567"/>
          <w:tab w:val="left" w:pos="4667"/>
        </w:tabs>
        <w:spacing w:line="360" w:lineRule="auto"/>
        <w:contextualSpacing/>
        <w:jc w:val="both"/>
        <w:rPr>
          <w:rFonts w:ascii="Palatino Linotype" w:hAnsi="Palatino Linotype" w:cs="Tahoma"/>
          <w:bCs/>
          <w:sz w:val="22"/>
          <w:szCs w:val="22"/>
        </w:rPr>
      </w:pPr>
    </w:p>
    <w:p w14:paraId="394973B5" w14:textId="77777777" w:rsidR="00CF51ED" w:rsidRPr="00DA59C1" w:rsidRDefault="00CF51ED" w:rsidP="00CF51ED">
      <w:pPr>
        <w:tabs>
          <w:tab w:val="left" w:pos="567"/>
          <w:tab w:val="left" w:pos="4667"/>
        </w:tabs>
        <w:spacing w:line="360" w:lineRule="auto"/>
        <w:contextualSpacing/>
        <w:jc w:val="both"/>
        <w:rPr>
          <w:rFonts w:ascii="Palatino Linotype" w:hAnsi="Palatino Linotype" w:cs="Tahoma"/>
          <w:b/>
          <w:sz w:val="22"/>
          <w:szCs w:val="22"/>
        </w:rPr>
      </w:pPr>
    </w:p>
    <w:p w14:paraId="51E8B2E1" w14:textId="77777777" w:rsidR="00CF51ED" w:rsidRPr="00DA59C1" w:rsidRDefault="00CF51ED" w:rsidP="00CF51ED">
      <w:pPr>
        <w:tabs>
          <w:tab w:val="left" w:pos="567"/>
          <w:tab w:val="left" w:pos="4667"/>
        </w:tabs>
        <w:spacing w:line="360" w:lineRule="auto"/>
        <w:contextualSpacing/>
        <w:jc w:val="both"/>
        <w:rPr>
          <w:rFonts w:ascii="Palatino Linotype" w:hAnsi="Palatino Linotype" w:cs="Tahoma"/>
          <w:i/>
          <w:iCs/>
          <w:sz w:val="22"/>
          <w:szCs w:val="22"/>
        </w:rPr>
      </w:pPr>
      <w:r w:rsidRPr="00DA59C1">
        <w:rPr>
          <w:rFonts w:ascii="Palatino Linotype" w:hAnsi="Palatino Linotype" w:cs="Tahoma"/>
          <w:b/>
          <w:sz w:val="22"/>
          <w:szCs w:val="22"/>
        </w:rPr>
        <w:t>I</w:t>
      </w:r>
      <w:r>
        <w:rPr>
          <w:rFonts w:ascii="Palatino Linotype" w:hAnsi="Palatino Linotype" w:cs="Tahoma"/>
          <w:b/>
          <w:sz w:val="22"/>
          <w:szCs w:val="22"/>
        </w:rPr>
        <w:t>I</w:t>
      </w:r>
      <w:r w:rsidRPr="00DA59C1">
        <w:rPr>
          <w:rFonts w:ascii="Palatino Linotype" w:hAnsi="Palatino Linotype" w:cs="Tahoma"/>
          <w:b/>
          <w:sz w:val="22"/>
          <w:szCs w:val="22"/>
        </w:rPr>
        <w:t>I. Respuesta</w:t>
      </w:r>
      <w:r w:rsidRPr="00DA59C1">
        <w:rPr>
          <w:rFonts w:ascii="Palatino Linotype" w:hAnsi="Palatino Linotype" w:cs="Tahoma"/>
          <w:b/>
          <w:bCs/>
          <w:sz w:val="22"/>
          <w:szCs w:val="22"/>
        </w:rPr>
        <w:t xml:space="preserve"> del Sujeto Obligado.</w:t>
      </w:r>
    </w:p>
    <w:p w14:paraId="6723508E" w14:textId="77777777" w:rsidR="00CF51ED" w:rsidRPr="00DA59C1" w:rsidRDefault="00CF51ED" w:rsidP="00CF51ED">
      <w:pPr>
        <w:spacing w:line="360" w:lineRule="auto"/>
        <w:contextualSpacing/>
        <w:jc w:val="both"/>
        <w:rPr>
          <w:rFonts w:ascii="Palatino Linotype" w:hAnsi="Palatino Linotype" w:cs="Tahoma"/>
          <w:b/>
          <w:bCs/>
          <w:sz w:val="22"/>
          <w:szCs w:val="22"/>
        </w:rPr>
      </w:pPr>
    </w:p>
    <w:p w14:paraId="50D64A3A" w14:textId="77777777" w:rsidR="00CF51ED" w:rsidRPr="00DA59C1" w:rsidRDefault="00CF51ED" w:rsidP="00CF51ED">
      <w:pPr>
        <w:spacing w:line="360" w:lineRule="auto"/>
        <w:contextualSpacing/>
        <w:jc w:val="both"/>
        <w:rPr>
          <w:rFonts w:ascii="Palatino Linotype" w:hAnsi="Palatino Linotype" w:cs="Tahoma"/>
          <w:sz w:val="22"/>
          <w:szCs w:val="22"/>
        </w:rPr>
      </w:pPr>
      <w:r w:rsidRPr="00DA59C1">
        <w:rPr>
          <w:rFonts w:ascii="Palatino Linotype" w:hAnsi="Palatino Linotype" w:cs="Tahoma"/>
          <w:sz w:val="22"/>
          <w:szCs w:val="22"/>
        </w:rPr>
        <w:t xml:space="preserve">En fecha </w:t>
      </w:r>
      <w:r>
        <w:rPr>
          <w:rFonts w:ascii="Palatino Linotype" w:hAnsi="Palatino Linotype" w:cs="Tahoma"/>
          <w:sz w:val="22"/>
          <w:szCs w:val="22"/>
        </w:rPr>
        <w:t>diez</w:t>
      </w:r>
      <w:r w:rsidRPr="00DA59C1">
        <w:rPr>
          <w:rFonts w:ascii="Palatino Linotype" w:hAnsi="Palatino Linotype" w:cs="Tahoma"/>
          <w:sz w:val="22"/>
          <w:szCs w:val="22"/>
        </w:rPr>
        <w:t xml:space="preserve"> de febrero de dos mil veintidós, mediante el Sistema de Acceso a la Información Mexiquense (SAIMEX), el Sujeto Obligado dio respuesta en los siguientes términos:</w:t>
      </w:r>
    </w:p>
    <w:p w14:paraId="47EA6976" w14:textId="77777777" w:rsidR="00CF51ED" w:rsidRPr="00DA59C1" w:rsidRDefault="00CF51ED" w:rsidP="00CF51ED">
      <w:pPr>
        <w:spacing w:line="360" w:lineRule="auto"/>
        <w:contextualSpacing/>
        <w:jc w:val="both"/>
        <w:rPr>
          <w:rFonts w:ascii="Palatino Linotype" w:hAnsi="Palatino Linotype" w:cs="Tahoma"/>
          <w:bCs/>
          <w:i/>
          <w:sz w:val="22"/>
          <w:szCs w:val="22"/>
        </w:rPr>
      </w:pPr>
    </w:p>
    <w:p w14:paraId="06DCBE45" w14:textId="77777777" w:rsidR="00CF51ED" w:rsidRPr="00DA59C1" w:rsidRDefault="00CF51ED" w:rsidP="00CF51ED">
      <w:pPr>
        <w:spacing w:line="360" w:lineRule="auto"/>
        <w:ind w:left="567" w:right="539"/>
        <w:contextualSpacing/>
        <w:jc w:val="both"/>
        <w:rPr>
          <w:rFonts w:ascii="Palatino Linotype" w:hAnsi="Palatino Linotype" w:cs="Tahoma"/>
          <w:bCs/>
          <w:i/>
        </w:rPr>
      </w:pPr>
      <w:r w:rsidRPr="00DA59C1">
        <w:rPr>
          <w:rFonts w:ascii="Palatino Linotype" w:hAnsi="Palatino Linotype" w:cs="Tahoma"/>
          <w:bCs/>
          <w:i/>
        </w:rPr>
        <w:t>…</w:t>
      </w:r>
    </w:p>
    <w:p w14:paraId="5D7C0DD8" w14:textId="77777777" w:rsidR="00CF51ED" w:rsidRPr="00DA59C1" w:rsidRDefault="00CF51ED" w:rsidP="00CF51ED">
      <w:pPr>
        <w:spacing w:line="360" w:lineRule="auto"/>
        <w:ind w:left="567" w:right="539"/>
        <w:contextualSpacing/>
        <w:jc w:val="both"/>
        <w:rPr>
          <w:rFonts w:ascii="Palatino Linotype" w:eastAsia="Calibri" w:hAnsi="Palatino Linotype" w:cs="Tahoma"/>
          <w:bCs/>
          <w:lang w:val="es-ES" w:eastAsia="en-US"/>
        </w:rPr>
      </w:pPr>
      <w:r w:rsidRPr="00BD5C42">
        <w:rPr>
          <w:rFonts w:ascii="Palatino Linotype" w:hAnsi="Palatino Linotype" w:cs="Tahoma"/>
          <w:bCs/>
          <w:i/>
        </w:rPr>
        <w:t>C. SOLICITANTE P R E S E N T E. En respuesta a la solicitud número 00277/METEPEC/IP/2022, recibida por medio del Sistema de Acceso a la Información Mexiquense (SAIMEX). Al respecto, le informo que esta Unidad de Transparencia turnó la solicitud antes mencionada a los Servidores Públicos Habilitados que de conformidad con las funciones y atribuciones conferidas en términos de la Ley Orgánica Municipal del Estado de México y demás disposiciones legales aplicables les corresponde la generación, recopilación, administración, manejo, procesamiento, archivo y conservación de la información, y habiendo realizado una búsqueda exhaustiva de ésta, se anexa la respuesta del Servidor Público habilitado. Lo anterior con fundamento en lo establecido por los artículos 12, 18, 19, 53 fracción VI, 160 y 162 de la Ley de Transparencia y Acceso a la Información Pública del Estado de México. Sin más por el momento, me despido de usted, reiterando estar a sus órdenes.</w:t>
      </w:r>
      <w:r w:rsidRPr="00DA59C1">
        <w:rPr>
          <w:rFonts w:ascii="Palatino Linotype" w:hAnsi="Palatino Linotype" w:cs="Tahoma"/>
          <w:bCs/>
          <w:i/>
        </w:rPr>
        <w:t>…</w:t>
      </w:r>
    </w:p>
    <w:p w14:paraId="7B2BFAD2" w14:textId="77777777" w:rsidR="00CF51ED" w:rsidRPr="00DA59C1" w:rsidRDefault="00CF51ED" w:rsidP="00CF51ED">
      <w:pPr>
        <w:spacing w:line="360" w:lineRule="auto"/>
        <w:contextualSpacing/>
        <w:jc w:val="both"/>
        <w:rPr>
          <w:rFonts w:ascii="Palatino Linotype" w:hAnsi="Palatino Linotype" w:cs="Tahoma"/>
          <w:bCs/>
          <w:iCs/>
          <w:sz w:val="22"/>
          <w:szCs w:val="22"/>
        </w:rPr>
      </w:pPr>
    </w:p>
    <w:p w14:paraId="614244F2" w14:textId="77777777" w:rsidR="00CF51ED" w:rsidRDefault="00CF51ED" w:rsidP="00CF51ED">
      <w:pPr>
        <w:spacing w:line="360" w:lineRule="auto"/>
        <w:contextualSpacing/>
        <w:jc w:val="both"/>
        <w:rPr>
          <w:rFonts w:ascii="Palatino Linotype" w:hAnsi="Palatino Linotype" w:cs="Tahoma"/>
          <w:bCs/>
          <w:iCs/>
          <w:sz w:val="22"/>
          <w:szCs w:val="22"/>
        </w:rPr>
      </w:pPr>
      <w:r w:rsidRPr="00DA59C1">
        <w:rPr>
          <w:rFonts w:ascii="Palatino Linotype" w:hAnsi="Palatino Linotype" w:cs="Tahoma"/>
          <w:bCs/>
          <w:iCs/>
          <w:sz w:val="22"/>
          <w:szCs w:val="22"/>
        </w:rPr>
        <w:t xml:space="preserve">El Sujeto Obligado adjuntó </w:t>
      </w:r>
      <w:r>
        <w:rPr>
          <w:rFonts w:ascii="Palatino Linotype" w:hAnsi="Palatino Linotype" w:cs="Tahoma"/>
          <w:bCs/>
          <w:iCs/>
          <w:sz w:val="22"/>
          <w:szCs w:val="22"/>
        </w:rPr>
        <w:t>un archivo</w:t>
      </w:r>
      <w:r w:rsidRPr="00DA59C1">
        <w:rPr>
          <w:rFonts w:ascii="Palatino Linotype" w:hAnsi="Palatino Linotype" w:cs="Tahoma"/>
          <w:bCs/>
          <w:iCs/>
          <w:sz w:val="22"/>
          <w:szCs w:val="22"/>
        </w:rPr>
        <w:t xml:space="preserve"> en formato </w:t>
      </w:r>
      <w:r w:rsidRPr="00DA59C1">
        <w:rPr>
          <w:rFonts w:ascii="Palatino Linotype" w:hAnsi="Palatino Linotype" w:cs="Tahoma"/>
          <w:bCs/>
          <w:i/>
          <w:sz w:val="22"/>
          <w:szCs w:val="22"/>
        </w:rPr>
        <w:t>pdf</w:t>
      </w:r>
      <w:r w:rsidRPr="00DA59C1">
        <w:rPr>
          <w:rFonts w:ascii="Palatino Linotype" w:hAnsi="Palatino Linotype" w:cs="Tahoma"/>
          <w:bCs/>
          <w:iCs/>
          <w:sz w:val="22"/>
          <w:szCs w:val="22"/>
        </w:rPr>
        <w:t xml:space="preserve">, </w:t>
      </w:r>
      <w:bookmarkStart w:id="2" w:name="_Hlk90285249"/>
      <w:r w:rsidRPr="00DA59C1">
        <w:rPr>
          <w:rFonts w:ascii="Palatino Linotype" w:hAnsi="Palatino Linotype" w:cs="Tahoma"/>
          <w:bCs/>
          <w:iCs/>
          <w:sz w:val="22"/>
          <w:szCs w:val="22"/>
        </w:rPr>
        <w:t>que muestra lo siguiente:</w:t>
      </w:r>
      <w:bookmarkEnd w:id="2"/>
    </w:p>
    <w:p w14:paraId="465BDF17" w14:textId="77777777" w:rsidR="00CF51ED" w:rsidRDefault="00CF51ED" w:rsidP="00CF51ED">
      <w:pPr>
        <w:spacing w:line="360" w:lineRule="auto"/>
        <w:contextualSpacing/>
        <w:jc w:val="both"/>
        <w:rPr>
          <w:rFonts w:ascii="Palatino Linotype" w:hAnsi="Palatino Linotype" w:cs="Tahoma"/>
          <w:bCs/>
          <w:iCs/>
          <w:sz w:val="22"/>
          <w:szCs w:val="22"/>
        </w:rPr>
      </w:pPr>
    </w:p>
    <w:p w14:paraId="4D8A53C4" w14:textId="77777777" w:rsidR="00CF51ED" w:rsidRPr="00F34AE9" w:rsidRDefault="00CF51ED" w:rsidP="00CF51ED">
      <w:pPr>
        <w:numPr>
          <w:ilvl w:val="0"/>
          <w:numId w:val="37"/>
        </w:numPr>
        <w:spacing w:line="360" w:lineRule="auto"/>
        <w:contextualSpacing/>
        <w:jc w:val="both"/>
        <w:rPr>
          <w:rFonts w:ascii="Palatino Linotype" w:hAnsi="Palatino Linotype" w:cs="Tahoma"/>
          <w:b/>
          <w:bCs/>
          <w:iCs/>
          <w:sz w:val="22"/>
          <w:szCs w:val="22"/>
        </w:rPr>
      </w:pPr>
      <w:r w:rsidRPr="006063E3">
        <w:rPr>
          <w:rFonts w:ascii="Palatino Linotype" w:hAnsi="Palatino Linotype" w:cs="Tahoma"/>
          <w:b/>
          <w:bCs/>
          <w:i/>
          <w:iCs/>
          <w:sz w:val="22"/>
          <w:szCs w:val="22"/>
        </w:rPr>
        <w:t>Acta de la Séptima Sesión Solemne del Honorable Ayuntamiento de Metepec, Estado de M</w:t>
      </w:r>
      <w:r>
        <w:rPr>
          <w:rFonts w:ascii="Palatino Linotype" w:hAnsi="Palatino Linotype" w:cs="Tahoma"/>
          <w:b/>
          <w:bCs/>
          <w:i/>
          <w:iCs/>
          <w:sz w:val="22"/>
          <w:szCs w:val="22"/>
        </w:rPr>
        <w:t>éxico 2019- 2021</w:t>
      </w:r>
      <w:r>
        <w:rPr>
          <w:rFonts w:ascii="Palatino Linotype" w:hAnsi="Palatino Linotype" w:cs="Tahoma"/>
          <w:b/>
          <w:bCs/>
          <w:iCs/>
          <w:sz w:val="22"/>
          <w:szCs w:val="22"/>
        </w:rPr>
        <w:t xml:space="preserve">; </w:t>
      </w:r>
      <w:r>
        <w:rPr>
          <w:rFonts w:ascii="Palatino Linotype" w:hAnsi="Palatino Linotype" w:cs="Tahoma"/>
          <w:bCs/>
          <w:iCs/>
          <w:sz w:val="22"/>
          <w:szCs w:val="22"/>
        </w:rPr>
        <w:t>del diez de diciembre de dos mil veintiuno; en el que se advierte en los puntos IV y V del Orden del Día, la</w:t>
      </w:r>
      <w:r w:rsidRPr="006063E3">
        <w:rPr>
          <w:rFonts w:ascii="Palatino Linotype" w:hAnsi="Palatino Linotype" w:cs="Tahoma"/>
          <w:b/>
          <w:bCs/>
          <w:iCs/>
          <w:sz w:val="22"/>
          <w:szCs w:val="22"/>
        </w:rPr>
        <w:t xml:space="preserve"> </w:t>
      </w:r>
      <w:r>
        <w:rPr>
          <w:rFonts w:ascii="Palatino Linotype" w:hAnsi="Palatino Linotype" w:cs="Tahoma"/>
          <w:b/>
          <w:bCs/>
          <w:iCs/>
          <w:sz w:val="22"/>
          <w:szCs w:val="22"/>
        </w:rPr>
        <w:t>t</w:t>
      </w:r>
      <w:r w:rsidRPr="006063E3">
        <w:rPr>
          <w:rFonts w:ascii="Palatino Linotype" w:hAnsi="Palatino Linotype" w:cs="Tahoma"/>
          <w:b/>
          <w:bCs/>
          <w:iCs/>
          <w:sz w:val="22"/>
          <w:szCs w:val="22"/>
        </w:rPr>
        <w:t xml:space="preserve">oma de protesta a cargo del Presidente Municipal Constitucional electo y de los integrantes del Ayuntamiento </w:t>
      </w:r>
      <w:r>
        <w:rPr>
          <w:rFonts w:ascii="Palatino Linotype" w:hAnsi="Palatino Linotype" w:cs="Tahoma"/>
          <w:bCs/>
          <w:iCs/>
          <w:sz w:val="22"/>
          <w:szCs w:val="22"/>
        </w:rPr>
        <w:t>para el periodo 2022-2024.</w:t>
      </w:r>
    </w:p>
    <w:p w14:paraId="4EBC5AF2" w14:textId="77777777" w:rsidR="00CF51ED" w:rsidRPr="00A07FFA" w:rsidRDefault="00CF51ED" w:rsidP="00CF51ED">
      <w:pPr>
        <w:numPr>
          <w:ilvl w:val="0"/>
          <w:numId w:val="37"/>
        </w:numPr>
        <w:spacing w:line="360" w:lineRule="auto"/>
        <w:contextualSpacing/>
        <w:jc w:val="both"/>
        <w:rPr>
          <w:rFonts w:ascii="Palatino Linotype" w:hAnsi="Palatino Linotype" w:cs="Tahoma"/>
          <w:b/>
          <w:bCs/>
          <w:iCs/>
          <w:sz w:val="22"/>
          <w:szCs w:val="22"/>
        </w:rPr>
      </w:pPr>
      <w:r w:rsidRPr="006063E3">
        <w:rPr>
          <w:rFonts w:ascii="Palatino Linotype" w:hAnsi="Palatino Linotype" w:cs="Tahoma"/>
          <w:b/>
          <w:bCs/>
          <w:i/>
          <w:iCs/>
          <w:sz w:val="22"/>
          <w:szCs w:val="22"/>
        </w:rPr>
        <w:lastRenderedPageBreak/>
        <w:t xml:space="preserve">Acta de la </w:t>
      </w:r>
      <w:r>
        <w:rPr>
          <w:rFonts w:ascii="Palatino Linotype" w:hAnsi="Palatino Linotype" w:cs="Tahoma"/>
          <w:b/>
          <w:bCs/>
          <w:i/>
          <w:iCs/>
          <w:sz w:val="22"/>
          <w:szCs w:val="22"/>
        </w:rPr>
        <w:t>Centésima Decima Segunda</w:t>
      </w:r>
      <w:r w:rsidRPr="006063E3">
        <w:rPr>
          <w:rFonts w:ascii="Palatino Linotype" w:hAnsi="Palatino Linotype" w:cs="Tahoma"/>
          <w:b/>
          <w:bCs/>
          <w:i/>
          <w:iCs/>
          <w:sz w:val="22"/>
          <w:szCs w:val="22"/>
        </w:rPr>
        <w:t xml:space="preserve"> Sesión</w:t>
      </w:r>
      <w:r>
        <w:rPr>
          <w:rFonts w:ascii="Palatino Linotype" w:hAnsi="Palatino Linotype" w:cs="Tahoma"/>
          <w:b/>
          <w:bCs/>
          <w:i/>
          <w:iCs/>
          <w:sz w:val="22"/>
          <w:szCs w:val="22"/>
        </w:rPr>
        <w:t xml:space="preserve"> Extraordinaria de</w:t>
      </w:r>
      <w:r w:rsidRPr="006063E3">
        <w:rPr>
          <w:rFonts w:ascii="Palatino Linotype" w:hAnsi="Palatino Linotype" w:cs="Tahoma"/>
          <w:b/>
          <w:bCs/>
          <w:i/>
          <w:iCs/>
          <w:sz w:val="22"/>
          <w:szCs w:val="22"/>
        </w:rPr>
        <w:t>l Honorable Ayuntamiento de Metepec, Estado de M</w:t>
      </w:r>
      <w:r>
        <w:rPr>
          <w:rFonts w:ascii="Palatino Linotype" w:hAnsi="Palatino Linotype" w:cs="Tahoma"/>
          <w:b/>
          <w:bCs/>
          <w:i/>
          <w:iCs/>
          <w:sz w:val="22"/>
          <w:szCs w:val="22"/>
        </w:rPr>
        <w:t>éxico 2019- 2021</w:t>
      </w:r>
      <w:r>
        <w:rPr>
          <w:rFonts w:ascii="Palatino Linotype" w:hAnsi="Palatino Linotype" w:cs="Tahoma"/>
          <w:b/>
          <w:bCs/>
          <w:iCs/>
          <w:sz w:val="22"/>
          <w:szCs w:val="22"/>
        </w:rPr>
        <w:t>;</w:t>
      </w:r>
      <w:r>
        <w:rPr>
          <w:rFonts w:ascii="Palatino Linotype" w:hAnsi="Palatino Linotype" w:cs="Tahoma"/>
          <w:bCs/>
          <w:iCs/>
          <w:sz w:val="22"/>
          <w:szCs w:val="22"/>
        </w:rPr>
        <w:t xml:space="preserve"> de fecha siete de diciembre de dos mil veintiuno. </w:t>
      </w:r>
    </w:p>
    <w:p w14:paraId="2AF9E077" w14:textId="77777777" w:rsidR="00CF51ED" w:rsidRPr="00A07FFA" w:rsidRDefault="00CF51ED" w:rsidP="00CF51ED">
      <w:pPr>
        <w:numPr>
          <w:ilvl w:val="0"/>
          <w:numId w:val="37"/>
        </w:numPr>
        <w:spacing w:line="360" w:lineRule="auto"/>
        <w:contextualSpacing/>
        <w:jc w:val="both"/>
        <w:rPr>
          <w:rFonts w:ascii="Palatino Linotype" w:hAnsi="Palatino Linotype" w:cs="Tahoma"/>
          <w:b/>
          <w:bCs/>
          <w:iCs/>
          <w:sz w:val="22"/>
          <w:szCs w:val="22"/>
        </w:rPr>
      </w:pPr>
      <w:r w:rsidRPr="006063E3">
        <w:rPr>
          <w:rFonts w:ascii="Palatino Linotype" w:hAnsi="Palatino Linotype" w:cs="Tahoma"/>
          <w:b/>
          <w:bCs/>
          <w:i/>
          <w:iCs/>
          <w:sz w:val="22"/>
          <w:szCs w:val="22"/>
        </w:rPr>
        <w:t xml:space="preserve">Acta de la Sesión de Instalación y Primera Ordinaria del </w:t>
      </w:r>
      <w:r>
        <w:rPr>
          <w:rFonts w:ascii="Palatino Linotype" w:hAnsi="Palatino Linotype" w:cs="Tahoma"/>
          <w:b/>
          <w:bCs/>
          <w:i/>
          <w:iCs/>
          <w:sz w:val="22"/>
          <w:szCs w:val="22"/>
        </w:rPr>
        <w:t>A</w:t>
      </w:r>
      <w:r w:rsidRPr="006063E3">
        <w:rPr>
          <w:rFonts w:ascii="Palatino Linotype" w:hAnsi="Palatino Linotype" w:cs="Tahoma"/>
          <w:b/>
          <w:bCs/>
          <w:i/>
          <w:iCs/>
          <w:sz w:val="22"/>
          <w:szCs w:val="22"/>
        </w:rPr>
        <w:t>yuntamiento de Metepec, Estado de México, 2022-2024</w:t>
      </w:r>
      <w:r>
        <w:rPr>
          <w:rFonts w:ascii="Palatino Linotype" w:hAnsi="Palatino Linotype" w:cs="Tahoma"/>
          <w:b/>
          <w:bCs/>
          <w:iCs/>
          <w:sz w:val="22"/>
          <w:szCs w:val="22"/>
        </w:rPr>
        <w:t>;</w:t>
      </w:r>
      <w:r w:rsidRPr="006063E3">
        <w:rPr>
          <w:rFonts w:ascii="Palatino Linotype" w:hAnsi="Palatino Linotype" w:cs="Tahoma"/>
          <w:bCs/>
          <w:iCs/>
          <w:sz w:val="22"/>
          <w:szCs w:val="22"/>
        </w:rPr>
        <w:t xml:space="preserve"> de fecha primero de enero de dos mil veintidós; en el que en el punto VII se observa la </w:t>
      </w:r>
      <w:r w:rsidRPr="006063E3">
        <w:rPr>
          <w:rFonts w:ascii="Palatino Linotype" w:hAnsi="Palatino Linotype" w:cs="Tahoma"/>
          <w:b/>
          <w:bCs/>
          <w:i/>
          <w:iCs/>
          <w:sz w:val="22"/>
          <w:szCs w:val="22"/>
        </w:rPr>
        <w:t xml:space="preserve">Presentación, discusión y, en su caso, aprobación de los nombramientos de los Titulares de las Dependencias, Organismos Descentralizados y Desconcentrados de la Administración Pública Municipal de Metepec 2022-2024 y, de ser procedente, toma de protesta. </w:t>
      </w:r>
    </w:p>
    <w:p w14:paraId="4F24F3F2" w14:textId="77777777" w:rsidR="00CF51ED" w:rsidRPr="00DA59C1" w:rsidRDefault="00CF51ED" w:rsidP="00CF51ED">
      <w:pPr>
        <w:pStyle w:val="Prrafodelista"/>
        <w:spacing w:line="360" w:lineRule="auto"/>
        <w:ind w:left="0"/>
        <w:jc w:val="both"/>
        <w:rPr>
          <w:rFonts w:ascii="Palatino Linotype" w:hAnsi="Palatino Linotype" w:cs="Tahoma"/>
          <w:bCs/>
          <w:szCs w:val="22"/>
        </w:rPr>
      </w:pPr>
    </w:p>
    <w:p w14:paraId="57AF6607" w14:textId="77777777" w:rsidR="00CF51ED" w:rsidRPr="00DA59C1" w:rsidRDefault="00CF51ED" w:rsidP="00CF51ED">
      <w:pPr>
        <w:spacing w:line="360" w:lineRule="auto"/>
        <w:contextualSpacing/>
        <w:jc w:val="both"/>
        <w:rPr>
          <w:rFonts w:ascii="Palatino Linotype" w:hAnsi="Palatino Linotype" w:cs="Tahoma"/>
          <w:b/>
          <w:sz w:val="22"/>
          <w:szCs w:val="22"/>
        </w:rPr>
      </w:pPr>
      <w:r w:rsidRPr="00DA59C1">
        <w:rPr>
          <w:rFonts w:ascii="Palatino Linotype" w:hAnsi="Palatino Linotype" w:cs="Tahoma"/>
          <w:b/>
          <w:sz w:val="22"/>
          <w:szCs w:val="22"/>
        </w:rPr>
        <w:t>I</w:t>
      </w:r>
      <w:r>
        <w:rPr>
          <w:rFonts w:ascii="Palatino Linotype" w:hAnsi="Palatino Linotype" w:cs="Tahoma"/>
          <w:b/>
          <w:sz w:val="22"/>
          <w:szCs w:val="22"/>
        </w:rPr>
        <w:t>V</w:t>
      </w:r>
      <w:r w:rsidRPr="00DA59C1">
        <w:rPr>
          <w:rFonts w:ascii="Palatino Linotype" w:hAnsi="Palatino Linotype" w:cs="Tahoma"/>
          <w:b/>
          <w:sz w:val="22"/>
          <w:szCs w:val="22"/>
        </w:rPr>
        <w:t xml:space="preserve">. Interposición del Recurso de Revisión. </w:t>
      </w:r>
    </w:p>
    <w:p w14:paraId="7EE9EF95" w14:textId="77777777" w:rsidR="00CF51ED" w:rsidRPr="00DA59C1" w:rsidRDefault="00CF51ED" w:rsidP="00CF51ED">
      <w:pPr>
        <w:spacing w:line="360" w:lineRule="auto"/>
        <w:contextualSpacing/>
        <w:jc w:val="both"/>
        <w:rPr>
          <w:rFonts w:ascii="Palatino Linotype" w:hAnsi="Palatino Linotype" w:cs="Tahoma"/>
          <w:bCs/>
          <w:sz w:val="22"/>
          <w:szCs w:val="22"/>
        </w:rPr>
      </w:pPr>
    </w:p>
    <w:p w14:paraId="6F992D8C" w14:textId="77777777" w:rsidR="00CF51ED" w:rsidRPr="00DA59C1" w:rsidRDefault="00CF51ED" w:rsidP="00CF51ED">
      <w:pPr>
        <w:spacing w:line="360" w:lineRule="auto"/>
        <w:contextualSpacing/>
        <w:jc w:val="both"/>
        <w:rPr>
          <w:rFonts w:ascii="Palatino Linotype" w:hAnsi="Palatino Linotype" w:cs="Tahoma"/>
          <w:bCs/>
          <w:sz w:val="22"/>
          <w:szCs w:val="22"/>
          <w:lang w:val="es-ES"/>
        </w:rPr>
      </w:pPr>
      <w:r w:rsidRPr="00DA59C1">
        <w:rPr>
          <w:rFonts w:ascii="Palatino Linotype" w:hAnsi="Palatino Linotype" w:cs="Tahoma"/>
          <w:bCs/>
          <w:sz w:val="22"/>
          <w:szCs w:val="22"/>
          <w:lang w:val="es-ES"/>
        </w:rPr>
        <w:t xml:space="preserve">Con fecha </w:t>
      </w:r>
      <w:r>
        <w:rPr>
          <w:rFonts w:ascii="Palatino Linotype" w:hAnsi="Palatino Linotype" w:cs="Tahoma"/>
          <w:bCs/>
          <w:sz w:val="22"/>
          <w:szCs w:val="22"/>
          <w:lang w:val="es-ES"/>
        </w:rPr>
        <w:t>veintiocho</w:t>
      </w:r>
      <w:r w:rsidRPr="00DA59C1">
        <w:rPr>
          <w:rFonts w:ascii="Palatino Linotype" w:hAnsi="Palatino Linotype" w:cs="Tahoma"/>
          <w:bCs/>
          <w:sz w:val="22"/>
          <w:szCs w:val="22"/>
          <w:lang w:val="es-ES"/>
        </w:rPr>
        <w:t xml:space="preserve"> de febrero de dos mil veintidós, </w:t>
      </w:r>
      <w:r w:rsidRPr="00DA59C1">
        <w:rPr>
          <w:rFonts w:ascii="Palatino Linotype" w:hAnsi="Palatino Linotype" w:cs="Tahoma"/>
          <w:bCs/>
          <w:sz w:val="22"/>
          <w:szCs w:val="22"/>
        </w:rPr>
        <w:t xml:space="preserve">a través del </w:t>
      </w:r>
      <w:r w:rsidRPr="00DA59C1">
        <w:rPr>
          <w:rFonts w:ascii="Palatino Linotype" w:hAnsi="Palatino Linotype" w:cs="Tahoma"/>
          <w:bCs/>
          <w:sz w:val="22"/>
          <w:szCs w:val="22"/>
          <w:lang w:val="es-ES"/>
        </w:rPr>
        <w:t>Sistema de Acceso a la Información Mexiquense (SAIMEX)</w:t>
      </w:r>
      <w:r w:rsidRPr="00DA59C1">
        <w:rPr>
          <w:rFonts w:ascii="Palatino Linotype" w:hAnsi="Palatino Linotype" w:cs="Tahoma"/>
          <w:bCs/>
          <w:sz w:val="22"/>
          <w:szCs w:val="22"/>
        </w:rPr>
        <w:t xml:space="preserve"> se interpuso el presente Recurso de Revisión por el Recurrente en contra de la respuesta del Sujeto Obligado, en los siguientes términos:</w:t>
      </w:r>
    </w:p>
    <w:p w14:paraId="62754EF7" w14:textId="77777777" w:rsidR="00CF51ED" w:rsidRPr="00DA59C1" w:rsidRDefault="00CF51ED" w:rsidP="00CF51ED">
      <w:pPr>
        <w:spacing w:line="360" w:lineRule="auto"/>
        <w:contextualSpacing/>
        <w:jc w:val="both"/>
        <w:rPr>
          <w:rFonts w:ascii="Palatino Linotype" w:hAnsi="Palatino Linotype" w:cs="Tahoma"/>
          <w:bCs/>
          <w:sz w:val="22"/>
          <w:szCs w:val="22"/>
        </w:rPr>
      </w:pPr>
    </w:p>
    <w:p w14:paraId="4963445A" w14:textId="77777777" w:rsidR="00CF51ED" w:rsidRPr="00DA59C1" w:rsidRDefault="00CF51ED" w:rsidP="00CF51ED">
      <w:pPr>
        <w:spacing w:line="360" w:lineRule="auto"/>
        <w:ind w:left="567" w:right="539"/>
        <w:contextualSpacing/>
        <w:jc w:val="both"/>
        <w:rPr>
          <w:rFonts w:ascii="Palatino Linotype" w:hAnsi="Palatino Linotype" w:cs="Tahoma"/>
          <w:b/>
          <w:bCs/>
        </w:rPr>
      </w:pPr>
      <w:r w:rsidRPr="00DA59C1">
        <w:rPr>
          <w:rFonts w:ascii="Palatino Linotype" w:hAnsi="Palatino Linotype" w:cs="Tahoma"/>
          <w:b/>
          <w:bCs/>
        </w:rPr>
        <w:t>ACTO IMPUGNADO</w:t>
      </w:r>
    </w:p>
    <w:p w14:paraId="00421CBF" w14:textId="77777777" w:rsidR="00CF51ED" w:rsidRDefault="00CF51ED" w:rsidP="00CF51ED">
      <w:pPr>
        <w:spacing w:line="360" w:lineRule="auto"/>
        <w:ind w:left="567" w:right="539"/>
        <w:contextualSpacing/>
        <w:jc w:val="both"/>
        <w:rPr>
          <w:rFonts w:ascii="Palatino Linotype" w:hAnsi="Palatino Linotype" w:cs="Tahoma"/>
          <w:i/>
        </w:rPr>
      </w:pPr>
      <w:r w:rsidRPr="006063E3">
        <w:rPr>
          <w:rFonts w:ascii="Palatino Linotype" w:hAnsi="Palatino Linotype" w:cs="Tahoma"/>
          <w:i/>
        </w:rPr>
        <w:t>La respuesta proporcionada por el Sujeto Obligado.</w:t>
      </w:r>
    </w:p>
    <w:p w14:paraId="03557C05" w14:textId="77777777" w:rsidR="00CF51ED" w:rsidRPr="00DA59C1" w:rsidRDefault="00CF51ED" w:rsidP="00CF51ED">
      <w:pPr>
        <w:spacing w:line="360" w:lineRule="auto"/>
        <w:ind w:left="567" w:right="539"/>
        <w:contextualSpacing/>
        <w:jc w:val="both"/>
        <w:rPr>
          <w:rFonts w:ascii="Palatino Linotype" w:hAnsi="Palatino Linotype" w:cs="Tahoma"/>
          <w:b/>
          <w:bCs/>
        </w:rPr>
      </w:pPr>
    </w:p>
    <w:p w14:paraId="01837AE1" w14:textId="77777777" w:rsidR="00CF51ED" w:rsidRPr="00DA59C1" w:rsidRDefault="00CF51ED" w:rsidP="00CF51ED">
      <w:pPr>
        <w:spacing w:line="360" w:lineRule="auto"/>
        <w:ind w:left="567" w:right="539"/>
        <w:contextualSpacing/>
        <w:jc w:val="both"/>
        <w:rPr>
          <w:rFonts w:ascii="Palatino Linotype" w:hAnsi="Palatino Linotype" w:cs="Tahoma"/>
          <w:b/>
          <w:bCs/>
        </w:rPr>
      </w:pPr>
      <w:r w:rsidRPr="00DA59C1">
        <w:rPr>
          <w:rFonts w:ascii="Palatino Linotype" w:hAnsi="Palatino Linotype" w:cs="Tahoma"/>
          <w:b/>
          <w:bCs/>
        </w:rPr>
        <w:t>RAZONES O MOTIVOS DE LA INCONFORMIDAD</w:t>
      </w:r>
    </w:p>
    <w:p w14:paraId="2C0DA7EC" w14:textId="77777777" w:rsidR="00CF51ED" w:rsidRPr="006063E3" w:rsidRDefault="00CF51ED" w:rsidP="00CF51ED">
      <w:pPr>
        <w:spacing w:line="360" w:lineRule="auto"/>
        <w:ind w:left="567" w:right="539"/>
        <w:jc w:val="both"/>
        <w:rPr>
          <w:rFonts w:ascii="Palatino Linotype" w:eastAsia="Calibri" w:hAnsi="Palatino Linotype" w:cs="Tahoma"/>
          <w:b/>
          <w:i/>
          <w:iCs/>
        </w:rPr>
      </w:pPr>
      <w:r w:rsidRPr="006063E3">
        <w:rPr>
          <w:rFonts w:ascii="Palatino Linotype" w:hAnsi="Palatino Linotype" w:cs="Tahoma"/>
          <w:i/>
          <w:iCs/>
        </w:rPr>
        <w:t xml:space="preserve">La respuesta proporcionada por el sujeto obligado está repleta de deficiencias al incumplir con diversas disposiciones explícitamente señaladas por la Ley de Transparencia y Acceso a la Información Pública. De conformidad con el artículo 6º, Apartado A, fracción I, en la interpretación del derecho de acceso a la información pública deberá prevalecer el principio de máxima publicidad, es decir, que toda la información en posesión de los sujetos obligados será pública, completa, oportuna y accesible, sujeta a un claro régimen de excepciones que deberán estar definidas y ser además legítimas y estrictamente necesarias en una sociedad democrática. Por lo tanto, se arriba que el derecho de acceso a la información se garantiza mediante el manejo y la conservación del patrimonio </w:t>
      </w:r>
      <w:r w:rsidRPr="006063E3">
        <w:rPr>
          <w:rFonts w:ascii="Palatino Linotype" w:hAnsi="Palatino Linotype" w:cs="Tahoma"/>
          <w:i/>
          <w:iCs/>
        </w:rPr>
        <w:lastRenderedPageBreak/>
        <w:t>documental para posteriormente facilitar el acceso a la información en posesión de sujetos obligados. En relación directa con ello, resultan relevantes los artículos 4, 12, 18, 19 y 24 último párrafo de la Ley de Transparencia y Acceso a la Información Pública del Estado de México y Municipios Por otra p</w:t>
      </w:r>
      <w:r w:rsidRPr="00CF51ED">
        <w:rPr>
          <w:rFonts w:ascii="Palatino Linotype" w:hAnsi="Palatino Linotype" w:cs="Tahoma"/>
          <w:i/>
          <w:iCs/>
        </w:rPr>
        <w:t xml:space="preserve">arte, </w:t>
      </w:r>
      <w:r w:rsidRPr="00CF51ED">
        <w:rPr>
          <w:rFonts w:ascii="Palatino Linotype" w:hAnsi="Palatino Linotype" w:cs="Tahoma"/>
          <w:b/>
          <w:i/>
          <w:iCs/>
        </w:rPr>
        <w:t>se estima que el Sujeto Obligado no dio cabal cumplimiento al procedimiento para la atención a las solicitudes de acceso a la información, establecido en los artículos 151, 160, 162, 163, 164, 165 y 166, de la Ley de Transparencia y Acceso a la Información Pública del Estado de México y Municipios.</w:t>
      </w:r>
      <w:r w:rsidRPr="00CF51ED">
        <w:rPr>
          <w:rFonts w:ascii="Palatino Linotype" w:hAnsi="Palatino Linotype" w:cs="Tahoma"/>
          <w:i/>
          <w:iCs/>
        </w:rPr>
        <w:t xml:space="preserve"> Siendo a su vez, </w:t>
      </w:r>
      <w:r w:rsidRPr="00CF51ED">
        <w:rPr>
          <w:rFonts w:ascii="Palatino Linotype" w:hAnsi="Palatino Linotype" w:cs="Tahoma"/>
          <w:b/>
          <w:i/>
          <w:iCs/>
        </w:rPr>
        <w:t>el sujeto obligado omiso en las formalidades de clasificación de información en los casos procedentes</w:t>
      </w:r>
      <w:r w:rsidRPr="00CF51ED">
        <w:rPr>
          <w:rFonts w:ascii="Palatino Linotype" w:hAnsi="Palatino Linotype" w:cs="Tahoma"/>
          <w:i/>
          <w:iCs/>
        </w:rPr>
        <w:t xml:space="preserve">, en términos de los artículos 47, 48, 49, fracciones II, VIII, IX, XII, XVI, 50, fracción X, 58, fracción V, 122, 130, 131, 133, 134, 135, 137, 140, 143 y 149 de la Ley referida con antelación. En este sentido, el sujeto obligado se encuentra constreñido a entregar la información solicitada, en los formatos que obren en sus archivos y por el medio de notificación seleccionado, siguiendo el procedimiento señalado en la propia Ley de Transparencia y Acceso a la Información Pública del Estado de México y Municipios. Por lo anteriormente expuesto se solicita al Pleno del Instituto de Transparencia, Acceso a la Información Pública y Protección de Datos Personales del Estado de México y Municipios </w:t>
      </w:r>
      <w:r w:rsidRPr="00CF51ED">
        <w:rPr>
          <w:rFonts w:ascii="Palatino Linotype" w:hAnsi="Palatino Linotype" w:cs="Tahoma"/>
          <w:b/>
          <w:i/>
          <w:iCs/>
        </w:rPr>
        <w:t>tenga a bien ordenar al sujeto obligado de mérito la entrega de la información solicitada</w:t>
      </w:r>
      <w:r w:rsidRPr="00CF51ED">
        <w:rPr>
          <w:rFonts w:ascii="Palatino Linotype" w:hAnsi="Palatino Linotype" w:cs="Tahoma"/>
          <w:i/>
          <w:iCs/>
        </w:rPr>
        <w:t xml:space="preserve">, en versión digital y pública, de ser el caso, en el formato en que se encuentre. Asimismo, de conformidad con el artículo 223 de la multicitada Ley de transparencia local, se solicita </w:t>
      </w:r>
      <w:r w:rsidRPr="00CF51ED">
        <w:rPr>
          <w:rFonts w:ascii="Palatino Linotype" w:hAnsi="Palatino Linotype" w:cs="Tahoma"/>
          <w:b/>
          <w:i/>
          <w:iCs/>
        </w:rPr>
        <w:t>al Instituto dar vista a la Contraloría Interna y Órgano de Control y Vigilancia</w:t>
      </w:r>
      <w:r w:rsidRPr="00CF51ED">
        <w:rPr>
          <w:rFonts w:ascii="Palatino Linotype" w:hAnsi="Palatino Linotype" w:cs="Tahoma"/>
          <w:i/>
          <w:iCs/>
        </w:rPr>
        <w:t xml:space="preserve"> en términos de la Ley de Responsabilidades de los Servidores Públicos del Estado y Municipios, para que determine el grado de responsabilidad de quienes incumplan con las obligaciones de la Ley, al considerar posibles causas de responsabilidad administrativa por el incumplimiento a lo anteriormente expuesto, aunado a los supuestos normativos aplicables, previstos por el artículo 222 del mismo ordenamiento jurídico. </w:t>
      </w:r>
      <w:r w:rsidRPr="00CF51ED">
        <w:rPr>
          <w:rFonts w:ascii="Palatino Linotype" w:hAnsi="Palatino Linotype" w:cs="Tahoma"/>
          <w:b/>
          <w:i/>
          <w:iCs/>
        </w:rPr>
        <w:t>No omito mencionar que el sujeto obligado omitió en su respuesta informar a los interesados el derecho y plazo que tienen para promover recurso de revisión, de acuerdo a lo señalado por el artículo 177 de la ley en mención.</w:t>
      </w:r>
      <w:r w:rsidRPr="006063E3">
        <w:rPr>
          <w:rFonts w:ascii="Palatino Linotype" w:eastAsia="Calibri" w:hAnsi="Palatino Linotype" w:cs="Tahoma"/>
          <w:b/>
          <w:i/>
          <w:iCs/>
        </w:rPr>
        <w:t xml:space="preserve"> </w:t>
      </w:r>
    </w:p>
    <w:p w14:paraId="22EFD369" w14:textId="77777777" w:rsidR="00CF51ED" w:rsidRPr="00DA59C1" w:rsidRDefault="00CF51ED" w:rsidP="00CF51ED">
      <w:pPr>
        <w:spacing w:line="360" w:lineRule="auto"/>
        <w:ind w:left="567" w:right="539"/>
        <w:jc w:val="both"/>
        <w:rPr>
          <w:rFonts w:ascii="Palatino Linotype" w:eastAsia="Calibri" w:hAnsi="Palatino Linotype" w:cs="Tahoma"/>
          <w:bCs/>
          <w:szCs w:val="22"/>
          <w:lang w:val="es-ES" w:eastAsia="en-US"/>
        </w:rPr>
      </w:pPr>
      <w:r>
        <w:rPr>
          <w:rFonts w:ascii="Palatino Linotype" w:eastAsia="Calibri" w:hAnsi="Palatino Linotype" w:cs="Tahoma"/>
          <w:bCs/>
          <w:szCs w:val="22"/>
          <w:lang w:val="es-ES" w:eastAsia="en-US"/>
        </w:rPr>
        <w:t>(Énfasis añadido)</w:t>
      </w:r>
    </w:p>
    <w:p w14:paraId="658E16C5" w14:textId="77777777" w:rsidR="00CF51ED" w:rsidRPr="00DA59C1" w:rsidRDefault="00CF51ED" w:rsidP="00CF51ED">
      <w:pPr>
        <w:spacing w:line="360" w:lineRule="auto"/>
        <w:contextualSpacing/>
        <w:jc w:val="both"/>
        <w:rPr>
          <w:rFonts w:ascii="Palatino Linotype" w:hAnsi="Palatino Linotype" w:cs="Tahoma"/>
          <w:sz w:val="22"/>
          <w:szCs w:val="22"/>
        </w:rPr>
      </w:pPr>
    </w:p>
    <w:p w14:paraId="170C632D" w14:textId="77777777" w:rsidR="00CF51ED" w:rsidRPr="00DA59C1" w:rsidRDefault="00CF51ED" w:rsidP="00CF51ED">
      <w:pPr>
        <w:spacing w:line="360" w:lineRule="auto"/>
        <w:contextualSpacing/>
        <w:jc w:val="both"/>
        <w:rPr>
          <w:rFonts w:ascii="Palatino Linotype" w:hAnsi="Palatino Linotype" w:cs="Tahoma"/>
          <w:b/>
          <w:bCs/>
          <w:sz w:val="22"/>
          <w:szCs w:val="22"/>
        </w:rPr>
      </w:pPr>
      <w:r w:rsidRPr="00DA59C1">
        <w:rPr>
          <w:rFonts w:ascii="Palatino Linotype" w:hAnsi="Palatino Linotype" w:cs="Tahoma"/>
          <w:b/>
          <w:sz w:val="22"/>
          <w:szCs w:val="22"/>
        </w:rPr>
        <w:t xml:space="preserve">V. </w:t>
      </w:r>
      <w:r w:rsidRPr="00DA59C1">
        <w:rPr>
          <w:rFonts w:ascii="Palatino Linotype" w:hAnsi="Palatino Linotype" w:cs="Tahoma"/>
          <w:b/>
          <w:bCs/>
          <w:sz w:val="22"/>
          <w:szCs w:val="22"/>
        </w:rPr>
        <w:t>Trámite del Recurso de Revisión</w:t>
      </w:r>
      <w:r w:rsidRPr="00DA59C1">
        <w:rPr>
          <w:rFonts w:ascii="Palatino Linotype" w:hAnsi="Palatino Linotype" w:cs="Tahoma"/>
          <w:b/>
          <w:sz w:val="22"/>
          <w:szCs w:val="22"/>
        </w:rPr>
        <w:t xml:space="preserve"> </w:t>
      </w:r>
      <w:r w:rsidRPr="00DA59C1">
        <w:rPr>
          <w:rFonts w:ascii="Palatino Linotype" w:hAnsi="Palatino Linotype" w:cs="Tahoma"/>
          <w:b/>
          <w:bCs/>
          <w:sz w:val="22"/>
          <w:szCs w:val="22"/>
        </w:rPr>
        <w:t>ante este Instituto.</w:t>
      </w:r>
    </w:p>
    <w:p w14:paraId="5145867F" w14:textId="77777777" w:rsidR="00CF51ED" w:rsidRPr="00DA59C1" w:rsidRDefault="00CF51ED" w:rsidP="00CF51ED">
      <w:pPr>
        <w:spacing w:line="360" w:lineRule="auto"/>
        <w:contextualSpacing/>
        <w:jc w:val="both"/>
        <w:rPr>
          <w:rFonts w:ascii="Palatino Linotype" w:hAnsi="Palatino Linotype" w:cs="Tahoma"/>
          <w:bCs/>
          <w:sz w:val="22"/>
          <w:szCs w:val="22"/>
        </w:rPr>
      </w:pPr>
    </w:p>
    <w:p w14:paraId="7345851C" w14:textId="77777777" w:rsidR="00CF51ED" w:rsidRPr="00DA59C1" w:rsidRDefault="00CF51ED" w:rsidP="00CF51ED">
      <w:pPr>
        <w:spacing w:line="360" w:lineRule="auto"/>
        <w:contextualSpacing/>
        <w:jc w:val="both"/>
        <w:rPr>
          <w:rFonts w:ascii="Palatino Linotype" w:hAnsi="Palatino Linotype" w:cs="Tahoma"/>
          <w:b/>
          <w:bCs/>
          <w:sz w:val="22"/>
          <w:szCs w:val="22"/>
        </w:rPr>
      </w:pPr>
      <w:r w:rsidRPr="00DA59C1">
        <w:rPr>
          <w:rFonts w:ascii="Palatino Linotype" w:hAnsi="Palatino Linotype" w:cs="Tahoma"/>
          <w:b/>
          <w:bCs/>
          <w:sz w:val="22"/>
          <w:szCs w:val="22"/>
        </w:rPr>
        <w:lastRenderedPageBreak/>
        <w:t xml:space="preserve">a) Turno del </w:t>
      </w:r>
      <w:r w:rsidRPr="00DA59C1">
        <w:rPr>
          <w:rFonts w:ascii="Palatino Linotype" w:hAnsi="Palatino Linotype" w:cs="Tahoma"/>
          <w:b/>
          <w:sz w:val="22"/>
          <w:szCs w:val="22"/>
        </w:rPr>
        <w:t>Recurso de Revisión</w:t>
      </w:r>
      <w:r w:rsidRPr="00DA59C1">
        <w:rPr>
          <w:rFonts w:ascii="Palatino Linotype" w:hAnsi="Palatino Linotype" w:cs="Tahoma"/>
          <w:b/>
          <w:bCs/>
          <w:sz w:val="22"/>
          <w:szCs w:val="22"/>
        </w:rPr>
        <w:t>.</w:t>
      </w:r>
    </w:p>
    <w:p w14:paraId="4D106E3E" w14:textId="77777777" w:rsidR="00CF51ED" w:rsidRPr="00DA59C1" w:rsidRDefault="00CF51ED" w:rsidP="00CF51ED">
      <w:pPr>
        <w:spacing w:line="360" w:lineRule="auto"/>
        <w:contextualSpacing/>
        <w:jc w:val="both"/>
        <w:rPr>
          <w:rFonts w:ascii="Palatino Linotype" w:hAnsi="Palatino Linotype" w:cs="Tahoma"/>
          <w:bCs/>
          <w:sz w:val="22"/>
          <w:szCs w:val="22"/>
        </w:rPr>
      </w:pPr>
    </w:p>
    <w:p w14:paraId="0A623018" w14:textId="77777777" w:rsidR="00CF51ED" w:rsidRPr="00DA59C1" w:rsidRDefault="00CF51ED" w:rsidP="00CF51ED">
      <w:pPr>
        <w:spacing w:line="360" w:lineRule="auto"/>
        <w:contextualSpacing/>
        <w:jc w:val="both"/>
        <w:rPr>
          <w:rFonts w:ascii="Palatino Linotype" w:hAnsi="Palatino Linotype" w:cs="Tahoma"/>
          <w:b/>
          <w:bCs/>
          <w:sz w:val="22"/>
          <w:szCs w:val="22"/>
        </w:rPr>
      </w:pPr>
      <w:r w:rsidRPr="00DA59C1">
        <w:rPr>
          <w:rFonts w:ascii="Palatino Linotype" w:hAnsi="Palatino Linotype" w:cs="Tahoma"/>
          <w:bCs/>
          <w:sz w:val="22"/>
          <w:szCs w:val="22"/>
        </w:rPr>
        <w:t xml:space="preserve">El </w:t>
      </w:r>
      <w:r>
        <w:rPr>
          <w:rFonts w:ascii="Palatino Linotype" w:hAnsi="Palatino Linotype" w:cs="Tahoma"/>
          <w:bCs/>
          <w:sz w:val="22"/>
          <w:szCs w:val="22"/>
          <w:lang w:val="es-ES"/>
        </w:rPr>
        <w:t>veintiocho</w:t>
      </w:r>
      <w:r w:rsidRPr="00DA59C1">
        <w:rPr>
          <w:rFonts w:ascii="Palatino Linotype" w:hAnsi="Palatino Linotype" w:cs="Tahoma"/>
          <w:bCs/>
          <w:sz w:val="22"/>
          <w:szCs w:val="22"/>
          <w:lang w:val="es-ES"/>
        </w:rPr>
        <w:t xml:space="preserve"> de febrero de dos mil veintidós</w:t>
      </w:r>
      <w:r w:rsidRPr="00DA59C1">
        <w:rPr>
          <w:rFonts w:ascii="Palatino Linotype" w:hAnsi="Palatino Linotype" w:cs="Tahoma"/>
          <w:bCs/>
          <w:sz w:val="22"/>
          <w:szCs w:val="22"/>
        </w:rPr>
        <w:t xml:space="preserve">, el </w:t>
      </w:r>
      <w:r w:rsidRPr="00DA59C1">
        <w:rPr>
          <w:rFonts w:ascii="Palatino Linotype" w:hAnsi="Palatino Linotype" w:cs="Tahoma"/>
          <w:sz w:val="22"/>
          <w:szCs w:val="22"/>
          <w:lang w:val="es-ES"/>
        </w:rPr>
        <w:t>Sistema de Acceso a la Información Mexiquense (SAIMEX),</w:t>
      </w:r>
      <w:r w:rsidRPr="00DA59C1">
        <w:rPr>
          <w:rFonts w:ascii="Palatino Linotype" w:hAnsi="Palatino Linotype" w:cs="Tahoma"/>
          <w:bCs/>
          <w:sz w:val="22"/>
          <w:szCs w:val="22"/>
        </w:rPr>
        <w:t xml:space="preserve"> asignó el número de expediente </w:t>
      </w:r>
      <w:r>
        <w:rPr>
          <w:rFonts w:ascii="Palatino Linotype" w:eastAsia="Calibri" w:hAnsi="Palatino Linotype" w:cs="Tahoma"/>
          <w:b/>
          <w:bCs/>
          <w:sz w:val="22"/>
          <w:szCs w:val="22"/>
          <w:lang w:eastAsia="en-US"/>
        </w:rPr>
        <w:t>02281/INFOEM/IP/RR/2022</w:t>
      </w:r>
      <w:r w:rsidRPr="00DA59C1">
        <w:rPr>
          <w:rFonts w:ascii="Palatino Linotype" w:hAnsi="Palatino Linotype" w:cs="Tahoma"/>
          <w:bCs/>
          <w:sz w:val="22"/>
          <w:szCs w:val="22"/>
        </w:rPr>
        <w:t>, al medio de impugnación que nos ocupa, con base en el sistema aprobado por el Pleno de este Órgano Garante y lo turnó al Comisionado Ponente Luis Gustavo Parra Noriega, para los efectos del artículo 185, fracción I de la Ley de Transparencia y Acceso a la Información Pública del Estado de México y Municipios.</w:t>
      </w:r>
    </w:p>
    <w:p w14:paraId="73DBCDF3" w14:textId="77777777" w:rsidR="00CF51ED" w:rsidRPr="00DA59C1" w:rsidRDefault="00CF51ED" w:rsidP="00CF51ED">
      <w:pPr>
        <w:spacing w:line="360" w:lineRule="auto"/>
        <w:contextualSpacing/>
        <w:jc w:val="both"/>
        <w:rPr>
          <w:rFonts w:ascii="Palatino Linotype" w:hAnsi="Palatino Linotype" w:cs="Tahoma"/>
          <w:bCs/>
          <w:sz w:val="22"/>
          <w:szCs w:val="22"/>
        </w:rPr>
      </w:pPr>
    </w:p>
    <w:p w14:paraId="5278DD2F" w14:textId="77777777" w:rsidR="00CF51ED" w:rsidRPr="00DA59C1" w:rsidRDefault="00CF51ED" w:rsidP="00CF51ED">
      <w:pPr>
        <w:spacing w:line="360" w:lineRule="auto"/>
        <w:contextualSpacing/>
        <w:jc w:val="both"/>
        <w:rPr>
          <w:rFonts w:ascii="Palatino Linotype" w:hAnsi="Palatino Linotype" w:cs="Tahoma"/>
          <w:b/>
          <w:bCs/>
          <w:sz w:val="22"/>
          <w:szCs w:val="22"/>
          <w:lang w:val="es-ES_tradnl"/>
        </w:rPr>
      </w:pPr>
      <w:r w:rsidRPr="00DA59C1">
        <w:rPr>
          <w:rFonts w:ascii="Palatino Linotype" w:hAnsi="Palatino Linotype" w:cs="Tahoma"/>
          <w:b/>
          <w:bCs/>
          <w:sz w:val="22"/>
          <w:szCs w:val="22"/>
        </w:rPr>
        <w:t>b) Admisión del Recurso de Revisión</w:t>
      </w:r>
      <w:r w:rsidRPr="00DA59C1">
        <w:rPr>
          <w:rFonts w:ascii="Palatino Linotype" w:hAnsi="Palatino Linotype" w:cs="Tahoma"/>
          <w:b/>
          <w:bCs/>
          <w:sz w:val="22"/>
          <w:szCs w:val="22"/>
          <w:lang w:val="es-ES_tradnl"/>
        </w:rPr>
        <w:t xml:space="preserve">. </w:t>
      </w:r>
    </w:p>
    <w:p w14:paraId="01CA424C" w14:textId="77777777" w:rsidR="00CF51ED" w:rsidRPr="00DA59C1" w:rsidRDefault="00CF51ED" w:rsidP="00CF51ED">
      <w:pPr>
        <w:spacing w:line="360" w:lineRule="auto"/>
        <w:contextualSpacing/>
        <w:jc w:val="both"/>
        <w:rPr>
          <w:rFonts w:ascii="Palatino Linotype" w:hAnsi="Palatino Linotype" w:cs="Tahoma"/>
          <w:b/>
          <w:bCs/>
          <w:sz w:val="22"/>
          <w:szCs w:val="22"/>
          <w:lang w:val="es-ES_tradnl"/>
        </w:rPr>
      </w:pPr>
    </w:p>
    <w:p w14:paraId="475E1881" w14:textId="77777777" w:rsidR="00CF51ED" w:rsidRPr="00DA59C1" w:rsidRDefault="00CF51ED" w:rsidP="00CF51ED">
      <w:pPr>
        <w:spacing w:line="360" w:lineRule="auto"/>
        <w:contextualSpacing/>
        <w:jc w:val="both"/>
        <w:rPr>
          <w:rFonts w:ascii="Palatino Linotype" w:hAnsi="Palatino Linotype" w:cs="Tahoma"/>
          <w:bCs/>
          <w:sz w:val="22"/>
          <w:szCs w:val="22"/>
          <w:lang w:val="es-ES_tradnl"/>
        </w:rPr>
      </w:pPr>
      <w:r w:rsidRPr="00DA59C1">
        <w:rPr>
          <w:rFonts w:ascii="Palatino Linotype" w:hAnsi="Palatino Linotype" w:cs="Tahoma"/>
          <w:bCs/>
          <w:sz w:val="22"/>
          <w:szCs w:val="22"/>
        </w:rPr>
        <w:t xml:space="preserve">El </w:t>
      </w:r>
      <w:r>
        <w:rPr>
          <w:rFonts w:ascii="Palatino Linotype" w:hAnsi="Palatino Linotype" w:cs="Tahoma"/>
          <w:bCs/>
          <w:sz w:val="22"/>
          <w:szCs w:val="22"/>
        </w:rPr>
        <w:t>cuatro de marzo</w:t>
      </w:r>
      <w:r w:rsidRPr="00DA59C1">
        <w:rPr>
          <w:rFonts w:ascii="Palatino Linotype" w:hAnsi="Palatino Linotype" w:cs="Tahoma"/>
          <w:bCs/>
          <w:sz w:val="22"/>
          <w:szCs w:val="22"/>
        </w:rPr>
        <w:t xml:space="preserve"> de dos mil veintidós</w:t>
      </w:r>
      <w:r w:rsidRPr="00DA59C1">
        <w:rPr>
          <w:rFonts w:ascii="Palatino Linotype" w:hAnsi="Palatino Linotype" w:cs="Tahoma"/>
          <w:bCs/>
          <w:sz w:val="22"/>
          <w:szCs w:val="22"/>
          <w:lang w:val="es-ES_tradnl"/>
        </w:rPr>
        <w:t xml:space="preserve">, se acordó la admisión del Recurso de Revisión interpuesto por el  Recurrente en contra del Sujeto Obligado, en términos del artículo 185, fracciones I y II de la Ley de Transparencia y Acceso a la Información Pública del Estado de México y Municipios, el cual fue notificado a las partes, el </w:t>
      </w:r>
      <w:r>
        <w:rPr>
          <w:rFonts w:ascii="Palatino Linotype" w:hAnsi="Palatino Linotype" w:cs="Tahoma"/>
          <w:bCs/>
          <w:sz w:val="22"/>
          <w:szCs w:val="22"/>
          <w:lang w:val="es-ES_tradnl"/>
        </w:rPr>
        <w:t>siete de marzo de dos mil veintidós</w:t>
      </w:r>
      <w:r w:rsidRPr="00DA59C1">
        <w:rPr>
          <w:rFonts w:ascii="Palatino Linotype" w:hAnsi="Palatino Linotype" w:cs="Tahoma"/>
          <w:bCs/>
          <w:sz w:val="22"/>
          <w:szCs w:val="22"/>
          <w:lang w:val="es-ES_tradnl"/>
        </w:rPr>
        <w:t xml:space="preserve">, a través del Sistema de Acceso a la Información Mexiquense (SAIMEX), en el que se les otorgó un plazo de siete días hábiles posteriores a la misma, para que manifestaran lo que a su derecho conviniera y formularan alegatos. </w:t>
      </w:r>
    </w:p>
    <w:p w14:paraId="7FDEDDDC" w14:textId="77777777" w:rsidR="00CF51ED" w:rsidRPr="00DA59C1" w:rsidRDefault="00CF51ED" w:rsidP="00CF51ED">
      <w:pPr>
        <w:spacing w:line="360" w:lineRule="auto"/>
        <w:contextualSpacing/>
        <w:jc w:val="both"/>
        <w:rPr>
          <w:rFonts w:ascii="Palatino Linotype" w:hAnsi="Palatino Linotype" w:cs="Tahoma"/>
          <w:b/>
          <w:bCs/>
          <w:sz w:val="22"/>
          <w:szCs w:val="22"/>
        </w:rPr>
      </w:pPr>
    </w:p>
    <w:p w14:paraId="23F23F54" w14:textId="77777777" w:rsidR="00CF51ED" w:rsidRPr="00DA59C1" w:rsidRDefault="00CF51ED" w:rsidP="00CF51ED">
      <w:pPr>
        <w:spacing w:line="360" w:lineRule="auto"/>
        <w:contextualSpacing/>
        <w:jc w:val="both"/>
        <w:rPr>
          <w:rFonts w:ascii="Palatino Linotype" w:hAnsi="Palatino Linotype" w:cs="Tahoma"/>
          <w:b/>
          <w:sz w:val="22"/>
          <w:szCs w:val="22"/>
          <w:lang w:val="es-ES_tradnl"/>
        </w:rPr>
      </w:pPr>
      <w:r w:rsidRPr="00DA59C1">
        <w:rPr>
          <w:rFonts w:ascii="Palatino Linotype" w:hAnsi="Palatino Linotype" w:cs="Tahoma"/>
          <w:b/>
          <w:bCs/>
          <w:sz w:val="22"/>
          <w:szCs w:val="22"/>
        </w:rPr>
        <w:t xml:space="preserve">c) </w:t>
      </w:r>
      <w:r w:rsidRPr="00DA59C1">
        <w:rPr>
          <w:rFonts w:ascii="Palatino Linotype" w:hAnsi="Palatino Linotype" w:cs="Tahoma"/>
          <w:b/>
          <w:sz w:val="22"/>
          <w:szCs w:val="22"/>
          <w:lang w:val="es-ES_tradnl"/>
        </w:rPr>
        <w:t xml:space="preserve">Informe Justificado y </w:t>
      </w:r>
      <w:r w:rsidRPr="00DA59C1">
        <w:rPr>
          <w:rFonts w:ascii="Palatino Linotype" w:hAnsi="Palatino Linotype" w:cs="Tahoma"/>
          <w:b/>
          <w:sz w:val="22"/>
          <w:szCs w:val="22"/>
        </w:rPr>
        <w:t>manifestaciones del Recurrente.</w:t>
      </w:r>
    </w:p>
    <w:p w14:paraId="1F743D7A" w14:textId="77777777" w:rsidR="00CF51ED" w:rsidRPr="00DA59C1" w:rsidRDefault="00CF51ED" w:rsidP="00CF51ED">
      <w:pPr>
        <w:spacing w:line="360" w:lineRule="auto"/>
        <w:contextualSpacing/>
        <w:jc w:val="both"/>
        <w:rPr>
          <w:rFonts w:ascii="Palatino Linotype" w:hAnsi="Palatino Linotype" w:cs="Tahoma"/>
          <w:sz w:val="22"/>
          <w:szCs w:val="22"/>
        </w:rPr>
      </w:pPr>
    </w:p>
    <w:p w14:paraId="4967417E" w14:textId="77777777" w:rsidR="00CF51ED" w:rsidRPr="00DA59C1" w:rsidRDefault="00CF51ED" w:rsidP="00CF51ED">
      <w:pPr>
        <w:widowControl w:val="0"/>
        <w:spacing w:line="360" w:lineRule="auto"/>
        <w:contextualSpacing/>
        <w:jc w:val="both"/>
        <w:rPr>
          <w:rFonts w:ascii="Palatino Linotype" w:hAnsi="Palatino Linotype" w:cs="Tahoma"/>
          <w:b/>
          <w:bCs/>
          <w:sz w:val="22"/>
          <w:szCs w:val="22"/>
          <w:lang w:val="es-ES"/>
        </w:rPr>
      </w:pPr>
      <w:r w:rsidRPr="00DA59C1">
        <w:rPr>
          <w:rFonts w:ascii="Palatino Linotype" w:hAnsi="Palatino Linotype" w:cs="Tahoma"/>
          <w:bCs/>
          <w:sz w:val="22"/>
          <w:szCs w:val="22"/>
          <w:lang w:val="es-ES"/>
        </w:rPr>
        <w:t xml:space="preserve">De las constancias que integran el expediente digital que obra en el </w:t>
      </w:r>
      <w:r w:rsidRPr="00DA59C1">
        <w:rPr>
          <w:rFonts w:ascii="Palatino Linotype" w:eastAsia="Batang" w:hAnsi="Palatino Linotype" w:cs="Tahoma"/>
          <w:bCs/>
          <w:sz w:val="22"/>
          <w:szCs w:val="22"/>
          <w:lang w:val="es-ES_tradnl"/>
        </w:rPr>
        <w:t xml:space="preserve">Sistema de Acceso a la Información Mexiquense (SAIMEX), se advierte que el Sujeto Obligado omitió rendir informe justificado y el Recurrente no añadió manifestaciones adicionales. </w:t>
      </w:r>
    </w:p>
    <w:p w14:paraId="19486641" w14:textId="77777777" w:rsidR="00CF51ED" w:rsidRPr="00DA59C1" w:rsidRDefault="00CF51ED" w:rsidP="00CF51ED">
      <w:pPr>
        <w:spacing w:line="360" w:lineRule="auto"/>
        <w:contextualSpacing/>
        <w:jc w:val="both"/>
        <w:rPr>
          <w:rFonts w:ascii="Palatino Linotype" w:hAnsi="Palatino Linotype" w:cs="Tahoma"/>
          <w:b/>
          <w:sz w:val="22"/>
          <w:szCs w:val="22"/>
        </w:rPr>
      </w:pPr>
    </w:p>
    <w:p w14:paraId="0987792C" w14:textId="77777777" w:rsidR="00CF51ED" w:rsidRPr="00DA59C1" w:rsidRDefault="00CF51ED" w:rsidP="00CF51ED">
      <w:pPr>
        <w:spacing w:line="360" w:lineRule="auto"/>
        <w:contextualSpacing/>
        <w:jc w:val="both"/>
        <w:rPr>
          <w:rFonts w:ascii="Palatino Linotype" w:hAnsi="Palatino Linotype" w:cs="Tahoma"/>
          <w:sz w:val="22"/>
          <w:szCs w:val="22"/>
        </w:rPr>
      </w:pPr>
      <w:r w:rsidRPr="00DA59C1">
        <w:rPr>
          <w:rFonts w:ascii="Palatino Linotype" w:hAnsi="Palatino Linotype" w:cs="Tahoma"/>
          <w:b/>
          <w:sz w:val="22"/>
          <w:szCs w:val="22"/>
        </w:rPr>
        <w:t>d) Cierre de instrucción.</w:t>
      </w:r>
      <w:r w:rsidRPr="00DA59C1">
        <w:rPr>
          <w:rFonts w:ascii="Palatino Linotype" w:hAnsi="Palatino Linotype" w:cs="Tahoma"/>
          <w:sz w:val="22"/>
          <w:szCs w:val="22"/>
        </w:rPr>
        <w:t xml:space="preserve"> </w:t>
      </w:r>
    </w:p>
    <w:p w14:paraId="2D40513F" w14:textId="77777777" w:rsidR="00CF51ED" w:rsidRPr="00DA59C1" w:rsidRDefault="00CF51ED" w:rsidP="00CF51ED">
      <w:pPr>
        <w:spacing w:line="360" w:lineRule="auto"/>
        <w:contextualSpacing/>
        <w:jc w:val="both"/>
        <w:rPr>
          <w:rFonts w:ascii="Palatino Linotype" w:hAnsi="Palatino Linotype" w:cs="Tahoma"/>
          <w:sz w:val="22"/>
          <w:szCs w:val="22"/>
        </w:rPr>
      </w:pPr>
    </w:p>
    <w:p w14:paraId="1779A393" w14:textId="77777777" w:rsidR="00CF51ED" w:rsidRPr="00DA59C1" w:rsidRDefault="00CF51ED" w:rsidP="00CF51ED">
      <w:pPr>
        <w:spacing w:line="360" w:lineRule="auto"/>
        <w:contextualSpacing/>
        <w:jc w:val="both"/>
        <w:rPr>
          <w:rFonts w:ascii="Palatino Linotype" w:hAnsi="Palatino Linotype" w:cs="Tahoma"/>
          <w:sz w:val="22"/>
          <w:szCs w:val="22"/>
          <w:lang w:val="es-ES"/>
        </w:rPr>
      </w:pPr>
      <w:r w:rsidRPr="00DA59C1">
        <w:rPr>
          <w:rFonts w:ascii="Palatino Linotype" w:hAnsi="Palatino Linotype" w:cs="Tahoma"/>
          <w:sz w:val="22"/>
          <w:szCs w:val="22"/>
        </w:rPr>
        <w:lastRenderedPageBreak/>
        <w:t xml:space="preserve">El </w:t>
      </w:r>
      <w:r>
        <w:rPr>
          <w:rFonts w:ascii="Palatino Linotype" w:hAnsi="Palatino Linotype" w:cs="Tahoma"/>
          <w:sz w:val="22"/>
          <w:szCs w:val="22"/>
          <w:lang w:val="es-ES"/>
        </w:rPr>
        <w:t>veintitrés</w:t>
      </w:r>
      <w:r w:rsidRPr="00DA59C1">
        <w:rPr>
          <w:rFonts w:ascii="Palatino Linotype" w:hAnsi="Palatino Linotype" w:cs="Tahoma"/>
          <w:sz w:val="22"/>
          <w:szCs w:val="22"/>
          <w:lang w:val="es-ES"/>
        </w:rPr>
        <w:t xml:space="preserve"> de marzo de dos mil veintidós</w:t>
      </w:r>
      <w:r w:rsidRPr="00DA59C1">
        <w:rPr>
          <w:rFonts w:ascii="Palatino Linotype" w:hAnsi="Palatino Linotype" w:cs="Tahoma"/>
          <w:sz w:val="22"/>
          <w:szCs w:val="22"/>
        </w:rPr>
        <w:t xml:space="preserve">, al no existir diligencias pendientes por desahogar, se emitió el acuerdo por medio del cual se declaró cerrada la instrucción y se determinó pasar los expedientes a resolución, en términos de lo dispuesto en los artículos 185, fracciones VI y VIII, de la Ley de Transparencia y Acceso a la Información Pública del Estado de México y Municipios, mismo que fue notificado a las partes el mismo día, a través del </w:t>
      </w:r>
      <w:r w:rsidRPr="00DA59C1">
        <w:rPr>
          <w:rFonts w:ascii="Palatino Linotype" w:hAnsi="Palatino Linotype" w:cs="Tahoma"/>
          <w:sz w:val="22"/>
          <w:szCs w:val="22"/>
          <w:lang w:val="es-ES"/>
        </w:rPr>
        <w:t>Sistema de Acceso a la Información Mexiquense (SAIMEX)</w:t>
      </w:r>
      <w:r w:rsidRPr="00DA59C1">
        <w:rPr>
          <w:rFonts w:ascii="Palatino Linotype" w:hAnsi="Palatino Linotype" w:cs="Tahoma"/>
          <w:sz w:val="22"/>
          <w:szCs w:val="22"/>
        </w:rPr>
        <w:t xml:space="preserve">. </w:t>
      </w:r>
    </w:p>
    <w:p w14:paraId="3084EF08" w14:textId="77777777" w:rsidR="00CF51ED" w:rsidRPr="00DA59C1" w:rsidRDefault="00CF51ED" w:rsidP="00CF51ED">
      <w:pPr>
        <w:spacing w:line="360" w:lineRule="auto"/>
        <w:contextualSpacing/>
        <w:jc w:val="both"/>
        <w:rPr>
          <w:rFonts w:ascii="Palatino Linotype" w:hAnsi="Palatino Linotype" w:cs="Tahoma"/>
          <w:sz w:val="22"/>
          <w:szCs w:val="22"/>
        </w:rPr>
      </w:pPr>
    </w:p>
    <w:p w14:paraId="76D2DB52" w14:textId="77777777" w:rsidR="00CF51ED" w:rsidRPr="00DA59C1" w:rsidRDefault="00CF51ED" w:rsidP="00CF51ED">
      <w:pPr>
        <w:spacing w:line="360" w:lineRule="auto"/>
        <w:contextualSpacing/>
        <w:jc w:val="both"/>
        <w:rPr>
          <w:rFonts w:ascii="Palatino Linotype" w:hAnsi="Palatino Linotype" w:cs="Tahoma"/>
          <w:sz w:val="22"/>
          <w:szCs w:val="22"/>
        </w:rPr>
      </w:pPr>
      <w:r w:rsidRPr="00DA59C1">
        <w:rPr>
          <w:rFonts w:ascii="Palatino Linotype" w:hAnsi="Palatino Linotype" w:cs="Tahoma"/>
          <w:sz w:val="22"/>
          <w:szCs w:val="22"/>
        </w:rPr>
        <w:t>En razón de que fue debidamente sustanciado e integrado el expediente electrónico y no existe diligencia pendiente de desahogo, se emite la resolución que conforme a Derecho proceda, de acuerdo a los siguientes:</w:t>
      </w:r>
    </w:p>
    <w:p w14:paraId="1234DBB1" w14:textId="77777777" w:rsidR="00CF51ED" w:rsidRPr="00DA59C1" w:rsidRDefault="00CF51ED" w:rsidP="00CF51ED">
      <w:pPr>
        <w:spacing w:line="360" w:lineRule="auto"/>
        <w:contextualSpacing/>
        <w:jc w:val="both"/>
        <w:rPr>
          <w:rFonts w:ascii="Palatino Linotype" w:hAnsi="Palatino Linotype" w:cs="Tahoma"/>
          <w:sz w:val="22"/>
          <w:szCs w:val="22"/>
        </w:rPr>
      </w:pPr>
    </w:p>
    <w:p w14:paraId="10DCD55E" w14:textId="77777777" w:rsidR="00CF51ED" w:rsidRPr="00DA59C1" w:rsidRDefault="00CF51ED" w:rsidP="00CF51ED">
      <w:pPr>
        <w:spacing w:line="360" w:lineRule="auto"/>
        <w:contextualSpacing/>
        <w:jc w:val="center"/>
        <w:rPr>
          <w:rFonts w:ascii="Palatino Linotype" w:hAnsi="Palatino Linotype" w:cs="Tahoma"/>
          <w:b/>
          <w:sz w:val="22"/>
          <w:szCs w:val="22"/>
        </w:rPr>
      </w:pPr>
      <w:r w:rsidRPr="00DA59C1">
        <w:rPr>
          <w:rFonts w:ascii="Palatino Linotype" w:hAnsi="Palatino Linotype" w:cs="Tahoma"/>
          <w:b/>
          <w:sz w:val="22"/>
          <w:szCs w:val="22"/>
        </w:rPr>
        <w:t>C O N S I D E R A N D O S</w:t>
      </w:r>
    </w:p>
    <w:p w14:paraId="74C89EB1" w14:textId="77777777" w:rsidR="003C0CF1" w:rsidRPr="003C0CF1" w:rsidRDefault="003C0CF1" w:rsidP="0051695B">
      <w:pPr>
        <w:autoSpaceDE w:val="0"/>
        <w:autoSpaceDN w:val="0"/>
        <w:adjustRightInd w:val="0"/>
        <w:spacing w:line="360" w:lineRule="auto"/>
        <w:contextualSpacing/>
        <w:jc w:val="both"/>
        <w:rPr>
          <w:rFonts w:ascii="Palatino Linotype" w:hAnsi="Palatino Linotype" w:cs="Tahoma"/>
          <w:b/>
          <w:sz w:val="22"/>
          <w:szCs w:val="22"/>
        </w:rPr>
      </w:pPr>
      <w:r w:rsidRPr="003C0CF1">
        <w:rPr>
          <w:rFonts w:ascii="Palatino Linotype" w:eastAsia="Calibri" w:hAnsi="Palatino Linotype" w:cs="Tahoma"/>
          <w:b/>
          <w:color w:val="000000"/>
          <w:sz w:val="22"/>
          <w:szCs w:val="22"/>
          <w:lang w:eastAsia="es-MX"/>
        </w:rPr>
        <w:t>PRIMERO</w:t>
      </w:r>
      <w:r w:rsidRPr="003C0CF1">
        <w:rPr>
          <w:rFonts w:ascii="Palatino Linotype" w:eastAsia="Calibri" w:hAnsi="Palatino Linotype" w:cs="Tahoma"/>
          <w:color w:val="000000"/>
          <w:sz w:val="22"/>
          <w:szCs w:val="22"/>
          <w:lang w:eastAsia="es-MX"/>
        </w:rPr>
        <w:t xml:space="preserve">. </w:t>
      </w:r>
      <w:r w:rsidRPr="003C0CF1">
        <w:rPr>
          <w:rFonts w:ascii="Palatino Linotype" w:hAnsi="Palatino Linotype" w:cs="Tahoma"/>
          <w:b/>
          <w:sz w:val="22"/>
          <w:szCs w:val="22"/>
        </w:rPr>
        <w:t>Competencia.</w:t>
      </w:r>
    </w:p>
    <w:p w14:paraId="4F7CF100" w14:textId="77777777" w:rsidR="003C0CF1" w:rsidRPr="003C0CF1" w:rsidRDefault="003C0CF1" w:rsidP="0051695B">
      <w:pPr>
        <w:autoSpaceDE w:val="0"/>
        <w:autoSpaceDN w:val="0"/>
        <w:adjustRightInd w:val="0"/>
        <w:spacing w:line="360" w:lineRule="auto"/>
        <w:contextualSpacing/>
        <w:jc w:val="both"/>
        <w:rPr>
          <w:rFonts w:ascii="Palatino Linotype" w:hAnsi="Palatino Linotype" w:cs="Tahoma"/>
          <w:b/>
          <w:sz w:val="22"/>
          <w:szCs w:val="22"/>
        </w:rPr>
      </w:pPr>
    </w:p>
    <w:p w14:paraId="07365ADB" w14:textId="77777777" w:rsidR="003C0CF1" w:rsidRPr="003C0CF1" w:rsidRDefault="003C0CF1" w:rsidP="0051695B">
      <w:pPr>
        <w:spacing w:line="360" w:lineRule="auto"/>
        <w:contextualSpacing/>
        <w:jc w:val="both"/>
        <w:rPr>
          <w:rFonts w:ascii="Palatino Linotype" w:hAnsi="Palatino Linotype" w:cs="Tahoma"/>
          <w:bCs/>
          <w:sz w:val="22"/>
          <w:szCs w:val="22"/>
        </w:rPr>
      </w:pPr>
      <w:bookmarkStart w:id="3" w:name="_Hlk63334754"/>
      <w:r w:rsidRPr="003C0CF1">
        <w:rPr>
          <w:rFonts w:ascii="Palatino Linotype" w:hAnsi="Palatino Linotype" w:cs="Tahoma"/>
          <w:bCs/>
          <w:sz w:val="22"/>
          <w:szCs w:val="22"/>
        </w:rPr>
        <w:t>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trigésimo primero y trigésimo segundo, fracciones I, II, III, IV y V de la Constitución Política del Estado Libre y Soberano de México; 1°, 8°, 9°, 10, 56 y 42, fracciones I, II y III, de la Ley General de Transparencia y Acceso a la Información Pública; 1°, 2°, fracciones II y IV; 13, 29, 36, fracciones I y II; 176, 178, 179, 181 párrafo tercero, 185, 188 y 189 de la Ley Transparencia y Acceso a la Información Pública del Estado de México y Municipios;</w:t>
      </w:r>
      <w:r w:rsidRPr="003C0CF1">
        <w:rPr>
          <w:rFonts w:ascii="Palatino Linotype" w:hAnsi="Palatino Linotype"/>
          <w:bCs/>
          <w:sz w:val="22"/>
          <w:szCs w:val="22"/>
        </w:rPr>
        <w:t xml:space="preserve"> 7°, </w:t>
      </w:r>
      <w:r w:rsidRPr="003C0CF1">
        <w:rPr>
          <w:rFonts w:ascii="Palatino Linotype" w:hAnsi="Palatino Linotype" w:cs="Tahoma"/>
          <w:bCs/>
          <w:sz w:val="22"/>
          <w:szCs w:val="22"/>
        </w:rPr>
        <w:t>9°, fracciones I y XXIV y 11 del Reglamento Interior del Instituto de Transparencia, Acceso a la Información Pública y Protección de Datos Personales del Estado de México y Municipios.</w:t>
      </w:r>
      <w:bookmarkEnd w:id="3"/>
    </w:p>
    <w:p w14:paraId="4B482C78" w14:textId="77777777" w:rsidR="003C0CF1" w:rsidRPr="003C0CF1" w:rsidRDefault="003C0CF1" w:rsidP="0051695B">
      <w:pPr>
        <w:spacing w:line="360" w:lineRule="auto"/>
        <w:contextualSpacing/>
        <w:jc w:val="both"/>
        <w:rPr>
          <w:rFonts w:ascii="Palatino Linotype" w:hAnsi="Palatino Linotype" w:cs="Tahoma"/>
          <w:bCs/>
          <w:sz w:val="22"/>
          <w:szCs w:val="22"/>
        </w:rPr>
      </w:pPr>
    </w:p>
    <w:p w14:paraId="2ADED82E" w14:textId="77777777" w:rsidR="003C0CF1" w:rsidRPr="003C0CF1" w:rsidRDefault="003C0CF1" w:rsidP="0051695B">
      <w:pPr>
        <w:autoSpaceDE w:val="0"/>
        <w:autoSpaceDN w:val="0"/>
        <w:adjustRightInd w:val="0"/>
        <w:spacing w:line="360" w:lineRule="auto"/>
        <w:contextualSpacing/>
        <w:jc w:val="both"/>
        <w:rPr>
          <w:rFonts w:ascii="Palatino Linotype" w:eastAsia="Calibri" w:hAnsi="Palatino Linotype" w:cs="Tahoma"/>
          <w:color w:val="000000"/>
          <w:sz w:val="22"/>
          <w:szCs w:val="22"/>
          <w:lang w:eastAsia="es-MX"/>
        </w:rPr>
      </w:pPr>
      <w:r w:rsidRPr="003C0CF1">
        <w:rPr>
          <w:rFonts w:ascii="Palatino Linotype" w:eastAsia="Calibri" w:hAnsi="Palatino Linotype" w:cs="Tahoma"/>
          <w:b/>
          <w:color w:val="000000"/>
          <w:sz w:val="22"/>
          <w:szCs w:val="22"/>
          <w:lang w:eastAsia="es-MX"/>
        </w:rPr>
        <w:lastRenderedPageBreak/>
        <w:t>SEGUNDO</w:t>
      </w:r>
      <w:r w:rsidRPr="003C0CF1">
        <w:rPr>
          <w:rFonts w:ascii="Palatino Linotype" w:eastAsia="Calibri" w:hAnsi="Palatino Linotype" w:cs="Tahoma"/>
          <w:color w:val="000000"/>
          <w:sz w:val="22"/>
          <w:szCs w:val="22"/>
          <w:lang w:eastAsia="es-MX"/>
        </w:rPr>
        <w:t xml:space="preserve">. </w:t>
      </w:r>
      <w:r w:rsidRPr="003C0CF1">
        <w:rPr>
          <w:rFonts w:ascii="Palatino Linotype" w:eastAsia="Calibri" w:hAnsi="Palatino Linotype" w:cs="Tahoma"/>
          <w:b/>
          <w:color w:val="000000"/>
          <w:sz w:val="22"/>
          <w:szCs w:val="22"/>
          <w:lang w:eastAsia="es-MX"/>
        </w:rPr>
        <w:t>Causales de improcedencia y sobreseimiento.</w:t>
      </w:r>
      <w:r w:rsidRPr="003C0CF1">
        <w:rPr>
          <w:rFonts w:ascii="Palatino Linotype" w:eastAsia="Calibri" w:hAnsi="Palatino Linotype" w:cs="Tahoma"/>
          <w:color w:val="000000"/>
          <w:sz w:val="22"/>
          <w:szCs w:val="22"/>
          <w:lang w:eastAsia="es-MX"/>
        </w:rPr>
        <w:t xml:space="preserve"> </w:t>
      </w:r>
    </w:p>
    <w:p w14:paraId="4218155B" w14:textId="77777777" w:rsidR="003C0CF1" w:rsidRPr="003C0CF1" w:rsidRDefault="003C0CF1" w:rsidP="0051695B">
      <w:pPr>
        <w:autoSpaceDE w:val="0"/>
        <w:autoSpaceDN w:val="0"/>
        <w:adjustRightInd w:val="0"/>
        <w:spacing w:line="360" w:lineRule="auto"/>
        <w:contextualSpacing/>
        <w:jc w:val="both"/>
        <w:rPr>
          <w:rFonts w:ascii="Palatino Linotype" w:eastAsia="Calibri" w:hAnsi="Palatino Linotype" w:cs="Tahoma"/>
          <w:color w:val="000000"/>
          <w:sz w:val="22"/>
          <w:szCs w:val="22"/>
          <w:lang w:eastAsia="es-MX"/>
        </w:rPr>
      </w:pPr>
    </w:p>
    <w:p w14:paraId="30F82A30" w14:textId="77777777" w:rsidR="003C0CF1" w:rsidRPr="003C0CF1" w:rsidRDefault="003C0CF1" w:rsidP="0051695B">
      <w:pPr>
        <w:numPr>
          <w:ilvl w:val="0"/>
          <w:numId w:val="36"/>
        </w:numPr>
        <w:autoSpaceDE w:val="0"/>
        <w:autoSpaceDN w:val="0"/>
        <w:adjustRightInd w:val="0"/>
        <w:spacing w:line="360" w:lineRule="auto"/>
        <w:contextualSpacing/>
        <w:jc w:val="both"/>
        <w:rPr>
          <w:rFonts w:ascii="Palatino Linotype" w:eastAsia="Calibri" w:hAnsi="Palatino Linotype" w:cs="Tahoma"/>
          <w:color w:val="000000"/>
          <w:sz w:val="22"/>
          <w:szCs w:val="22"/>
          <w:lang w:eastAsia="es-MX"/>
        </w:rPr>
      </w:pPr>
      <w:r w:rsidRPr="003C0CF1">
        <w:rPr>
          <w:rFonts w:ascii="Palatino Linotype" w:eastAsia="Calibri" w:hAnsi="Palatino Linotype" w:cs="Tahoma"/>
          <w:b/>
          <w:color w:val="000000"/>
          <w:sz w:val="22"/>
          <w:szCs w:val="22"/>
          <w:lang w:eastAsia="es-MX"/>
        </w:rPr>
        <w:t>Causales de improcedencia.</w:t>
      </w:r>
    </w:p>
    <w:p w14:paraId="3B773D05" w14:textId="77777777" w:rsidR="003C0CF1" w:rsidRPr="003C0CF1" w:rsidRDefault="003C0CF1" w:rsidP="0051695B">
      <w:pPr>
        <w:autoSpaceDE w:val="0"/>
        <w:autoSpaceDN w:val="0"/>
        <w:adjustRightInd w:val="0"/>
        <w:spacing w:line="360" w:lineRule="auto"/>
        <w:ind w:left="720"/>
        <w:contextualSpacing/>
        <w:jc w:val="both"/>
        <w:rPr>
          <w:rFonts w:ascii="Palatino Linotype" w:eastAsia="Calibri" w:hAnsi="Palatino Linotype" w:cs="Tahoma"/>
          <w:color w:val="000000"/>
          <w:sz w:val="22"/>
          <w:szCs w:val="22"/>
          <w:lang w:eastAsia="es-MX"/>
        </w:rPr>
      </w:pPr>
    </w:p>
    <w:p w14:paraId="686CAA87" w14:textId="77777777" w:rsidR="003C0CF1" w:rsidRDefault="003C0CF1" w:rsidP="0051695B">
      <w:pPr>
        <w:autoSpaceDE w:val="0"/>
        <w:autoSpaceDN w:val="0"/>
        <w:adjustRightInd w:val="0"/>
        <w:spacing w:line="360" w:lineRule="auto"/>
        <w:contextualSpacing/>
        <w:jc w:val="both"/>
        <w:rPr>
          <w:rFonts w:ascii="Palatino Linotype" w:eastAsia="Calibri" w:hAnsi="Palatino Linotype" w:cs="Tahoma"/>
          <w:color w:val="000000"/>
          <w:sz w:val="22"/>
          <w:szCs w:val="22"/>
          <w:lang w:eastAsia="es-MX"/>
        </w:rPr>
      </w:pPr>
      <w:r w:rsidRPr="003C0CF1">
        <w:rPr>
          <w:rFonts w:ascii="Palatino Linotype" w:eastAsia="Calibri" w:hAnsi="Palatino Linotype" w:cs="Tahoma"/>
          <w:color w:val="000000"/>
          <w:sz w:val="22"/>
          <w:szCs w:val="22"/>
          <w:lang w:eastAsia="es-MX"/>
        </w:rPr>
        <w:t>Este Instituto realiza el estudio oficioso de las causales de improcedencia, por tratarse de una cuestión de orden público y de estudio preferente acorde con el Criterio orientador en la Tesis de Jurisprudencia “IMPROCEDENCIA.” (Semanario Judicial de la Federación, Quinta Época, 1985, pág. 262), el cual establece que debe examinarse previamente la procedencia del juicio 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14:paraId="285505E5" w14:textId="77777777" w:rsidR="00CF51ED" w:rsidRPr="003C0CF1" w:rsidRDefault="00CF51ED" w:rsidP="0051695B">
      <w:pPr>
        <w:autoSpaceDE w:val="0"/>
        <w:autoSpaceDN w:val="0"/>
        <w:adjustRightInd w:val="0"/>
        <w:spacing w:line="360" w:lineRule="auto"/>
        <w:contextualSpacing/>
        <w:jc w:val="both"/>
        <w:rPr>
          <w:rFonts w:ascii="Palatino Linotype" w:eastAsia="Calibri" w:hAnsi="Palatino Linotype" w:cs="Tahoma"/>
          <w:color w:val="000000"/>
          <w:sz w:val="22"/>
          <w:szCs w:val="22"/>
          <w:lang w:eastAsia="es-MX"/>
        </w:rPr>
      </w:pPr>
    </w:p>
    <w:p w14:paraId="6DB639FC" w14:textId="17C96C97" w:rsidR="003C0CF1" w:rsidRPr="003C0CF1" w:rsidRDefault="003C0CF1" w:rsidP="0051695B">
      <w:pPr>
        <w:autoSpaceDE w:val="0"/>
        <w:autoSpaceDN w:val="0"/>
        <w:adjustRightInd w:val="0"/>
        <w:spacing w:line="360" w:lineRule="auto"/>
        <w:contextualSpacing/>
        <w:jc w:val="both"/>
        <w:rPr>
          <w:rFonts w:ascii="Palatino Linotype" w:eastAsia="Calibri" w:hAnsi="Palatino Linotype" w:cs="Tahoma"/>
          <w:color w:val="000000"/>
          <w:sz w:val="22"/>
          <w:szCs w:val="22"/>
          <w:lang w:eastAsia="es-MX"/>
        </w:rPr>
      </w:pPr>
      <w:r w:rsidRPr="003C0CF1">
        <w:rPr>
          <w:rFonts w:ascii="Palatino Linotype" w:eastAsia="Calibri" w:hAnsi="Palatino Linotype" w:cs="Tahoma"/>
          <w:color w:val="000000"/>
          <w:sz w:val="22"/>
          <w:szCs w:val="22"/>
          <w:lang w:eastAsia="es-MX"/>
        </w:rPr>
        <w:t xml:space="preserve">En el presente caso, no se actualiza ninguna de las causales de improcedencia establecidas en el ordenamiento jurídico previamente señalado, toda vez que: el Recurso fue presentado dentro del plazo establecido en el artículo 178 de la Ley de Transparencia y Acceso a la Información Pública del Estado de México y Municipios; este Instituto no tiene conocimiento de que se encuentre en trámite algún medio de defensa presentado por </w:t>
      </w:r>
      <w:r w:rsidR="00CF51ED">
        <w:rPr>
          <w:rFonts w:ascii="Palatino Linotype" w:eastAsia="Calibri" w:hAnsi="Palatino Linotype" w:cs="Tahoma"/>
          <w:color w:val="000000"/>
          <w:sz w:val="22"/>
          <w:szCs w:val="22"/>
          <w:lang w:eastAsia="es-MX"/>
        </w:rPr>
        <w:t>el</w:t>
      </w:r>
      <w:r w:rsidRPr="003C0CF1">
        <w:rPr>
          <w:rFonts w:ascii="Palatino Linotype" w:eastAsia="Calibri" w:hAnsi="Palatino Linotype" w:cs="Tahoma"/>
          <w:color w:val="000000"/>
          <w:sz w:val="22"/>
          <w:szCs w:val="22"/>
          <w:lang w:eastAsia="es-MX"/>
        </w:rPr>
        <w:t xml:space="preserve"> Recurrente ante otra instancia; no existió prevención alguna; la veracidad de la respuesta no formó parte del agravio; ni se realizó una consulta o ampliación a los alcances del requerimiento informativo.</w:t>
      </w:r>
    </w:p>
    <w:p w14:paraId="02DB6798" w14:textId="77777777" w:rsidR="003C0CF1" w:rsidRPr="003C0CF1" w:rsidRDefault="003C0CF1" w:rsidP="0051695B">
      <w:pPr>
        <w:autoSpaceDE w:val="0"/>
        <w:autoSpaceDN w:val="0"/>
        <w:adjustRightInd w:val="0"/>
        <w:spacing w:line="360" w:lineRule="auto"/>
        <w:contextualSpacing/>
        <w:jc w:val="both"/>
        <w:rPr>
          <w:rFonts w:ascii="Palatino Linotype" w:eastAsia="Calibri" w:hAnsi="Palatino Linotype" w:cs="Tahoma"/>
          <w:b/>
          <w:color w:val="000000"/>
          <w:sz w:val="22"/>
          <w:szCs w:val="22"/>
          <w:lang w:eastAsia="es-MX"/>
        </w:rPr>
      </w:pPr>
    </w:p>
    <w:p w14:paraId="3621ED30" w14:textId="77777777" w:rsidR="003C0CF1" w:rsidRPr="003C0CF1" w:rsidRDefault="003C0CF1" w:rsidP="0051695B">
      <w:pPr>
        <w:numPr>
          <w:ilvl w:val="0"/>
          <w:numId w:val="36"/>
        </w:numPr>
        <w:autoSpaceDE w:val="0"/>
        <w:autoSpaceDN w:val="0"/>
        <w:adjustRightInd w:val="0"/>
        <w:spacing w:line="360" w:lineRule="auto"/>
        <w:contextualSpacing/>
        <w:jc w:val="both"/>
        <w:rPr>
          <w:rFonts w:ascii="Palatino Linotype" w:eastAsia="Calibri" w:hAnsi="Palatino Linotype" w:cs="Tahoma"/>
          <w:b/>
          <w:color w:val="000000"/>
          <w:sz w:val="22"/>
          <w:szCs w:val="22"/>
          <w:lang w:eastAsia="es-MX"/>
        </w:rPr>
      </w:pPr>
      <w:r w:rsidRPr="003C0CF1">
        <w:rPr>
          <w:rFonts w:ascii="Palatino Linotype" w:eastAsia="Calibri" w:hAnsi="Palatino Linotype" w:cs="Tahoma"/>
          <w:b/>
          <w:color w:val="000000"/>
          <w:sz w:val="22"/>
          <w:szCs w:val="22"/>
          <w:lang w:eastAsia="es-MX"/>
        </w:rPr>
        <w:t>Causales de sobreseimiento.</w:t>
      </w:r>
    </w:p>
    <w:p w14:paraId="4E952268" w14:textId="77777777" w:rsidR="003C0CF1" w:rsidRPr="003C0CF1" w:rsidRDefault="003C0CF1" w:rsidP="0051695B">
      <w:pPr>
        <w:autoSpaceDE w:val="0"/>
        <w:autoSpaceDN w:val="0"/>
        <w:adjustRightInd w:val="0"/>
        <w:spacing w:line="360" w:lineRule="auto"/>
        <w:contextualSpacing/>
        <w:jc w:val="both"/>
        <w:rPr>
          <w:rFonts w:ascii="Palatino Linotype" w:eastAsia="Calibri" w:hAnsi="Palatino Linotype" w:cs="Tahoma"/>
          <w:b/>
          <w:color w:val="000000"/>
          <w:sz w:val="22"/>
          <w:szCs w:val="22"/>
          <w:lang w:eastAsia="es-MX"/>
        </w:rPr>
      </w:pPr>
    </w:p>
    <w:p w14:paraId="4A55C3B3" w14:textId="77777777" w:rsidR="003C0CF1" w:rsidRPr="003C0CF1" w:rsidRDefault="003C0CF1" w:rsidP="0051695B">
      <w:pPr>
        <w:spacing w:line="360" w:lineRule="auto"/>
        <w:contextualSpacing/>
        <w:jc w:val="both"/>
        <w:rPr>
          <w:rFonts w:ascii="Palatino Linotype" w:eastAsia="Calibri" w:hAnsi="Palatino Linotype" w:cs="Tahoma"/>
          <w:bCs/>
          <w:color w:val="000000"/>
          <w:sz w:val="22"/>
          <w:szCs w:val="22"/>
          <w:lang w:eastAsia="es-ES_tradnl"/>
        </w:rPr>
      </w:pPr>
      <w:r w:rsidRPr="003C0CF1">
        <w:rPr>
          <w:rFonts w:ascii="Palatino Linotype" w:eastAsiaTheme="minorHAnsi" w:hAnsi="Palatino Linotype" w:cs="Tahoma"/>
          <w:color w:val="000000" w:themeColor="text1"/>
          <w:sz w:val="22"/>
          <w:szCs w:val="22"/>
          <w:lang w:eastAsia="en-US"/>
        </w:rPr>
        <w:t xml:space="preserve">Por otra parte, el artículo 192 de la </w:t>
      </w:r>
      <w:r w:rsidRPr="003C0CF1">
        <w:rPr>
          <w:rFonts w:ascii="Palatino Linotype" w:eastAsia="Calibri" w:hAnsi="Palatino Linotype" w:cs="Tahoma"/>
          <w:bCs/>
          <w:color w:val="000000"/>
          <w:sz w:val="22"/>
          <w:szCs w:val="22"/>
          <w:lang w:eastAsia="es-ES_tradnl"/>
        </w:rPr>
        <w:t>Ley Transparencia y Acceso a la Información Pública del Estado de México y Municipios, señala que el Recurso de Revisión será sobreseído en todo o en parte, cuando, una vez admitido, se actualice alguno de los siguientes supuestos:</w:t>
      </w:r>
    </w:p>
    <w:p w14:paraId="574194A6" w14:textId="77777777" w:rsidR="003C0CF1" w:rsidRPr="003C0CF1" w:rsidRDefault="003C0CF1" w:rsidP="0051695B">
      <w:pPr>
        <w:spacing w:line="360" w:lineRule="auto"/>
        <w:contextualSpacing/>
        <w:jc w:val="both"/>
        <w:rPr>
          <w:rFonts w:ascii="Palatino Linotype" w:eastAsia="Calibri" w:hAnsi="Palatino Linotype" w:cs="Tahoma"/>
          <w:bCs/>
          <w:color w:val="000000"/>
          <w:sz w:val="22"/>
          <w:szCs w:val="22"/>
          <w:lang w:eastAsia="es-ES_tradnl"/>
        </w:rPr>
      </w:pPr>
    </w:p>
    <w:p w14:paraId="09F0905B" w14:textId="77777777" w:rsidR="003C0CF1" w:rsidRPr="003C0CF1" w:rsidRDefault="003C0CF1" w:rsidP="0051695B">
      <w:pPr>
        <w:numPr>
          <w:ilvl w:val="0"/>
          <w:numId w:val="35"/>
        </w:numPr>
        <w:spacing w:line="360" w:lineRule="auto"/>
        <w:contextualSpacing/>
        <w:jc w:val="both"/>
        <w:rPr>
          <w:rFonts w:ascii="Palatino Linotype" w:eastAsia="Calibri" w:hAnsi="Palatino Linotype" w:cs="Tahoma"/>
          <w:bCs/>
          <w:color w:val="000000"/>
          <w:sz w:val="22"/>
          <w:szCs w:val="22"/>
          <w:lang w:eastAsia="es-ES_tradnl"/>
        </w:rPr>
      </w:pPr>
      <w:r w:rsidRPr="003C0CF1">
        <w:rPr>
          <w:rFonts w:ascii="Palatino Linotype" w:eastAsia="Calibri" w:hAnsi="Palatino Linotype" w:cs="Tahoma"/>
          <w:bCs/>
          <w:color w:val="000000"/>
          <w:sz w:val="22"/>
          <w:szCs w:val="22"/>
          <w:lang w:eastAsia="es-ES_tradnl"/>
        </w:rPr>
        <w:lastRenderedPageBreak/>
        <w:t>El Recurrente se desista expresamente;</w:t>
      </w:r>
    </w:p>
    <w:p w14:paraId="6CDEA3AF" w14:textId="77777777" w:rsidR="003C0CF1" w:rsidRPr="003C0CF1" w:rsidRDefault="003C0CF1" w:rsidP="0051695B">
      <w:pPr>
        <w:numPr>
          <w:ilvl w:val="0"/>
          <w:numId w:val="35"/>
        </w:numPr>
        <w:spacing w:line="360" w:lineRule="auto"/>
        <w:contextualSpacing/>
        <w:jc w:val="both"/>
        <w:rPr>
          <w:rFonts w:ascii="Palatino Linotype" w:eastAsia="Calibri" w:hAnsi="Palatino Linotype" w:cs="Tahoma"/>
          <w:bCs/>
          <w:color w:val="000000"/>
          <w:sz w:val="22"/>
          <w:szCs w:val="22"/>
          <w:lang w:eastAsia="es-ES_tradnl"/>
        </w:rPr>
      </w:pPr>
      <w:r w:rsidRPr="003C0CF1">
        <w:rPr>
          <w:rFonts w:ascii="Palatino Linotype" w:eastAsia="Calibri" w:hAnsi="Palatino Linotype" w:cs="Tahoma"/>
          <w:bCs/>
          <w:color w:val="000000"/>
          <w:sz w:val="22"/>
          <w:szCs w:val="22"/>
          <w:lang w:eastAsia="es-ES_tradnl"/>
        </w:rPr>
        <w:t>El Recurrente fallezca o, tratándose de personas morales se disuelva;</w:t>
      </w:r>
    </w:p>
    <w:p w14:paraId="343A6C5B" w14:textId="77777777" w:rsidR="003C0CF1" w:rsidRPr="003C0CF1" w:rsidRDefault="003C0CF1" w:rsidP="0051695B">
      <w:pPr>
        <w:numPr>
          <w:ilvl w:val="0"/>
          <w:numId w:val="35"/>
        </w:numPr>
        <w:spacing w:line="360" w:lineRule="auto"/>
        <w:contextualSpacing/>
        <w:jc w:val="both"/>
        <w:rPr>
          <w:rFonts w:ascii="Palatino Linotype" w:eastAsia="Calibri" w:hAnsi="Palatino Linotype" w:cs="Tahoma"/>
          <w:bCs/>
          <w:color w:val="000000"/>
          <w:sz w:val="22"/>
          <w:szCs w:val="22"/>
          <w:lang w:eastAsia="es-ES_tradnl"/>
        </w:rPr>
      </w:pPr>
      <w:r w:rsidRPr="003C0CF1">
        <w:rPr>
          <w:rFonts w:ascii="Palatino Linotype" w:eastAsia="Calibri" w:hAnsi="Palatino Linotype" w:cs="Tahoma"/>
          <w:bCs/>
          <w:color w:val="000000"/>
          <w:sz w:val="22"/>
          <w:szCs w:val="22"/>
          <w:lang w:eastAsia="es-ES_tradnl"/>
        </w:rPr>
        <w:t>El Sujeto Obligado modifique la respuesta o la revoque, de tal manera que el recurso de revisión quede sin materia;</w:t>
      </w:r>
    </w:p>
    <w:p w14:paraId="405BBB98" w14:textId="77777777" w:rsidR="003C0CF1" w:rsidRPr="003C0CF1" w:rsidRDefault="003C0CF1" w:rsidP="0051695B">
      <w:pPr>
        <w:numPr>
          <w:ilvl w:val="0"/>
          <w:numId w:val="35"/>
        </w:numPr>
        <w:spacing w:line="360" w:lineRule="auto"/>
        <w:contextualSpacing/>
        <w:jc w:val="both"/>
        <w:rPr>
          <w:rFonts w:ascii="Palatino Linotype" w:eastAsia="Calibri" w:hAnsi="Palatino Linotype" w:cs="Tahoma"/>
          <w:bCs/>
          <w:color w:val="000000"/>
          <w:sz w:val="22"/>
          <w:szCs w:val="22"/>
          <w:lang w:eastAsia="es-ES_tradnl"/>
        </w:rPr>
      </w:pPr>
      <w:r w:rsidRPr="003C0CF1">
        <w:rPr>
          <w:rFonts w:ascii="Palatino Linotype" w:eastAsia="Calibri" w:hAnsi="Palatino Linotype" w:cs="Tahoma"/>
          <w:bCs/>
          <w:color w:val="000000"/>
          <w:sz w:val="22"/>
          <w:szCs w:val="22"/>
          <w:lang w:eastAsia="es-ES_tradnl"/>
        </w:rPr>
        <w:t>Admitido el recurso de revisión, aparezca alguna causal de improcedencia; y,</w:t>
      </w:r>
    </w:p>
    <w:p w14:paraId="1A389C93" w14:textId="77777777" w:rsidR="003C0CF1" w:rsidRPr="003C0CF1" w:rsidRDefault="003C0CF1" w:rsidP="0051695B">
      <w:pPr>
        <w:numPr>
          <w:ilvl w:val="0"/>
          <w:numId w:val="35"/>
        </w:numPr>
        <w:spacing w:line="360" w:lineRule="auto"/>
        <w:contextualSpacing/>
        <w:jc w:val="both"/>
        <w:rPr>
          <w:rFonts w:ascii="Palatino Linotype" w:eastAsia="Calibri" w:hAnsi="Palatino Linotype" w:cs="Tahoma"/>
          <w:b/>
          <w:bCs/>
          <w:color w:val="000000"/>
          <w:sz w:val="22"/>
          <w:szCs w:val="22"/>
          <w:u w:val="single"/>
          <w:lang w:eastAsia="es-ES_tradnl"/>
        </w:rPr>
      </w:pPr>
      <w:r w:rsidRPr="003C0CF1">
        <w:rPr>
          <w:rFonts w:ascii="Palatino Linotype" w:eastAsia="Calibri" w:hAnsi="Palatino Linotype" w:cs="Tahoma"/>
          <w:b/>
          <w:bCs/>
          <w:color w:val="000000"/>
          <w:sz w:val="22"/>
          <w:szCs w:val="22"/>
          <w:u w:val="single"/>
          <w:lang w:eastAsia="es-ES_tradnl"/>
        </w:rPr>
        <w:t>Cuando por cualquier motivo quede sin materia el recurso de revisión.</w:t>
      </w:r>
    </w:p>
    <w:p w14:paraId="08DB6B87" w14:textId="77777777" w:rsidR="003C0CF1" w:rsidRPr="003C0CF1" w:rsidRDefault="003C0CF1" w:rsidP="0051695B">
      <w:pPr>
        <w:spacing w:line="360" w:lineRule="auto"/>
        <w:contextualSpacing/>
        <w:jc w:val="both"/>
        <w:rPr>
          <w:rFonts w:ascii="Palatino Linotype" w:eastAsia="Calibri" w:hAnsi="Palatino Linotype" w:cs="Tahoma"/>
          <w:bCs/>
          <w:color w:val="000000"/>
          <w:sz w:val="22"/>
          <w:szCs w:val="22"/>
          <w:lang w:eastAsia="es-ES_tradnl"/>
        </w:rPr>
      </w:pPr>
    </w:p>
    <w:p w14:paraId="088CF766" w14:textId="00349055" w:rsidR="003C0CF1" w:rsidRPr="0051695B" w:rsidRDefault="003C0CF1" w:rsidP="0051695B">
      <w:pPr>
        <w:spacing w:line="360" w:lineRule="auto"/>
        <w:contextualSpacing/>
        <w:jc w:val="both"/>
        <w:rPr>
          <w:rFonts w:ascii="Palatino Linotype" w:eastAsiaTheme="minorHAnsi" w:hAnsi="Palatino Linotype" w:cs="Tahoma"/>
          <w:color w:val="000000" w:themeColor="text1"/>
          <w:sz w:val="22"/>
          <w:szCs w:val="22"/>
          <w:lang w:eastAsia="en-US"/>
        </w:rPr>
      </w:pPr>
      <w:r w:rsidRPr="003C0CF1">
        <w:rPr>
          <w:rFonts w:ascii="Palatino Linotype" w:eastAsiaTheme="minorHAnsi" w:hAnsi="Palatino Linotype" w:cs="Tahoma"/>
          <w:color w:val="000000" w:themeColor="text1"/>
          <w:sz w:val="22"/>
          <w:szCs w:val="22"/>
          <w:lang w:eastAsia="en-US"/>
        </w:rPr>
        <w:t xml:space="preserve">Sin embargo, de los autos que corren agregados al expediente en el que se actúa, no fue posible advertir que </w:t>
      </w:r>
      <w:r w:rsidR="00CF51ED">
        <w:rPr>
          <w:rFonts w:ascii="Palatino Linotype" w:eastAsiaTheme="minorHAnsi" w:hAnsi="Palatino Linotype" w:cs="Tahoma"/>
          <w:color w:val="000000" w:themeColor="text1"/>
          <w:sz w:val="22"/>
          <w:szCs w:val="22"/>
          <w:lang w:eastAsia="en-US"/>
        </w:rPr>
        <w:t>el</w:t>
      </w:r>
      <w:r w:rsidRPr="003C0CF1">
        <w:rPr>
          <w:rFonts w:ascii="Palatino Linotype" w:eastAsiaTheme="minorHAnsi" w:hAnsi="Palatino Linotype" w:cs="Tahoma"/>
          <w:color w:val="000000" w:themeColor="text1"/>
          <w:sz w:val="22"/>
          <w:szCs w:val="22"/>
          <w:lang w:eastAsia="en-US"/>
        </w:rPr>
        <w:t xml:space="preserve"> Recurrente se hubiera desistido, fallecido o hubiera aparecido una causal de improcedencia durante el trámite del presente Recurso, por lo que no se actualizan dichas causales de sobreseimiento.</w:t>
      </w:r>
    </w:p>
    <w:p w14:paraId="0B2C707A" w14:textId="77777777" w:rsidR="009A0489" w:rsidRPr="003C0CF1" w:rsidRDefault="009A0489" w:rsidP="0051695B">
      <w:pPr>
        <w:spacing w:line="360" w:lineRule="auto"/>
        <w:contextualSpacing/>
        <w:jc w:val="both"/>
        <w:rPr>
          <w:rFonts w:ascii="Palatino Linotype" w:eastAsiaTheme="minorHAnsi" w:hAnsi="Palatino Linotype" w:cs="Tahoma"/>
          <w:color w:val="000000" w:themeColor="text1"/>
          <w:sz w:val="22"/>
          <w:szCs w:val="22"/>
          <w:lang w:eastAsia="en-US"/>
        </w:rPr>
      </w:pPr>
    </w:p>
    <w:p w14:paraId="0EC47292" w14:textId="2704852B" w:rsidR="003C0CF1" w:rsidRPr="003C0CF1" w:rsidRDefault="003C0CF1" w:rsidP="0051695B">
      <w:pPr>
        <w:spacing w:line="360" w:lineRule="auto"/>
        <w:contextualSpacing/>
        <w:jc w:val="both"/>
        <w:rPr>
          <w:rFonts w:ascii="Palatino Linotype" w:eastAsia="Calibri" w:hAnsi="Palatino Linotype" w:cs="Tahoma"/>
          <w:bCs/>
          <w:color w:val="000000"/>
          <w:sz w:val="22"/>
          <w:szCs w:val="22"/>
          <w:lang w:eastAsia="es-ES_tradnl"/>
        </w:rPr>
      </w:pPr>
      <w:r w:rsidRPr="003C0CF1">
        <w:rPr>
          <w:rFonts w:ascii="Palatino Linotype" w:eastAsiaTheme="minorHAnsi" w:hAnsi="Palatino Linotype" w:cs="Tahoma"/>
          <w:color w:val="000000" w:themeColor="text1"/>
          <w:sz w:val="22"/>
          <w:szCs w:val="22"/>
          <w:lang w:eastAsia="en-US"/>
        </w:rPr>
        <w:t xml:space="preserve">Ahora bien, es susceptible de análisis la actualización del supuesto jurídico previsto en la fracción </w:t>
      </w:r>
      <w:r w:rsidRPr="0051695B">
        <w:rPr>
          <w:rFonts w:ascii="Palatino Linotype" w:eastAsiaTheme="minorHAnsi" w:hAnsi="Palatino Linotype" w:cs="Tahoma"/>
          <w:color w:val="000000" w:themeColor="text1"/>
          <w:sz w:val="22"/>
          <w:szCs w:val="22"/>
          <w:lang w:eastAsia="en-US"/>
        </w:rPr>
        <w:t>V</w:t>
      </w:r>
      <w:r w:rsidRPr="003C0CF1">
        <w:rPr>
          <w:rFonts w:ascii="Palatino Linotype" w:eastAsiaTheme="minorHAnsi" w:hAnsi="Palatino Linotype" w:cs="Tahoma"/>
          <w:color w:val="000000" w:themeColor="text1"/>
          <w:sz w:val="22"/>
          <w:szCs w:val="22"/>
          <w:lang w:eastAsia="en-US"/>
        </w:rPr>
        <w:t xml:space="preserve">, del artículo 192, de la Ley en cita, mismo que dispone que el Recurso de Revisión será sobreseído cuando </w:t>
      </w:r>
      <w:r w:rsidRPr="0051695B">
        <w:rPr>
          <w:rFonts w:ascii="Palatino Linotype" w:eastAsiaTheme="minorHAnsi" w:hAnsi="Palatino Linotype" w:cs="Tahoma"/>
          <w:b/>
          <w:color w:val="000000" w:themeColor="text1"/>
          <w:sz w:val="22"/>
          <w:szCs w:val="22"/>
          <w:lang w:eastAsia="en-US"/>
        </w:rPr>
        <w:t>por cualquier motivo quede sin materia el recurso de revisión</w:t>
      </w:r>
      <w:r w:rsidRPr="003C0CF1">
        <w:rPr>
          <w:rFonts w:ascii="Palatino Linotype" w:eastAsia="Calibri" w:hAnsi="Palatino Linotype" w:cs="Tahoma"/>
          <w:bCs/>
          <w:color w:val="000000"/>
          <w:sz w:val="22"/>
          <w:szCs w:val="22"/>
          <w:lang w:eastAsia="es-ES_tradnl"/>
        </w:rPr>
        <w:t xml:space="preserve">. </w:t>
      </w:r>
      <w:r w:rsidRPr="0051695B">
        <w:rPr>
          <w:rFonts w:ascii="Palatino Linotype" w:eastAsia="Calibri" w:hAnsi="Palatino Linotype" w:cs="Tahoma"/>
          <w:bCs/>
          <w:color w:val="000000"/>
          <w:sz w:val="22"/>
          <w:szCs w:val="22"/>
          <w:lang w:eastAsia="es-ES_tradnl"/>
        </w:rPr>
        <w:t>Ello derivado de las documentales que integran el expediente que nos ocupa.</w:t>
      </w:r>
    </w:p>
    <w:p w14:paraId="216BFC45" w14:textId="77777777" w:rsidR="003C0CF1" w:rsidRPr="003C0CF1" w:rsidRDefault="003C0CF1" w:rsidP="0051695B">
      <w:pPr>
        <w:spacing w:line="360" w:lineRule="auto"/>
        <w:contextualSpacing/>
        <w:jc w:val="both"/>
        <w:rPr>
          <w:rFonts w:ascii="Palatino Linotype" w:eastAsia="Calibri" w:hAnsi="Palatino Linotype" w:cs="Tahoma"/>
          <w:bCs/>
          <w:color w:val="000000"/>
          <w:sz w:val="22"/>
          <w:szCs w:val="22"/>
          <w:lang w:eastAsia="es-ES_tradnl"/>
        </w:rPr>
      </w:pPr>
    </w:p>
    <w:p w14:paraId="46B9A381" w14:textId="77777777" w:rsidR="003C0CF1" w:rsidRPr="003C0CF1" w:rsidRDefault="003C0CF1" w:rsidP="0051695B">
      <w:pPr>
        <w:spacing w:line="360" w:lineRule="auto"/>
        <w:contextualSpacing/>
        <w:jc w:val="both"/>
        <w:rPr>
          <w:rFonts w:ascii="Palatino Linotype" w:eastAsia="Calibri" w:hAnsi="Palatino Linotype" w:cs="Tahoma"/>
          <w:bCs/>
          <w:color w:val="000000"/>
          <w:sz w:val="22"/>
          <w:szCs w:val="22"/>
          <w:lang w:eastAsia="es-ES_tradnl"/>
        </w:rPr>
      </w:pPr>
      <w:r w:rsidRPr="003C0CF1">
        <w:rPr>
          <w:rFonts w:ascii="Palatino Linotype" w:eastAsia="Calibri" w:hAnsi="Palatino Linotype" w:cs="Tahoma"/>
          <w:bCs/>
          <w:color w:val="000000"/>
          <w:sz w:val="22"/>
          <w:szCs w:val="22"/>
          <w:lang w:eastAsia="es-ES_tradnl"/>
        </w:rPr>
        <w:t>En este sentido, y a fin de verificar si el acto descrito dejó sin materia el presente Recurso de Revisión, se procede a la relatoría de las actuaciones efectuadas por las partes durante el procedimiento de acceso a la información pública, con el propósito de dar claridad en el tratamiento del tema en estudio.</w:t>
      </w:r>
    </w:p>
    <w:p w14:paraId="0C001D9D" w14:textId="77777777" w:rsidR="00C9266D" w:rsidRPr="0051695B" w:rsidRDefault="00C9266D" w:rsidP="0051695B">
      <w:pPr>
        <w:spacing w:line="360" w:lineRule="auto"/>
        <w:contextualSpacing/>
        <w:jc w:val="both"/>
        <w:rPr>
          <w:rFonts w:ascii="Palatino Linotype" w:eastAsiaTheme="minorHAnsi" w:hAnsi="Palatino Linotype" w:cs="Tahoma"/>
          <w:b/>
          <w:color w:val="000000" w:themeColor="text1"/>
          <w:sz w:val="22"/>
          <w:szCs w:val="22"/>
          <w:u w:val="single"/>
          <w:lang w:eastAsia="en-US"/>
        </w:rPr>
      </w:pPr>
    </w:p>
    <w:p w14:paraId="32751C55" w14:textId="77777777" w:rsidR="00CF51ED" w:rsidRDefault="00CF51ED" w:rsidP="00CF51ED">
      <w:pPr>
        <w:spacing w:line="360" w:lineRule="auto"/>
        <w:contextualSpacing/>
        <w:jc w:val="both"/>
        <w:rPr>
          <w:rFonts w:ascii="Palatino Linotype" w:hAnsi="Palatino Linotype" w:cs="Tahoma"/>
          <w:sz w:val="22"/>
          <w:szCs w:val="22"/>
          <w:lang w:val="es-ES"/>
        </w:rPr>
      </w:pPr>
      <w:r>
        <w:rPr>
          <w:rFonts w:ascii="Palatino Linotype" w:hAnsi="Palatino Linotype" w:cs="Tahoma"/>
          <w:sz w:val="22"/>
          <w:szCs w:val="22"/>
        </w:rPr>
        <w:t xml:space="preserve">Una vez expuesto lo anterior, es preciso señalar que el Particular solicitó la entrega de </w:t>
      </w:r>
      <w:r>
        <w:rPr>
          <w:rFonts w:ascii="Palatino Linotype" w:hAnsi="Palatino Linotype" w:cs="Tahoma"/>
          <w:sz w:val="22"/>
          <w:szCs w:val="22"/>
          <w:lang w:val="es-ES"/>
        </w:rPr>
        <w:t>los documentos que acrediten que las y los servidores públicos rindieron la protesta de Ley al tomar la posesión de su cargo; de conformidad con lo dispuesto en el artículo 5.113 fracción I del Código de Reglamentación Municipal de Metepec.</w:t>
      </w:r>
    </w:p>
    <w:p w14:paraId="51CCBC20" w14:textId="77777777" w:rsidR="00CF51ED" w:rsidRDefault="00CF51ED" w:rsidP="00CF51ED">
      <w:pPr>
        <w:spacing w:line="360" w:lineRule="auto"/>
        <w:contextualSpacing/>
        <w:jc w:val="both"/>
        <w:rPr>
          <w:rFonts w:ascii="Palatino Linotype" w:hAnsi="Palatino Linotype" w:cs="Tahoma"/>
          <w:sz w:val="22"/>
          <w:szCs w:val="22"/>
          <w:lang w:val="es-ES"/>
        </w:rPr>
      </w:pPr>
    </w:p>
    <w:p w14:paraId="3659E9E6" w14:textId="77777777" w:rsidR="00CF51ED" w:rsidRDefault="00CF51ED" w:rsidP="00CF51ED">
      <w:pPr>
        <w:spacing w:line="360" w:lineRule="auto"/>
        <w:contextualSpacing/>
        <w:jc w:val="both"/>
        <w:rPr>
          <w:rFonts w:ascii="Palatino Linotype" w:hAnsi="Palatino Linotype" w:cs="Tahoma"/>
          <w:sz w:val="22"/>
          <w:szCs w:val="22"/>
          <w:lang w:val="es-ES"/>
        </w:rPr>
      </w:pPr>
      <w:r>
        <w:rPr>
          <w:rFonts w:ascii="Palatino Linotype" w:hAnsi="Palatino Linotype" w:cs="Tahoma"/>
          <w:sz w:val="22"/>
          <w:szCs w:val="22"/>
          <w:lang w:val="es-ES"/>
        </w:rPr>
        <w:lastRenderedPageBreak/>
        <w:t xml:space="preserve">A fin de contextualizar la solicitud de información se atrae al estudio del Código de Reglamentación Municipal de Metepec; </w:t>
      </w:r>
      <w:hyperlink r:id="rId8" w:history="1">
        <w:r w:rsidRPr="004579E2">
          <w:rPr>
            <w:rStyle w:val="Hipervnculo"/>
            <w:rFonts w:ascii="Palatino Linotype" w:hAnsi="Palatino Linotype" w:cs="Tahoma"/>
            <w:sz w:val="22"/>
            <w:szCs w:val="22"/>
            <w:lang w:val="es-ES"/>
          </w:rPr>
          <w:t>https://www.ipomex.org.mx/recursos/ipo/files_ipo/2017/13/11/aa9b8358dd7dbca37d3a39da6e40c321.pdf</w:t>
        </w:r>
      </w:hyperlink>
      <w:r>
        <w:rPr>
          <w:rFonts w:ascii="Palatino Linotype" w:hAnsi="Palatino Linotype" w:cs="Tahoma"/>
          <w:sz w:val="22"/>
          <w:szCs w:val="22"/>
          <w:lang w:val="es-ES"/>
        </w:rPr>
        <w:t>; cuyo artículo 5.113 fracción I, a la letra señala:</w:t>
      </w:r>
    </w:p>
    <w:p w14:paraId="326EE0F7" w14:textId="77777777" w:rsidR="00CF51ED" w:rsidRDefault="00CF51ED" w:rsidP="00CF51ED">
      <w:pPr>
        <w:spacing w:line="360" w:lineRule="auto"/>
        <w:contextualSpacing/>
        <w:jc w:val="both"/>
        <w:rPr>
          <w:rFonts w:ascii="Palatino Linotype" w:hAnsi="Palatino Linotype" w:cs="Tahoma"/>
          <w:sz w:val="22"/>
          <w:szCs w:val="22"/>
          <w:lang w:val="es-ES"/>
        </w:rPr>
      </w:pPr>
    </w:p>
    <w:p w14:paraId="62B93759" w14:textId="77777777" w:rsidR="00CF51ED" w:rsidRPr="00D106D4" w:rsidRDefault="00CF51ED" w:rsidP="00CF51ED">
      <w:pPr>
        <w:spacing w:line="360" w:lineRule="auto"/>
        <w:ind w:left="567" w:right="539"/>
        <w:contextualSpacing/>
        <w:jc w:val="both"/>
        <w:rPr>
          <w:rFonts w:ascii="Palatino Linotype" w:hAnsi="Palatino Linotype"/>
          <w:i/>
        </w:rPr>
      </w:pPr>
      <w:r w:rsidRPr="00D106D4">
        <w:rPr>
          <w:rFonts w:ascii="Palatino Linotype" w:hAnsi="Palatino Linotype"/>
          <w:b/>
          <w:i/>
        </w:rPr>
        <w:t>Artículo 5.113</w:t>
      </w:r>
      <w:r w:rsidRPr="00D106D4">
        <w:rPr>
          <w:rFonts w:ascii="Palatino Linotype" w:hAnsi="Palatino Linotype"/>
          <w:i/>
        </w:rPr>
        <w:t>. Son obligaciones de los servidores públicos:</w:t>
      </w:r>
    </w:p>
    <w:p w14:paraId="768D4671" w14:textId="77777777" w:rsidR="00CF51ED" w:rsidRPr="00D106D4" w:rsidRDefault="00CF51ED" w:rsidP="00CF51ED">
      <w:pPr>
        <w:spacing w:line="360" w:lineRule="auto"/>
        <w:ind w:left="567" w:right="539"/>
        <w:contextualSpacing/>
        <w:jc w:val="both"/>
        <w:rPr>
          <w:rFonts w:ascii="Palatino Linotype" w:hAnsi="Palatino Linotype"/>
          <w:i/>
        </w:rPr>
      </w:pPr>
      <w:r w:rsidRPr="00D106D4">
        <w:rPr>
          <w:rFonts w:ascii="Palatino Linotype" w:hAnsi="Palatino Linotype"/>
          <w:b/>
          <w:i/>
        </w:rPr>
        <w:t>I. Rendir la protesta de ley al tomar posesión de su carg</w:t>
      </w:r>
      <w:r w:rsidRPr="00D106D4">
        <w:rPr>
          <w:rFonts w:ascii="Palatino Linotype" w:hAnsi="Palatino Linotype"/>
          <w:i/>
        </w:rPr>
        <w:t>o, en los casos que proceda;</w:t>
      </w:r>
    </w:p>
    <w:p w14:paraId="24D45995" w14:textId="77777777" w:rsidR="00CF51ED" w:rsidRDefault="00CF51ED" w:rsidP="00CF51ED">
      <w:pPr>
        <w:spacing w:line="360" w:lineRule="auto"/>
        <w:ind w:left="567" w:right="539"/>
        <w:contextualSpacing/>
        <w:jc w:val="both"/>
        <w:rPr>
          <w:rFonts w:ascii="Palatino Linotype" w:hAnsi="Palatino Linotype" w:cs="Tahoma"/>
          <w:i/>
          <w:lang w:val="es-ES"/>
        </w:rPr>
      </w:pPr>
      <w:r w:rsidRPr="00D106D4">
        <w:rPr>
          <w:rFonts w:ascii="Palatino Linotype" w:hAnsi="Palatino Linotype" w:cs="Tahoma"/>
          <w:i/>
          <w:lang w:val="es-ES"/>
        </w:rPr>
        <w:t>II al XX…</w:t>
      </w:r>
    </w:p>
    <w:p w14:paraId="017D7EC7" w14:textId="77777777" w:rsidR="00CF51ED" w:rsidRPr="00341AC3" w:rsidRDefault="00CF51ED" w:rsidP="00CF51ED">
      <w:pPr>
        <w:spacing w:line="360" w:lineRule="auto"/>
        <w:ind w:left="567" w:right="567"/>
        <w:jc w:val="both"/>
        <w:rPr>
          <w:rFonts w:ascii="Palatino Linotype" w:eastAsia="Calibri" w:hAnsi="Palatino Linotype" w:cs="Tahoma"/>
          <w:bCs/>
          <w:szCs w:val="22"/>
          <w:lang w:val="es-ES" w:eastAsia="en-US"/>
        </w:rPr>
      </w:pPr>
      <w:r w:rsidRPr="00341AC3">
        <w:rPr>
          <w:rFonts w:ascii="Palatino Linotype" w:eastAsia="Calibri" w:hAnsi="Palatino Linotype" w:cs="Tahoma"/>
          <w:bCs/>
          <w:szCs w:val="22"/>
          <w:lang w:val="es-ES" w:eastAsia="en-US"/>
        </w:rPr>
        <w:t>(Énfasis añadido)</w:t>
      </w:r>
    </w:p>
    <w:p w14:paraId="46753D02" w14:textId="77777777" w:rsidR="00CF51ED" w:rsidRPr="00D106D4" w:rsidRDefault="00CF51ED" w:rsidP="00CF51ED">
      <w:pPr>
        <w:spacing w:line="360" w:lineRule="auto"/>
        <w:ind w:left="567" w:right="539"/>
        <w:contextualSpacing/>
        <w:jc w:val="both"/>
        <w:rPr>
          <w:rFonts w:ascii="Palatino Linotype" w:hAnsi="Palatino Linotype" w:cs="Tahoma"/>
          <w:i/>
          <w:lang w:val="es-ES"/>
        </w:rPr>
      </w:pPr>
    </w:p>
    <w:p w14:paraId="1AB24FB8" w14:textId="77777777" w:rsidR="00CF51ED" w:rsidRDefault="00CF51ED" w:rsidP="00CF51ED">
      <w:pPr>
        <w:spacing w:line="360" w:lineRule="auto"/>
        <w:contextualSpacing/>
        <w:jc w:val="both"/>
        <w:rPr>
          <w:rFonts w:ascii="Palatino Linotype" w:hAnsi="Palatino Linotype" w:cs="Tahoma"/>
          <w:sz w:val="22"/>
          <w:szCs w:val="22"/>
          <w:lang w:val="es-ES"/>
        </w:rPr>
      </w:pPr>
      <w:r>
        <w:rPr>
          <w:rFonts w:ascii="Palatino Linotype" w:hAnsi="Palatino Linotype" w:cs="Tahoma"/>
          <w:sz w:val="22"/>
          <w:szCs w:val="22"/>
          <w:lang w:val="es-ES"/>
        </w:rPr>
        <w:t xml:space="preserve">Del artículo en cita, se desprende que los servidores públicos deben rendir la protesta de Ley; al respecto, la </w:t>
      </w:r>
      <w:r w:rsidRPr="00D106D4">
        <w:rPr>
          <w:rFonts w:ascii="Palatino Linotype" w:hAnsi="Palatino Linotype" w:cs="Tahoma"/>
          <w:sz w:val="22"/>
          <w:szCs w:val="22"/>
          <w:lang w:val="es-ES"/>
        </w:rPr>
        <w:t>Constitución Política de los Estados Unidos Mexicanos</w:t>
      </w:r>
      <w:r>
        <w:rPr>
          <w:rFonts w:ascii="Palatino Linotype" w:hAnsi="Palatino Linotype" w:cs="Tahoma"/>
          <w:sz w:val="22"/>
          <w:szCs w:val="22"/>
          <w:lang w:val="es-ES"/>
        </w:rPr>
        <w:t xml:space="preserve">; véase: </w:t>
      </w:r>
      <w:hyperlink r:id="rId9" w:history="1">
        <w:r w:rsidRPr="004579E2">
          <w:rPr>
            <w:rStyle w:val="Hipervnculo"/>
            <w:rFonts w:ascii="Palatino Linotype" w:hAnsi="Palatino Linotype" w:cs="Tahoma"/>
            <w:sz w:val="22"/>
            <w:szCs w:val="22"/>
            <w:lang w:val="es-ES"/>
          </w:rPr>
          <w:t>https://www.diputados.gob.mx/LeyesBiblio/pdf/CPEUM.pdf</w:t>
        </w:r>
      </w:hyperlink>
      <w:r>
        <w:rPr>
          <w:rFonts w:ascii="Palatino Linotype" w:hAnsi="Palatino Linotype" w:cs="Tahoma"/>
          <w:sz w:val="22"/>
          <w:szCs w:val="22"/>
          <w:lang w:val="es-ES"/>
        </w:rPr>
        <w:t>, en su artículo 128 prevé lo siguiente:</w:t>
      </w:r>
    </w:p>
    <w:p w14:paraId="45A90A8E" w14:textId="77777777" w:rsidR="00CF51ED" w:rsidRDefault="00CF51ED" w:rsidP="00CF51ED">
      <w:pPr>
        <w:spacing w:line="360" w:lineRule="auto"/>
        <w:contextualSpacing/>
        <w:jc w:val="both"/>
        <w:rPr>
          <w:rFonts w:ascii="Palatino Linotype" w:hAnsi="Palatino Linotype" w:cs="Tahoma"/>
          <w:sz w:val="22"/>
          <w:szCs w:val="22"/>
          <w:lang w:val="es-ES"/>
        </w:rPr>
      </w:pPr>
    </w:p>
    <w:p w14:paraId="0106B2B8" w14:textId="77777777" w:rsidR="00CF51ED" w:rsidRDefault="00CF51ED" w:rsidP="00CF51ED">
      <w:pPr>
        <w:spacing w:line="360" w:lineRule="auto"/>
        <w:ind w:left="567" w:right="539"/>
        <w:contextualSpacing/>
        <w:jc w:val="both"/>
        <w:rPr>
          <w:rFonts w:ascii="Palatino Linotype" w:hAnsi="Palatino Linotype" w:cs="Tahoma"/>
          <w:b/>
          <w:i/>
          <w:lang w:val="es-ES"/>
        </w:rPr>
      </w:pPr>
      <w:r w:rsidRPr="00D106D4">
        <w:rPr>
          <w:rFonts w:ascii="Palatino Linotype" w:hAnsi="Palatino Linotype" w:cs="Tahoma"/>
          <w:b/>
          <w:i/>
          <w:lang w:val="es-ES"/>
        </w:rPr>
        <w:t>Artículo 128.</w:t>
      </w:r>
      <w:r w:rsidRPr="00D106D4">
        <w:rPr>
          <w:rFonts w:ascii="Palatino Linotype" w:hAnsi="Palatino Linotype" w:cs="Tahoma"/>
          <w:i/>
          <w:lang w:val="es-ES"/>
        </w:rPr>
        <w:t xml:space="preserve"> Todo funcionario público, sin excepción alguna, antes de tomar posesión de su encargo,</w:t>
      </w:r>
      <w:r>
        <w:rPr>
          <w:rFonts w:ascii="Palatino Linotype" w:hAnsi="Palatino Linotype" w:cs="Tahoma"/>
          <w:i/>
          <w:lang w:val="es-ES"/>
        </w:rPr>
        <w:t xml:space="preserve"> </w:t>
      </w:r>
      <w:r w:rsidRPr="00D106D4">
        <w:rPr>
          <w:rFonts w:ascii="Palatino Linotype" w:hAnsi="Palatino Linotype" w:cs="Tahoma"/>
          <w:b/>
          <w:i/>
          <w:lang w:val="es-ES"/>
        </w:rPr>
        <w:t>prestará la protesta de guardar la Constitución y las leyes que de ella emanen.</w:t>
      </w:r>
    </w:p>
    <w:p w14:paraId="7902FB1B" w14:textId="77777777" w:rsidR="00CF51ED" w:rsidRPr="00341AC3" w:rsidRDefault="00CF51ED" w:rsidP="00CF51ED">
      <w:pPr>
        <w:spacing w:line="360" w:lineRule="auto"/>
        <w:ind w:left="567" w:right="567"/>
        <w:jc w:val="both"/>
        <w:rPr>
          <w:rFonts w:ascii="Palatino Linotype" w:eastAsia="Calibri" w:hAnsi="Palatino Linotype" w:cs="Tahoma"/>
          <w:bCs/>
          <w:szCs w:val="22"/>
          <w:lang w:val="es-ES" w:eastAsia="en-US"/>
        </w:rPr>
      </w:pPr>
      <w:r w:rsidRPr="00341AC3">
        <w:rPr>
          <w:rFonts w:ascii="Palatino Linotype" w:eastAsia="Calibri" w:hAnsi="Palatino Linotype" w:cs="Tahoma"/>
          <w:bCs/>
          <w:szCs w:val="22"/>
          <w:lang w:val="es-ES" w:eastAsia="en-US"/>
        </w:rPr>
        <w:t>(Énfasis añadido)</w:t>
      </w:r>
    </w:p>
    <w:p w14:paraId="026838D8" w14:textId="77777777" w:rsidR="00CF51ED" w:rsidRDefault="00CF51ED" w:rsidP="00CF51ED">
      <w:pPr>
        <w:spacing w:line="360" w:lineRule="auto"/>
        <w:contextualSpacing/>
        <w:jc w:val="both"/>
        <w:rPr>
          <w:rFonts w:ascii="Palatino Linotype" w:hAnsi="Palatino Linotype" w:cs="Tahoma"/>
          <w:sz w:val="22"/>
          <w:szCs w:val="22"/>
          <w:lang w:val="es-ES"/>
        </w:rPr>
      </w:pPr>
    </w:p>
    <w:p w14:paraId="7359630C" w14:textId="77777777" w:rsidR="00CF51ED" w:rsidRDefault="00CF51ED" w:rsidP="00CF51ED">
      <w:pPr>
        <w:spacing w:line="360" w:lineRule="auto"/>
        <w:contextualSpacing/>
        <w:jc w:val="both"/>
        <w:rPr>
          <w:rFonts w:ascii="Palatino Linotype" w:hAnsi="Palatino Linotype" w:cs="Tahoma"/>
          <w:sz w:val="22"/>
          <w:szCs w:val="22"/>
          <w:lang w:val="es-ES"/>
        </w:rPr>
      </w:pPr>
      <w:r w:rsidRPr="00D106D4">
        <w:rPr>
          <w:rFonts w:ascii="Palatino Linotype" w:hAnsi="Palatino Linotype" w:cs="Tahoma"/>
          <w:sz w:val="22"/>
          <w:szCs w:val="22"/>
          <w:lang w:val="es-ES"/>
        </w:rPr>
        <w:t xml:space="preserve">Asimismo, </w:t>
      </w:r>
      <w:r>
        <w:rPr>
          <w:rFonts w:ascii="Palatino Linotype" w:hAnsi="Palatino Linotype" w:cs="Tahoma"/>
          <w:sz w:val="22"/>
          <w:szCs w:val="22"/>
          <w:lang w:val="es-ES"/>
        </w:rPr>
        <w:t xml:space="preserve">en la página de </w:t>
      </w:r>
      <w:r>
        <w:rPr>
          <w:rFonts w:ascii="Palatino Linotype" w:hAnsi="Palatino Linotype" w:cs="Tahoma"/>
          <w:i/>
          <w:sz w:val="22"/>
          <w:szCs w:val="22"/>
          <w:lang w:val="es-ES"/>
        </w:rPr>
        <w:t xml:space="preserve">Internet </w:t>
      </w:r>
      <w:r>
        <w:rPr>
          <w:rFonts w:ascii="Palatino Linotype" w:hAnsi="Palatino Linotype" w:cs="Tahoma"/>
          <w:sz w:val="22"/>
          <w:szCs w:val="22"/>
          <w:lang w:val="es-ES"/>
        </w:rPr>
        <w:t xml:space="preserve">del Sistema de Información Legislativa, de la Secretaría de Gobernación; véase: </w:t>
      </w:r>
      <w:hyperlink r:id="rId10" w:history="1">
        <w:r w:rsidRPr="004579E2">
          <w:rPr>
            <w:rStyle w:val="Hipervnculo"/>
            <w:rFonts w:ascii="Palatino Linotype" w:hAnsi="Palatino Linotype" w:cs="Tahoma"/>
            <w:sz w:val="22"/>
            <w:szCs w:val="22"/>
            <w:lang w:val="es-ES"/>
          </w:rPr>
          <w:t>http://sil.gobernacion.gob.mx/Glosario/definicionpop.php?ID=197</w:t>
        </w:r>
      </w:hyperlink>
      <w:r>
        <w:rPr>
          <w:rFonts w:ascii="Palatino Linotype" w:hAnsi="Palatino Linotype" w:cs="Tahoma"/>
          <w:sz w:val="22"/>
          <w:szCs w:val="22"/>
          <w:lang w:val="es-ES"/>
        </w:rPr>
        <w:t>, se precisa que la protesta atiende a lo siguiente:</w:t>
      </w:r>
    </w:p>
    <w:p w14:paraId="4739C67C" w14:textId="77777777" w:rsidR="00CF51ED" w:rsidRDefault="00CF51ED" w:rsidP="00CF51ED">
      <w:pPr>
        <w:spacing w:line="360" w:lineRule="auto"/>
        <w:ind w:left="567" w:right="539"/>
        <w:contextualSpacing/>
        <w:jc w:val="both"/>
        <w:rPr>
          <w:rFonts w:ascii="Palatino Linotype" w:hAnsi="Palatino Linotype" w:cs="Tahoma"/>
          <w:b/>
          <w:i/>
          <w:sz w:val="22"/>
          <w:szCs w:val="22"/>
          <w:lang w:val="es-ES"/>
        </w:rPr>
      </w:pPr>
    </w:p>
    <w:p w14:paraId="0E806F06" w14:textId="77777777" w:rsidR="00CF51ED" w:rsidRPr="00D106D4" w:rsidRDefault="00CF51ED" w:rsidP="00CF51ED">
      <w:pPr>
        <w:spacing w:line="360" w:lineRule="auto"/>
        <w:ind w:left="567" w:right="539"/>
        <w:contextualSpacing/>
        <w:jc w:val="both"/>
        <w:rPr>
          <w:rFonts w:ascii="Palatino Linotype" w:hAnsi="Palatino Linotype" w:cs="Tahoma"/>
          <w:b/>
          <w:i/>
          <w:lang w:val="es-ES"/>
        </w:rPr>
      </w:pPr>
      <w:r w:rsidRPr="00D106D4">
        <w:rPr>
          <w:rFonts w:ascii="Palatino Linotype" w:hAnsi="Palatino Linotype" w:cs="Tahoma"/>
          <w:b/>
          <w:i/>
          <w:lang w:val="es-ES"/>
        </w:rPr>
        <w:t>Protesta</w:t>
      </w:r>
    </w:p>
    <w:p w14:paraId="702FE2D6" w14:textId="77777777" w:rsidR="00CF51ED" w:rsidRPr="00D106D4" w:rsidRDefault="00CF51ED" w:rsidP="00CF51ED">
      <w:pPr>
        <w:spacing w:line="360" w:lineRule="auto"/>
        <w:ind w:left="567" w:right="539"/>
        <w:contextualSpacing/>
        <w:jc w:val="both"/>
        <w:rPr>
          <w:rFonts w:ascii="Palatino Linotype" w:hAnsi="Palatino Linotype" w:cs="Tahoma"/>
          <w:i/>
          <w:lang w:val="es-ES"/>
        </w:rPr>
      </w:pPr>
      <w:r w:rsidRPr="00D106D4">
        <w:rPr>
          <w:rFonts w:ascii="Palatino Linotype" w:hAnsi="Palatino Linotype" w:cs="Tahoma"/>
          <w:i/>
          <w:lang w:val="es-ES"/>
        </w:rPr>
        <w:t xml:space="preserve">Mandato constitucional por el que todo servidor público se compromete a guardar la Carta Magna antes de dar inicio al ejercicio de las responsabilidades inherentes a su encargo. La Constitución señala en el artículo 128 que “todo funcionario público sin excepción alguna, antes de tomar posesión </w:t>
      </w:r>
      <w:r w:rsidRPr="00D106D4">
        <w:rPr>
          <w:rFonts w:ascii="Palatino Linotype" w:hAnsi="Palatino Linotype" w:cs="Tahoma"/>
          <w:i/>
          <w:lang w:val="es-ES"/>
        </w:rPr>
        <w:lastRenderedPageBreak/>
        <w:t>de su encargo, prestará la protesta de guardar y hacer guardar la Constitución y las leyes que de ella emanen"...</w:t>
      </w:r>
    </w:p>
    <w:p w14:paraId="781E2BA4" w14:textId="77777777" w:rsidR="00CF51ED" w:rsidRDefault="00CF51ED" w:rsidP="00CF51ED">
      <w:pPr>
        <w:spacing w:line="360" w:lineRule="auto"/>
        <w:contextualSpacing/>
        <w:jc w:val="both"/>
        <w:rPr>
          <w:rFonts w:ascii="Palatino Linotype" w:hAnsi="Palatino Linotype" w:cs="Tahoma"/>
          <w:sz w:val="22"/>
          <w:szCs w:val="22"/>
        </w:rPr>
      </w:pPr>
    </w:p>
    <w:p w14:paraId="387D352E" w14:textId="77777777" w:rsidR="00CF51ED" w:rsidRDefault="00CF51ED" w:rsidP="00CF51ED">
      <w:pPr>
        <w:spacing w:line="360" w:lineRule="auto"/>
        <w:contextualSpacing/>
        <w:jc w:val="both"/>
        <w:rPr>
          <w:rFonts w:ascii="Palatino Linotype" w:hAnsi="Palatino Linotype" w:cs="Tahoma"/>
          <w:sz w:val="22"/>
          <w:szCs w:val="22"/>
        </w:rPr>
      </w:pPr>
      <w:r>
        <w:rPr>
          <w:rFonts w:ascii="Palatino Linotype" w:hAnsi="Palatino Linotype" w:cs="Tahoma"/>
          <w:sz w:val="22"/>
          <w:szCs w:val="22"/>
        </w:rPr>
        <w:t>Así pues, todos los servidores públicos están obligados a rendir la protesta Ley; y esta implica, que los servidores públicos se comprometan a guardar y hacer guardar la Constitución y las leyes que de ella emanen.</w:t>
      </w:r>
    </w:p>
    <w:p w14:paraId="366DF044" w14:textId="77777777" w:rsidR="00CF51ED" w:rsidRDefault="00CF51ED" w:rsidP="00CF51ED">
      <w:pPr>
        <w:spacing w:line="360" w:lineRule="auto"/>
        <w:contextualSpacing/>
        <w:jc w:val="both"/>
        <w:rPr>
          <w:rFonts w:ascii="Palatino Linotype" w:hAnsi="Palatino Linotype" w:cs="Tahoma"/>
          <w:sz w:val="22"/>
          <w:szCs w:val="22"/>
        </w:rPr>
      </w:pPr>
    </w:p>
    <w:p w14:paraId="32A73047" w14:textId="77777777" w:rsidR="00CF51ED" w:rsidRDefault="00CF51ED" w:rsidP="00CF51ED">
      <w:pPr>
        <w:spacing w:line="360" w:lineRule="auto"/>
        <w:contextualSpacing/>
        <w:jc w:val="both"/>
        <w:rPr>
          <w:rFonts w:ascii="Palatino Linotype" w:hAnsi="Palatino Linotype" w:cs="Tahoma"/>
          <w:sz w:val="22"/>
          <w:szCs w:val="22"/>
        </w:rPr>
      </w:pPr>
      <w:r>
        <w:rPr>
          <w:rFonts w:ascii="Palatino Linotype" w:hAnsi="Palatino Linotype" w:cs="Tahoma"/>
          <w:sz w:val="22"/>
          <w:szCs w:val="22"/>
        </w:rPr>
        <w:t>En este contexto; podemos concluir, que el Particular solicitó los documentos en los que conste que los servidores públicos que actualmente ostentan cargos que así lo requieran, rindieron la protesta de Ley; lo que implica que se comprometieron a guardar y hacer guardar la Constitución y las leyes que de ella emanan.</w:t>
      </w:r>
    </w:p>
    <w:p w14:paraId="52F3E9E2" w14:textId="77777777" w:rsidR="00CF51ED" w:rsidRDefault="00CF51ED" w:rsidP="00CF51ED">
      <w:pPr>
        <w:spacing w:line="360" w:lineRule="auto"/>
        <w:contextualSpacing/>
        <w:jc w:val="both"/>
        <w:rPr>
          <w:rFonts w:ascii="Palatino Linotype" w:hAnsi="Palatino Linotype" w:cs="Tahoma"/>
          <w:sz w:val="22"/>
          <w:szCs w:val="22"/>
        </w:rPr>
      </w:pPr>
    </w:p>
    <w:p w14:paraId="726077FD" w14:textId="77777777" w:rsidR="00CF51ED" w:rsidRDefault="00CF51ED" w:rsidP="00CF51ED">
      <w:pPr>
        <w:spacing w:line="360" w:lineRule="auto"/>
        <w:contextualSpacing/>
        <w:jc w:val="both"/>
        <w:rPr>
          <w:rFonts w:ascii="Palatino Linotype" w:hAnsi="Palatino Linotype" w:cs="Tahoma"/>
          <w:bCs/>
          <w:iCs/>
          <w:sz w:val="22"/>
          <w:szCs w:val="22"/>
        </w:rPr>
      </w:pPr>
      <w:r>
        <w:rPr>
          <w:rFonts w:ascii="Palatino Linotype" w:hAnsi="Palatino Linotype" w:cs="Tahoma"/>
          <w:sz w:val="22"/>
          <w:szCs w:val="22"/>
        </w:rPr>
        <w:t xml:space="preserve">Derivado de la solicitud el Sujeto Obligado remitió dos documentos; el primero, </w:t>
      </w:r>
      <w:r>
        <w:rPr>
          <w:rFonts w:ascii="Palatino Linotype" w:hAnsi="Palatino Linotype" w:cs="Tahoma"/>
          <w:sz w:val="22"/>
          <w:szCs w:val="22"/>
          <w:lang w:val="es-ES"/>
        </w:rPr>
        <w:t xml:space="preserve">el </w:t>
      </w:r>
      <w:r w:rsidRPr="00255342">
        <w:rPr>
          <w:rFonts w:ascii="Palatino Linotype" w:hAnsi="Palatino Linotype" w:cs="Tahoma"/>
          <w:bCs/>
          <w:iCs/>
          <w:sz w:val="22"/>
          <w:szCs w:val="22"/>
        </w:rPr>
        <w:t>Acta de la Séptima Sesión Solemne</w:t>
      </w:r>
      <w:r>
        <w:rPr>
          <w:rFonts w:ascii="Palatino Linotype" w:hAnsi="Palatino Linotype" w:cs="Tahoma"/>
          <w:bCs/>
          <w:iCs/>
          <w:sz w:val="22"/>
          <w:szCs w:val="22"/>
        </w:rPr>
        <w:t xml:space="preserve"> del Sujeto Obligado, en el que se observa la rendición de toma de protesta de Ley del Presidente Municipal Constitucional electo y de los integrantes del Ayuntamiento para el periodo 2022-2024; es decir, de la Sindica y Regidores; a fin de acreditar lo anterior se inserta impresión de pantalla del documento, en su parte de interés:</w:t>
      </w:r>
    </w:p>
    <w:p w14:paraId="79E80C88" w14:textId="77777777" w:rsidR="00CF51ED" w:rsidRDefault="00CF51ED" w:rsidP="00CF51ED">
      <w:pPr>
        <w:spacing w:line="360" w:lineRule="auto"/>
        <w:contextualSpacing/>
        <w:jc w:val="both"/>
        <w:rPr>
          <w:rFonts w:ascii="Palatino Linotype" w:hAnsi="Palatino Linotype" w:cs="Tahoma"/>
          <w:bCs/>
          <w:iCs/>
          <w:sz w:val="22"/>
          <w:szCs w:val="22"/>
        </w:rPr>
      </w:pPr>
    </w:p>
    <w:p w14:paraId="5635C5B3" w14:textId="77777777" w:rsidR="00CF51ED" w:rsidRDefault="00CF51ED" w:rsidP="00CF51ED">
      <w:pPr>
        <w:spacing w:line="360" w:lineRule="auto"/>
        <w:contextualSpacing/>
        <w:jc w:val="center"/>
        <w:rPr>
          <w:rFonts w:ascii="Palatino Linotype" w:hAnsi="Palatino Linotype" w:cs="Tahoma"/>
          <w:bCs/>
          <w:iCs/>
          <w:sz w:val="22"/>
          <w:szCs w:val="22"/>
        </w:rPr>
      </w:pPr>
      <w:r>
        <w:rPr>
          <w:noProof/>
          <w:lang w:eastAsia="es-MX"/>
        </w:rPr>
        <w:lastRenderedPageBreak/>
        <w:drawing>
          <wp:inline distT="0" distB="0" distL="0" distR="0" wp14:anchorId="77572B60" wp14:editId="662808BE">
            <wp:extent cx="5592958" cy="5971429"/>
            <wp:effectExtent l="19050" t="19050" r="27305" b="1079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595889" cy="5974559"/>
                    </a:xfrm>
                    <a:prstGeom prst="rect">
                      <a:avLst/>
                    </a:prstGeom>
                    <a:ln>
                      <a:solidFill>
                        <a:schemeClr val="accent1"/>
                      </a:solidFill>
                    </a:ln>
                  </pic:spPr>
                </pic:pic>
              </a:graphicData>
            </a:graphic>
          </wp:inline>
        </w:drawing>
      </w:r>
    </w:p>
    <w:p w14:paraId="67EE4D73" w14:textId="77777777" w:rsidR="00CF51ED" w:rsidRDefault="00CF51ED" w:rsidP="00CF51ED">
      <w:pPr>
        <w:spacing w:line="360" w:lineRule="auto"/>
        <w:contextualSpacing/>
        <w:jc w:val="both"/>
        <w:rPr>
          <w:rFonts w:ascii="Palatino Linotype" w:hAnsi="Palatino Linotype" w:cs="Tahoma"/>
          <w:bCs/>
          <w:iCs/>
          <w:sz w:val="22"/>
          <w:szCs w:val="22"/>
        </w:rPr>
      </w:pPr>
    </w:p>
    <w:p w14:paraId="3C1E246C" w14:textId="77777777" w:rsidR="00CF51ED" w:rsidRDefault="00CF51ED" w:rsidP="00CF51ED">
      <w:pPr>
        <w:spacing w:line="360" w:lineRule="auto"/>
        <w:contextualSpacing/>
        <w:jc w:val="both"/>
        <w:rPr>
          <w:rFonts w:ascii="Palatino Linotype" w:hAnsi="Palatino Linotype" w:cs="Tahoma"/>
          <w:bCs/>
          <w:iCs/>
          <w:sz w:val="22"/>
          <w:szCs w:val="22"/>
        </w:rPr>
      </w:pPr>
      <w:r>
        <w:rPr>
          <w:rFonts w:ascii="Palatino Linotype" w:hAnsi="Palatino Linotype" w:cs="Tahoma"/>
          <w:bCs/>
          <w:iCs/>
          <w:sz w:val="22"/>
          <w:szCs w:val="22"/>
        </w:rPr>
        <w:t xml:space="preserve">Así pues, de la </w:t>
      </w:r>
      <w:r w:rsidRPr="00255342">
        <w:rPr>
          <w:rFonts w:ascii="Palatino Linotype" w:hAnsi="Palatino Linotype" w:cs="Tahoma"/>
          <w:bCs/>
          <w:iCs/>
          <w:sz w:val="22"/>
          <w:szCs w:val="22"/>
        </w:rPr>
        <w:t>Séptima Sesión Solemne</w:t>
      </w:r>
      <w:r>
        <w:rPr>
          <w:rFonts w:ascii="Palatino Linotype" w:hAnsi="Palatino Linotype" w:cs="Tahoma"/>
          <w:bCs/>
          <w:iCs/>
          <w:sz w:val="22"/>
          <w:szCs w:val="22"/>
        </w:rPr>
        <w:t xml:space="preserve"> del Sujeto Obligado, de fecha diez de diciembre de dos mil veintiuno; se advierte la toma de protesta tanto del Presidente Municipal como de la Sindica y Regidores Electos, en el que rindieron protesta de ley, pues manifestaron cumplir y hacer cumplir la </w:t>
      </w:r>
      <w:r w:rsidRPr="003A7EF4">
        <w:rPr>
          <w:rFonts w:ascii="Palatino Linotype" w:hAnsi="Palatino Linotype" w:cs="Tahoma"/>
          <w:bCs/>
          <w:iCs/>
          <w:sz w:val="22"/>
          <w:szCs w:val="22"/>
        </w:rPr>
        <w:t>Constitución Política de los Estados Unidos Mexicanos</w:t>
      </w:r>
      <w:r>
        <w:rPr>
          <w:rFonts w:ascii="Palatino Linotype" w:hAnsi="Palatino Linotype" w:cs="Tahoma"/>
          <w:bCs/>
          <w:iCs/>
          <w:sz w:val="22"/>
          <w:szCs w:val="22"/>
        </w:rPr>
        <w:t>, la Constitución Local y las leyes que de ellas emanen.</w:t>
      </w:r>
    </w:p>
    <w:p w14:paraId="6B680F6F" w14:textId="77777777" w:rsidR="00CF51ED" w:rsidRDefault="00CF51ED" w:rsidP="00CF51ED">
      <w:pPr>
        <w:spacing w:line="360" w:lineRule="auto"/>
        <w:contextualSpacing/>
        <w:jc w:val="both"/>
        <w:rPr>
          <w:rFonts w:ascii="Palatino Linotype" w:hAnsi="Palatino Linotype" w:cs="Tahoma"/>
          <w:bCs/>
          <w:iCs/>
          <w:sz w:val="22"/>
          <w:szCs w:val="22"/>
        </w:rPr>
      </w:pPr>
      <w:r>
        <w:rPr>
          <w:rFonts w:ascii="Palatino Linotype" w:hAnsi="Palatino Linotype" w:cs="Tahoma"/>
          <w:bCs/>
          <w:iCs/>
          <w:sz w:val="22"/>
          <w:szCs w:val="22"/>
        </w:rPr>
        <w:lastRenderedPageBreak/>
        <w:t>El segundo documento, que entregó el Sujeto Obligado consiste en el acta de la sesión de instalación y primera ordinaria del Ayuntamiento de Metepec, en el que tomaron protesta los Titulares de las Dependencias, Organismos Descentralizados y Desconcentrados de la Administración Pública Municipal del periodo 2022-2024; a fin de dar cuenta de lo anterior se inserta impresión de pantalla de parte de interés del documento:</w:t>
      </w:r>
    </w:p>
    <w:p w14:paraId="12250B1D" w14:textId="77777777" w:rsidR="00CF51ED" w:rsidRDefault="00CF51ED" w:rsidP="00CF51ED">
      <w:pPr>
        <w:spacing w:line="360" w:lineRule="auto"/>
        <w:contextualSpacing/>
        <w:jc w:val="both"/>
        <w:rPr>
          <w:rFonts w:ascii="Palatino Linotype" w:hAnsi="Palatino Linotype" w:cs="Tahoma"/>
          <w:bCs/>
          <w:iCs/>
          <w:sz w:val="22"/>
          <w:szCs w:val="22"/>
        </w:rPr>
      </w:pPr>
    </w:p>
    <w:p w14:paraId="32281FB1" w14:textId="77777777" w:rsidR="00CF51ED" w:rsidRPr="003A7EF4" w:rsidRDefault="00CF51ED" w:rsidP="00CF51ED">
      <w:pPr>
        <w:spacing w:line="360" w:lineRule="auto"/>
        <w:contextualSpacing/>
        <w:jc w:val="center"/>
        <w:rPr>
          <w:rFonts w:ascii="Palatino Linotype" w:hAnsi="Palatino Linotype" w:cs="Tahoma"/>
          <w:bCs/>
          <w:iCs/>
          <w:sz w:val="22"/>
          <w:szCs w:val="22"/>
        </w:rPr>
      </w:pPr>
      <w:r>
        <w:rPr>
          <w:noProof/>
          <w:lang w:eastAsia="es-MX"/>
        </w:rPr>
        <w:drawing>
          <wp:inline distT="0" distB="0" distL="0" distR="0" wp14:anchorId="28E45F6E" wp14:editId="5C2DC2D8">
            <wp:extent cx="5460014" cy="4055165"/>
            <wp:effectExtent l="19050" t="19050" r="26670" b="2159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462782" cy="4057221"/>
                    </a:xfrm>
                    <a:prstGeom prst="rect">
                      <a:avLst/>
                    </a:prstGeom>
                    <a:ln>
                      <a:solidFill>
                        <a:schemeClr val="accent1"/>
                      </a:solidFill>
                    </a:ln>
                  </pic:spPr>
                </pic:pic>
              </a:graphicData>
            </a:graphic>
          </wp:inline>
        </w:drawing>
      </w:r>
    </w:p>
    <w:p w14:paraId="4854A011" w14:textId="77777777" w:rsidR="00CF51ED" w:rsidRDefault="00CF51ED" w:rsidP="00CF51ED">
      <w:pPr>
        <w:spacing w:line="360" w:lineRule="auto"/>
        <w:contextualSpacing/>
        <w:jc w:val="both"/>
        <w:rPr>
          <w:rFonts w:ascii="Palatino Linotype" w:hAnsi="Palatino Linotype" w:cs="Tahoma"/>
          <w:sz w:val="22"/>
          <w:szCs w:val="22"/>
        </w:rPr>
      </w:pPr>
    </w:p>
    <w:p w14:paraId="718D930D" w14:textId="2CAD47B5" w:rsidR="00CF51ED" w:rsidRDefault="00DE5A9E" w:rsidP="00CF51ED">
      <w:pPr>
        <w:spacing w:line="360" w:lineRule="auto"/>
        <w:contextualSpacing/>
        <w:jc w:val="both"/>
        <w:rPr>
          <w:rFonts w:ascii="Palatino Linotype" w:hAnsi="Palatino Linotype" w:cs="Tahoma"/>
          <w:bCs/>
          <w:iCs/>
          <w:sz w:val="22"/>
          <w:szCs w:val="22"/>
        </w:rPr>
      </w:pPr>
      <w:r>
        <w:rPr>
          <w:rFonts w:ascii="Palatino Linotype" w:hAnsi="Palatino Linotype" w:cs="Tahoma"/>
          <w:sz w:val="22"/>
          <w:szCs w:val="22"/>
        </w:rPr>
        <w:t>Del acta</w:t>
      </w:r>
      <w:r w:rsidR="00CF51ED">
        <w:rPr>
          <w:rFonts w:ascii="Palatino Linotype" w:hAnsi="Palatino Linotype" w:cs="Tahoma"/>
          <w:bCs/>
          <w:iCs/>
          <w:sz w:val="22"/>
          <w:szCs w:val="22"/>
        </w:rPr>
        <w:t xml:space="preserve"> de la sesión de instalación y primera ordinaria del Ayuntamiento de Metepec, de fecha primero de enero de dos mil veintidós, se desprende que los titulares de las diversas áreas administrativas que contemplan la estructura orgánica del Sujeto </w:t>
      </w:r>
      <w:r>
        <w:rPr>
          <w:rFonts w:ascii="Palatino Linotype" w:hAnsi="Palatino Linotype" w:cs="Tahoma"/>
          <w:bCs/>
          <w:iCs/>
          <w:sz w:val="22"/>
          <w:szCs w:val="22"/>
        </w:rPr>
        <w:t>Obligado</w:t>
      </w:r>
      <w:r w:rsidR="00CF51ED">
        <w:rPr>
          <w:rFonts w:ascii="Palatino Linotype" w:hAnsi="Palatino Linotype" w:cs="Tahoma"/>
          <w:bCs/>
          <w:iCs/>
          <w:sz w:val="22"/>
          <w:szCs w:val="22"/>
        </w:rPr>
        <w:t xml:space="preserve"> tomaron y rindieron la protesta de Ley, pues señalaron guardar y hacer guardar la </w:t>
      </w:r>
      <w:r w:rsidR="00CF51ED" w:rsidRPr="00605677">
        <w:rPr>
          <w:rFonts w:ascii="Palatino Linotype" w:hAnsi="Palatino Linotype" w:cs="Tahoma"/>
          <w:bCs/>
          <w:iCs/>
          <w:sz w:val="22"/>
          <w:szCs w:val="22"/>
        </w:rPr>
        <w:t>Constitución Política de los Estados Unidos Mexicanos</w:t>
      </w:r>
      <w:r w:rsidR="00CF51ED">
        <w:rPr>
          <w:rFonts w:ascii="Palatino Linotype" w:hAnsi="Palatino Linotype" w:cs="Tahoma"/>
          <w:bCs/>
          <w:iCs/>
          <w:sz w:val="22"/>
          <w:szCs w:val="22"/>
        </w:rPr>
        <w:t xml:space="preserve">, la Constitución del Estado y las leyes que de ellas emanen. </w:t>
      </w:r>
    </w:p>
    <w:p w14:paraId="5F4F429F" w14:textId="77777777" w:rsidR="00CF51ED" w:rsidRDefault="00CF51ED" w:rsidP="00CF51ED">
      <w:pPr>
        <w:spacing w:line="360" w:lineRule="auto"/>
        <w:contextualSpacing/>
        <w:jc w:val="both"/>
        <w:rPr>
          <w:rFonts w:ascii="Palatino Linotype" w:hAnsi="Palatino Linotype" w:cs="Tahoma"/>
          <w:bCs/>
          <w:iCs/>
          <w:sz w:val="22"/>
          <w:szCs w:val="22"/>
        </w:rPr>
      </w:pPr>
    </w:p>
    <w:p w14:paraId="7EBBB2FD" w14:textId="77777777" w:rsidR="00CF51ED" w:rsidRPr="008E5AEB" w:rsidRDefault="00CF51ED" w:rsidP="00CF51ED">
      <w:pPr>
        <w:spacing w:line="360" w:lineRule="auto"/>
        <w:contextualSpacing/>
        <w:jc w:val="both"/>
        <w:rPr>
          <w:rFonts w:ascii="Palatino Linotype" w:hAnsi="Palatino Linotype" w:cs="Tahoma"/>
          <w:sz w:val="22"/>
          <w:szCs w:val="22"/>
          <w:lang w:val="es-ES"/>
        </w:rPr>
      </w:pPr>
      <w:r>
        <w:rPr>
          <w:rFonts w:ascii="Palatino Linotype" w:hAnsi="Palatino Linotype" w:cs="Tahoma"/>
          <w:bCs/>
          <w:iCs/>
          <w:sz w:val="22"/>
          <w:szCs w:val="22"/>
        </w:rPr>
        <w:t>Cabe precisar que</w:t>
      </w:r>
      <w:r w:rsidRPr="008E5AEB">
        <w:rPr>
          <w:rFonts w:ascii="Palatino Linotype" w:hAnsi="Palatino Linotype" w:cs="Tahoma"/>
          <w:sz w:val="22"/>
          <w:szCs w:val="22"/>
          <w:lang w:val="es-ES"/>
        </w:rPr>
        <w:t xml:space="preserve"> </w:t>
      </w:r>
      <w:r w:rsidRPr="008E5AEB">
        <w:rPr>
          <w:rFonts w:ascii="Palatino Linotype" w:hAnsi="Palatino Linotype" w:cs="Tahoma"/>
          <w:sz w:val="22"/>
          <w:szCs w:val="22"/>
        </w:rPr>
        <w:t>este Órgano Garante no está facultado para manifestarse sobre la veracidad de lo afirmado por parte del Sujeto Obligado pues no existe precepto legal alguno en la Ley de la materia que lo faculte para ello.</w:t>
      </w:r>
    </w:p>
    <w:p w14:paraId="01CE7CF7" w14:textId="77777777" w:rsidR="00CF51ED" w:rsidRPr="008E5AEB" w:rsidRDefault="00CF51ED" w:rsidP="00CF51ED">
      <w:pPr>
        <w:spacing w:line="360" w:lineRule="auto"/>
        <w:jc w:val="both"/>
        <w:rPr>
          <w:rFonts w:ascii="Palatino Linotype" w:hAnsi="Palatino Linotype" w:cs="Tahoma"/>
          <w:sz w:val="22"/>
          <w:szCs w:val="22"/>
        </w:rPr>
      </w:pPr>
    </w:p>
    <w:p w14:paraId="699CB651" w14:textId="77777777" w:rsidR="00CF51ED" w:rsidRPr="008E5AEB" w:rsidRDefault="00CF51ED" w:rsidP="00CF51ED">
      <w:pPr>
        <w:spacing w:line="360" w:lineRule="auto"/>
        <w:jc w:val="both"/>
        <w:rPr>
          <w:rFonts w:ascii="Palatino Linotype" w:hAnsi="Palatino Linotype" w:cs="Tahoma"/>
          <w:sz w:val="22"/>
          <w:szCs w:val="22"/>
        </w:rPr>
      </w:pPr>
      <w:r w:rsidRPr="008E5AEB">
        <w:rPr>
          <w:rFonts w:ascii="Palatino Linotype" w:hAnsi="Palatino Linotype" w:cs="Tahoma"/>
          <w:sz w:val="22"/>
          <w:szCs w:val="22"/>
        </w:rPr>
        <w:t xml:space="preserve">Lo anterior se robustece con lo plasmado en el criterio 31-10 emitido por el entonces Instituto Federal de Acceso a la Información y Protección de Datos (IFAI) ahora Instituto Nacional de Transparencia, Acceso a la Información, y Protección de Datos Personales (INAI), que lleva por rubro y texto los siguientes: </w:t>
      </w:r>
    </w:p>
    <w:p w14:paraId="3C0B302C" w14:textId="77777777" w:rsidR="00CF51ED" w:rsidRPr="008E5AEB" w:rsidRDefault="00CF51ED" w:rsidP="00CF51ED">
      <w:pPr>
        <w:spacing w:line="360" w:lineRule="auto"/>
        <w:jc w:val="both"/>
        <w:rPr>
          <w:rFonts w:ascii="Palatino Linotype" w:hAnsi="Palatino Linotype" w:cs="Tahoma"/>
          <w:i/>
          <w:sz w:val="22"/>
          <w:szCs w:val="24"/>
        </w:rPr>
      </w:pPr>
    </w:p>
    <w:p w14:paraId="1443E44D" w14:textId="77777777" w:rsidR="00CF51ED" w:rsidRPr="008E5AEB" w:rsidRDefault="00CF51ED" w:rsidP="00CF51ED">
      <w:pPr>
        <w:spacing w:line="360" w:lineRule="auto"/>
        <w:ind w:left="567" w:right="539"/>
        <w:jc w:val="both"/>
        <w:rPr>
          <w:rFonts w:ascii="Palatino Linotype" w:hAnsi="Palatino Linotype" w:cs="Tahoma"/>
          <w:i/>
          <w:szCs w:val="24"/>
        </w:rPr>
      </w:pPr>
      <w:r w:rsidRPr="008E5AEB">
        <w:rPr>
          <w:rFonts w:ascii="Palatino Linotype" w:hAnsi="Palatino Linotype" w:cs="Tahoma"/>
          <w:b/>
          <w:i/>
          <w:szCs w:val="24"/>
        </w:rPr>
        <w:t>El Instituto Federal de Acceso a la Información y Protección de Datos no cuenta con facultades para pronunciarse respecto de la veracidad de los documentos proporcionados por los sujetos obligados.</w:t>
      </w:r>
      <w:r w:rsidRPr="008E5AEB">
        <w:rPr>
          <w:rFonts w:ascii="Palatino Linotype" w:hAnsi="Palatino Linotype" w:cs="Tahoma"/>
          <w:i/>
          <w:szCs w:val="24"/>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w:t>
      </w:r>
      <w:r>
        <w:rPr>
          <w:rFonts w:ascii="Palatino Linotype" w:hAnsi="Palatino Linotype" w:cs="Tahoma"/>
          <w:i/>
          <w:szCs w:val="24"/>
        </w:rPr>
        <w:t xml:space="preserve"> recurso revisión, al respecto.</w:t>
      </w:r>
    </w:p>
    <w:p w14:paraId="0B9A090F" w14:textId="77777777" w:rsidR="00CF51ED" w:rsidRDefault="00CF51ED" w:rsidP="00CF51ED">
      <w:pPr>
        <w:spacing w:line="360" w:lineRule="auto"/>
        <w:contextualSpacing/>
        <w:jc w:val="both"/>
        <w:rPr>
          <w:rFonts w:ascii="Palatino Linotype" w:hAnsi="Palatino Linotype" w:cs="Tahoma"/>
          <w:bCs/>
          <w:iCs/>
          <w:sz w:val="22"/>
          <w:szCs w:val="22"/>
        </w:rPr>
      </w:pPr>
    </w:p>
    <w:p w14:paraId="2F5A48EF" w14:textId="2A9C1A32" w:rsidR="00CF51ED" w:rsidRDefault="00CF51ED" w:rsidP="00CF51ED">
      <w:pPr>
        <w:spacing w:line="360" w:lineRule="auto"/>
        <w:contextualSpacing/>
        <w:jc w:val="both"/>
        <w:rPr>
          <w:rFonts w:ascii="Palatino Linotype" w:hAnsi="Palatino Linotype" w:cs="Tahoma"/>
          <w:bCs/>
          <w:iCs/>
          <w:sz w:val="22"/>
          <w:szCs w:val="22"/>
        </w:rPr>
      </w:pPr>
      <w:r>
        <w:rPr>
          <w:rFonts w:ascii="Palatino Linotype" w:hAnsi="Palatino Linotype" w:cs="Tahoma"/>
          <w:bCs/>
          <w:iCs/>
          <w:sz w:val="22"/>
          <w:szCs w:val="22"/>
        </w:rPr>
        <w:t>Así pues, el Sujeto Obligado entregó los documentos en los que los servidores públicos rindieron protesta de Ley, por tanto, atendió el requerimiento del Particular; entonces, el motivo de inconformidad a través del cual indicó que no le fue entregada la información resulta infundado y fue desvirtuado, pues en respuesta se entregó lo solicitado.</w:t>
      </w:r>
    </w:p>
    <w:p w14:paraId="35ACD36A" w14:textId="77777777" w:rsidR="00CF51ED" w:rsidRDefault="00CF51ED" w:rsidP="00CF51ED">
      <w:pPr>
        <w:spacing w:line="360" w:lineRule="auto"/>
        <w:contextualSpacing/>
        <w:jc w:val="both"/>
        <w:rPr>
          <w:rFonts w:ascii="Palatino Linotype" w:hAnsi="Palatino Linotype" w:cs="Tahoma"/>
          <w:bCs/>
          <w:iCs/>
          <w:sz w:val="22"/>
          <w:szCs w:val="22"/>
        </w:rPr>
      </w:pPr>
    </w:p>
    <w:p w14:paraId="42375423" w14:textId="77777777" w:rsidR="00CF51ED" w:rsidRDefault="00CF51ED" w:rsidP="00CF51ED">
      <w:pPr>
        <w:spacing w:line="360" w:lineRule="auto"/>
        <w:contextualSpacing/>
        <w:jc w:val="both"/>
        <w:rPr>
          <w:rFonts w:ascii="Palatino Linotype" w:hAnsi="Palatino Linotype" w:cs="Tahoma"/>
          <w:bCs/>
          <w:iCs/>
          <w:sz w:val="22"/>
          <w:szCs w:val="22"/>
        </w:rPr>
      </w:pPr>
      <w:r>
        <w:rPr>
          <w:rFonts w:ascii="Palatino Linotype" w:hAnsi="Palatino Linotype" w:cs="Tahoma"/>
          <w:bCs/>
          <w:iCs/>
          <w:sz w:val="22"/>
          <w:szCs w:val="22"/>
        </w:rPr>
        <w:lastRenderedPageBreak/>
        <w:t xml:space="preserve">A pesar de lo antes expuesto, cabe destacar que de las documentales entregadas en respuesta, se advirtió que el Sujeto Obligado dejó visibles datos personales confidenciales, como el nombre de personas ajenas al servicio público, los cuales pueden observarse en el </w:t>
      </w:r>
      <w:r w:rsidRPr="006063E3">
        <w:rPr>
          <w:rFonts w:ascii="Palatino Linotype" w:hAnsi="Palatino Linotype" w:cs="Tahoma"/>
          <w:b/>
          <w:bCs/>
          <w:i/>
          <w:iCs/>
          <w:sz w:val="22"/>
          <w:szCs w:val="22"/>
        </w:rPr>
        <w:t>Acta de la Séptima Sesión Solemne del Honorable Ayuntamiento de Metepec, Estado de M</w:t>
      </w:r>
      <w:r>
        <w:rPr>
          <w:rFonts w:ascii="Palatino Linotype" w:hAnsi="Palatino Linotype" w:cs="Tahoma"/>
          <w:b/>
          <w:bCs/>
          <w:i/>
          <w:iCs/>
          <w:sz w:val="22"/>
          <w:szCs w:val="22"/>
        </w:rPr>
        <w:t>éxico 2019- 2021</w:t>
      </w:r>
      <w:r>
        <w:rPr>
          <w:rFonts w:ascii="Palatino Linotype" w:hAnsi="Palatino Linotype" w:cs="Tahoma"/>
          <w:b/>
          <w:bCs/>
          <w:iCs/>
          <w:sz w:val="22"/>
          <w:szCs w:val="22"/>
        </w:rPr>
        <w:t xml:space="preserve">; </w:t>
      </w:r>
      <w:r>
        <w:rPr>
          <w:rFonts w:ascii="Palatino Linotype" w:hAnsi="Palatino Linotype" w:cs="Tahoma"/>
          <w:bCs/>
          <w:iCs/>
          <w:sz w:val="22"/>
          <w:szCs w:val="22"/>
        </w:rPr>
        <w:t>del diez de diciembre de dos mil veintiuno.</w:t>
      </w:r>
    </w:p>
    <w:p w14:paraId="5FA39941" w14:textId="77777777" w:rsidR="00CF51ED" w:rsidRDefault="00CF51ED" w:rsidP="00CF51ED">
      <w:pPr>
        <w:spacing w:line="360" w:lineRule="auto"/>
        <w:contextualSpacing/>
        <w:jc w:val="both"/>
        <w:rPr>
          <w:rFonts w:ascii="Palatino Linotype" w:hAnsi="Palatino Linotype" w:cs="Tahoma"/>
          <w:bCs/>
          <w:iCs/>
          <w:sz w:val="22"/>
          <w:szCs w:val="22"/>
        </w:rPr>
      </w:pPr>
    </w:p>
    <w:p w14:paraId="223B4AF3" w14:textId="77777777" w:rsidR="00CF51ED" w:rsidRDefault="00CF51ED" w:rsidP="00CF51ED">
      <w:pPr>
        <w:spacing w:line="360" w:lineRule="auto"/>
        <w:contextualSpacing/>
        <w:jc w:val="both"/>
        <w:rPr>
          <w:rFonts w:ascii="Palatino Linotype" w:hAnsi="Palatino Linotype" w:cs="Tahoma"/>
          <w:bCs/>
          <w:iCs/>
          <w:sz w:val="22"/>
          <w:szCs w:val="22"/>
        </w:rPr>
      </w:pPr>
      <w:r w:rsidRPr="00C975E6">
        <w:rPr>
          <w:rFonts w:ascii="Palatino Linotype" w:hAnsi="Palatino Linotype" w:cs="Tahoma"/>
          <w:bCs/>
          <w:iCs/>
          <w:sz w:val="22"/>
          <w:szCs w:val="22"/>
        </w:rPr>
        <w:t>Es de precisar que el nombre de personas ajenas al servicio público, es un dato personales confidenciales de conformidad con las siguientes consideraciones:</w:t>
      </w:r>
    </w:p>
    <w:p w14:paraId="57B71B2D" w14:textId="77777777" w:rsidR="00CF51ED" w:rsidRDefault="00CF51ED" w:rsidP="00CF51ED">
      <w:pPr>
        <w:spacing w:line="360" w:lineRule="auto"/>
        <w:contextualSpacing/>
        <w:jc w:val="both"/>
        <w:rPr>
          <w:rFonts w:ascii="Palatino Linotype" w:hAnsi="Palatino Linotype" w:cs="Tahoma"/>
          <w:bCs/>
          <w:iCs/>
          <w:sz w:val="22"/>
          <w:szCs w:val="22"/>
        </w:rPr>
      </w:pPr>
    </w:p>
    <w:p w14:paraId="269A7174" w14:textId="77777777" w:rsidR="00CF51ED" w:rsidRPr="00C975E6" w:rsidRDefault="00CF51ED" w:rsidP="00CF51ED">
      <w:pPr>
        <w:numPr>
          <w:ilvl w:val="0"/>
          <w:numId w:val="38"/>
        </w:numPr>
        <w:spacing w:line="360" w:lineRule="auto"/>
        <w:contextualSpacing/>
        <w:jc w:val="both"/>
        <w:rPr>
          <w:rFonts w:ascii="Palatino Linotype" w:hAnsi="Palatino Linotype" w:cs="Tahoma"/>
          <w:bCs/>
          <w:iCs/>
          <w:sz w:val="22"/>
          <w:szCs w:val="22"/>
        </w:rPr>
      </w:pPr>
      <w:r w:rsidRPr="00C975E6">
        <w:rPr>
          <w:rFonts w:ascii="Palatino Linotype" w:hAnsi="Palatino Linotype" w:cs="Tahoma"/>
          <w:b/>
          <w:sz w:val="22"/>
          <w:szCs w:val="22"/>
          <w:lang w:eastAsia="es-MX"/>
        </w:rPr>
        <w:t>Nombres de personas que no son servidores públicos.</w:t>
      </w:r>
    </w:p>
    <w:p w14:paraId="0DFF3C65" w14:textId="77777777" w:rsidR="00CF51ED" w:rsidRPr="00C975E6" w:rsidRDefault="00CF51ED" w:rsidP="00CF51ED">
      <w:pPr>
        <w:spacing w:line="360" w:lineRule="auto"/>
        <w:contextualSpacing/>
        <w:jc w:val="both"/>
        <w:rPr>
          <w:rFonts w:ascii="Palatino Linotype" w:hAnsi="Palatino Linotype" w:cs="Tahoma"/>
          <w:sz w:val="22"/>
          <w:szCs w:val="22"/>
        </w:rPr>
      </w:pPr>
    </w:p>
    <w:p w14:paraId="13BCAC96" w14:textId="77777777" w:rsidR="00CF51ED" w:rsidRDefault="00CF51ED" w:rsidP="00CF51ED">
      <w:pPr>
        <w:spacing w:line="360" w:lineRule="auto"/>
        <w:contextualSpacing/>
        <w:jc w:val="both"/>
        <w:rPr>
          <w:rFonts w:ascii="Palatino Linotype" w:eastAsia="Calibri" w:hAnsi="Palatino Linotype" w:cs="Tahoma"/>
          <w:b/>
          <w:bCs/>
          <w:sz w:val="22"/>
          <w:szCs w:val="22"/>
          <w:lang w:eastAsia="en-US"/>
        </w:rPr>
      </w:pPr>
      <w:r w:rsidRPr="00C975E6">
        <w:rPr>
          <w:rFonts w:ascii="Palatino Linotype" w:hAnsi="Palatino Linotype" w:cs="Tahoma"/>
          <w:sz w:val="22"/>
          <w:szCs w:val="22"/>
        </w:rPr>
        <w:t xml:space="preserve">Al respecto, </w:t>
      </w:r>
      <w:r w:rsidRPr="00C975E6">
        <w:rPr>
          <w:rFonts w:ascii="Palatino Linotype" w:eastAsia="Calibri" w:hAnsi="Palatino Linotype" w:cs="Tahoma"/>
          <w:bCs/>
          <w:sz w:val="22"/>
          <w:szCs w:val="22"/>
          <w:lang w:eastAsia="en-US"/>
        </w:rPr>
        <w:t xml:space="preserve">se considera que el nombre se integra con el sustantivo propio y el primer apellido de los padres, en el orden que, de común acuerdo determinen; asimismo es la manifestación principal del derecho subjetivo a la personalidad y atributo de esta en términos del artículo 2.3 del Código Civil del Estado de México, de tal suerte, el nombre </w:t>
      </w:r>
      <w:r w:rsidRPr="00C975E6">
        <w:rPr>
          <w:rFonts w:ascii="Palatino Linotype" w:eastAsia="Calibri" w:hAnsi="Palatino Linotype" w:cs="Tahoma"/>
          <w:bCs/>
          <w:i/>
          <w:sz w:val="22"/>
          <w:szCs w:val="22"/>
          <w:lang w:eastAsia="en-US"/>
        </w:rPr>
        <w:t>per se</w:t>
      </w:r>
      <w:r w:rsidRPr="00C975E6">
        <w:rPr>
          <w:rFonts w:ascii="Palatino Linotype" w:eastAsia="Calibri" w:hAnsi="Palatino Linotype" w:cs="Tahoma"/>
          <w:bCs/>
          <w:sz w:val="22"/>
          <w:szCs w:val="22"/>
          <w:lang w:eastAsia="en-US"/>
        </w:rPr>
        <w:t xml:space="preserve"> es un elemento que hace a una persona física identificada o identificable, por lo que, </w:t>
      </w:r>
      <w:r w:rsidRPr="00C975E6">
        <w:rPr>
          <w:rFonts w:ascii="Palatino Linotype" w:eastAsia="Calibri" w:hAnsi="Palatino Linotype" w:cs="Tahoma"/>
          <w:b/>
          <w:bCs/>
          <w:sz w:val="22"/>
          <w:szCs w:val="22"/>
          <w:lang w:eastAsia="en-US"/>
        </w:rPr>
        <w:t>se considera un dato personal.</w:t>
      </w:r>
    </w:p>
    <w:p w14:paraId="4835AB51" w14:textId="77777777" w:rsidR="00CF51ED" w:rsidRPr="00C975E6" w:rsidRDefault="00CF51ED" w:rsidP="00CF51ED">
      <w:pPr>
        <w:spacing w:line="360" w:lineRule="auto"/>
        <w:contextualSpacing/>
        <w:jc w:val="both"/>
        <w:rPr>
          <w:rFonts w:ascii="Palatino Linotype" w:eastAsia="Calibri" w:hAnsi="Palatino Linotype" w:cs="Tahoma"/>
          <w:b/>
          <w:bCs/>
          <w:sz w:val="22"/>
          <w:szCs w:val="22"/>
          <w:lang w:eastAsia="en-US"/>
        </w:rPr>
      </w:pPr>
    </w:p>
    <w:p w14:paraId="4DFA1E70" w14:textId="77777777" w:rsidR="00CF51ED" w:rsidRPr="00C975E6" w:rsidRDefault="00CF51ED" w:rsidP="00CF51ED">
      <w:pPr>
        <w:spacing w:line="360" w:lineRule="auto"/>
        <w:contextualSpacing/>
        <w:rPr>
          <w:rFonts w:ascii="Palatino Linotype" w:eastAsia="Calibri" w:hAnsi="Palatino Linotype" w:cs="Tahoma"/>
          <w:bCs/>
          <w:sz w:val="22"/>
          <w:szCs w:val="22"/>
        </w:rPr>
      </w:pPr>
      <w:r w:rsidRPr="00C975E6">
        <w:rPr>
          <w:rFonts w:ascii="Palatino Linotype" w:eastAsia="Calibri" w:hAnsi="Palatino Linotype" w:cs="Tahoma"/>
          <w:bCs/>
          <w:sz w:val="22"/>
          <w:szCs w:val="22"/>
          <w:lang w:eastAsia="en-US"/>
        </w:rPr>
        <w:t>Sobre el tema, se tiene presente que este Instituto emitió el Criterio Relevante 01/18, de la Segunda Época de este Instituto, que establece que el nombre del titular de una licencia, es información confidencial, cuando no involucra aprovechamiento de recursos públicos.</w:t>
      </w:r>
    </w:p>
    <w:p w14:paraId="0F6E8AA1" w14:textId="77777777" w:rsidR="00CF51ED" w:rsidRPr="00C975E6" w:rsidRDefault="00CF51ED" w:rsidP="00CF51ED">
      <w:pPr>
        <w:spacing w:line="360" w:lineRule="auto"/>
        <w:contextualSpacing/>
        <w:jc w:val="both"/>
        <w:rPr>
          <w:rFonts w:ascii="Palatino Linotype" w:eastAsia="Calibri" w:hAnsi="Palatino Linotype" w:cs="Tahoma"/>
          <w:bCs/>
          <w:sz w:val="22"/>
          <w:szCs w:val="22"/>
          <w:lang w:eastAsia="en-US"/>
        </w:rPr>
      </w:pPr>
    </w:p>
    <w:p w14:paraId="1EC8F119" w14:textId="77777777" w:rsidR="00CF51ED" w:rsidRPr="00C975E6" w:rsidRDefault="00CF51ED" w:rsidP="00CF51ED">
      <w:pPr>
        <w:spacing w:line="360" w:lineRule="auto"/>
        <w:ind w:left="567" w:right="539"/>
        <w:contextualSpacing/>
        <w:jc w:val="both"/>
        <w:rPr>
          <w:rFonts w:ascii="Palatino Linotype" w:eastAsiaTheme="minorHAnsi" w:hAnsi="Palatino Linotype" w:cs="Tahoma"/>
          <w:bCs/>
          <w:i/>
        </w:rPr>
      </w:pPr>
      <w:r w:rsidRPr="00C975E6">
        <w:rPr>
          <w:rFonts w:ascii="Palatino Linotype" w:eastAsiaTheme="minorHAnsi" w:hAnsi="Palatino Linotype" w:cs="Tahoma"/>
          <w:b/>
          <w:bCs/>
          <w:i/>
        </w:rPr>
        <w:t>Nombre del titular de una licencia que no involucre el aprovechamiento de bienes, servicios y/o recursos públicos, constituye un dato personal susceptible de clasificar como confidencial.</w:t>
      </w:r>
      <w:r w:rsidRPr="00C975E6">
        <w:rPr>
          <w:rFonts w:ascii="Palatino Linotype" w:eastAsiaTheme="minorHAnsi" w:hAnsi="Palatino Linotype" w:cs="Tahoma"/>
          <w:bCs/>
          <w:i/>
        </w:rPr>
        <w:t xml:space="preserve"> El artículo 1, párrafo segundo de la Constitución Política de los Estados Unidos Mexicanos determina que las normas relativas a los derechos humanos se interpretarán de conformidad con la Constitución y con los tratados internacionales de la materia favoreciendo en todo tiempo a las personas la protección más amplia, por su parte el artículo 6, apartado A, fracciones </w:t>
      </w:r>
      <w:r w:rsidRPr="00C975E6">
        <w:rPr>
          <w:rFonts w:ascii="Palatino Linotype" w:eastAsiaTheme="minorHAnsi" w:hAnsi="Palatino Linotype" w:cs="Tahoma"/>
          <w:bCs/>
          <w:i/>
        </w:rPr>
        <w:lastRenderedPageBreak/>
        <w:t>I y II, de dicho ordenamiento establece que toda información en posesión de los sujetos obligados es pública y sólo podrá limitarse de manera justificada por razones de interés público, seguridad nacional, y para proteger la vida privada y datos personales en los términos precisados por las Leyes reglamentarias. Ahora bien, el artículo 92, fracción XXXII de la Ley de Transparencia y Acceso a la Información Pública del Estado de México y Municipios, señala que el nombre de los titulares de las licencias es un dato de carácter público, no obstante, para su aplicación, dicho numeral debe ser interpretado de manera armónica y sistemática con el ordenamiento reglamentario de la materia de transparencia y protección de datos personales, pues la intromisión a los datos personales de particulares únicamente se verá justificada cuando se involucre el aprovechamiento de bienes, servicios y/o recursos públicos en términos de lo dispuesto por los artículos 6, 92, fracción XXXII, 122 y 143, fracción I, de la Ley de Transparencia referida en concordancia con lo establecido por los numerales 6 y 15 de la Ley de Protección de Datos Personales en Posesión de Sujetos Obligados de la entidad. En ese sentido, el nombre de los titulares de licencias constituye un dato personal que debe ser tratado bajo los principios y términos de la ley reglamentaria de la materia, y para su publicidad se requerirá que la expedición de la licencia correspondiente involucre el aprovechamiento de bienes, servicios y/o recursos públicos, caso contrario se deber</w:t>
      </w:r>
      <w:r w:rsidRPr="00C975E6">
        <w:rPr>
          <w:rFonts w:ascii="Palatino Linotype" w:hAnsi="Palatino Linotype" w:cs="Tahoma"/>
          <w:bCs/>
          <w:i/>
        </w:rPr>
        <w:t>á clasificar como confidencial.</w:t>
      </w:r>
    </w:p>
    <w:p w14:paraId="1DD5FED0" w14:textId="77777777" w:rsidR="00CF51ED" w:rsidRPr="00C975E6" w:rsidRDefault="00CF51ED" w:rsidP="00CF51ED">
      <w:pPr>
        <w:spacing w:line="360" w:lineRule="auto"/>
        <w:contextualSpacing/>
        <w:jc w:val="both"/>
        <w:rPr>
          <w:rFonts w:ascii="Palatino Linotype" w:eastAsia="Calibri" w:hAnsi="Palatino Linotype" w:cs="Tahoma"/>
          <w:bCs/>
          <w:sz w:val="22"/>
          <w:szCs w:val="22"/>
          <w:lang w:eastAsia="en-US"/>
        </w:rPr>
      </w:pPr>
    </w:p>
    <w:p w14:paraId="359D23EA" w14:textId="77777777" w:rsidR="00CF51ED" w:rsidRPr="00C975E6" w:rsidRDefault="00CF51ED" w:rsidP="00CF51ED">
      <w:pPr>
        <w:spacing w:line="360" w:lineRule="auto"/>
        <w:contextualSpacing/>
        <w:jc w:val="both"/>
        <w:rPr>
          <w:rFonts w:ascii="Palatino Linotype" w:hAnsi="Palatino Linotype" w:cs="Tahoma"/>
          <w:sz w:val="22"/>
          <w:szCs w:val="22"/>
        </w:rPr>
      </w:pPr>
      <w:r w:rsidRPr="00C975E6">
        <w:rPr>
          <w:rFonts w:ascii="Palatino Linotype" w:eastAsia="Calibri" w:hAnsi="Palatino Linotype" w:cs="Tahoma"/>
          <w:bCs/>
          <w:sz w:val="22"/>
          <w:szCs w:val="22"/>
          <w:lang w:eastAsia="en-US"/>
        </w:rPr>
        <w:t xml:space="preserve">Con base en lo anterior, </w:t>
      </w:r>
      <w:r>
        <w:rPr>
          <w:rFonts w:ascii="Palatino Linotype" w:eastAsia="Calibri" w:hAnsi="Palatino Linotype" w:cs="Tahoma"/>
          <w:bCs/>
          <w:sz w:val="22"/>
          <w:szCs w:val="22"/>
          <w:lang w:eastAsia="en-US"/>
        </w:rPr>
        <w:t xml:space="preserve">actualiza el supuesto previsto en el artículo 143 fracción I y </w:t>
      </w:r>
      <w:r w:rsidRPr="00C975E6">
        <w:rPr>
          <w:rFonts w:ascii="Palatino Linotype" w:eastAsia="Calibri" w:hAnsi="Palatino Linotype" w:cs="Tahoma"/>
          <w:bCs/>
          <w:sz w:val="22"/>
          <w:szCs w:val="22"/>
          <w:lang w:eastAsia="en-US"/>
        </w:rPr>
        <w:t>procede su elimin</w:t>
      </w:r>
      <w:r>
        <w:rPr>
          <w:rFonts w:ascii="Palatino Linotype" w:eastAsia="Calibri" w:hAnsi="Palatino Linotype" w:cs="Tahoma"/>
          <w:bCs/>
          <w:sz w:val="22"/>
          <w:szCs w:val="22"/>
          <w:lang w:eastAsia="en-US"/>
        </w:rPr>
        <w:t xml:space="preserve">ación de las versiones públicas, las cuales deben </w:t>
      </w:r>
      <w:r>
        <w:rPr>
          <w:rFonts w:ascii="Palatino Linotype" w:eastAsia="Calibri" w:hAnsi="Palatino Linotype" w:cs="Tahoma"/>
          <w:bCs/>
          <w:iCs/>
          <w:sz w:val="22"/>
          <w:szCs w:val="22"/>
          <w:lang w:eastAsia="es-ES_tradnl"/>
        </w:rPr>
        <w:t>acompañarse</w:t>
      </w:r>
      <w:r w:rsidRPr="00C975E6">
        <w:rPr>
          <w:rFonts w:ascii="Palatino Linotype" w:eastAsia="Calibri" w:hAnsi="Palatino Linotype" w:cs="Tahoma"/>
          <w:bCs/>
          <w:iCs/>
          <w:sz w:val="22"/>
          <w:szCs w:val="22"/>
          <w:lang w:eastAsia="es-ES_tradnl"/>
        </w:rPr>
        <w:t xml:space="preserve"> del acuerdo que para tales efectos emita su Comité de Transparencia de conformidad con los artículos 49, fracciones II y VIII, 143, fracción I y 149 de la Ley de Transparencia y Acceso a la Información Pública del Estado de México y Municipios.</w:t>
      </w:r>
    </w:p>
    <w:p w14:paraId="6877A43E" w14:textId="77777777" w:rsidR="00CF51ED" w:rsidRDefault="00CF51ED" w:rsidP="00CF51ED">
      <w:pPr>
        <w:spacing w:line="360" w:lineRule="auto"/>
        <w:contextualSpacing/>
        <w:jc w:val="both"/>
        <w:rPr>
          <w:rFonts w:ascii="Palatino Linotype" w:hAnsi="Palatino Linotype" w:cs="Tahoma"/>
          <w:bCs/>
          <w:iCs/>
          <w:sz w:val="22"/>
          <w:szCs w:val="22"/>
        </w:rPr>
      </w:pPr>
    </w:p>
    <w:p w14:paraId="50E4CF5D" w14:textId="4E3196C2" w:rsidR="00CF51ED" w:rsidRPr="00C975E6" w:rsidRDefault="00CF51ED" w:rsidP="00CF51ED">
      <w:pPr>
        <w:spacing w:line="360" w:lineRule="auto"/>
        <w:contextualSpacing/>
        <w:jc w:val="both"/>
        <w:rPr>
          <w:rFonts w:ascii="Palatino Linotype" w:hAnsi="Palatino Linotype" w:cs="Tahoma"/>
          <w:bCs/>
          <w:iCs/>
          <w:color w:val="000000" w:themeColor="text1"/>
          <w:sz w:val="22"/>
          <w:szCs w:val="22"/>
          <w:lang w:val="es-ES" w:eastAsia="es-ES_tradnl"/>
        </w:rPr>
      </w:pPr>
      <w:r w:rsidRPr="005944BD">
        <w:rPr>
          <w:rFonts w:ascii="Palatino Linotype" w:eastAsiaTheme="minorHAnsi" w:hAnsi="Palatino Linotype" w:cstheme="minorBidi"/>
          <w:color w:val="000000" w:themeColor="text1"/>
          <w:sz w:val="22"/>
          <w:szCs w:val="22"/>
          <w:lang w:eastAsia="en-US"/>
        </w:rPr>
        <w:t>E</w:t>
      </w:r>
      <w:r>
        <w:rPr>
          <w:rFonts w:ascii="Palatino Linotype" w:eastAsiaTheme="minorHAnsi" w:hAnsi="Palatino Linotype" w:cstheme="minorBidi"/>
          <w:color w:val="000000" w:themeColor="text1"/>
          <w:sz w:val="22"/>
          <w:szCs w:val="22"/>
          <w:lang w:eastAsia="en-US"/>
        </w:rPr>
        <w:t>ntonces</w:t>
      </w:r>
      <w:r w:rsidRPr="005944BD">
        <w:rPr>
          <w:rFonts w:ascii="Palatino Linotype" w:eastAsiaTheme="minorHAnsi" w:hAnsi="Palatino Linotype" w:cstheme="minorBidi"/>
          <w:color w:val="000000" w:themeColor="text1"/>
          <w:sz w:val="22"/>
          <w:szCs w:val="22"/>
          <w:lang w:eastAsia="en-US"/>
        </w:rPr>
        <w:t xml:space="preserve">, es procedente </w:t>
      </w:r>
      <w:r w:rsidRPr="00DC6EF7">
        <w:rPr>
          <w:rFonts w:ascii="Palatino Linotype" w:eastAsiaTheme="minorHAnsi" w:hAnsi="Palatino Linotype" w:cstheme="minorBidi"/>
          <w:b/>
          <w:color w:val="000000" w:themeColor="text1"/>
          <w:sz w:val="22"/>
          <w:szCs w:val="22"/>
          <w:lang w:eastAsia="en-US"/>
        </w:rPr>
        <w:t>d</w:t>
      </w:r>
      <w:r w:rsidRPr="00CF51ED">
        <w:rPr>
          <w:rFonts w:ascii="Palatino Linotype" w:eastAsiaTheme="minorHAnsi" w:hAnsi="Palatino Linotype" w:cstheme="minorBidi"/>
          <w:b/>
          <w:color w:val="000000" w:themeColor="text1"/>
          <w:sz w:val="22"/>
          <w:szCs w:val="22"/>
          <w:lang w:eastAsia="en-US"/>
        </w:rPr>
        <w:t>ar vista a</w:t>
      </w:r>
      <w:r w:rsidRPr="00CF51ED">
        <w:rPr>
          <w:rFonts w:ascii="Palatino Linotype" w:eastAsiaTheme="minorHAnsi" w:hAnsi="Palatino Linotype" w:cs="Tahoma"/>
          <w:b/>
          <w:bCs/>
          <w:color w:val="000000" w:themeColor="text1"/>
          <w:sz w:val="22"/>
          <w:szCs w:val="22"/>
          <w:lang w:val="es-ES_tradnl" w:eastAsia="en-US"/>
        </w:rPr>
        <w:t>l Contralor Interno y Titular del Órgano de Control y Vigilancia de este Instituto</w:t>
      </w:r>
      <w:r w:rsidRPr="005944BD">
        <w:rPr>
          <w:rFonts w:ascii="Palatino Linotype" w:eastAsiaTheme="minorHAnsi" w:hAnsi="Palatino Linotype" w:cs="Tahoma"/>
          <w:bCs/>
          <w:color w:val="000000" w:themeColor="text1"/>
          <w:sz w:val="22"/>
          <w:szCs w:val="22"/>
          <w:lang w:val="es-ES_tradnl" w:eastAsia="en-US"/>
        </w:rPr>
        <w:t xml:space="preserve"> con la finalidad de que actúe en razón de su competencia, </w:t>
      </w:r>
      <w:r>
        <w:rPr>
          <w:rFonts w:ascii="Palatino Linotype" w:eastAsiaTheme="minorHAnsi" w:hAnsi="Palatino Linotype" w:cs="Tahoma"/>
          <w:bCs/>
          <w:color w:val="000000" w:themeColor="text1"/>
          <w:sz w:val="22"/>
          <w:szCs w:val="22"/>
          <w:lang w:val="es-ES_tradnl" w:eastAsia="en-US"/>
        </w:rPr>
        <w:t xml:space="preserve">y en su caso, </w:t>
      </w:r>
      <w:r w:rsidRPr="005944BD">
        <w:rPr>
          <w:rFonts w:ascii="Palatino Linotype" w:eastAsiaTheme="minorHAnsi" w:hAnsi="Palatino Linotype" w:cs="Tahoma"/>
          <w:bCs/>
          <w:color w:val="000000" w:themeColor="text1"/>
          <w:sz w:val="22"/>
          <w:szCs w:val="22"/>
          <w:lang w:val="es-ES_tradnl" w:eastAsia="en-US"/>
        </w:rPr>
        <w:t>determine</w:t>
      </w:r>
      <w:r>
        <w:rPr>
          <w:rFonts w:ascii="Palatino Linotype" w:eastAsiaTheme="minorHAnsi" w:hAnsi="Palatino Linotype" w:cs="Tahoma"/>
          <w:bCs/>
          <w:color w:val="000000" w:themeColor="text1"/>
          <w:sz w:val="22"/>
          <w:szCs w:val="22"/>
          <w:lang w:val="es-ES_tradnl" w:eastAsia="en-US"/>
        </w:rPr>
        <w:t xml:space="preserve"> posibles responsabilidades ante la omisión de proteger datos personales confidenciales;</w:t>
      </w:r>
      <w:r w:rsidRPr="005944BD">
        <w:rPr>
          <w:rFonts w:ascii="Palatino Linotype" w:eastAsiaTheme="minorHAnsi" w:hAnsi="Palatino Linotype" w:cs="Tahoma"/>
          <w:bCs/>
          <w:color w:val="000000" w:themeColor="text1"/>
          <w:sz w:val="22"/>
          <w:szCs w:val="22"/>
          <w:lang w:val="es-ES_tradnl" w:eastAsia="en-US"/>
        </w:rPr>
        <w:t xml:space="preserve"> por otra parte, se invita de la manera más atenta al Particular para que evite el mal uso de los datos personales que le fueron entregados. </w:t>
      </w:r>
    </w:p>
    <w:p w14:paraId="74F411C0" w14:textId="77777777" w:rsidR="00CF51ED" w:rsidRDefault="00CF51ED" w:rsidP="00CF51ED">
      <w:pPr>
        <w:spacing w:line="360" w:lineRule="auto"/>
        <w:contextualSpacing/>
        <w:jc w:val="both"/>
        <w:rPr>
          <w:rFonts w:ascii="Palatino Linotype" w:eastAsiaTheme="minorHAnsi" w:hAnsi="Palatino Linotype" w:cs="Tahoma"/>
          <w:b/>
          <w:iCs/>
          <w:color w:val="000000" w:themeColor="text1"/>
          <w:sz w:val="22"/>
          <w:szCs w:val="22"/>
          <w:lang w:val="es-ES" w:eastAsia="en-US"/>
        </w:rPr>
      </w:pPr>
    </w:p>
    <w:p w14:paraId="5259F353" w14:textId="77777777" w:rsidR="00CF51ED" w:rsidRPr="00DA59C1" w:rsidRDefault="00CF51ED" w:rsidP="00CF51ED">
      <w:pPr>
        <w:spacing w:line="360" w:lineRule="auto"/>
        <w:contextualSpacing/>
        <w:jc w:val="both"/>
        <w:rPr>
          <w:rFonts w:ascii="Palatino Linotype" w:hAnsi="Palatino Linotype" w:cs="Tahoma"/>
          <w:sz w:val="22"/>
          <w:szCs w:val="22"/>
        </w:rPr>
      </w:pPr>
      <w:r w:rsidRPr="00DA59C1">
        <w:rPr>
          <w:rFonts w:ascii="Palatino Linotype" w:hAnsi="Palatino Linotype" w:cs="Tahoma"/>
          <w:sz w:val="22"/>
          <w:szCs w:val="22"/>
        </w:rPr>
        <w:lastRenderedPageBreak/>
        <w:t>Por último, pero no menos importante; el Particular señaló que el Sujeto Obligado no le indicó en respuesta, la posibilidad y el plazo con la que contaba para interponer el Recurso de Revisión; al respecto, este Organi</w:t>
      </w:r>
      <w:r>
        <w:rPr>
          <w:rFonts w:ascii="Palatino Linotype" w:hAnsi="Palatino Linotype" w:cs="Tahoma"/>
          <w:sz w:val="22"/>
          <w:szCs w:val="22"/>
        </w:rPr>
        <w:t xml:space="preserve">smo Garante revisó la respuesta </w:t>
      </w:r>
      <w:r w:rsidRPr="00DA59C1">
        <w:rPr>
          <w:rFonts w:ascii="Palatino Linotype" w:hAnsi="Palatino Linotype" w:cs="Tahoma"/>
          <w:sz w:val="22"/>
          <w:szCs w:val="22"/>
        </w:rPr>
        <w:t>y efectivamente, el Sujeto Obligado no le precisó al Particular el plazo, ni que tenía a su alcance recurrir la respuesta.</w:t>
      </w:r>
    </w:p>
    <w:p w14:paraId="5FD8ABAA" w14:textId="77777777" w:rsidR="00CF51ED" w:rsidRPr="00DA59C1" w:rsidRDefault="00CF51ED" w:rsidP="00CF51ED">
      <w:pPr>
        <w:spacing w:line="360" w:lineRule="auto"/>
        <w:contextualSpacing/>
        <w:jc w:val="both"/>
        <w:rPr>
          <w:rFonts w:ascii="Palatino Linotype" w:hAnsi="Palatino Linotype" w:cs="Tahoma"/>
          <w:sz w:val="22"/>
          <w:szCs w:val="22"/>
        </w:rPr>
      </w:pPr>
    </w:p>
    <w:p w14:paraId="163E83E8" w14:textId="77777777" w:rsidR="00CF51ED" w:rsidRDefault="00CF51ED" w:rsidP="00CF51ED">
      <w:pPr>
        <w:spacing w:line="360" w:lineRule="auto"/>
        <w:contextualSpacing/>
        <w:jc w:val="both"/>
        <w:rPr>
          <w:rFonts w:ascii="Palatino Linotype" w:hAnsi="Palatino Linotype" w:cs="Tahoma"/>
          <w:b/>
          <w:sz w:val="22"/>
          <w:szCs w:val="22"/>
          <w:u w:val="single"/>
        </w:rPr>
      </w:pPr>
      <w:r w:rsidRPr="00DA59C1">
        <w:rPr>
          <w:rFonts w:ascii="Palatino Linotype" w:hAnsi="Palatino Linotype" w:cs="Tahoma"/>
          <w:sz w:val="22"/>
          <w:szCs w:val="22"/>
        </w:rPr>
        <w:t xml:space="preserve">Resultado de lo expuesto, el Titular de la Unidad de Transparencia inobservó lo dispuesto en el artículo 177 de la </w:t>
      </w:r>
      <w:r w:rsidRPr="00DA59C1">
        <w:rPr>
          <w:rFonts w:ascii="Palatino Linotype" w:eastAsia="Calibri" w:hAnsi="Palatino Linotype" w:cs="Tahoma"/>
          <w:bCs/>
          <w:sz w:val="22"/>
          <w:szCs w:val="22"/>
          <w:lang w:eastAsia="en-US"/>
        </w:rPr>
        <w:t>Ley de Transparencia y Acceso a la Información Pública del Estado de México y Municipios</w:t>
      </w:r>
      <w:r w:rsidRPr="00DA59C1">
        <w:rPr>
          <w:rFonts w:ascii="Palatino Linotype" w:hAnsi="Palatino Linotype" w:cs="Tahoma"/>
          <w:sz w:val="22"/>
          <w:szCs w:val="22"/>
        </w:rPr>
        <w:t>; en consecuencia s</w:t>
      </w:r>
      <w:r w:rsidRPr="00C71229">
        <w:rPr>
          <w:rFonts w:ascii="Palatino Linotype" w:hAnsi="Palatino Linotype" w:cs="Tahoma"/>
          <w:b/>
          <w:sz w:val="22"/>
          <w:szCs w:val="22"/>
          <w:u w:val="single"/>
        </w:rPr>
        <w:t>e le insta para que en futuras ocasiones atienda la Ley que rige la materia e indique a los Particulares los plazos y el derecho con el que cuentan para interponer el Recurso de Revisión en contra de la respuesta otorgada.</w:t>
      </w:r>
    </w:p>
    <w:p w14:paraId="2F63C7CD" w14:textId="77777777" w:rsidR="005944BD" w:rsidRPr="0051695B" w:rsidRDefault="005944BD" w:rsidP="0051695B">
      <w:pPr>
        <w:spacing w:line="360" w:lineRule="auto"/>
        <w:contextualSpacing/>
        <w:jc w:val="both"/>
        <w:rPr>
          <w:rFonts w:ascii="Palatino Linotype" w:eastAsiaTheme="minorHAnsi" w:hAnsi="Palatino Linotype" w:cs="Tahoma"/>
          <w:bCs/>
          <w:color w:val="000000" w:themeColor="text1"/>
          <w:sz w:val="22"/>
          <w:szCs w:val="22"/>
          <w:lang w:val="es-ES_tradnl" w:eastAsia="en-US"/>
        </w:rPr>
      </w:pPr>
    </w:p>
    <w:p w14:paraId="559F836E" w14:textId="37F1AD08" w:rsidR="005944BD" w:rsidRPr="005944BD" w:rsidRDefault="005944BD" w:rsidP="0051695B">
      <w:pPr>
        <w:spacing w:line="360" w:lineRule="auto"/>
        <w:contextualSpacing/>
        <w:jc w:val="both"/>
        <w:rPr>
          <w:rFonts w:ascii="Palatino Linotype" w:eastAsia="Calibri" w:hAnsi="Palatino Linotype" w:cs="Tahoma"/>
          <w:bCs/>
          <w:color w:val="000000"/>
          <w:sz w:val="22"/>
          <w:szCs w:val="22"/>
          <w:lang w:eastAsia="es-ES_tradnl"/>
        </w:rPr>
      </w:pPr>
      <w:r w:rsidRPr="0051695B">
        <w:rPr>
          <w:rFonts w:ascii="Palatino Linotype" w:eastAsiaTheme="minorHAnsi" w:hAnsi="Palatino Linotype" w:cs="Tahoma"/>
          <w:bCs/>
          <w:color w:val="000000" w:themeColor="text1"/>
          <w:sz w:val="22"/>
          <w:szCs w:val="22"/>
          <w:lang w:val="es-ES_tradnl" w:eastAsia="en-US"/>
        </w:rPr>
        <w:t xml:space="preserve">En conclusión; si bien el Sujeto Obligado a través de respuesta proporcionó </w:t>
      </w:r>
      <w:r w:rsidR="00CF51ED">
        <w:rPr>
          <w:rFonts w:ascii="Palatino Linotype" w:eastAsiaTheme="minorHAnsi" w:hAnsi="Palatino Linotype" w:cs="Tahoma"/>
          <w:bCs/>
          <w:color w:val="000000" w:themeColor="text1"/>
          <w:sz w:val="22"/>
          <w:szCs w:val="22"/>
          <w:lang w:val="es-ES_tradnl" w:eastAsia="en-US"/>
        </w:rPr>
        <w:t>la información solicitada,</w:t>
      </w:r>
      <w:r w:rsidRPr="0051695B">
        <w:rPr>
          <w:rFonts w:ascii="Palatino Linotype" w:eastAsiaTheme="minorHAnsi" w:hAnsi="Palatino Linotype" w:cs="Tahoma"/>
          <w:bCs/>
          <w:color w:val="000000" w:themeColor="text1"/>
          <w:sz w:val="22"/>
          <w:szCs w:val="22"/>
          <w:lang w:val="es-ES_tradnl" w:eastAsia="en-US"/>
        </w:rPr>
        <w:t xml:space="preserve"> no es posible confirmar la respuesta, p</w:t>
      </w:r>
      <w:r w:rsidR="00CF51ED">
        <w:rPr>
          <w:rFonts w:ascii="Palatino Linotype" w:eastAsiaTheme="minorHAnsi" w:hAnsi="Palatino Linotype" w:cs="Tahoma"/>
          <w:bCs/>
          <w:color w:val="000000" w:themeColor="text1"/>
          <w:sz w:val="22"/>
          <w:szCs w:val="22"/>
          <w:lang w:val="es-ES_tradnl" w:eastAsia="en-US"/>
        </w:rPr>
        <w:t>ues de su contenido se advierten</w:t>
      </w:r>
      <w:r w:rsidRPr="0051695B">
        <w:rPr>
          <w:rFonts w:ascii="Palatino Linotype" w:eastAsiaTheme="minorHAnsi" w:hAnsi="Palatino Linotype" w:cs="Tahoma"/>
          <w:bCs/>
          <w:color w:val="000000" w:themeColor="text1"/>
          <w:sz w:val="22"/>
          <w:szCs w:val="22"/>
          <w:lang w:val="es-ES_tradnl" w:eastAsia="en-US"/>
        </w:rPr>
        <w:t xml:space="preserve"> datos personales confidenciales; sin embargo, se actualiza la causal de sobreseimiento que prevé que por cualquier causa quede sin materia el Recurso de Revisión, ello en atención a que el presente asunto se inició bajo el motivo de inconformidad, que describe que </w:t>
      </w:r>
      <w:r w:rsidR="00CF51ED">
        <w:rPr>
          <w:rFonts w:ascii="Palatino Linotype" w:eastAsiaTheme="minorHAnsi" w:hAnsi="Palatino Linotype" w:cs="Tahoma"/>
          <w:bCs/>
          <w:color w:val="000000" w:themeColor="text1"/>
          <w:sz w:val="22"/>
          <w:szCs w:val="22"/>
          <w:lang w:val="es-ES_tradnl" w:eastAsia="en-US"/>
        </w:rPr>
        <w:t xml:space="preserve">fue entregada </w:t>
      </w:r>
      <w:r w:rsidRPr="0051695B">
        <w:rPr>
          <w:rFonts w:ascii="Palatino Linotype" w:eastAsiaTheme="minorHAnsi" w:hAnsi="Palatino Linotype" w:cs="Tahoma"/>
          <w:bCs/>
          <w:color w:val="000000" w:themeColor="text1"/>
          <w:sz w:val="22"/>
          <w:szCs w:val="22"/>
          <w:lang w:val="es-ES_tradnl" w:eastAsia="en-US"/>
        </w:rPr>
        <w:t xml:space="preserve">la información, lo cual </w:t>
      </w:r>
      <w:r w:rsidR="00247FE2" w:rsidRPr="0051695B">
        <w:rPr>
          <w:rFonts w:ascii="Palatino Linotype" w:eastAsiaTheme="minorHAnsi" w:hAnsi="Palatino Linotype" w:cs="Tahoma"/>
          <w:bCs/>
          <w:color w:val="000000" w:themeColor="text1"/>
          <w:sz w:val="22"/>
          <w:szCs w:val="22"/>
          <w:lang w:val="es-ES_tradnl" w:eastAsia="en-US"/>
        </w:rPr>
        <w:t>resulta infundado</w:t>
      </w:r>
      <w:r w:rsidRPr="0051695B">
        <w:rPr>
          <w:rFonts w:ascii="Palatino Linotype" w:eastAsiaTheme="minorHAnsi" w:hAnsi="Palatino Linotype" w:cs="Tahoma"/>
          <w:bCs/>
          <w:color w:val="000000" w:themeColor="text1"/>
          <w:sz w:val="22"/>
          <w:szCs w:val="22"/>
          <w:lang w:val="es-ES_tradnl" w:eastAsia="en-US"/>
        </w:rPr>
        <w:t>, pues en análisis a la respuesta, la información entregad</w:t>
      </w:r>
      <w:r w:rsidR="00247FE2" w:rsidRPr="0051695B">
        <w:rPr>
          <w:rFonts w:ascii="Palatino Linotype" w:eastAsiaTheme="minorHAnsi" w:hAnsi="Palatino Linotype" w:cs="Tahoma"/>
          <w:bCs/>
          <w:color w:val="000000" w:themeColor="text1"/>
          <w:sz w:val="22"/>
          <w:szCs w:val="22"/>
          <w:lang w:val="es-ES_tradnl" w:eastAsia="en-US"/>
        </w:rPr>
        <w:t xml:space="preserve">a </w:t>
      </w:r>
      <w:r w:rsidR="00CF51ED">
        <w:rPr>
          <w:rFonts w:ascii="Palatino Linotype" w:eastAsiaTheme="minorHAnsi" w:hAnsi="Palatino Linotype" w:cs="Tahoma"/>
          <w:bCs/>
          <w:color w:val="000000" w:themeColor="text1"/>
          <w:sz w:val="22"/>
          <w:szCs w:val="22"/>
          <w:lang w:val="es-ES_tradnl" w:eastAsia="en-US"/>
        </w:rPr>
        <w:t>corresponde con</w:t>
      </w:r>
      <w:r w:rsidR="00247FE2" w:rsidRPr="0051695B">
        <w:rPr>
          <w:rFonts w:ascii="Palatino Linotype" w:eastAsiaTheme="minorHAnsi" w:hAnsi="Palatino Linotype" w:cs="Tahoma"/>
          <w:bCs/>
          <w:color w:val="000000" w:themeColor="text1"/>
          <w:sz w:val="22"/>
          <w:szCs w:val="22"/>
          <w:lang w:val="es-ES_tradnl" w:eastAsia="en-US"/>
        </w:rPr>
        <w:t xml:space="preserve"> lo solicitado;</w:t>
      </w:r>
      <w:r w:rsidRPr="0051695B">
        <w:rPr>
          <w:rFonts w:ascii="Palatino Linotype" w:eastAsiaTheme="minorHAnsi" w:hAnsi="Palatino Linotype" w:cs="Tahoma"/>
          <w:bCs/>
          <w:color w:val="000000" w:themeColor="text1"/>
          <w:sz w:val="22"/>
          <w:szCs w:val="22"/>
          <w:lang w:val="es-ES_tradnl" w:eastAsia="en-US"/>
        </w:rPr>
        <w:t xml:space="preserve"> por tanto, es pertinente </w:t>
      </w:r>
      <w:r w:rsidRPr="00CF51ED">
        <w:rPr>
          <w:rFonts w:ascii="Palatino Linotype" w:eastAsiaTheme="minorHAnsi" w:hAnsi="Palatino Linotype" w:cs="Tahoma"/>
          <w:b/>
          <w:bCs/>
          <w:color w:val="000000" w:themeColor="text1"/>
          <w:sz w:val="22"/>
          <w:szCs w:val="22"/>
          <w:lang w:val="es-ES_tradnl" w:eastAsia="en-US"/>
        </w:rPr>
        <w:t>SOBRESEER</w:t>
      </w:r>
      <w:r w:rsidRPr="0051695B">
        <w:rPr>
          <w:rFonts w:ascii="Palatino Linotype" w:eastAsiaTheme="minorHAnsi" w:hAnsi="Palatino Linotype" w:cs="Tahoma"/>
          <w:bCs/>
          <w:color w:val="000000" w:themeColor="text1"/>
          <w:sz w:val="22"/>
          <w:szCs w:val="22"/>
          <w:lang w:val="es-ES_tradnl" w:eastAsia="en-US"/>
        </w:rPr>
        <w:t xml:space="preserve"> el presente Recurso de Revisión en atención a que </w:t>
      </w:r>
      <w:r w:rsidR="00247FE2" w:rsidRPr="0051695B">
        <w:rPr>
          <w:rFonts w:ascii="Palatino Linotype" w:eastAsia="Calibri" w:hAnsi="Palatino Linotype" w:cs="Tahoma"/>
          <w:bCs/>
          <w:color w:val="000000"/>
          <w:sz w:val="22"/>
          <w:szCs w:val="22"/>
          <w:lang w:eastAsia="es-ES_tradnl"/>
        </w:rPr>
        <w:t>se actualizó</w:t>
      </w:r>
      <w:r w:rsidRPr="005944BD">
        <w:rPr>
          <w:rFonts w:ascii="Palatino Linotype" w:eastAsia="Calibri" w:hAnsi="Palatino Linotype" w:cs="Tahoma"/>
          <w:bCs/>
          <w:color w:val="000000"/>
          <w:sz w:val="22"/>
          <w:szCs w:val="22"/>
          <w:lang w:eastAsia="es-ES_tradnl"/>
        </w:rPr>
        <w:t xml:space="preserve"> la causal de sobreseimiento prevista en el artículo 192 fracción </w:t>
      </w:r>
      <w:r w:rsidR="00247FE2" w:rsidRPr="0051695B">
        <w:rPr>
          <w:rFonts w:ascii="Palatino Linotype" w:eastAsia="Calibri" w:hAnsi="Palatino Linotype" w:cs="Tahoma"/>
          <w:bCs/>
          <w:color w:val="000000"/>
          <w:sz w:val="22"/>
          <w:szCs w:val="22"/>
          <w:lang w:eastAsia="es-ES_tradnl"/>
        </w:rPr>
        <w:t xml:space="preserve">V de la </w:t>
      </w:r>
      <w:r w:rsidR="00247FE2" w:rsidRPr="0051695B">
        <w:rPr>
          <w:rFonts w:ascii="Palatino Linotype" w:eastAsia="Calibri" w:hAnsi="Palatino Linotype" w:cs="Tahoma"/>
          <w:bCs/>
          <w:color w:val="000000"/>
          <w:sz w:val="22"/>
          <w:szCs w:val="22"/>
          <w:lang w:eastAsia="en-US"/>
        </w:rPr>
        <w:t>Ley de Transparencia y Acceso a la Información Pública del Estado de México y Municipios</w:t>
      </w:r>
      <w:r w:rsidR="00247FE2" w:rsidRPr="0051695B">
        <w:rPr>
          <w:rFonts w:ascii="Palatino Linotype" w:eastAsia="Calibri" w:hAnsi="Palatino Linotype" w:cs="Tahoma"/>
          <w:bCs/>
          <w:color w:val="000000"/>
          <w:sz w:val="22"/>
          <w:szCs w:val="22"/>
          <w:lang w:eastAsia="es-ES_tradnl"/>
        </w:rPr>
        <w:t>.</w:t>
      </w:r>
      <w:r w:rsidRPr="005944BD">
        <w:rPr>
          <w:rFonts w:ascii="Palatino Linotype" w:eastAsia="Calibri" w:hAnsi="Palatino Linotype" w:cs="Tahoma"/>
          <w:bCs/>
          <w:color w:val="000000"/>
          <w:sz w:val="22"/>
          <w:szCs w:val="22"/>
          <w:lang w:eastAsia="es-ES_tradnl"/>
        </w:rPr>
        <w:t xml:space="preserve"> </w:t>
      </w:r>
    </w:p>
    <w:p w14:paraId="6381EDB2" w14:textId="77777777" w:rsidR="005944BD" w:rsidRPr="0051695B" w:rsidRDefault="005944BD" w:rsidP="0051695B">
      <w:pPr>
        <w:spacing w:line="360" w:lineRule="auto"/>
        <w:contextualSpacing/>
        <w:jc w:val="both"/>
        <w:rPr>
          <w:rFonts w:ascii="Palatino Linotype" w:eastAsia="Calibri" w:hAnsi="Palatino Linotype" w:cs="Tahoma"/>
          <w:bCs/>
          <w:color w:val="000000"/>
          <w:sz w:val="22"/>
          <w:szCs w:val="22"/>
          <w:lang w:eastAsia="es-ES_tradnl"/>
        </w:rPr>
      </w:pPr>
    </w:p>
    <w:p w14:paraId="6C17C6FE" w14:textId="54206456" w:rsidR="005944BD" w:rsidRPr="005944BD" w:rsidRDefault="00247FE2" w:rsidP="0051695B">
      <w:pPr>
        <w:spacing w:line="360" w:lineRule="auto"/>
        <w:contextualSpacing/>
        <w:jc w:val="both"/>
        <w:rPr>
          <w:rFonts w:ascii="Palatino Linotype" w:eastAsiaTheme="minorHAnsi" w:hAnsi="Palatino Linotype" w:cs="Tahoma"/>
          <w:b/>
          <w:bCs/>
          <w:iCs/>
          <w:sz w:val="22"/>
          <w:szCs w:val="22"/>
          <w:lang w:eastAsia="en-US"/>
        </w:rPr>
      </w:pPr>
      <w:r w:rsidRPr="0051695B">
        <w:rPr>
          <w:rFonts w:ascii="Palatino Linotype" w:eastAsiaTheme="minorHAnsi" w:hAnsi="Palatino Linotype" w:cs="Tahoma"/>
          <w:b/>
          <w:iCs/>
          <w:color w:val="000000" w:themeColor="text1"/>
          <w:sz w:val="22"/>
          <w:szCs w:val="22"/>
          <w:lang w:val="es-ES" w:eastAsia="en-US"/>
        </w:rPr>
        <w:t>TERCERO</w:t>
      </w:r>
      <w:r w:rsidR="005944BD" w:rsidRPr="005944BD">
        <w:rPr>
          <w:rFonts w:ascii="Palatino Linotype" w:eastAsiaTheme="minorHAnsi" w:hAnsi="Palatino Linotype" w:cs="Tahoma"/>
          <w:b/>
          <w:iCs/>
          <w:color w:val="000000" w:themeColor="text1"/>
          <w:sz w:val="22"/>
          <w:szCs w:val="22"/>
          <w:lang w:val="es-ES" w:eastAsia="en-US"/>
        </w:rPr>
        <w:t xml:space="preserve">. </w:t>
      </w:r>
      <w:r w:rsidR="005944BD" w:rsidRPr="005944BD">
        <w:rPr>
          <w:rFonts w:ascii="Palatino Linotype" w:eastAsiaTheme="minorHAnsi" w:hAnsi="Palatino Linotype" w:cs="Tahoma"/>
          <w:b/>
          <w:bCs/>
          <w:iCs/>
          <w:color w:val="000000" w:themeColor="text1"/>
          <w:sz w:val="22"/>
          <w:szCs w:val="22"/>
          <w:lang w:eastAsia="en-US"/>
        </w:rPr>
        <w:t>Vista a la Contraloría Interna y Órgano de Control y Vigilancia.</w:t>
      </w:r>
    </w:p>
    <w:p w14:paraId="6739FE19" w14:textId="77777777" w:rsidR="005944BD" w:rsidRPr="005944BD" w:rsidRDefault="005944BD" w:rsidP="0051695B">
      <w:pPr>
        <w:spacing w:line="360" w:lineRule="auto"/>
        <w:contextualSpacing/>
        <w:jc w:val="both"/>
        <w:rPr>
          <w:rFonts w:ascii="Palatino Linotype" w:eastAsiaTheme="minorHAnsi" w:hAnsi="Palatino Linotype" w:cs="Tahoma"/>
          <w:b/>
          <w:bCs/>
          <w:iCs/>
          <w:sz w:val="22"/>
          <w:szCs w:val="22"/>
          <w:lang w:eastAsia="en-US"/>
        </w:rPr>
      </w:pPr>
    </w:p>
    <w:p w14:paraId="36D600CA" w14:textId="24824353" w:rsidR="005944BD" w:rsidRPr="005944BD" w:rsidRDefault="005944BD" w:rsidP="0051695B">
      <w:pPr>
        <w:spacing w:line="360" w:lineRule="auto"/>
        <w:contextualSpacing/>
        <w:jc w:val="both"/>
        <w:rPr>
          <w:rFonts w:ascii="Palatino Linotype" w:eastAsiaTheme="minorHAnsi" w:hAnsi="Palatino Linotype" w:cs="Tahoma"/>
          <w:bCs/>
          <w:iCs/>
          <w:color w:val="000000" w:themeColor="text1"/>
          <w:sz w:val="22"/>
          <w:szCs w:val="22"/>
          <w:lang w:val="es-ES" w:eastAsia="en-US"/>
        </w:rPr>
      </w:pPr>
      <w:r w:rsidRPr="005944BD">
        <w:rPr>
          <w:rFonts w:ascii="Palatino Linotype" w:eastAsiaTheme="minorHAnsi" w:hAnsi="Palatino Linotype" w:cs="Tahoma"/>
          <w:bCs/>
          <w:iCs/>
          <w:color w:val="000000" w:themeColor="text1"/>
          <w:sz w:val="22"/>
          <w:szCs w:val="22"/>
          <w:lang w:val="es-ES" w:eastAsia="en-US"/>
        </w:rPr>
        <w:t xml:space="preserve">Ahora bien, de la revisión de las constancias que obran en el expediente, se logra advertir que el Sujeto Obligado </w:t>
      </w:r>
      <w:r w:rsidR="00CF51ED">
        <w:rPr>
          <w:rFonts w:ascii="Palatino Linotype" w:eastAsiaTheme="minorHAnsi" w:hAnsi="Palatino Linotype" w:cs="Tahoma"/>
          <w:bCs/>
          <w:iCs/>
          <w:color w:val="000000" w:themeColor="text1"/>
          <w:sz w:val="22"/>
          <w:szCs w:val="22"/>
          <w:lang w:val="es-ES" w:eastAsia="en-US"/>
        </w:rPr>
        <w:t>dejo visibles datos personales en la respuesta, específicamente</w:t>
      </w:r>
      <w:r w:rsidR="00247FE2" w:rsidRPr="0051695B">
        <w:rPr>
          <w:rFonts w:ascii="Palatino Linotype" w:eastAsiaTheme="minorHAnsi" w:hAnsi="Palatino Linotype" w:cs="Tahoma"/>
          <w:bCs/>
          <w:iCs/>
          <w:color w:val="000000" w:themeColor="text1"/>
          <w:sz w:val="22"/>
          <w:szCs w:val="22"/>
          <w:lang w:val="es-ES" w:eastAsia="en-US"/>
        </w:rPr>
        <w:t xml:space="preserve">: </w:t>
      </w:r>
      <w:r w:rsidR="00247FE2" w:rsidRPr="0051695B">
        <w:rPr>
          <w:rFonts w:ascii="Palatino Linotype" w:eastAsiaTheme="minorHAnsi" w:hAnsi="Palatino Linotype" w:cs="Tahoma"/>
          <w:b/>
          <w:bCs/>
          <w:iCs/>
          <w:color w:val="000000" w:themeColor="text1"/>
          <w:sz w:val="22"/>
          <w:szCs w:val="22"/>
          <w:lang w:val="es-ES" w:eastAsia="en-US"/>
        </w:rPr>
        <w:t xml:space="preserve">el </w:t>
      </w:r>
      <w:r w:rsidR="00CF51ED">
        <w:rPr>
          <w:rFonts w:ascii="Palatino Linotype" w:eastAsiaTheme="minorHAnsi" w:hAnsi="Palatino Linotype" w:cs="Tahoma"/>
          <w:b/>
          <w:bCs/>
          <w:iCs/>
          <w:color w:val="000000" w:themeColor="text1"/>
          <w:sz w:val="22"/>
          <w:szCs w:val="22"/>
          <w:lang w:val="es-ES" w:eastAsia="en-US"/>
        </w:rPr>
        <w:t>nombre de personas ajenas al servicio público</w:t>
      </w:r>
      <w:r w:rsidRPr="005944BD">
        <w:rPr>
          <w:rFonts w:ascii="Palatino Linotype" w:eastAsiaTheme="minorHAnsi" w:hAnsi="Palatino Linotype" w:cs="Tahoma"/>
          <w:bCs/>
          <w:iCs/>
          <w:color w:val="000000" w:themeColor="text1"/>
          <w:sz w:val="22"/>
          <w:szCs w:val="22"/>
          <w:lang w:val="es-ES" w:eastAsia="en-US"/>
        </w:rPr>
        <w:t xml:space="preserve">; </w:t>
      </w:r>
      <w:r w:rsidRPr="005944BD">
        <w:rPr>
          <w:rFonts w:ascii="Palatino Linotype" w:eastAsiaTheme="minorHAnsi" w:hAnsi="Palatino Linotype" w:cs="Tahoma"/>
          <w:color w:val="000000" w:themeColor="text1"/>
          <w:sz w:val="22"/>
          <w:szCs w:val="22"/>
          <w:lang w:eastAsia="en-US"/>
        </w:rPr>
        <w:t>l</w:t>
      </w:r>
      <w:r w:rsidRPr="005944BD">
        <w:rPr>
          <w:rFonts w:ascii="Palatino Linotype" w:eastAsiaTheme="minorHAnsi" w:hAnsi="Palatino Linotype" w:cs="Tahoma"/>
          <w:bCs/>
          <w:iCs/>
          <w:color w:val="000000" w:themeColor="text1"/>
          <w:sz w:val="22"/>
          <w:szCs w:val="22"/>
          <w:lang w:val="es-ES" w:eastAsia="en-US"/>
        </w:rPr>
        <w:t xml:space="preserve">o cual transgrede lo establecido en el artículo 143, </w:t>
      </w:r>
      <w:r w:rsidRPr="005944BD">
        <w:rPr>
          <w:rFonts w:ascii="Palatino Linotype" w:eastAsiaTheme="minorHAnsi" w:hAnsi="Palatino Linotype" w:cs="Tahoma"/>
          <w:bCs/>
          <w:iCs/>
          <w:color w:val="000000" w:themeColor="text1"/>
          <w:sz w:val="22"/>
          <w:szCs w:val="22"/>
          <w:lang w:val="es-ES" w:eastAsia="en-US"/>
        </w:rPr>
        <w:lastRenderedPageBreak/>
        <w:t>fracción I, de la Ley de Transparencia y Acceso a la Información Pública del Estado de México y Municipios.</w:t>
      </w:r>
    </w:p>
    <w:p w14:paraId="4AE91AF3" w14:textId="77777777" w:rsidR="005944BD" w:rsidRPr="005944BD" w:rsidRDefault="005944BD" w:rsidP="0051695B">
      <w:pPr>
        <w:spacing w:line="360" w:lineRule="auto"/>
        <w:contextualSpacing/>
        <w:jc w:val="both"/>
        <w:rPr>
          <w:rFonts w:ascii="Palatino Linotype" w:eastAsiaTheme="minorHAnsi" w:hAnsi="Palatino Linotype" w:cs="Tahoma"/>
          <w:bCs/>
          <w:iCs/>
          <w:color w:val="000000" w:themeColor="text1"/>
          <w:sz w:val="22"/>
          <w:szCs w:val="22"/>
          <w:lang w:val="es-ES" w:eastAsia="en-US"/>
        </w:rPr>
      </w:pPr>
    </w:p>
    <w:p w14:paraId="6BBBC6C0" w14:textId="77777777" w:rsidR="005944BD" w:rsidRPr="005944BD" w:rsidRDefault="005944BD" w:rsidP="0051695B">
      <w:pPr>
        <w:spacing w:line="360" w:lineRule="auto"/>
        <w:contextualSpacing/>
        <w:jc w:val="both"/>
        <w:rPr>
          <w:rFonts w:ascii="Palatino Linotype" w:eastAsiaTheme="minorHAnsi" w:hAnsi="Palatino Linotype" w:cs="Tahoma"/>
          <w:bCs/>
          <w:iCs/>
          <w:color w:val="000000" w:themeColor="text1"/>
          <w:sz w:val="22"/>
          <w:szCs w:val="22"/>
          <w:lang w:val="es-ES" w:eastAsia="en-US"/>
        </w:rPr>
      </w:pPr>
      <w:r w:rsidRPr="005944BD">
        <w:rPr>
          <w:rFonts w:ascii="Palatino Linotype" w:eastAsiaTheme="minorHAnsi" w:hAnsi="Palatino Linotype" w:cs="Tahoma"/>
          <w:bCs/>
          <w:iCs/>
          <w:color w:val="000000" w:themeColor="text1"/>
          <w:sz w:val="22"/>
          <w:szCs w:val="22"/>
          <w:lang w:val="es-ES" w:eastAsia="en-US"/>
        </w:rPr>
        <w:t xml:space="preserve">Sobre el particular, si bien, la presente resolución no tiene por objetivo investigar y determinar posibles violaciones al derecho de acceso a la información, toda vez que este Organismo Autónomo, advirtió la posible publicación de información susceptible de clasificarse como confidencial, se considera procedente dar vista al Contralor Interno y Titular del Órgano de Control y Vigilancia de este Instituto. En ese contexto, el artículo 36, fracción X, de la Ley de Transparencia y Acceso a la Información Pública del Estado de México y Municipios, establece que es atribución de este Instituto hacer del conocimiento del Órgano Interno de Control o equivalente de cada Sujeto Obligado las infracciones a esta Ley. </w:t>
      </w:r>
    </w:p>
    <w:p w14:paraId="1DC491DD" w14:textId="77777777" w:rsidR="005944BD" w:rsidRPr="005944BD" w:rsidRDefault="005944BD" w:rsidP="0051695B">
      <w:pPr>
        <w:spacing w:line="360" w:lineRule="auto"/>
        <w:contextualSpacing/>
        <w:jc w:val="both"/>
        <w:rPr>
          <w:rFonts w:ascii="Palatino Linotype" w:eastAsiaTheme="minorHAnsi" w:hAnsi="Palatino Linotype" w:cs="Tahoma"/>
          <w:bCs/>
          <w:iCs/>
          <w:color w:val="000000" w:themeColor="text1"/>
          <w:sz w:val="22"/>
          <w:szCs w:val="22"/>
          <w:lang w:val="es-ES" w:eastAsia="en-US"/>
        </w:rPr>
      </w:pPr>
    </w:p>
    <w:p w14:paraId="191C8429" w14:textId="77777777" w:rsidR="005944BD" w:rsidRPr="005944BD" w:rsidRDefault="005944BD" w:rsidP="0051695B">
      <w:pPr>
        <w:spacing w:line="360" w:lineRule="auto"/>
        <w:contextualSpacing/>
        <w:jc w:val="both"/>
        <w:rPr>
          <w:rFonts w:ascii="Palatino Linotype" w:eastAsiaTheme="minorHAnsi" w:hAnsi="Palatino Linotype" w:cs="Tahoma"/>
          <w:bCs/>
          <w:iCs/>
          <w:color w:val="000000" w:themeColor="text1"/>
          <w:sz w:val="22"/>
          <w:szCs w:val="22"/>
          <w:lang w:val="es-ES" w:eastAsia="en-US"/>
        </w:rPr>
      </w:pPr>
      <w:r w:rsidRPr="005944BD">
        <w:rPr>
          <w:rFonts w:ascii="Palatino Linotype" w:eastAsiaTheme="minorHAnsi" w:hAnsi="Palatino Linotype" w:cs="Tahoma"/>
          <w:bCs/>
          <w:iCs/>
          <w:color w:val="000000" w:themeColor="text1"/>
          <w:sz w:val="22"/>
          <w:szCs w:val="22"/>
          <w:lang w:val="es-ES" w:eastAsia="en-US"/>
        </w:rPr>
        <w:t>En ese sentido, de conformidad con lo previsto en el artículo 222, fracción V, de dicho ordenamiento, son causas de responsabilidad administrativa,</w:t>
      </w:r>
      <w:r w:rsidRPr="005944BD">
        <w:rPr>
          <w:rFonts w:ascii="Palatino Linotype" w:eastAsiaTheme="minorHAnsi" w:hAnsi="Palatino Linotype" w:cs="Tahoma"/>
          <w:bCs/>
          <w:iCs/>
          <w:color w:val="000000" w:themeColor="text1"/>
          <w:sz w:val="22"/>
          <w:szCs w:val="22"/>
          <w:lang w:eastAsia="en-US"/>
        </w:rPr>
        <w:t xml:space="preserve"> entregar información clasificada como confidencial. </w:t>
      </w:r>
    </w:p>
    <w:p w14:paraId="7606C732" w14:textId="77777777" w:rsidR="005944BD" w:rsidRPr="005944BD" w:rsidRDefault="005944BD" w:rsidP="0051695B">
      <w:pPr>
        <w:spacing w:line="360" w:lineRule="auto"/>
        <w:contextualSpacing/>
        <w:jc w:val="both"/>
        <w:rPr>
          <w:rFonts w:ascii="Palatino Linotype" w:eastAsiaTheme="minorHAnsi" w:hAnsi="Palatino Linotype" w:cs="Tahoma"/>
          <w:bCs/>
          <w:iCs/>
          <w:color w:val="000000" w:themeColor="text1"/>
          <w:sz w:val="22"/>
          <w:szCs w:val="22"/>
          <w:lang w:val="es-ES" w:eastAsia="en-US"/>
        </w:rPr>
      </w:pPr>
    </w:p>
    <w:p w14:paraId="7D14D31B" w14:textId="77777777" w:rsidR="005944BD" w:rsidRPr="005944BD" w:rsidRDefault="005944BD" w:rsidP="0051695B">
      <w:pPr>
        <w:spacing w:line="360" w:lineRule="auto"/>
        <w:contextualSpacing/>
        <w:jc w:val="both"/>
        <w:rPr>
          <w:rFonts w:ascii="Palatino Linotype" w:eastAsiaTheme="minorHAnsi" w:hAnsi="Palatino Linotype" w:cs="Tahoma"/>
          <w:bCs/>
          <w:iCs/>
          <w:color w:val="000000" w:themeColor="text1"/>
          <w:sz w:val="22"/>
          <w:szCs w:val="22"/>
          <w:lang w:val="es-ES" w:eastAsia="en-US"/>
        </w:rPr>
      </w:pPr>
      <w:r w:rsidRPr="005944BD">
        <w:rPr>
          <w:rFonts w:ascii="Palatino Linotype" w:eastAsiaTheme="minorHAnsi" w:hAnsi="Palatino Linotype" w:cs="Tahoma"/>
          <w:bCs/>
          <w:iCs/>
          <w:color w:val="000000" w:themeColor="text1"/>
          <w:sz w:val="22"/>
          <w:szCs w:val="22"/>
          <w:lang w:val="es-ES" w:eastAsia="en-US"/>
        </w:rPr>
        <w:t>Por su parte, el artículo 223 de la Ley de Transparencia y Acceso a la Información Pública del Estado de México y Municipios, prevé que este Instituto deberá dar vista a la Contraloría Interna, con el fin de que determine el grado de responsabilidad de los servidores públicos que incumplan con las obligaciones establecidas en la Ley.</w:t>
      </w:r>
    </w:p>
    <w:p w14:paraId="66A5A359" w14:textId="77777777" w:rsidR="005944BD" w:rsidRPr="005944BD" w:rsidRDefault="005944BD" w:rsidP="0051695B">
      <w:pPr>
        <w:spacing w:line="360" w:lineRule="auto"/>
        <w:contextualSpacing/>
        <w:jc w:val="both"/>
        <w:rPr>
          <w:rFonts w:ascii="Palatino Linotype" w:eastAsia="Calibri" w:hAnsi="Palatino Linotype" w:cs="Tahoma"/>
          <w:bCs/>
          <w:color w:val="000000"/>
          <w:sz w:val="22"/>
          <w:szCs w:val="22"/>
          <w:lang w:eastAsia="es-ES_tradnl"/>
        </w:rPr>
      </w:pPr>
    </w:p>
    <w:p w14:paraId="0A88C499" w14:textId="44C9992C" w:rsidR="005944BD" w:rsidRPr="005944BD" w:rsidRDefault="00247FE2" w:rsidP="0051695B">
      <w:pPr>
        <w:spacing w:line="360" w:lineRule="auto"/>
        <w:contextualSpacing/>
        <w:jc w:val="both"/>
        <w:rPr>
          <w:rFonts w:ascii="Palatino Linotype" w:eastAsia="Calibri" w:hAnsi="Palatino Linotype" w:cs="Tahoma"/>
          <w:bCs/>
          <w:color w:val="000000"/>
          <w:sz w:val="22"/>
          <w:szCs w:val="22"/>
          <w:lang w:eastAsia="es-ES_tradnl"/>
        </w:rPr>
      </w:pPr>
      <w:r w:rsidRPr="0051695B">
        <w:rPr>
          <w:rFonts w:ascii="Palatino Linotype" w:eastAsia="Calibri" w:hAnsi="Palatino Linotype" w:cs="Tahoma"/>
          <w:b/>
          <w:bCs/>
          <w:color w:val="000000"/>
          <w:sz w:val="22"/>
          <w:szCs w:val="22"/>
          <w:lang w:eastAsia="es-ES_tradnl"/>
        </w:rPr>
        <w:t>CUARTO</w:t>
      </w:r>
      <w:r w:rsidR="005944BD" w:rsidRPr="005944BD">
        <w:rPr>
          <w:rFonts w:ascii="Palatino Linotype" w:eastAsia="Calibri" w:hAnsi="Palatino Linotype" w:cs="Tahoma"/>
          <w:b/>
          <w:bCs/>
          <w:color w:val="000000"/>
          <w:sz w:val="22"/>
          <w:szCs w:val="22"/>
          <w:lang w:eastAsia="es-ES_tradnl"/>
        </w:rPr>
        <w:t xml:space="preserve">.  Decisión. </w:t>
      </w:r>
    </w:p>
    <w:p w14:paraId="3BEAC985" w14:textId="77777777" w:rsidR="005944BD" w:rsidRPr="005944BD" w:rsidRDefault="005944BD" w:rsidP="0051695B">
      <w:pPr>
        <w:spacing w:line="360" w:lineRule="auto"/>
        <w:contextualSpacing/>
        <w:jc w:val="both"/>
        <w:rPr>
          <w:rFonts w:ascii="Palatino Linotype" w:eastAsia="Calibri" w:hAnsi="Palatino Linotype" w:cs="Tahoma"/>
          <w:b/>
          <w:bCs/>
          <w:color w:val="000000"/>
          <w:sz w:val="22"/>
          <w:szCs w:val="22"/>
          <w:lang w:eastAsia="es-ES_tradnl"/>
        </w:rPr>
      </w:pPr>
    </w:p>
    <w:p w14:paraId="3941C60A" w14:textId="0380884D" w:rsidR="005944BD" w:rsidRPr="005944BD" w:rsidRDefault="005944BD" w:rsidP="0051695B">
      <w:pPr>
        <w:spacing w:line="360" w:lineRule="auto"/>
        <w:contextualSpacing/>
        <w:jc w:val="both"/>
        <w:rPr>
          <w:rFonts w:ascii="Palatino Linotype" w:eastAsia="Calibri" w:hAnsi="Palatino Linotype" w:cs="Tahoma"/>
          <w:bCs/>
          <w:color w:val="000000"/>
          <w:sz w:val="22"/>
          <w:szCs w:val="22"/>
          <w:lang w:eastAsia="es-ES_tradnl"/>
        </w:rPr>
      </w:pPr>
      <w:r w:rsidRPr="005944BD">
        <w:rPr>
          <w:rFonts w:ascii="Palatino Linotype" w:eastAsia="Calibri" w:hAnsi="Palatino Linotype" w:cs="Tahoma"/>
          <w:bCs/>
          <w:color w:val="000000"/>
          <w:sz w:val="22"/>
          <w:szCs w:val="22"/>
          <w:lang w:eastAsia="es-ES_tradnl"/>
        </w:rPr>
        <w:t>Por lo que, con fundamento en los artículos 186, fracción I y 192, fracción</w:t>
      </w:r>
      <w:r w:rsidR="00247FE2" w:rsidRPr="0051695B">
        <w:rPr>
          <w:rFonts w:ascii="Palatino Linotype" w:eastAsia="Calibri" w:hAnsi="Palatino Linotype" w:cs="Tahoma"/>
          <w:bCs/>
          <w:color w:val="000000"/>
          <w:sz w:val="22"/>
          <w:szCs w:val="22"/>
          <w:lang w:eastAsia="es-ES_tradnl"/>
        </w:rPr>
        <w:t xml:space="preserve"> V</w:t>
      </w:r>
      <w:r w:rsidRPr="005944BD">
        <w:rPr>
          <w:rFonts w:ascii="Palatino Linotype" w:eastAsia="Calibri" w:hAnsi="Palatino Linotype" w:cs="Tahoma"/>
          <w:bCs/>
          <w:color w:val="000000"/>
          <w:sz w:val="22"/>
          <w:szCs w:val="22"/>
          <w:lang w:eastAsia="es-ES_tradnl"/>
        </w:rPr>
        <w:t xml:space="preserve">, de la Ley de Transparencia y Acceso a la Información Pública del Estado de México y Municipios, es procedente </w:t>
      </w:r>
      <w:r w:rsidRPr="005944BD">
        <w:rPr>
          <w:rFonts w:ascii="Palatino Linotype" w:eastAsia="Calibri" w:hAnsi="Palatino Linotype" w:cs="Tahoma"/>
          <w:b/>
          <w:bCs/>
          <w:color w:val="000000"/>
          <w:sz w:val="22"/>
          <w:szCs w:val="22"/>
          <w:lang w:eastAsia="es-ES_tradnl"/>
        </w:rPr>
        <w:t>SOBRESEER</w:t>
      </w:r>
      <w:r w:rsidRPr="005944BD">
        <w:rPr>
          <w:rFonts w:ascii="Palatino Linotype" w:eastAsia="Calibri" w:hAnsi="Palatino Linotype" w:cs="Tahoma"/>
          <w:bCs/>
          <w:color w:val="000000"/>
          <w:sz w:val="22"/>
          <w:szCs w:val="22"/>
          <w:lang w:eastAsia="es-ES_tradnl"/>
        </w:rPr>
        <w:t xml:space="preserve"> el Recurso de Revisión </w:t>
      </w:r>
      <w:r w:rsidR="00CF51ED" w:rsidRPr="00BD5C42">
        <w:rPr>
          <w:rFonts w:ascii="Palatino Linotype" w:eastAsia="Calibri" w:hAnsi="Palatino Linotype" w:cs="Tahoma"/>
          <w:b/>
          <w:bCs/>
          <w:sz w:val="22"/>
          <w:szCs w:val="22"/>
          <w:lang w:eastAsia="en-US"/>
        </w:rPr>
        <w:t>02281/INFOEM/IP/RR/2022</w:t>
      </w:r>
      <w:r w:rsidRPr="005944BD">
        <w:rPr>
          <w:rFonts w:ascii="Palatino Linotype" w:eastAsia="Calibri" w:hAnsi="Palatino Linotype" w:cs="Tahoma"/>
          <w:bCs/>
          <w:color w:val="000000"/>
          <w:sz w:val="22"/>
          <w:szCs w:val="22"/>
          <w:lang w:eastAsia="es-ES_tradnl"/>
        </w:rPr>
        <w:t xml:space="preserve">, </w:t>
      </w:r>
      <w:r w:rsidR="00343B9E" w:rsidRPr="0051695B">
        <w:rPr>
          <w:rFonts w:ascii="Palatino Linotype" w:eastAsia="Calibri" w:hAnsi="Palatino Linotype" w:cs="Tahoma"/>
          <w:bCs/>
          <w:color w:val="000000"/>
          <w:sz w:val="22"/>
          <w:szCs w:val="22"/>
          <w:lang w:eastAsia="es-ES_tradnl"/>
        </w:rPr>
        <w:t xml:space="preserve">en atención a </w:t>
      </w:r>
      <w:r w:rsidR="00343B9E" w:rsidRPr="0051695B">
        <w:rPr>
          <w:rFonts w:ascii="Palatino Linotype" w:eastAsia="Calibri" w:hAnsi="Palatino Linotype" w:cs="Tahoma"/>
          <w:bCs/>
          <w:color w:val="000000"/>
          <w:sz w:val="22"/>
          <w:szCs w:val="22"/>
          <w:lang w:eastAsia="es-ES_tradnl"/>
        </w:rPr>
        <w:lastRenderedPageBreak/>
        <w:t xml:space="preserve">que </w:t>
      </w:r>
      <w:r w:rsidRPr="005944BD">
        <w:rPr>
          <w:rFonts w:ascii="Palatino Linotype" w:eastAsia="Calibri" w:hAnsi="Palatino Linotype" w:cs="Tahoma"/>
          <w:bCs/>
          <w:color w:val="000000"/>
          <w:sz w:val="22"/>
          <w:szCs w:val="22"/>
          <w:lang w:eastAsia="es-ES_tradnl"/>
        </w:rPr>
        <w:t>el medio de impugnación quedó sin materia</w:t>
      </w:r>
      <w:r w:rsidR="00343B9E" w:rsidRPr="0051695B">
        <w:rPr>
          <w:rFonts w:ascii="Palatino Linotype" w:eastAsia="Calibri" w:hAnsi="Palatino Linotype" w:cs="Tahoma"/>
          <w:bCs/>
          <w:color w:val="000000"/>
          <w:sz w:val="22"/>
          <w:szCs w:val="22"/>
          <w:lang w:eastAsia="es-ES_tradnl"/>
        </w:rPr>
        <w:t>, ya que los motivos de inconformidad resultaron infundados y desvirtuados</w:t>
      </w:r>
      <w:r w:rsidRPr="005944BD">
        <w:rPr>
          <w:rFonts w:ascii="Palatino Linotype" w:eastAsia="Calibri" w:hAnsi="Palatino Linotype" w:cs="Tahoma"/>
          <w:bCs/>
          <w:color w:val="000000"/>
          <w:sz w:val="22"/>
          <w:szCs w:val="22"/>
          <w:lang w:eastAsia="es-ES_tradnl"/>
        </w:rPr>
        <w:t xml:space="preserve">. </w:t>
      </w:r>
    </w:p>
    <w:p w14:paraId="2B57357E" w14:textId="77777777" w:rsidR="005944BD" w:rsidRPr="005944BD" w:rsidRDefault="005944BD" w:rsidP="0051695B">
      <w:pPr>
        <w:spacing w:line="360" w:lineRule="auto"/>
        <w:contextualSpacing/>
        <w:jc w:val="both"/>
        <w:rPr>
          <w:rFonts w:ascii="Palatino Linotype" w:eastAsia="Calibri" w:hAnsi="Palatino Linotype" w:cs="Tahoma"/>
          <w:bCs/>
          <w:color w:val="000000"/>
          <w:sz w:val="22"/>
          <w:szCs w:val="22"/>
          <w:lang w:eastAsia="es-ES_tradnl"/>
        </w:rPr>
      </w:pPr>
    </w:p>
    <w:p w14:paraId="4BABDDAB" w14:textId="77777777" w:rsidR="005944BD" w:rsidRPr="005944BD" w:rsidRDefault="005944BD" w:rsidP="0051695B">
      <w:pPr>
        <w:spacing w:line="360" w:lineRule="auto"/>
        <w:contextualSpacing/>
        <w:jc w:val="both"/>
        <w:rPr>
          <w:rFonts w:ascii="Palatino Linotype" w:eastAsia="Calibri" w:hAnsi="Palatino Linotype" w:cs="Tahoma"/>
          <w:b/>
          <w:bCs/>
          <w:iCs/>
          <w:color w:val="000000"/>
          <w:sz w:val="22"/>
          <w:szCs w:val="22"/>
          <w:u w:val="single"/>
          <w:lang w:val="es-ES" w:eastAsia="es-ES_tradnl"/>
        </w:rPr>
      </w:pPr>
      <w:r w:rsidRPr="005944BD">
        <w:rPr>
          <w:rFonts w:ascii="Palatino Linotype" w:eastAsia="Calibri" w:hAnsi="Palatino Linotype" w:cs="Tahoma"/>
          <w:b/>
          <w:bCs/>
          <w:iCs/>
          <w:color w:val="000000"/>
          <w:sz w:val="22"/>
          <w:szCs w:val="22"/>
          <w:u w:val="single"/>
          <w:lang w:val="es-ES" w:eastAsia="es-ES_tradnl"/>
        </w:rPr>
        <w:t>Términos de la Resolución para conocimiento del Particular.</w:t>
      </w:r>
    </w:p>
    <w:p w14:paraId="1B63BA1F" w14:textId="77777777" w:rsidR="005944BD" w:rsidRPr="005944BD" w:rsidRDefault="005944BD" w:rsidP="0051695B">
      <w:pPr>
        <w:spacing w:line="360" w:lineRule="auto"/>
        <w:contextualSpacing/>
        <w:jc w:val="both"/>
        <w:rPr>
          <w:rFonts w:ascii="Palatino Linotype" w:eastAsia="Calibri" w:hAnsi="Palatino Linotype" w:cs="Tahoma"/>
          <w:bCs/>
          <w:color w:val="000000"/>
          <w:sz w:val="22"/>
          <w:szCs w:val="22"/>
          <w:lang w:eastAsia="es-ES_tradnl"/>
        </w:rPr>
      </w:pPr>
    </w:p>
    <w:p w14:paraId="0CE50FE9" w14:textId="5AD1097A" w:rsidR="00343B9E" w:rsidRPr="0051695B" w:rsidRDefault="005944BD" w:rsidP="0051695B">
      <w:pPr>
        <w:spacing w:line="360" w:lineRule="auto"/>
        <w:contextualSpacing/>
        <w:jc w:val="both"/>
        <w:rPr>
          <w:rFonts w:ascii="Palatino Linotype" w:eastAsia="Calibri" w:hAnsi="Palatino Linotype" w:cs="Tahoma"/>
          <w:bCs/>
          <w:color w:val="000000"/>
          <w:sz w:val="22"/>
          <w:szCs w:val="22"/>
          <w:u w:val="single"/>
          <w:lang w:val="es-ES" w:eastAsia="es-ES_tradnl"/>
        </w:rPr>
      </w:pPr>
      <w:r w:rsidRPr="005944BD">
        <w:rPr>
          <w:rFonts w:ascii="Palatino Linotype" w:eastAsia="Calibri" w:hAnsi="Palatino Linotype" w:cs="Tahoma"/>
          <w:bCs/>
          <w:color w:val="000000"/>
          <w:sz w:val="22"/>
          <w:szCs w:val="22"/>
          <w:u w:val="single"/>
          <w:lang w:eastAsia="es-ES_tradnl"/>
        </w:rPr>
        <w:t xml:space="preserve">Este Instituto Garante, determinó dar por concluido el presente expediente, en virtud de que, </w:t>
      </w:r>
      <w:r w:rsidR="00343B9E" w:rsidRPr="0051695B">
        <w:rPr>
          <w:rFonts w:ascii="Palatino Linotype" w:eastAsia="Calibri" w:hAnsi="Palatino Linotype" w:cs="Tahoma"/>
          <w:bCs/>
          <w:color w:val="000000"/>
          <w:sz w:val="22"/>
          <w:szCs w:val="22"/>
          <w:u w:val="single"/>
          <w:lang w:eastAsia="es-ES_tradnl"/>
        </w:rPr>
        <w:t xml:space="preserve">el Sujeto Obligado en respuesta le </w:t>
      </w:r>
      <w:r w:rsidR="00CF51ED">
        <w:rPr>
          <w:rFonts w:ascii="Palatino Linotype" w:eastAsia="Calibri" w:hAnsi="Palatino Linotype" w:cs="Tahoma"/>
          <w:bCs/>
          <w:color w:val="000000"/>
          <w:sz w:val="22"/>
          <w:szCs w:val="22"/>
          <w:u w:val="single"/>
          <w:lang w:eastAsia="es-ES_tradnl"/>
        </w:rPr>
        <w:t>entregó los documentos en los que los servidores públicos rindieron protesta de Ley al tomar el cargo</w:t>
      </w:r>
      <w:r w:rsidR="00343B9E" w:rsidRPr="0051695B">
        <w:rPr>
          <w:rFonts w:ascii="Palatino Linotype" w:eastAsia="Calibri" w:hAnsi="Palatino Linotype" w:cs="Tahoma"/>
          <w:bCs/>
          <w:color w:val="000000"/>
          <w:sz w:val="22"/>
          <w:szCs w:val="22"/>
          <w:u w:val="single"/>
          <w:lang w:val="es-ES" w:eastAsia="es-ES_tradnl"/>
        </w:rPr>
        <w:t>.</w:t>
      </w:r>
    </w:p>
    <w:p w14:paraId="7989E642" w14:textId="77777777" w:rsidR="00343B9E" w:rsidRPr="0051695B" w:rsidRDefault="00343B9E" w:rsidP="0051695B">
      <w:pPr>
        <w:spacing w:line="360" w:lineRule="auto"/>
        <w:contextualSpacing/>
        <w:jc w:val="both"/>
        <w:rPr>
          <w:rFonts w:ascii="Palatino Linotype" w:eastAsia="Calibri" w:hAnsi="Palatino Linotype" w:cs="Tahoma"/>
          <w:bCs/>
          <w:color w:val="000000"/>
          <w:sz w:val="22"/>
          <w:szCs w:val="22"/>
          <w:u w:val="single"/>
          <w:lang w:val="es-ES" w:eastAsia="es-ES_tradnl"/>
        </w:rPr>
      </w:pPr>
    </w:p>
    <w:p w14:paraId="298BEB65" w14:textId="5E394C98" w:rsidR="00343B9E" w:rsidRPr="0051695B" w:rsidRDefault="00343B9E" w:rsidP="0051695B">
      <w:pPr>
        <w:spacing w:line="360" w:lineRule="auto"/>
        <w:contextualSpacing/>
        <w:jc w:val="both"/>
        <w:rPr>
          <w:rFonts w:ascii="Palatino Linotype" w:eastAsia="Calibri" w:hAnsi="Palatino Linotype" w:cs="Tahoma"/>
          <w:bCs/>
          <w:color w:val="000000"/>
          <w:sz w:val="22"/>
          <w:szCs w:val="22"/>
          <w:u w:val="single"/>
          <w:lang w:val="es-ES" w:eastAsia="es-ES_tradnl"/>
        </w:rPr>
      </w:pPr>
      <w:r w:rsidRPr="0051695B">
        <w:rPr>
          <w:rFonts w:ascii="Palatino Linotype" w:eastAsia="Calibri" w:hAnsi="Palatino Linotype" w:cs="Tahoma"/>
          <w:bCs/>
          <w:color w:val="000000"/>
          <w:sz w:val="22"/>
          <w:szCs w:val="22"/>
          <w:u w:val="single"/>
          <w:lang w:val="es-ES" w:eastAsia="es-ES_tradnl"/>
        </w:rPr>
        <w:t xml:space="preserve">Aunado a ello, en la información </w:t>
      </w:r>
      <w:r w:rsidR="00CF51ED">
        <w:rPr>
          <w:rFonts w:ascii="Palatino Linotype" w:eastAsia="Calibri" w:hAnsi="Palatino Linotype" w:cs="Tahoma"/>
          <w:bCs/>
          <w:color w:val="000000"/>
          <w:sz w:val="22"/>
          <w:szCs w:val="22"/>
          <w:u w:val="single"/>
          <w:lang w:val="es-ES" w:eastAsia="es-ES_tradnl"/>
        </w:rPr>
        <w:t>entregada, se advirtió que el Sujeto Obligado dejó</w:t>
      </w:r>
      <w:r w:rsidRPr="0051695B">
        <w:rPr>
          <w:rFonts w:ascii="Palatino Linotype" w:eastAsia="Calibri" w:hAnsi="Palatino Linotype" w:cs="Tahoma"/>
          <w:bCs/>
          <w:color w:val="000000"/>
          <w:sz w:val="22"/>
          <w:szCs w:val="22"/>
          <w:u w:val="single"/>
          <w:lang w:val="es-ES" w:eastAsia="es-ES_tradnl"/>
        </w:rPr>
        <w:t xml:space="preserve"> visibles datos personales confidenciales; por lo que se determinó dar vista al Órgano de Control Interno de este Instituto para que determine lo procedente; asimismo, se le invita para que evite el mal uso de la información proporcionada.</w:t>
      </w:r>
    </w:p>
    <w:p w14:paraId="5B81686A" w14:textId="77777777" w:rsidR="00343B9E" w:rsidRPr="0051695B" w:rsidRDefault="00343B9E" w:rsidP="0051695B">
      <w:pPr>
        <w:spacing w:line="360" w:lineRule="auto"/>
        <w:contextualSpacing/>
        <w:jc w:val="both"/>
        <w:rPr>
          <w:rFonts w:ascii="Palatino Linotype" w:eastAsia="Calibri" w:hAnsi="Palatino Linotype" w:cs="Tahoma"/>
          <w:bCs/>
          <w:color w:val="000000"/>
          <w:sz w:val="22"/>
          <w:szCs w:val="22"/>
          <w:u w:val="single"/>
          <w:lang w:val="es-ES" w:eastAsia="es-ES_tradnl"/>
        </w:rPr>
      </w:pPr>
    </w:p>
    <w:p w14:paraId="5479E7D0" w14:textId="63BEE7EF" w:rsidR="00CF51ED" w:rsidRPr="00CF51ED" w:rsidRDefault="00CF51ED" w:rsidP="00CF51ED">
      <w:pPr>
        <w:spacing w:line="360" w:lineRule="auto"/>
        <w:contextualSpacing/>
        <w:jc w:val="both"/>
        <w:rPr>
          <w:rFonts w:ascii="Palatino Linotype" w:hAnsi="Palatino Linotype"/>
          <w:sz w:val="22"/>
          <w:szCs w:val="22"/>
          <w:u w:val="single"/>
        </w:rPr>
      </w:pPr>
      <w:r w:rsidRPr="00CF51ED">
        <w:rPr>
          <w:rFonts w:ascii="Palatino Linotype" w:hAnsi="Palatino Linotype"/>
          <w:sz w:val="22"/>
          <w:szCs w:val="22"/>
          <w:u w:val="single"/>
        </w:rPr>
        <w:t xml:space="preserve">También se </w:t>
      </w:r>
      <w:r>
        <w:rPr>
          <w:rFonts w:ascii="Palatino Linotype" w:hAnsi="Palatino Linotype"/>
          <w:sz w:val="22"/>
          <w:szCs w:val="22"/>
          <w:u w:val="single"/>
        </w:rPr>
        <w:t xml:space="preserve">le </w:t>
      </w:r>
      <w:r w:rsidRPr="00CF51ED">
        <w:rPr>
          <w:rFonts w:ascii="Palatino Linotype" w:hAnsi="Palatino Linotype"/>
          <w:sz w:val="22"/>
          <w:szCs w:val="22"/>
          <w:u w:val="single"/>
        </w:rPr>
        <w:t>llamó la atención al Sujeto Obligado a fin de que se apegue a la Ley de la Materia y que le informé a los solicitantes los tiempos y plazos para presentar su Recurso de Revisión, proporcionar los acuerdos de su Comité de Transparencia en los casos necesarios y atender a los términos dispuestos por la Ley para dar atención a las solicitudes conforme a derecho corresponde.</w:t>
      </w:r>
    </w:p>
    <w:p w14:paraId="44AF5AF8" w14:textId="77777777" w:rsidR="005944BD" w:rsidRPr="005944BD" w:rsidRDefault="005944BD" w:rsidP="0051695B">
      <w:pPr>
        <w:spacing w:line="360" w:lineRule="auto"/>
        <w:contextualSpacing/>
        <w:jc w:val="both"/>
        <w:rPr>
          <w:rFonts w:ascii="Palatino Linotype" w:eastAsia="Calibri" w:hAnsi="Palatino Linotype" w:cs="Tahoma"/>
          <w:bCs/>
          <w:iCs/>
          <w:color w:val="000000"/>
          <w:sz w:val="22"/>
          <w:szCs w:val="22"/>
          <w:u w:val="single"/>
          <w:lang w:val="es-ES" w:eastAsia="es-ES_tradnl"/>
        </w:rPr>
      </w:pPr>
    </w:p>
    <w:p w14:paraId="1641C080" w14:textId="77777777" w:rsidR="005944BD" w:rsidRPr="005944BD" w:rsidRDefault="005944BD" w:rsidP="0051695B">
      <w:pPr>
        <w:spacing w:line="360" w:lineRule="auto"/>
        <w:contextualSpacing/>
        <w:jc w:val="both"/>
        <w:rPr>
          <w:rFonts w:ascii="Palatino Linotype" w:eastAsia="Calibri" w:hAnsi="Palatino Linotype" w:cs="Tahoma"/>
          <w:bCs/>
          <w:iCs/>
          <w:color w:val="000000"/>
          <w:sz w:val="22"/>
          <w:szCs w:val="22"/>
          <w:u w:val="single"/>
          <w:lang w:val="es-ES" w:eastAsia="es-ES_tradnl"/>
        </w:rPr>
      </w:pPr>
      <w:r w:rsidRPr="005944BD">
        <w:rPr>
          <w:rFonts w:ascii="Palatino Linotype" w:eastAsia="Calibri" w:hAnsi="Palatino Linotype" w:cs="Tahoma"/>
          <w:bCs/>
          <w:iCs/>
          <w:color w:val="000000"/>
          <w:sz w:val="22"/>
          <w:szCs w:val="22"/>
          <w:u w:val="single"/>
          <w:lang w:val="es-ES" w:eastAsia="es-ES_tradnl"/>
        </w:rPr>
        <w:t>La labor del INFOEM, es apoyar a la población para acceder a la información pública y garantizar la protección de sus datos personales.</w:t>
      </w:r>
    </w:p>
    <w:p w14:paraId="7382B142" w14:textId="77777777" w:rsidR="005944BD" w:rsidRPr="005944BD" w:rsidRDefault="005944BD" w:rsidP="0051695B">
      <w:pPr>
        <w:spacing w:line="360" w:lineRule="auto"/>
        <w:contextualSpacing/>
        <w:jc w:val="both"/>
        <w:rPr>
          <w:rFonts w:ascii="Palatino Linotype" w:eastAsia="Calibri" w:hAnsi="Palatino Linotype" w:cs="Tahoma"/>
          <w:bCs/>
          <w:color w:val="000000"/>
          <w:sz w:val="22"/>
          <w:szCs w:val="22"/>
          <w:lang w:eastAsia="es-ES_tradnl"/>
        </w:rPr>
      </w:pPr>
    </w:p>
    <w:p w14:paraId="77D72B1B" w14:textId="77777777" w:rsidR="005944BD" w:rsidRPr="005944BD" w:rsidRDefault="005944BD" w:rsidP="0051695B">
      <w:pPr>
        <w:spacing w:line="360" w:lineRule="auto"/>
        <w:contextualSpacing/>
        <w:jc w:val="both"/>
        <w:rPr>
          <w:rFonts w:ascii="Palatino Linotype" w:eastAsia="Calibri" w:hAnsi="Palatino Linotype" w:cs="Tahoma"/>
          <w:bCs/>
          <w:color w:val="000000"/>
          <w:sz w:val="22"/>
          <w:szCs w:val="22"/>
          <w:lang w:eastAsia="es-ES_tradnl"/>
        </w:rPr>
      </w:pPr>
      <w:r w:rsidRPr="005944BD">
        <w:rPr>
          <w:rFonts w:ascii="Palatino Linotype" w:eastAsia="Calibri" w:hAnsi="Palatino Linotype" w:cs="Tahoma"/>
          <w:bCs/>
          <w:color w:val="000000"/>
          <w:sz w:val="22"/>
          <w:szCs w:val="22"/>
          <w:lang w:eastAsia="es-ES_tradnl"/>
        </w:rPr>
        <w:t>Por lo expuesto y fundado, este Pleno:</w:t>
      </w:r>
    </w:p>
    <w:p w14:paraId="149DAE03" w14:textId="77777777" w:rsidR="005944BD" w:rsidRPr="005944BD" w:rsidRDefault="005944BD" w:rsidP="0051695B">
      <w:pPr>
        <w:spacing w:line="360" w:lineRule="auto"/>
        <w:contextualSpacing/>
        <w:jc w:val="both"/>
        <w:rPr>
          <w:rFonts w:ascii="Palatino Linotype" w:eastAsia="Calibri" w:hAnsi="Palatino Linotype" w:cs="Tahoma"/>
          <w:bCs/>
          <w:color w:val="000000"/>
          <w:sz w:val="22"/>
          <w:szCs w:val="22"/>
          <w:lang w:eastAsia="es-ES_tradnl"/>
        </w:rPr>
      </w:pPr>
    </w:p>
    <w:p w14:paraId="00295EAB" w14:textId="77777777" w:rsidR="005944BD" w:rsidRPr="005944BD" w:rsidRDefault="005944BD" w:rsidP="0051695B">
      <w:pPr>
        <w:spacing w:line="360" w:lineRule="auto"/>
        <w:contextualSpacing/>
        <w:jc w:val="center"/>
        <w:rPr>
          <w:rFonts w:ascii="Palatino Linotype" w:eastAsia="Calibri" w:hAnsi="Palatino Linotype" w:cs="Tahoma"/>
          <w:b/>
          <w:bCs/>
          <w:color w:val="000000"/>
          <w:sz w:val="22"/>
          <w:szCs w:val="22"/>
          <w:lang w:val="es-ES_tradnl" w:eastAsia="es-ES_tradnl"/>
        </w:rPr>
      </w:pPr>
      <w:r w:rsidRPr="005944BD">
        <w:rPr>
          <w:rFonts w:ascii="Palatino Linotype" w:eastAsia="Calibri" w:hAnsi="Palatino Linotype" w:cs="Tahoma"/>
          <w:b/>
          <w:bCs/>
          <w:color w:val="000000"/>
          <w:sz w:val="22"/>
          <w:szCs w:val="22"/>
          <w:lang w:val="es-ES_tradnl" w:eastAsia="es-ES_tradnl"/>
        </w:rPr>
        <w:t>R E S U E L V E</w:t>
      </w:r>
    </w:p>
    <w:p w14:paraId="1B292680" w14:textId="77777777" w:rsidR="005944BD" w:rsidRPr="005944BD" w:rsidRDefault="005944BD" w:rsidP="0051695B">
      <w:pPr>
        <w:spacing w:line="360" w:lineRule="auto"/>
        <w:contextualSpacing/>
        <w:jc w:val="both"/>
        <w:rPr>
          <w:rFonts w:ascii="Palatino Linotype" w:eastAsia="Calibri" w:hAnsi="Palatino Linotype" w:cs="Tahoma"/>
          <w:b/>
          <w:bCs/>
          <w:color w:val="000000"/>
          <w:sz w:val="22"/>
          <w:szCs w:val="22"/>
          <w:lang w:eastAsia="es-ES_tradnl"/>
        </w:rPr>
      </w:pPr>
    </w:p>
    <w:p w14:paraId="14B6AD95" w14:textId="53477C26" w:rsidR="005944BD" w:rsidRPr="005944BD" w:rsidRDefault="005944BD" w:rsidP="0051695B">
      <w:pPr>
        <w:spacing w:line="360" w:lineRule="auto"/>
        <w:contextualSpacing/>
        <w:jc w:val="both"/>
        <w:rPr>
          <w:rFonts w:ascii="Palatino Linotype" w:eastAsia="Calibri" w:hAnsi="Palatino Linotype" w:cs="Tahoma"/>
          <w:bCs/>
          <w:color w:val="000000"/>
          <w:sz w:val="22"/>
          <w:szCs w:val="22"/>
          <w:lang w:eastAsia="es-ES_tradnl"/>
        </w:rPr>
      </w:pPr>
      <w:r w:rsidRPr="005944BD">
        <w:rPr>
          <w:rFonts w:ascii="Palatino Linotype" w:eastAsia="Calibri" w:hAnsi="Palatino Linotype" w:cs="Tahoma"/>
          <w:b/>
          <w:bCs/>
          <w:color w:val="000000"/>
          <w:sz w:val="22"/>
          <w:szCs w:val="22"/>
          <w:lang w:eastAsia="es-ES_tradnl"/>
        </w:rPr>
        <w:lastRenderedPageBreak/>
        <w:t xml:space="preserve">PRIMERO. </w:t>
      </w:r>
      <w:r w:rsidRPr="005944BD">
        <w:rPr>
          <w:rFonts w:ascii="Palatino Linotype" w:eastAsia="Calibri" w:hAnsi="Palatino Linotype" w:cs="Tahoma"/>
          <w:bCs/>
          <w:color w:val="000000"/>
          <w:sz w:val="22"/>
          <w:szCs w:val="22"/>
          <w:lang w:eastAsia="es-ES_tradnl"/>
        </w:rPr>
        <w:t xml:space="preserve">Se </w:t>
      </w:r>
      <w:r w:rsidRPr="005944BD">
        <w:rPr>
          <w:rFonts w:ascii="Palatino Linotype" w:eastAsia="Calibri" w:hAnsi="Palatino Linotype" w:cs="Tahoma"/>
          <w:b/>
          <w:bCs/>
          <w:color w:val="000000"/>
          <w:sz w:val="22"/>
          <w:szCs w:val="22"/>
          <w:lang w:eastAsia="es-ES_tradnl"/>
        </w:rPr>
        <w:t>SOBRESEE</w:t>
      </w:r>
      <w:r w:rsidRPr="005944BD">
        <w:rPr>
          <w:rFonts w:ascii="Palatino Linotype" w:eastAsia="Calibri" w:hAnsi="Palatino Linotype" w:cs="Tahoma"/>
          <w:bCs/>
          <w:color w:val="000000"/>
          <w:sz w:val="22"/>
          <w:szCs w:val="22"/>
          <w:lang w:eastAsia="es-ES_tradnl"/>
        </w:rPr>
        <w:t xml:space="preserve"> el Recurso de Revisión </w:t>
      </w:r>
      <w:r w:rsidR="00D32591" w:rsidRPr="00BD5C42">
        <w:rPr>
          <w:rFonts w:ascii="Palatino Linotype" w:eastAsia="Calibri" w:hAnsi="Palatino Linotype" w:cs="Tahoma"/>
          <w:b/>
          <w:bCs/>
          <w:sz w:val="22"/>
          <w:szCs w:val="22"/>
          <w:lang w:eastAsia="en-US"/>
        </w:rPr>
        <w:t>02281/INFOEM/IP/RR/2022</w:t>
      </w:r>
      <w:r w:rsidRPr="005944BD">
        <w:rPr>
          <w:rFonts w:ascii="Palatino Linotype" w:eastAsia="Calibri" w:hAnsi="Palatino Linotype" w:cs="Tahoma"/>
          <w:bCs/>
          <w:color w:val="000000"/>
          <w:sz w:val="22"/>
          <w:szCs w:val="22"/>
          <w:lang w:eastAsia="es-ES_tradnl"/>
        </w:rPr>
        <w:t xml:space="preserve">, </w:t>
      </w:r>
      <w:r w:rsidR="00343B9E" w:rsidRPr="0051695B">
        <w:rPr>
          <w:rFonts w:ascii="Palatino Linotype" w:eastAsia="Calibri" w:hAnsi="Palatino Linotype" w:cs="Tahoma"/>
          <w:b/>
          <w:bCs/>
          <w:color w:val="000000"/>
          <w:sz w:val="22"/>
          <w:szCs w:val="22"/>
          <w:lang w:eastAsia="es-ES_tradnl"/>
        </w:rPr>
        <w:t>por quedar sin materia</w:t>
      </w:r>
      <w:r w:rsidRPr="005944BD">
        <w:rPr>
          <w:rFonts w:ascii="Palatino Linotype" w:eastAsia="Calibri" w:hAnsi="Palatino Linotype" w:cs="Tahoma"/>
          <w:bCs/>
          <w:color w:val="000000"/>
          <w:sz w:val="22"/>
          <w:szCs w:val="22"/>
          <w:lang w:eastAsia="es-ES_tradnl"/>
        </w:rPr>
        <w:t>, en términos de los Considerandos</w:t>
      </w:r>
      <w:r w:rsidRPr="005944BD">
        <w:rPr>
          <w:rFonts w:ascii="Palatino Linotype" w:eastAsia="Calibri" w:hAnsi="Palatino Linotype" w:cs="Tahoma"/>
          <w:b/>
          <w:bCs/>
          <w:color w:val="000000"/>
          <w:sz w:val="22"/>
          <w:szCs w:val="22"/>
          <w:lang w:eastAsia="es-ES_tradnl"/>
        </w:rPr>
        <w:t xml:space="preserve"> SEGUNDO y </w:t>
      </w:r>
      <w:r w:rsidR="00343B9E" w:rsidRPr="0051695B">
        <w:rPr>
          <w:rFonts w:ascii="Palatino Linotype" w:eastAsia="Calibri" w:hAnsi="Palatino Linotype" w:cs="Tahoma"/>
          <w:b/>
          <w:bCs/>
          <w:color w:val="000000"/>
          <w:sz w:val="22"/>
          <w:szCs w:val="22"/>
          <w:lang w:eastAsia="es-ES_tradnl"/>
        </w:rPr>
        <w:t>CUARTO</w:t>
      </w:r>
      <w:r w:rsidRPr="005944BD">
        <w:rPr>
          <w:rFonts w:ascii="Palatino Linotype" w:eastAsia="Calibri" w:hAnsi="Palatino Linotype" w:cs="Tahoma"/>
          <w:bCs/>
          <w:color w:val="000000"/>
          <w:sz w:val="22"/>
          <w:szCs w:val="22"/>
          <w:lang w:eastAsia="es-ES_tradnl"/>
        </w:rPr>
        <w:t xml:space="preserve"> de la presente Resolución.</w:t>
      </w:r>
    </w:p>
    <w:p w14:paraId="3F2DDFA2" w14:textId="77777777" w:rsidR="005944BD" w:rsidRPr="005944BD" w:rsidRDefault="005944BD" w:rsidP="0051695B">
      <w:pPr>
        <w:spacing w:line="360" w:lineRule="auto"/>
        <w:contextualSpacing/>
        <w:jc w:val="both"/>
        <w:rPr>
          <w:rFonts w:ascii="Palatino Linotype" w:eastAsia="Calibri" w:hAnsi="Palatino Linotype" w:cs="Tahoma"/>
          <w:bCs/>
          <w:color w:val="000000"/>
          <w:sz w:val="22"/>
          <w:szCs w:val="22"/>
          <w:lang w:eastAsia="es-ES_tradnl"/>
        </w:rPr>
      </w:pPr>
    </w:p>
    <w:p w14:paraId="5DE90DA9" w14:textId="77777777" w:rsidR="005944BD" w:rsidRPr="005944BD" w:rsidRDefault="005944BD" w:rsidP="0051695B">
      <w:pPr>
        <w:spacing w:line="360" w:lineRule="auto"/>
        <w:contextualSpacing/>
        <w:jc w:val="both"/>
        <w:rPr>
          <w:rFonts w:ascii="Palatino Linotype" w:eastAsia="Calibri" w:hAnsi="Palatino Linotype" w:cs="Tahoma"/>
          <w:b/>
          <w:bCs/>
          <w:color w:val="000000"/>
          <w:sz w:val="22"/>
          <w:szCs w:val="22"/>
          <w:lang w:eastAsia="es-ES_tradnl"/>
        </w:rPr>
      </w:pPr>
      <w:r w:rsidRPr="005944BD">
        <w:rPr>
          <w:rFonts w:ascii="Palatino Linotype" w:eastAsia="Calibri" w:hAnsi="Palatino Linotype" w:cs="Tahoma"/>
          <w:b/>
          <w:bCs/>
          <w:color w:val="000000"/>
          <w:sz w:val="22"/>
          <w:szCs w:val="22"/>
          <w:lang w:eastAsia="es-ES_tradnl"/>
        </w:rPr>
        <w:t>SEGUNDO.</w:t>
      </w:r>
      <w:r w:rsidRPr="005944BD">
        <w:rPr>
          <w:rFonts w:ascii="Palatino Linotype" w:eastAsia="Calibri" w:hAnsi="Palatino Linotype" w:cs="Tahoma"/>
          <w:bCs/>
          <w:color w:val="000000"/>
          <w:sz w:val="22"/>
          <w:szCs w:val="22"/>
          <w:lang w:eastAsia="es-ES_tradnl"/>
        </w:rPr>
        <w:t xml:space="preserve"> </w:t>
      </w:r>
      <w:r w:rsidRPr="005944BD">
        <w:rPr>
          <w:rFonts w:ascii="Palatino Linotype" w:eastAsia="Calibri" w:hAnsi="Palatino Linotype" w:cs="Tahoma"/>
          <w:b/>
          <w:bCs/>
          <w:color w:val="000000"/>
          <w:sz w:val="22"/>
          <w:szCs w:val="22"/>
          <w:lang w:eastAsia="es-ES_tradnl"/>
        </w:rPr>
        <w:t xml:space="preserve">Notifíquese </w:t>
      </w:r>
      <w:r w:rsidRPr="005944BD">
        <w:rPr>
          <w:rFonts w:ascii="Palatino Linotype" w:eastAsia="Calibri" w:hAnsi="Palatino Linotype" w:cs="Tahoma"/>
          <w:bCs/>
          <w:color w:val="000000"/>
          <w:sz w:val="22"/>
          <w:szCs w:val="22"/>
          <w:lang w:eastAsia="es-ES_tradnl"/>
        </w:rPr>
        <w:t>la presente resolución</w:t>
      </w:r>
      <w:r w:rsidRPr="005944BD">
        <w:rPr>
          <w:rFonts w:ascii="Palatino Linotype" w:eastAsia="Calibri" w:hAnsi="Palatino Linotype" w:cs="Tahoma"/>
          <w:b/>
          <w:bCs/>
          <w:color w:val="000000"/>
          <w:sz w:val="22"/>
          <w:szCs w:val="22"/>
          <w:lang w:eastAsia="es-ES_tradnl"/>
        </w:rPr>
        <w:t xml:space="preserve"> </w:t>
      </w:r>
      <w:r w:rsidRPr="005944BD">
        <w:rPr>
          <w:rFonts w:ascii="Palatino Linotype" w:eastAsia="Calibri" w:hAnsi="Palatino Linotype" w:cs="Tahoma"/>
          <w:bCs/>
          <w:color w:val="000000"/>
          <w:sz w:val="22"/>
          <w:szCs w:val="22"/>
          <w:lang w:eastAsia="es-ES_tradnl"/>
        </w:rPr>
        <w:t>al Titular de la Unidad de Transparencia del Sujeto Obligado.</w:t>
      </w:r>
    </w:p>
    <w:p w14:paraId="50BDF4FE" w14:textId="77777777" w:rsidR="005944BD" w:rsidRPr="005944BD" w:rsidRDefault="005944BD" w:rsidP="0051695B">
      <w:pPr>
        <w:spacing w:line="360" w:lineRule="auto"/>
        <w:contextualSpacing/>
        <w:jc w:val="both"/>
        <w:rPr>
          <w:rFonts w:ascii="Palatino Linotype" w:eastAsia="Calibri" w:hAnsi="Palatino Linotype" w:cs="Tahoma"/>
          <w:bCs/>
          <w:color w:val="000000"/>
          <w:sz w:val="22"/>
          <w:szCs w:val="22"/>
          <w:lang w:eastAsia="es-ES_tradnl"/>
        </w:rPr>
      </w:pPr>
    </w:p>
    <w:p w14:paraId="226CA3FE" w14:textId="77777777" w:rsidR="005944BD" w:rsidRPr="0051695B" w:rsidRDefault="005944BD" w:rsidP="0051695B">
      <w:pPr>
        <w:spacing w:line="360" w:lineRule="auto"/>
        <w:contextualSpacing/>
        <w:jc w:val="both"/>
        <w:rPr>
          <w:rFonts w:ascii="Palatino Linotype" w:eastAsia="Calibri" w:hAnsi="Palatino Linotype" w:cs="Tahoma"/>
          <w:bCs/>
          <w:color w:val="000000"/>
          <w:sz w:val="22"/>
          <w:szCs w:val="22"/>
          <w:lang w:eastAsia="es-ES_tradnl"/>
        </w:rPr>
      </w:pPr>
      <w:r w:rsidRPr="005944BD">
        <w:rPr>
          <w:rFonts w:ascii="Palatino Linotype" w:eastAsia="Calibri" w:hAnsi="Palatino Linotype" w:cs="Tahoma"/>
          <w:b/>
          <w:bCs/>
          <w:color w:val="000000"/>
          <w:sz w:val="22"/>
          <w:szCs w:val="22"/>
          <w:lang w:eastAsia="es-ES_tradnl"/>
        </w:rPr>
        <w:t>TERCERO.</w:t>
      </w:r>
      <w:r w:rsidRPr="005944BD">
        <w:rPr>
          <w:rFonts w:ascii="Palatino Linotype" w:eastAsia="Calibri" w:hAnsi="Palatino Linotype" w:cs="Tahoma"/>
          <w:bCs/>
          <w:color w:val="000000"/>
          <w:sz w:val="22"/>
          <w:szCs w:val="22"/>
          <w:lang w:eastAsia="es-ES_tradnl"/>
        </w:rPr>
        <w:t xml:space="preserve"> </w:t>
      </w:r>
      <w:r w:rsidRPr="005944BD">
        <w:rPr>
          <w:rFonts w:ascii="Palatino Linotype" w:eastAsia="Calibri" w:hAnsi="Palatino Linotype" w:cs="Tahoma"/>
          <w:b/>
          <w:bCs/>
          <w:color w:val="000000"/>
          <w:sz w:val="22"/>
          <w:szCs w:val="22"/>
          <w:lang w:eastAsia="es-ES_tradnl"/>
        </w:rPr>
        <w:t xml:space="preserve">Notifíquese </w:t>
      </w:r>
      <w:r w:rsidRPr="005944BD">
        <w:rPr>
          <w:rFonts w:ascii="Palatino Linotype" w:eastAsia="Calibri" w:hAnsi="Palatino Linotype" w:cs="Tahoma"/>
          <w:bCs/>
          <w:color w:val="000000"/>
          <w:sz w:val="22"/>
          <w:szCs w:val="22"/>
          <w:lang w:eastAsia="es-ES_tradnl"/>
        </w:rPr>
        <w:t>la presente resolución</w:t>
      </w:r>
      <w:r w:rsidRPr="005944BD">
        <w:rPr>
          <w:rFonts w:ascii="Palatino Linotype" w:eastAsia="Calibri" w:hAnsi="Palatino Linotype" w:cs="Tahoma"/>
          <w:b/>
          <w:bCs/>
          <w:color w:val="000000"/>
          <w:sz w:val="22"/>
          <w:szCs w:val="22"/>
          <w:lang w:eastAsia="es-ES_tradnl"/>
        </w:rPr>
        <w:t xml:space="preserve"> </w:t>
      </w:r>
      <w:r w:rsidRPr="005944BD">
        <w:rPr>
          <w:rFonts w:ascii="Palatino Linotype" w:eastAsia="Calibri" w:hAnsi="Palatino Linotype" w:cs="Tahoma"/>
          <w:bCs/>
          <w:color w:val="000000"/>
          <w:sz w:val="22"/>
          <w:szCs w:val="22"/>
          <w:lang w:eastAsia="es-ES_tradnl"/>
        </w:rPr>
        <w:t>al Recurrente, a través de SAIMEX</w:t>
      </w:r>
      <w:r w:rsidRPr="005944BD">
        <w:rPr>
          <w:rFonts w:ascii="Palatino Linotype" w:eastAsia="Calibri" w:hAnsi="Palatino Linotype" w:cs="Tahoma"/>
          <w:b/>
          <w:bCs/>
          <w:color w:val="000000"/>
          <w:sz w:val="22"/>
          <w:szCs w:val="22"/>
          <w:lang w:eastAsia="es-ES_tradnl"/>
        </w:rPr>
        <w:t xml:space="preserve"> </w:t>
      </w:r>
      <w:r w:rsidRPr="005944BD">
        <w:rPr>
          <w:rFonts w:ascii="Palatino Linotype" w:eastAsia="Calibri" w:hAnsi="Palatino Linotype" w:cs="Tahoma"/>
          <w:bCs/>
          <w:color w:val="000000"/>
          <w:sz w:val="22"/>
          <w:szCs w:val="22"/>
          <w:lang w:eastAsia="es-ES_tradnl"/>
        </w:rPr>
        <w:t>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14:paraId="300959DB" w14:textId="77777777" w:rsidR="005944BD" w:rsidRPr="0051695B" w:rsidRDefault="005944BD" w:rsidP="0051695B">
      <w:pPr>
        <w:spacing w:line="360" w:lineRule="auto"/>
        <w:contextualSpacing/>
        <w:jc w:val="both"/>
        <w:rPr>
          <w:rFonts w:ascii="Palatino Linotype" w:eastAsia="Calibri" w:hAnsi="Palatino Linotype" w:cs="Tahoma"/>
          <w:bCs/>
          <w:color w:val="000000"/>
          <w:sz w:val="22"/>
          <w:szCs w:val="22"/>
          <w:lang w:eastAsia="es-ES_tradnl"/>
        </w:rPr>
      </w:pPr>
    </w:p>
    <w:p w14:paraId="76B7B368" w14:textId="2DC69431" w:rsidR="005944BD" w:rsidRPr="005944BD" w:rsidRDefault="00343B9E" w:rsidP="0051695B">
      <w:pPr>
        <w:spacing w:line="360" w:lineRule="auto"/>
        <w:contextualSpacing/>
        <w:jc w:val="both"/>
        <w:rPr>
          <w:rFonts w:ascii="Palatino Linotype" w:eastAsiaTheme="minorHAnsi" w:hAnsi="Palatino Linotype" w:cs="Tahoma"/>
          <w:bCs/>
          <w:sz w:val="22"/>
          <w:szCs w:val="22"/>
          <w:lang w:val="es-ES_tradnl" w:eastAsia="en-US"/>
        </w:rPr>
      </w:pPr>
      <w:r w:rsidRPr="0051695B">
        <w:rPr>
          <w:rFonts w:ascii="Palatino Linotype" w:eastAsiaTheme="minorHAnsi" w:hAnsi="Palatino Linotype" w:cs="Tahoma"/>
          <w:b/>
          <w:bCs/>
          <w:iCs/>
          <w:color w:val="000000" w:themeColor="text1"/>
          <w:sz w:val="22"/>
          <w:szCs w:val="22"/>
          <w:lang w:val="es-ES" w:eastAsia="en-US"/>
        </w:rPr>
        <w:t>CUARTO</w:t>
      </w:r>
      <w:r w:rsidR="005944BD" w:rsidRPr="005944BD">
        <w:rPr>
          <w:rFonts w:ascii="Palatino Linotype" w:eastAsiaTheme="minorHAnsi" w:hAnsi="Palatino Linotype" w:cs="Tahoma"/>
          <w:b/>
          <w:bCs/>
          <w:iCs/>
          <w:color w:val="000000" w:themeColor="text1"/>
          <w:sz w:val="22"/>
          <w:szCs w:val="22"/>
          <w:lang w:val="es-ES" w:eastAsia="en-US"/>
        </w:rPr>
        <w:t>.</w:t>
      </w:r>
      <w:r w:rsidR="005944BD" w:rsidRPr="005944BD">
        <w:rPr>
          <w:rFonts w:ascii="Palatino Linotype" w:eastAsiaTheme="minorHAnsi" w:hAnsi="Palatino Linotype" w:cs="Tahoma"/>
          <w:bCs/>
          <w:iCs/>
          <w:color w:val="000000" w:themeColor="text1"/>
          <w:sz w:val="22"/>
          <w:szCs w:val="22"/>
          <w:lang w:val="es-ES" w:eastAsia="en-US"/>
        </w:rPr>
        <w:t xml:space="preserve"> </w:t>
      </w:r>
      <w:r w:rsidR="005944BD" w:rsidRPr="005944BD">
        <w:rPr>
          <w:rFonts w:ascii="Palatino Linotype" w:eastAsiaTheme="minorHAnsi" w:hAnsi="Palatino Linotype" w:cs="Tahoma"/>
          <w:bCs/>
          <w:color w:val="000000" w:themeColor="text1"/>
          <w:sz w:val="22"/>
          <w:szCs w:val="22"/>
          <w:lang w:val="es-ES_tradnl" w:eastAsia="en-US"/>
        </w:rPr>
        <w:t xml:space="preserve">Con fundamento en lo dispuesto en los artículos 190 de la </w:t>
      </w:r>
      <w:r w:rsidR="005944BD" w:rsidRPr="005944BD">
        <w:rPr>
          <w:rFonts w:ascii="Palatino Linotype" w:eastAsiaTheme="minorHAnsi" w:hAnsi="Palatino Linotype" w:cs="Tahoma"/>
          <w:bCs/>
          <w:color w:val="000000" w:themeColor="text1"/>
          <w:sz w:val="22"/>
          <w:szCs w:val="22"/>
          <w:lang w:eastAsia="en-US"/>
        </w:rPr>
        <w:t xml:space="preserve">Ley de Transparencia y Acceso a la Información Pública del Estado de México y Municipios, gírese </w:t>
      </w:r>
      <w:r w:rsidR="005944BD" w:rsidRPr="005944BD">
        <w:rPr>
          <w:rFonts w:ascii="Palatino Linotype" w:eastAsiaTheme="minorHAnsi" w:hAnsi="Palatino Linotype" w:cs="Tahoma"/>
          <w:bCs/>
          <w:color w:val="000000" w:themeColor="text1"/>
          <w:sz w:val="22"/>
          <w:szCs w:val="22"/>
          <w:lang w:val="es-ES_tradnl" w:eastAsia="en-US"/>
        </w:rPr>
        <w:t xml:space="preserve">oficio al Contralor Interno y Titular del Órgano de Control y Vigilancia de este Instituto con la finalidad de que actúe en razón de su competencia, en términos de lo dispuesto en el Considerando </w:t>
      </w:r>
      <w:r w:rsidRPr="00D32591">
        <w:rPr>
          <w:rFonts w:ascii="Palatino Linotype" w:eastAsiaTheme="minorHAnsi" w:hAnsi="Palatino Linotype" w:cs="Tahoma"/>
          <w:b/>
          <w:color w:val="000000" w:themeColor="text1"/>
          <w:sz w:val="22"/>
          <w:szCs w:val="22"/>
          <w:lang w:val="es-ES_tradnl" w:eastAsia="en-US"/>
        </w:rPr>
        <w:t>TERCERO</w:t>
      </w:r>
      <w:r w:rsidR="005944BD" w:rsidRPr="005944BD">
        <w:rPr>
          <w:rFonts w:ascii="Palatino Linotype" w:eastAsiaTheme="minorHAnsi" w:hAnsi="Palatino Linotype" w:cs="Tahoma"/>
          <w:b/>
          <w:color w:val="000000" w:themeColor="text1"/>
          <w:sz w:val="22"/>
          <w:szCs w:val="22"/>
          <w:lang w:val="es-ES_tradnl" w:eastAsia="en-US"/>
        </w:rPr>
        <w:t xml:space="preserve"> </w:t>
      </w:r>
      <w:r w:rsidR="005944BD" w:rsidRPr="005944BD">
        <w:rPr>
          <w:rFonts w:ascii="Palatino Linotype" w:eastAsiaTheme="minorHAnsi" w:hAnsi="Palatino Linotype" w:cs="Tahoma"/>
          <w:bCs/>
          <w:color w:val="000000" w:themeColor="text1"/>
          <w:sz w:val="22"/>
          <w:szCs w:val="22"/>
          <w:lang w:val="es-ES_tradnl" w:eastAsia="en-US"/>
        </w:rPr>
        <w:t>de la presente Resolución.</w:t>
      </w:r>
    </w:p>
    <w:p w14:paraId="3CDC1A72" w14:textId="77777777" w:rsidR="005944BD" w:rsidRPr="005944BD" w:rsidRDefault="005944BD" w:rsidP="0051695B">
      <w:pPr>
        <w:spacing w:line="360" w:lineRule="auto"/>
        <w:contextualSpacing/>
        <w:jc w:val="both"/>
        <w:rPr>
          <w:rFonts w:ascii="Palatino Linotype" w:eastAsiaTheme="minorHAnsi" w:hAnsi="Palatino Linotype" w:cstheme="minorBidi"/>
          <w:color w:val="000000" w:themeColor="text1"/>
          <w:sz w:val="22"/>
          <w:szCs w:val="22"/>
          <w:lang w:eastAsia="en-US"/>
        </w:rPr>
      </w:pPr>
    </w:p>
    <w:p w14:paraId="62EF52B7" w14:textId="2C6CABB8" w:rsidR="005944BD" w:rsidRPr="005944BD" w:rsidRDefault="005944BD" w:rsidP="0051695B">
      <w:pPr>
        <w:spacing w:line="360" w:lineRule="auto"/>
        <w:contextualSpacing/>
        <w:jc w:val="both"/>
        <w:rPr>
          <w:rFonts w:ascii="Palatino Linotype" w:eastAsiaTheme="minorHAnsi" w:hAnsi="Palatino Linotype" w:cs="Tahoma"/>
          <w:bCs/>
          <w:iCs/>
          <w:sz w:val="22"/>
          <w:szCs w:val="22"/>
          <w:lang w:eastAsia="en-US"/>
        </w:rPr>
      </w:pPr>
      <w:r w:rsidRPr="005944BD">
        <w:rPr>
          <w:rFonts w:ascii="Palatino Linotype" w:eastAsiaTheme="minorHAnsi" w:hAnsi="Palatino Linotype" w:cs="Tahoma"/>
          <w:color w:val="000000" w:themeColor="text1"/>
          <w:sz w:val="22"/>
          <w:szCs w:val="22"/>
          <w:lang w:eastAsia="en-US"/>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sidR="00D32591">
        <w:rPr>
          <w:rFonts w:ascii="Palatino Linotype" w:eastAsiaTheme="minorHAnsi" w:hAnsi="Palatino Linotype" w:cs="Tahoma"/>
          <w:color w:val="000000" w:themeColor="text1"/>
          <w:sz w:val="22"/>
          <w:szCs w:val="22"/>
          <w:lang w:eastAsia="en-US"/>
        </w:rPr>
        <w:t>DÉCIMA SEGUNDA</w:t>
      </w:r>
      <w:r w:rsidRPr="005944BD">
        <w:rPr>
          <w:rFonts w:ascii="Palatino Linotype" w:eastAsiaTheme="minorHAnsi" w:hAnsi="Palatino Linotype" w:cs="Tahoma"/>
          <w:color w:val="000000" w:themeColor="text1"/>
          <w:sz w:val="22"/>
          <w:szCs w:val="22"/>
          <w:lang w:eastAsia="en-US"/>
        </w:rPr>
        <w:t xml:space="preserve"> SESIÓN ORDINARIA, CELEBRADA EL </w:t>
      </w:r>
      <w:r w:rsidR="00D32591">
        <w:rPr>
          <w:rFonts w:ascii="Palatino Linotype" w:eastAsiaTheme="minorHAnsi" w:hAnsi="Palatino Linotype" w:cs="Tahoma"/>
          <w:color w:val="000000" w:themeColor="text1"/>
          <w:sz w:val="22"/>
          <w:szCs w:val="22"/>
          <w:lang w:eastAsia="en-US"/>
        </w:rPr>
        <w:t>TREINTA</w:t>
      </w:r>
      <w:r w:rsidR="00C31091" w:rsidRPr="0051695B">
        <w:rPr>
          <w:rFonts w:ascii="Palatino Linotype" w:eastAsiaTheme="minorHAnsi" w:hAnsi="Palatino Linotype" w:cs="Tahoma"/>
          <w:color w:val="000000" w:themeColor="text1"/>
          <w:sz w:val="22"/>
          <w:szCs w:val="22"/>
          <w:lang w:eastAsia="en-US"/>
        </w:rPr>
        <w:t xml:space="preserve"> DE MARZO</w:t>
      </w:r>
      <w:r w:rsidRPr="005944BD">
        <w:rPr>
          <w:rFonts w:ascii="Palatino Linotype" w:eastAsiaTheme="minorHAnsi" w:hAnsi="Palatino Linotype" w:cs="Tahoma"/>
          <w:color w:val="000000" w:themeColor="text1"/>
          <w:sz w:val="22"/>
          <w:szCs w:val="22"/>
          <w:lang w:eastAsia="en-US"/>
        </w:rPr>
        <w:t xml:space="preserve"> DE DOS MIL VEINTIDOS ANTE EL SECRETARIO TÉCNICO DEL PLENO ALEXIS TAPIA RAMÍREZ.</w:t>
      </w:r>
    </w:p>
    <w:p w14:paraId="00D63E74" w14:textId="61E99C86" w:rsidR="00093758" w:rsidRDefault="00093758">
      <w:pPr>
        <w:spacing w:after="160" w:line="259" w:lineRule="auto"/>
        <w:rPr>
          <w:rFonts w:ascii="Palatino Linotype" w:eastAsiaTheme="minorHAnsi" w:hAnsi="Palatino Linotype" w:cstheme="minorBidi"/>
          <w:color w:val="000000" w:themeColor="text1"/>
          <w:sz w:val="22"/>
          <w:szCs w:val="22"/>
          <w:lang w:eastAsia="en-US"/>
        </w:rPr>
      </w:pPr>
      <w:r>
        <w:rPr>
          <w:rFonts w:ascii="Palatino Linotype" w:eastAsiaTheme="minorHAnsi" w:hAnsi="Palatino Linotype" w:cstheme="minorBidi"/>
          <w:color w:val="000000" w:themeColor="text1"/>
          <w:sz w:val="22"/>
          <w:szCs w:val="22"/>
          <w:lang w:eastAsia="en-US"/>
        </w:rPr>
        <w:br w:type="page"/>
      </w:r>
    </w:p>
    <w:p w14:paraId="5A26AA8D" w14:textId="77777777" w:rsidR="00D32591" w:rsidRPr="0051695B" w:rsidRDefault="00D32591" w:rsidP="0051695B">
      <w:pPr>
        <w:spacing w:line="360" w:lineRule="auto"/>
        <w:contextualSpacing/>
        <w:jc w:val="both"/>
        <w:rPr>
          <w:rFonts w:ascii="Palatino Linotype" w:hAnsi="Palatino Linotype" w:cs="Tahoma"/>
          <w:sz w:val="22"/>
          <w:szCs w:val="22"/>
        </w:rPr>
      </w:pPr>
    </w:p>
    <w:sectPr w:rsidR="00D32591" w:rsidRPr="0051695B" w:rsidSect="00DB7E5F">
      <w:headerReference w:type="even" r:id="rId13"/>
      <w:headerReference w:type="default" r:id="rId14"/>
      <w:footerReference w:type="default" r:id="rId15"/>
      <w:headerReference w:type="first" r:id="rId16"/>
      <w:footerReference w:type="first" r:id="rId17"/>
      <w:pgSz w:w="12240" w:h="15840"/>
      <w:pgMar w:top="80" w:right="1608" w:bottom="1418" w:left="1588" w:header="709" w:footer="91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E26B69" w14:textId="77777777" w:rsidR="00824327" w:rsidRDefault="00824327" w:rsidP="00B31222">
      <w:r>
        <w:separator/>
      </w:r>
    </w:p>
  </w:endnote>
  <w:endnote w:type="continuationSeparator" w:id="0">
    <w:p w14:paraId="7AC2F862" w14:textId="77777777" w:rsidR="00824327" w:rsidRDefault="00824327" w:rsidP="00B31222">
      <w:r>
        <w:continuationSeparator/>
      </w:r>
    </w:p>
  </w:endnote>
  <w:endnote w:type="continuationNotice" w:id="1">
    <w:p w14:paraId="6BABE3A7" w14:textId="77777777" w:rsidR="00824327" w:rsidRDefault="0082432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entury Gothic">
    <w:altName w:val="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Garamond">
    <w:altName w:val="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48575097"/>
      <w:docPartObj>
        <w:docPartGallery w:val="Page Numbers (Bottom of Page)"/>
        <w:docPartUnique/>
      </w:docPartObj>
    </w:sdtPr>
    <w:sdtEndPr/>
    <w:sdtContent>
      <w:sdt>
        <w:sdtPr>
          <w:id w:val="1485205317"/>
          <w:docPartObj>
            <w:docPartGallery w:val="Page Numbers (Top of Page)"/>
            <w:docPartUnique/>
          </w:docPartObj>
        </w:sdtPr>
        <w:sdtEndPr/>
        <w:sdtContent>
          <w:p w14:paraId="633BBE75" w14:textId="77777777" w:rsidR="000E1300" w:rsidRDefault="000E1300">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DC6EF7">
              <w:rPr>
                <w:b/>
                <w:bCs/>
                <w:noProof/>
              </w:rPr>
              <w:t>20</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DC6EF7">
              <w:rPr>
                <w:b/>
                <w:bCs/>
                <w:noProof/>
              </w:rPr>
              <w:t>22</w:t>
            </w:r>
            <w:r>
              <w:rPr>
                <w:b/>
                <w:bCs/>
                <w:sz w:val="24"/>
                <w:szCs w:val="24"/>
              </w:rPr>
              <w:fldChar w:fldCharType="end"/>
            </w:r>
          </w:p>
        </w:sdtContent>
      </w:sdt>
    </w:sdtContent>
  </w:sdt>
  <w:p w14:paraId="06068AAA" w14:textId="77777777" w:rsidR="000E1300" w:rsidRDefault="000E1300">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08718200"/>
      <w:docPartObj>
        <w:docPartGallery w:val="Page Numbers (Bottom of Page)"/>
        <w:docPartUnique/>
      </w:docPartObj>
    </w:sdtPr>
    <w:sdtEndPr/>
    <w:sdtContent>
      <w:sdt>
        <w:sdtPr>
          <w:id w:val="-1769616900"/>
          <w:docPartObj>
            <w:docPartGallery w:val="Page Numbers (Top of Page)"/>
            <w:docPartUnique/>
          </w:docPartObj>
        </w:sdtPr>
        <w:sdtEndPr/>
        <w:sdtContent>
          <w:p w14:paraId="7843FBF4" w14:textId="77777777" w:rsidR="000E1300" w:rsidRDefault="000E1300">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DC6EF7">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DC6EF7">
              <w:rPr>
                <w:b/>
                <w:bCs/>
                <w:noProof/>
              </w:rPr>
              <w:t>22</w:t>
            </w:r>
            <w:r>
              <w:rPr>
                <w:b/>
                <w:bCs/>
                <w:sz w:val="24"/>
                <w:szCs w:val="24"/>
              </w:rPr>
              <w:fldChar w:fldCharType="end"/>
            </w:r>
          </w:p>
        </w:sdtContent>
      </w:sdt>
    </w:sdtContent>
  </w:sdt>
  <w:p w14:paraId="6325C9F5" w14:textId="77777777" w:rsidR="000E1300" w:rsidRDefault="000E1300">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8773D6" w14:textId="77777777" w:rsidR="00824327" w:rsidRDefault="00824327" w:rsidP="00B31222">
      <w:r>
        <w:separator/>
      </w:r>
    </w:p>
  </w:footnote>
  <w:footnote w:type="continuationSeparator" w:id="0">
    <w:p w14:paraId="76488540" w14:textId="77777777" w:rsidR="00824327" w:rsidRDefault="00824327" w:rsidP="00B31222">
      <w:r>
        <w:continuationSeparator/>
      </w:r>
    </w:p>
  </w:footnote>
  <w:footnote w:type="continuationNotice" w:id="1">
    <w:p w14:paraId="6ED9132A" w14:textId="77777777" w:rsidR="00824327" w:rsidRDefault="0082432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5DEB82" w14:textId="77777777" w:rsidR="000E1300" w:rsidRDefault="00824327">
    <w:pPr>
      <w:pStyle w:val="Encabezado"/>
    </w:pPr>
    <w:r>
      <w:rPr>
        <w:noProof/>
        <w:lang w:eastAsia="es-MX"/>
      </w:rPr>
      <w:pict w14:anchorId="1C9DD9F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77708001" o:spid="_x0000_s1026" type="#_x0000_t75" style="position:absolute;margin-left:0;margin-top:0;width:663.5pt;height:12in;z-index:-251658239;mso-position-horizontal:center;mso-position-horizontal-relative:margin;mso-position-vertical:center;mso-position-vertical-relative:margin" o:allowincell="f">
          <v:imagedata r:id="rId1" o:title="WhatsApp Image 2020-08-13 at 10"/>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568" w:type="dxa"/>
      <w:tblLayout w:type="fixed"/>
      <w:tblLook w:val="04A0" w:firstRow="1" w:lastRow="0" w:firstColumn="1" w:lastColumn="0" w:noHBand="0" w:noVBand="1"/>
    </w:tblPr>
    <w:tblGrid>
      <w:gridCol w:w="2835"/>
      <w:gridCol w:w="6733"/>
    </w:tblGrid>
    <w:tr w:rsidR="000E1300" w:rsidRPr="005C106F" w14:paraId="70F3064E" w14:textId="77777777" w:rsidTr="00202DB8">
      <w:trPr>
        <w:trHeight w:val="1435"/>
      </w:trPr>
      <w:tc>
        <w:tcPr>
          <w:tcW w:w="2835" w:type="dxa"/>
          <w:shd w:val="clear" w:color="auto" w:fill="auto"/>
        </w:tcPr>
        <w:p w14:paraId="75B9D58F" w14:textId="4D562C87" w:rsidR="000E1300" w:rsidRPr="005C106F" w:rsidRDefault="000E1300" w:rsidP="00EF4A64">
          <w:pPr>
            <w:tabs>
              <w:tab w:val="right" w:pos="4273"/>
            </w:tabs>
            <w:rPr>
              <w:rFonts w:ascii="Garamond" w:eastAsia="Calibri" w:hAnsi="Garamond"/>
              <w:sz w:val="16"/>
              <w:szCs w:val="16"/>
              <w:lang w:eastAsia="en-US"/>
            </w:rPr>
          </w:pPr>
        </w:p>
      </w:tc>
      <w:tc>
        <w:tcPr>
          <w:tcW w:w="6733" w:type="dxa"/>
          <w:shd w:val="clear" w:color="auto" w:fill="auto"/>
        </w:tcPr>
        <w:p w14:paraId="7542C6D5" w14:textId="77777777" w:rsidR="000E1300" w:rsidRDefault="000E1300" w:rsidP="005743D2"/>
        <w:tbl>
          <w:tblPr>
            <w:tblStyle w:val="Tablaconcuadrcula"/>
            <w:tblW w:w="61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727"/>
            <w:gridCol w:w="3402"/>
          </w:tblGrid>
          <w:tr w:rsidR="000E1300" w14:paraId="7562D8B9" w14:textId="77777777" w:rsidTr="00DD46E6">
            <w:trPr>
              <w:trHeight w:val="144"/>
            </w:trPr>
            <w:tc>
              <w:tcPr>
                <w:tcW w:w="2727" w:type="dxa"/>
              </w:tcPr>
              <w:p w14:paraId="1DD2CB33" w14:textId="77777777" w:rsidR="000E1300" w:rsidRPr="00431A70" w:rsidRDefault="000E1300" w:rsidP="00E43A0F">
                <w:pPr>
                  <w:tabs>
                    <w:tab w:val="right" w:pos="8838"/>
                  </w:tabs>
                  <w:ind w:right="-105"/>
                  <w:rPr>
                    <w:rFonts w:ascii="Palatino Linotype" w:eastAsia="Calibri" w:hAnsi="Palatino Linotype" w:cs="Tahoma"/>
                    <w:b/>
                    <w:sz w:val="22"/>
                    <w:szCs w:val="22"/>
                    <w:lang w:eastAsia="en-US"/>
                  </w:rPr>
                </w:pPr>
                <w:r w:rsidRPr="00431A70">
                  <w:rPr>
                    <w:rFonts w:ascii="Palatino Linotype" w:eastAsia="Calibri" w:hAnsi="Palatino Linotype" w:cs="Tahoma"/>
                    <w:b/>
                    <w:sz w:val="22"/>
                    <w:szCs w:val="22"/>
                    <w:lang w:eastAsia="en-US"/>
                  </w:rPr>
                  <w:t>Recurso de Revisión:</w:t>
                </w:r>
              </w:p>
            </w:tc>
            <w:tc>
              <w:tcPr>
                <w:tcW w:w="3402" w:type="dxa"/>
              </w:tcPr>
              <w:p w14:paraId="3ACA13B5" w14:textId="016D0E4B" w:rsidR="000E1300" w:rsidRPr="00431A70" w:rsidRDefault="00CF51ED" w:rsidP="005F13CF">
                <w:pPr>
                  <w:tabs>
                    <w:tab w:val="right" w:pos="8838"/>
                  </w:tabs>
                  <w:ind w:left="-106" w:right="171"/>
                  <w:jc w:val="both"/>
                  <w:rPr>
                    <w:rFonts w:ascii="Palatino Linotype" w:eastAsia="Calibri" w:hAnsi="Palatino Linotype" w:cs="Tahoma"/>
                    <w:b/>
                    <w:bCs/>
                    <w:sz w:val="22"/>
                    <w:szCs w:val="22"/>
                    <w:lang w:eastAsia="en-US"/>
                  </w:rPr>
                </w:pPr>
                <w:r w:rsidRPr="00BD5C42">
                  <w:rPr>
                    <w:rFonts w:ascii="Palatino Linotype" w:eastAsia="Calibri" w:hAnsi="Palatino Linotype" w:cs="Tahoma"/>
                    <w:b/>
                    <w:bCs/>
                    <w:sz w:val="22"/>
                    <w:szCs w:val="22"/>
                    <w:lang w:eastAsia="en-US"/>
                  </w:rPr>
                  <w:t>02281/INFOEM/IP/RR/2022</w:t>
                </w:r>
              </w:p>
            </w:tc>
          </w:tr>
          <w:tr w:rsidR="000E1300" w14:paraId="43905939" w14:textId="77777777" w:rsidTr="00DD46E6">
            <w:trPr>
              <w:trHeight w:val="283"/>
            </w:trPr>
            <w:tc>
              <w:tcPr>
                <w:tcW w:w="2727" w:type="dxa"/>
              </w:tcPr>
              <w:p w14:paraId="6C212678" w14:textId="77777777" w:rsidR="000E1300" w:rsidRPr="00431A70" w:rsidRDefault="000E1300" w:rsidP="00E43A0F">
                <w:pPr>
                  <w:tabs>
                    <w:tab w:val="right" w:pos="8838"/>
                  </w:tabs>
                  <w:ind w:right="-105"/>
                  <w:rPr>
                    <w:rFonts w:ascii="Palatino Linotype" w:eastAsia="Calibri" w:hAnsi="Palatino Linotype" w:cs="Tahoma"/>
                    <w:b/>
                    <w:sz w:val="22"/>
                    <w:szCs w:val="22"/>
                    <w:lang w:eastAsia="en-US"/>
                  </w:rPr>
                </w:pPr>
                <w:r w:rsidRPr="00431A70">
                  <w:rPr>
                    <w:rFonts w:ascii="Palatino Linotype" w:eastAsia="Calibri" w:hAnsi="Palatino Linotype" w:cs="Tahoma"/>
                    <w:b/>
                    <w:sz w:val="22"/>
                    <w:szCs w:val="22"/>
                    <w:lang w:eastAsia="en-US"/>
                  </w:rPr>
                  <w:t>Sujeto Obligado:</w:t>
                </w:r>
              </w:p>
            </w:tc>
            <w:tc>
              <w:tcPr>
                <w:tcW w:w="3402" w:type="dxa"/>
              </w:tcPr>
              <w:p w14:paraId="4ECDADC6" w14:textId="721DB22E" w:rsidR="000E1300" w:rsidRPr="005F13CF" w:rsidRDefault="00CF51ED" w:rsidP="005F13CF">
                <w:pPr>
                  <w:tabs>
                    <w:tab w:val="left" w:pos="2834"/>
                    <w:tab w:val="right" w:pos="8838"/>
                  </w:tabs>
                  <w:ind w:left="-106" w:right="171"/>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Ayuntamiento de Metepec</w:t>
                </w:r>
              </w:p>
            </w:tc>
          </w:tr>
          <w:tr w:rsidR="000E1300" w14:paraId="5658CE71" w14:textId="77777777" w:rsidTr="00DD46E6">
            <w:trPr>
              <w:trHeight w:val="283"/>
            </w:trPr>
            <w:tc>
              <w:tcPr>
                <w:tcW w:w="2727" w:type="dxa"/>
              </w:tcPr>
              <w:p w14:paraId="13BBC6D0" w14:textId="77777777" w:rsidR="000E1300" w:rsidRPr="00431A70" w:rsidRDefault="000E1300" w:rsidP="00E43A0F">
                <w:pPr>
                  <w:tabs>
                    <w:tab w:val="right" w:pos="8838"/>
                  </w:tabs>
                  <w:ind w:right="-105"/>
                  <w:rPr>
                    <w:rFonts w:ascii="Palatino Linotype" w:eastAsia="Calibri" w:hAnsi="Palatino Linotype" w:cs="Tahoma"/>
                    <w:b/>
                    <w:sz w:val="22"/>
                    <w:szCs w:val="22"/>
                    <w:lang w:eastAsia="en-US"/>
                  </w:rPr>
                </w:pPr>
                <w:r w:rsidRPr="00431A70">
                  <w:rPr>
                    <w:rFonts w:ascii="Palatino Linotype" w:eastAsia="Calibri" w:hAnsi="Palatino Linotype" w:cs="Tahoma"/>
                    <w:b/>
                    <w:sz w:val="22"/>
                    <w:szCs w:val="22"/>
                    <w:lang w:eastAsia="en-US"/>
                  </w:rPr>
                  <w:t>Comisionado Ponente:</w:t>
                </w:r>
              </w:p>
            </w:tc>
            <w:tc>
              <w:tcPr>
                <w:tcW w:w="3402" w:type="dxa"/>
              </w:tcPr>
              <w:p w14:paraId="25C6CAA4" w14:textId="77777777" w:rsidR="000E1300" w:rsidRPr="00431A70" w:rsidRDefault="000E1300" w:rsidP="005F13CF">
                <w:pPr>
                  <w:tabs>
                    <w:tab w:val="right" w:pos="8838"/>
                  </w:tabs>
                  <w:ind w:left="-106" w:right="171"/>
                  <w:jc w:val="both"/>
                  <w:rPr>
                    <w:rFonts w:ascii="Palatino Linotype" w:eastAsia="Calibri" w:hAnsi="Palatino Linotype" w:cs="Tahoma"/>
                    <w:b/>
                    <w:sz w:val="22"/>
                    <w:szCs w:val="22"/>
                    <w:lang w:eastAsia="en-US"/>
                  </w:rPr>
                </w:pPr>
                <w:r w:rsidRPr="00431A70">
                  <w:rPr>
                    <w:rFonts w:ascii="Palatino Linotype" w:eastAsia="Calibri" w:hAnsi="Palatino Linotype" w:cs="Tahoma"/>
                    <w:sz w:val="22"/>
                    <w:szCs w:val="22"/>
                    <w:lang w:eastAsia="en-US"/>
                  </w:rPr>
                  <w:t>Luis Gustavo Parra Noriega</w:t>
                </w:r>
              </w:p>
            </w:tc>
          </w:tr>
        </w:tbl>
        <w:p w14:paraId="27F4AF3A" w14:textId="77777777" w:rsidR="000E1300" w:rsidRPr="005C106F" w:rsidRDefault="000E1300" w:rsidP="005743D2">
          <w:pPr>
            <w:tabs>
              <w:tab w:val="right" w:pos="8838"/>
            </w:tabs>
            <w:ind w:left="-28"/>
            <w:jc w:val="both"/>
            <w:rPr>
              <w:rFonts w:ascii="Arial" w:eastAsia="Calibri" w:hAnsi="Arial" w:cs="Arial"/>
              <w:b/>
              <w:sz w:val="22"/>
              <w:szCs w:val="22"/>
              <w:lang w:eastAsia="en-US"/>
            </w:rPr>
          </w:pPr>
        </w:p>
      </w:tc>
    </w:tr>
  </w:tbl>
  <w:p w14:paraId="3645CE0E" w14:textId="77777777" w:rsidR="000E1300" w:rsidRPr="00443C6B" w:rsidRDefault="00824327" w:rsidP="00EF4A64">
    <w:pPr>
      <w:pStyle w:val="Encabezado"/>
      <w:rPr>
        <w:sz w:val="14"/>
      </w:rPr>
    </w:pPr>
    <w:r>
      <w:rPr>
        <w:noProof/>
        <w:sz w:val="14"/>
        <w:lang w:eastAsia="es-MX"/>
      </w:rPr>
      <w:pict w14:anchorId="6EC0094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77708002" o:spid="_x0000_s1027" type="#_x0000_t75" style="position:absolute;margin-left:0;margin-top:0;width:663.5pt;height:12in;z-index:-251658238;mso-position-horizontal:center;mso-position-horizontal-relative:margin;mso-position-vertical:center;mso-position-vertical-relative:margin" o:allowincell="f">
          <v:imagedata r:id="rId1" o:title="WhatsApp Image 2020-08-13 at 10"/>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568" w:type="dxa"/>
      <w:tblLayout w:type="fixed"/>
      <w:tblLook w:val="04A0" w:firstRow="1" w:lastRow="0" w:firstColumn="1" w:lastColumn="0" w:noHBand="0" w:noVBand="1"/>
    </w:tblPr>
    <w:tblGrid>
      <w:gridCol w:w="2835"/>
      <w:gridCol w:w="6733"/>
    </w:tblGrid>
    <w:tr w:rsidR="000E1300" w:rsidRPr="00330DA7" w14:paraId="260C3287" w14:textId="77777777" w:rsidTr="003B165A">
      <w:trPr>
        <w:trHeight w:val="1435"/>
      </w:trPr>
      <w:tc>
        <w:tcPr>
          <w:tcW w:w="2835" w:type="dxa"/>
          <w:shd w:val="clear" w:color="auto" w:fill="auto"/>
        </w:tcPr>
        <w:p w14:paraId="2786E3E5" w14:textId="34BF8D2B" w:rsidR="000E1300" w:rsidRPr="00330DA7" w:rsidRDefault="000E1300" w:rsidP="00DB7E5F">
          <w:pPr>
            <w:tabs>
              <w:tab w:val="right" w:pos="4273"/>
            </w:tabs>
            <w:rPr>
              <w:rFonts w:ascii="Garamond" w:eastAsia="Calibri" w:hAnsi="Garamond"/>
              <w:sz w:val="22"/>
              <w:szCs w:val="22"/>
              <w:lang w:eastAsia="en-US"/>
            </w:rPr>
          </w:pPr>
        </w:p>
      </w:tc>
      <w:tc>
        <w:tcPr>
          <w:tcW w:w="6733" w:type="dxa"/>
          <w:shd w:val="clear" w:color="auto" w:fill="auto"/>
        </w:tcPr>
        <w:tbl>
          <w:tblPr>
            <w:tblStyle w:val="Tablaconcuadrcula"/>
            <w:tblW w:w="59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727"/>
            <w:gridCol w:w="3261"/>
          </w:tblGrid>
          <w:tr w:rsidR="000E1300" w:rsidRPr="00431A70" w14:paraId="70AEE1B2" w14:textId="77777777" w:rsidTr="00DD46E6">
            <w:trPr>
              <w:trHeight w:val="144"/>
            </w:trPr>
            <w:tc>
              <w:tcPr>
                <w:tcW w:w="2727" w:type="dxa"/>
              </w:tcPr>
              <w:p w14:paraId="7CE1822F" w14:textId="77777777" w:rsidR="000E1300" w:rsidRPr="00431A70" w:rsidRDefault="000E1300" w:rsidP="00844CB5">
                <w:pPr>
                  <w:tabs>
                    <w:tab w:val="right" w:pos="8838"/>
                  </w:tabs>
                  <w:ind w:left="-74" w:right="-105"/>
                  <w:rPr>
                    <w:rFonts w:ascii="Palatino Linotype" w:eastAsia="Calibri" w:hAnsi="Palatino Linotype" w:cs="Tahoma"/>
                    <w:b/>
                    <w:sz w:val="22"/>
                    <w:szCs w:val="22"/>
                    <w:lang w:eastAsia="en-US"/>
                  </w:rPr>
                </w:pPr>
                <w:r w:rsidRPr="00431A70">
                  <w:rPr>
                    <w:rFonts w:ascii="Palatino Linotype" w:eastAsia="Calibri" w:hAnsi="Palatino Linotype" w:cs="Tahoma"/>
                    <w:b/>
                    <w:sz w:val="22"/>
                    <w:szCs w:val="22"/>
                    <w:lang w:eastAsia="en-US"/>
                  </w:rPr>
                  <w:t>Recurso de Revisión:</w:t>
                </w:r>
              </w:p>
            </w:tc>
            <w:tc>
              <w:tcPr>
                <w:tcW w:w="3261" w:type="dxa"/>
              </w:tcPr>
              <w:p w14:paraId="724C358A" w14:textId="4ED1C913" w:rsidR="000E1300" w:rsidRPr="00431A70" w:rsidRDefault="00CF51ED" w:rsidP="005F13CF">
                <w:pPr>
                  <w:tabs>
                    <w:tab w:val="right" w:pos="8838"/>
                  </w:tabs>
                  <w:ind w:left="-106" w:right="-105"/>
                  <w:jc w:val="both"/>
                  <w:rPr>
                    <w:rFonts w:ascii="Palatino Linotype" w:eastAsia="Calibri" w:hAnsi="Palatino Linotype" w:cs="Tahoma"/>
                    <w:b/>
                    <w:bCs/>
                    <w:sz w:val="22"/>
                    <w:szCs w:val="22"/>
                    <w:lang w:eastAsia="en-US"/>
                  </w:rPr>
                </w:pPr>
                <w:r w:rsidRPr="00BD5C42">
                  <w:rPr>
                    <w:rFonts w:ascii="Palatino Linotype" w:eastAsia="Calibri" w:hAnsi="Palatino Linotype" w:cs="Tahoma"/>
                    <w:b/>
                    <w:bCs/>
                    <w:sz w:val="22"/>
                    <w:szCs w:val="22"/>
                    <w:lang w:eastAsia="en-US"/>
                  </w:rPr>
                  <w:t>02281/INFOEM/IP/RR/2022</w:t>
                </w:r>
              </w:p>
            </w:tc>
          </w:tr>
          <w:tr w:rsidR="000E1300" w:rsidRPr="00286D0C" w14:paraId="167D5D24" w14:textId="77777777" w:rsidTr="00DD46E6">
            <w:trPr>
              <w:trHeight w:val="144"/>
            </w:trPr>
            <w:tc>
              <w:tcPr>
                <w:tcW w:w="2727" w:type="dxa"/>
              </w:tcPr>
              <w:p w14:paraId="00155F88" w14:textId="77777777" w:rsidR="000E1300" w:rsidRPr="00431A70" w:rsidRDefault="000E1300" w:rsidP="009A7587">
                <w:pPr>
                  <w:tabs>
                    <w:tab w:val="right" w:pos="8838"/>
                  </w:tabs>
                  <w:ind w:left="-74" w:right="-105"/>
                  <w:rPr>
                    <w:rFonts w:ascii="Palatino Linotype" w:eastAsia="Calibri" w:hAnsi="Palatino Linotype" w:cs="Tahoma"/>
                    <w:b/>
                    <w:sz w:val="22"/>
                    <w:szCs w:val="22"/>
                    <w:lang w:eastAsia="en-US"/>
                  </w:rPr>
                </w:pPr>
                <w:r w:rsidRPr="00431A70">
                  <w:rPr>
                    <w:rFonts w:ascii="Palatino Linotype" w:eastAsia="Calibri" w:hAnsi="Palatino Linotype" w:cs="Tahoma"/>
                    <w:b/>
                    <w:sz w:val="22"/>
                    <w:szCs w:val="22"/>
                    <w:lang w:eastAsia="en-US"/>
                  </w:rPr>
                  <w:t>Recurrente:</w:t>
                </w:r>
              </w:p>
            </w:tc>
            <w:tc>
              <w:tcPr>
                <w:tcW w:w="3261" w:type="dxa"/>
              </w:tcPr>
              <w:p w14:paraId="4EFE8D3E" w14:textId="16C89379" w:rsidR="000E1300" w:rsidRPr="00286D0C" w:rsidRDefault="000E1300" w:rsidP="005F13CF">
                <w:pPr>
                  <w:tabs>
                    <w:tab w:val="left" w:pos="3122"/>
                    <w:tab w:val="right" w:pos="8838"/>
                  </w:tabs>
                  <w:ind w:left="-106" w:right="-105"/>
                  <w:jc w:val="both"/>
                  <w:rPr>
                    <w:rFonts w:ascii="Palatino Linotype" w:eastAsia="Calibri" w:hAnsi="Palatino Linotype" w:cs="Tahoma"/>
                    <w:bCs/>
                    <w:sz w:val="22"/>
                    <w:szCs w:val="22"/>
                    <w:lang w:eastAsia="en-US"/>
                  </w:rPr>
                </w:pPr>
              </w:p>
            </w:tc>
          </w:tr>
          <w:tr w:rsidR="000E1300" w:rsidRPr="00431A70" w14:paraId="63620DE8" w14:textId="77777777" w:rsidTr="00DD46E6">
            <w:trPr>
              <w:trHeight w:val="283"/>
            </w:trPr>
            <w:tc>
              <w:tcPr>
                <w:tcW w:w="2727" w:type="dxa"/>
              </w:tcPr>
              <w:p w14:paraId="626AF87B" w14:textId="77777777" w:rsidR="000E1300" w:rsidRPr="00431A70" w:rsidRDefault="000E1300" w:rsidP="009A7587">
                <w:pPr>
                  <w:tabs>
                    <w:tab w:val="right" w:pos="8838"/>
                  </w:tabs>
                  <w:ind w:left="-74" w:right="-105"/>
                  <w:rPr>
                    <w:rFonts w:ascii="Palatino Linotype" w:eastAsia="Calibri" w:hAnsi="Palatino Linotype" w:cs="Tahoma"/>
                    <w:b/>
                    <w:sz w:val="22"/>
                    <w:szCs w:val="22"/>
                    <w:lang w:eastAsia="en-US"/>
                  </w:rPr>
                </w:pPr>
                <w:r w:rsidRPr="00431A70">
                  <w:rPr>
                    <w:rFonts w:ascii="Palatino Linotype" w:eastAsia="Calibri" w:hAnsi="Palatino Linotype" w:cs="Tahoma"/>
                    <w:b/>
                    <w:sz w:val="22"/>
                    <w:szCs w:val="22"/>
                    <w:lang w:eastAsia="en-US"/>
                  </w:rPr>
                  <w:t>Sujeto Obligado:</w:t>
                </w:r>
              </w:p>
            </w:tc>
            <w:tc>
              <w:tcPr>
                <w:tcW w:w="3261" w:type="dxa"/>
              </w:tcPr>
              <w:p w14:paraId="3CCB6EAF" w14:textId="369B142C" w:rsidR="000E1300" w:rsidRPr="005F13CF" w:rsidRDefault="00CF51ED" w:rsidP="005F13CF">
                <w:pPr>
                  <w:tabs>
                    <w:tab w:val="left" w:pos="2834"/>
                    <w:tab w:val="right" w:pos="8838"/>
                  </w:tabs>
                  <w:ind w:left="-106" w:right="-105"/>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Ayuntamiento de Metepec</w:t>
                </w:r>
              </w:p>
            </w:tc>
          </w:tr>
          <w:tr w:rsidR="000E1300" w:rsidRPr="00431A70" w14:paraId="5EB306D6" w14:textId="77777777" w:rsidTr="00DD46E6">
            <w:trPr>
              <w:trHeight w:val="283"/>
            </w:trPr>
            <w:tc>
              <w:tcPr>
                <w:tcW w:w="2727" w:type="dxa"/>
              </w:tcPr>
              <w:p w14:paraId="43BC716C" w14:textId="77777777" w:rsidR="000E1300" w:rsidRPr="00431A70" w:rsidRDefault="000E1300" w:rsidP="009A7587">
                <w:pPr>
                  <w:tabs>
                    <w:tab w:val="right" w:pos="8838"/>
                  </w:tabs>
                  <w:ind w:left="-74" w:right="-105"/>
                  <w:rPr>
                    <w:rFonts w:ascii="Palatino Linotype" w:eastAsia="Calibri" w:hAnsi="Palatino Linotype" w:cs="Tahoma"/>
                    <w:b/>
                    <w:sz w:val="22"/>
                    <w:szCs w:val="22"/>
                    <w:lang w:eastAsia="en-US"/>
                  </w:rPr>
                </w:pPr>
                <w:r w:rsidRPr="00431A70">
                  <w:rPr>
                    <w:rFonts w:ascii="Palatino Linotype" w:eastAsia="Calibri" w:hAnsi="Palatino Linotype" w:cs="Tahoma"/>
                    <w:b/>
                    <w:sz w:val="22"/>
                    <w:szCs w:val="22"/>
                    <w:lang w:eastAsia="en-US"/>
                  </w:rPr>
                  <w:t>Comisionado Ponente:</w:t>
                </w:r>
              </w:p>
            </w:tc>
            <w:tc>
              <w:tcPr>
                <w:tcW w:w="3261" w:type="dxa"/>
              </w:tcPr>
              <w:p w14:paraId="2F58048B" w14:textId="77777777" w:rsidR="000E1300" w:rsidRPr="00431A70" w:rsidRDefault="000E1300" w:rsidP="005F13CF">
                <w:pPr>
                  <w:tabs>
                    <w:tab w:val="right" w:pos="8838"/>
                  </w:tabs>
                  <w:ind w:left="-106" w:right="-105"/>
                  <w:jc w:val="both"/>
                  <w:rPr>
                    <w:rFonts w:ascii="Palatino Linotype" w:eastAsia="Calibri" w:hAnsi="Palatino Linotype" w:cs="Tahoma"/>
                    <w:b/>
                    <w:sz w:val="22"/>
                    <w:szCs w:val="22"/>
                    <w:lang w:eastAsia="en-US"/>
                  </w:rPr>
                </w:pPr>
                <w:r w:rsidRPr="00431A70">
                  <w:rPr>
                    <w:rFonts w:ascii="Palatino Linotype" w:eastAsia="Calibri" w:hAnsi="Palatino Linotype" w:cs="Tahoma"/>
                    <w:sz w:val="22"/>
                    <w:szCs w:val="22"/>
                    <w:lang w:eastAsia="en-US"/>
                  </w:rPr>
                  <w:t>Luis Gustavo Parra Noriega</w:t>
                </w:r>
              </w:p>
            </w:tc>
          </w:tr>
        </w:tbl>
        <w:p w14:paraId="151A1E61" w14:textId="77777777" w:rsidR="000E1300" w:rsidRPr="00330DA7" w:rsidRDefault="000E1300" w:rsidP="00DB7E5F">
          <w:pPr>
            <w:tabs>
              <w:tab w:val="right" w:pos="8838"/>
            </w:tabs>
            <w:ind w:left="-28"/>
            <w:jc w:val="both"/>
            <w:rPr>
              <w:rFonts w:ascii="Arial" w:eastAsia="Calibri" w:hAnsi="Arial" w:cs="Arial"/>
              <w:b/>
              <w:sz w:val="22"/>
              <w:szCs w:val="22"/>
              <w:lang w:eastAsia="en-US"/>
            </w:rPr>
          </w:pPr>
        </w:p>
      </w:tc>
    </w:tr>
  </w:tbl>
  <w:p w14:paraId="3CFB1CDD" w14:textId="77777777" w:rsidR="000E1300" w:rsidRPr="00330DA7" w:rsidRDefault="00824327" w:rsidP="00B727C5">
    <w:pPr>
      <w:pStyle w:val="Encabezado"/>
      <w:rPr>
        <w:sz w:val="22"/>
        <w:szCs w:val="22"/>
      </w:rPr>
    </w:pPr>
    <w:r>
      <w:rPr>
        <w:noProof/>
        <w:sz w:val="22"/>
        <w:szCs w:val="22"/>
        <w:lang w:eastAsia="es-MX"/>
      </w:rPr>
      <w:pict w14:anchorId="5830271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77708000" o:spid="_x0000_s1025" type="#_x0000_t75" style="position:absolute;margin-left:0;margin-top:0;width:663.5pt;height:12in;z-index:-251658240;mso-position-horizontal:center;mso-position-horizontal-relative:margin;mso-position-vertical:center;mso-position-vertical-relative:margin" o:allowincell="f">
          <v:imagedata r:id="rId1" o:title="WhatsApp Image 2020-08-13 at 10"/>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7816848E"/>
    <w:lvl w:ilvl="0">
      <w:start w:val="1"/>
      <w:numFmt w:val="bullet"/>
      <w:pStyle w:val="Listaconvietas2"/>
      <w:lvlText w:val=""/>
      <w:lvlJc w:val="left"/>
      <w:pPr>
        <w:tabs>
          <w:tab w:val="num" w:pos="1560"/>
        </w:tabs>
        <w:ind w:left="1560" w:hanging="360"/>
      </w:pPr>
      <w:rPr>
        <w:rFonts w:ascii="Symbol" w:hAnsi="Symbol" w:hint="default"/>
      </w:rPr>
    </w:lvl>
  </w:abstractNum>
  <w:abstractNum w:abstractNumId="1" w15:restartNumberingAfterBreak="0">
    <w:nsid w:val="06BF709F"/>
    <w:multiLevelType w:val="hybridMultilevel"/>
    <w:tmpl w:val="8B2EFC3A"/>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 w15:restartNumberingAfterBreak="0">
    <w:nsid w:val="08445937"/>
    <w:multiLevelType w:val="hybridMultilevel"/>
    <w:tmpl w:val="BD82C9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9470C43"/>
    <w:multiLevelType w:val="hybridMultilevel"/>
    <w:tmpl w:val="C50610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4496D9A"/>
    <w:multiLevelType w:val="hybridMultilevel"/>
    <w:tmpl w:val="F4365D9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FBA60E1"/>
    <w:multiLevelType w:val="hybridMultilevel"/>
    <w:tmpl w:val="2A62481A"/>
    <w:lvl w:ilvl="0" w:tplc="087AAEF6">
      <w:numFmt w:val="bullet"/>
      <w:lvlText w:val="-"/>
      <w:lvlJc w:val="left"/>
      <w:pPr>
        <w:ind w:left="720" w:hanging="360"/>
      </w:pPr>
      <w:rPr>
        <w:rFonts w:ascii="Palatino Linotype" w:eastAsia="Times New Roman" w:hAnsi="Palatino Linotype" w:cs="Tahoma"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4384333"/>
    <w:multiLevelType w:val="hybridMultilevel"/>
    <w:tmpl w:val="20604C3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56C513A"/>
    <w:multiLevelType w:val="hybridMultilevel"/>
    <w:tmpl w:val="CCE275DE"/>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FF922B6"/>
    <w:multiLevelType w:val="hybridMultilevel"/>
    <w:tmpl w:val="CFF69C6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3737E50"/>
    <w:multiLevelType w:val="hybridMultilevel"/>
    <w:tmpl w:val="0EEEFD0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4D208CF"/>
    <w:multiLevelType w:val="hybridMultilevel"/>
    <w:tmpl w:val="6466FCC6"/>
    <w:lvl w:ilvl="0" w:tplc="C8169A16">
      <w:start w:val="1"/>
      <w:numFmt w:val="bullet"/>
      <w:lvlText w:val=""/>
      <w:lvlJc w:val="left"/>
      <w:pPr>
        <w:ind w:left="720" w:hanging="360"/>
      </w:pPr>
      <w:rPr>
        <w:rFonts w:ascii="Symbol" w:hAnsi="Symbol" w:hint="default"/>
        <w:b/>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1" w15:restartNumberingAfterBreak="0">
    <w:nsid w:val="35FA6E95"/>
    <w:multiLevelType w:val="hybridMultilevel"/>
    <w:tmpl w:val="861C82E0"/>
    <w:lvl w:ilvl="0" w:tplc="080A0013">
      <w:start w:val="1"/>
      <w:numFmt w:val="upperRoman"/>
      <w:lvlText w:val="%1."/>
      <w:lvlJc w:val="right"/>
      <w:pPr>
        <w:ind w:left="720" w:hanging="360"/>
      </w:pPr>
      <w:rPr>
        <w:rFonts w:hint="default"/>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364B1A39"/>
    <w:multiLevelType w:val="hybridMultilevel"/>
    <w:tmpl w:val="8FBEF3EC"/>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758601D"/>
    <w:multiLevelType w:val="hybridMultilevel"/>
    <w:tmpl w:val="E6EEF3A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8AA0F26"/>
    <w:multiLevelType w:val="hybridMultilevel"/>
    <w:tmpl w:val="0EEEFD0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8F263B0"/>
    <w:multiLevelType w:val="hybridMultilevel"/>
    <w:tmpl w:val="5FA6CC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39E968D0"/>
    <w:multiLevelType w:val="hybridMultilevel"/>
    <w:tmpl w:val="B47C73A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9FB05F3"/>
    <w:multiLevelType w:val="hybridMultilevel"/>
    <w:tmpl w:val="0EEEFD0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E3255AB"/>
    <w:multiLevelType w:val="hybridMultilevel"/>
    <w:tmpl w:val="108074F6"/>
    <w:lvl w:ilvl="0" w:tplc="080A0013">
      <w:start w:val="1"/>
      <w:numFmt w:val="upperRoman"/>
      <w:lvlText w:val="%1."/>
      <w:lvlJc w:val="righ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41AE6270"/>
    <w:multiLevelType w:val="hybridMultilevel"/>
    <w:tmpl w:val="6D6E837A"/>
    <w:lvl w:ilvl="0" w:tplc="A1441D96">
      <w:numFmt w:val="bullet"/>
      <w:lvlText w:val="•"/>
      <w:lvlJc w:val="left"/>
      <w:pPr>
        <w:ind w:left="1065" w:hanging="705"/>
      </w:pPr>
      <w:rPr>
        <w:rFonts w:ascii="Palatino Linotype" w:eastAsia="Calibri" w:hAnsi="Palatino Linotype" w:cs="Tahoma"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421C6C2B"/>
    <w:multiLevelType w:val="hybridMultilevel"/>
    <w:tmpl w:val="3864CF0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2FB5E79"/>
    <w:multiLevelType w:val="hybridMultilevel"/>
    <w:tmpl w:val="A9328372"/>
    <w:lvl w:ilvl="0" w:tplc="080A000F">
      <w:start w:val="1"/>
      <w:numFmt w:val="decimal"/>
      <w:lvlText w:val="%1."/>
      <w:lvlJc w:val="left"/>
      <w:pPr>
        <w:ind w:left="720" w:hanging="360"/>
      </w:pPr>
      <w:rPr>
        <w:rFonts w:eastAsia="Times New Roman"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3887DCD"/>
    <w:multiLevelType w:val="hybridMultilevel"/>
    <w:tmpl w:val="6F1627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7CE5C84"/>
    <w:multiLevelType w:val="hybridMultilevel"/>
    <w:tmpl w:val="36AA9D0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8A11127"/>
    <w:multiLevelType w:val="hybridMultilevel"/>
    <w:tmpl w:val="6D78F3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491B4951"/>
    <w:multiLevelType w:val="hybridMultilevel"/>
    <w:tmpl w:val="A9328372"/>
    <w:lvl w:ilvl="0" w:tplc="080A000F">
      <w:start w:val="1"/>
      <w:numFmt w:val="decimal"/>
      <w:lvlText w:val="%1."/>
      <w:lvlJc w:val="left"/>
      <w:pPr>
        <w:ind w:left="720" w:hanging="360"/>
      </w:pPr>
      <w:rPr>
        <w:rFonts w:eastAsia="Times New Roman"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51335E38"/>
    <w:multiLevelType w:val="hybridMultilevel"/>
    <w:tmpl w:val="EA86AA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514E7667"/>
    <w:multiLevelType w:val="hybridMultilevel"/>
    <w:tmpl w:val="E5208982"/>
    <w:lvl w:ilvl="0" w:tplc="EA765060">
      <w:start w:val="1"/>
      <w:numFmt w:val="bullet"/>
      <w:lvlText w:val="-"/>
      <w:lvlJc w:val="left"/>
      <w:pPr>
        <w:ind w:left="420" w:hanging="360"/>
      </w:pPr>
      <w:rPr>
        <w:rFonts w:ascii="Palatino Linotype" w:eastAsia="Times New Roman" w:hAnsi="Palatino Linotype" w:cs="Tahoma" w:hint="default"/>
      </w:rPr>
    </w:lvl>
    <w:lvl w:ilvl="1" w:tplc="080A0003" w:tentative="1">
      <w:start w:val="1"/>
      <w:numFmt w:val="bullet"/>
      <w:lvlText w:val="o"/>
      <w:lvlJc w:val="left"/>
      <w:pPr>
        <w:ind w:left="1140" w:hanging="360"/>
      </w:pPr>
      <w:rPr>
        <w:rFonts w:ascii="Courier New" w:hAnsi="Courier New" w:cs="Courier New" w:hint="default"/>
      </w:rPr>
    </w:lvl>
    <w:lvl w:ilvl="2" w:tplc="080A0005" w:tentative="1">
      <w:start w:val="1"/>
      <w:numFmt w:val="bullet"/>
      <w:lvlText w:val=""/>
      <w:lvlJc w:val="left"/>
      <w:pPr>
        <w:ind w:left="1860" w:hanging="360"/>
      </w:pPr>
      <w:rPr>
        <w:rFonts w:ascii="Wingdings" w:hAnsi="Wingdings" w:hint="default"/>
      </w:rPr>
    </w:lvl>
    <w:lvl w:ilvl="3" w:tplc="080A0001" w:tentative="1">
      <w:start w:val="1"/>
      <w:numFmt w:val="bullet"/>
      <w:lvlText w:val=""/>
      <w:lvlJc w:val="left"/>
      <w:pPr>
        <w:ind w:left="2580" w:hanging="360"/>
      </w:pPr>
      <w:rPr>
        <w:rFonts w:ascii="Symbol" w:hAnsi="Symbol" w:hint="default"/>
      </w:rPr>
    </w:lvl>
    <w:lvl w:ilvl="4" w:tplc="080A0003" w:tentative="1">
      <w:start w:val="1"/>
      <w:numFmt w:val="bullet"/>
      <w:lvlText w:val="o"/>
      <w:lvlJc w:val="left"/>
      <w:pPr>
        <w:ind w:left="3300" w:hanging="360"/>
      </w:pPr>
      <w:rPr>
        <w:rFonts w:ascii="Courier New" w:hAnsi="Courier New" w:cs="Courier New" w:hint="default"/>
      </w:rPr>
    </w:lvl>
    <w:lvl w:ilvl="5" w:tplc="080A0005" w:tentative="1">
      <w:start w:val="1"/>
      <w:numFmt w:val="bullet"/>
      <w:lvlText w:val=""/>
      <w:lvlJc w:val="left"/>
      <w:pPr>
        <w:ind w:left="4020" w:hanging="360"/>
      </w:pPr>
      <w:rPr>
        <w:rFonts w:ascii="Wingdings" w:hAnsi="Wingdings" w:hint="default"/>
      </w:rPr>
    </w:lvl>
    <w:lvl w:ilvl="6" w:tplc="080A0001" w:tentative="1">
      <w:start w:val="1"/>
      <w:numFmt w:val="bullet"/>
      <w:lvlText w:val=""/>
      <w:lvlJc w:val="left"/>
      <w:pPr>
        <w:ind w:left="4740" w:hanging="360"/>
      </w:pPr>
      <w:rPr>
        <w:rFonts w:ascii="Symbol" w:hAnsi="Symbol" w:hint="default"/>
      </w:rPr>
    </w:lvl>
    <w:lvl w:ilvl="7" w:tplc="080A0003" w:tentative="1">
      <w:start w:val="1"/>
      <w:numFmt w:val="bullet"/>
      <w:lvlText w:val="o"/>
      <w:lvlJc w:val="left"/>
      <w:pPr>
        <w:ind w:left="5460" w:hanging="360"/>
      </w:pPr>
      <w:rPr>
        <w:rFonts w:ascii="Courier New" w:hAnsi="Courier New" w:cs="Courier New" w:hint="default"/>
      </w:rPr>
    </w:lvl>
    <w:lvl w:ilvl="8" w:tplc="080A0005" w:tentative="1">
      <w:start w:val="1"/>
      <w:numFmt w:val="bullet"/>
      <w:lvlText w:val=""/>
      <w:lvlJc w:val="left"/>
      <w:pPr>
        <w:ind w:left="6180" w:hanging="360"/>
      </w:pPr>
      <w:rPr>
        <w:rFonts w:ascii="Wingdings" w:hAnsi="Wingdings" w:hint="default"/>
      </w:rPr>
    </w:lvl>
  </w:abstractNum>
  <w:abstractNum w:abstractNumId="28" w15:restartNumberingAfterBreak="0">
    <w:nsid w:val="553B6D56"/>
    <w:multiLevelType w:val="hybridMultilevel"/>
    <w:tmpl w:val="53C87220"/>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5F7E4243"/>
    <w:multiLevelType w:val="hybridMultilevel"/>
    <w:tmpl w:val="721C1D70"/>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5FA21212"/>
    <w:multiLevelType w:val="hybridMultilevel"/>
    <w:tmpl w:val="C7F0E13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60E56A8A"/>
    <w:multiLevelType w:val="hybridMultilevel"/>
    <w:tmpl w:val="0EEEFD0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69732582"/>
    <w:multiLevelType w:val="hybridMultilevel"/>
    <w:tmpl w:val="6CCE9BA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7309707B"/>
    <w:multiLevelType w:val="hybridMultilevel"/>
    <w:tmpl w:val="6CCE9BA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73474B8F"/>
    <w:multiLevelType w:val="hybridMultilevel"/>
    <w:tmpl w:val="0158DD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79DE7F22"/>
    <w:multiLevelType w:val="hybridMultilevel"/>
    <w:tmpl w:val="0B02BB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7FE25016"/>
    <w:multiLevelType w:val="hybridMultilevel"/>
    <w:tmpl w:val="83608CC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1174997134">
    <w:abstractNumId w:val="0"/>
  </w:num>
  <w:num w:numId="2" w16cid:durableId="277108233">
    <w:abstractNumId w:val="3"/>
  </w:num>
  <w:num w:numId="3" w16cid:durableId="1411585811">
    <w:abstractNumId w:val="24"/>
  </w:num>
  <w:num w:numId="4" w16cid:durableId="1599100085">
    <w:abstractNumId w:val="35"/>
  </w:num>
  <w:num w:numId="5" w16cid:durableId="574436454">
    <w:abstractNumId w:val="7"/>
  </w:num>
  <w:num w:numId="6" w16cid:durableId="1876116120">
    <w:abstractNumId w:val="19"/>
  </w:num>
  <w:num w:numId="7" w16cid:durableId="825047638">
    <w:abstractNumId w:val="21"/>
  </w:num>
  <w:num w:numId="8" w16cid:durableId="696345746">
    <w:abstractNumId w:val="25"/>
  </w:num>
  <w:num w:numId="9" w16cid:durableId="446967242">
    <w:abstractNumId w:val="26"/>
  </w:num>
  <w:num w:numId="10" w16cid:durableId="100341429">
    <w:abstractNumId w:val="17"/>
  </w:num>
  <w:num w:numId="11" w16cid:durableId="949893063">
    <w:abstractNumId w:val="13"/>
  </w:num>
  <w:num w:numId="12" w16cid:durableId="365759381">
    <w:abstractNumId w:val="20"/>
  </w:num>
  <w:num w:numId="13" w16cid:durableId="327102526">
    <w:abstractNumId w:val="9"/>
  </w:num>
  <w:num w:numId="14" w16cid:durableId="1030909470">
    <w:abstractNumId w:val="18"/>
  </w:num>
  <w:num w:numId="15" w16cid:durableId="48589751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558246702">
    <w:abstractNumId w:val="5"/>
  </w:num>
  <w:num w:numId="17" w16cid:durableId="883105401">
    <w:abstractNumId w:val="2"/>
  </w:num>
  <w:num w:numId="18" w16cid:durableId="1356227340">
    <w:abstractNumId w:val="30"/>
  </w:num>
  <w:num w:numId="19" w16cid:durableId="1543980881">
    <w:abstractNumId w:val="15"/>
  </w:num>
  <w:num w:numId="20" w16cid:durableId="1919048175">
    <w:abstractNumId w:val="34"/>
  </w:num>
  <w:num w:numId="21" w16cid:durableId="1963874398">
    <w:abstractNumId w:val="28"/>
  </w:num>
  <w:num w:numId="22" w16cid:durableId="68429389">
    <w:abstractNumId w:val="31"/>
  </w:num>
  <w:num w:numId="23" w16cid:durableId="872304744">
    <w:abstractNumId w:val="14"/>
  </w:num>
  <w:num w:numId="24" w16cid:durableId="380328303">
    <w:abstractNumId w:val="4"/>
  </w:num>
  <w:num w:numId="25" w16cid:durableId="632753893">
    <w:abstractNumId w:val="6"/>
  </w:num>
  <w:num w:numId="26" w16cid:durableId="349912320">
    <w:abstractNumId w:val="23"/>
  </w:num>
  <w:num w:numId="27" w16cid:durableId="1709649580">
    <w:abstractNumId w:val="1"/>
  </w:num>
  <w:num w:numId="28" w16cid:durableId="1494448110">
    <w:abstractNumId w:val="12"/>
  </w:num>
  <w:num w:numId="29" w16cid:durableId="1471943686">
    <w:abstractNumId w:val="10"/>
  </w:num>
  <w:num w:numId="30" w16cid:durableId="1245070709">
    <w:abstractNumId w:val="29"/>
  </w:num>
  <w:num w:numId="31" w16cid:durableId="1111583478">
    <w:abstractNumId w:val="22"/>
  </w:num>
  <w:num w:numId="32" w16cid:durableId="561789519">
    <w:abstractNumId w:val="32"/>
  </w:num>
  <w:num w:numId="33" w16cid:durableId="1222331514">
    <w:abstractNumId w:val="8"/>
  </w:num>
  <w:num w:numId="34" w16cid:durableId="1460952979">
    <w:abstractNumId w:val="33"/>
  </w:num>
  <w:num w:numId="35" w16cid:durableId="300503455">
    <w:abstractNumId w:val="11"/>
  </w:num>
  <w:num w:numId="36" w16cid:durableId="1852142491">
    <w:abstractNumId w:val="36"/>
  </w:num>
  <w:num w:numId="37" w16cid:durableId="653534097">
    <w:abstractNumId w:val="16"/>
  </w:num>
  <w:num w:numId="38" w16cid:durableId="1748382759">
    <w:abstractNumId w:val="27"/>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activeWritingStyle w:appName="MSWord" w:lang="es-MX" w:vendorID="64" w:dllVersion="6" w:nlCheck="1" w:checkStyle="1"/>
  <w:activeWritingStyle w:appName="MSWord" w:lang="es-ES_tradnl" w:vendorID="64" w:dllVersion="6" w:nlCheck="1" w:checkStyle="1"/>
  <w:activeWritingStyle w:appName="MSWord" w:lang="es-ES" w:vendorID="64" w:dllVersion="6" w:nlCheck="1" w:checkStyle="1"/>
  <w:activeWritingStyle w:appName="MSWord" w:lang="es-MX" w:vendorID="64" w:dllVersion="0" w:nlCheck="1" w:checkStyle="0"/>
  <w:activeWritingStyle w:appName="MSWord" w:lang="es-ES" w:vendorID="64" w:dllVersion="0" w:nlCheck="1" w:checkStyle="0"/>
  <w:activeWritingStyle w:appName="MSWord" w:lang="es-ES_tradnl" w:vendorID="64" w:dllVersion="0" w:nlCheck="1" w:checkStyle="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1222"/>
    <w:rsid w:val="00000B91"/>
    <w:rsid w:val="00000F3F"/>
    <w:rsid w:val="0000156C"/>
    <w:rsid w:val="000027EB"/>
    <w:rsid w:val="0000339F"/>
    <w:rsid w:val="00003AAE"/>
    <w:rsid w:val="0000485A"/>
    <w:rsid w:val="00006543"/>
    <w:rsid w:val="0000679E"/>
    <w:rsid w:val="00007336"/>
    <w:rsid w:val="00010426"/>
    <w:rsid w:val="000106AE"/>
    <w:rsid w:val="00013291"/>
    <w:rsid w:val="00013A19"/>
    <w:rsid w:val="00013C8D"/>
    <w:rsid w:val="0001402B"/>
    <w:rsid w:val="00014465"/>
    <w:rsid w:val="00014BC5"/>
    <w:rsid w:val="00015E98"/>
    <w:rsid w:val="00016A4A"/>
    <w:rsid w:val="00016B27"/>
    <w:rsid w:val="00017858"/>
    <w:rsid w:val="00017D26"/>
    <w:rsid w:val="00020818"/>
    <w:rsid w:val="00020AA1"/>
    <w:rsid w:val="00020C07"/>
    <w:rsid w:val="00020C83"/>
    <w:rsid w:val="000212E5"/>
    <w:rsid w:val="00021C64"/>
    <w:rsid w:val="0002227D"/>
    <w:rsid w:val="00023351"/>
    <w:rsid w:val="000241C5"/>
    <w:rsid w:val="00024362"/>
    <w:rsid w:val="0002439E"/>
    <w:rsid w:val="0002467B"/>
    <w:rsid w:val="0002481A"/>
    <w:rsid w:val="0002483C"/>
    <w:rsid w:val="00024C42"/>
    <w:rsid w:val="00024D74"/>
    <w:rsid w:val="00025D40"/>
    <w:rsid w:val="00025F5D"/>
    <w:rsid w:val="00027795"/>
    <w:rsid w:val="00027B6E"/>
    <w:rsid w:val="000300BE"/>
    <w:rsid w:val="0003037C"/>
    <w:rsid w:val="0003089C"/>
    <w:rsid w:val="00030E29"/>
    <w:rsid w:val="000313A7"/>
    <w:rsid w:val="00032F5B"/>
    <w:rsid w:val="00033086"/>
    <w:rsid w:val="0003334A"/>
    <w:rsid w:val="000338C2"/>
    <w:rsid w:val="00034E9D"/>
    <w:rsid w:val="00035F9E"/>
    <w:rsid w:val="000373BC"/>
    <w:rsid w:val="00037837"/>
    <w:rsid w:val="000378BC"/>
    <w:rsid w:val="00037B34"/>
    <w:rsid w:val="00037BE8"/>
    <w:rsid w:val="00037F4B"/>
    <w:rsid w:val="00040D25"/>
    <w:rsid w:val="0004133E"/>
    <w:rsid w:val="000415F1"/>
    <w:rsid w:val="00043009"/>
    <w:rsid w:val="00043C4B"/>
    <w:rsid w:val="00044B86"/>
    <w:rsid w:val="000452B7"/>
    <w:rsid w:val="00045736"/>
    <w:rsid w:val="00045F17"/>
    <w:rsid w:val="0004646B"/>
    <w:rsid w:val="0004735D"/>
    <w:rsid w:val="00047C1B"/>
    <w:rsid w:val="0005063B"/>
    <w:rsid w:val="00051243"/>
    <w:rsid w:val="00051E32"/>
    <w:rsid w:val="000523BB"/>
    <w:rsid w:val="000528E6"/>
    <w:rsid w:val="0005422F"/>
    <w:rsid w:val="00054C54"/>
    <w:rsid w:val="00055361"/>
    <w:rsid w:val="0005677F"/>
    <w:rsid w:val="00056A85"/>
    <w:rsid w:val="00057250"/>
    <w:rsid w:val="00057F0C"/>
    <w:rsid w:val="0006017B"/>
    <w:rsid w:val="00061442"/>
    <w:rsid w:val="00061F79"/>
    <w:rsid w:val="000620E1"/>
    <w:rsid w:val="000625B5"/>
    <w:rsid w:val="00062CE1"/>
    <w:rsid w:val="00063514"/>
    <w:rsid w:val="000640BD"/>
    <w:rsid w:val="00064390"/>
    <w:rsid w:val="00064855"/>
    <w:rsid w:val="000648B3"/>
    <w:rsid w:val="0006654C"/>
    <w:rsid w:val="000666FD"/>
    <w:rsid w:val="000672AA"/>
    <w:rsid w:val="00067767"/>
    <w:rsid w:val="00070738"/>
    <w:rsid w:val="00071A4A"/>
    <w:rsid w:val="0007204D"/>
    <w:rsid w:val="00072AD9"/>
    <w:rsid w:val="00074003"/>
    <w:rsid w:val="000749A5"/>
    <w:rsid w:val="000758B2"/>
    <w:rsid w:val="000765EA"/>
    <w:rsid w:val="000778B2"/>
    <w:rsid w:val="000805CC"/>
    <w:rsid w:val="000813B0"/>
    <w:rsid w:val="0008148B"/>
    <w:rsid w:val="000814C0"/>
    <w:rsid w:val="00081756"/>
    <w:rsid w:val="00081C1C"/>
    <w:rsid w:val="000851BA"/>
    <w:rsid w:val="00086A01"/>
    <w:rsid w:val="0008787B"/>
    <w:rsid w:val="000910AA"/>
    <w:rsid w:val="0009131F"/>
    <w:rsid w:val="00091672"/>
    <w:rsid w:val="00092475"/>
    <w:rsid w:val="000925A4"/>
    <w:rsid w:val="0009263F"/>
    <w:rsid w:val="00092AD0"/>
    <w:rsid w:val="00093758"/>
    <w:rsid w:val="000939AD"/>
    <w:rsid w:val="000943DD"/>
    <w:rsid w:val="00096500"/>
    <w:rsid w:val="00096659"/>
    <w:rsid w:val="00097211"/>
    <w:rsid w:val="000A0518"/>
    <w:rsid w:val="000A0861"/>
    <w:rsid w:val="000A1342"/>
    <w:rsid w:val="000A20A4"/>
    <w:rsid w:val="000A275D"/>
    <w:rsid w:val="000A3AEE"/>
    <w:rsid w:val="000A3C05"/>
    <w:rsid w:val="000A462F"/>
    <w:rsid w:val="000A5058"/>
    <w:rsid w:val="000A5BA8"/>
    <w:rsid w:val="000A6361"/>
    <w:rsid w:val="000A6AEF"/>
    <w:rsid w:val="000A7211"/>
    <w:rsid w:val="000B0C2B"/>
    <w:rsid w:val="000B1702"/>
    <w:rsid w:val="000B1974"/>
    <w:rsid w:val="000B1D37"/>
    <w:rsid w:val="000B2318"/>
    <w:rsid w:val="000B24EE"/>
    <w:rsid w:val="000B2C93"/>
    <w:rsid w:val="000B36DD"/>
    <w:rsid w:val="000B5711"/>
    <w:rsid w:val="000B5B9F"/>
    <w:rsid w:val="000B5E8D"/>
    <w:rsid w:val="000B6020"/>
    <w:rsid w:val="000C02DE"/>
    <w:rsid w:val="000C0B9C"/>
    <w:rsid w:val="000C2283"/>
    <w:rsid w:val="000C26A0"/>
    <w:rsid w:val="000C27CA"/>
    <w:rsid w:val="000C379A"/>
    <w:rsid w:val="000C3B64"/>
    <w:rsid w:val="000C59CB"/>
    <w:rsid w:val="000C60A2"/>
    <w:rsid w:val="000C7723"/>
    <w:rsid w:val="000C77BB"/>
    <w:rsid w:val="000C7B74"/>
    <w:rsid w:val="000D0B08"/>
    <w:rsid w:val="000D1DDF"/>
    <w:rsid w:val="000D1F49"/>
    <w:rsid w:val="000D22F2"/>
    <w:rsid w:val="000D2A27"/>
    <w:rsid w:val="000D300A"/>
    <w:rsid w:val="000D3EFB"/>
    <w:rsid w:val="000D62E2"/>
    <w:rsid w:val="000D62EF"/>
    <w:rsid w:val="000D6304"/>
    <w:rsid w:val="000D7270"/>
    <w:rsid w:val="000E0BEA"/>
    <w:rsid w:val="000E1300"/>
    <w:rsid w:val="000E189E"/>
    <w:rsid w:val="000E220F"/>
    <w:rsid w:val="000E50C3"/>
    <w:rsid w:val="000E59A5"/>
    <w:rsid w:val="000E6517"/>
    <w:rsid w:val="000E7419"/>
    <w:rsid w:val="000E7527"/>
    <w:rsid w:val="000E7E79"/>
    <w:rsid w:val="000F019D"/>
    <w:rsid w:val="000F0284"/>
    <w:rsid w:val="000F1448"/>
    <w:rsid w:val="000F24C8"/>
    <w:rsid w:val="000F2EBF"/>
    <w:rsid w:val="000F3DA0"/>
    <w:rsid w:val="000F4178"/>
    <w:rsid w:val="000F4183"/>
    <w:rsid w:val="000F437A"/>
    <w:rsid w:val="000F4876"/>
    <w:rsid w:val="000F555D"/>
    <w:rsid w:val="000F5B40"/>
    <w:rsid w:val="000F661E"/>
    <w:rsid w:val="000F6834"/>
    <w:rsid w:val="000F75DE"/>
    <w:rsid w:val="000F76AB"/>
    <w:rsid w:val="000F7A45"/>
    <w:rsid w:val="000F7FD8"/>
    <w:rsid w:val="001004F1"/>
    <w:rsid w:val="00100BAC"/>
    <w:rsid w:val="001017B7"/>
    <w:rsid w:val="001034C6"/>
    <w:rsid w:val="00103855"/>
    <w:rsid w:val="001049B0"/>
    <w:rsid w:val="00104ADB"/>
    <w:rsid w:val="001057BC"/>
    <w:rsid w:val="00107D2F"/>
    <w:rsid w:val="001110DC"/>
    <w:rsid w:val="001111D3"/>
    <w:rsid w:val="00111385"/>
    <w:rsid w:val="00111825"/>
    <w:rsid w:val="00111AE8"/>
    <w:rsid w:val="00111EFD"/>
    <w:rsid w:val="001133D5"/>
    <w:rsid w:val="00114068"/>
    <w:rsid w:val="001141F0"/>
    <w:rsid w:val="001147DC"/>
    <w:rsid w:val="00114967"/>
    <w:rsid w:val="00115077"/>
    <w:rsid w:val="001150E9"/>
    <w:rsid w:val="0011605B"/>
    <w:rsid w:val="001166C8"/>
    <w:rsid w:val="001171BD"/>
    <w:rsid w:val="00117CD7"/>
    <w:rsid w:val="00117FC4"/>
    <w:rsid w:val="0012216D"/>
    <w:rsid w:val="001221B8"/>
    <w:rsid w:val="001227A5"/>
    <w:rsid w:val="00122DB6"/>
    <w:rsid w:val="001243DE"/>
    <w:rsid w:val="0012668C"/>
    <w:rsid w:val="00126A21"/>
    <w:rsid w:val="001270CA"/>
    <w:rsid w:val="00127757"/>
    <w:rsid w:val="001279BF"/>
    <w:rsid w:val="00127B6A"/>
    <w:rsid w:val="00130B72"/>
    <w:rsid w:val="00130C11"/>
    <w:rsid w:val="0013278E"/>
    <w:rsid w:val="00132A80"/>
    <w:rsid w:val="00132F95"/>
    <w:rsid w:val="00133222"/>
    <w:rsid w:val="00133B0C"/>
    <w:rsid w:val="00133BBB"/>
    <w:rsid w:val="00134409"/>
    <w:rsid w:val="001346BA"/>
    <w:rsid w:val="00136051"/>
    <w:rsid w:val="0013647C"/>
    <w:rsid w:val="0013791C"/>
    <w:rsid w:val="00137B8F"/>
    <w:rsid w:val="00140397"/>
    <w:rsid w:val="00141895"/>
    <w:rsid w:val="00141CDA"/>
    <w:rsid w:val="0014202B"/>
    <w:rsid w:val="00142312"/>
    <w:rsid w:val="0014307A"/>
    <w:rsid w:val="00144363"/>
    <w:rsid w:val="00144D0B"/>
    <w:rsid w:val="001460EE"/>
    <w:rsid w:val="0014682A"/>
    <w:rsid w:val="00146B45"/>
    <w:rsid w:val="00147566"/>
    <w:rsid w:val="00147666"/>
    <w:rsid w:val="00147887"/>
    <w:rsid w:val="001507DF"/>
    <w:rsid w:val="00150E21"/>
    <w:rsid w:val="00151053"/>
    <w:rsid w:val="00151FBB"/>
    <w:rsid w:val="00151FBC"/>
    <w:rsid w:val="001534EA"/>
    <w:rsid w:val="0015381E"/>
    <w:rsid w:val="0015530E"/>
    <w:rsid w:val="001553D8"/>
    <w:rsid w:val="00155AB4"/>
    <w:rsid w:val="00155B1A"/>
    <w:rsid w:val="00155F96"/>
    <w:rsid w:val="00155FE6"/>
    <w:rsid w:val="00156408"/>
    <w:rsid w:val="00156A6B"/>
    <w:rsid w:val="0015731F"/>
    <w:rsid w:val="001606D4"/>
    <w:rsid w:val="00160E54"/>
    <w:rsid w:val="00161DF9"/>
    <w:rsid w:val="00162383"/>
    <w:rsid w:val="00162CCE"/>
    <w:rsid w:val="00163387"/>
    <w:rsid w:val="001646D2"/>
    <w:rsid w:val="00165010"/>
    <w:rsid w:val="00165891"/>
    <w:rsid w:val="00166180"/>
    <w:rsid w:val="00170545"/>
    <w:rsid w:val="00171ADD"/>
    <w:rsid w:val="001728F3"/>
    <w:rsid w:val="00172F78"/>
    <w:rsid w:val="00173533"/>
    <w:rsid w:val="00173548"/>
    <w:rsid w:val="00174390"/>
    <w:rsid w:val="0017459B"/>
    <w:rsid w:val="001753E0"/>
    <w:rsid w:val="00175CEB"/>
    <w:rsid w:val="00175E61"/>
    <w:rsid w:val="00176367"/>
    <w:rsid w:val="00176E95"/>
    <w:rsid w:val="00177532"/>
    <w:rsid w:val="00177C07"/>
    <w:rsid w:val="00180365"/>
    <w:rsid w:val="00180DE9"/>
    <w:rsid w:val="00181A45"/>
    <w:rsid w:val="001821D9"/>
    <w:rsid w:val="001824D6"/>
    <w:rsid w:val="00182D6C"/>
    <w:rsid w:val="00182DCE"/>
    <w:rsid w:val="00182F0F"/>
    <w:rsid w:val="001832D9"/>
    <w:rsid w:val="00183D24"/>
    <w:rsid w:val="00184646"/>
    <w:rsid w:val="001851A6"/>
    <w:rsid w:val="00186804"/>
    <w:rsid w:val="00187211"/>
    <w:rsid w:val="001875A7"/>
    <w:rsid w:val="001879E1"/>
    <w:rsid w:val="00190E90"/>
    <w:rsid w:val="00190F5F"/>
    <w:rsid w:val="0019295F"/>
    <w:rsid w:val="0019389B"/>
    <w:rsid w:val="001961AE"/>
    <w:rsid w:val="00196522"/>
    <w:rsid w:val="001A1B94"/>
    <w:rsid w:val="001A22F5"/>
    <w:rsid w:val="001A3887"/>
    <w:rsid w:val="001A3AF1"/>
    <w:rsid w:val="001A412B"/>
    <w:rsid w:val="001A4B83"/>
    <w:rsid w:val="001A52C1"/>
    <w:rsid w:val="001A5BDB"/>
    <w:rsid w:val="001A5DF5"/>
    <w:rsid w:val="001A7153"/>
    <w:rsid w:val="001A7FD2"/>
    <w:rsid w:val="001B0CEB"/>
    <w:rsid w:val="001B0D53"/>
    <w:rsid w:val="001B107D"/>
    <w:rsid w:val="001B1997"/>
    <w:rsid w:val="001B20B3"/>
    <w:rsid w:val="001B2CD9"/>
    <w:rsid w:val="001B2EA3"/>
    <w:rsid w:val="001B38FF"/>
    <w:rsid w:val="001B44EC"/>
    <w:rsid w:val="001B5816"/>
    <w:rsid w:val="001B5F20"/>
    <w:rsid w:val="001B62A0"/>
    <w:rsid w:val="001B653E"/>
    <w:rsid w:val="001C0BBF"/>
    <w:rsid w:val="001C1705"/>
    <w:rsid w:val="001C17B0"/>
    <w:rsid w:val="001C182B"/>
    <w:rsid w:val="001C1CFF"/>
    <w:rsid w:val="001C282F"/>
    <w:rsid w:val="001C333F"/>
    <w:rsid w:val="001C3F09"/>
    <w:rsid w:val="001C67BD"/>
    <w:rsid w:val="001D0086"/>
    <w:rsid w:val="001D0094"/>
    <w:rsid w:val="001D199E"/>
    <w:rsid w:val="001D3086"/>
    <w:rsid w:val="001D3CA3"/>
    <w:rsid w:val="001D5355"/>
    <w:rsid w:val="001D67AC"/>
    <w:rsid w:val="001D7012"/>
    <w:rsid w:val="001D733A"/>
    <w:rsid w:val="001D7530"/>
    <w:rsid w:val="001D7974"/>
    <w:rsid w:val="001D7BD2"/>
    <w:rsid w:val="001E01FA"/>
    <w:rsid w:val="001E04FC"/>
    <w:rsid w:val="001E05F1"/>
    <w:rsid w:val="001E0C19"/>
    <w:rsid w:val="001E211D"/>
    <w:rsid w:val="001E2A4D"/>
    <w:rsid w:val="001E2E36"/>
    <w:rsid w:val="001E343E"/>
    <w:rsid w:val="001E4C89"/>
    <w:rsid w:val="001E53C2"/>
    <w:rsid w:val="001E548E"/>
    <w:rsid w:val="001E5531"/>
    <w:rsid w:val="001E6357"/>
    <w:rsid w:val="001E6816"/>
    <w:rsid w:val="001E6FC5"/>
    <w:rsid w:val="001E745E"/>
    <w:rsid w:val="001E79DE"/>
    <w:rsid w:val="001F0E9C"/>
    <w:rsid w:val="001F0EB8"/>
    <w:rsid w:val="001F0F7D"/>
    <w:rsid w:val="001F1540"/>
    <w:rsid w:val="001F18F9"/>
    <w:rsid w:val="001F2C2A"/>
    <w:rsid w:val="001F30C3"/>
    <w:rsid w:val="001F3351"/>
    <w:rsid w:val="001F5C7C"/>
    <w:rsid w:val="001F5D3A"/>
    <w:rsid w:val="001F652C"/>
    <w:rsid w:val="001F787A"/>
    <w:rsid w:val="001F78D9"/>
    <w:rsid w:val="00200794"/>
    <w:rsid w:val="002020FA"/>
    <w:rsid w:val="00202DB8"/>
    <w:rsid w:val="0020435A"/>
    <w:rsid w:val="002051ED"/>
    <w:rsid w:val="002060B4"/>
    <w:rsid w:val="00206EC9"/>
    <w:rsid w:val="002072EE"/>
    <w:rsid w:val="00207736"/>
    <w:rsid w:val="002079D3"/>
    <w:rsid w:val="00207F5A"/>
    <w:rsid w:val="0021009C"/>
    <w:rsid w:val="0021049B"/>
    <w:rsid w:val="00210546"/>
    <w:rsid w:val="002108B0"/>
    <w:rsid w:val="00210A50"/>
    <w:rsid w:val="002121D1"/>
    <w:rsid w:val="00212460"/>
    <w:rsid w:val="00212849"/>
    <w:rsid w:val="00213BE1"/>
    <w:rsid w:val="00213C6A"/>
    <w:rsid w:val="00215D0D"/>
    <w:rsid w:val="00217AEF"/>
    <w:rsid w:val="00221EC9"/>
    <w:rsid w:val="00221F64"/>
    <w:rsid w:val="0022258F"/>
    <w:rsid w:val="00222731"/>
    <w:rsid w:val="00223317"/>
    <w:rsid w:val="00223601"/>
    <w:rsid w:val="00223C6D"/>
    <w:rsid w:val="00223ECD"/>
    <w:rsid w:val="002241A6"/>
    <w:rsid w:val="002241E8"/>
    <w:rsid w:val="00224774"/>
    <w:rsid w:val="002247B0"/>
    <w:rsid w:val="00224F7A"/>
    <w:rsid w:val="00225152"/>
    <w:rsid w:val="002253A6"/>
    <w:rsid w:val="00225403"/>
    <w:rsid w:val="002257BF"/>
    <w:rsid w:val="00230629"/>
    <w:rsid w:val="00230C0B"/>
    <w:rsid w:val="00230E81"/>
    <w:rsid w:val="0023183A"/>
    <w:rsid w:val="00232251"/>
    <w:rsid w:val="00232673"/>
    <w:rsid w:val="00232700"/>
    <w:rsid w:val="002343FF"/>
    <w:rsid w:val="00234706"/>
    <w:rsid w:val="0023568B"/>
    <w:rsid w:val="00236863"/>
    <w:rsid w:val="00237C1F"/>
    <w:rsid w:val="00237D0D"/>
    <w:rsid w:val="00240363"/>
    <w:rsid w:val="00241116"/>
    <w:rsid w:val="00242369"/>
    <w:rsid w:val="002433A4"/>
    <w:rsid w:val="002435DC"/>
    <w:rsid w:val="002447B2"/>
    <w:rsid w:val="00244ABB"/>
    <w:rsid w:val="00245F9F"/>
    <w:rsid w:val="00246501"/>
    <w:rsid w:val="00246E9B"/>
    <w:rsid w:val="00247B17"/>
    <w:rsid w:val="00247CFF"/>
    <w:rsid w:val="00247FE2"/>
    <w:rsid w:val="00250389"/>
    <w:rsid w:val="00251FF7"/>
    <w:rsid w:val="002520B1"/>
    <w:rsid w:val="00252669"/>
    <w:rsid w:val="00252BD8"/>
    <w:rsid w:val="00252F10"/>
    <w:rsid w:val="002540A9"/>
    <w:rsid w:val="00254209"/>
    <w:rsid w:val="00254288"/>
    <w:rsid w:val="0025429E"/>
    <w:rsid w:val="0025469C"/>
    <w:rsid w:val="00255921"/>
    <w:rsid w:val="00257541"/>
    <w:rsid w:val="00257932"/>
    <w:rsid w:val="002579CE"/>
    <w:rsid w:val="00260FEC"/>
    <w:rsid w:val="0026108A"/>
    <w:rsid w:val="00261DD6"/>
    <w:rsid w:val="00262408"/>
    <w:rsid w:val="00263B2B"/>
    <w:rsid w:val="002657E2"/>
    <w:rsid w:val="00266161"/>
    <w:rsid w:val="002669E5"/>
    <w:rsid w:val="002672CF"/>
    <w:rsid w:val="00270B32"/>
    <w:rsid w:val="00271E0B"/>
    <w:rsid w:val="002727CC"/>
    <w:rsid w:val="00272ADB"/>
    <w:rsid w:val="00272F63"/>
    <w:rsid w:val="00273679"/>
    <w:rsid w:val="00274E6F"/>
    <w:rsid w:val="00275CC4"/>
    <w:rsid w:val="00276009"/>
    <w:rsid w:val="00276A4C"/>
    <w:rsid w:val="00277840"/>
    <w:rsid w:val="00277B53"/>
    <w:rsid w:val="00280447"/>
    <w:rsid w:val="00280DC2"/>
    <w:rsid w:val="00281A35"/>
    <w:rsid w:val="00281AD9"/>
    <w:rsid w:val="002825EB"/>
    <w:rsid w:val="00284486"/>
    <w:rsid w:val="00285118"/>
    <w:rsid w:val="00285644"/>
    <w:rsid w:val="0028581E"/>
    <w:rsid w:val="00285988"/>
    <w:rsid w:val="0028601B"/>
    <w:rsid w:val="002862DB"/>
    <w:rsid w:val="00286D0C"/>
    <w:rsid w:val="00287034"/>
    <w:rsid w:val="002911B0"/>
    <w:rsid w:val="002913B4"/>
    <w:rsid w:val="00291EFE"/>
    <w:rsid w:val="002922A1"/>
    <w:rsid w:val="002933B7"/>
    <w:rsid w:val="00293491"/>
    <w:rsid w:val="0029499F"/>
    <w:rsid w:val="00295178"/>
    <w:rsid w:val="002953A6"/>
    <w:rsid w:val="00295F53"/>
    <w:rsid w:val="002A0FB8"/>
    <w:rsid w:val="002A116B"/>
    <w:rsid w:val="002A169A"/>
    <w:rsid w:val="002A195C"/>
    <w:rsid w:val="002A1B97"/>
    <w:rsid w:val="002A2EA3"/>
    <w:rsid w:val="002A3993"/>
    <w:rsid w:val="002A415C"/>
    <w:rsid w:val="002A57D2"/>
    <w:rsid w:val="002A5E55"/>
    <w:rsid w:val="002A6193"/>
    <w:rsid w:val="002A66CD"/>
    <w:rsid w:val="002A6E2B"/>
    <w:rsid w:val="002A717C"/>
    <w:rsid w:val="002A7BD4"/>
    <w:rsid w:val="002A7F32"/>
    <w:rsid w:val="002B1EE1"/>
    <w:rsid w:val="002B20A1"/>
    <w:rsid w:val="002B226E"/>
    <w:rsid w:val="002B3285"/>
    <w:rsid w:val="002B46D4"/>
    <w:rsid w:val="002B4C49"/>
    <w:rsid w:val="002B5040"/>
    <w:rsid w:val="002B530D"/>
    <w:rsid w:val="002B54CF"/>
    <w:rsid w:val="002B5BE0"/>
    <w:rsid w:val="002B70C7"/>
    <w:rsid w:val="002C0097"/>
    <w:rsid w:val="002C0325"/>
    <w:rsid w:val="002C06E4"/>
    <w:rsid w:val="002C1F2C"/>
    <w:rsid w:val="002C2484"/>
    <w:rsid w:val="002C284D"/>
    <w:rsid w:val="002C2A4A"/>
    <w:rsid w:val="002C3F5F"/>
    <w:rsid w:val="002C4046"/>
    <w:rsid w:val="002C431E"/>
    <w:rsid w:val="002C458A"/>
    <w:rsid w:val="002C60E7"/>
    <w:rsid w:val="002C6127"/>
    <w:rsid w:val="002C63FA"/>
    <w:rsid w:val="002C65F0"/>
    <w:rsid w:val="002C6BDE"/>
    <w:rsid w:val="002C7D95"/>
    <w:rsid w:val="002D1BE4"/>
    <w:rsid w:val="002D1D6C"/>
    <w:rsid w:val="002D1F23"/>
    <w:rsid w:val="002D33B0"/>
    <w:rsid w:val="002D3962"/>
    <w:rsid w:val="002D438B"/>
    <w:rsid w:val="002D4C3D"/>
    <w:rsid w:val="002E1218"/>
    <w:rsid w:val="002E1C48"/>
    <w:rsid w:val="002E2418"/>
    <w:rsid w:val="002E2DDD"/>
    <w:rsid w:val="002E3755"/>
    <w:rsid w:val="002E3FCF"/>
    <w:rsid w:val="002E4059"/>
    <w:rsid w:val="002E5015"/>
    <w:rsid w:val="002E6418"/>
    <w:rsid w:val="002E7343"/>
    <w:rsid w:val="002E7ACF"/>
    <w:rsid w:val="002F072D"/>
    <w:rsid w:val="002F0C1A"/>
    <w:rsid w:val="002F0CE9"/>
    <w:rsid w:val="002F1E5A"/>
    <w:rsid w:val="002F3BD0"/>
    <w:rsid w:val="002F58D8"/>
    <w:rsid w:val="002F7857"/>
    <w:rsid w:val="0030032A"/>
    <w:rsid w:val="003007FA"/>
    <w:rsid w:val="00300A0B"/>
    <w:rsid w:val="00301D5F"/>
    <w:rsid w:val="00301F46"/>
    <w:rsid w:val="0030357A"/>
    <w:rsid w:val="00303776"/>
    <w:rsid w:val="00303CAD"/>
    <w:rsid w:val="00303E71"/>
    <w:rsid w:val="00304310"/>
    <w:rsid w:val="00304687"/>
    <w:rsid w:val="00304E7C"/>
    <w:rsid w:val="00306418"/>
    <w:rsid w:val="00306741"/>
    <w:rsid w:val="0030700A"/>
    <w:rsid w:val="003100F3"/>
    <w:rsid w:val="00310C11"/>
    <w:rsid w:val="00311D8B"/>
    <w:rsid w:val="00311DCB"/>
    <w:rsid w:val="0031243F"/>
    <w:rsid w:val="00312456"/>
    <w:rsid w:val="00316600"/>
    <w:rsid w:val="00317214"/>
    <w:rsid w:val="003172EC"/>
    <w:rsid w:val="00320B79"/>
    <w:rsid w:val="00320FC1"/>
    <w:rsid w:val="0032150B"/>
    <w:rsid w:val="0032170B"/>
    <w:rsid w:val="00323325"/>
    <w:rsid w:val="0032377D"/>
    <w:rsid w:val="00323EA6"/>
    <w:rsid w:val="003243B0"/>
    <w:rsid w:val="003243D4"/>
    <w:rsid w:val="00324C7C"/>
    <w:rsid w:val="00325EC0"/>
    <w:rsid w:val="003263C2"/>
    <w:rsid w:val="00326A83"/>
    <w:rsid w:val="00327B2A"/>
    <w:rsid w:val="00330729"/>
    <w:rsid w:val="00330822"/>
    <w:rsid w:val="00330D7B"/>
    <w:rsid w:val="00330DA7"/>
    <w:rsid w:val="00331586"/>
    <w:rsid w:val="00331AD9"/>
    <w:rsid w:val="003323E7"/>
    <w:rsid w:val="0033279E"/>
    <w:rsid w:val="003340EC"/>
    <w:rsid w:val="00334225"/>
    <w:rsid w:val="003350FF"/>
    <w:rsid w:val="00335DC9"/>
    <w:rsid w:val="003363F6"/>
    <w:rsid w:val="0034057C"/>
    <w:rsid w:val="003416A5"/>
    <w:rsid w:val="003416E2"/>
    <w:rsid w:val="003417A1"/>
    <w:rsid w:val="00341E21"/>
    <w:rsid w:val="00341E6C"/>
    <w:rsid w:val="00343B9E"/>
    <w:rsid w:val="0034489C"/>
    <w:rsid w:val="00350142"/>
    <w:rsid w:val="003503F6"/>
    <w:rsid w:val="0035070B"/>
    <w:rsid w:val="00350D3D"/>
    <w:rsid w:val="0035119F"/>
    <w:rsid w:val="00351247"/>
    <w:rsid w:val="00353B6D"/>
    <w:rsid w:val="003542C6"/>
    <w:rsid w:val="00354920"/>
    <w:rsid w:val="00355456"/>
    <w:rsid w:val="00355DC6"/>
    <w:rsid w:val="00356A4E"/>
    <w:rsid w:val="00356DAA"/>
    <w:rsid w:val="00356F72"/>
    <w:rsid w:val="0035716C"/>
    <w:rsid w:val="00357700"/>
    <w:rsid w:val="003604D7"/>
    <w:rsid w:val="00360F7F"/>
    <w:rsid w:val="00361176"/>
    <w:rsid w:val="003613DA"/>
    <w:rsid w:val="0036164E"/>
    <w:rsid w:val="003622C8"/>
    <w:rsid w:val="003633DC"/>
    <w:rsid w:val="0036351E"/>
    <w:rsid w:val="00363615"/>
    <w:rsid w:val="00364521"/>
    <w:rsid w:val="00364D22"/>
    <w:rsid w:val="00365026"/>
    <w:rsid w:val="0036780A"/>
    <w:rsid w:val="00367F82"/>
    <w:rsid w:val="003707E9"/>
    <w:rsid w:val="00370CB0"/>
    <w:rsid w:val="0037163B"/>
    <w:rsid w:val="00371916"/>
    <w:rsid w:val="00372803"/>
    <w:rsid w:val="00373387"/>
    <w:rsid w:val="003741FA"/>
    <w:rsid w:val="003749EC"/>
    <w:rsid w:val="003756AF"/>
    <w:rsid w:val="00375815"/>
    <w:rsid w:val="00375832"/>
    <w:rsid w:val="00375FCD"/>
    <w:rsid w:val="0037624B"/>
    <w:rsid w:val="003777EE"/>
    <w:rsid w:val="00377848"/>
    <w:rsid w:val="00380441"/>
    <w:rsid w:val="00380C71"/>
    <w:rsid w:val="00381447"/>
    <w:rsid w:val="00381EE0"/>
    <w:rsid w:val="00382696"/>
    <w:rsid w:val="0038358D"/>
    <w:rsid w:val="003838B7"/>
    <w:rsid w:val="0038438A"/>
    <w:rsid w:val="003852BC"/>
    <w:rsid w:val="003864D2"/>
    <w:rsid w:val="00386AFB"/>
    <w:rsid w:val="00390249"/>
    <w:rsid w:val="003905C8"/>
    <w:rsid w:val="00390BF8"/>
    <w:rsid w:val="0039109D"/>
    <w:rsid w:val="00391E2E"/>
    <w:rsid w:val="00392877"/>
    <w:rsid w:val="00392E12"/>
    <w:rsid w:val="00393685"/>
    <w:rsid w:val="00393EB2"/>
    <w:rsid w:val="00394461"/>
    <w:rsid w:val="00394CA8"/>
    <w:rsid w:val="00394D7E"/>
    <w:rsid w:val="003956E9"/>
    <w:rsid w:val="003965EC"/>
    <w:rsid w:val="00396BA0"/>
    <w:rsid w:val="00396BE3"/>
    <w:rsid w:val="003A05F2"/>
    <w:rsid w:val="003A0E17"/>
    <w:rsid w:val="003A1986"/>
    <w:rsid w:val="003A1DF0"/>
    <w:rsid w:val="003A24F5"/>
    <w:rsid w:val="003A3451"/>
    <w:rsid w:val="003A357E"/>
    <w:rsid w:val="003A39A8"/>
    <w:rsid w:val="003A3F24"/>
    <w:rsid w:val="003A40EC"/>
    <w:rsid w:val="003A64F4"/>
    <w:rsid w:val="003A6E62"/>
    <w:rsid w:val="003A78B5"/>
    <w:rsid w:val="003A78F9"/>
    <w:rsid w:val="003A7BE8"/>
    <w:rsid w:val="003A7C85"/>
    <w:rsid w:val="003A7E83"/>
    <w:rsid w:val="003A7FBE"/>
    <w:rsid w:val="003B0104"/>
    <w:rsid w:val="003B03A1"/>
    <w:rsid w:val="003B0746"/>
    <w:rsid w:val="003B0D09"/>
    <w:rsid w:val="003B165A"/>
    <w:rsid w:val="003B1A7B"/>
    <w:rsid w:val="003B2140"/>
    <w:rsid w:val="003B3AB4"/>
    <w:rsid w:val="003B4370"/>
    <w:rsid w:val="003B45E3"/>
    <w:rsid w:val="003B4ABD"/>
    <w:rsid w:val="003B504B"/>
    <w:rsid w:val="003B571C"/>
    <w:rsid w:val="003B5AD4"/>
    <w:rsid w:val="003B5C01"/>
    <w:rsid w:val="003B5D41"/>
    <w:rsid w:val="003B643A"/>
    <w:rsid w:val="003B6BEF"/>
    <w:rsid w:val="003C01B9"/>
    <w:rsid w:val="003C0AFA"/>
    <w:rsid w:val="003C0CA6"/>
    <w:rsid w:val="003C0CF1"/>
    <w:rsid w:val="003C1B21"/>
    <w:rsid w:val="003C1C83"/>
    <w:rsid w:val="003C28B8"/>
    <w:rsid w:val="003C3BD5"/>
    <w:rsid w:val="003C3E71"/>
    <w:rsid w:val="003C4519"/>
    <w:rsid w:val="003C4790"/>
    <w:rsid w:val="003C5C01"/>
    <w:rsid w:val="003C6934"/>
    <w:rsid w:val="003C6CF6"/>
    <w:rsid w:val="003C7FD0"/>
    <w:rsid w:val="003D0268"/>
    <w:rsid w:val="003D11DD"/>
    <w:rsid w:val="003D1A43"/>
    <w:rsid w:val="003D1A64"/>
    <w:rsid w:val="003D3956"/>
    <w:rsid w:val="003D4123"/>
    <w:rsid w:val="003D4A15"/>
    <w:rsid w:val="003D5C08"/>
    <w:rsid w:val="003D5D49"/>
    <w:rsid w:val="003D5FF4"/>
    <w:rsid w:val="003D624F"/>
    <w:rsid w:val="003D63DA"/>
    <w:rsid w:val="003D63F9"/>
    <w:rsid w:val="003D7252"/>
    <w:rsid w:val="003D75E8"/>
    <w:rsid w:val="003D7655"/>
    <w:rsid w:val="003D769B"/>
    <w:rsid w:val="003D76DE"/>
    <w:rsid w:val="003D7C4D"/>
    <w:rsid w:val="003E0B96"/>
    <w:rsid w:val="003E1982"/>
    <w:rsid w:val="003E1ED1"/>
    <w:rsid w:val="003E26E3"/>
    <w:rsid w:val="003E3072"/>
    <w:rsid w:val="003E31E5"/>
    <w:rsid w:val="003E32ED"/>
    <w:rsid w:val="003E3581"/>
    <w:rsid w:val="003E3A39"/>
    <w:rsid w:val="003E3DF8"/>
    <w:rsid w:val="003E58C9"/>
    <w:rsid w:val="003E58D5"/>
    <w:rsid w:val="003E5C18"/>
    <w:rsid w:val="003E5F91"/>
    <w:rsid w:val="003E601D"/>
    <w:rsid w:val="003E68B5"/>
    <w:rsid w:val="003E7227"/>
    <w:rsid w:val="003E77B5"/>
    <w:rsid w:val="003F0DFC"/>
    <w:rsid w:val="003F0E6C"/>
    <w:rsid w:val="003F12B4"/>
    <w:rsid w:val="003F25D4"/>
    <w:rsid w:val="003F3157"/>
    <w:rsid w:val="003F3C2B"/>
    <w:rsid w:val="003F3DEE"/>
    <w:rsid w:val="003F405A"/>
    <w:rsid w:val="003F650B"/>
    <w:rsid w:val="003F6EF0"/>
    <w:rsid w:val="004004E9"/>
    <w:rsid w:val="00400DA1"/>
    <w:rsid w:val="0040115B"/>
    <w:rsid w:val="00402B25"/>
    <w:rsid w:val="004031A8"/>
    <w:rsid w:val="004052C5"/>
    <w:rsid w:val="004059FB"/>
    <w:rsid w:val="00406B7F"/>
    <w:rsid w:val="00407A93"/>
    <w:rsid w:val="004100AA"/>
    <w:rsid w:val="00410CD2"/>
    <w:rsid w:val="00411912"/>
    <w:rsid w:val="00412203"/>
    <w:rsid w:val="0041222F"/>
    <w:rsid w:val="004128F6"/>
    <w:rsid w:val="00413718"/>
    <w:rsid w:val="004137A4"/>
    <w:rsid w:val="00413C24"/>
    <w:rsid w:val="00414BF2"/>
    <w:rsid w:val="00414F9B"/>
    <w:rsid w:val="0041591A"/>
    <w:rsid w:val="00417DE3"/>
    <w:rsid w:val="00417F91"/>
    <w:rsid w:val="00420B07"/>
    <w:rsid w:val="00420E30"/>
    <w:rsid w:val="00421D3F"/>
    <w:rsid w:val="0042247C"/>
    <w:rsid w:val="00422869"/>
    <w:rsid w:val="00423D2F"/>
    <w:rsid w:val="00423F48"/>
    <w:rsid w:val="00426448"/>
    <w:rsid w:val="00426613"/>
    <w:rsid w:val="00427408"/>
    <w:rsid w:val="00427457"/>
    <w:rsid w:val="00431A70"/>
    <w:rsid w:val="004321C5"/>
    <w:rsid w:val="0043257A"/>
    <w:rsid w:val="004327EE"/>
    <w:rsid w:val="00432F20"/>
    <w:rsid w:val="004339FC"/>
    <w:rsid w:val="00434202"/>
    <w:rsid w:val="00434551"/>
    <w:rsid w:val="004350A7"/>
    <w:rsid w:val="00436305"/>
    <w:rsid w:val="00436FD3"/>
    <w:rsid w:val="00437B95"/>
    <w:rsid w:val="004406CF"/>
    <w:rsid w:val="00441804"/>
    <w:rsid w:val="004425BA"/>
    <w:rsid w:val="004435B4"/>
    <w:rsid w:val="00443C24"/>
    <w:rsid w:val="00444D0E"/>
    <w:rsid w:val="0044550A"/>
    <w:rsid w:val="00447C98"/>
    <w:rsid w:val="00447F7D"/>
    <w:rsid w:val="00450294"/>
    <w:rsid w:val="004506B1"/>
    <w:rsid w:val="004506BF"/>
    <w:rsid w:val="004510CA"/>
    <w:rsid w:val="004517A7"/>
    <w:rsid w:val="0045371C"/>
    <w:rsid w:val="00453729"/>
    <w:rsid w:val="0045411C"/>
    <w:rsid w:val="004544CD"/>
    <w:rsid w:val="00454DE4"/>
    <w:rsid w:val="00456855"/>
    <w:rsid w:val="00457888"/>
    <w:rsid w:val="00460032"/>
    <w:rsid w:val="0046048A"/>
    <w:rsid w:val="00461E53"/>
    <w:rsid w:val="00462B46"/>
    <w:rsid w:val="00463F50"/>
    <w:rsid w:val="0046548F"/>
    <w:rsid w:val="00465497"/>
    <w:rsid w:val="00466346"/>
    <w:rsid w:val="00466C2C"/>
    <w:rsid w:val="004675F7"/>
    <w:rsid w:val="004702B0"/>
    <w:rsid w:val="00471420"/>
    <w:rsid w:val="00471624"/>
    <w:rsid w:val="00473F72"/>
    <w:rsid w:val="004751D6"/>
    <w:rsid w:val="00475388"/>
    <w:rsid w:val="00475E6B"/>
    <w:rsid w:val="0047608E"/>
    <w:rsid w:val="004763B0"/>
    <w:rsid w:val="004769EB"/>
    <w:rsid w:val="00476EE9"/>
    <w:rsid w:val="00477DBA"/>
    <w:rsid w:val="00477E20"/>
    <w:rsid w:val="00480034"/>
    <w:rsid w:val="004809DC"/>
    <w:rsid w:val="00480A77"/>
    <w:rsid w:val="00480BB8"/>
    <w:rsid w:val="00481492"/>
    <w:rsid w:val="00481AC6"/>
    <w:rsid w:val="00481D51"/>
    <w:rsid w:val="004846D7"/>
    <w:rsid w:val="0048519E"/>
    <w:rsid w:val="00485E56"/>
    <w:rsid w:val="00485EC7"/>
    <w:rsid w:val="004860BD"/>
    <w:rsid w:val="00487430"/>
    <w:rsid w:val="00487946"/>
    <w:rsid w:val="00491A4E"/>
    <w:rsid w:val="004922A7"/>
    <w:rsid w:val="00492FAB"/>
    <w:rsid w:val="004945CF"/>
    <w:rsid w:val="0049514C"/>
    <w:rsid w:val="00495D70"/>
    <w:rsid w:val="004960B3"/>
    <w:rsid w:val="004962E4"/>
    <w:rsid w:val="00496DAA"/>
    <w:rsid w:val="0049707E"/>
    <w:rsid w:val="00497150"/>
    <w:rsid w:val="004973E3"/>
    <w:rsid w:val="00497BA6"/>
    <w:rsid w:val="004A0079"/>
    <w:rsid w:val="004A0337"/>
    <w:rsid w:val="004A0600"/>
    <w:rsid w:val="004A0A7B"/>
    <w:rsid w:val="004A0BB0"/>
    <w:rsid w:val="004A1745"/>
    <w:rsid w:val="004A1B57"/>
    <w:rsid w:val="004A1FC1"/>
    <w:rsid w:val="004A260B"/>
    <w:rsid w:val="004A26CD"/>
    <w:rsid w:val="004A2C97"/>
    <w:rsid w:val="004A2CF1"/>
    <w:rsid w:val="004A3584"/>
    <w:rsid w:val="004A368F"/>
    <w:rsid w:val="004A3752"/>
    <w:rsid w:val="004A3891"/>
    <w:rsid w:val="004A40EF"/>
    <w:rsid w:val="004A466C"/>
    <w:rsid w:val="004A5097"/>
    <w:rsid w:val="004A5121"/>
    <w:rsid w:val="004A55B0"/>
    <w:rsid w:val="004A577A"/>
    <w:rsid w:val="004A5780"/>
    <w:rsid w:val="004A6073"/>
    <w:rsid w:val="004A6092"/>
    <w:rsid w:val="004A6AE8"/>
    <w:rsid w:val="004A6ECB"/>
    <w:rsid w:val="004A7990"/>
    <w:rsid w:val="004B1796"/>
    <w:rsid w:val="004B1DA9"/>
    <w:rsid w:val="004B2A07"/>
    <w:rsid w:val="004B3992"/>
    <w:rsid w:val="004B3F2D"/>
    <w:rsid w:val="004B50AC"/>
    <w:rsid w:val="004B591D"/>
    <w:rsid w:val="004B5E77"/>
    <w:rsid w:val="004B7542"/>
    <w:rsid w:val="004B769A"/>
    <w:rsid w:val="004B7DB2"/>
    <w:rsid w:val="004C14AC"/>
    <w:rsid w:val="004C4ACC"/>
    <w:rsid w:val="004C4D3A"/>
    <w:rsid w:val="004C656E"/>
    <w:rsid w:val="004C6F68"/>
    <w:rsid w:val="004C76CD"/>
    <w:rsid w:val="004C7E83"/>
    <w:rsid w:val="004D151D"/>
    <w:rsid w:val="004D19CC"/>
    <w:rsid w:val="004D27A6"/>
    <w:rsid w:val="004D2B43"/>
    <w:rsid w:val="004D3573"/>
    <w:rsid w:val="004D583C"/>
    <w:rsid w:val="004D5DB3"/>
    <w:rsid w:val="004E019E"/>
    <w:rsid w:val="004E0D17"/>
    <w:rsid w:val="004E24D4"/>
    <w:rsid w:val="004E2B43"/>
    <w:rsid w:val="004E2CEB"/>
    <w:rsid w:val="004E345F"/>
    <w:rsid w:val="004E3BBA"/>
    <w:rsid w:val="004E401B"/>
    <w:rsid w:val="004E41C7"/>
    <w:rsid w:val="004E43D5"/>
    <w:rsid w:val="004E4E1D"/>
    <w:rsid w:val="004E5BB8"/>
    <w:rsid w:val="004E660C"/>
    <w:rsid w:val="004E7603"/>
    <w:rsid w:val="004E7759"/>
    <w:rsid w:val="004E7842"/>
    <w:rsid w:val="004E7C22"/>
    <w:rsid w:val="004E7DB7"/>
    <w:rsid w:val="004F0223"/>
    <w:rsid w:val="004F26C4"/>
    <w:rsid w:val="004F2C69"/>
    <w:rsid w:val="004F2D88"/>
    <w:rsid w:val="004F3134"/>
    <w:rsid w:val="004F3156"/>
    <w:rsid w:val="004F3D21"/>
    <w:rsid w:val="004F4D64"/>
    <w:rsid w:val="004F5731"/>
    <w:rsid w:val="004F60EF"/>
    <w:rsid w:val="004F637B"/>
    <w:rsid w:val="004F6532"/>
    <w:rsid w:val="004F6E78"/>
    <w:rsid w:val="004F7C3E"/>
    <w:rsid w:val="00501276"/>
    <w:rsid w:val="005014BB"/>
    <w:rsid w:val="00501A0B"/>
    <w:rsid w:val="00502502"/>
    <w:rsid w:val="005028CC"/>
    <w:rsid w:val="00503843"/>
    <w:rsid w:val="005070C3"/>
    <w:rsid w:val="00510D32"/>
    <w:rsid w:val="00510E39"/>
    <w:rsid w:val="00511FA0"/>
    <w:rsid w:val="0051276F"/>
    <w:rsid w:val="005130AC"/>
    <w:rsid w:val="0051695B"/>
    <w:rsid w:val="00517427"/>
    <w:rsid w:val="00520C2F"/>
    <w:rsid w:val="00521ADB"/>
    <w:rsid w:val="005220BE"/>
    <w:rsid w:val="005223C0"/>
    <w:rsid w:val="00523D57"/>
    <w:rsid w:val="00524076"/>
    <w:rsid w:val="00524120"/>
    <w:rsid w:val="00524527"/>
    <w:rsid w:val="0052622D"/>
    <w:rsid w:val="00526575"/>
    <w:rsid w:val="0052716F"/>
    <w:rsid w:val="00527DAD"/>
    <w:rsid w:val="00530F7C"/>
    <w:rsid w:val="00532035"/>
    <w:rsid w:val="00533B79"/>
    <w:rsid w:val="00533FD4"/>
    <w:rsid w:val="00534258"/>
    <w:rsid w:val="0053462F"/>
    <w:rsid w:val="0053527A"/>
    <w:rsid w:val="00535C1C"/>
    <w:rsid w:val="00535C63"/>
    <w:rsid w:val="00536006"/>
    <w:rsid w:val="005366E5"/>
    <w:rsid w:val="00536B36"/>
    <w:rsid w:val="0053749D"/>
    <w:rsid w:val="005377F7"/>
    <w:rsid w:val="005402CD"/>
    <w:rsid w:val="00540E5A"/>
    <w:rsid w:val="00541AB7"/>
    <w:rsid w:val="005423DD"/>
    <w:rsid w:val="00542B7D"/>
    <w:rsid w:val="00542D5F"/>
    <w:rsid w:val="005435DE"/>
    <w:rsid w:val="00543AD3"/>
    <w:rsid w:val="005441AD"/>
    <w:rsid w:val="00544B35"/>
    <w:rsid w:val="00544C28"/>
    <w:rsid w:val="005462BA"/>
    <w:rsid w:val="00546769"/>
    <w:rsid w:val="00546BAE"/>
    <w:rsid w:val="00546C4E"/>
    <w:rsid w:val="005475F1"/>
    <w:rsid w:val="00547D7E"/>
    <w:rsid w:val="00550418"/>
    <w:rsid w:val="005504F6"/>
    <w:rsid w:val="00550C0B"/>
    <w:rsid w:val="00552EBD"/>
    <w:rsid w:val="00553405"/>
    <w:rsid w:val="00553827"/>
    <w:rsid w:val="00553A6B"/>
    <w:rsid w:val="005540A8"/>
    <w:rsid w:val="005544AF"/>
    <w:rsid w:val="00555F71"/>
    <w:rsid w:val="00557D01"/>
    <w:rsid w:val="00560495"/>
    <w:rsid w:val="00560FD1"/>
    <w:rsid w:val="005610CC"/>
    <w:rsid w:val="0056132D"/>
    <w:rsid w:val="005614EF"/>
    <w:rsid w:val="00563BEB"/>
    <w:rsid w:val="005651B9"/>
    <w:rsid w:val="0056535E"/>
    <w:rsid w:val="00566696"/>
    <w:rsid w:val="00566849"/>
    <w:rsid w:val="0056798A"/>
    <w:rsid w:val="00567E79"/>
    <w:rsid w:val="0057089E"/>
    <w:rsid w:val="00570981"/>
    <w:rsid w:val="00571C37"/>
    <w:rsid w:val="005732E7"/>
    <w:rsid w:val="0057348D"/>
    <w:rsid w:val="005734F4"/>
    <w:rsid w:val="00573590"/>
    <w:rsid w:val="005740F6"/>
    <w:rsid w:val="005743D2"/>
    <w:rsid w:val="005746D4"/>
    <w:rsid w:val="00574C83"/>
    <w:rsid w:val="00575905"/>
    <w:rsid w:val="00576FAF"/>
    <w:rsid w:val="00576FDA"/>
    <w:rsid w:val="00577825"/>
    <w:rsid w:val="005802BD"/>
    <w:rsid w:val="00580BBC"/>
    <w:rsid w:val="0058220D"/>
    <w:rsid w:val="00582A99"/>
    <w:rsid w:val="00583228"/>
    <w:rsid w:val="00584915"/>
    <w:rsid w:val="00585B48"/>
    <w:rsid w:val="00585BFC"/>
    <w:rsid w:val="0058604D"/>
    <w:rsid w:val="005864DC"/>
    <w:rsid w:val="00586FA8"/>
    <w:rsid w:val="00586FDF"/>
    <w:rsid w:val="00587F23"/>
    <w:rsid w:val="00590A85"/>
    <w:rsid w:val="005912F7"/>
    <w:rsid w:val="00591E3A"/>
    <w:rsid w:val="00592510"/>
    <w:rsid w:val="00593411"/>
    <w:rsid w:val="00593CB4"/>
    <w:rsid w:val="00593E68"/>
    <w:rsid w:val="0059433D"/>
    <w:rsid w:val="005944BD"/>
    <w:rsid w:val="00594617"/>
    <w:rsid w:val="005949B3"/>
    <w:rsid w:val="005A16B3"/>
    <w:rsid w:val="005A39DB"/>
    <w:rsid w:val="005A52AC"/>
    <w:rsid w:val="005A58D9"/>
    <w:rsid w:val="005A62BE"/>
    <w:rsid w:val="005A65DB"/>
    <w:rsid w:val="005A6C82"/>
    <w:rsid w:val="005A72D8"/>
    <w:rsid w:val="005A738C"/>
    <w:rsid w:val="005B02DF"/>
    <w:rsid w:val="005B08E6"/>
    <w:rsid w:val="005B0D7C"/>
    <w:rsid w:val="005B0E86"/>
    <w:rsid w:val="005B24F9"/>
    <w:rsid w:val="005B3A57"/>
    <w:rsid w:val="005B5CB1"/>
    <w:rsid w:val="005B5D03"/>
    <w:rsid w:val="005B6854"/>
    <w:rsid w:val="005B68F9"/>
    <w:rsid w:val="005C0E92"/>
    <w:rsid w:val="005C1800"/>
    <w:rsid w:val="005C1943"/>
    <w:rsid w:val="005C2BEF"/>
    <w:rsid w:val="005C3570"/>
    <w:rsid w:val="005C37A0"/>
    <w:rsid w:val="005C3C65"/>
    <w:rsid w:val="005C4034"/>
    <w:rsid w:val="005C483A"/>
    <w:rsid w:val="005C491D"/>
    <w:rsid w:val="005C4955"/>
    <w:rsid w:val="005C4DA8"/>
    <w:rsid w:val="005C4E98"/>
    <w:rsid w:val="005C5721"/>
    <w:rsid w:val="005C5BF9"/>
    <w:rsid w:val="005C5F0C"/>
    <w:rsid w:val="005C651C"/>
    <w:rsid w:val="005C656A"/>
    <w:rsid w:val="005D0941"/>
    <w:rsid w:val="005D1427"/>
    <w:rsid w:val="005D22D3"/>
    <w:rsid w:val="005D26B8"/>
    <w:rsid w:val="005D285E"/>
    <w:rsid w:val="005D364D"/>
    <w:rsid w:val="005D3841"/>
    <w:rsid w:val="005D3B97"/>
    <w:rsid w:val="005D457F"/>
    <w:rsid w:val="005D49C8"/>
    <w:rsid w:val="005D5607"/>
    <w:rsid w:val="005D5642"/>
    <w:rsid w:val="005D5B86"/>
    <w:rsid w:val="005D5F15"/>
    <w:rsid w:val="005D6A2B"/>
    <w:rsid w:val="005D6AD9"/>
    <w:rsid w:val="005E1099"/>
    <w:rsid w:val="005E1BC2"/>
    <w:rsid w:val="005E1EE5"/>
    <w:rsid w:val="005E2F1A"/>
    <w:rsid w:val="005E2F72"/>
    <w:rsid w:val="005E32ED"/>
    <w:rsid w:val="005E37E9"/>
    <w:rsid w:val="005E4926"/>
    <w:rsid w:val="005E4B75"/>
    <w:rsid w:val="005E4BAF"/>
    <w:rsid w:val="005E7994"/>
    <w:rsid w:val="005F03DB"/>
    <w:rsid w:val="005F11AC"/>
    <w:rsid w:val="005F13CF"/>
    <w:rsid w:val="005F220F"/>
    <w:rsid w:val="005F2D09"/>
    <w:rsid w:val="005F2E78"/>
    <w:rsid w:val="005F3BF5"/>
    <w:rsid w:val="005F48F1"/>
    <w:rsid w:val="005F5AD4"/>
    <w:rsid w:val="005F7A36"/>
    <w:rsid w:val="005F7BA4"/>
    <w:rsid w:val="00600280"/>
    <w:rsid w:val="00600B0D"/>
    <w:rsid w:val="0060111D"/>
    <w:rsid w:val="00601E59"/>
    <w:rsid w:val="00602657"/>
    <w:rsid w:val="00602736"/>
    <w:rsid w:val="0060308A"/>
    <w:rsid w:val="0060381C"/>
    <w:rsid w:val="00603A46"/>
    <w:rsid w:val="006045FD"/>
    <w:rsid w:val="00605E6E"/>
    <w:rsid w:val="00606194"/>
    <w:rsid w:val="00607688"/>
    <w:rsid w:val="0061051A"/>
    <w:rsid w:val="00610656"/>
    <w:rsid w:val="00610F51"/>
    <w:rsid w:val="0061115C"/>
    <w:rsid w:val="00611A49"/>
    <w:rsid w:val="00613017"/>
    <w:rsid w:val="00613A54"/>
    <w:rsid w:val="00614619"/>
    <w:rsid w:val="006148C4"/>
    <w:rsid w:val="006157C9"/>
    <w:rsid w:val="00616189"/>
    <w:rsid w:val="0061682E"/>
    <w:rsid w:val="0062078C"/>
    <w:rsid w:val="00620E8F"/>
    <w:rsid w:val="00621760"/>
    <w:rsid w:val="006217BB"/>
    <w:rsid w:val="00623538"/>
    <w:rsid w:val="00625134"/>
    <w:rsid w:val="00625ADA"/>
    <w:rsid w:val="00625BD5"/>
    <w:rsid w:val="00625DFB"/>
    <w:rsid w:val="006277B7"/>
    <w:rsid w:val="00627FA4"/>
    <w:rsid w:val="00630DE4"/>
    <w:rsid w:val="00632E54"/>
    <w:rsid w:val="00633619"/>
    <w:rsid w:val="00633635"/>
    <w:rsid w:val="00634436"/>
    <w:rsid w:val="00634D1A"/>
    <w:rsid w:val="00635173"/>
    <w:rsid w:val="00635CA0"/>
    <w:rsid w:val="00635DD5"/>
    <w:rsid w:val="00636904"/>
    <w:rsid w:val="00636D9C"/>
    <w:rsid w:val="00637179"/>
    <w:rsid w:val="00637EC0"/>
    <w:rsid w:val="00640350"/>
    <w:rsid w:val="00640E16"/>
    <w:rsid w:val="006413E2"/>
    <w:rsid w:val="006418ED"/>
    <w:rsid w:val="00642B13"/>
    <w:rsid w:val="0064309D"/>
    <w:rsid w:val="006431FF"/>
    <w:rsid w:val="00645F7D"/>
    <w:rsid w:val="00646100"/>
    <w:rsid w:val="00646C1B"/>
    <w:rsid w:val="006476CA"/>
    <w:rsid w:val="00650554"/>
    <w:rsid w:val="00650BF8"/>
    <w:rsid w:val="00651E63"/>
    <w:rsid w:val="00651ED9"/>
    <w:rsid w:val="00653526"/>
    <w:rsid w:val="00654322"/>
    <w:rsid w:val="00654AF0"/>
    <w:rsid w:val="00655265"/>
    <w:rsid w:val="006552AE"/>
    <w:rsid w:val="00655773"/>
    <w:rsid w:val="006563CA"/>
    <w:rsid w:val="006578FC"/>
    <w:rsid w:val="006607B1"/>
    <w:rsid w:val="006608AB"/>
    <w:rsid w:val="006609AC"/>
    <w:rsid w:val="006611C7"/>
    <w:rsid w:val="0066144D"/>
    <w:rsid w:val="006615D6"/>
    <w:rsid w:val="0066170D"/>
    <w:rsid w:val="00661AD1"/>
    <w:rsid w:val="00661F1D"/>
    <w:rsid w:val="00661FE3"/>
    <w:rsid w:val="006620DA"/>
    <w:rsid w:val="0066291C"/>
    <w:rsid w:val="00663A6B"/>
    <w:rsid w:val="00664587"/>
    <w:rsid w:val="006646D0"/>
    <w:rsid w:val="00664B6D"/>
    <w:rsid w:val="00664FE4"/>
    <w:rsid w:val="00665955"/>
    <w:rsid w:val="00665D1A"/>
    <w:rsid w:val="006660F1"/>
    <w:rsid w:val="00666F25"/>
    <w:rsid w:val="00667045"/>
    <w:rsid w:val="00667C1C"/>
    <w:rsid w:val="0067001F"/>
    <w:rsid w:val="006702FA"/>
    <w:rsid w:val="00670A43"/>
    <w:rsid w:val="00671AE7"/>
    <w:rsid w:val="0067227D"/>
    <w:rsid w:val="00673DD4"/>
    <w:rsid w:val="00674AEB"/>
    <w:rsid w:val="006755B4"/>
    <w:rsid w:val="00675FFF"/>
    <w:rsid w:val="0067655A"/>
    <w:rsid w:val="0067710C"/>
    <w:rsid w:val="0067744D"/>
    <w:rsid w:val="00677A5D"/>
    <w:rsid w:val="00677F62"/>
    <w:rsid w:val="0068028B"/>
    <w:rsid w:val="00680A15"/>
    <w:rsid w:val="00680EB0"/>
    <w:rsid w:val="00681732"/>
    <w:rsid w:val="00681A8D"/>
    <w:rsid w:val="00681D84"/>
    <w:rsid w:val="006828D8"/>
    <w:rsid w:val="0068455C"/>
    <w:rsid w:val="00684600"/>
    <w:rsid w:val="00684887"/>
    <w:rsid w:val="00685898"/>
    <w:rsid w:val="00685D11"/>
    <w:rsid w:val="006867FA"/>
    <w:rsid w:val="006903AB"/>
    <w:rsid w:val="006907C6"/>
    <w:rsid w:val="00690B13"/>
    <w:rsid w:val="00690EE9"/>
    <w:rsid w:val="00690F20"/>
    <w:rsid w:val="00693C8E"/>
    <w:rsid w:val="00693E63"/>
    <w:rsid w:val="00694912"/>
    <w:rsid w:val="00694A75"/>
    <w:rsid w:val="00694BB7"/>
    <w:rsid w:val="006969BA"/>
    <w:rsid w:val="006975FA"/>
    <w:rsid w:val="00697E11"/>
    <w:rsid w:val="00697F3E"/>
    <w:rsid w:val="00697FF1"/>
    <w:rsid w:val="006A026A"/>
    <w:rsid w:val="006A0425"/>
    <w:rsid w:val="006A09CB"/>
    <w:rsid w:val="006A0EB1"/>
    <w:rsid w:val="006A1D62"/>
    <w:rsid w:val="006A2363"/>
    <w:rsid w:val="006A43A7"/>
    <w:rsid w:val="006A4EAE"/>
    <w:rsid w:val="006A5195"/>
    <w:rsid w:val="006A52CC"/>
    <w:rsid w:val="006A56C3"/>
    <w:rsid w:val="006A67AA"/>
    <w:rsid w:val="006A6B88"/>
    <w:rsid w:val="006A6D7F"/>
    <w:rsid w:val="006B0298"/>
    <w:rsid w:val="006B0962"/>
    <w:rsid w:val="006B0D07"/>
    <w:rsid w:val="006B0E83"/>
    <w:rsid w:val="006B180E"/>
    <w:rsid w:val="006B339B"/>
    <w:rsid w:val="006B385B"/>
    <w:rsid w:val="006B4562"/>
    <w:rsid w:val="006B4A63"/>
    <w:rsid w:val="006B4FBC"/>
    <w:rsid w:val="006B5493"/>
    <w:rsid w:val="006B5CC9"/>
    <w:rsid w:val="006B6FED"/>
    <w:rsid w:val="006B77E2"/>
    <w:rsid w:val="006B7A6D"/>
    <w:rsid w:val="006C005A"/>
    <w:rsid w:val="006C10C0"/>
    <w:rsid w:val="006C1B1D"/>
    <w:rsid w:val="006C2508"/>
    <w:rsid w:val="006C2F3E"/>
    <w:rsid w:val="006C32BB"/>
    <w:rsid w:val="006C3747"/>
    <w:rsid w:val="006C4E8F"/>
    <w:rsid w:val="006C5817"/>
    <w:rsid w:val="006C5AE1"/>
    <w:rsid w:val="006C60B0"/>
    <w:rsid w:val="006C6180"/>
    <w:rsid w:val="006C6311"/>
    <w:rsid w:val="006C6FE3"/>
    <w:rsid w:val="006C7760"/>
    <w:rsid w:val="006C7EEA"/>
    <w:rsid w:val="006D084C"/>
    <w:rsid w:val="006D21A7"/>
    <w:rsid w:val="006D233A"/>
    <w:rsid w:val="006D28A9"/>
    <w:rsid w:val="006D2E02"/>
    <w:rsid w:val="006D3202"/>
    <w:rsid w:val="006D522C"/>
    <w:rsid w:val="006D559B"/>
    <w:rsid w:val="006D56AA"/>
    <w:rsid w:val="006D5DF4"/>
    <w:rsid w:val="006D6A65"/>
    <w:rsid w:val="006D7795"/>
    <w:rsid w:val="006D7ACB"/>
    <w:rsid w:val="006D7D14"/>
    <w:rsid w:val="006E00EF"/>
    <w:rsid w:val="006E06BB"/>
    <w:rsid w:val="006E1741"/>
    <w:rsid w:val="006E1A7A"/>
    <w:rsid w:val="006E2E68"/>
    <w:rsid w:val="006E36FC"/>
    <w:rsid w:val="006E4723"/>
    <w:rsid w:val="006E5A9B"/>
    <w:rsid w:val="006E716F"/>
    <w:rsid w:val="006E7DA9"/>
    <w:rsid w:val="006E7DEE"/>
    <w:rsid w:val="006E7F4E"/>
    <w:rsid w:val="006F01E7"/>
    <w:rsid w:val="006F0FD7"/>
    <w:rsid w:val="006F1F3A"/>
    <w:rsid w:val="006F6CA7"/>
    <w:rsid w:val="006F7EB8"/>
    <w:rsid w:val="007007DA"/>
    <w:rsid w:val="00700825"/>
    <w:rsid w:val="0070094A"/>
    <w:rsid w:val="00702B6F"/>
    <w:rsid w:val="00702DD7"/>
    <w:rsid w:val="00704085"/>
    <w:rsid w:val="00704305"/>
    <w:rsid w:val="0070476D"/>
    <w:rsid w:val="007047D3"/>
    <w:rsid w:val="00704A76"/>
    <w:rsid w:val="00705663"/>
    <w:rsid w:val="00705C40"/>
    <w:rsid w:val="007074B0"/>
    <w:rsid w:val="00710855"/>
    <w:rsid w:val="0071087E"/>
    <w:rsid w:val="007120EE"/>
    <w:rsid w:val="00712200"/>
    <w:rsid w:val="00712750"/>
    <w:rsid w:val="00713A8D"/>
    <w:rsid w:val="00713EB7"/>
    <w:rsid w:val="00713EC3"/>
    <w:rsid w:val="007143A9"/>
    <w:rsid w:val="007145CD"/>
    <w:rsid w:val="007147C2"/>
    <w:rsid w:val="0071508D"/>
    <w:rsid w:val="0071622D"/>
    <w:rsid w:val="007169A8"/>
    <w:rsid w:val="007169F1"/>
    <w:rsid w:val="00720D0E"/>
    <w:rsid w:val="00721648"/>
    <w:rsid w:val="00721B25"/>
    <w:rsid w:val="00721EEF"/>
    <w:rsid w:val="007229A1"/>
    <w:rsid w:val="00722F18"/>
    <w:rsid w:val="007235AA"/>
    <w:rsid w:val="00724BD3"/>
    <w:rsid w:val="00725459"/>
    <w:rsid w:val="00725542"/>
    <w:rsid w:val="00725994"/>
    <w:rsid w:val="00725E35"/>
    <w:rsid w:val="007277D1"/>
    <w:rsid w:val="00730D13"/>
    <w:rsid w:val="00730D35"/>
    <w:rsid w:val="007312DB"/>
    <w:rsid w:val="00731D02"/>
    <w:rsid w:val="00731D11"/>
    <w:rsid w:val="00732289"/>
    <w:rsid w:val="00733CE0"/>
    <w:rsid w:val="007343FD"/>
    <w:rsid w:val="00734FB9"/>
    <w:rsid w:val="00735843"/>
    <w:rsid w:val="00735915"/>
    <w:rsid w:val="00735B14"/>
    <w:rsid w:val="00735C21"/>
    <w:rsid w:val="00735FE4"/>
    <w:rsid w:val="0073614A"/>
    <w:rsid w:val="00736FF2"/>
    <w:rsid w:val="00740092"/>
    <w:rsid w:val="00740478"/>
    <w:rsid w:val="00740C8C"/>
    <w:rsid w:val="00741AC4"/>
    <w:rsid w:val="007429E1"/>
    <w:rsid w:val="00742A36"/>
    <w:rsid w:val="00742CA5"/>
    <w:rsid w:val="0074489F"/>
    <w:rsid w:val="0074594A"/>
    <w:rsid w:val="00745E4E"/>
    <w:rsid w:val="00746642"/>
    <w:rsid w:val="00746F9D"/>
    <w:rsid w:val="00747181"/>
    <w:rsid w:val="0075065B"/>
    <w:rsid w:val="007513F0"/>
    <w:rsid w:val="007515BC"/>
    <w:rsid w:val="00751953"/>
    <w:rsid w:val="00752606"/>
    <w:rsid w:val="00753CF0"/>
    <w:rsid w:val="0075402E"/>
    <w:rsid w:val="0075584E"/>
    <w:rsid w:val="007561A3"/>
    <w:rsid w:val="0075695B"/>
    <w:rsid w:val="00756C38"/>
    <w:rsid w:val="00756D31"/>
    <w:rsid w:val="00756D3D"/>
    <w:rsid w:val="007573B2"/>
    <w:rsid w:val="007574BB"/>
    <w:rsid w:val="0075764C"/>
    <w:rsid w:val="00757A69"/>
    <w:rsid w:val="00762198"/>
    <w:rsid w:val="007621D9"/>
    <w:rsid w:val="007628DA"/>
    <w:rsid w:val="00762E28"/>
    <w:rsid w:val="00763CE8"/>
    <w:rsid w:val="007648CF"/>
    <w:rsid w:val="00765BD5"/>
    <w:rsid w:val="007660BA"/>
    <w:rsid w:val="0076703C"/>
    <w:rsid w:val="00770792"/>
    <w:rsid w:val="00770911"/>
    <w:rsid w:val="00770FB7"/>
    <w:rsid w:val="007723D6"/>
    <w:rsid w:val="007737B5"/>
    <w:rsid w:val="00774B5C"/>
    <w:rsid w:val="00774FFE"/>
    <w:rsid w:val="00775638"/>
    <w:rsid w:val="00775677"/>
    <w:rsid w:val="0077599A"/>
    <w:rsid w:val="00775B6D"/>
    <w:rsid w:val="00776648"/>
    <w:rsid w:val="00776811"/>
    <w:rsid w:val="0077724D"/>
    <w:rsid w:val="00777353"/>
    <w:rsid w:val="00777ABC"/>
    <w:rsid w:val="00777C4E"/>
    <w:rsid w:val="00780347"/>
    <w:rsid w:val="007804C8"/>
    <w:rsid w:val="00780571"/>
    <w:rsid w:val="0078080D"/>
    <w:rsid w:val="00780CD6"/>
    <w:rsid w:val="00781A64"/>
    <w:rsid w:val="00782EA4"/>
    <w:rsid w:val="00785461"/>
    <w:rsid w:val="00785A0A"/>
    <w:rsid w:val="00785DC5"/>
    <w:rsid w:val="0078633E"/>
    <w:rsid w:val="0078639C"/>
    <w:rsid w:val="00786B36"/>
    <w:rsid w:val="00786F25"/>
    <w:rsid w:val="00786FF3"/>
    <w:rsid w:val="007876CF"/>
    <w:rsid w:val="00787B77"/>
    <w:rsid w:val="007929AE"/>
    <w:rsid w:val="00793090"/>
    <w:rsid w:val="0079315E"/>
    <w:rsid w:val="00793B8B"/>
    <w:rsid w:val="007948A8"/>
    <w:rsid w:val="007958AC"/>
    <w:rsid w:val="00795CBE"/>
    <w:rsid w:val="00796484"/>
    <w:rsid w:val="007967B8"/>
    <w:rsid w:val="00796F2A"/>
    <w:rsid w:val="00797860"/>
    <w:rsid w:val="00797A1E"/>
    <w:rsid w:val="007A0176"/>
    <w:rsid w:val="007A0314"/>
    <w:rsid w:val="007A0F2A"/>
    <w:rsid w:val="007A0FF8"/>
    <w:rsid w:val="007A1632"/>
    <w:rsid w:val="007A1E47"/>
    <w:rsid w:val="007A2086"/>
    <w:rsid w:val="007A2F67"/>
    <w:rsid w:val="007A2FBD"/>
    <w:rsid w:val="007A3918"/>
    <w:rsid w:val="007A409E"/>
    <w:rsid w:val="007A4296"/>
    <w:rsid w:val="007A43AB"/>
    <w:rsid w:val="007A5398"/>
    <w:rsid w:val="007A5C59"/>
    <w:rsid w:val="007A67A6"/>
    <w:rsid w:val="007B00A0"/>
    <w:rsid w:val="007B0C10"/>
    <w:rsid w:val="007B0E89"/>
    <w:rsid w:val="007B2C38"/>
    <w:rsid w:val="007B2D4F"/>
    <w:rsid w:val="007B2E54"/>
    <w:rsid w:val="007B31B9"/>
    <w:rsid w:val="007B38DE"/>
    <w:rsid w:val="007B39A1"/>
    <w:rsid w:val="007B56A8"/>
    <w:rsid w:val="007B7498"/>
    <w:rsid w:val="007B75C4"/>
    <w:rsid w:val="007B77DC"/>
    <w:rsid w:val="007B7AEE"/>
    <w:rsid w:val="007C02F6"/>
    <w:rsid w:val="007C0D24"/>
    <w:rsid w:val="007C2170"/>
    <w:rsid w:val="007C293F"/>
    <w:rsid w:val="007C47F1"/>
    <w:rsid w:val="007C5C9B"/>
    <w:rsid w:val="007C6C24"/>
    <w:rsid w:val="007C71CF"/>
    <w:rsid w:val="007C7EB6"/>
    <w:rsid w:val="007D12D8"/>
    <w:rsid w:val="007D1BCD"/>
    <w:rsid w:val="007D2BE6"/>
    <w:rsid w:val="007D2F75"/>
    <w:rsid w:val="007D4D46"/>
    <w:rsid w:val="007D4EFB"/>
    <w:rsid w:val="007D5BF3"/>
    <w:rsid w:val="007D710E"/>
    <w:rsid w:val="007D7215"/>
    <w:rsid w:val="007D7E3A"/>
    <w:rsid w:val="007E0453"/>
    <w:rsid w:val="007E1177"/>
    <w:rsid w:val="007E22E7"/>
    <w:rsid w:val="007E2467"/>
    <w:rsid w:val="007E2893"/>
    <w:rsid w:val="007E2C7F"/>
    <w:rsid w:val="007E3AF4"/>
    <w:rsid w:val="007E4232"/>
    <w:rsid w:val="007E4478"/>
    <w:rsid w:val="007E4ED9"/>
    <w:rsid w:val="007E5C53"/>
    <w:rsid w:val="007E5C74"/>
    <w:rsid w:val="007E5CC4"/>
    <w:rsid w:val="007E6649"/>
    <w:rsid w:val="007E69BB"/>
    <w:rsid w:val="007E6AB8"/>
    <w:rsid w:val="007E6F3C"/>
    <w:rsid w:val="007E728E"/>
    <w:rsid w:val="007E7E96"/>
    <w:rsid w:val="007F0239"/>
    <w:rsid w:val="007F2109"/>
    <w:rsid w:val="007F21C5"/>
    <w:rsid w:val="007F26EE"/>
    <w:rsid w:val="007F3889"/>
    <w:rsid w:val="007F3EF1"/>
    <w:rsid w:val="007F4EB7"/>
    <w:rsid w:val="007F6BB1"/>
    <w:rsid w:val="007F70A0"/>
    <w:rsid w:val="007F70D5"/>
    <w:rsid w:val="007F77C3"/>
    <w:rsid w:val="007F7FEE"/>
    <w:rsid w:val="0080056E"/>
    <w:rsid w:val="008005AE"/>
    <w:rsid w:val="00800D47"/>
    <w:rsid w:val="00800E58"/>
    <w:rsid w:val="00801457"/>
    <w:rsid w:val="00801BCE"/>
    <w:rsid w:val="00801E7D"/>
    <w:rsid w:val="00802515"/>
    <w:rsid w:val="0080373C"/>
    <w:rsid w:val="008065F7"/>
    <w:rsid w:val="00807232"/>
    <w:rsid w:val="00807982"/>
    <w:rsid w:val="00807B88"/>
    <w:rsid w:val="00810CDC"/>
    <w:rsid w:val="00811CA6"/>
    <w:rsid w:val="00811EF6"/>
    <w:rsid w:val="00811FE9"/>
    <w:rsid w:val="0081283F"/>
    <w:rsid w:val="00812A28"/>
    <w:rsid w:val="00812C0C"/>
    <w:rsid w:val="0081480A"/>
    <w:rsid w:val="00815998"/>
    <w:rsid w:val="00816C59"/>
    <w:rsid w:val="008174EA"/>
    <w:rsid w:val="0081793A"/>
    <w:rsid w:val="00817F96"/>
    <w:rsid w:val="008202EB"/>
    <w:rsid w:val="008202EE"/>
    <w:rsid w:val="0082060B"/>
    <w:rsid w:val="00820F86"/>
    <w:rsid w:val="008216D3"/>
    <w:rsid w:val="00821D62"/>
    <w:rsid w:val="00822076"/>
    <w:rsid w:val="008221B0"/>
    <w:rsid w:val="008231C8"/>
    <w:rsid w:val="008242C5"/>
    <w:rsid w:val="00824327"/>
    <w:rsid w:val="00824764"/>
    <w:rsid w:val="0082496F"/>
    <w:rsid w:val="00825F1D"/>
    <w:rsid w:val="008267E8"/>
    <w:rsid w:val="00826A44"/>
    <w:rsid w:val="00826BB6"/>
    <w:rsid w:val="00827F88"/>
    <w:rsid w:val="008310F6"/>
    <w:rsid w:val="008315CE"/>
    <w:rsid w:val="00831AA8"/>
    <w:rsid w:val="00832752"/>
    <w:rsid w:val="008336A5"/>
    <w:rsid w:val="0083454E"/>
    <w:rsid w:val="00834C4C"/>
    <w:rsid w:val="00835474"/>
    <w:rsid w:val="00836293"/>
    <w:rsid w:val="008373C0"/>
    <w:rsid w:val="00837E18"/>
    <w:rsid w:val="008402A5"/>
    <w:rsid w:val="008407B9"/>
    <w:rsid w:val="0084105A"/>
    <w:rsid w:val="0084145F"/>
    <w:rsid w:val="00841DA2"/>
    <w:rsid w:val="00841FD0"/>
    <w:rsid w:val="008429DF"/>
    <w:rsid w:val="00844CB5"/>
    <w:rsid w:val="008458F6"/>
    <w:rsid w:val="00845AED"/>
    <w:rsid w:val="00845D98"/>
    <w:rsid w:val="008465D3"/>
    <w:rsid w:val="008466E5"/>
    <w:rsid w:val="0084708E"/>
    <w:rsid w:val="008509CC"/>
    <w:rsid w:val="00851AE4"/>
    <w:rsid w:val="00851D7E"/>
    <w:rsid w:val="00851ED8"/>
    <w:rsid w:val="008525AB"/>
    <w:rsid w:val="00852B41"/>
    <w:rsid w:val="00854971"/>
    <w:rsid w:val="008549BA"/>
    <w:rsid w:val="00854A6C"/>
    <w:rsid w:val="00855019"/>
    <w:rsid w:val="008554B6"/>
    <w:rsid w:val="008555B3"/>
    <w:rsid w:val="0085598D"/>
    <w:rsid w:val="00857B6B"/>
    <w:rsid w:val="008604BD"/>
    <w:rsid w:val="008605C1"/>
    <w:rsid w:val="00860E4C"/>
    <w:rsid w:val="008612BE"/>
    <w:rsid w:val="00862771"/>
    <w:rsid w:val="00864004"/>
    <w:rsid w:val="008642E5"/>
    <w:rsid w:val="00865800"/>
    <w:rsid w:val="0086682F"/>
    <w:rsid w:val="00867687"/>
    <w:rsid w:val="008704DF"/>
    <w:rsid w:val="00870622"/>
    <w:rsid w:val="008706E3"/>
    <w:rsid w:val="008715CB"/>
    <w:rsid w:val="00874300"/>
    <w:rsid w:val="00874748"/>
    <w:rsid w:val="00874894"/>
    <w:rsid w:val="00876F54"/>
    <w:rsid w:val="00877292"/>
    <w:rsid w:val="0087754A"/>
    <w:rsid w:val="0087766C"/>
    <w:rsid w:val="0088050E"/>
    <w:rsid w:val="00880552"/>
    <w:rsid w:val="008814A6"/>
    <w:rsid w:val="0088336E"/>
    <w:rsid w:val="008839DA"/>
    <w:rsid w:val="00884EE8"/>
    <w:rsid w:val="00885153"/>
    <w:rsid w:val="00885168"/>
    <w:rsid w:val="00890AED"/>
    <w:rsid w:val="00890C12"/>
    <w:rsid w:val="008915DD"/>
    <w:rsid w:val="0089173B"/>
    <w:rsid w:val="0089175F"/>
    <w:rsid w:val="00891E76"/>
    <w:rsid w:val="0089220F"/>
    <w:rsid w:val="00892B57"/>
    <w:rsid w:val="008935AA"/>
    <w:rsid w:val="00893D5A"/>
    <w:rsid w:val="00894DF3"/>
    <w:rsid w:val="00894E3D"/>
    <w:rsid w:val="00895BA6"/>
    <w:rsid w:val="008963F0"/>
    <w:rsid w:val="0089708C"/>
    <w:rsid w:val="00897444"/>
    <w:rsid w:val="008A01F7"/>
    <w:rsid w:val="008A03A5"/>
    <w:rsid w:val="008A0605"/>
    <w:rsid w:val="008A0AE0"/>
    <w:rsid w:val="008A0DF3"/>
    <w:rsid w:val="008A10D3"/>
    <w:rsid w:val="008A1B76"/>
    <w:rsid w:val="008A282C"/>
    <w:rsid w:val="008A3808"/>
    <w:rsid w:val="008A4138"/>
    <w:rsid w:val="008A4C3A"/>
    <w:rsid w:val="008A5D96"/>
    <w:rsid w:val="008A6178"/>
    <w:rsid w:val="008A61E2"/>
    <w:rsid w:val="008B00A4"/>
    <w:rsid w:val="008B1C74"/>
    <w:rsid w:val="008B440B"/>
    <w:rsid w:val="008B4676"/>
    <w:rsid w:val="008B5AB3"/>
    <w:rsid w:val="008B5E49"/>
    <w:rsid w:val="008B6212"/>
    <w:rsid w:val="008B6848"/>
    <w:rsid w:val="008B75B8"/>
    <w:rsid w:val="008C0024"/>
    <w:rsid w:val="008C1393"/>
    <w:rsid w:val="008C15FF"/>
    <w:rsid w:val="008C2FA1"/>
    <w:rsid w:val="008C58DF"/>
    <w:rsid w:val="008C5AE6"/>
    <w:rsid w:val="008C6C63"/>
    <w:rsid w:val="008C796D"/>
    <w:rsid w:val="008D098D"/>
    <w:rsid w:val="008D1369"/>
    <w:rsid w:val="008D2C4C"/>
    <w:rsid w:val="008D2E01"/>
    <w:rsid w:val="008D3A3F"/>
    <w:rsid w:val="008D4A4B"/>
    <w:rsid w:val="008D4B30"/>
    <w:rsid w:val="008D4C39"/>
    <w:rsid w:val="008D654B"/>
    <w:rsid w:val="008D6F2C"/>
    <w:rsid w:val="008D7E0D"/>
    <w:rsid w:val="008D7EDB"/>
    <w:rsid w:val="008E1829"/>
    <w:rsid w:val="008E1856"/>
    <w:rsid w:val="008E1A61"/>
    <w:rsid w:val="008E2327"/>
    <w:rsid w:val="008E2D66"/>
    <w:rsid w:val="008E3507"/>
    <w:rsid w:val="008E3C80"/>
    <w:rsid w:val="008E3EFA"/>
    <w:rsid w:val="008E417D"/>
    <w:rsid w:val="008E4A6D"/>
    <w:rsid w:val="008E4FAD"/>
    <w:rsid w:val="008E5077"/>
    <w:rsid w:val="008E5F0E"/>
    <w:rsid w:val="008E64F0"/>
    <w:rsid w:val="008E6658"/>
    <w:rsid w:val="008E6FF3"/>
    <w:rsid w:val="008E767B"/>
    <w:rsid w:val="008E7B05"/>
    <w:rsid w:val="008E7EB3"/>
    <w:rsid w:val="008F0DF1"/>
    <w:rsid w:val="008F13A5"/>
    <w:rsid w:val="008F18ED"/>
    <w:rsid w:val="008F2631"/>
    <w:rsid w:val="008F46C2"/>
    <w:rsid w:val="008F5C6C"/>
    <w:rsid w:val="008F7068"/>
    <w:rsid w:val="008F77BF"/>
    <w:rsid w:val="008F7852"/>
    <w:rsid w:val="00901CD4"/>
    <w:rsid w:val="00902BB3"/>
    <w:rsid w:val="0090360E"/>
    <w:rsid w:val="00903D37"/>
    <w:rsid w:val="00904BC9"/>
    <w:rsid w:val="009079ED"/>
    <w:rsid w:val="0091000D"/>
    <w:rsid w:val="00910463"/>
    <w:rsid w:val="0091055D"/>
    <w:rsid w:val="00910DB8"/>
    <w:rsid w:val="00911631"/>
    <w:rsid w:val="00912233"/>
    <w:rsid w:val="009125AE"/>
    <w:rsid w:val="009125C5"/>
    <w:rsid w:val="00914408"/>
    <w:rsid w:val="009146A5"/>
    <w:rsid w:val="00914C61"/>
    <w:rsid w:val="00915AB6"/>
    <w:rsid w:val="00915DB9"/>
    <w:rsid w:val="00915EFB"/>
    <w:rsid w:val="009161CB"/>
    <w:rsid w:val="00917D6F"/>
    <w:rsid w:val="0092073B"/>
    <w:rsid w:val="00921964"/>
    <w:rsid w:val="00921B1A"/>
    <w:rsid w:val="00921B7F"/>
    <w:rsid w:val="00921DDA"/>
    <w:rsid w:val="00922DE1"/>
    <w:rsid w:val="00924B6C"/>
    <w:rsid w:val="00924E02"/>
    <w:rsid w:val="00925183"/>
    <w:rsid w:val="00925DF8"/>
    <w:rsid w:val="0092600D"/>
    <w:rsid w:val="00926242"/>
    <w:rsid w:val="00926885"/>
    <w:rsid w:val="00926F27"/>
    <w:rsid w:val="009273F7"/>
    <w:rsid w:val="00930345"/>
    <w:rsid w:val="0093039D"/>
    <w:rsid w:val="00931E4F"/>
    <w:rsid w:val="00932A0C"/>
    <w:rsid w:val="0093364D"/>
    <w:rsid w:val="00933664"/>
    <w:rsid w:val="00933A70"/>
    <w:rsid w:val="00933BE4"/>
    <w:rsid w:val="00934048"/>
    <w:rsid w:val="00934919"/>
    <w:rsid w:val="00935B2E"/>
    <w:rsid w:val="00936574"/>
    <w:rsid w:val="00937EE1"/>
    <w:rsid w:val="0094041C"/>
    <w:rsid w:val="0094101E"/>
    <w:rsid w:val="00941720"/>
    <w:rsid w:val="00941C5E"/>
    <w:rsid w:val="009433FC"/>
    <w:rsid w:val="009439D3"/>
    <w:rsid w:val="00943BCE"/>
    <w:rsid w:val="009466BE"/>
    <w:rsid w:val="009503FE"/>
    <w:rsid w:val="009508A0"/>
    <w:rsid w:val="00950A17"/>
    <w:rsid w:val="009511AF"/>
    <w:rsid w:val="00952615"/>
    <w:rsid w:val="00953FF0"/>
    <w:rsid w:val="00954502"/>
    <w:rsid w:val="0095506D"/>
    <w:rsid w:val="00955DA9"/>
    <w:rsid w:val="009571A2"/>
    <w:rsid w:val="009576B2"/>
    <w:rsid w:val="00960346"/>
    <w:rsid w:val="00960F05"/>
    <w:rsid w:val="00961724"/>
    <w:rsid w:val="009617D3"/>
    <w:rsid w:val="009626F7"/>
    <w:rsid w:val="0096463B"/>
    <w:rsid w:val="00965AD0"/>
    <w:rsid w:val="00967869"/>
    <w:rsid w:val="0096796E"/>
    <w:rsid w:val="009702DB"/>
    <w:rsid w:val="00970BEB"/>
    <w:rsid w:val="00971853"/>
    <w:rsid w:val="00971F54"/>
    <w:rsid w:val="009725C5"/>
    <w:rsid w:val="00972AEA"/>
    <w:rsid w:val="00972B4E"/>
    <w:rsid w:val="0097393A"/>
    <w:rsid w:val="009739F3"/>
    <w:rsid w:val="00973E34"/>
    <w:rsid w:val="00973F40"/>
    <w:rsid w:val="00974529"/>
    <w:rsid w:val="00975A6C"/>
    <w:rsid w:val="00975F0E"/>
    <w:rsid w:val="00977396"/>
    <w:rsid w:val="00980900"/>
    <w:rsid w:val="00982BC9"/>
    <w:rsid w:val="009830F7"/>
    <w:rsid w:val="00983EDC"/>
    <w:rsid w:val="00983EED"/>
    <w:rsid w:val="009849EF"/>
    <w:rsid w:val="00985967"/>
    <w:rsid w:val="00986DB7"/>
    <w:rsid w:val="00987676"/>
    <w:rsid w:val="009905A5"/>
    <w:rsid w:val="00990BFA"/>
    <w:rsid w:val="009912C8"/>
    <w:rsid w:val="009912E0"/>
    <w:rsid w:val="00992750"/>
    <w:rsid w:val="009934CF"/>
    <w:rsid w:val="009940FC"/>
    <w:rsid w:val="00994396"/>
    <w:rsid w:val="00994B03"/>
    <w:rsid w:val="00994FB1"/>
    <w:rsid w:val="00995A6A"/>
    <w:rsid w:val="00995D84"/>
    <w:rsid w:val="00997908"/>
    <w:rsid w:val="009A0489"/>
    <w:rsid w:val="009A0D75"/>
    <w:rsid w:val="009A1234"/>
    <w:rsid w:val="009A306D"/>
    <w:rsid w:val="009A347A"/>
    <w:rsid w:val="009A3661"/>
    <w:rsid w:val="009A5A3D"/>
    <w:rsid w:val="009A620E"/>
    <w:rsid w:val="009A70DD"/>
    <w:rsid w:val="009A7587"/>
    <w:rsid w:val="009B0214"/>
    <w:rsid w:val="009B02EF"/>
    <w:rsid w:val="009B0A91"/>
    <w:rsid w:val="009B19CD"/>
    <w:rsid w:val="009B3BD7"/>
    <w:rsid w:val="009B6452"/>
    <w:rsid w:val="009B6A6F"/>
    <w:rsid w:val="009B70B3"/>
    <w:rsid w:val="009B736C"/>
    <w:rsid w:val="009C01A6"/>
    <w:rsid w:val="009C0EAC"/>
    <w:rsid w:val="009C1AFE"/>
    <w:rsid w:val="009C246A"/>
    <w:rsid w:val="009C3E33"/>
    <w:rsid w:val="009C54A0"/>
    <w:rsid w:val="009C5821"/>
    <w:rsid w:val="009C5C6C"/>
    <w:rsid w:val="009C5F24"/>
    <w:rsid w:val="009C6C53"/>
    <w:rsid w:val="009C7F99"/>
    <w:rsid w:val="009D048B"/>
    <w:rsid w:val="009D1B5D"/>
    <w:rsid w:val="009D27C3"/>
    <w:rsid w:val="009D28FA"/>
    <w:rsid w:val="009D4200"/>
    <w:rsid w:val="009D43FE"/>
    <w:rsid w:val="009D53FD"/>
    <w:rsid w:val="009D5D4B"/>
    <w:rsid w:val="009D69C6"/>
    <w:rsid w:val="009D6F70"/>
    <w:rsid w:val="009D7501"/>
    <w:rsid w:val="009D7975"/>
    <w:rsid w:val="009E10E1"/>
    <w:rsid w:val="009E4361"/>
    <w:rsid w:val="009E4852"/>
    <w:rsid w:val="009E505C"/>
    <w:rsid w:val="009E5419"/>
    <w:rsid w:val="009E5A6E"/>
    <w:rsid w:val="009E619C"/>
    <w:rsid w:val="009E6AC4"/>
    <w:rsid w:val="009E70E7"/>
    <w:rsid w:val="009E7122"/>
    <w:rsid w:val="009E7784"/>
    <w:rsid w:val="009F25A8"/>
    <w:rsid w:val="009F34D3"/>
    <w:rsid w:val="009F363D"/>
    <w:rsid w:val="009F3CA9"/>
    <w:rsid w:val="009F46DC"/>
    <w:rsid w:val="009F508F"/>
    <w:rsid w:val="009F6006"/>
    <w:rsid w:val="009F65AF"/>
    <w:rsid w:val="009F72A8"/>
    <w:rsid w:val="009F754F"/>
    <w:rsid w:val="00A01B9B"/>
    <w:rsid w:val="00A01BE4"/>
    <w:rsid w:val="00A01C00"/>
    <w:rsid w:val="00A01ED1"/>
    <w:rsid w:val="00A02488"/>
    <w:rsid w:val="00A02AB3"/>
    <w:rsid w:val="00A034EF"/>
    <w:rsid w:val="00A03A1B"/>
    <w:rsid w:val="00A048C7"/>
    <w:rsid w:val="00A0598E"/>
    <w:rsid w:val="00A05E08"/>
    <w:rsid w:val="00A06844"/>
    <w:rsid w:val="00A06CC5"/>
    <w:rsid w:val="00A07534"/>
    <w:rsid w:val="00A079D8"/>
    <w:rsid w:val="00A1168C"/>
    <w:rsid w:val="00A117D8"/>
    <w:rsid w:val="00A11B56"/>
    <w:rsid w:val="00A11CAD"/>
    <w:rsid w:val="00A121AB"/>
    <w:rsid w:val="00A13DF7"/>
    <w:rsid w:val="00A14807"/>
    <w:rsid w:val="00A15263"/>
    <w:rsid w:val="00A1620D"/>
    <w:rsid w:val="00A166AF"/>
    <w:rsid w:val="00A16AC0"/>
    <w:rsid w:val="00A16DC1"/>
    <w:rsid w:val="00A171AC"/>
    <w:rsid w:val="00A231CF"/>
    <w:rsid w:val="00A23D31"/>
    <w:rsid w:val="00A240A7"/>
    <w:rsid w:val="00A2452E"/>
    <w:rsid w:val="00A24AF6"/>
    <w:rsid w:val="00A24C9B"/>
    <w:rsid w:val="00A26554"/>
    <w:rsid w:val="00A26ECD"/>
    <w:rsid w:val="00A27D2B"/>
    <w:rsid w:val="00A301A7"/>
    <w:rsid w:val="00A30C34"/>
    <w:rsid w:val="00A30CA8"/>
    <w:rsid w:val="00A30FD3"/>
    <w:rsid w:val="00A31582"/>
    <w:rsid w:val="00A315DF"/>
    <w:rsid w:val="00A32564"/>
    <w:rsid w:val="00A33873"/>
    <w:rsid w:val="00A34223"/>
    <w:rsid w:val="00A34EDE"/>
    <w:rsid w:val="00A34F11"/>
    <w:rsid w:val="00A3509C"/>
    <w:rsid w:val="00A352DA"/>
    <w:rsid w:val="00A35D4C"/>
    <w:rsid w:val="00A35E2F"/>
    <w:rsid w:val="00A36013"/>
    <w:rsid w:val="00A37891"/>
    <w:rsid w:val="00A40391"/>
    <w:rsid w:val="00A40A51"/>
    <w:rsid w:val="00A415BA"/>
    <w:rsid w:val="00A41C06"/>
    <w:rsid w:val="00A4230D"/>
    <w:rsid w:val="00A4594F"/>
    <w:rsid w:val="00A45F38"/>
    <w:rsid w:val="00A47916"/>
    <w:rsid w:val="00A47C18"/>
    <w:rsid w:val="00A50123"/>
    <w:rsid w:val="00A50298"/>
    <w:rsid w:val="00A50EC5"/>
    <w:rsid w:val="00A536DA"/>
    <w:rsid w:val="00A5391E"/>
    <w:rsid w:val="00A5406C"/>
    <w:rsid w:val="00A54801"/>
    <w:rsid w:val="00A556AA"/>
    <w:rsid w:val="00A5596D"/>
    <w:rsid w:val="00A56ACD"/>
    <w:rsid w:val="00A56F1F"/>
    <w:rsid w:val="00A56F39"/>
    <w:rsid w:val="00A571CD"/>
    <w:rsid w:val="00A57250"/>
    <w:rsid w:val="00A57C3D"/>
    <w:rsid w:val="00A605FE"/>
    <w:rsid w:val="00A617D1"/>
    <w:rsid w:val="00A640F1"/>
    <w:rsid w:val="00A65092"/>
    <w:rsid w:val="00A66829"/>
    <w:rsid w:val="00A6697B"/>
    <w:rsid w:val="00A713CB"/>
    <w:rsid w:val="00A719AA"/>
    <w:rsid w:val="00A7300E"/>
    <w:rsid w:val="00A731B5"/>
    <w:rsid w:val="00A73DE3"/>
    <w:rsid w:val="00A747F9"/>
    <w:rsid w:val="00A74C2D"/>
    <w:rsid w:val="00A76217"/>
    <w:rsid w:val="00A76595"/>
    <w:rsid w:val="00A76B34"/>
    <w:rsid w:val="00A8011D"/>
    <w:rsid w:val="00A8051E"/>
    <w:rsid w:val="00A8238F"/>
    <w:rsid w:val="00A827B5"/>
    <w:rsid w:val="00A83487"/>
    <w:rsid w:val="00A83582"/>
    <w:rsid w:val="00A83DD8"/>
    <w:rsid w:val="00A84A8E"/>
    <w:rsid w:val="00A84F18"/>
    <w:rsid w:val="00A854FF"/>
    <w:rsid w:val="00A85EC8"/>
    <w:rsid w:val="00A86E30"/>
    <w:rsid w:val="00A86ED9"/>
    <w:rsid w:val="00A87035"/>
    <w:rsid w:val="00A87307"/>
    <w:rsid w:val="00A8745D"/>
    <w:rsid w:val="00A8767A"/>
    <w:rsid w:val="00A9011C"/>
    <w:rsid w:val="00A908DA"/>
    <w:rsid w:val="00A90F9B"/>
    <w:rsid w:val="00A9135D"/>
    <w:rsid w:val="00A92694"/>
    <w:rsid w:val="00A92866"/>
    <w:rsid w:val="00A93072"/>
    <w:rsid w:val="00A9475C"/>
    <w:rsid w:val="00A94938"/>
    <w:rsid w:val="00A9518A"/>
    <w:rsid w:val="00A95838"/>
    <w:rsid w:val="00A9629C"/>
    <w:rsid w:val="00A96A29"/>
    <w:rsid w:val="00A97515"/>
    <w:rsid w:val="00A97907"/>
    <w:rsid w:val="00AA07B1"/>
    <w:rsid w:val="00AA193D"/>
    <w:rsid w:val="00AA2289"/>
    <w:rsid w:val="00AA2610"/>
    <w:rsid w:val="00AA35D5"/>
    <w:rsid w:val="00AA417B"/>
    <w:rsid w:val="00AA49FF"/>
    <w:rsid w:val="00AA4A1F"/>
    <w:rsid w:val="00AA505C"/>
    <w:rsid w:val="00AA533F"/>
    <w:rsid w:val="00AA59B2"/>
    <w:rsid w:val="00AA5A86"/>
    <w:rsid w:val="00AA5C7C"/>
    <w:rsid w:val="00AA7F48"/>
    <w:rsid w:val="00AB010D"/>
    <w:rsid w:val="00AB0749"/>
    <w:rsid w:val="00AB2617"/>
    <w:rsid w:val="00AB2C53"/>
    <w:rsid w:val="00AB432C"/>
    <w:rsid w:val="00AB4D14"/>
    <w:rsid w:val="00AB5936"/>
    <w:rsid w:val="00AB6595"/>
    <w:rsid w:val="00AB76D8"/>
    <w:rsid w:val="00AB7760"/>
    <w:rsid w:val="00AB7E6A"/>
    <w:rsid w:val="00AC193A"/>
    <w:rsid w:val="00AC1B2C"/>
    <w:rsid w:val="00AC1B50"/>
    <w:rsid w:val="00AC1B61"/>
    <w:rsid w:val="00AC1DF2"/>
    <w:rsid w:val="00AC28E0"/>
    <w:rsid w:val="00AC2C6E"/>
    <w:rsid w:val="00AC3244"/>
    <w:rsid w:val="00AC3A3F"/>
    <w:rsid w:val="00AC42A0"/>
    <w:rsid w:val="00AC5363"/>
    <w:rsid w:val="00AC5EE6"/>
    <w:rsid w:val="00AC6C2F"/>
    <w:rsid w:val="00AC706C"/>
    <w:rsid w:val="00AD0D24"/>
    <w:rsid w:val="00AD0D73"/>
    <w:rsid w:val="00AD1923"/>
    <w:rsid w:val="00AD2611"/>
    <w:rsid w:val="00AD285F"/>
    <w:rsid w:val="00AD368D"/>
    <w:rsid w:val="00AD3AC5"/>
    <w:rsid w:val="00AD3D57"/>
    <w:rsid w:val="00AD497C"/>
    <w:rsid w:val="00AD4AD2"/>
    <w:rsid w:val="00AD50F9"/>
    <w:rsid w:val="00AE0890"/>
    <w:rsid w:val="00AE0B4B"/>
    <w:rsid w:val="00AE156A"/>
    <w:rsid w:val="00AE1872"/>
    <w:rsid w:val="00AE19C0"/>
    <w:rsid w:val="00AE1B90"/>
    <w:rsid w:val="00AE1B93"/>
    <w:rsid w:val="00AE2055"/>
    <w:rsid w:val="00AE3252"/>
    <w:rsid w:val="00AE47BF"/>
    <w:rsid w:val="00AE489D"/>
    <w:rsid w:val="00AE4A34"/>
    <w:rsid w:val="00AE50D7"/>
    <w:rsid w:val="00AE552E"/>
    <w:rsid w:val="00AE56A2"/>
    <w:rsid w:val="00AE5737"/>
    <w:rsid w:val="00AE63E3"/>
    <w:rsid w:val="00AE6A7D"/>
    <w:rsid w:val="00AE79E1"/>
    <w:rsid w:val="00AE7FC0"/>
    <w:rsid w:val="00AF0861"/>
    <w:rsid w:val="00AF0A77"/>
    <w:rsid w:val="00AF15CB"/>
    <w:rsid w:val="00AF17E9"/>
    <w:rsid w:val="00AF3305"/>
    <w:rsid w:val="00AF3709"/>
    <w:rsid w:val="00AF4424"/>
    <w:rsid w:val="00AF4509"/>
    <w:rsid w:val="00AF4610"/>
    <w:rsid w:val="00AF4C29"/>
    <w:rsid w:val="00AF4EED"/>
    <w:rsid w:val="00AF6432"/>
    <w:rsid w:val="00AF6DED"/>
    <w:rsid w:val="00AF753C"/>
    <w:rsid w:val="00AF79BD"/>
    <w:rsid w:val="00B00F3C"/>
    <w:rsid w:val="00B01191"/>
    <w:rsid w:val="00B01762"/>
    <w:rsid w:val="00B01B16"/>
    <w:rsid w:val="00B01D0C"/>
    <w:rsid w:val="00B029B1"/>
    <w:rsid w:val="00B02C78"/>
    <w:rsid w:val="00B03811"/>
    <w:rsid w:val="00B04D63"/>
    <w:rsid w:val="00B04FDF"/>
    <w:rsid w:val="00B05E74"/>
    <w:rsid w:val="00B077ED"/>
    <w:rsid w:val="00B07F12"/>
    <w:rsid w:val="00B07FE3"/>
    <w:rsid w:val="00B10BAE"/>
    <w:rsid w:val="00B11CB3"/>
    <w:rsid w:val="00B12451"/>
    <w:rsid w:val="00B14154"/>
    <w:rsid w:val="00B1415B"/>
    <w:rsid w:val="00B15278"/>
    <w:rsid w:val="00B164F6"/>
    <w:rsid w:val="00B2103B"/>
    <w:rsid w:val="00B222A2"/>
    <w:rsid w:val="00B233F4"/>
    <w:rsid w:val="00B234EC"/>
    <w:rsid w:val="00B27408"/>
    <w:rsid w:val="00B274AE"/>
    <w:rsid w:val="00B274BF"/>
    <w:rsid w:val="00B30E90"/>
    <w:rsid w:val="00B31222"/>
    <w:rsid w:val="00B31516"/>
    <w:rsid w:val="00B318C9"/>
    <w:rsid w:val="00B31CD1"/>
    <w:rsid w:val="00B31FDB"/>
    <w:rsid w:val="00B325A4"/>
    <w:rsid w:val="00B33EEF"/>
    <w:rsid w:val="00B348F1"/>
    <w:rsid w:val="00B41D89"/>
    <w:rsid w:val="00B42C7F"/>
    <w:rsid w:val="00B42E81"/>
    <w:rsid w:val="00B4329D"/>
    <w:rsid w:val="00B45BEE"/>
    <w:rsid w:val="00B50F74"/>
    <w:rsid w:val="00B51A2F"/>
    <w:rsid w:val="00B520F9"/>
    <w:rsid w:val="00B521DA"/>
    <w:rsid w:val="00B52812"/>
    <w:rsid w:val="00B53891"/>
    <w:rsid w:val="00B541CB"/>
    <w:rsid w:val="00B5495A"/>
    <w:rsid w:val="00B549C6"/>
    <w:rsid w:val="00B57690"/>
    <w:rsid w:val="00B577A3"/>
    <w:rsid w:val="00B60160"/>
    <w:rsid w:val="00B6144B"/>
    <w:rsid w:val="00B61577"/>
    <w:rsid w:val="00B6170F"/>
    <w:rsid w:val="00B625C9"/>
    <w:rsid w:val="00B62EED"/>
    <w:rsid w:val="00B63796"/>
    <w:rsid w:val="00B64641"/>
    <w:rsid w:val="00B66A77"/>
    <w:rsid w:val="00B675DD"/>
    <w:rsid w:val="00B67E0D"/>
    <w:rsid w:val="00B704AA"/>
    <w:rsid w:val="00B70AC0"/>
    <w:rsid w:val="00B70B2A"/>
    <w:rsid w:val="00B71220"/>
    <w:rsid w:val="00B7262F"/>
    <w:rsid w:val="00B726C3"/>
    <w:rsid w:val="00B727C5"/>
    <w:rsid w:val="00B73031"/>
    <w:rsid w:val="00B73FD4"/>
    <w:rsid w:val="00B74FC5"/>
    <w:rsid w:val="00B75A6C"/>
    <w:rsid w:val="00B77614"/>
    <w:rsid w:val="00B778C6"/>
    <w:rsid w:val="00B8029A"/>
    <w:rsid w:val="00B827B3"/>
    <w:rsid w:val="00B82F2D"/>
    <w:rsid w:val="00B83E2A"/>
    <w:rsid w:val="00B83E38"/>
    <w:rsid w:val="00B84273"/>
    <w:rsid w:val="00B84E0E"/>
    <w:rsid w:val="00B85DF3"/>
    <w:rsid w:val="00B86C19"/>
    <w:rsid w:val="00B86F4D"/>
    <w:rsid w:val="00B8730C"/>
    <w:rsid w:val="00B878CC"/>
    <w:rsid w:val="00B912E7"/>
    <w:rsid w:val="00B91367"/>
    <w:rsid w:val="00B913FB"/>
    <w:rsid w:val="00B923C1"/>
    <w:rsid w:val="00B924EF"/>
    <w:rsid w:val="00B92D3F"/>
    <w:rsid w:val="00B92EDF"/>
    <w:rsid w:val="00B9332A"/>
    <w:rsid w:val="00B93510"/>
    <w:rsid w:val="00B93640"/>
    <w:rsid w:val="00B93E33"/>
    <w:rsid w:val="00B93FFB"/>
    <w:rsid w:val="00B94C63"/>
    <w:rsid w:val="00B94C73"/>
    <w:rsid w:val="00B954F3"/>
    <w:rsid w:val="00B95BCD"/>
    <w:rsid w:val="00B95CDC"/>
    <w:rsid w:val="00B95CE5"/>
    <w:rsid w:val="00B96107"/>
    <w:rsid w:val="00B97E4B"/>
    <w:rsid w:val="00BA05B8"/>
    <w:rsid w:val="00BA064F"/>
    <w:rsid w:val="00BA0D0B"/>
    <w:rsid w:val="00BA14FC"/>
    <w:rsid w:val="00BA1812"/>
    <w:rsid w:val="00BA1EE5"/>
    <w:rsid w:val="00BA4CE5"/>
    <w:rsid w:val="00BA5DF2"/>
    <w:rsid w:val="00BB1236"/>
    <w:rsid w:val="00BB1A27"/>
    <w:rsid w:val="00BB1FEB"/>
    <w:rsid w:val="00BB2721"/>
    <w:rsid w:val="00BB375D"/>
    <w:rsid w:val="00BB4277"/>
    <w:rsid w:val="00BB49A0"/>
    <w:rsid w:val="00BB515F"/>
    <w:rsid w:val="00BB532B"/>
    <w:rsid w:val="00BC0924"/>
    <w:rsid w:val="00BC0C50"/>
    <w:rsid w:val="00BC11E0"/>
    <w:rsid w:val="00BC1FA5"/>
    <w:rsid w:val="00BC2723"/>
    <w:rsid w:val="00BC299D"/>
    <w:rsid w:val="00BC2C0C"/>
    <w:rsid w:val="00BC3B70"/>
    <w:rsid w:val="00BC4AE9"/>
    <w:rsid w:val="00BC7182"/>
    <w:rsid w:val="00BC732A"/>
    <w:rsid w:val="00BC7398"/>
    <w:rsid w:val="00BC758B"/>
    <w:rsid w:val="00BC79C3"/>
    <w:rsid w:val="00BC7D51"/>
    <w:rsid w:val="00BD1045"/>
    <w:rsid w:val="00BD1A4F"/>
    <w:rsid w:val="00BD2183"/>
    <w:rsid w:val="00BD2EAC"/>
    <w:rsid w:val="00BD4007"/>
    <w:rsid w:val="00BD4BB3"/>
    <w:rsid w:val="00BD57EC"/>
    <w:rsid w:val="00BD5C33"/>
    <w:rsid w:val="00BD7F11"/>
    <w:rsid w:val="00BE17C6"/>
    <w:rsid w:val="00BE2BD3"/>
    <w:rsid w:val="00BE4843"/>
    <w:rsid w:val="00BE4865"/>
    <w:rsid w:val="00BE5241"/>
    <w:rsid w:val="00BE5595"/>
    <w:rsid w:val="00BE5B7A"/>
    <w:rsid w:val="00BE69BF"/>
    <w:rsid w:val="00BE6F94"/>
    <w:rsid w:val="00BE725A"/>
    <w:rsid w:val="00BE73C1"/>
    <w:rsid w:val="00BE7430"/>
    <w:rsid w:val="00BE7B48"/>
    <w:rsid w:val="00BF3269"/>
    <w:rsid w:val="00BF3381"/>
    <w:rsid w:val="00BF35DC"/>
    <w:rsid w:val="00BF427B"/>
    <w:rsid w:val="00BF56CC"/>
    <w:rsid w:val="00BF5708"/>
    <w:rsid w:val="00BF667D"/>
    <w:rsid w:val="00BF68BB"/>
    <w:rsid w:val="00BF69D9"/>
    <w:rsid w:val="00BF6E25"/>
    <w:rsid w:val="00BF706E"/>
    <w:rsid w:val="00BF773F"/>
    <w:rsid w:val="00BF7E94"/>
    <w:rsid w:val="00C0169B"/>
    <w:rsid w:val="00C02357"/>
    <w:rsid w:val="00C03070"/>
    <w:rsid w:val="00C04CDD"/>
    <w:rsid w:val="00C06B11"/>
    <w:rsid w:val="00C06BCB"/>
    <w:rsid w:val="00C100E3"/>
    <w:rsid w:val="00C10FCF"/>
    <w:rsid w:val="00C11870"/>
    <w:rsid w:val="00C12810"/>
    <w:rsid w:val="00C12D84"/>
    <w:rsid w:val="00C13748"/>
    <w:rsid w:val="00C14487"/>
    <w:rsid w:val="00C14CF4"/>
    <w:rsid w:val="00C15B35"/>
    <w:rsid w:val="00C16227"/>
    <w:rsid w:val="00C16B4B"/>
    <w:rsid w:val="00C17427"/>
    <w:rsid w:val="00C1797D"/>
    <w:rsid w:val="00C20C00"/>
    <w:rsid w:val="00C210FD"/>
    <w:rsid w:val="00C2141B"/>
    <w:rsid w:val="00C2165D"/>
    <w:rsid w:val="00C2181D"/>
    <w:rsid w:val="00C22901"/>
    <w:rsid w:val="00C22C44"/>
    <w:rsid w:val="00C22E49"/>
    <w:rsid w:val="00C2404F"/>
    <w:rsid w:val="00C24F30"/>
    <w:rsid w:val="00C25238"/>
    <w:rsid w:val="00C26853"/>
    <w:rsid w:val="00C2770D"/>
    <w:rsid w:val="00C305F2"/>
    <w:rsid w:val="00C30755"/>
    <w:rsid w:val="00C31091"/>
    <w:rsid w:val="00C318DD"/>
    <w:rsid w:val="00C31F8B"/>
    <w:rsid w:val="00C3253F"/>
    <w:rsid w:val="00C3345C"/>
    <w:rsid w:val="00C33D5C"/>
    <w:rsid w:val="00C35A5E"/>
    <w:rsid w:val="00C364D0"/>
    <w:rsid w:val="00C36A6A"/>
    <w:rsid w:val="00C36C23"/>
    <w:rsid w:val="00C407E5"/>
    <w:rsid w:val="00C40B65"/>
    <w:rsid w:val="00C4265A"/>
    <w:rsid w:val="00C42DAC"/>
    <w:rsid w:val="00C4342B"/>
    <w:rsid w:val="00C44C87"/>
    <w:rsid w:val="00C45818"/>
    <w:rsid w:val="00C459A9"/>
    <w:rsid w:val="00C46EF4"/>
    <w:rsid w:val="00C47763"/>
    <w:rsid w:val="00C477E7"/>
    <w:rsid w:val="00C502A5"/>
    <w:rsid w:val="00C503A6"/>
    <w:rsid w:val="00C506DF"/>
    <w:rsid w:val="00C51CD8"/>
    <w:rsid w:val="00C521F7"/>
    <w:rsid w:val="00C53008"/>
    <w:rsid w:val="00C55151"/>
    <w:rsid w:val="00C554F7"/>
    <w:rsid w:val="00C5575D"/>
    <w:rsid w:val="00C558FF"/>
    <w:rsid w:val="00C55D26"/>
    <w:rsid w:val="00C560FA"/>
    <w:rsid w:val="00C56772"/>
    <w:rsid w:val="00C577C1"/>
    <w:rsid w:val="00C57FF9"/>
    <w:rsid w:val="00C6103F"/>
    <w:rsid w:val="00C612FD"/>
    <w:rsid w:val="00C62023"/>
    <w:rsid w:val="00C620F7"/>
    <w:rsid w:val="00C62348"/>
    <w:rsid w:val="00C62478"/>
    <w:rsid w:val="00C6276C"/>
    <w:rsid w:val="00C62CA9"/>
    <w:rsid w:val="00C636A6"/>
    <w:rsid w:val="00C6399C"/>
    <w:rsid w:val="00C64434"/>
    <w:rsid w:val="00C64A51"/>
    <w:rsid w:val="00C64B27"/>
    <w:rsid w:val="00C65531"/>
    <w:rsid w:val="00C655F2"/>
    <w:rsid w:val="00C65C4D"/>
    <w:rsid w:val="00C672A6"/>
    <w:rsid w:val="00C7063C"/>
    <w:rsid w:val="00C70670"/>
    <w:rsid w:val="00C7151D"/>
    <w:rsid w:val="00C72589"/>
    <w:rsid w:val="00C73C57"/>
    <w:rsid w:val="00C741B2"/>
    <w:rsid w:val="00C746D9"/>
    <w:rsid w:val="00C74A18"/>
    <w:rsid w:val="00C74D43"/>
    <w:rsid w:val="00C74F53"/>
    <w:rsid w:val="00C74F5F"/>
    <w:rsid w:val="00C75CA7"/>
    <w:rsid w:val="00C7683D"/>
    <w:rsid w:val="00C76A6F"/>
    <w:rsid w:val="00C76EE0"/>
    <w:rsid w:val="00C77AEA"/>
    <w:rsid w:val="00C77E7E"/>
    <w:rsid w:val="00C819AE"/>
    <w:rsid w:val="00C81FBD"/>
    <w:rsid w:val="00C82834"/>
    <w:rsid w:val="00C82A8F"/>
    <w:rsid w:val="00C82FB9"/>
    <w:rsid w:val="00C83311"/>
    <w:rsid w:val="00C84AAD"/>
    <w:rsid w:val="00C85C96"/>
    <w:rsid w:val="00C860AE"/>
    <w:rsid w:val="00C86432"/>
    <w:rsid w:val="00C86FC6"/>
    <w:rsid w:val="00C901BB"/>
    <w:rsid w:val="00C90CD3"/>
    <w:rsid w:val="00C92552"/>
    <w:rsid w:val="00C9264E"/>
    <w:rsid w:val="00C9266D"/>
    <w:rsid w:val="00C92C27"/>
    <w:rsid w:val="00C93F1B"/>
    <w:rsid w:val="00C9454B"/>
    <w:rsid w:val="00C950E3"/>
    <w:rsid w:val="00C953F1"/>
    <w:rsid w:val="00C955F1"/>
    <w:rsid w:val="00C963DF"/>
    <w:rsid w:val="00C96DFE"/>
    <w:rsid w:val="00C97151"/>
    <w:rsid w:val="00C9737D"/>
    <w:rsid w:val="00C976D1"/>
    <w:rsid w:val="00CA015B"/>
    <w:rsid w:val="00CA2C6A"/>
    <w:rsid w:val="00CA2CF0"/>
    <w:rsid w:val="00CA2D01"/>
    <w:rsid w:val="00CA2F20"/>
    <w:rsid w:val="00CA2F8A"/>
    <w:rsid w:val="00CA308F"/>
    <w:rsid w:val="00CA38FD"/>
    <w:rsid w:val="00CA67BA"/>
    <w:rsid w:val="00CA71D4"/>
    <w:rsid w:val="00CA7A45"/>
    <w:rsid w:val="00CB0326"/>
    <w:rsid w:val="00CB0AFF"/>
    <w:rsid w:val="00CB1921"/>
    <w:rsid w:val="00CB5D29"/>
    <w:rsid w:val="00CB6019"/>
    <w:rsid w:val="00CB675A"/>
    <w:rsid w:val="00CB6847"/>
    <w:rsid w:val="00CB6EC8"/>
    <w:rsid w:val="00CB7067"/>
    <w:rsid w:val="00CB7423"/>
    <w:rsid w:val="00CB782B"/>
    <w:rsid w:val="00CC082B"/>
    <w:rsid w:val="00CC0A49"/>
    <w:rsid w:val="00CC0E77"/>
    <w:rsid w:val="00CC13BE"/>
    <w:rsid w:val="00CC2092"/>
    <w:rsid w:val="00CC285C"/>
    <w:rsid w:val="00CC2E28"/>
    <w:rsid w:val="00CC3244"/>
    <w:rsid w:val="00CC546D"/>
    <w:rsid w:val="00CC5595"/>
    <w:rsid w:val="00CC596D"/>
    <w:rsid w:val="00CC5AAD"/>
    <w:rsid w:val="00CC5E76"/>
    <w:rsid w:val="00CC687B"/>
    <w:rsid w:val="00CC79AA"/>
    <w:rsid w:val="00CC7FC0"/>
    <w:rsid w:val="00CD0453"/>
    <w:rsid w:val="00CD1770"/>
    <w:rsid w:val="00CD2422"/>
    <w:rsid w:val="00CD34A9"/>
    <w:rsid w:val="00CD3A5D"/>
    <w:rsid w:val="00CD3F0D"/>
    <w:rsid w:val="00CD4AF7"/>
    <w:rsid w:val="00CD5A78"/>
    <w:rsid w:val="00CD5FD4"/>
    <w:rsid w:val="00CD64D0"/>
    <w:rsid w:val="00CD7F8F"/>
    <w:rsid w:val="00CE04DB"/>
    <w:rsid w:val="00CE0DCE"/>
    <w:rsid w:val="00CE142E"/>
    <w:rsid w:val="00CE1BC9"/>
    <w:rsid w:val="00CE25A1"/>
    <w:rsid w:val="00CE33C1"/>
    <w:rsid w:val="00CE43B9"/>
    <w:rsid w:val="00CE478C"/>
    <w:rsid w:val="00CE4DD6"/>
    <w:rsid w:val="00CE5049"/>
    <w:rsid w:val="00CE5228"/>
    <w:rsid w:val="00CE5553"/>
    <w:rsid w:val="00CE5EF9"/>
    <w:rsid w:val="00CE76FF"/>
    <w:rsid w:val="00CF1CF7"/>
    <w:rsid w:val="00CF3AEC"/>
    <w:rsid w:val="00CF4012"/>
    <w:rsid w:val="00CF43CD"/>
    <w:rsid w:val="00CF43D5"/>
    <w:rsid w:val="00CF517B"/>
    <w:rsid w:val="00CF51ED"/>
    <w:rsid w:val="00CF5F40"/>
    <w:rsid w:val="00CF67B1"/>
    <w:rsid w:val="00CF73F3"/>
    <w:rsid w:val="00D016A5"/>
    <w:rsid w:val="00D01BB6"/>
    <w:rsid w:val="00D01C3D"/>
    <w:rsid w:val="00D01F75"/>
    <w:rsid w:val="00D026F0"/>
    <w:rsid w:val="00D02BC6"/>
    <w:rsid w:val="00D0310D"/>
    <w:rsid w:val="00D03542"/>
    <w:rsid w:val="00D03DC5"/>
    <w:rsid w:val="00D04FF5"/>
    <w:rsid w:val="00D0542E"/>
    <w:rsid w:val="00D05803"/>
    <w:rsid w:val="00D05C7C"/>
    <w:rsid w:val="00D06906"/>
    <w:rsid w:val="00D06CC3"/>
    <w:rsid w:val="00D06EF0"/>
    <w:rsid w:val="00D07171"/>
    <w:rsid w:val="00D07742"/>
    <w:rsid w:val="00D117D5"/>
    <w:rsid w:val="00D11916"/>
    <w:rsid w:val="00D125A8"/>
    <w:rsid w:val="00D1276A"/>
    <w:rsid w:val="00D14DB7"/>
    <w:rsid w:val="00D1505B"/>
    <w:rsid w:val="00D15D92"/>
    <w:rsid w:val="00D15ED5"/>
    <w:rsid w:val="00D16656"/>
    <w:rsid w:val="00D16FD7"/>
    <w:rsid w:val="00D17494"/>
    <w:rsid w:val="00D17B33"/>
    <w:rsid w:val="00D200AB"/>
    <w:rsid w:val="00D21628"/>
    <w:rsid w:val="00D244DD"/>
    <w:rsid w:val="00D24DD5"/>
    <w:rsid w:val="00D2696B"/>
    <w:rsid w:val="00D31A9A"/>
    <w:rsid w:val="00D31CD5"/>
    <w:rsid w:val="00D32591"/>
    <w:rsid w:val="00D33009"/>
    <w:rsid w:val="00D3376E"/>
    <w:rsid w:val="00D34402"/>
    <w:rsid w:val="00D348F7"/>
    <w:rsid w:val="00D35641"/>
    <w:rsid w:val="00D3564E"/>
    <w:rsid w:val="00D36EF4"/>
    <w:rsid w:val="00D371D0"/>
    <w:rsid w:val="00D4062A"/>
    <w:rsid w:val="00D40BC3"/>
    <w:rsid w:val="00D410EA"/>
    <w:rsid w:val="00D410F8"/>
    <w:rsid w:val="00D42FF0"/>
    <w:rsid w:val="00D434EC"/>
    <w:rsid w:val="00D44C07"/>
    <w:rsid w:val="00D44E9D"/>
    <w:rsid w:val="00D450DA"/>
    <w:rsid w:val="00D46722"/>
    <w:rsid w:val="00D472A7"/>
    <w:rsid w:val="00D503FB"/>
    <w:rsid w:val="00D504F1"/>
    <w:rsid w:val="00D514B7"/>
    <w:rsid w:val="00D51515"/>
    <w:rsid w:val="00D5217F"/>
    <w:rsid w:val="00D532C9"/>
    <w:rsid w:val="00D5381C"/>
    <w:rsid w:val="00D53C84"/>
    <w:rsid w:val="00D54ADE"/>
    <w:rsid w:val="00D54BD5"/>
    <w:rsid w:val="00D5699B"/>
    <w:rsid w:val="00D57107"/>
    <w:rsid w:val="00D575F0"/>
    <w:rsid w:val="00D57960"/>
    <w:rsid w:val="00D60578"/>
    <w:rsid w:val="00D60B56"/>
    <w:rsid w:val="00D614C8"/>
    <w:rsid w:val="00D61A0E"/>
    <w:rsid w:val="00D62055"/>
    <w:rsid w:val="00D62551"/>
    <w:rsid w:val="00D6295D"/>
    <w:rsid w:val="00D64388"/>
    <w:rsid w:val="00D64656"/>
    <w:rsid w:val="00D66908"/>
    <w:rsid w:val="00D66FC3"/>
    <w:rsid w:val="00D70C67"/>
    <w:rsid w:val="00D71CF9"/>
    <w:rsid w:val="00D72833"/>
    <w:rsid w:val="00D72EAC"/>
    <w:rsid w:val="00D73094"/>
    <w:rsid w:val="00D74344"/>
    <w:rsid w:val="00D75B3A"/>
    <w:rsid w:val="00D7636D"/>
    <w:rsid w:val="00D7675E"/>
    <w:rsid w:val="00D778C2"/>
    <w:rsid w:val="00D80080"/>
    <w:rsid w:val="00D807FB"/>
    <w:rsid w:val="00D80F9D"/>
    <w:rsid w:val="00D80FFB"/>
    <w:rsid w:val="00D81BAE"/>
    <w:rsid w:val="00D8480C"/>
    <w:rsid w:val="00D84B17"/>
    <w:rsid w:val="00D8507D"/>
    <w:rsid w:val="00D86735"/>
    <w:rsid w:val="00D8718E"/>
    <w:rsid w:val="00D871FB"/>
    <w:rsid w:val="00D90C9D"/>
    <w:rsid w:val="00D90E57"/>
    <w:rsid w:val="00D91910"/>
    <w:rsid w:val="00D91AA8"/>
    <w:rsid w:val="00D9202E"/>
    <w:rsid w:val="00D92062"/>
    <w:rsid w:val="00D9248B"/>
    <w:rsid w:val="00D92FF3"/>
    <w:rsid w:val="00D930D2"/>
    <w:rsid w:val="00D93312"/>
    <w:rsid w:val="00D944A6"/>
    <w:rsid w:val="00D9559A"/>
    <w:rsid w:val="00D95B5F"/>
    <w:rsid w:val="00D96FC3"/>
    <w:rsid w:val="00DA00CC"/>
    <w:rsid w:val="00DA0839"/>
    <w:rsid w:val="00DA0EE6"/>
    <w:rsid w:val="00DA12C3"/>
    <w:rsid w:val="00DA1878"/>
    <w:rsid w:val="00DA22B5"/>
    <w:rsid w:val="00DA2475"/>
    <w:rsid w:val="00DA495D"/>
    <w:rsid w:val="00DA4C0A"/>
    <w:rsid w:val="00DA4F15"/>
    <w:rsid w:val="00DA5280"/>
    <w:rsid w:val="00DA5DCA"/>
    <w:rsid w:val="00DA5FA8"/>
    <w:rsid w:val="00DA7BA0"/>
    <w:rsid w:val="00DA7D03"/>
    <w:rsid w:val="00DB11D7"/>
    <w:rsid w:val="00DB132B"/>
    <w:rsid w:val="00DB1BBC"/>
    <w:rsid w:val="00DB3319"/>
    <w:rsid w:val="00DB400B"/>
    <w:rsid w:val="00DB42EB"/>
    <w:rsid w:val="00DB42F5"/>
    <w:rsid w:val="00DB44D6"/>
    <w:rsid w:val="00DB469A"/>
    <w:rsid w:val="00DB52C3"/>
    <w:rsid w:val="00DB5454"/>
    <w:rsid w:val="00DB5DA3"/>
    <w:rsid w:val="00DB74E4"/>
    <w:rsid w:val="00DB79B8"/>
    <w:rsid w:val="00DB7A6E"/>
    <w:rsid w:val="00DB7E5F"/>
    <w:rsid w:val="00DC10B0"/>
    <w:rsid w:val="00DC1594"/>
    <w:rsid w:val="00DC193B"/>
    <w:rsid w:val="00DC1C66"/>
    <w:rsid w:val="00DC23B7"/>
    <w:rsid w:val="00DC2996"/>
    <w:rsid w:val="00DC2FA1"/>
    <w:rsid w:val="00DC3B4A"/>
    <w:rsid w:val="00DC3F7C"/>
    <w:rsid w:val="00DC4289"/>
    <w:rsid w:val="00DC4BCD"/>
    <w:rsid w:val="00DC5D44"/>
    <w:rsid w:val="00DC68E5"/>
    <w:rsid w:val="00DC6EF7"/>
    <w:rsid w:val="00DC7619"/>
    <w:rsid w:val="00DC7BD4"/>
    <w:rsid w:val="00DD1107"/>
    <w:rsid w:val="00DD14F8"/>
    <w:rsid w:val="00DD173F"/>
    <w:rsid w:val="00DD178F"/>
    <w:rsid w:val="00DD186A"/>
    <w:rsid w:val="00DD1FE4"/>
    <w:rsid w:val="00DD23C5"/>
    <w:rsid w:val="00DD2A70"/>
    <w:rsid w:val="00DD3A92"/>
    <w:rsid w:val="00DD3B58"/>
    <w:rsid w:val="00DD4022"/>
    <w:rsid w:val="00DD46E6"/>
    <w:rsid w:val="00DD6C35"/>
    <w:rsid w:val="00DE0169"/>
    <w:rsid w:val="00DE0DE9"/>
    <w:rsid w:val="00DE1746"/>
    <w:rsid w:val="00DE2004"/>
    <w:rsid w:val="00DE2966"/>
    <w:rsid w:val="00DE3459"/>
    <w:rsid w:val="00DE3EBE"/>
    <w:rsid w:val="00DE40E0"/>
    <w:rsid w:val="00DE4107"/>
    <w:rsid w:val="00DE5A9E"/>
    <w:rsid w:val="00DE6E6F"/>
    <w:rsid w:val="00DE736A"/>
    <w:rsid w:val="00DF04ED"/>
    <w:rsid w:val="00DF0B5E"/>
    <w:rsid w:val="00DF0ED5"/>
    <w:rsid w:val="00DF17B4"/>
    <w:rsid w:val="00DF36FF"/>
    <w:rsid w:val="00DF3F0D"/>
    <w:rsid w:val="00DF4111"/>
    <w:rsid w:val="00DF67A1"/>
    <w:rsid w:val="00DF7009"/>
    <w:rsid w:val="00DF72D9"/>
    <w:rsid w:val="00DF7B69"/>
    <w:rsid w:val="00DF7EC8"/>
    <w:rsid w:val="00E00D4F"/>
    <w:rsid w:val="00E0164B"/>
    <w:rsid w:val="00E01B95"/>
    <w:rsid w:val="00E028ED"/>
    <w:rsid w:val="00E0499F"/>
    <w:rsid w:val="00E04AA2"/>
    <w:rsid w:val="00E05B27"/>
    <w:rsid w:val="00E06909"/>
    <w:rsid w:val="00E07080"/>
    <w:rsid w:val="00E07D4B"/>
    <w:rsid w:val="00E104F6"/>
    <w:rsid w:val="00E10748"/>
    <w:rsid w:val="00E10C8E"/>
    <w:rsid w:val="00E11A0D"/>
    <w:rsid w:val="00E12F57"/>
    <w:rsid w:val="00E13C8C"/>
    <w:rsid w:val="00E13FD2"/>
    <w:rsid w:val="00E14282"/>
    <w:rsid w:val="00E156F2"/>
    <w:rsid w:val="00E15D04"/>
    <w:rsid w:val="00E15F54"/>
    <w:rsid w:val="00E16621"/>
    <w:rsid w:val="00E178B3"/>
    <w:rsid w:val="00E17EB1"/>
    <w:rsid w:val="00E20330"/>
    <w:rsid w:val="00E204CE"/>
    <w:rsid w:val="00E20A27"/>
    <w:rsid w:val="00E2153F"/>
    <w:rsid w:val="00E21B31"/>
    <w:rsid w:val="00E21BE4"/>
    <w:rsid w:val="00E2250E"/>
    <w:rsid w:val="00E231DB"/>
    <w:rsid w:val="00E2322E"/>
    <w:rsid w:val="00E2370C"/>
    <w:rsid w:val="00E23855"/>
    <w:rsid w:val="00E23C67"/>
    <w:rsid w:val="00E249D1"/>
    <w:rsid w:val="00E24BF5"/>
    <w:rsid w:val="00E27B87"/>
    <w:rsid w:val="00E27DDF"/>
    <w:rsid w:val="00E27E01"/>
    <w:rsid w:val="00E30210"/>
    <w:rsid w:val="00E30A90"/>
    <w:rsid w:val="00E31062"/>
    <w:rsid w:val="00E310B9"/>
    <w:rsid w:val="00E3117A"/>
    <w:rsid w:val="00E317D9"/>
    <w:rsid w:val="00E32D02"/>
    <w:rsid w:val="00E32DBA"/>
    <w:rsid w:val="00E345A0"/>
    <w:rsid w:val="00E354AF"/>
    <w:rsid w:val="00E35DF9"/>
    <w:rsid w:val="00E37483"/>
    <w:rsid w:val="00E37FDD"/>
    <w:rsid w:val="00E40E68"/>
    <w:rsid w:val="00E416B1"/>
    <w:rsid w:val="00E42117"/>
    <w:rsid w:val="00E424DE"/>
    <w:rsid w:val="00E42948"/>
    <w:rsid w:val="00E42E77"/>
    <w:rsid w:val="00E43469"/>
    <w:rsid w:val="00E4369C"/>
    <w:rsid w:val="00E43A0F"/>
    <w:rsid w:val="00E43AA2"/>
    <w:rsid w:val="00E43C07"/>
    <w:rsid w:val="00E4438B"/>
    <w:rsid w:val="00E445DA"/>
    <w:rsid w:val="00E447EE"/>
    <w:rsid w:val="00E45379"/>
    <w:rsid w:val="00E45689"/>
    <w:rsid w:val="00E46387"/>
    <w:rsid w:val="00E465CB"/>
    <w:rsid w:val="00E472D6"/>
    <w:rsid w:val="00E47C0D"/>
    <w:rsid w:val="00E50A7E"/>
    <w:rsid w:val="00E50B22"/>
    <w:rsid w:val="00E51D7B"/>
    <w:rsid w:val="00E51E18"/>
    <w:rsid w:val="00E51FCD"/>
    <w:rsid w:val="00E533BD"/>
    <w:rsid w:val="00E5346C"/>
    <w:rsid w:val="00E53706"/>
    <w:rsid w:val="00E53DE8"/>
    <w:rsid w:val="00E55494"/>
    <w:rsid w:val="00E55B38"/>
    <w:rsid w:val="00E56663"/>
    <w:rsid w:val="00E5724D"/>
    <w:rsid w:val="00E57CE2"/>
    <w:rsid w:val="00E60967"/>
    <w:rsid w:val="00E617BD"/>
    <w:rsid w:val="00E617DF"/>
    <w:rsid w:val="00E61B74"/>
    <w:rsid w:val="00E61E05"/>
    <w:rsid w:val="00E63348"/>
    <w:rsid w:val="00E64BD9"/>
    <w:rsid w:val="00E6519C"/>
    <w:rsid w:val="00E6790B"/>
    <w:rsid w:val="00E67E50"/>
    <w:rsid w:val="00E705B4"/>
    <w:rsid w:val="00E72597"/>
    <w:rsid w:val="00E72967"/>
    <w:rsid w:val="00E74577"/>
    <w:rsid w:val="00E7493B"/>
    <w:rsid w:val="00E754ED"/>
    <w:rsid w:val="00E75ACA"/>
    <w:rsid w:val="00E7685C"/>
    <w:rsid w:val="00E8071C"/>
    <w:rsid w:val="00E809B3"/>
    <w:rsid w:val="00E80ACF"/>
    <w:rsid w:val="00E80D12"/>
    <w:rsid w:val="00E810C4"/>
    <w:rsid w:val="00E8155D"/>
    <w:rsid w:val="00E81743"/>
    <w:rsid w:val="00E8326C"/>
    <w:rsid w:val="00E84558"/>
    <w:rsid w:val="00E84A74"/>
    <w:rsid w:val="00E84AD7"/>
    <w:rsid w:val="00E85080"/>
    <w:rsid w:val="00E8538B"/>
    <w:rsid w:val="00E859E4"/>
    <w:rsid w:val="00E85CC0"/>
    <w:rsid w:val="00E86301"/>
    <w:rsid w:val="00E86A65"/>
    <w:rsid w:val="00E90510"/>
    <w:rsid w:val="00E90D41"/>
    <w:rsid w:val="00E90F9D"/>
    <w:rsid w:val="00E91404"/>
    <w:rsid w:val="00E9199A"/>
    <w:rsid w:val="00E93886"/>
    <w:rsid w:val="00E94225"/>
    <w:rsid w:val="00E95DFA"/>
    <w:rsid w:val="00E96061"/>
    <w:rsid w:val="00E96AB8"/>
    <w:rsid w:val="00E96E1A"/>
    <w:rsid w:val="00E97640"/>
    <w:rsid w:val="00EA030F"/>
    <w:rsid w:val="00EA0E04"/>
    <w:rsid w:val="00EA220D"/>
    <w:rsid w:val="00EA2FBD"/>
    <w:rsid w:val="00EA3156"/>
    <w:rsid w:val="00EA40A2"/>
    <w:rsid w:val="00EA46DF"/>
    <w:rsid w:val="00EA4CD5"/>
    <w:rsid w:val="00EA4E4A"/>
    <w:rsid w:val="00EA5D2C"/>
    <w:rsid w:val="00EA5D8E"/>
    <w:rsid w:val="00EA601D"/>
    <w:rsid w:val="00EA6C10"/>
    <w:rsid w:val="00EA7A52"/>
    <w:rsid w:val="00EB07CF"/>
    <w:rsid w:val="00EB2153"/>
    <w:rsid w:val="00EB2E80"/>
    <w:rsid w:val="00EB397F"/>
    <w:rsid w:val="00EB3A2C"/>
    <w:rsid w:val="00EB3B88"/>
    <w:rsid w:val="00EB3C3D"/>
    <w:rsid w:val="00EB4900"/>
    <w:rsid w:val="00EB5A26"/>
    <w:rsid w:val="00EB64EC"/>
    <w:rsid w:val="00EC044E"/>
    <w:rsid w:val="00EC0C14"/>
    <w:rsid w:val="00EC10DA"/>
    <w:rsid w:val="00EC25AE"/>
    <w:rsid w:val="00EC2B42"/>
    <w:rsid w:val="00EC2B82"/>
    <w:rsid w:val="00EC3B8F"/>
    <w:rsid w:val="00EC5BF3"/>
    <w:rsid w:val="00EC5CA0"/>
    <w:rsid w:val="00EC642A"/>
    <w:rsid w:val="00EC651D"/>
    <w:rsid w:val="00EC6D3B"/>
    <w:rsid w:val="00EC7372"/>
    <w:rsid w:val="00ED0706"/>
    <w:rsid w:val="00ED071D"/>
    <w:rsid w:val="00ED0C21"/>
    <w:rsid w:val="00ED19D1"/>
    <w:rsid w:val="00ED2082"/>
    <w:rsid w:val="00ED25B3"/>
    <w:rsid w:val="00ED2AC0"/>
    <w:rsid w:val="00ED30E8"/>
    <w:rsid w:val="00ED35FC"/>
    <w:rsid w:val="00ED3886"/>
    <w:rsid w:val="00ED3B69"/>
    <w:rsid w:val="00ED3E49"/>
    <w:rsid w:val="00ED3ECA"/>
    <w:rsid w:val="00ED3F39"/>
    <w:rsid w:val="00ED4B14"/>
    <w:rsid w:val="00ED5DF5"/>
    <w:rsid w:val="00ED6027"/>
    <w:rsid w:val="00ED63AE"/>
    <w:rsid w:val="00ED6564"/>
    <w:rsid w:val="00ED6CD1"/>
    <w:rsid w:val="00ED7A42"/>
    <w:rsid w:val="00ED7BDB"/>
    <w:rsid w:val="00EE025F"/>
    <w:rsid w:val="00EE17C8"/>
    <w:rsid w:val="00EE3ACB"/>
    <w:rsid w:val="00EE527A"/>
    <w:rsid w:val="00EE5F2E"/>
    <w:rsid w:val="00EE649B"/>
    <w:rsid w:val="00EE6BFF"/>
    <w:rsid w:val="00EE791A"/>
    <w:rsid w:val="00EF14F1"/>
    <w:rsid w:val="00EF2C2D"/>
    <w:rsid w:val="00EF2D48"/>
    <w:rsid w:val="00EF38D6"/>
    <w:rsid w:val="00EF3FC3"/>
    <w:rsid w:val="00EF4095"/>
    <w:rsid w:val="00EF4A64"/>
    <w:rsid w:val="00EF4AC7"/>
    <w:rsid w:val="00EF5D21"/>
    <w:rsid w:val="00EF6D09"/>
    <w:rsid w:val="00EF7198"/>
    <w:rsid w:val="00EF76FA"/>
    <w:rsid w:val="00EF7FC3"/>
    <w:rsid w:val="00F00858"/>
    <w:rsid w:val="00F00D60"/>
    <w:rsid w:val="00F0192D"/>
    <w:rsid w:val="00F02171"/>
    <w:rsid w:val="00F02474"/>
    <w:rsid w:val="00F02FA1"/>
    <w:rsid w:val="00F033EF"/>
    <w:rsid w:val="00F03614"/>
    <w:rsid w:val="00F040B4"/>
    <w:rsid w:val="00F041D8"/>
    <w:rsid w:val="00F04757"/>
    <w:rsid w:val="00F04E16"/>
    <w:rsid w:val="00F0519D"/>
    <w:rsid w:val="00F0521F"/>
    <w:rsid w:val="00F0523A"/>
    <w:rsid w:val="00F0603B"/>
    <w:rsid w:val="00F061A6"/>
    <w:rsid w:val="00F0710C"/>
    <w:rsid w:val="00F07119"/>
    <w:rsid w:val="00F079F3"/>
    <w:rsid w:val="00F11AB3"/>
    <w:rsid w:val="00F1282E"/>
    <w:rsid w:val="00F14017"/>
    <w:rsid w:val="00F140DF"/>
    <w:rsid w:val="00F14529"/>
    <w:rsid w:val="00F160C8"/>
    <w:rsid w:val="00F1684C"/>
    <w:rsid w:val="00F17BCE"/>
    <w:rsid w:val="00F17D81"/>
    <w:rsid w:val="00F20494"/>
    <w:rsid w:val="00F20633"/>
    <w:rsid w:val="00F210B8"/>
    <w:rsid w:val="00F225C2"/>
    <w:rsid w:val="00F228DB"/>
    <w:rsid w:val="00F23316"/>
    <w:rsid w:val="00F237D1"/>
    <w:rsid w:val="00F2385F"/>
    <w:rsid w:val="00F24527"/>
    <w:rsid w:val="00F24E11"/>
    <w:rsid w:val="00F25CFE"/>
    <w:rsid w:val="00F26CBF"/>
    <w:rsid w:val="00F27918"/>
    <w:rsid w:val="00F304E8"/>
    <w:rsid w:val="00F30562"/>
    <w:rsid w:val="00F30C80"/>
    <w:rsid w:val="00F3115A"/>
    <w:rsid w:val="00F3321F"/>
    <w:rsid w:val="00F34B11"/>
    <w:rsid w:val="00F34FC9"/>
    <w:rsid w:val="00F35243"/>
    <w:rsid w:val="00F36E9F"/>
    <w:rsid w:val="00F37F2A"/>
    <w:rsid w:val="00F4004A"/>
    <w:rsid w:val="00F40D3A"/>
    <w:rsid w:val="00F41AEF"/>
    <w:rsid w:val="00F41B19"/>
    <w:rsid w:val="00F41B2F"/>
    <w:rsid w:val="00F420CA"/>
    <w:rsid w:val="00F422A7"/>
    <w:rsid w:val="00F42AE8"/>
    <w:rsid w:val="00F43E6E"/>
    <w:rsid w:val="00F43EBF"/>
    <w:rsid w:val="00F44423"/>
    <w:rsid w:val="00F464D1"/>
    <w:rsid w:val="00F46AD4"/>
    <w:rsid w:val="00F47A11"/>
    <w:rsid w:val="00F5096E"/>
    <w:rsid w:val="00F50BE6"/>
    <w:rsid w:val="00F51236"/>
    <w:rsid w:val="00F5374C"/>
    <w:rsid w:val="00F541B8"/>
    <w:rsid w:val="00F56B6D"/>
    <w:rsid w:val="00F56CC2"/>
    <w:rsid w:val="00F56F47"/>
    <w:rsid w:val="00F60BC0"/>
    <w:rsid w:val="00F61B7F"/>
    <w:rsid w:val="00F61FC7"/>
    <w:rsid w:val="00F62370"/>
    <w:rsid w:val="00F628D3"/>
    <w:rsid w:val="00F62CF7"/>
    <w:rsid w:val="00F62D64"/>
    <w:rsid w:val="00F62EF2"/>
    <w:rsid w:val="00F6433D"/>
    <w:rsid w:val="00F6497E"/>
    <w:rsid w:val="00F64ED1"/>
    <w:rsid w:val="00F65560"/>
    <w:rsid w:val="00F66AB1"/>
    <w:rsid w:val="00F66BD7"/>
    <w:rsid w:val="00F677E2"/>
    <w:rsid w:val="00F705D2"/>
    <w:rsid w:val="00F70C9C"/>
    <w:rsid w:val="00F717E6"/>
    <w:rsid w:val="00F71D2E"/>
    <w:rsid w:val="00F7216B"/>
    <w:rsid w:val="00F724E0"/>
    <w:rsid w:val="00F7264A"/>
    <w:rsid w:val="00F73751"/>
    <w:rsid w:val="00F75EAD"/>
    <w:rsid w:val="00F77154"/>
    <w:rsid w:val="00F806EB"/>
    <w:rsid w:val="00F80F33"/>
    <w:rsid w:val="00F82D9E"/>
    <w:rsid w:val="00F8308D"/>
    <w:rsid w:val="00F83C69"/>
    <w:rsid w:val="00F8411B"/>
    <w:rsid w:val="00F8442A"/>
    <w:rsid w:val="00F846D6"/>
    <w:rsid w:val="00F85113"/>
    <w:rsid w:val="00F85512"/>
    <w:rsid w:val="00F856EE"/>
    <w:rsid w:val="00F8573B"/>
    <w:rsid w:val="00F85741"/>
    <w:rsid w:val="00F871D7"/>
    <w:rsid w:val="00F87649"/>
    <w:rsid w:val="00F87C5F"/>
    <w:rsid w:val="00F90D16"/>
    <w:rsid w:val="00F9173A"/>
    <w:rsid w:val="00F91800"/>
    <w:rsid w:val="00F93C90"/>
    <w:rsid w:val="00F94025"/>
    <w:rsid w:val="00F94A68"/>
    <w:rsid w:val="00F94B81"/>
    <w:rsid w:val="00F94E99"/>
    <w:rsid w:val="00F9650A"/>
    <w:rsid w:val="00F967C7"/>
    <w:rsid w:val="00F9696A"/>
    <w:rsid w:val="00F9792B"/>
    <w:rsid w:val="00FA0437"/>
    <w:rsid w:val="00FA0DFA"/>
    <w:rsid w:val="00FA233F"/>
    <w:rsid w:val="00FA2E05"/>
    <w:rsid w:val="00FA354E"/>
    <w:rsid w:val="00FA3DF0"/>
    <w:rsid w:val="00FA4AAE"/>
    <w:rsid w:val="00FA6D2D"/>
    <w:rsid w:val="00FA6F8F"/>
    <w:rsid w:val="00FA7D57"/>
    <w:rsid w:val="00FB0008"/>
    <w:rsid w:val="00FB071C"/>
    <w:rsid w:val="00FB1557"/>
    <w:rsid w:val="00FB1ACE"/>
    <w:rsid w:val="00FB2144"/>
    <w:rsid w:val="00FB3EA0"/>
    <w:rsid w:val="00FB55F4"/>
    <w:rsid w:val="00FB58D8"/>
    <w:rsid w:val="00FB6548"/>
    <w:rsid w:val="00FB7140"/>
    <w:rsid w:val="00FC0365"/>
    <w:rsid w:val="00FC0B63"/>
    <w:rsid w:val="00FC1226"/>
    <w:rsid w:val="00FC15DA"/>
    <w:rsid w:val="00FC2209"/>
    <w:rsid w:val="00FC6827"/>
    <w:rsid w:val="00FC7531"/>
    <w:rsid w:val="00FC7950"/>
    <w:rsid w:val="00FC7DD1"/>
    <w:rsid w:val="00FC7EAA"/>
    <w:rsid w:val="00FD17F9"/>
    <w:rsid w:val="00FD1E30"/>
    <w:rsid w:val="00FD21E3"/>
    <w:rsid w:val="00FD2786"/>
    <w:rsid w:val="00FD3E63"/>
    <w:rsid w:val="00FD4877"/>
    <w:rsid w:val="00FD4FA5"/>
    <w:rsid w:val="00FD5166"/>
    <w:rsid w:val="00FD526A"/>
    <w:rsid w:val="00FD702A"/>
    <w:rsid w:val="00FD758C"/>
    <w:rsid w:val="00FD7A4C"/>
    <w:rsid w:val="00FE16CF"/>
    <w:rsid w:val="00FE1F08"/>
    <w:rsid w:val="00FE270F"/>
    <w:rsid w:val="00FE2921"/>
    <w:rsid w:val="00FE524D"/>
    <w:rsid w:val="00FF05B9"/>
    <w:rsid w:val="00FF05E6"/>
    <w:rsid w:val="00FF08BF"/>
    <w:rsid w:val="00FF0EB1"/>
    <w:rsid w:val="00FF2AAB"/>
    <w:rsid w:val="00FF3529"/>
    <w:rsid w:val="00FF3634"/>
    <w:rsid w:val="00FF435A"/>
    <w:rsid w:val="00FF456A"/>
    <w:rsid w:val="00FF46FD"/>
    <w:rsid w:val="00FF56EA"/>
    <w:rsid w:val="00FF6204"/>
    <w:rsid w:val="00FF634D"/>
    <w:rsid w:val="00FF6E79"/>
    <w:rsid w:val="00FF75A4"/>
    <w:rsid w:val="00FF7A95"/>
    <w:rsid w:val="00FF7DB6"/>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AD22ED"/>
  <w15:docId w15:val="{52C2924C-E863-4A51-A42F-1754310F7A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17FC4"/>
    <w:pPr>
      <w:spacing w:after="0" w:line="240" w:lineRule="auto"/>
    </w:pPr>
    <w:rPr>
      <w:rFonts w:ascii="Times New Roman" w:eastAsia="Times New Roman" w:hAnsi="Times New Roman" w:cs="Times New Roman"/>
      <w:sz w:val="20"/>
      <w:szCs w:val="20"/>
      <w:lang w:eastAsia="es-ES"/>
    </w:rPr>
  </w:style>
  <w:style w:type="paragraph" w:styleId="Ttulo1">
    <w:name w:val="heading 1"/>
    <w:basedOn w:val="Normal"/>
    <w:next w:val="Normal"/>
    <w:link w:val="Ttulo1Car"/>
    <w:uiPriority w:val="9"/>
    <w:qFormat/>
    <w:rsid w:val="00B31222"/>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semiHidden/>
    <w:unhideWhenUsed/>
    <w:qFormat/>
    <w:rsid w:val="00223317"/>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semiHidden/>
    <w:unhideWhenUsed/>
    <w:qFormat/>
    <w:rsid w:val="00027795"/>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31222"/>
    <w:rPr>
      <w:rFonts w:asciiTheme="majorHAnsi" w:eastAsiaTheme="majorEastAsia" w:hAnsiTheme="majorHAnsi" w:cstheme="majorBidi"/>
      <w:color w:val="2F5496" w:themeColor="accent1" w:themeShade="BF"/>
      <w:sz w:val="32"/>
      <w:szCs w:val="32"/>
      <w:lang w:val="es-ES" w:eastAsia="es-ES"/>
    </w:rPr>
  </w:style>
  <w:style w:type="paragraph" w:styleId="Encabezado">
    <w:name w:val="header"/>
    <w:basedOn w:val="Normal"/>
    <w:link w:val="EncabezadoCar"/>
    <w:uiPriority w:val="99"/>
    <w:unhideWhenUsed/>
    <w:rsid w:val="00B31222"/>
    <w:pPr>
      <w:tabs>
        <w:tab w:val="center" w:pos="4419"/>
        <w:tab w:val="right" w:pos="8838"/>
      </w:tabs>
    </w:pPr>
  </w:style>
  <w:style w:type="character" w:customStyle="1" w:styleId="EncabezadoCar">
    <w:name w:val="Encabezado Car"/>
    <w:basedOn w:val="Fuentedeprrafopredeter"/>
    <w:link w:val="Encabezado"/>
    <w:uiPriority w:val="99"/>
    <w:rsid w:val="00B31222"/>
    <w:rPr>
      <w:rFonts w:ascii="Times New Roman" w:eastAsia="Times New Roman" w:hAnsi="Times New Roman" w:cs="Times New Roman"/>
      <w:sz w:val="20"/>
      <w:szCs w:val="20"/>
      <w:lang w:val="es-ES" w:eastAsia="es-ES"/>
    </w:rPr>
  </w:style>
  <w:style w:type="paragraph" w:styleId="Piedepgina">
    <w:name w:val="footer"/>
    <w:basedOn w:val="Normal"/>
    <w:link w:val="PiedepginaCar"/>
    <w:uiPriority w:val="99"/>
    <w:unhideWhenUsed/>
    <w:rsid w:val="00B31222"/>
    <w:pPr>
      <w:tabs>
        <w:tab w:val="center" w:pos="4419"/>
        <w:tab w:val="right" w:pos="8838"/>
      </w:tabs>
    </w:pPr>
  </w:style>
  <w:style w:type="character" w:customStyle="1" w:styleId="PiedepginaCar">
    <w:name w:val="Pie de página Car"/>
    <w:basedOn w:val="Fuentedeprrafopredeter"/>
    <w:link w:val="Piedepgina"/>
    <w:uiPriority w:val="99"/>
    <w:rsid w:val="00B31222"/>
    <w:rPr>
      <w:rFonts w:ascii="Times New Roman" w:eastAsia="Times New Roman" w:hAnsi="Times New Roman" w:cs="Times New Roman"/>
      <w:sz w:val="20"/>
      <w:szCs w:val="20"/>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31222"/>
    <w:pPr>
      <w:ind w:left="720"/>
      <w:contextualSpacing/>
    </w:pPr>
    <w:rPr>
      <w:rFonts w:ascii="Century Gothic" w:hAnsi="Century Gothic"/>
      <w:sz w:val="22"/>
      <w:szCs w:val="24"/>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B31222"/>
    <w:rPr>
      <w:rFonts w:ascii="Century Gothic" w:eastAsia="Times New Roman" w:hAnsi="Century Gothic" w:cs="Times New Roman"/>
      <w:szCs w:val="24"/>
      <w:lang w:eastAsia="es-ES"/>
    </w:rPr>
  </w:style>
  <w:style w:type="character" w:styleId="Hipervnculo">
    <w:name w:val="Hyperlink"/>
    <w:aliases w:val="Hipervínculo1,Hipervínculo11,Hipervínculo12,Hipervínculo13,Hipervínculo14,Hipervínculo15"/>
    <w:basedOn w:val="Fuentedeprrafopredeter"/>
    <w:uiPriority w:val="99"/>
    <w:unhideWhenUsed/>
    <w:qFormat/>
    <w:rsid w:val="00B31222"/>
    <w:rPr>
      <w:color w:val="0563C1" w:themeColor="hyperlink"/>
      <w:u w:val="single"/>
    </w:rPr>
  </w:style>
  <w:style w:type="character" w:styleId="Refdenotaalpie">
    <w:name w:val="footnote reference"/>
    <w:aliases w:val="Ref,de nota al pie,ftref, BVI fnr,16 Point,Superscript 6 Point,(Diplomarbeit FZ),BVI fnr,Footnote Reference,Texto de nota al pie,Footnotes refss,Appel note de bas de page,Footnote number,referencia nota al pie,f,4_G,Texto nota al pie"/>
    <w:basedOn w:val="Fuentedeprrafopredeter"/>
    <w:unhideWhenUsed/>
    <w:qFormat/>
    <w:rsid w:val="00B31222"/>
    <w:rPr>
      <w:vertAlign w:val="superscript"/>
    </w:rPr>
  </w:style>
  <w:style w:type="paragraph" w:styleId="Textonotapie">
    <w:name w:val="footnote text"/>
    <w:aliases w:val="Footnote reference,FA Fu,Footnote Text Char Char Char Char Char,Footnote Text Char Char Char Char,Footnote Text Char Char Char,ADB,single space,footnote text,fn,ft,Footnote Text Char1,Footnote Text Char Char,FOOTNOTES,Schriftart: 9 pt,Ca"/>
    <w:basedOn w:val="Normal"/>
    <w:link w:val="TextonotapieCar"/>
    <w:uiPriority w:val="99"/>
    <w:unhideWhenUsed/>
    <w:qFormat/>
    <w:rsid w:val="00B31222"/>
    <w:rPr>
      <w:rFonts w:ascii="Calibri" w:eastAsia="Calibri" w:hAnsi="Calibri"/>
      <w:lang w:eastAsia="en-US"/>
    </w:rPr>
  </w:style>
  <w:style w:type="character" w:customStyle="1" w:styleId="TextonotapieCar">
    <w:name w:val="Texto nota pie Car"/>
    <w:aliases w:val="Footnote reference Car,FA Fu Car,Footnote Text Char Char Char Char Char Car,Footnote Text Char Char Char Char Car,Footnote Text Char Char Char Car,ADB Car,single space Car,footnote text Car,fn Car,ft Car,Footnote Text Char1 Car,Ca Car"/>
    <w:basedOn w:val="Fuentedeprrafopredeter"/>
    <w:link w:val="Textonotapie"/>
    <w:uiPriority w:val="99"/>
    <w:rsid w:val="00B31222"/>
    <w:rPr>
      <w:rFonts w:ascii="Calibri" w:eastAsia="Calibri" w:hAnsi="Calibri" w:cs="Times New Roman"/>
      <w:sz w:val="20"/>
      <w:szCs w:val="20"/>
    </w:rPr>
  </w:style>
  <w:style w:type="character" w:styleId="Hipervnculovisitado">
    <w:name w:val="FollowedHyperlink"/>
    <w:basedOn w:val="Fuentedeprrafopredeter"/>
    <w:uiPriority w:val="99"/>
    <w:semiHidden/>
    <w:unhideWhenUsed/>
    <w:rsid w:val="00B31222"/>
    <w:rPr>
      <w:color w:val="954F72" w:themeColor="followedHyperlink"/>
      <w:u w:val="single"/>
    </w:rPr>
  </w:style>
  <w:style w:type="table" w:styleId="Tablaconcuadrcula">
    <w:name w:val="Table Grid"/>
    <w:basedOn w:val="Tablanormal"/>
    <w:uiPriority w:val="39"/>
    <w:rsid w:val="00B31222"/>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B3122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31222"/>
    <w:rPr>
      <w:rFonts w:ascii="Segoe UI" w:eastAsia="Times New Roman" w:hAnsi="Segoe UI" w:cs="Segoe UI"/>
      <w:sz w:val="18"/>
      <w:szCs w:val="18"/>
      <w:lang w:val="es-ES" w:eastAsia="es-ES"/>
    </w:rPr>
  </w:style>
  <w:style w:type="character" w:styleId="Refdecomentario">
    <w:name w:val="annotation reference"/>
    <w:basedOn w:val="Fuentedeprrafopredeter"/>
    <w:uiPriority w:val="99"/>
    <w:semiHidden/>
    <w:unhideWhenUsed/>
    <w:rsid w:val="00B31222"/>
    <w:rPr>
      <w:sz w:val="16"/>
      <w:szCs w:val="16"/>
    </w:rPr>
  </w:style>
  <w:style w:type="paragraph" w:styleId="Textocomentario">
    <w:name w:val="annotation text"/>
    <w:basedOn w:val="Normal"/>
    <w:link w:val="TextocomentarioCar"/>
    <w:uiPriority w:val="99"/>
    <w:semiHidden/>
    <w:unhideWhenUsed/>
    <w:rsid w:val="00B31222"/>
  </w:style>
  <w:style w:type="character" w:customStyle="1" w:styleId="TextocomentarioCar">
    <w:name w:val="Texto comentario Car"/>
    <w:basedOn w:val="Fuentedeprrafopredeter"/>
    <w:link w:val="Textocomentario"/>
    <w:uiPriority w:val="99"/>
    <w:semiHidden/>
    <w:rsid w:val="00B31222"/>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B31222"/>
    <w:rPr>
      <w:b/>
      <w:bCs/>
    </w:rPr>
  </w:style>
  <w:style w:type="character" w:customStyle="1" w:styleId="AsuntodelcomentarioCar">
    <w:name w:val="Asunto del comentario Car"/>
    <w:basedOn w:val="TextocomentarioCar"/>
    <w:link w:val="Asuntodelcomentario"/>
    <w:uiPriority w:val="99"/>
    <w:semiHidden/>
    <w:rsid w:val="00B31222"/>
    <w:rPr>
      <w:rFonts w:ascii="Times New Roman" w:eastAsia="Times New Roman" w:hAnsi="Times New Roman" w:cs="Times New Roman"/>
      <w:b/>
      <w:bCs/>
      <w:sz w:val="20"/>
      <w:szCs w:val="20"/>
      <w:lang w:val="es-ES" w:eastAsia="es-ES"/>
    </w:rPr>
  </w:style>
  <w:style w:type="character" w:customStyle="1" w:styleId="Mencionar1">
    <w:name w:val="Mencionar1"/>
    <w:basedOn w:val="Fuentedeprrafopredeter"/>
    <w:uiPriority w:val="99"/>
    <w:semiHidden/>
    <w:unhideWhenUsed/>
    <w:rsid w:val="00B31222"/>
    <w:rPr>
      <w:color w:val="2B579A"/>
      <w:shd w:val="clear" w:color="auto" w:fill="E6E6E6"/>
    </w:rPr>
  </w:style>
  <w:style w:type="character" w:customStyle="1" w:styleId="Mencionar2">
    <w:name w:val="Mencionar2"/>
    <w:basedOn w:val="Fuentedeprrafopredeter"/>
    <w:uiPriority w:val="99"/>
    <w:semiHidden/>
    <w:unhideWhenUsed/>
    <w:rsid w:val="00B31222"/>
    <w:rPr>
      <w:color w:val="2B579A"/>
      <w:shd w:val="clear" w:color="auto" w:fill="E6E6E6"/>
    </w:rPr>
  </w:style>
  <w:style w:type="character" w:customStyle="1" w:styleId="maestrofonttexto">
    <w:name w:val="maestro_fonttexto"/>
    <w:basedOn w:val="Fuentedeprrafopredeter"/>
    <w:rsid w:val="00B31222"/>
  </w:style>
  <w:style w:type="character" w:styleId="Textoennegrita">
    <w:name w:val="Strong"/>
    <w:qFormat/>
    <w:rsid w:val="00B31222"/>
    <w:rPr>
      <w:b/>
      <w:bCs/>
    </w:rPr>
  </w:style>
  <w:style w:type="paragraph" w:styleId="HTMLconformatoprevio">
    <w:name w:val="HTML Preformatted"/>
    <w:basedOn w:val="Normal"/>
    <w:link w:val="HTMLconformatoprevioCar"/>
    <w:uiPriority w:val="99"/>
    <w:semiHidden/>
    <w:unhideWhenUsed/>
    <w:rsid w:val="00B312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eastAsia="es-MX"/>
    </w:rPr>
  </w:style>
  <w:style w:type="character" w:customStyle="1" w:styleId="HTMLconformatoprevioCar">
    <w:name w:val="HTML con formato previo Car"/>
    <w:basedOn w:val="Fuentedeprrafopredeter"/>
    <w:link w:val="HTMLconformatoprevio"/>
    <w:uiPriority w:val="99"/>
    <w:semiHidden/>
    <w:rsid w:val="00B31222"/>
    <w:rPr>
      <w:rFonts w:ascii="Courier New" w:eastAsia="Times New Roman" w:hAnsi="Courier New" w:cs="Courier New"/>
      <w:sz w:val="20"/>
      <w:szCs w:val="20"/>
      <w:lang w:eastAsia="es-MX"/>
    </w:rPr>
  </w:style>
  <w:style w:type="paragraph" w:customStyle="1" w:styleId="Default">
    <w:name w:val="Default"/>
    <w:rsid w:val="00B31222"/>
    <w:pPr>
      <w:autoSpaceDE w:val="0"/>
      <w:autoSpaceDN w:val="0"/>
      <w:adjustRightInd w:val="0"/>
      <w:spacing w:after="0" w:line="240" w:lineRule="auto"/>
    </w:pPr>
    <w:rPr>
      <w:rFonts w:ascii="Arial" w:hAnsi="Arial" w:cs="Arial"/>
      <w:color w:val="000000"/>
      <w:sz w:val="24"/>
      <w:szCs w:val="24"/>
    </w:rPr>
  </w:style>
  <w:style w:type="character" w:customStyle="1" w:styleId="CharacterStyle1">
    <w:name w:val="Character Style 1"/>
    <w:uiPriority w:val="99"/>
    <w:rsid w:val="00B31222"/>
    <w:rPr>
      <w:sz w:val="20"/>
      <w:szCs w:val="20"/>
    </w:rPr>
  </w:style>
  <w:style w:type="paragraph" w:customStyle="1" w:styleId="Estilo1">
    <w:name w:val="Estilo1"/>
    <w:basedOn w:val="Textoindependiente"/>
    <w:rsid w:val="00B31222"/>
  </w:style>
  <w:style w:type="paragraph" w:styleId="Textoindependiente">
    <w:name w:val="Body Text"/>
    <w:basedOn w:val="Normal"/>
    <w:link w:val="TextoindependienteCar"/>
    <w:uiPriority w:val="99"/>
    <w:unhideWhenUsed/>
    <w:rsid w:val="00B31222"/>
    <w:pPr>
      <w:spacing w:after="120"/>
    </w:pPr>
  </w:style>
  <w:style w:type="character" w:customStyle="1" w:styleId="TextoindependienteCar">
    <w:name w:val="Texto independiente Car"/>
    <w:basedOn w:val="Fuentedeprrafopredeter"/>
    <w:link w:val="Textoindependiente"/>
    <w:uiPriority w:val="99"/>
    <w:rsid w:val="00B31222"/>
    <w:rPr>
      <w:rFonts w:ascii="Times New Roman" w:eastAsia="Times New Roman" w:hAnsi="Times New Roman" w:cs="Times New Roman"/>
      <w:sz w:val="20"/>
      <w:szCs w:val="20"/>
      <w:lang w:val="es-ES" w:eastAsia="es-ES"/>
    </w:rPr>
  </w:style>
  <w:style w:type="paragraph" w:styleId="Sinespaciado">
    <w:name w:val="No Spacing"/>
    <w:aliases w:val="INAI"/>
    <w:link w:val="SinespaciadoCar"/>
    <w:uiPriority w:val="1"/>
    <w:qFormat/>
    <w:rsid w:val="00B31222"/>
    <w:pPr>
      <w:spacing w:after="0" w:line="240" w:lineRule="auto"/>
      <w:ind w:left="567" w:right="567"/>
      <w:jc w:val="both"/>
    </w:pPr>
    <w:rPr>
      <w:rFonts w:ascii="Arial" w:eastAsia="Batang" w:hAnsi="Arial" w:cs="Times New Roman"/>
      <w:sz w:val="20"/>
      <w:szCs w:val="24"/>
      <w:lang w:eastAsia="es-ES"/>
    </w:rPr>
  </w:style>
  <w:style w:type="character" w:customStyle="1" w:styleId="SinespaciadoCar">
    <w:name w:val="Sin espaciado Car"/>
    <w:aliases w:val="INAI Car"/>
    <w:basedOn w:val="Fuentedeprrafopredeter"/>
    <w:link w:val="Sinespaciado"/>
    <w:uiPriority w:val="1"/>
    <w:rsid w:val="00B31222"/>
    <w:rPr>
      <w:rFonts w:ascii="Arial" w:eastAsia="Batang" w:hAnsi="Arial" w:cs="Times New Roman"/>
      <w:sz w:val="20"/>
      <w:szCs w:val="24"/>
      <w:lang w:eastAsia="es-ES"/>
    </w:rPr>
  </w:style>
  <w:style w:type="paragraph" w:styleId="Lista">
    <w:name w:val="List"/>
    <w:basedOn w:val="Normal"/>
    <w:uiPriority w:val="99"/>
    <w:unhideWhenUsed/>
    <w:rsid w:val="00B31222"/>
    <w:pPr>
      <w:ind w:left="283" w:hanging="283"/>
      <w:contextualSpacing/>
    </w:pPr>
  </w:style>
  <w:style w:type="paragraph" w:styleId="Lista2">
    <w:name w:val="List 2"/>
    <w:basedOn w:val="Normal"/>
    <w:uiPriority w:val="99"/>
    <w:unhideWhenUsed/>
    <w:rsid w:val="00B31222"/>
    <w:pPr>
      <w:ind w:left="566" w:hanging="283"/>
      <w:contextualSpacing/>
    </w:pPr>
  </w:style>
  <w:style w:type="paragraph" w:styleId="Lista3">
    <w:name w:val="List 3"/>
    <w:basedOn w:val="Normal"/>
    <w:uiPriority w:val="99"/>
    <w:unhideWhenUsed/>
    <w:rsid w:val="00B31222"/>
    <w:pPr>
      <w:ind w:left="849" w:hanging="283"/>
      <w:contextualSpacing/>
    </w:pPr>
  </w:style>
  <w:style w:type="paragraph" w:styleId="Lista4">
    <w:name w:val="List 4"/>
    <w:basedOn w:val="Normal"/>
    <w:uiPriority w:val="99"/>
    <w:unhideWhenUsed/>
    <w:rsid w:val="00B31222"/>
    <w:pPr>
      <w:ind w:left="1132" w:hanging="283"/>
      <w:contextualSpacing/>
    </w:pPr>
  </w:style>
  <w:style w:type="paragraph" w:styleId="Saludo">
    <w:name w:val="Salutation"/>
    <w:basedOn w:val="Normal"/>
    <w:next w:val="Normal"/>
    <w:link w:val="SaludoCar"/>
    <w:uiPriority w:val="99"/>
    <w:unhideWhenUsed/>
    <w:rsid w:val="00B31222"/>
  </w:style>
  <w:style w:type="character" w:customStyle="1" w:styleId="SaludoCar">
    <w:name w:val="Saludo Car"/>
    <w:basedOn w:val="Fuentedeprrafopredeter"/>
    <w:link w:val="Saludo"/>
    <w:uiPriority w:val="99"/>
    <w:rsid w:val="00B31222"/>
    <w:rPr>
      <w:rFonts w:ascii="Times New Roman" w:eastAsia="Times New Roman" w:hAnsi="Times New Roman" w:cs="Times New Roman"/>
      <w:sz w:val="20"/>
      <w:szCs w:val="20"/>
      <w:lang w:val="es-ES" w:eastAsia="es-ES"/>
    </w:rPr>
  </w:style>
  <w:style w:type="paragraph" w:styleId="Listaconvietas2">
    <w:name w:val="List Bullet 2"/>
    <w:basedOn w:val="Normal"/>
    <w:uiPriority w:val="99"/>
    <w:unhideWhenUsed/>
    <w:rsid w:val="00B31222"/>
    <w:pPr>
      <w:numPr>
        <w:numId w:val="1"/>
      </w:numPr>
      <w:contextualSpacing/>
    </w:pPr>
  </w:style>
  <w:style w:type="paragraph" w:styleId="Ttulo">
    <w:name w:val="Title"/>
    <w:basedOn w:val="Normal"/>
    <w:next w:val="Normal"/>
    <w:link w:val="TtuloCar"/>
    <w:uiPriority w:val="10"/>
    <w:qFormat/>
    <w:rsid w:val="00B31222"/>
    <w:pPr>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B31222"/>
    <w:rPr>
      <w:rFonts w:asciiTheme="majorHAnsi" w:eastAsiaTheme="majorEastAsia" w:hAnsiTheme="majorHAnsi" w:cstheme="majorBidi"/>
      <w:spacing w:val="-10"/>
      <w:kern w:val="28"/>
      <w:sz w:val="56"/>
      <w:szCs w:val="56"/>
      <w:lang w:val="es-ES" w:eastAsia="es-ES"/>
    </w:rPr>
  </w:style>
  <w:style w:type="paragraph" w:styleId="Sangradetextonormal">
    <w:name w:val="Body Text Indent"/>
    <w:basedOn w:val="Normal"/>
    <w:link w:val="SangradetextonormalCar"/>
    <w:uiPriority w:val="99"/>
    <w:unhideWhenUsed/>
    <w:rsid w:val="00B31222"/>
    <w:pPr>
      <w:spacing w:after="120"/>
      <w:ind w:left="283"/>
    </w:pPr>
  </w:style>
  <w:style w:type="character" w:customStyle="1" w:styleId="SangradetextonormalCar">
    <w:name w:val="Sangría de texto normal Car"/>
    <w:basedOn w:val="Fuentedeprrafopredeter"/>
    <w:link w:val="Sangradetextonormal"/>
    <w:uiPriority w:val="99"/>
    <w:rsid w:val="00B31222"/>
    <w:rPr>
      <w:rFonts w:ascii="Times New Roman" w:eastAsia="Times New Roman" w:hAnsi="Times New Roman" w:cs="Times New Roman"/>
      <w:sz w:val="20"/>
      <w:szCs w:val="20"/>
      <w:lang w:val="es-ES" w:eastAsia="es-ES"/>
    </w:rPr>
  </w:style>
  <w:style w:type="paragraph" w:styleId="Textoindependienteprimerasangra2">
    <w:name w:val="Body Text First Indent 2"/>
    <w:basedOn w:val="Sangradetextonormal"/>
    <w:link w:val="Textoindependienteprimerasangra2Car"/>
    <w:uiPriority w:val="99"/>
    <w:unhideWhenUsed/>
    <w:rsid w:val="00B3122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B31222"/>
    <w:rPr>
      <w:rFonts w:ascii="Times New Roman" w:eastAsia="Times New Roman" w:hAnsi="Times New Roman" w:cs="Times New Roman"/>
      <w:sz w:val="20"/>
      <w:szCs w:val="20"/>
      <w:lang w:val="es-ES" w:eastAsia="es-ES"/>
    </w:rPr>
  </w:style>
  <w:style w:type="character" w:customStyle="1" w:styleId="Mencionar3">
    <w:name w:val="Mencionar3"/>
    <w:basedOn w:val="Fuentedeprrafopredeter"/>
    <w:uiPriority w:val="99"/>
    <w:semiHidden/>
    <w:unhideWhenUsed/>
    <w:rsid w:val="00A47916"/>
    <w:rPr>
      <w:color w:val="2B579A"/>
      <w:shd w:val="clear" w:color="auto" w:fill="E6E6E6"/>
    </w:rPr>
  </w:style>
  <w:style w:type="character" w:customStyle="1" w:styleId="Mencionar4">
    <w:name w:val="Mencionar4"/>
    <w:basedOn w:val="Fuentedeprrafopredeter"/>
    <w:uiPriority w:val="99"/>
    <w:semiHidden/>
    <w:unhideWhenUsed/>
    <w:rsid w:val="00802515"/>
    <w:rPr>
      <w:color w:val="2B579A"/>
      <w:shd w:val="clear" w:color="auto" w:fill="E6E6E6"/>
    </w:rPr>
  </w:style>
  <w:style w:type="character" w:customStyle="1" w:styleId="maestrofonttexto1">
    <w:name w:val="maestro_fonttexto1"/>
    <w:basedOn w:val="Fuentedeprrafopredeter"/>
    <w:rsid w:val="00C25238"/>
    <w:rPr>
      <w:rFonts w:ascii="Arial" w:hAnsi="Arial" w:cs="Arial" w:hint="default"/>
      <w:sz w:val="15"/>
      <w:szCs w:val="15"/>
    </w:rPr>
  </w:style>
  <w:style w:type="character" w:customStyle="1" w:styleId="apple-converted-space">
    <w:name w:val="apple-converted-space"/>
    <w:basedOn w:val="Fuentedeprrafopredeter"/>
    <w:rsid w:val="00436FD3"/>
  </w:style>
  <w:style w:type="character" w:customStyle="1" w:styleId="Mencinsinresolver1">
    <w:name w:val="Mención sin resolver1"/>
    <w:basedOn w:val="Fuentedeprrafopredeter"/>
    <w:uiPriority w:val="99"/>
    <w:semiHidden/>
    <w:unhideWhenUsed/>
    <w:rsid w:val="002D4C3D"/>
    <w:rPr>
      <w:color w:val="605E5C"/>
      <w:shd w:val="clear" w:color="auto" w:fill="E1DFDD"/>
    </w:rPr>
  </w:style>
  <w:style w:type="paragraph" w:styleId="NormalWeb">
    <w:name w:val="Normal (Web)"/>
    <w:basedOn w:val="Normal"/>
    <w:uiPriority w:val="99"/>
    <w:unhideWhenUsed/>
    <w:rsid w:val="00892B57"/>
    <w:pPr>
      <w:spacing w:before="100" w:beforeAutospacing="1" w:after="100" w:afterAutospacing="1"/>
    </w:pPr>
    <w:rPr>
      <w:sz w:val="24"/>
      <w:szCs w:val="24"/>
      <w:lang w:eastAsia="es-MX"/>
    </w:rPr>
  </w:style>
  <w:style w:type="character" w:customStyle="1" w:styleId="Mencinsinresolver2">
    <w:name w:val="Mención sin resolver2"/>
    <w:basedOn w:val="Fuentedeprrafopredeter"/>
    <w:uiPriority w:val="99"/>
    <w:semiHidden/>
    <w:unhideWhenUsed/>
    <w:rsid w:val="00417F91"/>
    <w:rPr>
      <w:color w:val="605E5C"/>
      <w:shd w:val="clear" w:color="auto" w:fill="E1DFDD"/>
    </w:rPr>
  </w:style>
  <w:style w:type="character" w:customStyle="1" w:styleId="highlight">
    <w:name w:val="highlight"/>
    <w:basedOn w:val="Fuentedeprrafopredeter"/>
    <w:rsid w:val="00ED3886"/>
  </w:style>
  <w:style w:type="character" w:customStyle="1" w:styleId="Mencinsinresolver3">
    <w:name w:val="Mención sin resolver3"/>
    <w:basedOn w:val="Fuentedeprrafopredeter"/>
    <w:uiPriority w:val="99"/>
    <w:semiHidden/>
    <w:unhideWhenUsed/>
    <w:rsid w:val="0064309D"/>
    <w:rPr>
      <w:color w:val="605E5C"/>
      <w:shd w:val="clear" w:color="auto" w:fill="E1DFDD"/>
    </w:rPr>
  </w:style>
  <w:style w:type="character" w:customStyle="1" w:styleId="markkepa15iyi">
    <w:name w:val="markkepa15iyi"/>
    <w:basedOn w:val="Fuentedeprrafopredeter"/>
    <w:rsid w:val="000F019D"/>
  </w:style>
  <w:style w:type="character" w:customStyle="1" w:styleId="marki1hk2yicn">
    <w:name w:val="marki1hk2yicn"/>
    <w:basedOn w:val="Fuentedeprrafopredeter"/>
    <w:rsid w:val="00BF3269"/>
  </w:style>
  <w:style w:type="character" w:customStyle="1" w:styleId="Ttulo2Car">
    <w:name w:val="Título 2 Car"/>
    <w:basedOn w:val="Fuentedeprrafopredeter"/>
    <w:link w:val="Ttulo2"/>
    <w:uiPriority w:val="9"/>
    <w:semiHidden/>
    <w:rsid w:val="00223317"/>
    <w:rPr>
      <w:rFonts w:asciiTheme="majorHAnsi" w:eastAsiaTheme="majorEastAsia" w:hAnsiTheme="majorHAnsi" w:cstheme="majorBidi"/>
      <w:color w:val="2F5496" w:themeColor="accent1" w:themeShade="BF"/>
      <w:sz w:val="26"/>
      <w:szCs w:val="26"/>
      <w:lang w:eastAsia="es-ES"/>
    </w:rPr>
  </w:style>
  <w:style w:type="table" w:customStyle="1" w:styleId="Tablaconcuadrcula1">
    <w:name w:val="Tabla con cuadrícula1"/>
    <w:basedOn w:val="Tablanormal"/>
    <w:next w:val="Tablaconcuadrcula"/>
    <w:uiPriority w:val="39"/>
    <w:rsid w:val="00AB6595"/>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4">
    <w:name w:val="Mención sin resolver4"/>
    <w:basedOn w:val="Fuentedeprrafopredeter"/>
    <w:uiPriority w:val="99"/>
    <w:semiHidden/>
    <w:unhideWhenUsed/>
    <w:rsid w:val="00061F79"/>
    <w:rPr>
      <w:color w:val="605E5C"/>
      <w:shd w:val="clear" w:color="auto" w:fill="E1DFDD"/>
    </w:rPr>
  </w:style>
  <w:style w:type="paragraph" w:styleId="Revisin">
    <w:name w:val="Revision"/>
    <w:hidden/>
    <w:uiPriority w:val="99"/>
    <w:semiHidden/>
    <w:rsid w:val="000C77BB"/>
    <w:pPr>
      <w:spacing w:after="0" w:line="240" w:lineRule="auto"/>
    </w:pPr>
    <w:rPr>
      <w:rFonts w:ascii="Times New Roman" w:eastAsia="Times New Roman" w:hAnsi="Times New Roman" w:cs="Times New Roman"/>
      <w:sz w:val="20"/>
      <w:szCs w:val="20"/>
      <w:lang w:eastAsia="es-ES"/>
    </w:rPr>
  </w:style>
  <w:style w:type="character" w:customStyle="1" w:styleId="Ttulo3Car">
    <w:name w:val="Título 3 Car"/>
    <w:basedOn w:val="Fuentedeprrafopredeter"/>
    <w:link w:val="Ttulo3"/>
    <w:uiPriority w:val="9"/>
    <w:semiHidden/>
    <w:rsid w:val="00027795"/>
    <w:rPr>
      <w:rFonts w:asciiTheme="majorHAnsi" w:eastAsiaTheme="majorEastAsia" w:hAnsiTheme="majorHAnsi" w:cstheme="majorBidi"/>
      <w:color w:val="1F3763" w:themeColor="accent1" w:themeShade="7F"/>
      <w:sz w:val="24"/>
      <w:szCs w:val="24"/>
      <w:lang w:eastAsia="es-ES"/>
    </w:rPr>
  </w:style>
  <w:style w:type="character" w:customStyle="1" w:styleId="Mencinsinresolver5">
    <w:name w:val="Mención sin resolver5"/>
    <w:basedOn w:val="Fuentedeprrafopredeter"/>
    <w:uiPriority w:val="99"/>
    <w:semiHidden/>
    <w:unhideWhenUsed/>
    <w:rsid w:val="005F7A3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54574">
      <w:bodyDiv w:val="1"/>
      <w:marLeft w:val="0"/>
      <w:marRight w:val="0"/>
      <w:marTop w:val="0"/>
      <w:marBottom w:val="0"/>
      <w:divBdr>
        <w:top w:val="none" w:sz="0" w:space="0" w:color="auto"/>
        <w:left w:val="none" w:sz="0" w:space="0" w:color="auto"/>
        <w:bottom w:val="none" w:sz="0" w:space="0" w:color="auto"/>
        <w:right w:val="none" w:sz="0" w:space="0" w:color="auto"/>
      </w:divBdr>
    </w:div>
    <w:div w:id="7148243">
      <w:bodyDiv w:val="1"/>
      <w:marLeft w:val="0"/>
      <w:marRight w:val="0"/>
      <w:marTop w:val="0"/>
      <w:marBottom w:val="0"/>
      <w:divBdr>
        <w:top w:val="none" w:sz="0" w:space="0" w:color="auto"/>
        <w:left w:val="none" w:sz="0" w:space="0" w:color="auto"/>
        <w:bottom w:val="none" w:sz="0" w:space="0" w:color="auto"/>
        <w:right w:val="none" w:sz="0" w:space="0" w:color="auto"/>
      </w:divBdr>
    </w:div>
    <w:div w:id="9069151">
      <w:bodyDiv w:val="1"/>
      <w:marLeft w:val="0"/>
      <w:marRight w:val="0"/>
      <w:marTop w:val="0"/>
      <w:marBottom w:val="0"/>
      <w:divBdr>
        <w:top w:val="none" w:sz="0" w:space="0" w:color="auto"/>
        <w:left w:val="none" w:sz="0" w:space="0" w:color="auto"/>
        <w:bottom w:val="none" w:sz="0" w:space="0" w:color="auto"/>
        <w:right w:val="none" w:sz="0" w:space="0" w:color="auto"/>
      </w:divBdr>
    </w:div>
    <w:div w:id="13579227">
      <w:bodyDiv w:val="1"/>
      <w:marLeft w:val="0"/>
      <w:marRight w:val="0"/>
      <w:marTop w:val="0"/>
      <w:marBottom w:val="0"/>
      <w:divBdr>
        <w:top w:val="none" w:sz="0" w:space="0" w:color="auto"/>
        <w:left w:val="none" w:sz="0" w:space="0" w:color="auto"/>
        <w:bottom w:val="none" w:sz="0" w:space="0" w:color="auto"/>
        <w:right w:val="none" w:sz="0" w:space="0" w:color="auto"/>
      </w:divBdr>
    </w:div>
    <w:div w:id="20012914">
      <w:bodyDiv w:val="1"/>
      <w:marLeft w:val="0"/>
      <w:marRight w:val="0"/>
      <w:marTop w:val="0"/>
      <w:marBottom w:val="0"/>
      <w:divBdr>
        <w:top w:val="none" w:sz="0" w:space="0" w:color="auto"/>
        <w:left w:val="none" w:sz="0" w:space="0" w:color="auto"/>
        <w:bottom w:val="none" w:sz="0" w:space="0" w:color="auto"/>
        <w:right w:val="none" w:sz="0" w:space="0" w:color="auto"/>
      </w:divBdr>
    </w:div>
    <w:div w:id="20519310">
      <w:bodyDiv w:val="1"/>
      <w:marLeft w:val="0"/>
      <w:marRight w:val="0"/>
      <w:marTop w:val="0"/>
      <w:marBottom w:val="0"/>
      <w:divBdr>
        <w:top w:val="none" w:sz="0" w:space="0" w:color="auto"/>
        <w:left w:val="none" w:sz="0" w:space="0" w:color="auto"/>
        <w:bottom w:val="none" w:sz="0" w:space="0" w:color="auto"/>
        <w:right w:val="none" w:sz="0" w:space="0" w:color="auto"/>
      </w:divBdr>
    </w:div>
    <w:div w:id="21395907">
      <w:bodyDiv w:val="1"/>
      <w:marLeft w:val="0"/>
      <w:marRight w:val="0"/>
      <w:marTop w:val="0"/>
      <w:marBottom w:val="0"/>
      <w:divBdr>
        <w:top w:val="none" w:sz="0" w:space="0" w:color="auto"/>
        <w:left w:val="none" w:sz="0" w:space="0" w:color="auto"/>
        <w:bottom w:val="none" w:sz="0" w:space="0" w:color="auto"/>
        <w:right w:val="none" w:sz="0" w:space="0" w:color="auto"/>
      </w:divBdr>
    </w:div>
    <w:div w:id="22561575">
      <w:bodyDiv w:val="1"/>
      <w:marLeft w:val="0"/>
      <w:marRight w:val="0"/>
      <w:marTop w:val="0"/>
      <w:marBottom w:val="0"/>
      <w:divBdr>
        <w:top w:val="none" w:sz="0" w:space="0" w:color="auto"/>
        <w:left w:val="none" w:sz="0" w:space="0" w:color="auto"/>
        <w:bottom w:val="none" w:sz="0" w:space="0" w:color="auto"/>
        <w:right w:val="none" w:sz="0" w:space="0" w:color="auto"/>
      </w:divBdr>
    </w:div>
    <w:div w:id="24212379">
      <w:bodyDiv w:val="1"/>
      <w:marLeft w:val="0"/>
      <w:marRight w:val="0"/>
      <w:marTop w:val="0"/>
      <w:marBottom w:val="0"/>
      <w:divBdr>
        <w:top w:val="none" w:sz="0" w:space="0" w:color="auto"/>
        <w:left w:val="none" w:sz="0" w:space="0" w:color="auto"/>
        <w:bottom w:val="none" w:sz="0" w:space="0" w:color="auto"/>
        <w:right w:val="none" w:sz="0" w:space="0" w:color="auto"/>
      </w:divBdr>
    </w:div>
    <w:div w:id="25328710">
      <w:bodyDiv w:val="1"/>
      <w:marLeft w:val="0"/>
      <w:marRight w:val="0"/>
      <w:marTop w:val="0"/>
      <w:marBottom w:val="0"/>
      <w:divBdr>
        <w:top w:val="none" w:sz="0" w:space="0" w:color="auto"/>
        <w:left w:val="none" w:sz="0" w:space="0" w:color="auto"/>
        <w:bottom w:val="none" w:sz="0" w:space="0" w:color="auto"/>
        <w:right w:val="none" w:sz="0" w:space="0" w:color="auto"/>
      </w:divBdr>
    </w:div>
    <w:div w:id="35350906">
      <w:bodyDiv w:val="1"/>
      <w:marLeft w:val="0"/>
      <w:marRight w:val="0"/>
      <w:marTop w:val="0"/>
      <w:marBottom w:val="0"/>
      <w:divBdr>
        <w:top w:val="none" w:sz="0" w:space="0" w:color="auto"/>
        <w:left w:val="none" w:sz="0" w:space="0" w:color="auto"/>
        <w:bottom w:val="none" w:sz="0" w:space="0" w:color="auto"/>
        <w:right w:val="none" w:sz="0" w:space="0" w:color="auto"/>
      </w:divBdr>
    </w:div>
    <w:div w:id="38209279">
      <w:bodyDiv w:val="1"/>
      <w:marLeft w:val="0"/>
      <w:marRight w:val="0"/>
      <w:marTop w:val="0"/>
      <w:marBottom w:val="0"/>
      <w:divBdr>
        <w:top w:val="none" w:sz="0" w:space="0" w:color="auto"/>
        <w:left w:val="none" w:sz="0" w:space="0" w:color="auto"/>
        <w:bottom w:val="none" w:sz="0" w:space="0" w:color="auto"/>
        <w:right w:val="none" w:sz="0" w:space="0" w:color="auto"/>
      </w:divBdr>
    </w:div>
    <w:div w:id="49237040">
      <w:bodyDiv w:val="1"/>
      <w:marLeft w:val="0"/>
      <w:marRight w:val="0"/>
      <w:marTop w:val="0"/>
      <w:marBottom w:val="0"/>
      <w:divBdr>
        <w:top w:val="none" w:sz="0" w:space="0" w:color="auto"/>
        <w:left w:val="none" w:sz="0" w:space="0" w:color="auto"/>
        <w:bottom w:val="none" w:sz="0" w:space="0" w:color="auto"/>
        <w:right w:val="none" w:sz="0" w:space="0" w:color="auto"/>
      </w:divBdr>
    </w:div>
    <w:div w:id="54356500">
      <w:bodyDiv w:val="1"/>
      <w:marLeft w:val="0"/>
      <w:marRight w:val="0"/>
      <w:marTop w:val="0"/>
      <w:marBottom w:val="0"/>
      <w:divBdr>
        <w:top w:val="none" w:sz="0" w:space="0" w:color="auto"/>
        <w:left w:val="none" w:sz="0" w:space="0" w:color="auto"/>
        <w:bottom w:val="none" w:sz="0" w:space="0" w:color="auto"/>
        <w:right w:val="none" w:sz="0" w:space="0" w:color="auto"/>
      </w:divBdr>
      <w:divsChild>
        <w:div w:id="585193861">
          <w:marLeft w:val="0"/>
          <w:marRight w:val="0"/>
          <w:marTop w:val="0"/>
          <w:marBottom w:val="0"/>
          <w:divBdr>
            <w:top w:val="none" w:sz="0" w:space="0" w:color="auto"/>
            <w:left w:val="none" w:sz="0" w:space="0" w:color="auto"/>
            <w:bottom w:val="none" w:sz="0" w:space="0" w:color="auto"/>
            <w:right w:val="none" w:sz="0" w:space="0" w:color="auto"/>
          </w:divBdr>
        </w:div>
      </w:divsChild>
    </w:div>
    <w:div w:id="56130025">
      <w:bodyDiv w:val="1"/>
      <w:marLeft w:val="0"/>
      <w:marRight w:val="0"/>
      <w:marTop w:val="0"/>
      <w:marBottom w:val="0"/>
      <w:divBdr>
        <w:top w:val="none" w:sz="0" w:space="0" w:color="auto"/>
        <w:left w:val="none" w:sz="0" w:space="0" w:color="auto"/>
        <w:bottom w:val="none" w:sz="0" w:space="0" w:color="auto"/>
        <w:right w:val="none" w:sz="0" w:space="0" w:color="auto"/>
      </w:divBdr>
    </w:div>
    <w:div w:id="64108941">
      <w:bodyDiv w:val="1"/>
      <w:marLeft w:val="0"/>
      <w:marRight w:val="0"/>
      <w:marTop w:val="0"/>
      <w:marBottom w:val="0"/>
      <w:divBdr>
        <w:top w:val="none" w:sz="0" w:space="0" w:color="auto"/>
        <w:left w:val="none" w:sz="0" w:space="0" w:color="auto"/>
        <w:bottom w:val="none" w:sz="0" w:space="0" w:color="auto"/>
        <w:right w:val="none" w:sz="0" w:space="0" w:color="auto"/>
      </w:divBdr>
    </w:div>
    <w:div w:id="68309724">
      <w:bodyDiv w:val="1"/>
      <w:marLeft w:val="0"/>
      <w:marRight w:val="0"/>
      <w:marTop w:val="0"/>
      <w:marBottom w:val="0"/>
      <w:divBdr>
        <w:top w:val="none" w:sz="0" w:space="0" w:color="auto"/>
        <w:left w:val="none" w:sz="0" w:space="0" w:color="auto"/>
        <w:bottom w:val="none" w:sz="0" w:space="0" w:color="auto"/>
        <w:right w:val="none" w:sz="0" w:space="0" w:color="auto"/>
      </w:divBdr>
    </w:div>
    <w:div w:id="73743466">
      <w:bodyDiv w:val="1"/>
      <w:marLeft w:val="0"/>
      <w:marRight w:val="0"/>
      <w:marTop w:val="0"/>
      <w:marBottom w:val="0"/>
      <w:divBdr>
        <w:top w:val="none" w:sz="0" w:space="0" w:color="auto"/>
        <w:left w:val="none" w:sz="0" w:space="0" w:color="auto"/>
        <w:bottom w:val="none" w:sz="0" w:space="0" w:color="auto"/>
        <w:right w:val="none" w:sz="0" w:space="0" w:color="auto"/>
      </w:divBdr>
    </w:div>
    <w:div w:id="77215633">
      <w:bodyDiv w:val="1"/>
      <w:marLeft w:val="0"/>
      <w:marRight w:val="0"/>
      <w:marTop w:val="0"/>
      <w:marBottom w:val="0"/>
      <w:divBdr>
        <w:top w:val="none" w:sz="0" w:space="0" w:color="auto"/>
        <w:left w:val="none" w:sz="0" w:space="0" w:color="auto"/>
        <w:bottom w:val="none" w:sz="0" w:space="0" w:color="auto"/>
        <w:right w:val="none" w:sz="0" w:space="0" w:color="auto"/>
      </w:divBdr>
    </w:div>
    <w:div w:id="91316940">
      <w:bodyDiv w:val="1"/>
      <w:marLeft w:val="0"/>
      <w:marRight w:val="0"/>
      <w:marTop w:val="0"/>
      <w:marBottom w:val="0"/>
      <w:divBdr>
        <w:top w:val="none" w:sz="0" w:space="0" w:color="auto"/>
        <w:left w:val="none" w:sz="0" w:space="0" w:color="auto"/>
        <w:bottom w:val="none" w:sz="0" w:space="0" w:color="auto"/>
        <w:right w:val="none" w:sz="0" w:space="0" w:color="auto"/>
      </w:divBdr>
    </w:div>
    <w:div w:id="96759626">
      <w:bodyDiv w:val="1"/>
      <w:marLeft w:val="0"/>
      <w:marRight w:val="0"/>
      <w:marTop w:val="0"/>
      <w:marBottom w:val="0"/>
      <w:divBdr>
        <w:top w:val="none" w:sz="0" w:space="0" w:color="auto"/>
        <w:left w:val="none" w:sz="0" w:space="0" w:color="auto"/>
        <w:bottom w:val="none" w:sz="0" w:space="0" w:color="auto"/>
        <w:right w:val="none" w:sz="0" w:space="0" w:color="auto"/>
      </w:divBdr>
    </w:div>
    <w:div w:id="97410603">
      <w:bodyDiv w:val="1"/>
      <w:marLeft w:val="0"/>
      <w:marRight w:val="0"/>
      <w:marTop w:val="0"/>
      <w:marBottom w:val="0"/>
      <w:divBdr>
        <w:top w:val="none" w:sz="0" w:space="0" w:color="auto"/>
        <w:left w:val="none" w:sz="0" w:space="0" w:color="auto"/>
        <w:bottom w:val="none" w:sz="0" w:space="0" w:color="auto"/>
        <w:right w:val="none" w:sz="0" w:space="0" w:color="auto"/>
      </w:divBdr>
    </w:div>
    <w:div w:id="102572948">
      <w:bodyDiv w:val="1"/>
      <w:marLeft w:val="0"/>
      <w:marRight w:val="0"/>
      <w:marTop w:val="0"/>
      <w:marBottom w:val="0"/>
      <w:divBdr>
        <w:top w:val="none" w:sz="0" w:space="0" w:color="auto"/>
        <w:left w:val="none" w:sz="0" w:space="0" w:color="auto"/>
        <w:bottom w:val="none" w:sz="0" w:space="0" w:color="auto"/>
        <w:right w:val="none" w:sz="0" w:space="0" w:color="auto"/>
      </w:divBdr>
    </w:div>
    <w:div w:id="111020081">
      <w:bodyDiv w:val="1"/>
      <w:marLeft w:val="0"/>
      <w:marRight w:val="0"/>
      <w:marTop w:val="0"/>
      <w:marBottom w:val="0"/>
      <w:divBdr>
        <w:top w:val="none" w:sz="0" w:space="0" w:color="auto"/>
        <w:left w:val="none" w:sz="0" w:space="0" w:color="auto"/>
        <w:bottom w:val="none" w:sz="0" w:space="0" w:color="auto"/>
        <w:right w:val="none" w:sz="0" w:space="0" w:color="auto"/>
      </w:divBdr>
    </w:div>
    <w:div w:id="111411498">
      <w:bodyDiv w:val="1"/>
      <w:marLeft w:val="0"/>
      <w:marRight w:val="0"/>
      <w:marTop w:val="0"/>
      <w:marBottom w:val="0"/>
      <w:divBdr>
        <w:top w:val="none" w:sz="0" w:space="0" w:color="auto"/>
        <w:left w:val="none" w:sz="0" w:space="0" w:color="auto"/>
        <w:bottom w:val="none" w:sz="0" w:space="0" w:color="auto"/>
        <w:right w:val="none" w:sz="0" w:space="0" w:color="auto"/>
      </w:divBdr>
    </w:div>
    <w:div w:id="114911407">
      <w:bodyDiv w:val="1"/>
      <w:marLeft w:val="0"/>
      <w:marRight w:val="0"/>
      <w:marTop w:val="0"/>
      <w:marBottom w:val="0"/>
      <w:divBdr>
        <w:top w:val="none" w:sz="0" w:space="0" w:color="auto"/>
        <w:left w:val="none" w:sz="0" w:space="0" w:color="auto"/>
        <w:bottom w:val="none" w:sz="0" w:space="0" w:color="auto"/>
        <w:right w:val="none" w:sz="0" w:space="0" w:color="auto"/>
      </w:divBdr>
    </w:div>
    <w:div w:id="117451023">
      <w:bodyDiv w:val="1"/>
      <w:marLeft w:val="0"/>
      <w:marRight w:val="0"/>
      <w:marTop w:val="0"/>
      <w:marBottom w:val="0"/>
      <w:divBdr>
        <w:top w:val="none" w:sz="0" w:space="0" w:color="auto"/>
        <w:left w:val="none" w:sz="0" w:space="0" w:color="auto"/>
        <w:bottom w:val="none" w:sz="0" w:space="0" w:color="auto"/>
        <w:right w:val="none" w:sz="0" w:space="0" w:color="auto"/>
      </w:divBdr>
    </w:div>
    <w:div w:id="122966366">
      <w:bodyDiv w:val="1"/>
      <w:marLeft w:val="0"/>
      <w:marRight w:val="0"/>
      <w:marTop w:val="0"/>
      <w:marBottom w:val="0"/>
      <w:divBdr>
        <w:top w:val="none" w:sz="0" w:space="0" w:color="auto"/>
        <w:left w:val="none" w:sz="0" w:space="0" w:color="auto"/>
        <w:bottom w:val="none" w:sz="0" w:space="0" w:color="auto"/>
        <w:right w:val="none" w:sz="0" w:space="0" w:color="auto"/>
      </w:divBdr>
    </w:div>
    <w:div w:id="144013463">
      <w:bodyDiv w:val="1"/>
      <w:marLeft w:val="0"/>
      <w:marRight w:val="0"/>
      <w:marTop w:val="0"/>
      <w:marBottom w:val="0"/>
      <w:divBdr>
        <w:top w:val="none" w:sz="0" w:space="0" w:color="auto"/>
        <w:left w:val="none" w:sz="0" w:space="0" w:color="auto"/>
        <w:bottom w:val="none" w:sz="0" w:space="0" w:color="auto"/>
        <w:right w:val="none" w:sz="0" w:space="0" w:color="auto"/>
      </w:divBdr>
    </w:div>
    <w:div w:id="147671851">
      <w:bodyDiv w:val="1"/>
      <w:marLeft w:val="0"/>
      <w:marRight w:val="0"/>
      <w:marTop w:val="0"/>
      <w:marBottom w:val="0"/>
      <w:divBdr>
        <w:top w:val="none" w:sz="0" w:space="0" w:color="auto"/>
        <w:left w:val="none" w:sz="0" w:space="0" w:color="auto"/>
        <w:bottom w:val="none" w:sz="0" w:space="0" w:color="auto"/>
        <w:right w:val="none" w:sz="0" w:space="0" w:color="auto"/>
      </w:divBdr>
    </w:div>
    <w:div w:id="150489339">
      <w:bodyDiv w:val="1"/>
      <w:marLeft w:val="0"/>
      <w:marRight w:val="0"/>
      <w:marTop w:val="0"/>
      <w:marBottom w:val="0"/>
      <w:divBdr>
        <w:top w:val="none" w:sz="0" w:space="0" w:color="auto"/>
        <w:left w:val="none" w:sz="0" w:space="0" w:color="auto"/>
        <w:bottom w:val="none" w:sz="0" w:space="0" w:color="auto"/>
        <w:right w:val="none" w:sz="0" w:space="0" w:color="auto"/>
      </w:divBdr>
    </w:div>
    <w:div w:id="153186728">
      <w:bodyDiv w:val="1"/>
      <w:marLeft w:val="0"/>
      <w:marRight w:val="0"/>
      <w:marTop w:val="0"/>
      <w:marBottom w:val="0"/>
      <w:divBdr>
        <w:top w:val="none" w:sz="0" w:space="0" w:color="auto"/>
        <w:left w:val="none" w:sz="0" w:space="0" w:color="auto"/>
        <w:bottom w:val="none" w:sz="0" w:space="0" w:color="auto"/>
        <w:right w:val="none" w:sz="0" w:space="0" w:color="auto"/>
      </w:divBdr>
    </w:div>
    <w:div w:id="164784453">
      <w:bodyDiv w:val="1"/>
      <w:marLeft w:val="0"/>
      <w:marRight w:val="0"/>
      <w:marTop w:val="0"/>
      <w:marBottom w:val="0"/>
      <w:divBdr>
        <w:top w:val="none" w:sz="0" w:space="0" w:color="auto"/>
        <w:left w:val="none" w:sz="0" w:space="0" w:color="auto"/>
        <w:bottom w:val="none" w:sz="0" w:space="0" w:color="auto"/>
        <w:right w:val="none" w:sz="0" w:space="0" w:color="auto"/>
      </w:divBdr>
    </w:div>
    <w:div w:id="165677767">
      <w:bodyDiv w:val="1"/>
      <w:marLeft w:val="0"/>
      <w:marRight w:val="0"/>
      <w:marTop w:val="0"/>
      <w:marBottom w:val="0"/>
      <w:divBdr>
        <w:top w:val="none" w:sz="0" w:space="0" w:color="auto"/>
        <w:left w:val="none" w:sz="0" w:space="0" w:color="auto"/>
        <w:bottom w:val="none" w:sz="0" w:space="0" w:color="auto"/>
        <w:right w:val="none" w:sz="0" w:space="0" w:color="auto"/>
      </w:divBdr>
    </w:div>
    <w:div w:id="165828851">
      <w:bodyDiv w:val="1"/>
      <w:marLeft w:val="0"/>
      <w:marRight w:val="0"/>
      <w:marTop w:val="0"/>
      <w:marBottom w:val="0"/>
      <w:divBdr>
        <w:top w:val="none" w:sz="0" w:space="0" w:color="auto"/>
        <w:left w:val="none" w:sz="0" w:space="0" w:color="auto"/>
        <w:bottom w:val="none" w:sz="0" w:space="0" w:color="auto"/>
        <w:right w:val="none" w:sz="0" w:space="0" w:color="auto"/>
      </w:divBdr>
    </w:div>
    <w:div w:id="184249317">
      <w:bodyDiv w:val="1"/>
      <w:marLeft w:val="0"/>
      <w:marRight w:val="0"/>
      <w:marTop w:val="0"/>
      <w:marBottom w:val="0"/>
      <w:divBdr>
        <w:top w:val="none" w:sz="0" w:space="0" w:color="auto"/>
        <w:left w:val="none" w:sz="0" w:space="0" w:color="auto"/>
        <w:bottom w:val="none" w:sz="0" w:space="0" w:color="auto"/>
        <w:right w:val="none" w:sz="0" w:space="0" w:color="auto"/>
      </w:divBdr>
    </w:div>
    <w:div w:id="189690220">
      <w:bodyDiv w:val="1"/>
      <w:marLeft w:val="0"/>
      <w:marRight w:val="0"/>
      <w:marTop w:val="0"/>
      <w:marBottom w:val="0"/>
      <w:divBdr>
        <w:top w:val="none" w:sz="0" w:space="0" w:color="auto"/>
        <w:left w:val="none" w:sz="0" w:space="0" w:color="auto"/>
        <w:bottom w:val="none" w:sz="0" w:space="0" w:color="auto"/>
        <w:right w:val="none" w:sz="0" w:space="0" w:color="auto"/>
      </w:divBdr>
    </w:div>
    <w:div w:id="215708300">
      <w:bodyDiv w:val="1"/>
      <w:marLeft w:val="0"/>
      <w:marRight w:val="0"/>
      <w:marTop w:val="0"/>
      <w:marBottom w:val="0"/>
      <w:divBdr>
        <w:top w:val="none" w:sz="0" w:space="0" w:color="auto"/>
        <w:left w:val="none" w:sz="0" w:space="0" w:color="auto"/>
        <w:bottom w:val="none" w:sz="0" w:space="0" w:color="auto"/>
        <w:right w:val="none" w:sz="0" w:space="0" w:color="auto"/>
      </w:divBdr>
    </w:div>
    <w:div w:id="217252431">
      <w:bodyDiv w:val="1"/>
      <w:marLeft w:val="0"/>
      <w:marRight w:val="0"/>
      <w:marTop w:val="0"/>
      <w:marBottom w:val="0"/>
      <w:divBdr>
        <w:top w:val="none" w:sz="0" w:space="0" w:color="auto"/>
        <w:left w:val="none" w:sz="0" w:space="0" w:color="auto"/>
        <w:bottom w:val="none" w:sz="0" w:space="0" w:color="auto"/>
        <w:right w:val="none" w:sz="0" w:space="0" w:color="auto"/>
      </w:divBdr>
    </w:div>
    <w:div w:id="225646040">
      <w:bodyDiv w:val="1"/>
      <w:marLeft w:val="0"/>
      <w:marRight w:val="0"/>
      <w:marTop w:val="0"/>
      <w:marBottom w:val="0"/>
      <w:divBdr>
        <w:top w:val="none" w:sz="0" w:space="0" w:color="auto"/>
        <w:left w:val="none" w:sz="0" w:space="0" w:color="auto"/>
        <w:bottom w:val="none" w:sz="0" w:space="0" w:color="auto"/>
        <w:right w:val="none" w:sz="0" w:space="0" w:color="auto"/>
      </w:divBdr>
    </w:div>
    <w:div w:id="231282173">
      <w:bodyDiv w:val="1"/>
      <w:marLeft w:val="0"/>
      <w:marRight w:val="0"/>
      <w:marTop w:val="0"/>
      <w:marBottom w:val="0"/>
      <w:divBdr>
        <w:top w:val="none" w:sz="0" w:space="0" w:color="auto"/>
        <w:left w:val="none" w:sz="0" w:space="0" w:color="auto"/>
        <w:bottom w:val="none" w:sz="0" w:space="0" w:color="auto"/>
        <w:right w:val="none" w:sz="0" w:space="0" w:color="auto"/>
      </w:divBdr>
    </w:div>
    <w:div w:id="235821335">
      <w:bodyDiv w:val="1"/>
      <w:marLeft w:val="0"/>
      <w:marRight w:val="0"/>
      <w:marTop w:val="0"/>
      <w:marBottom w:val="0"/>
      <w:divBdr>
        <w:top w:val="none" w:sz="0" w:space="0" w:color="auto"/>
        <w:left w:val="none" w:sz="0" w:space="0" w:color="auto"/>
        <w:bottom w:val="none" w:sz="0" w:space="0" w:color="auto"/>
        <w:right w:val="none" w:sz="0" w:space="0" w:color="auto"/>
      </w:divBdr>
    </w:div>
    <w:div w:id="237323497">
      <w:bodyDiv w:val="1"/>
      <w:marLeft w:val="0"/>
      <w:marRight w:val="0"/>
      <w:marTop w:val="0"/>
      <w:marBottom w:val="0"/>
      <w:divBdr>
        <w:top w:val="none" w:sz="0" w:space="0" w:color="auto"/>
        <w:left w:val="none" w:sz="0" w:space="0" w:color="auto"/>
        <w:bottom w:val="none" w:sz="0" w:space="0" w:color="auto"/>
        <w:right w:val="none" w:sz="0" w:space="0" w:color="auto"/>
      </w:divBdr>
    </w:div>
    <w:div w:id="259875994">
      <w:bodyDiv w:val="1"/>
      <w:marLeft w:val="0"/>
      <w:marRight w:val="0"/>
      <w:marTop w:val="0"/>
      <w:marBottom w:val="0"/>
      <w:divBdr>
        <w:top w:val="none" w:sz="0" w:space="0" w:color="auto"/>
        <w:left w:val="none" w:sz="0" w:space="0" w:color="auto"/>
        <w:bottom w:val="none" w:sz="0" w:space="0" w:color="auto"/>
        <w:right w:val="none" w:sz="0" w:space="0" w:color="auto"/>
      </w:divBdr>
    </w:div>
    <w:div w:id="260576861">
      <w:bodyDiv w:val="1"/>
      <w:marLeft w:val="0"/>
      <w:marRight w:val="0"/>
      <w:marTop w:val="0"/>
      <w:marBottom w:val="0"/>
      <w:divBdr>
        <w:top w:val="none" w:sz="0" w:space="0" w:color="auto"/>
        <w:left w:val="none" w:sz="0" w:space="0" w:color="auto"/>
        <w:bottom w:val="none" w:sz="0" w:space="0" w:color="auto"/>
        <w:right w:val="none" w:sz="0" w:space="0" w:color="auto"/>
      </w:divBdr>
    </w:div>
    <w:div w:id="261961573">
      <w:bodyDiv w:val="1"/>
      <w:marLeft w:val="0"/>
      <w:marRight w:val="0"/>
      <w:marTop w:val="0"/>
      <w:marBottom w:val="0"/>
      <w:divBdr>
        <w:top w:val="none" w:sz="0" w:space="0" w:color="auto"/>
        <w:left w:val="none" w:sz="0" w:space="0" w:color="auto"/>
        <w:bottom w:val="none" w:sz="0" w:space="0" w:color="auto"/>
        <w:right w:val="none" w:sz="0" w:space="0" w:color="auto"/>
      </w:divBdr>
    </w:div>
    <w:div w:id="263848016">
      <w:bodyDiv w:val="1"/>
      <w:marLeft w:val="0"/>
      <w:marRight w:val="0"/>
      <w:marTop w:val="0"/>
      <w:marBottom w:val="0"/>
      <w:divBdr>
        <w:top w:val="none" w:sz="0" w:space="0" w:color="auto"/>
        <w:left w:val="none" w:sz="0" w:space="0" w:color="auto"/>
        <w:bottom w:val="none" w:sz="0" w:space="0" w:color="auto"/>
        <w:right w:val="none" w:sz="0" w:space="0" w:color="auto"/>
      </w:divBdr>
    </w:div>
    <w:div w:id="276185302">
      <w:bodyDiv w:val="1"/>
      <w:marLeft w:val="0"/>
      <w:marRight w:val="0"/>
      <w:marTop w:val="0"/>
      <w:marBottom w:val="0"/>
      <w:divBdr>
        <w:top w:val="none" w:sz="0" w:space="0" w:color="auto"/>
        <w:left w:val="none" w:sz="0" w:space="0" w:color="auto"/>
        <w:bottom w:val="none" w:sz="0" w:space="0" w:color="auto"/>
        <w:right w:val="none" w:sz="0" w:space="0" w:color="auto"/>
      </w:divBdr>
    </w:div>
    <w:div w:id="278101784">
      <w:bodyDiv w:val="1"/>
      <w:marLeft w:val="0"/>
      <w:marRight w:val="0"/>
      <w:marTop w:val="0"/>
      <w:marBottom w:val="0"/>
      <w:divBdr>
        <w:top w:val="none" w:sz="0" w:space="0" w:color="auto"/>
        <w:left w:val="none" w:sz="0" w:space="0" w:color="auto"/>
        <w:bottom w:val="none" w:sz="0" w:space="0" w:color="auto"/>
        <w:right w:val="none" w:sz="0" w:space="0" w:color="auto"/>
      </w:divBdr>
    </w:div>
    <w:div w:id="283659888">
      <w:bodyDiv w:val="1"/>
      <w:marLeft w:val="0"/>
      <w:marRight w:val="0"/>
      <w:marTop w:val="0"/>
      <w:marBottom w:val="0"/>
      <w:divBdr>
        <w:top w:val="none" w:sz="0" w:space="0" w:color="auto"/>
        <w:left w:val="none" w:sz="0" w:space="0" w:color="auto"/>
        <w:bottom w:val="none" w:sz="0" w:space="0" w:color="auto"/>
        <w:right w:val="none" w:sz="0" w:space="0" w:color="auto"/>
      </w:divBdr>
    </w:div>
    <w:div w:id="291599536">
      <w:bodyDiv w:val="1"/>
      <w:marLeft w:val="0"/>
      <w:marRight w:val="0"/>
      <w:marTop w:val="0"/>
      <w:marBottom w:val="0"/>
      <w:divBdr>
        <w:top w:val="none" w:sz="0" w:space="0" w:color="auto"/>
        <w:left w:val="none" w:sz="0" w:space="0" w:color="auto"/>
        <w:bottom w:val="none" w:sz="0" w:space="0" w:color="auto"/>
        <w:right w:val="none" w:sz="0" w:space="0" w:color="auto"/>
      </w:divBdr>
    </w:div>
    <w:div w:id="297927316">
      <w:bodyDiv w:val="1"/>
      <w:marLeft w:val="0"/>
      <w:marRight w:val="0"/>
      <w:marTop w:val="0"/>
      <w:marBottom w:val="0"/>
      <w:divBdr>
        <w:top w:val="none" w:sz="0" w:space="0" w:color="auto"/>
        <w:left w:val="none" w:sz="0" w:space="0" w:color="auto"/>
        <w:bottom w:val="none" w:sz="0" w:space="0" w:color="auto"/>
        <w:right w:val="none" w:sz="0" w:space="0" w:color="auto"/>
      </w:divBdr>
    </w:div>
    <w:div w:id="320155914">
      <w:bodyDiv w:val="1"/>
      <w:marLeft w:val="0"/>
      <w:marRight w:val="0"/>
      <w:marTop w:val="0"/>
      <w:marBottom w:val="0"/>
      <w:divBdr>
        <w:top w:val="none" w:sz="0" w:space="0" w:color="auto"/>
        <w:left w:val="none" w:sz="0" w:space="0" w:color="auto"/>
        <w:bottom w:val="none" w:sz="0" w:space="0" w:color="auto"/>
        <w:right w:val="none" w:sz="0" w:space="0" w:color="auto"/>
      </w:divBdr>
    </w:div>
    <w:div w:id="320350282">
      <w:bodyDiv w:val="1"/>
      <w:marLeft w:val="0"/>
      <w:marRight w:val="0"/>
      <w:marTop w:val="0"/>
      <w:marBottom w:val="0"/>
      <w:divBdr>
        <w:top w:val="none" w:sz="0" w:space="0" w:color="auto"/>
        <w:left w:val="none" w:sz="0" w:space="0" w:color="auto"/>
        <w:bottom w:val="none" w:sz="0" w:space="0" w:color="auto"/>
        <w:right w:val="none" w:sz="0" w:space="0" w:color="auto"/>
      </w:divBdr>
    </w:div>
    <w:div w:id="325326094">
      <w:bodyDiv w:val="1"/>
      <w:marLeft w:val="0"/>
      <w:marRight w:val="0"/>
      <w:marTop w:val="0"/>
      <w:marBottom w:val="0"/>
      <w:divBdr>
        <w:top w:val="none" w:sz="0" w:space="0" w:color="auto"/>
        <w:left w:val="none" w:sz="0" w:space="0" w:color="auto"/>
        <w:bottom w:val="none" w:sz="0" w:space="0" w:color="auto"/>
        <w:right w:val="none" w:sz="0" w:space="0" w:color="auto"/>
      </w:divBdr>
    </w:div>
    <w:div w:id="340015196">
      <w:bodyDiv w:val="1"/>
      <w:marLeft w:val="0"/>
      <w:marRight w:val="0"/>
      <w:marTop w:val="0"/>
      <w:marBottom w:val="0"/>
      <w:divBdr>
        <w:top w:val="none" w:sz="0" w:space="0" w:color="auto"/>
        <w:left w:val="none" w:sz="0" w:space="0" w:color="auto"/>
        <w:bottom w:val="none" w:sz="0" w:space="0" w:color="auto"/>
        <w:right w:val="none" w:sz="0" w:space="0" w:color="auto"/>
      </w:divBdr>
    </w:div>
    <w:div w:id="345209379">
      <w:bodyDiv w:val="1"/>
      <w:marLeft w:val="0"/>
      <w:marRight w:val="0"/>
      <w:marTop w:val="0"/>
      <w:marBottom w:val="0"/>
      <w:divBdr>
        <w:top w:val="none" w:sz="0" w:space="0" w:color="auto"/>
        <w:left w:val="none" w:sz="0" w:space="0" w:color="auto"/>
        <w:bottom w:val="none" w:sz="0" w:space="0" w:color="auto"/>
        <w:right w:val="none" w:sz="0" w:space="0" w:color="auto"/>
      </w:divBdr>
    </w:div>
    <w:div w:id="355086228">
      <w:bodyDiv w:val="1"/>
      <w:marLeft w:val="0"/>
      <w:marRight w:val="0"/>
      <w:marTop w:val="0"/>
      <w:marBottom w:val="0"/>
      <w:divBdr>
        <w:top w:val="none" w:sz="0" w:space="0" w:color="auto"/>
        <w:left w:val="none" w:sz="0" w:space="0" w:color="auto"/>
        <w:bottom w:val="none" w:sz="0" w:space="0" w:color="auto"/>
        <w:right w:val="none" w:sz="0" w:space="0" w:color="auto"/>
      </w:divBdr>
    </w:div>
    <w:div w:id="362096327">
      <w:bodyDiv w:val="1"/>
      <w:marLeft w:val="0"/>
      <w:marRight w:val="0"/>
      <w:marTop w:val="0"/>
      <w:marBottom w:val="0"/>
      <w:divBdr>
        <w:top w:val="none" w:sz="0" w:space="0" w:color="auto"/>
        <w:left w:val="none" w:sz="0" w:space="0" w:color="auto"/>
        <w:bottom w:val="none" w:sz="0" w:space="0" w:color="auto"/>
        <w:right w:val="none" w:sz="0" w:space="0" w:color="auto"/>
      </w:divBdr>
    </w:div>
    <w:div w:id="385883693">
      <w:bodyDiv w:val="1"/>
      <w:marLeft w:val="0"/>
      <w:marRight w:val="0"/>
      <w:marTop w:val="0"/>
      <w:marBottom w:val="0"/>
      <w:divBdr>
        <w:top w:val="none" w:sz="0" w:space="0" w:color="auto"/>
        <w:left w:val="none" w:sz="0" w:space="0" w:color="auto"/>
        <w:bottom w:val="none" w:sz="0" w:space="0" w:color="auto"/>
        <w:right w:val="none" w:sz="0" w:space="0" w:color="auto"/>
      </w:divBdr>
    </w:div>
    <w:div w:id="397439078">
      <w:bodyDiv w:val="1"/>
      <w:marLeft w:val="0"/>
      <w:marRight w:val="0"/>
      <w:marTop w:val="0"/>
      <w:marBottom w:val="0"/>
      <w:divBdr>
        <w:top w:val="none" w:sz="0" w:space="0" w:color="auto"/>
        <w:left w:val="none" w:sz="0" w:space="0" w:color="auto"/>
        <w:bottom w:val="none" w:sz="0" w:space="0" w:color="auto"/>
        <w:right w:val="none" w:sz="0" w:space="0" w:color="auto"/>
      </w:divBdr>
    </w:div>
    <w:div w:id="400254548">
      <w:bodyDiv w:val="1"/>
      <w:marLeft w:val="0"/>
      <w:marRight w:val="0"/>
      <w:marTop w:val="0"/>
      <w:marBottom w:val="0"/>
      <w:divBdr>
        <w:top w:val="none" w:sz="0" w:space="0" w:color="auto"/>
        <w:left w:val="none" w:sz="0" w:space="0" w:color="auto"/>
        <w:bottom w:val="none" w:sz="0" w:space="0" w:color="auto"/>
        <w:right w:val="none" w:sz="0" w:space="0" w:color="auto"/>
      </w:divBdr>
    </w:div>
    <w:div w:id="403995810">
      <w:bodyDiv w:val="1"/>
      <w:marLeft w:val="0"/>
      <w:marRight w:val="0"/>
      <w:marTop w:val="0"/>
      <w:marBottom w:val="0"/>
      <w:divBdr>
        <w:top w:val="none" w:sz="0" w:space="0" w:color="auto"/>
        <w:left w:val="none" w:sz="0" w:space="0" w:color="auto"/>
        <w:bottom w:val="none" w:sz="0" w:space="0" w:color="auto"/>
        <w:right w:val="none" w:sz="0" w:space="0" w:color="auto"/>
      </w:divBdr>
    </w:div>
    <w:div w:id="411246475">
      <w:bodyDiv w:val="1"/>
      <w:marLeft w:val="0"/>
      <w:marRight w:val="0"/>
      <w:marTop w:val="0"/>
      <w:marBottom w:val="0"/>
      <w:divBdr>
        <w:top w:val="none" w:sz="0" w:space="0" w:color="auto"/>
        <w:left w:val="none" w:sz="0" w:space="0" w:color="auto"/>
        <w:bottom w:val="none" w:sz="0" w:space="0" w:color="auto"/>
        <w:right w:val="none" w:sz="0" w:space="0" w:color="auto"/>
      </w:divBdr>
    </w:div>
    <w:div w:id="420956507">
      <w:bodyDiv w:val="1"/>
      <w:marLeft w:val="0"/>
      <w:marRight w:val="0"/>
      <w:marTop w:val="0"/>
      <w:marBottom w:val="0"/>
      <w:divBdr>
        <w:top w:val="none" w:sz="0" w:space="0" w:color="auto"/>
        <w:left w:val="none" w:sz="0" w:space="0" w:color="auto"/>
        <w:bottom w:val="none" w:sz="0" w:space="0" w:color="auto"/>
        <w:right w:val="none" w:sz="0" w:space="0" w:color="auto"/>
      </w:divBdr>
    </w:div>
    <w:div w:id="443619288">
      <w:bodyDiv w:val="1"/>
      <w:marLeft w:val="0"/>
      <w:marRight w:val="0"/>
      <w:marTop w:val="0"/>
      <w:marBottom w:val="0"/>
      <w:divBdr>
        <w:top w:val="none" w:sz="0" w:space="0" w:color="auto"/>
        <w:left w:val="none" w:sz="0" w:space="0" w:color="auto"/>
        <w:bottom w:val="none" w:sz="0" w:space="0" w:color="auto"/>
        <w:right w:val="none" w:sz="0" w:space="0" w:color="auto"/>
      </w:divBdr>
    </w:div>
    <w:div w:id="448087406">
      <w:bodyDiv w:val="1"/>
      <w:marLeft w:val="0"/>
      <w:marRight w:val="0"/>
      <w:marTop w:val="0"/>
      <w:marBottom w:val="0"/>
      <w:divBdr>
        <w:top w:val="none" w:sz="0" w:space="0" w:color="auto"/>
        <w:left w:val="none" w:sz="0" w:space="0" w:color="auto"/>
        <w:bottom w:val="none" w:sz="0" w:space="0" w:color="auto"/>
        <w:right w:val="none" w:sz="0" w:space="0" w:color="auto"/>
      </w:divBdr>
    </w:div>
    <w:div w:id="456527942">
      <w:bodyDiv w:val="1"/>
      <w:marLeft w:val="0"/>
      <w:marRight w:val="0"/>
      <w:marTop w:val="0"/>
      <w:marBottom w:val="0"/>
      <w:divBdr>
        <w:top w:val="none" w:sz="0" w:space="0" w:color="auto"/>
        <w:left w:val="none" w:sz="0" w:space="0" w:color="auto"/>
        <w:bottom w:val="none" w:sz="0" w:space="0" w:color="auto"/>
        <w:right w:val="none" w:sz="0" w:space="0" w:color="auto"/>
      </w:divBdr>
    </w:div>
    <w:div w:id="462895477">
      <w:bodyDiv w:val="1"/>
      <w:marLeft w:val="0"/>
      <w:marRight w:val="0"/>
      <w:marTop w:val="0"/>
      <w:marBottom w:val="0"/>
      <w:divBdr>
        <w:top w:val="none" w:sz="0" w:space="0" w:color="auto"/>
        <w:left w:val="none" w:sz="0" w:space="0" w:color="auto"/>
        <w:bottom w:val="none" w:sz="0" w:space="0" w:color="auto"/>
        <w:right w:val="none" w:sz="0" w:space="0" w:color="auto"/>
      </w:divBdr>
    </w:div>
    <w:div w:id="465436935">
      <w:bodyDiv w:val="1"/>
      <w:marLeft w:val="0"/>
      <w:marRight w:val="0"/>
      <w:marTop w:val="0"/>
      <w:marBottom w:val="0"/>
      <w:divBdr>
        <w:top w:val="none" w:sz="0" w:space="0" w:color="auto"/>
        <w:left w:val="none" w:sz="0" w:space="0" w:color="auto"/>
        <w:bottom w:val="none" w:sz="0" w:space="0" w:color="auto"/>
        <w:right w:val="none" w:sz="0" w:space="0" w:color="auto"/>
      </w:divBdr>
    </w:div>
    <w:div w:id="470945309">
      <w:bodyDiv w:val="1"/>
      <w:marLeft w:val="0"/>
      <w:marRight w:val="0"/>
      <w:marTop w:val="0"/>
      <w:marBottom w:val="0"/>
      <w:divBdr>
        <w:top w:val="none" w:sz="0" w:space="0" w:color="auto"/>
        <w:left w:val="none" w:sz="0" w:space="0" w:color="auto"/>
        <w:bottom w:val="none" w:sz="0" w:space="0" w:color="auto"/>
        <w:right w:val="none" w:sz="0" w:space="0" w:color="auto"/>
      </w:divBdr>
    </w:div>
    <w:div w:id="472721066">
      <w:bodyDiv w:val="1"/>
      <w:marLeft w:val="0"/>
      <w:marRight w:val="0"/>
      <w:marTop w:val="0"/>
      <w:marBottom w:val="0"/>
      <w:divBdr>
        <w:top w:val="none" w:sz="0" w:space="0" w:color="auto"/>
        <w:left w:val="none" w:sz="0" w:space="0" w:color="auto"/>
        <w:bottom w:val="none" w:sz="0" w:space="0" w:color="auto"/>
        <w:right w:val="none" w:sz="0" w:space="0" w:color="auto"/>
      </w:divBdr>
    </w:div>
    <w:div w:id="475414075">
      <w:bodyDiv w:val="1"/>
      <w:marLeft w:val="0"/>
      <w:marRight w:val="0"/>
      <w:marTop w:val="0"/>
      <w:marBottom w:val="0"/>
      <w:divBdr>
        <w:top w:val="none" w:sz="0" w:space="0" w:color="auto"/>
        <w:left w:val="none" w:sz="0" w:space="0" w:color="auto"/>
        <w:bottom w:val="none" w:sz="0" w:space="0" w:color="auto"/>
        <w:right w:val="none" w:sz="0" w:space="0" w:color="auto"/>
      </w:divBdr>
    </w:div>
    <w:div w:id="486241947">
      <w:bodyDiv w:val="1"/>
      <w:marLeft w:val="0"/>
      <w:marRight w:val="0"/>
      <w:marTop w:val="0"/>
      <w:marBottom w:val="0"/>
      <w:divBdr>
        <w:top w:val="none" w:sz="0" w:space="0" w:color="auto"/>
        <w:left w:val="none" w:sz="0" w:space="0" w:color="auto"/>
        <w:bottom w:val="none" w:sz="0" w:space="0" w:color="auto"/>
        <w:right w:val="none" w:sz="0" w:space="0" w:color="auto"/>
      </w:divBdr>
    </w:div>
    <w:div w:id="486745336">
      <w:bodyDiv w:val="1"/>
      <w:marLeft w:val="0"/>
      <w:marRight w:val="0"/>
      <w:marTop w:val="0"/>
      <w:marBottom w:val="0"/>
      <w:divBdr>
        <w:top w:val="none" w:sz="0" w:space="0" w:color="auto"/>
        <w:left w:val="none" w:sz="0" w:space="0" w:color="auto"/>
        <w:bottom w:val="none" w:sz="0" w:space="0" w:color="auto"/>
        <w:right w:val="none" w:sz="0" w:space="0" w:color="auto"/>
      </w:divBdr>
    </w:div>
    <w:div w:id="487599163">
      <w:bodyDiv w:val="1"/>
      <w:marLeft w:val="0"/>
      <w:marRight w:val="0"/>
      <w:marTop w:val="0"/>
      <w:marBottom w:val="0"/>
      <w:divBdr>
        <w:top w:val="none" w:sz="0" w:space="0" w:color="auto"/>
        <w:left w:val="none" w:sz="0" w:space="0" w:color="auto"/>
        <w:bottom w:val="none" w:sz="0" w:space="0" w:color="auto"/>
        <w:right w:val="none" w:sz="0" w:space="0" w:color="auto"/>
      </w:divBdr>
      <w:divsChild>
        <w:div w:id="1155948541">
          <w:marLeft w:val="0"/>
          <w:marRight w:val="0"/>
          <w:marTop w:val="0"/>
          <w:marBottom w:val="0"/>
          <w:divBdr>
            <w:top w:val="none" w:sz="0" w:space="0" w:color="auto"/>
            <w:left w:val="none" w:sz="0" w:space="0" w:color="auto"/>
            <w:bottom w:val="none" w:sz="0" w:space="0" w:color="auto"/>
            <w:right w:val="none" w:sz="0" w:space="0" w:color="auto"/>
          </w:divBdr>
          <w:divsChild>
            <w:div w:id="1332177148">
              <w:marLeft w:val="0"/>
              <w:marRight w:val="0"/>
              <w:marTop w:val="0"/>
              <w:marBottom w:val="0"/>
              <w:divBdr>
                <w:top w:val="none" w:sz="0" w:space="0" w:color="auto"/>
                <w:left w:val="none" w:sz="0" w:space="0" w:color="auto"/>
                <w:bottom w:val="none" w:sz="0" w:space="0" w:color="auto"/>
                <w:right w:val="none" w:sz="0" w:space="0" w:color="auto"/>
              </w:divBdr>
              <w:divsChild>
                <w:div w:id="1124499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4076992">
      <w:bodyDiv w:val="1"/>
      <w:marLeft w:val="0"/>
      <w:marRight w:val="0"/>
      <w:marTop w:val="0"/>
      <w:marBottom w:val="0"/>
      <w:divBdr>
        <w:top w:val="none" w:sz="0" w:space="0" w:color="auto"/>
        <w:left w:val="none" w:sz="0" w:space="0" w:color="auto"/>
        <w:bottom w:val="none" w:sz="0" w:space="0" w:color="auto"/>
        <w:right w:val="none" w:sz="0" w:space="0" w:color="auto"/>
      </w:divBdr>
    </w:div>
    <w:div w:id="501743853">
      <w:bodyDiv w:val="1"/>
      <w:marLeft w:val="0"/>
      <w:marRight w:val="0"/>
      <w:marTop w:val="0"/>
      <w:marBottom w:val="0"/>
      <w:divBdr>
        <w:top w:val="none" w:sz="0" w:space="0" w:color="auto"/>
        <w:left w:val="none" w:sz="0" w:space="0" w:color="auto"/>
        <w:bottom w:val="none" w:sz="0" w:space="0" w:color="auto"/>
        <w:right w:val="none" w:sz="0" w:space="0" w:color="auto"/>
      </w:divBdr>
    </w:div>
    <w:div w:id="502430357">
      <w:bodyDiv w:val="1"/>
      <w:marLeft w:val="0"/>
      <w:marRight w:val="0"/>
      <w:marTop w:val="0"/>
      <w:marBottom w:val="0"/>
      <w:divBdr>
        <w:top w:val="none" w:sz="0" w:space="0" w:color="auto"/>
        <w:left w:val="none" w:sz="0" w:space="0" w:color="auto"/>
        <w:bottom w:val="none" w:sz="0" w:space="0" w:color="auto"/>
        <w:right w:val="none" w:sz="0" w:space="0" w:color="auto"/>
      </w:divBdr>
    </w:div>
    <w:div w:id="511844625">
      <w:bodyDiv w:val="1"/>
      <w:marLeft w:val="0"/>
      <w:marRight w:val="0"/>
      <w:marTop w:val="0"/>
      <w:marBottom w:val="0"/>
      <w:divBdr>
        <w:top w:val="none" w:sz="0" w:space="0" w:color="auto"/>
        <w:left w:val="none" w:sz="0" w:space="0" w:color="auto"/>
        <w:bottom w:val="none" w:sz="0" w:space="0" w:color="auto"/>
        <w:right w:val="none" w:sz="0" w:space="0" w:color="auto"/>
      </w:divBdr>
    </w:div>
    <w:div w:id="519780503">
      <w:bodyDiv w:val="1"/>
      <w:marLeft w:val="0"/>
      <w:marRight w:val="0"/>
      <w:marTop w:val="0"/>
      <w:marBottom w:val="0"/>
      <w:divBdr>
        <w:top w:val="none" w:sz="0" w:space="0" w:color="auto"/>
        <w:left w:val="none" w:sz="0" w:space="0" w:color="auto"/>
        <w:bottom w:val="none" w:sz="0" w:space="0" w:color="auto"/>
        <w:right w:val="none" w:sz="0" w:space="0" w:color="auto"/>
      </w:divBdr>
    </w:div>
    <w:div w:id="521866749">
      <w:bodyDiv w:val="1"/>
      <w:marLeft w:val="0"/>
      <w:marRight w:val="0"/>
      <w:marTop w:val="0"/>
      <w:marBottom w:val="0"/>
      <w:divBdr>
        <w:top w:val="none" w:sz="0" w:space="0" w:color="auto"/>
        <w:left w:val="none" w:sz="0" w:space="0" w:color="auto"/>
        <w:bottom w:val="none" w:sz="0" w:space="0" w:color="auto"/>
        <w:right w:val="none" w:sz="0" w:space="0" w:color="auto"/>
      </w:divBdr>
    </w:div>
    <w:div w:id="522020283">
      <w:bodyDiv w:val="1"/>
      <w:marLeft w:val="0"/>
      <w:marRight w:val="0"/>
      <w:marTop w:val="0"/>
      <w:marBottom w:val="0"/>
      <w:divBdr>
        <w:top w:val="none" w:sz="0" w:space="0" w:color="auto"/>
        <w:left w:val="none" w:sz="0" w:space="0" w:color="auto"/>
        <w:bottom w:val="none" w:sz="0" w:space="0" w:color="auto"/>
        <w:right w:val="none" w:sz="0" w:space="0" w:color="auto"/>
      </w:divBdr>
    </w:div>
    <w:div w:id="539366851">
      <w:bodyDiv w:val="1"/>
      <w:marLeft w:val="0"/>
      <w:marRight w:val="0"/>
      <w:marTop w:val="0"/>
      <w:marBottom w:val="0"/>
      <w:divBdr>
        <w:top w:val="none" w:sz="0" w:space="0" w:color="auto"/>
        <w:left w:val="none" w:sz="0" w:space="0" w:color="auto"/>
        <w:bottom w:val="none" w:sz="0" w:space="0" w:color="auto"/>
        <w:right w:val="none" w:sz="0" w:space="0" w:color="auto"/>
      </w:divBdr>
    </w:div>
    <w:div w:id="542211281">
      <w:bodyDiv w:val="1"/>
      <w:marLeft w:val="0"/>
      <w:marRight w:val="0"/>
      <w:marTop w:val="0"/>
      <w:marBottom w:val="0"/>
      <w:divBdr>
        <w:top w:val="none" w:sz="0" w:space="0" w:color="auto"/>
        <w:left w:val="none" w:sz="0" w:space="0" w:color="auto"/>
        <w:bottom w:val="none" w:sz="0" w:space="0" w:color="auto"/>
        <w:right w:val="none" w:sz="0" w:space="0" w:color="auto"/>
      </w:divBdr>
    </w:div>
    <w:div w:id="548421658">
      <w:bodyDiv w:val="1"/>
      <w:marLeft w:val="0"/>
      <w:marRight w:val="0"/>
      <w:marTop w:val="0"/>
      <w:marBottom w:val="0"/>
      <w:divBdr>
        <w:top w:val="none" w:sz="0" w:space="0" w:color="auto"/>
        <w:left w:val="none" w:sz="0" w:space="0" w:color="auto"/>
        <w:bottom w:val="none" w:sz="0" w:space="0" w:color="auto"/>
        <w:right w:val="none" w:sz="0" w:space="0" w:color="auto"/>
      </w:divBdr>
    </w:div>
    <w:div w:id="551430259">
      <w:bodyDiv w:val="1"/>
      <w:marLeft w:val="0"/>
      <w:marRight w:val="0"/>
      <w:marTop w:val="0"/>
      <w:marBottom w:val="0"/>
      <w:divBdr>
        <w:top w:val="none" w:sz="0" w:space="0" w:color="auto"/>
        <w:left w:val="none" w:sz="0" w:space="0" w:color="auto"/>
        <w:bottom w:val="none" w:sz="0" w:space="0" w:color="auto"/>
        <w:right w:val="none" w:sz="0" w:space="0" w:color="auto"/>
      </w:divBdr>
    </w:div>
    <w:div w:id="552695383">
      <w:bodyDiv w:val="1"/>
      <w:marLeft w:val="0"/>
      <w:marRight w:val="0"/>
      <w:marTop w:val="0"/>
      <w:marBottom w:val="0"/>
      <w:divBdr>
        <w:top w:val="none" w:sz="0" w:space="0" w:color="auto"/>
        <w:left w:val="none" w:sz="0" w:space="0" w:color="auto"/>
        <w:bottom w:val="none" w:sz="0" w:space="0" w:color="auto"/>
        <w:right w:val="none" w:sz="0" w:space="0" w:color="auto"/>
      </w:divBdr>
    </w:div>
    <w:div w:id="552814093">
      <w:bodyDiv w:val="1"/>
      <w:marLeft w:val="0"/>
      <w:marRight w:val="0"/>
      <w:marTop w:val="0"/>
      <w:marBottom w:val="0"/>
      <w:divBdr>
        <w:top w:val="none" w:sz="0" w:space="0" w:color="auto"/>
        <w:left w:val="none" w:sz="0" w:space="0" w:color="auto"/>
        <w:bottom w:val="none" w:sz="0" w:space="0" w:color="auto"/>
        <w:right w:val="none" w:sz="0" w:space="0" w:color="auto"/>
      </w:divBdr>
    </w:div>
    <w:div w:id="553391496">
      <w:bodyDiv w:val="1"/>
      <w:marLeft w:val="0"/>
      <w:marRight w:val="0"/>
      <w:marTop w:val="0"/>
      <w:marBottom w:val="0"/>
      <w:divBdr>
        <w:top w:val="none" w:sz="0" w:space="0" w:color="auto"/>
        <w:left w:val="none" w:sz="0" w:space="0" w:color="auto"/>
        <w:bottom w:val="none" w:sz="0" w:space="0" w:color="auto"/>
        <w:right w:val="none" w:sz="0" w:space="0" w:color="auto"/>
      </w:divBdr>
    </w:div>
    <w:div w:id="559827144">
      <w:bodyDiv w:val="1"/>
      <w:marLeft w:val="0"/>
      <w:marRight w:val="0"/>
      <w:marTop w:val="0"/>
      <w:marBottom w:val="0"/>
      <w:divBdr>
        <w:top w:val="none" w:sz="0" w:space="0" w:color="auto"/>
        <w:left w:val="none" w:sz="0" w:space="0" w:color="auto"/>
        <w:bottom w:val="none" w:sz="0" w:space="0" w:color="auto"/>
        <w:right w:val="none" w:sz="0" w:space="0" w:color="auto"/>
      </w:divBdr>
    </w:div>
    <w:div w:id="561138342">
      <w:bodyDiv w:val="1"/>
      <w:marLeft w:val="0"/>
      <w:marRight w:val="0"/>
      <w:marTop w:val="0"/>
      <w:marBottom w:val="0"/>
      <w:divBdr>
        <w:top w:val="none" w:sz="0" w:space="0" w:color="auto"/>
        <w:left w:val="none" w:sz="0" w:space="0" w:color="auto"/>
        <w:bottom w:val="none" w:sz="0" w:space="0" w:color="auto"/>
        <w:right w:val="none" w:sz="0" w:space="0" w:color="auto"/>
      </w:divBdr>
    </w:div>
    <w:div w:id="578557311">
      <w:bodyDiv w:val="1"/>
      <w:marLeft w:val="0"/>
      <w:marRight w:val="0"/>
      <w:marTop w:val="0"/>
      <w:marBottom w:val="0"/>
      <w:divBdr>
        <w:top w:val="none" w:sz="0" w:space="0" w:color="auto"/>
        <w:left w:val="none" w:sz="0" w:space="0" w:color="auto"/>
        <w:bottom w:val="none" w:sz="0" w:space="0" w:color="auto"/>
        <w:right w:val="none" w:sz="0" w:space="0" w:color="auto"/>
      </w:divBdr>
    </w:div>
    <w:div w:id="584875206">
      <w:bodyDiv w:val="1"/>
      <w:marLeft w:val="0"/>
      <w:marRight w:val="0"/>
      <w:marTop w:val="0"/>
      <w:marBottom w:val="0"/>
      <w:divBdr>
        <w:top w:val="none" w:sz="0" w:space="0" w:color="auto"/>
        <w:left w:val="none" w:sz="0" w:space="0" w:color="auto"/>
        <w:bottom w:val="none" w:sz="0" w:space="0" w:color="auto"/>
        <w:right w:val="none" w:sz="0" w:space="0" w:color="auto"/>
      </w:divBdr>
    </w:div>
    <w:div w:id="596057527">
      <w:bodyDiv w:val="1"/>
      <w:marLeft w:val="0"/>
      <w:marRight w:val="0"/>
      <w:marTop w:val="0"/>
      <w:marBottom w:val="0"/>
      <w:divBdr>
        <w:top w:val="none" w:sz="0" w:space="0" w:color="auto"/>
        <w:left w:val="none" w:sz="0" w:space="0" w:color="auto"/>
        <w:bottom w:val="none" w:sz="0" w:space="0" w:color="auto"/>
        <w:right w:val="none" w:sz="0" w:space="0" w:color="auto"/>
      </w:divBdr>
    </w:div>
    <w:div w:id="596324725">
      <w:bodyDiv w:val="1"/>
      <w:marLeft w:val="0"/>
      <w:marRight w:val="0"/>
      <w:marTop w:val="0"/>
      <w:marBottom w:val="0"/>
      <w:divBdr>
        <w:top w:val="none" w:sz="0" w:space="0" w:color="auto"/>
        <w:left w:val="none" w:sz="0" w:space="0" w:color="auto"/>
        <w:bottom w:val="none" w:sz="0" w:space="0" w:color="auto"/>
        <w:right w:val="none" w:sz="0" w:space="0" w:color="auto"/>
      </w:divBdr>
    </w:div>
    <w:div w:id="601456224">
      <w:bodyDiv w:val="1"/>
      <w:marLeft w:val="0"/>
      <w:marRight w:val="0"/>
      <w:marTop w:val="0"/>
      <w:marBottom w:val="0"/>
      <w:divBdr>
        <w:top w:val="none" w:sz="0" w:space="0" w:color="auto"/>
        <w:left w:val="none" w:sz="0" w:space="0" w:color="auto"/>
        <w:bottom w:val="none" w:sz="0" w:space="0" w:color="auto"/>
        <w:right w:val="none" w:sz="0" w:space="0" w:color="auto"/>
      </w:divBdr>
    </w:div>
    <w:div w:id="617108084">
      <w:bodyDiv w:val="1"/>
      <w:marLeft w:val="0"/>
      <w:marRight w:val="0"/>
      <w:marTop w:val="0"/>
      <w:marBottom w:val="0"/>
      <w:divBdr>
        <w:top w:val="none" w:sz="0" w:space="0" w:color="auto"/>
        <w:left w:val="none" w:sz="0" w:space="0" w:color="auto"/>
        <w:bottom w:val="none" w:sz="0" w:space="0" w:color="auto"/>
        <w:right w:val="none" w:sz="0" w:space="0" w:color="auto"/>
      </w:divBdr>
    </w:div>
    <w:div w:id="635836293">
      <w:bodyDiv w:val="1"/>
      <w:marLeft w:val="0"/>
      <w:marRight w:val="0"/>
      <w:marTop w:val="0"/>
      <w:marBottom w:val="0"/>
      <w:divBdr>
        <w:top w:val="none" w:sz="0" w:space="0" w:color="auto"/>
        <w:left w:val="none" w:sz="0" w:space="0" w:color="auto"/>
        <w:bottom w:val="none" w:sz="0" w:space="0" w:color="auto"/>
        <w:right w:val="none" w:sz="0" w:space="0" w:color="auto"/>
      </w:divBdr>
    </w:div>
    <w:div w:id="640352948">
      <w:bodyDiv w:val="1"/>
      <w:marLeft w:val="0"/>
      <w:marRight w:val="0"/>
      <w:marTop w:val="0"/>
      <w:marBottom w:val="0"/>
      <w:divBdr>
        <w:top w:val="none" w:sz="0" w:space="0" w:color="auto"/>
        <w:left w:val="none" w:sz="0" w:space="0" w:color="auto"/>
        <w:bottom w:val="none" w:sz="0" w:space="0" w:color="auto"/>
        <w:right w:val="none" w:sz="0" w:space="0" w:color="auto"/>
      </w:divBdr>
    </w:div>
    <w:div w:id="640698015">
      <w:bodyDiv w:val="1"/>
      <w:marLeft w:val="0"/>
      <w:marRight w:val="0"/>
      <w:marTop w:val="0"/>
      <w:marBottom w:val="0"/>
      <w:divBdr>
        <w:top w:val="none" w:sz="0" w:space="0" w:color="auto"/>
        <w:left w:val="none" w:sz="0" w:space="0" w:color="auto"/>
        <w:bottom w:val="none" w:sz="0" w:space="0" w:color="auto"/>
        <w:right w:val="none" w:sz="0" w:space="0" w:color="auto"/>
      </w:divBdr>
    </w:div>
    <w:div w:id="650866439">
      <w:bodyDiv w:val="1"/>
      <w:marLeft w:val="0"/>
      <w:marRight w:val="0"/>
      <w:marTop w:val="0"/>
      <w:marBottom w:val="0"/>
      <w:divBdr>
        <w:top w:val="none" w:sz="0" w:space="0" w:color="auto"/>
        <w:left w:val="none" w:sz="0" w:space="0" w:color="auto"/>
        <w:bottom w:val="none" w:sz="0" w:space="0" w:color="auto"/>
        <w:right w:val="none" w:sz="0" w:space="0" w:color="auto"/>
      </w:divBdr>
    </w:div>
    <w:div w:id="652292568">
      <w:bodyDiv w:val="1"/>
      <w:marLeft w:val="0"/>
      <w:marRight w:val="0"/>
      <w:marTop w:val="0"/>
      <w:marBottom w:val="0"/>
      <w:divBdr>
        <w:top w:val="none" w:sz="0" w:space="0" w:color="auto"/>
        <w:left w:val="none" w:sz="0" w:space="0" w:color="auto"/>
        <w:bottom w:val="none" w:sz="0" w:space="0" w:color="auto"/>
        <w:right w:val="none" w:sz="0" w:space="0" w:color="auto"/>
      </w:divBdr>
    </w:div>
    <w:div w:id="666788039">
      <w:bodyDiv w:val="1"/>
      <w:marLeft w:val="0"/>
      <w:marRight w:val="0"/>
      <w:marTop w:val="0"/>
      <w:marBottom w:val="0"/>
      <w:divBdr>
        <w:top w:val="none" w:sz="0" w:space="0" w:color="auto"/>
        <w:left w:val="none" w:sz="0" w:space="0" w:color="auto"/>
        <w:bottom w:val="none" w:sz="0" w:space="0" w:color="auto"/>
        <w:right w:val="none" w:sz="0" w:space="0" w:color="auto"/>
      </w:divBdr>
    </w:div>
    <w:div w:id="667485227">
      <w:bodyDiv w:val="1"/>
      <w:marLeft w:val="0"/>
      <w:marRight w:val="0"/>
      <w:marTop w:val="0"/>
      <w:marBottom w:val="0"/>
      <w:divBdr>
        <w:top w:val="none" w:sz="0" w:space="0" w:color="auto"/>
        <w:left w:val="none" w:sz="0" w:space="0" w:color="auto"/>
        <w:bottom w:val="none" w:sz="0" w:space="0" w:color="auto"/>
        <w:right w:val="none" w:sz="0" w:space="0" w:color="auto"/>
      </w:divBdr>
    </w:div>
    <w:div w:id="680855776">
      <w:bodyDiv w:val="1"/>
      <w:marLeft w:val="0"/>
      <w:marRight w:val="0"/>
      <w:marTop w:val="0"/>
      <w:marBottom w:val="0"/>
      <w:divBdr>
        <w:top w:val="none" w:sz="0" w:space="0" w:color="auto"/>
        <w:left w:val="none" w:sz="0" w:space="0" w:color="auto"/>
        <w:bottom w:val="none" w:sz="0" w:space="0" w:color="auto"/>
        <w:right w:val="none" w:sz="0" w:space="0" w:color="auto"/>
      </w:divBdr>
    </w:div>
    <w:div w:id="709257531">
      <w:bodyDiv w:val="1"/>
      <w:marLeft w:val="0"/>
      <w:marRight w:val="0"/>
      <w:marTop w:val="0"/>
      <w:marBottom w:val="0"/>
      <w:divBdr>
        <w:top w:val="none" w:sz="0" w:space="0" w:color="auto"/>
        <w:left w:val="none" w:sz="0" w:space="0" w:color="auto"/>
        <w:bottom w:val="none" w:sz="0" w:space="0" w:color="auto"/>
        <w:right w:val="none" w:sz="0" w:space="0" w:color="auto"/>
      </w:divBdr>
    </w:div>
    <w:div w:id="720054245">
      <w:bodyDiv w:val="1"/>
      <w:marLeft w:val="0"/>
      <w:marRight w:val="0"/>
      <w:marTop w:val="0"/>
      <w:marBottom w:val="0"/>
      <w:divBdr>
        <w:top w:val="none" w:sz="0" w:space="0" w:color="auto"/>
        <w:left w:val="none" w:sz="0" w:space="0" w:color="auto"/>
        <w:bottom w:val="none" w:sz="0" w:space="0" w:color="auto"/>
        <w:right w:val="none" w:sz="0" w:space="0" w:color="auto"/>
      </w:divBdr>
    </w:div>
    <w:div w:id="726563392">
      <w:bodyDiv w:val="1"/>
      <w:marLeft w:val="0"/>
      <w:marRight w:val="0"/>
      <w:marTop w:val="0"/>
      <w:marBottom w:val="0"/>
      <w:divBdr>
        <w:top w:val="none" w:sz="0" w:space="0" w:color="auto"/>
        <w:left w:val="none" w:sz="0" w:space="0" w:color="auto"/>
        <w:bottom w:val="none" w:sz="0" w:space="0" w:color="auto"/>
        <w:right w:val="none" w:sz="0" w:space="0" w:color="auto"/>
      </w:divBdr>
    </w:div>
    <w:div w:id="729033335">
      <w:bodyDiv w:val="1"/>
      <w:marLeft w:val="0"/>
      <w:marRight w:val="0"/>
      <w:marTop w:val="0"/>
      <w:marBottom w:val="0"/>
      <w:divBdr>
        <w:top w:val="none" w:sz="0" w:space="0" w:color="auto"/>
        <w:left w:val="none" w:sz="0" w:space="0" w:color="auto"/>
        <w:bottom w:val="none" w:sz="0" w:space="0" w:color="auto"/>
        <w:right w:val="none" w:sz="0" w:space="0" w:color="auto"/>
      </w:divBdr>
    </w:div>
    <w:div w:id="739791667">
      <w:bodyDiv w:val="1"/>
      <w:marLeft w:val="0"/>
      <w:marRight w:val="0"/>
      <w:marTop w:val="0"/>
      <w:marBottom w:val="0"/>
      <w:divBdr>
        <w:top w:val="none" w:sz="0" w:space="0" w:color="auto"/>
        <w:left w:val="none" w:sz="0" w:space="0" w:color="auto"/>
        <w:bottom w:val="none" w:sz="0" w:space="0" w:color="auto"/>
        <w:right w:val="none" w:sz="0" w:space="0" w:color="auto"/>
      </w:divBdr>
    </w:div>
    <w:div w:id="747963660">
      <w:bodyDiv w:val="1"/>
      <w:marLeft w:val="0"/>
      <w:marRight w:val="0"/>
      <w:marTop w:val="0"/>
      <w:marBottom w:val="0"/>
      <w:divBdr>
        <w:top w:val="none" w:sz="0" w:space="0" w:color="auto"/>
        <w:left w:val="none" w:sz="0" w:space="0" w:color="auto"/>
        <w:bottom w:val="none" w:sz="0" w:space="0" w:color="auto"/>
        <w:right w:val="none" w:sz="0" w:space="0" w:color="auto"/>
      </w:divBdr>
      <w:divsChild>
        <w:div w:id="1257439663">
          <w:marLeft w:val="0"/>
          <w:marRight w:val="0"/>
          <w:marTop w:val="0"/>
          <w:marBottom w:val="0"/>
          <w:divBdr>
            <w:top w:val="none" w:sz="0" w:space="0" w:color="auto"/>
            <w:left w:val="none" w:sz="0" w:space="0" w:color="auto"/>
            <w:bottom w:val="none" w:sz="0" w:space="0" w:color="auto"/>
            <w:right w:val="none" w:sz="0" w:space="0" w:color="auto"/>
          </w:divBdr>
          <w:divsChild>
            <w:div w:id="1694187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972095">
      <w:bodyDiv w:val="1"/>
      <w:marLeft w:val="0"/>
      <w:marRight w:val="0"/>
      <w:marTop w:val="0"/>
      <w:marBottom w:val="0"/>
      <w:divBdr>
        <w:top w:val="none" w:sz="0" w:space="0" w:color="auto"/>
        <w:left w:val="none" w:sz="0" w:space="0" w:color="auto"/>
        <w:bottom w:val="none" w:sz="0" w:space="0" w:color="auto"/>
        <w:right w:val="none" w:sz="0" w:space="0" w:color="auto"/>
      </w:divBdr>
    </w:div>
    <w:div w:id="763913916">
      <w:bodyDiv w:val="1"/>
      <w:marLeft w:val="0"/>
      <w:marRight w:val="0"/>
      <w:marTop w:val="0"/>
      <w:marBottom w:val="0"/>
      <w:divBdr>
        <w:top w:val="none" w:sz="0" w:space="0" w:color="auto"/>
        <w:left w:val="none" w:sz="0" w:space="0" w:color="auto"/>
        <w:bottom w:val="none" w:sz="0" w:space="0" w:color="auto"/>
        <w:right w:val="none" w:sz="0" w:space="0" w:color="auto"/>
      </w:divBdr>
      <w:divsChild>
        <w:div w:id="507327566">
          <w:marLeft w:val="0"/>
          <w:marRight w:val="0"/>
          <w:marTop w:val="0"/>
          <w:marBottom w:val="0"/>
          <w:divBdr>
            <w:top w:val="none" w:sz="0" w:space="0" w:color="auto"/>
            <w:left w:val="none" w:sz="0" w:space="0" w:color="auto"/>
            <w:bottom w:val="none" w:sz="0" w:space="0" w:color="auto"/>
            <w:right w:val="none" w:sz="0" w:space="0" w:color="auto"/>
          </w:divBdr>
          <w:divsChild>
            <w:div w:id="1093621854">
              <w:marLeft w:val="0"/>
              <w:marRight w:val="0"/>
              <w:marTop w:val="0"/>
              <w:marBottom w:val="0"/>
              <w:divBdr>
                <w:top w:val="none" w:sz="0" w:space="0" w:color="auto"/>
                <w:left w:val="none" w:sz="0" w:space="0" w:color="auto"/>
                <w:bottom w:val="none" w:sz="0" w:space="0" w:color="auto"/>
                <w:right w:val="none" w:sz="0" w:space="0" w:color="auto"/>
              </w:divBdr>
              <w:divsChild>
                <w:div w:id="1054427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352121">
      <w:bodyDiv w:val="1"/>
      <w:marLeft w:val="0"/>
      <w:marRight w:val="0"/>
      <w:marTop w:val="0"/>
      <w:marBottom w:val="0"/>
      <w:divBdr>
        <w:top w:val="none" w:sz="0" w:space="0" w:color="auto"/>
        <w:left w:val="none" w:sz="0" w:space="0" w:color="auto"/>
        <w:bottom w:val="none" w:sz="0" w:space="0" w:color="auto"/>
        <w:right w:val="none" w:sz="0" w:space="0" w:color="auto"/>
      </w:divBdr>
    </w:div>
    <w:div w:id="769741367">
      <w:bodyDiv w:val="1"/>
      <w:marLeft w:val="0"/>
      <w:marRight w:val="0"/>
      <w:marTop w:val="0"/>
      <w:marBottom w:val="0"/>
      <w:divBdr>
        <w:top w:val="none" w:sz="0" w:space="0" w:color="auto"/>
        <w:left w:val="none" w:sz="0" w:space="0" w:color="auto"/>
        <w:bottom w:val="none" w:sz="0" w:space="0" w:color="auto"/>
        <w:right w:val="none" w:sz="0" w:space="0" w:color="auto"/>
      </w:divBdr>
    </w:div>
    <w:div w:id="788621223">
      <w:bodyDiv w:val="1"/>
      <w:marLeft w:val="0"/>
      <w:marRight w:val="0"/>
      <w:marTop w:val="0"/>
      <w:marBottom w:val="0"/>
      <w:divBdr>
        <w:top w:val="none" w:sz="0" w:space="0" w:color="auto"/>
        <w:left w:val="none" w:sz="0" w:space="0" w:color="auto"/>
        <w:bottom w:val="none" w:sz="0" w:space="0" w:color="auto"/>
        <w:right w:val="none" w:sz="0" w:space="0" w:color="auto"/>
      </w:divBdr>
    </w:div>
    <w:div w:id="793720458">
      <w:bodyDiv w:val="1"/>
      <w:marLeft w:val="0"/>
      <w:marRight w:val="0"/>
      <w:marTop w:val="0"/>
      <w:marBottom w:val="0"/>
      <w:divBdr>
        <w:top w:val="none" w:sz="0" w:space="0" w:color="auto"/>
        <w:left w:val="none" w:sz="0" w:space="0" w:color="auto"/>
        <w:bottom w:val="none" w:sz="0" w:space="0" w:color="auto"/>
        <w:right w:val="none" w:sz="0" w:space="0" w:color="auto"/>
      </w:divBdr>
    </w:div>
    <w:div w:id="794567399">
      <w:bodyDiv w:val="1"/>
      <w:marLeft w:val="0"/>
      <w:marRight w:val="0"/>
      <w:marTop w:val="0"/>
      <w:marBottom w:val="0"/>
      <w:divBdr>
        <w:top w:val="none" w:sz="0" w:space="0" w:color="auto"/>
        <w:left w:val="none" w:sz="0" w:space="0" w:color="auto"/>
        <w:bottom w:val="none" w:sz="0" w:space="0" w:color="auto"/>
        <w:right w:val="none" w:sz="0" w:space="0" w:color="auto"/>
      </w:divBdr>
    </w:div>
    <w:div w:id="796415900">
      <w:bodyDiv w:val="1"/>
      <w:marLeft w:val="0"/>
      <w:marRight w:val="0"/>
      <w:marTop w:val="0"/>
      <w:marBottom w:val="0"/>
      <w:divBdr>
        <w:top w:val="none" w:sz="0" w:space="0" w:color="auto"/>
        <w:left w:val="none" w:sz="0" w:space="0" w:color="auto"/>
        <w:bottom w:val="none" w:sz="0" w:space="0" w:color="auto"/>
        <w:right w:val="none" w:sz="0" w:space="0" w:color="auto"/>
      </w:divBdr>
    </w:div>
    <w:div w:id="805121265">
      <w:bodyDiv w:val="1"/>
      <w:marLeft w:val="0"/>
      <w:marRight w:val="0"/>
      <w:marTop w:val="0"/>
      <w:marBottom w:val="0"/>
      <w:divBdr>
        <w:top w:val="none" w:sz="0" w:space="0" w:color="auto"/>
        <w:left w:val="none" w:sz="0" w:space="0" w:color="auto"/>
        <w:bottom w:val="none" w:sz="0" w:space="0" w:color="auto"/>
        <w:right w:val="none" w:sz="0" w:space="0" w:color="auto"/>
      </w:divBdr>
    </w:div>
    <w:div w:id="815953115">
      <w:bodyDiv w:val="1"/>
      <w:marLeft w:val="0"/>
      <w:marRight w:val="0"/>
      <w:marTop w:val="0"/>
      <w:marBottom w:val="0"/>
      <w:divBdr>
        <w:top w:val="none" w:sz="0" w:space="0" w:color="auto"/>
        <w:left w:val="none" w:sz="0" w:space="0" w:color="auto"/>
        <w:bottom w:val="none" w:sz="0" w:space="0" w:color="auto"/>
        <w:right w:val="none" w:sz="0" w:space="0" w:color="auto"/>
      </w:divBdr>
    </w:div>
    <w:div w:id="817963406">
      <w:bodyDiv w:val="1"/>
      <w:marLeft w:val="0"/>
      <w:marRight w:val="0"/>
      <w:marTop w:val="0"/>
      <w:marBottom w:val="0"/>
      <w:divBdr>
        <w:top w:val="none" w:sz="0" w:space="0" w:color="auto"/>
        <w:left w:val="none" w:sz="0" w:space="0" w:color="auto"/>
        <w:bottom w:val="none" w:sz="0" w:space="0" w:color="auto"/>
        <w:right w:val="none" w:sz="0" w:space="0" w:color="auto"/>
      </w:divBdr>
    </w:div>
    <w:div w:id="825631671">
      <w:bodyDiv w:val="1"/>
      <w:marLeft w:val="0"/>
      <w:marRight w:val="0"/>
      <w:marTop w:val="0"/>
      <w:marBottom w:val="0"/>
      <w:divBdr>
        <w:top w:val="none" w:sz="0" w:space="0" w:color="auto"/>
        <w:left w:val="none" w:sz="0" w:space="0" w:color="auto"/>
        <w:bottom w:val="none" w:sz="0" w:space="0" w:color="auto"/>
        <w:right w:val="none" w:sz="0" w:space="0" w:color="auto"/>
      </w:divBdr>
    </w:div>
    <w:div w:id="826289898">
      <w:bodyDiv w:val="1"/>
      <w:marLeft w:val="0"/>
      <w:marRight w:val="0"/>
      <w:marTop w:val="0"/>
      <w:marBottom w:val="0"/>
      <w:divBdr>
        <w:top w:val="none" w:sz="0" w:space="0" w:color="auto"/>
        <w:left w:val="none" w:sz="0" w:space="0" w:color="auto"/>
        <w:bottom w:val="none" w:sz="0" w:space="0" w:color="auto"/>
        <w:right w:val="none" w:sz="0" w:space="0" w:color="auto"/>
      </w:divBdr>
    </w:div>
    <w:div w:id="838426949">
      <w:bodyDiv w:val="1"/>
      <w:marLeft w:val="0"/>
      <w:marRight w:val="0"/>
      <w:marTop w:val="0"/>
      <w:marBottom w:val="0"/>
      <w:divBdr>
        <w:top w:val="none" w:sz="0" w:space="0" w:color="auto"/>
        <w:left w:val="none" w:sz="0" w:space="0" w:color="auto"/>
        <w:bottom w:val="none" w:sz="0" w:space="0" w:color="auto"/>
        <w:right w:val="none" w:sz="0" w:space="0" w:color="auto"/>
      </w:divBdr>
    </w:div>
    <w:div w:id="845510400">
      <w:bodyDiv w:val="1"/>
      <w:marLeft w:val="0"/>
      <w:marRight w:val="0"/>
      <w:marTop w:val="0"/>
      <w:marBottom w:val="0"/>
      <w:divBdr>
        <w:top w:val="none" w:sz="0" w:space="0" w:color="auto"/>
        <w:left w:val="none" w:sz="0" w:space="0" w:color="auto"/>
        <w:bottom w:val="none" w:sz="0" w:space="0" w:color="auto"/>
        <w:right w:val="none" w:sz="0" w:space="0" w:color="auto"/>
      </w:divBdr>
    </w:div>
    <w:div w:id="849298826">
      <w:bodyDiv w:val="1"/>
      <w:marLeft w:val="0"/>
      <w:marRight w:val="0"/>
      <w:marTop w:val="0"/>
      <w:marBottom w:val="0"/>
      <w:divBdr>
        <w:top w:val="none" w:sz="0" w:space="0" w:color="auto"/>
        <w:left w:val="none" w:sz="0" w:space="0" w:color="auto"/>
        <w:bottom w:val="none" w:sz="0" w:space="0" w:color="auto"/>
        <w:right w:val="none" w:sz="0" w:space="0" w:color="auto"/>
      </w:divBdr>
    </w:div>
    <w:div w:id="855197338">
      <w:bodyDiv w:val="1"/>
      <w:marLeft w:val="0"/>
      <w:marRight w:val="0"/>
      <w:marTop w:val="0"/>
      <w:marBottom w:val="0"/>
      <w:divBdr>
        <w:top w:val="none" w:sz="0" w:space="0" w:color="auto"/>
        <w:left w:val="none" w:sz="0" w:space="0" w:color="auto"/>
        <w:bottom w:val="none" w:sz="0" w:space="0" w:color="auto"/>
        <w:right w:val="none" w:sz="0" w:space="0" w:color="auto"/>
      </w:divBdr>
    </w:div>
    <w:div w:id="859393800">
      <w:bodyDiv w:val="1"/>
      <w:marLeft w:val="0"/>
      <w:marRight w:val="0"/>
      <w:marTop w:val="0"/>
      <w:marBottom w:val="0"/>
      <w:divBdr>
        <w:top w:val="none" w:sz="0" w:space="0" w:color="auto"/>
        <w:left w:val="none" w:sz="0" w:space="0" w:color="auto"/>
        <w:bottom w:val="none" w:sz="0" w:space="0" w:color="auto"/>
        <w:right w:val="none" w:sz="0" w:space="0" w:color="auto"/>
      </w:divBdr>
    </w:div>
    <w:div w:id="868034941">
      <w:bodyDiv w:val="1"/>
      <w:marLeft w:val="0"/>
      <w:marRight w:val="0"/>
      <w:marTop w:val="0"/>
      <w:marBottom w:val="0"/>
      <w:divBdr>
        <w:top w:val="none" w:sz="0" w:space="0" w:color="auto"/>
        <w:left w:val="none" w:sz="0" w:space="0" w:color="auto"/>
        <w:bottom w:val="none" w:sz="0" w:space="0" w:color="auto"/>
        <w:right w:val="none" w:sz="0" w:space="0" w:color="auto"/>
      </w:divBdr>
    </w:div>
    <w:div w:id="880476978">
      <w:bodyDiv w:val="1"/>
      <w:marLeft w:val="0"/>
      <w:marRight w:val="0"/>
      <w:marTop w:val="0"/>
      <w:marBottom w:val="0"/>
      <w:divBdr>
        <w:top w:val="none" w:sz="0" w:space="0" w:color="auto"/>
        <w:left w:val="none" w:sz="0" w:space="0" w:color="auto"/>
        <w:bottom w:val="none" w:sz="0" w:space="0" w:color="auto"/>
        <w:right w:val="none" w:sz="0" w:space="0" w:color="auto"/>
      </w:divBdr>
    </w:div>
    <w:div w:id="882059932">
      <w:bodyDiv w:val="1"/>
      <w:marLeft w:val="0"/>
      <w:marRight w:val="0"/>
      <w:marTop w:val="0"/>
      <w:marBottom w:val="0"/>
      <w:divBdr>
        <w:top w:val="none" w:sz="0" w:space="0" w:color="auto"/>
        <w:left w:val="none" w:sz="0" w:space="0" w:color="auto"/>
        <w:bottom w:val="none" w:sz="0" w:space="0" w:color="auto"/>
        <w:right w:val="none" w:sz="0" w:space="0" w:color="auto"/>
      </w:divBdr>
    </w:div>
    <w:div w:id="887650429">
      <w:bodyDiv w:val="1"/>
      <w:marLeft w:val="0"/>
      <w:marRight w:val="0"/>
      <w:marTop w:val="0"/>
      <w:marBottom w:val="0"/>
      <w:divBdr>
        <w:top w:val="none" w:sz="0" w:space="0" w:color="auto"/>
        <w:left w:val="none" w:sz="0" w:space="0" w:color="auto"/>
        <w:bottom w:val="none" w:sz="0" w:space="0" w:color="auto"/>
        <w:right w:val="none" w:sz="0" w:space="0" w:color="auto"/>
      </w:divBdr>
    </w:div>
    <w:div w:id="907039483">
      <w:bodyDiv w:val="1"/>
      <w:marLeft w:val="0"/>
      <w:marRight w:val="0"/>
      <w:marTop w:val="0"/>
      <w:marBottom w:val="0"/>
      <w:divBdr>
        <w:top w:val="none" w:sz="0" w:space="0" w:color="auto"/>
        <w:left w:val="none" w:sz="0" w:space="0" w:color="auto"/>
        <w:bottom w:val="none" w:sz="0" w:space="0" w:color="auto"/>
        <w:right w:val="none" w:sz="0" w:space="0" w:color="auto"/>
      </w:divBdr>
    </w:div>
    <w:div w:id="926497485">
      <w:bodyDiv w:val="1"/>
      <w:marLeft w:val="0"/>
      <w:marRight w:val="0"/>
      <w:marTop w:val="0"/>
      <w:marBottom w:val="0"/>
      <w:divBdr>
        <w:top w:val="none" w:sz="0" w:space="0" w:color="auto"/>
        <w:left w:val="none" w:sz="0" w:space="0" w:color="auto"/>
        <w:bottom w:val="none" w:sz="0" w:space="0" w:color="auto"/>
        <w:right w:val="none" w:sz="0" w:space="0" w:color="auto"/>
      </w:divBdr>
    </w:div>
    <w:div w:id="927662792">
      <w:bodyDiv w:val="1"/>
      <w:marLeft w:val="0"/>
      <w:marRight w:val="0"/>
      <w:marTop w:val="0"/>
      <w:marBottom w:val="0"/>
      <w:divBdr>
        <w:top w:val="none" w:sz="0" w:space="0" w:color="auto"/>
        <w:left w:val="none" w:sz="0" w:space="0" w:color="auto"/>
        <w:bottom w:val="none" w:sz="0" w:space="0" w:color="auto"/>
        <w:right w:val="none" w:sz="0" w:space="0" w:color="auto"/>
      </w:divBdr>
    </w:div>
    <w:div w:id="931933088">
      <w:bodyDiv w:val="1"/>
      <w:marLeft w:val="0"/>
      <w:marRight w:val="0"/>
      <w:marTop w:val="0"/>
      <w:marBottom w:val="0"/>
      <w:divBdr>
        <w:top w:val="none" w:sz="0" w:space="0" w:color="auto"/>
        <w:left w:val="none" w:sz="0" w:space="0" w:color="auto"/>
        <w:bottom w:val="none" w:sz="0" w:space="0" w:color="auto"/>
        <w:right w:val="none" w:sz="0" w:space="0" w:color="auto"/>
      </w:divBdr>
    </w:div>
    <w:div w:id="934946919">
      <w:bodyDiv w:val="1"/>
      <w:marLeft w:val="0"/>
      <w:marRight w:val="0"/>
      <w:marTop w:val="0"/>
      <w:marBottom w:val="0"/>
      <w:divBdr>
        <w:top w:val="none" w:sz="0" w:space="0" w:color="auto"/>
        <w:left w:val="none" w:sz="0" w:space="0" w:color="auto"/>
        <w:bottom w:val="none" w:sz="0" w:space="0" w:color="auto"/>
        <w:right w:val="none" w:sz="0" w:space="0" w:color="auto"/>
      </w:divBdr>
    </w:div>
    <w:div w:id="960500358">
      <w:bodyDiv w:val="1"/>
      <w:marLeft w:val="0"/>
      <w:marRight w:val="0"/>
      <w:marTop w:val="0"/>
      <w:marBottom w:val="0"/>
      <w:divBdr>
        <w:top w:val="none" w:sz="0" w:space="0" w:color="auto"/>
        <w:left w:val="none" w:sz="0" w:space="0" w:color="auto"/>
        <w:bottom w:val="none" w:sz="0" w:space="0" w:color="auto"/>
        <w:right w:val="none" w:sz="0" w:space="0" w:color="auto"/>
      </w:divBdr>
    </w:div>
    <w:div w:id="962924810">
      <w:bodyDiv w:val="1"/>
      <w:marLeft w:val="0"/>
      <w:marRight w:val="0"/>
      <w:marTop w:val="0"/>
      <w:marBottom w:val="0"/>
      <w:divBdr>
        <w:top w:val="none" w:sz="0" w:space="0" w:color="auto"/>
        <w:left w:val="none" w:sz="0" w:space="0" w:color="auto"/>
        <w:bottom w:val="none" w:sz="0" w:space="0" w:color="auto"/>
        <w:right w:val="none" w:sz="0" w:space="0" w:color="auto"/>
      </w:divBdr>
    </w:div>
    <w:div w:id="981881893">
      <w:bodyDiv w:val="1"/>
      <w:marLeft w:val="0"/>
      <w:marRight w:val="0"/>
      <w:marTop w:val="0"/>
      <w:marBottom w:val="0"/>
      <w:divBdr>
        <w:top w:val="none" w:sz="0" w:space="0" w:color="auto"/>
        <w:left w:val="none" w:sz="0" w:space="0" w:color="auto"/>
        <w:bottom w:val="none" w:sz="0" w:space="0" w:color="auto"/>
        <w:right w:val="none" w:sz="0" w:space="0" w:color="auto"/>
      </w:divBdr>
      <w:divsChild>
        <w:div w:id="1576628400">
          <w:marLeft w:val="0"/>
          <w:marRight w:val="0"/>
          <w:marTop w:val="0"/>
          <w:marBottom w:val="0"/>
          <w:divBdr>
            <w:top w:val="none" w:sz="0" w:space="0" w:color="auto"/>
            <w:left w:val="none" w:sz="0" w:space="0" w:color="auto"/>
            <w:bottom w:val="none" w:sz="0" w:space="0" w:color="auto"/>
            <w:right w:val="none" w:sz="0" w:space="0" w:color="auto"/>
          </w:divBdr>
          <w:divsChild>
            <w:div w:id="48504923">
              <w:marLeft w:val="0"/>
              <w:marRight w:val="0"/>
              <w:marTop w:val="0"/>
              <w:marBottom w:val="0"/>
              <w:divBdr>
                <w:top w:val="none" w:sz="0" w:space="0" w:color="auto"/>
                <w:left w:val="none" w:sz="0" w:space="0" w:color="auto"/>
                <w:bottom w:val="none" w:sz="0" w:space="0" w:color="auto"/>
                <w:right w:val="none" w:sz="0" w:space="0" w:color="auto"/>
              </w:divBdr>
              <w:divsChild>
                <w:div w:id="141107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3097878">
      <w:bodyDiv w:val="1"/>
      <w:marLeft w:val="0"/>
      <w:marRight w:val="0"/>
      <w:marTop w:val="0"/>
      <w:marBottom w:val="0"/>
      <w:divBdr>
        <w:top w:val="none" w:sz="0" w:space="0" w:color="auto"/>
        <w:left w:val="none" w:sz="0" w:space="0" w:color="auto"/>
        <w:bottom w:val="none" w:sz="0" w:space="0" w:color="auto"/>
        <w:right w:val="none" w:sz="0" w:space="0" w:color="auto"/>
      </w:divBdr>
    </w:div>
    <w:div w:id="995841777">
      <w:bodyDiv w:val="1"/>
      <w:marLeft w:val="0"/>
      <w:marRight w:val="0"/>
      <w:marTop w:val="0"/>
      <w:marBottom w:val="0"/>
      <w:divBdr>
        <w:top w:val="none" w:sz="0" w:space="0" w:color="auto"/>
        <w:left w:val="none" w:sz="0" w:space="0" w:color="auto"/>
        <w:bottom w:val="none" w:sz="0" w:space="0" w:color="auto"/>
        <w:right w:val="none" w:sz="0" w:space="0" w:color="auto"/>
      </w:divBdr>
    </w:div>
    <w:div w:id="998192247">
      <w:bodyDiv w:val="1"/>
      <w:marLeft w:val="0"/>
      <w:marRight w:val="0"/>
      <w:marTop w:val="0"/>
      <w:marBottom w:val="0"/>
      <w:divBdr>
        <w:top w:val="none" w:sz="0" w:space="0" w:color="auto"/>
        <w:left w:val="none" w:sz="0" w:space="0" w:color="auto"/>
        <w:bottom w:val="none" w:sz="0" w:space="0" w:color="auto"/>
        <w:right w:val="none" w:sz="0" w:space="0" w:color="auto"/>
      </w:divBdr>
    </w:div>
    <w:div w:id="1000305818">
      <w:bodyDiv w:val="1"/>
      <w:marLeft w:val="0"/>
      <w:marRight w:val="0"/>
      <w:marTop w:val="0"/>
      <w:marBottom w:val="0"/>
      <w:divBdr>
        <w:top w:val="none" w:sz="0" w:space="0" w:color="auto"/>
        <w:left w:val="none" w:sz="0" w:space="0" w:color="auto"/>
        <w:bottom w:val="none" w:sz="0" w:space="0" w:color="auto"/>
        <w:right w:val="none" w:sz="0" w:space="0" w:color="auto"/>
      </w:divBdr>
    </w:div>
    <w:div w:id="1028533328">
      <w:bodyDiv w:val="1"/>
      <w:marLeft w:val="0"/>
      <w:marRight w:val="0"/>
      <w:marTop w:val="0"/>
      <w:marBottom w:val="0"/>
      <w:divBdr>
        <w:top w:val="none" w:sz="0" w:space="0" w:color="auto"/>
        <w:left w:val="none" w:sz="0" w:space="0" w:color="auto"/>
        <w:bottom w:val="none" w:sz="0" w:space="0" w:color="auto"/>
        <w:right w:val="none" w:sz="0" w:space="0" w:color="auto"/>
      </w:divBdr>
    </w:div>
    <w:div w:id="1037118117">
      <w:bodyDiv w:val="1"/>
      <w:marLeft w:val="0"/>
      <w:marRight w:val="0"/>
      <w:marTop w:val="0"/>
      <w:marBottom w:val="0"/>
      <w:divBdr>
        <w:top w:val="none" w:sz="0" w:space="0" w:color="auto"/>
        <w:left w:val="none" w:sz="0" w:space="0" w:color="auto"/>
        <w:bottom w:val="none" w:sz="0" w:space="0" w:color="auto"/>
        <w:right w:val="none" w:sz="0" w:space="0" w:color="auto"/>
      </w:divBdr>
    </w:div>
    <w:div w:id="1041977114">
      <w:bodyDiv w:val="1"/>
      <w:marLeft w:val="0"/>
      <w:marRight w:val="0"/>
      <w:marTop w:val="0"/>
      <w:marBottom w:val="0"/>
      <w:divBdr>
        <w:top w:val="none" w:sz="0" w:space="0" w:color="auto"/>
        <w:left w:val="none" w:sz="0" w:space="0" w:color="auto"/>
        <w:bottom w:val="none" w:sz="0" w:space="0" w:color="auto"/>
        <w:right w:val="none" w:sz="0" w:space="0" w:color="auto"/>
      </w:divBdr>
    </w:div>
    <w:div w:id="1047025025">
      <w:bodyDiv w:val="1"/>
      <w:marLeft w:val="0"/>
      <w:marRight w:val="0"/>
      <w:marTop w:val="0"/>
      <w:marBottom w:val="0"/>
      <w:divBdr>
        <w:top w:val="none" w:sz="0" w:space="0" w:color="auto"/>
        <w:left w:val="none" w:sz="0" w:space="0" w:color="auto"/>
        <w:bottom w:val="none" w:sz="0" w:space="0" w:color="auto"/>
        <w:right w:val="none" w:sz="0" w:space="0" w:color="auto"/>
      </w:divBdr>
    </w:div>
    <w:div w:id="1064835997">
      <w:bodyDiv w:val="1"/>
      <w:marLeft w:val="0"/>
      <w:marRight w:val="0"/>
      <w:marTop w:val="0"/>
      <w:marBottom w:val="0"/>
      <w:divBdr>
        <w:top w:val="none" w:sz="0" w:space="0" w:color="auto"/>
        <w:left w:val="none" w:sz="0" w:space="0" w:color="auto"/>
        <w:bottom w:val="none" w:sz="0" w:space="0" w:color="auto"/>
        <w:right w:val="none" w:sz="0" w:space="0" w:color="auto"/>
      </w:divBdr>
    </w:div>
    <w:div w:id="1079056458">
      <w:bodyDiv w:val="1"/>
      <w:marLeft w:val="0"/>
      <w:marRight w:val="0"/>
      <w:marTop w:val="0"/>
      <w:marBottom w:val="0"/>
      <w:divBdr>
        <w:top w:val="none" w:sz="0" w:space="0" w:color="auto"/>
        <w:left w:val="none" w:sz="0" w:space="0" w:color="auto"/>
        <w:bottom w:val="none" w:sz="0" w:space="0" w:color="auto"/>
        <w:right w:val="none" w:sz="0" w:space="0" w:color="auto"/>
      </w:divBdr>
    </w:div>
    <w:div w:id="1080910287">
      <w:bodyDiv w:val="1"/>
      <w:marLeft w:val="0"/>
      <w:marRight w:val="0"/>
      <w:marTop w:val="0"/>
      <w:marBottom w:val="0"/>
      <w:divBdr>
        <w:top w:val="none" w:sz="0" w:space="0" w:color="auto"/>
        <w:left w:val="none" w:sz="0" w:space="0" w:color="auto"/>
        <w:bottom w:val="none" w:sz="0" w:space="0" w:color="auto"/>
        <w:right w:val="none" w:sz="0" w:space="0" w:color="auto"/>
      </w:divBdr>
    </w:div>
    <w:div w:id="1091313133">
      <w:bodyDiv w:val="1"/>
      <w:marLeft w:val="0"/>
      <w:marRight w:val="0"/>
      <w:marTop w:val="0"/>
      <w:marBottom w:val="0"/>
      <w:divBdr>
        <w:top w:val="none" w:sz="0" w:space="0" w:color="auto"/>
        <w:left w:val="none" w:sz="0" w:space="0" w:color="auto"/>
        <w:bottom w:val="none" w:sz="0" w:space="0" w:color="auto"/>
        <w:right w:val="none" w:sz="0" w:space="0" w:color="auto"/>
      </w:divBdr>
    </w:div>
    <w:div w:id="1093404432">
      <w:bodyDiv w:val="1"/>
      <w:marLeft w:val="0"/>
      <w:marRight w:val="0"/>
      <w:marTop w:val="0"/>
      <w:marBottom w:val="0"/>
      <w:divBdr>
        <w:top w:val="none" w:sz="0" w:space="0" w:color="auto"/>
        <w:left w:val="none" w:sz="0" w:space="0" w:color="auto"/>
        <w:bottom w:val="none" w:sz="0" w:space="0" w:color="auto"/>
        <w:right w:val="none" w:sz="0" w:space="0" w:color="auto"/>
      </w:divBdr>
    </w:div>
    <w:div w:id="1108307532">
      <w:bodyDiv w:val="1"/>
      <w:marLeft w:val="0"/>
      <w:marRight w:val="0"/>
      <w:marTop w:val="0"/>
      <w:marBottom w:val="0"/>
      <w:divBdr>
        <w:top w:val="none" w:sz="0" w:space="0" w:color="auto"/>
        <w:left w:val="none" w:sz="0" w:space="0" w:color="auto"/>
        <w:bottom w:val="none" w:sz="0" w:space="0" w:color="auto"/>
        <w:right w:val="none" w:sz="0" w:space="0" w:color="auto"/>
      </w:divBdr>
    </w:div>
    <w:div w:id="1113086872">
      <w:bodyDiv w:val="1"/>
      <w:marLeft w:val="0"/>
      <w:marRight w:val="0"/>
      <w:marTop w:val="0"/>
      <w:marBottom w:val="0"/>
      <w:divBdr>
        <w:top w:val="none" w:sz="0" w:space="0" w:color="auto"/>
        <w:left w:val="none" w:sz="0" w:space="0" w:color="auto"/>
        <w:bottom w:val="none" w:sz="0" w:space="0" w:color="auto"/>
        <w:right w:val="none" w:sz="0" w:space="0" w:color="auto"/>
      </w:divBdr>
    </w:div>
    <w:div w:id="1115707424">
      <w:bodyDiv w:val="1"/>
      <w:marLeft w:val="0"/>
      <w:marRight w:val="0"/>
      <w:marTop w:val="0"/>
      <w:marBottom w:val="0"/>
      <w:divBdr>
        <w:top w:val="none" w:sz="0" w:space="0" w:color="auto"/>
        <w:left w:val="none" w:sz="0" w:space="0" w:color="auto"/>
        <w:bottom w:val="none" w:sz="0" w:space="0" w:color="auto"/>
        <w:right w:val="none" w:sz="0" w:space="0" w:color="auto"/>
      </w:divBdr>
    </w:div>
    <w:div w:id="1122650809">
      <w:bodyDiv w:val="1"/>
      <w:marLeft w:val="0"/>
      <w:marRight w:val="0"/>
      <w:marTop w:val="0"/>
      <w:marBottom w:val="0"/>
      <w:divBdr>
        <w:top w:val="none" w:sz="0" w:space="0" w:color="auto"/>
        <w:left w:val="none" w:sz="0" w:space="0" w:color="auto"/>
        <w:bottom w:val="none" w:sz="0" w:space="0" w:color="auto"/>
        <w:right w:val="none" w:sz="0" w:space="0" w:color="auto"/>
      </w:divBdr>
    </w:div>
    <w:div w:id="1129934164">
      <w:bodyDiv w:val="1"/>
      <w:marLeft w:val="0"/>
      <w:marRight w:val="0"/>
      <w:marTop w:val="0"/>
      <w:marBottom w:val="0"/>
      <w:divBdr>
        <w:top w:val="none" w:sz="0" w:space="0" w:color="auto"/>
        <w:left w:val="none" w:sz="0" w:space="0" w:color="auto"/>
        <w:bottom w:val="none" w:sz="0" w:space="0" w:color="auto"/>
        <w:right w:val="none" w:sz="0" w:space="0" w:color="auto"/>
      </w:divBdr>
    </w:div>
    <w:div w:id="1131098636">
      <w:bodyDiv w:val="1"/>
      <w:marLeft w:val="0"/>
      <w:marRight w:val="0"/>
      <w:marTop w:val="0"/>
      <w:marBottom w:val="0"/>
      <w:divBdr>
        <w:top w:val="none" w:sz="0" w:space="0" w:color="auto"/>
        <w:left w:val="none" w:sz="0" w:space="0" w:color="auto"/>
        <w:bottom w:val="none" w:sz="0" w:space="0" w:color="auto"/>
        <w:right w:val="none" w:sz="0" w:space="0" w:color="auto"/>
      </w:divBdr>
    </w:div>
    <w:div w:id="1133867418">
      <w:bodyDiv w:val="1"/>
      <w:marLeft w:val="0"/>
      <w:marRight w:val="0"/>
      <w:marTop w:val="0"/>
      <w:marBottom w:val="0"/>
      <w:divBdr>
        <w:top w:val="none" w:sz="0" w:space="0" w:color="auto"/>
        <w:left w:val="none" w:sz="0" w:space="0" w:color="auto"/>
        <w:bottom w:val="none" w:sz="0" w:space="0" w:color="auto"/>
        <w:right w:val="none" w:sz="0" w:space="0" w:color="auto"/>
      </w:divBdr>
    </w:div>
    <w:div w:id="1140265941">
      <w:bodyDiv w:val="1"/>
      <w:marLeft w:val="0"/>
      <w:marRight w:val="0"/>
      <w:marTop w:val="0"/>
      <w:marBottom w:val="0"/>
      <w:divBdr>
        <w:top w:val="none" w:sz="0" w:space="0" w:color="auto"/>
        <w:left w:val="none" w:sz="0" w:space="0" w:color="auto"/>
        <w:bottom w:val="none" w:sz="0" w:space="0" w:color="auto"/>
        <w:right w:val="none" w:sz="0" w:space="0" w:color="auto"/>
      </w:divBdr>
    </w:div>
    <w:div w:id="1140686726">
      <w:bodyDiv w:val="1"/>
      <w:marLeft w:val="0"/>
      <w:marRight w:val="0"/>
      <w:marTop w:val="0"/>
      <w:marBottom w:val="0"/>
      <w:divBdr>
        <w:top w:val="none" w:sz="0" w:space="0" w:color="auto"/>
        <w:left w:val="none" w:sz="0" w:space="0" w:color="auto"/>
        <w:bottom w:val="none" w:sz="0" w:space="0" w:color="auto"/>
        <w:right w:val="none" w:sz="0" w:space="0" w:color="auto"/>
      </w:divBdr>
    </w:div>
    <w:div w:id="1145006804">
      <w:bodyDiv w:val="1"/>
      <w:marLeft w:val="0"/>
      <w:marRight w:val="0"/>
      <w:marTop w:val="0"/>
      <w:marBottom w:val="0"/>
      <w:divBdr>
        <w:top w:val="none" w:sz="0" w:space="0" w:color="auto"/>
        <w:left w:val="none" w:sz="0" w:space="0" w:color="auto"/>
        <w:bottom w:val="none" w:sz="0" w:space="0" w:color="auto"/>
        <w:right w:val="none" w:sz="0" w:space="0" w:color="auto"/>
      </w:divBdr>
    </w:div>
    <w:div w:id="1148059876">
      <w:bodyDiv w:val="1"/>
      <w:marLeft w:val="0"/>
      <w:marRight w:val="0"/>
      <w:marTop w:val="0"/>
      <w:marBottom w:val="0"/>
      <w:divBdr>
        <w:top w:val="none" w:sz="0" w:space="0" w:color="auto"/>
        <w:left w:val="none" w:sz="0" w:space="0" w:color="auto"/>
        <w:bottom w:val="none" w:sz="0" w:space="0" w:color="auto"/>
        <w:right w:val="none" w:sz="0" w:space="0" w:color="auto"/>
      </w:divBdr>
    </w:div>
    <w:div w:id="1151601446">
      <w:bodyDiv w:val="1"/>
      <w:marLeft w:val="0"/>
      <w:marRight w:val="0"/>
      <w:marTop w:val="0"/>
      <w:marBottom w:val="0"/>
      <w:divBdr>
        <w:top w:val="none" w:sz="0" w:space="0" w:color="auto"/>
        <w:left w:val="none" w:sz="0" w:space="0" w:color="auto"/>
        <w:bottom w:val="none" w:sz="0" w:space="0" w:color="auto"/>
        <w:right w:val="none" w:sz="0" w:space="0" w:color="auto"/>
      </w:divBdr>
    </w:div>
    <w:div w:id="1152402866">
      <w:bodyDiv w:val="1"/>
      <w:marLeft w:val="0"/>
      <w:marRight w:val="0"/>
      <w:marTop w:val="0"/>
      <w:marBottom w:val="0"/>
      <w:divBdr>
        <w:top w:val="none" w:sz="0" w:space="0" w:color="auto"/>
        <w:left w:val="none" w:sz="0" w:space="0" w:color="auto"/>
        <w:bottom w:val="none" w:sz="0" w:space="0" w:color="auto"/>
        <w:right w:val="none" w:sz="0" w:space="0" w:color="auto"/>
      </w:divBdr>
    </w:div>
    <w:div w:id="1160314940">
      <w:bodyDiv w:val="1"/>
      <w:marLeft w:val="0"/>
      <w:marRight w:val="0"/>
      <w:marTop w:val="0"/>
      <w:marBottom w:val="0"/>
      <w:divBdr>
        <w:top w:val="none" w:sz="0" w:space="0" w:color="auto"/>
        <w:left w:val="none" w:sz="0" w:space="0" w:color="auto"/>
        <w:bottom w:val="none" w:sz="0" w:space="0" w:color="auto"/>
        <w:right w:val="none" w:sz="0" w:space="0" w:color="auto"/>
      </w:divBdr>
    </w:div>
    <w:div w:id="1160736548">
      <w:bodyDiv w:val="1"/>
      <w:marLeft w:val="0"/>
      <w:marRight w:val="0"/>
      <w:marTop w:val="0"/>
      <w:marBottom w:val="0"/>
      <w:divBdr>
        <w:top w:val="none" w:sz="0" w:space="0" w:color="auto"/>
        <w:left w:val="none" w:sz="0" w:space="0" w:color="auto"/>
        <w:bottom w:val="none" w:sz="0" w:space="0" w:color="auto"/>
        <w:right w:val="none" w:sz="0" w:space="0" w:color="auto"/>
      </w:divBdr>
    </w:div>
    <w:div w:id="1180389786">
      <w:bodyDiv w:val="1"/>
      <w:marLeft w:val="0"/>
      <w:marRight w:val="0"/>
      <w:marTop w:val="0"/>
      <w:marBottom w:val="0"/>
      <w:divBdr>
        <w:top w:val="none" w:sz="0" w:space="0" w:color="auto"/>
        <w:left w:val="none" w:sz="0" w:space="0" w:color="auto"/>
        <w:bottom w:val="none" w:sz="0" w:space="0" w:color="auto"/>
        <w:right w:val="none" w:sz="0" w:space="0" w:color="auto"/>
      </w:divBdr>
    </w:div>
    <w:div w:id="1183857302">
      <w:bodyDiv w:val="1"/>
      <w:marLeft w:val="0"/>
      <w:marRight w:val="0"/>
      <w:marTop w:val="0"/>
      <w:marBottom w:val="0"/>
      <w:divBdr>
        <w:top w:val="none" w:sz="0" w:space="0" w:color="auto"/>
        <w:left w:val="none" w:sz="0" w:space="0" w:color="auto"/>
        <w:bottom w:val="none" w:sz="0" w:space="0" w:color="auto"/>
        <w:right w:val="none" w:sz="0" w:space="0" w:color="auto"/>
      </w:divBdr>
    </w:div>
    <w:div w:id="1193615567">
      <w:bodyDiv w:val="1"/>
      <w:marLeft w:val="0"/>
      <w:marRight w:val="0"/>
      <w:marTop w:val="0"/>
      <w:marBottom w:val="0"/>
      <w:divBdr>
        <w:top w:val="none" w:sz="0" w:space="0" w:color="auto"/>
        <w:left w:val="none" w:sz="0" w:space="0" w:color="auto"/>
        <w:bottom w:val="none" w:sz="0" w:space="0" w:color="auto"/>
        <w:right w:val="none" w:sz="0" w:space="0" w:color="auto"/>
      </w:divBdr>
    </w:div>
    <w:div w:id="1197231758">
      <w:bodyDiv w:val="1"/>
      <w:marLeft w:val="0"/>
      <w:marRight w:val="0"/>
      <w:marTop w:val="0"/>
      <w:marBottom w:val="0"/>
      <w:divBdr>
        <w:top w:val="none" w:sz="0" w:space="0" w:color="auto"/>
        <w:left w:val="none" w:sz="0" w:space="0" w:color="auto"/>
        <w:bottom w:val="none" w:sz="0" w:space="0" w:color="auto"/>
        <w:right w:val="none" w:sz="0" w:space="0" w:color="auto"/>
      </w:divBdr>
    </w:div>
    <w:div w:id="1202474207">
      <w:bodyDiv w:val="1"/>
      <w:marLeft w:val="0"/>
      <w:marRight w:val="0"/>
      <w:marTop w:val="0"/>
      <w:marBottom w:val="0"/>
      <w:divBdr>
        <w:top w:val="none" w:sz="0" w:space="0" w:color="auto"/>
        <w:left w:val="none" w:sz="0" w:space="0" w:color="auto"/>
        <w:bottom w:val="none" w:sz="0" w:space="0" w:color="auto"/>
        <w:right w:val="none" w:sz="0" w:space="0" w:color="auto"/>
      </w:divBdr>
    </w:div>
    <w:div w:id="1220291356">
      <w:bodyDiv w:val="1"/>
      <w:marLeft w:val="0"/>
      <w:marRight w:val="0"/>
      <w:marTop w:val="0"/>
      <w:marBottom w:val="0"/>
      <w:divBdr>
        <w:top w:val="none" w:sz="0" w:space="0" w:color="auto"/>
        <w:left w:val="none" w:sz="0" w:space="0" w:color="auto"/>
        <w:bottom w:val="none" w:sz="0" w:space="0" w:color="auto"/>
        <w:right w:val="none" w:sz="0" w:space="0" w:color="auto"/>
      </w:divBdr>
    </w:div>
    <w:div w:id="1229802356">
      <w:bodyDiv w:val="1"/>
      <w:marLeft w:val="0"/>
      <w:marRight w:val="0"/>
      <w:marTop w:val="0"/>
      <w:marBottom w:val="0"/>
      <w:divBdr>
        <w:top w:val="none" w:sz="0" w:space="0" w:color="auto"/>
        <w:left w:val="none" w:sz="0" w:space="0" w:color="auto"/>
        <w:bottom w:val="none" w:sz="0" w:space="0" w:color="auto"/>
        <w:right w:val="none" w:sz="0" w:space="0" w:color="auto"/>
      </w:divBdr>
    </w:div>
    <w:div w:id="1237128725">
      <w:bodyDiv w:val="1"/>
      <w:marLeft w:val="0"/>
      <w:marRight w:val="0"/>
      <w:marTop w:val="0"/>
      <w:marBottom w:val="0"/>
      <w:divBdr>
        <w:top w:val="none" w:sz="0" w:space="0" w:color="auto"/>
        <w:left w:val="none" w:sz="0" w:space="0" w:color="auto"/>
        <w:bottom w:val="none" w:sz="0" w:space="0" w:color="auto"/>
        <w:right w:val="none" w:sz="0" w:space="0" w:color="auto"/>
      </w:divBdr>
    </w:div>
    <w:div w:id="1240675242">
      <w:bodyDiv w:val="1"/>
      <w:marLeft w:val="0"/>
      <w:marRight w:val="0"/>
      <w:marTop w:val="0"/>
      <w:marBottom w:val="0"/>
      <w:divBdr>
        <w:top w:val="none" w:sz="0" w:space="0" w:color="auto"/>
        <w:left w:val="none" w:sz="0" w:space="0" w:color="auto"/>
        <w:bottom w:val="none" w:sz="0" w:space="0" w:color="auto"/>
        <w:right w:val="none" w:sz="0" w:space="0" w:color="auto"/>
      </w:divBdr>
    </w:div>
    <w:div w:id="1249340197">
      <w:bodyDiv w:val="1"/>
      <w:marLeft w:val="0"/>
      <w:marRight w:val="0"/>
      <w:marTop w:val="0"/>
      <w:marBottom w:val="0"/>
      <w:divBdr>
        <w:top w:val="none" w:sz="0" w:space="0" w:color="auto"/>
        <w:left w:val="none" w:sz="0" w:space="0" w:color="auto"/>
        <w:bottom w:val="none" w:sz="0" w:space="0" w:color="auto"/>
        <w:right w:val="none" w:sz="0" w:space="0" w:color="auto"/>
      </w:divBdr>
    </w:div>
    <w:div w:id="1251157214">
      <w:bodyDiv w:val="1"/>
      <w:marLeft w:val="0"/>
      <w:marRight w:val="0"/>
      <w:marTop w:val="0"/>
      <w:marBottom w:val="0"/>
      <w:divBdr>
        <w:top w:val="none" w:sz="0" w:space="0" w:color="auto"/>
        <w:left w:val="none" w:sz="0" w:space="0" w:color="auto"/>
        <w:bottom w:val="none" w:sz="0" w:space="0" w:color="auto"/>
        <w:right w:val="none" w:sz="0" w:space="0" w:color="auto"/>
      </w:divBdr>
    </w:div>
    <w:div w:id="1251426436">
      <w:bodyDiv w:val="1"/>
      <w:marLeft w:val="0"/>
      <w:marRight w:val="0"/>
      <w:marTop w:val="0"/>
      <w:marBottom w:val="0"/>
      <w:divBdr>
        <w:top w:val="none" w:sz="0" w:space="0" w:color="auto"/>
        <w:left w:val="none" w:sz="0" w:space="0" w:color="auto"/>
        <w:bottom w:val="none" w:sz="0" w:space="0" w:color="auto"/>
        <w:right w:val="none" w:sz="0" w:space="0" w:color="auto"/>
      </w:divBdr>
    </w:div>
    <w:div w:id="1251551027">
      <w:bodyDiv w:val="1"/>
      <w:marLeft w:val="0"/>
      <w:marRight w:val="0"/>
      <w:marTop w:val="0"/>
      <w:marBottom w:val="0"/>
      <w:divBdr>
        <w:top w:val="none" w:sz="0" w:space="0" w:color="auto"/>
        <w:left w:val="none" w:sz="0" w:space="0" w:color="auto"/>
        <w:bottom w:val="none" w:sz="0" w:space="0" w:color="auto"/>
        <w:right w:val="none" w:sz="0" w:space="0" w:color="auto"/>
      </w:divBdr>
    </w:div>
    <w:div w:id="1256328735">
      <w:bodyDiv w:val="1"/>
      <w:marLeft w:val="0"/>
      <w:marRight w:val="0"/>
      <w:marTop w:val="0"/>
      <w:marBottom w:val="0"/>
      <w:divBdr>
        <w:top w:val="none" w:sz="0" w:space="0" w:color="auto"/>
        <w:left w:val="none" w:sz="0" w:space="0" w:color="auto"/>
        <w:bottom w:val="none" w:sz="0" w:space="0" w:color="auto"/>
        <w:right w:val="none" w:sz="0" w:space="0" w:color="auto"/>
      </w:divBdr>
      <w:divsChild>
        <w:div w:id="308095831">
          <w:marLeft w:val="0"/>
          <w:marRight w:val="0"/>
          <w:marTop w:val="0"/>
          <w:marBottom w:val="0"/>
          <w:divBdr>
            <w:top w:val="none" w:sz="0" w:space="0" w:color="auto"/>
            <w:left w:val="none" w:sz="0" w:space="0" w:color="auto"/>
            <w:bottom w:val="none" w:sz="0" w:space="0" w:color="auto"/>
            <w:right w:val="none" w:sz="0" w:space="0" w:color="auto"/>
          </w:divBdr>
          <w:divsChild>
            <w:div w:id="1849061157">
              <w:marLeft w:val="0"/>
              <w:marRight w:val="0"/>
              <w:marTop w:val="0"/>
              <w:marBottom w:val="0"/>
              <w:divBdr>
                <w:top w:val="none" w:sz="0" w:space="0" w:color="auto"/>
                <w:left w:val="none" w:sz="0" w:space="0" w:color="auto"/>
                <w:bottom w:val="none" w:sz="0" w:space="0" w:color="auto"/>
                <w:right w:val="none" w:sz="0" w:space="0" w:color="auto"/>
              </w:divBdr>
              <w:divsChild>
                <w:div w:id="28423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736636">
      <w:bodyDiv w:val="1"/>
      <w:marLeft w:val="0"/>
      <w:marRight w:val="0"/>
      <w:marTop w:val="0"/>
      <w:marBottom w:val="0"/>
      <w:divBdr>
        <w:top w:val="none" w:sz="0" w:space="0" w:color="auto"/>
        <w:left w:val="none" w:sz="0" w:space="0" w:color="auto"/>
        <w:bottom w:val="none" w:sz="0" w:space="0" w:color="auto"/>
        <w:right w:val="none" w:sz="0" w:space="0" w:color="auto"/>
      </w:divBdr>
    </w:div>
    <w:div w:id="1278029284">
      <w:bodyDiv w:val="1"/>
      <w:marLeft w:val="0"/>
      <w:marRight w:val="0"/>
      <w:marTop w:val="0"/>
      <w:marBottom w:val="0"/>
      <w:divBdr>
        <w:top w:val="none" w:sz="0" w:space="0" w:color="auto"/>
        <w:left w:val="none" w:sz="0" w:space="0" w:color="auto"/>
        <w:bottom w:val="none" w:sz="0" w:space="0" w:color="auto"/>
        <w:right w:val="none" w:sz="0" w:space="0" w:color="auto"/>
      </w:divBdr>
    </w:div>
    <w:div w:id="1284770428">
      <w:bodyDiv w:val="1"/>
      <w:marLeft w:val="0"/>
      <w:marRight w:val="0"/>
      <w:marTop w:val="0"/>
      <w:marBottom w:val="0"/>
      <w:divBdr>
        <w:top w:val="none" w:sz="0" w:space="0" w:color="auto"/>
        <w:left w:val="none" w:sz="0" w:space="0" w:color="auto"/>
        <w:bottom w:val="none" w:sz="0" w:space="0" w:color="auto"/>
        <w:right w:val="none" w:sz="0" w:space="0" w:color="auto"/>
      </w:divBdr>
    </w:div>
    <w:div w:id="1291285365">
      <w:bodyDiv w:val="1"/>
      <w:marLeft w:val="0"/>
      <w:marRight w:val="0"/>
      <w:marTop w:val="0"/>
      <w:marBottom w:val="0"/>
      <w:divBdr>
        <w:top w:val="none" w:sz="0" w:space="0" w:color="auto"/>
        <w:left w:val="none" w:sz="0" w:space="0" w:color="auto"/>
        <w:bottom w:val="none" w:sz="0" w:space="0" w:color="auto"/>
        <w:right w:val="none" w:sz="0" w:space="0" w:color="auto"/>
      </w:divBdr>
    </w:div>
    <w:div w:id="1296838236">
      <w:bodyDiv w:val="1"/>
      <w:marLeft w:val="0"/>
      <w:marRight w:val="0"/>
      <w:marTop w:val="0"/>
      <w:marBottom w:val="0"/>
      <w:divBdr>
        <w:top w:val="none" w:sz="0" w:space="0" w:color="auto"/>
        <w:left w:val="none" w:sz="0" w:space="0" w:color="auto"/>
        <w:bottom w:val="none" w:sz="0" w:space="0" w:color="auto"/>
        <w:right w:val="none" w:sz="0" w:space="0" w:color="auto"/>
      </w:divBdr>
    </w:div>
    <w:div w:id="1301494146">
      <w:bodyDiv w:val="1"/>
      <w:marLeft w:val="0"/>
      <w:marRight w:val="0"/>
      <w:marTop w:val="0"/>
      <w:marBottom w:val="0"/>
      <w:divBdr>
        <w:top w:val="none" w:sz="0" w:space="0" w:color="auto"/>
        <w:left w:val="none" w:sz="0" w:space="0" w:color="auto"/>
        <w:bottom w:val="none" w:sz="0" w:space="0" w:color="auto"/>
        <w:right w:val="none" w:sz="0" w:space="0" w:color="auto"/>
      </w:divBdr>
    </w:div>
    <w:div w:id="1307010189">
      <w:bodyDiv w:val="1"/>
      <w:marLeft w:val="0"/>
      <w:marRight w:val="0"/>
      <w:marTop w:val="0"/>
      <w:marBottom w:val="0"/>
      <w:divBdr>
        <w:top w:val="none" w:sz="0" w:space="0" w:color="auto"/>
        <w:left w:val="none" w:sz="0" w:space="0" w:color="auto"/>
        <w:bottom w:val="none" w:sz="0" w:space="0" w:color="auto"/>
        <w:right w:val="none" w:sz="0" w:space="0" w:color="auto"/>
      </w:divBdr>
    </w:div>
    <w:div w:id="1311714513">
      <w:bodyDiv w:val="1"/>
      <w:marLeft w:val="0"/>
      <w:marRight w:val="0"/>
      <w:marTop w:val="0"/>
      <w:marBottom w:val="0"/>
      <w:divBdr>
        <w:top w:val="none" w:sz="0" w:space="0" w:color="auto"/>
        <w:left w:val="none" w:sz="0" w:space="0" w:color="auto"/>
        <w:bottom w:val="none" w:sz="0" w:space="0" w:color="auto"/>
        <w:right w:val="none" w:sz="0" w:space="0" w:color="auto"/>
      </w:divBdr>
    </w:div>
    <w:div w:id="1325663833">
      <w:bodyDiv w:val="1"/>
      <w:marLeft w:val="0"/>
      <w:marRight w:val="0"/>
      <w:marTop w:val="0"/>
      <w:marBottom w:val="0"/>
      <w:divBdr>
        <w:top w:val="none" w:sz="0" w:space="0" w:color="auto"/>
        <w:left w:val="none" w:sz="0" w:space="0" w:color="auto"/>
        <w:bottom w:val="none" w:sz="0" w:space="0" w:color="auto"/>
        <w:right w:val="none" w:sz="0" w:space="0" w:color="auto"/>
      </w:divBdr>
    </w:div>
    <w:div w:id="1329594768">
      <w:bodyDiv w:val="1"/>
      <w:marLeft w:val="0"/>
      <w:marRight w:val="0"/>
      <w:marTop w:val="0"/>
      <w:marBottom w:val="0"/>
      <w:divBdr>
        <w:top w:val="none" w:sz="0" w:space="0" w:color="auto"/>
        <w:left w:val="none" w:sz="0" w:space="0" w:color="auto"/>
        <w:bottom w:val="none" w:sz="0" w:space="0" w:color="auto"/>
        <w:right w:val="none" w:sz="0" w:space="0" w:color="auto"/>
      </w:divBdr>
    </w:div>
    <w:div w:id="1341394482">
      <w:bodyDiv w:val="1"/>
      <w:marLeft w:val="0"/>
      <w:marRight w:val="0"/>
      <w:marTop w:val="0"/>
      <w:marBottom w:val="0"/>
      <w:divBdr>
        <w:top w:val="none" w:sz="0" w:space="0" w:color="auto"/>
        <w:left w:val="none" w:sz="0" w:space="0" w:color="auto"/>
        <w:bottom w:val="none" w:sz="0" w:space="0" w:color="auto"/>
        <w:right w:val="none" w:sz="0" w:space="0" w:color="auto"/>
      </w:divBdr>
    </w:div>
    <w:div w:id="1347756581">
      <w:bodyDiv w:val="1"/>
      <w:marLeft w:val="0"/>
      <w:marRight w:val="0"/>
      <w:marTop w:val="0"/>
      <w:marBottom w:val="0"/>
      <w:divBdr>
        <w:top w:val="none" w:sz="0" w:space="0" w:color="auto"/>
        <w:left w:val="none" w:sz="0" w:space="0" w:color="auto"/>
        <w:bottom w:val="none" w:sz="0" w:space="0" w:color="auto"/>
        <w:right w:val="none" w:sz="0" w:space="0" w:color="auto"/>
      </w:divBdr>
    </w:div>
    <w:div w:id="1365524695">
      <w:bodyDiv w:val="1"/>
      <w:marLeft w:val="0"/>
      <w:marRight w:val="0"/>
      <w:marTop w:val="0"/>
      <w:marBottom w:val="0"/>
      <w:divBdr>
        <w:top w:val="none" w:sz="0" w:space="0" w:color="auto"/>
        <w:left w:val="none" w:sz="0" w:space="0" w:color="auto"/>
        <w:bottom w:val="none" w:sz="0" w:space="0" w:color="auto"/>
        <w:right w:val="none" w:sz="0" w:space="0" w:color="auto"/>
      </w:divBdr>
    </w:div>
    <w:div w:id="1370102752">
      <w:bodyDiv w:val="1"/>
      <w:marLeft w:val="0"/>
      <w:marRight w:val="0"/>
      <w:marTop w:val="0"/>
      <w:marBottom w:val="0"/>
      <w:divBdr>
        <w:top w:val="none" w:sz="0" w:space="0" w:color="auto"/>
        <w:left w:val="none" w:sz="0" w:space="0" w:color="auto"/>
        <w:bottom w:val="none" w:sz="0" w:space="0" w:color="auto"/>
        <w:right w:val="none" w:sz="0" w:space="0" w:color="auto"/>
      </w:divBdr>
    </w:div>
    <w:div w:id="1371564610">
      <w:bodyDiv w:val="1"/>
      <w:marLeft w:val="0"/>
      <w:marRight w:val="0"/>
      <w:marTop w:val="0"/>
      <w:marBottom w:val="0"/>
      <w:divBdr>
        <w:top w:val="none" w:sz="0" w:space="0" w:color="auto"/>
        <w:left w:val="none" w:sz="0" w:space="0" w:color="auto"/>
        <w:bottom w:val="none" w:sz="0" w:space="0" w:color="auto"/>
        <w:right w:val="none" w:sz="0" w:space="0" w:color="auto"/>
      </w:divBdr>
    </w:div>
    <w:div w:id="1373260948">
      <w:bodyDiv w:val="1"/>
      <w:marLeft w:val="0"/>
      <w:marRight w:val="0"/>
      <w:marTop w:val="0"/>
      <w:marBottom w:val="0"/>
      <w:divBdr>
        <w:top w:val="none" w:sz="0" w:space="0" w:color="auto"/>
        <w:left w:val="none" w:sz="0" w:space="0" w:color="auto"/>
        <w:bottom w:val="none" w:sz="0" w:space="0" w:color="auto"/>
        <w:right w:val="none" w:sz="0" w:space="0" w:color="auto"/>
      </w:divBdr>
    </w:div>
    <w:div w:id="1379937372">
      <w:bodyDiv w:val="1"/>
      <w:marLeft w:val="0"/>
      <w:marRight w:val="0"/>
      <w:marTop w:val="0"/>
      <w:marBottom w:val="0"/>
      <w:divBdr>
        <w:top w:val="none" w:sz="0" w:space="0" w:color="auto"/>
        <w:left w:val="none" w:sz="0" w:space="0" w:color="auto"/>
        <w:bottom w:val="none" w:sz="0" w:space="0" w:color="auto"/>
        <w:right w:val="none" w:sz="0" w:space="0" w:color="auto"/>
      </w:divBdr>
    </w:div>
    <w:div w:id="1380351162">
      <w:bodyDiv w:val="1"/>
      <w:marLeft w:val="0"/>
      <w:marRight w:val="0"/>
      <w:marTop w:val="0"/>
      <w:marBottom w:val="0"/>
      <w:divBdr>
        <w:top w:val="none" w:sz="0" w:space="0" w:color="auto"/>
        <w:left w:val="none" w:sz="0" w:space="0" w:color="auto"/>
        <w:bottom w:val="none" w:sz="0" w:space="0" w:color="auto"/>
        <w:right w:val="none" w:sz="0" w:space="0" w:color="auto"/>
      </w:divBdr>
    </w:div>
    <w:div w:id="1389526746">
      <w:bodyDiv w:val="1"/>
      <w:marLeft w:val="0"/>
      <w:marRight w:val="0"/>
      <w:marTop w:val="0"/>
      <w:marBottom w:val="0"/>
      <w:divBdr>
        <w:top w:val="none" w:sz="0" w:space="0" w:color="auto"/>
        <w:left w:val="none" w:sz="0" w:space="0" w:color="auto"/>
        <w:bottom w:val="none" w:sz="0" w:space="0" w:color="auto"/>
        <w:right w:val="none" w:sz="0" w:space="0" w:color="auto"/>
      </w:divBdr>
      <w:divsChild>
        <w:div w:id="75321704">
          <w:marLeft w:val="0"/>
          <w:marRight w:val="0"/>
          <w:marTop w:val="0"/>
          <w:marBottom w:val="0"/>
          <w:divBdr>
            <w:top w:val="none" w:sz="0" w:space="0" w:color="auto"/>
            <w:left w:val="none" w:sz="0" w:space="0" w:color="auto"/>
            <w:bottom w:val="none" w:sz="0" w:space="0" w:color="auto"/>
            <w:right w:val="none" w:sz="0" w:space="0" w:color="auto"/>
          </w:divBdr>
        </w:div>
      </w:divsChild>
    </w:div>
    <w:div w:id="1389650448">
      <w:bodyDiv w:val="1"/>
      <w:marLeft w:val="0"/>
      <w:marRight w:val="0"/>
      <w:marTop w:val="0"/>
      <w:marBottom w:val="0"/>
      <w:divBdr>
        <w:top w:val="none" w:sz="0" w:space="0" w:color="auto"/>
        <w:left w:val="none" w:sz="0" w:space="0" w:color="auto"/>
        <w:bottom w:val="none" w:sz="0" w:space="0" w:color="auto"/>
        <w:right w:val="none" w:sz="0" w:space="0" w:color="auto"/>
      </w:divBdr>
    </w:div>
    <w:div w:id="1389761608">
      <w:bodyDiv w:val="1"/>
      <w:marLeft w:val="0"/>
      <w:marRight w:val="0"/>
      <w:marTop w:val="0"/>
      <w:marBottom w:val="0"/>
      <w:divBdr>
        <w:top w:val="none" w:sz="0" w:space="0" w:color="auto"/>
        <w:left w:val="none" w:sz="0" w:space="0" w:color="auto"/>
        <w:bottom w:val="none" w:sz="0" w:space="0" w:color="auto"/>
        <w:right w:val="none" w:sz="0" w:space="0" w:color="auto"/>
      </w:divBdr>
    </w:div>
    <w:div w:id="1394158061">
      <w:bodyDiv w:val="1"/>
      <w:marLeft w:val="0"/>
      <w:marRight w:val="0"/>
      <w:marTop w:val="0"/>
      <w:marBottom w:val="0"/>
      <w:divBdr>
        <w:top w:val="none" w:sz="0" w:space="0" w:color="auto"/>
        <w:left w:val="none" w:sz="0" w:space="0" w:color="auto"/>
        <w:bottom w:val="none" w:sz="0" w:space="0" w:color="auto"/>
        <w:right w:val="none" w:sz="0" w:space="0" w:color="auto"/>
      </w:divBdr>
    </w:div>
    <w:div w:id="1408769777">
      <w:bodyDiv w:val="1"/>
      <w:marLeft w:val="0"/>
      <w:marRight w:val="0"/>
      <w:marTop w:val="0"/>
      <w:marBottom w:val="0"/>
      <w:divBdr>
        <w:top w:val="none" w:sz="0" w:space="0" w:color="auto"/>
        <w:left w:val="none" w:sz="0" w:space="0" w:color="auto"/>
        <w:bottom w:val="none" w:sz="0" w:space="0" w:color="auto"/>
        <w:right w:val="none" w:sz="0" w:space="0" w:color="auto"/>
      </w:divBdr>
    </w:div>
    <w:div w:id="1415711043">
      <w:bodyDiv w:val="1"/>
      <w:marLeft w:val="0"/>
      <w:marRight w:val="0"/>
      <w:marTop w:val="0"/>
      <w:marBottom w:val="0"/>
      <w:divBdr>
        <w:top w:val="none" w:sz="0" w:space="0" w:color="auto"/>
        <w:left w:val="none" w:sz="0" w:space="0" w:color="auto"/>
        <w:bottom w:val="none" w:sz="0" w:space="0" w:color="auto"/>
        <w:right w:val="none" w:sz="0" w:space="0" w:color="auto"/>
      </w:divBdr>
    </w:div>
    <w:div w:id="1452556964">
      <w:bodyDiv w:val="1"/>
      <w:marLeft w:val="0"/>
      <w:marRight w:val="0"/>
      <w:marTop w:val="0"/>
      <w:marBottom w:val="0"/>
      <w:divBdr>
        <w:top w:val="none" w:sz="0" w:space="0" w:color="auto"/>
        <w:left w:val="none" w:sz="0" w:space="0" w:color="auto"/>
        <w:bottom w:val="none" w:sz="0" w:space="0" w:color="auto"/>
        <w:right w:val="none" w:sz="0" w:space="0" w:color="auto"/>
      </w:divBdr>
    </w:div>
    <w:div w:id="1463695208">
      <w:bodyDiv w:val="1"/>
      <w:marLeft w:val="0"/>
      <w:marRight w:val="0"/>
      <w:marTop w:val="0"/>
      <w:marBottom w:val="0"/>
      <w:divBdr>
        <w:top w:val="none" w:sz="0" w:space="0" w:color="auto"/>
        <w:left w:val="none" w:sz="0" w:space="0" w:color="auto"/>
        <w:bottom w:val="none" w:sz="0" w:space="0" w:color="auto"/>
        <w:right w:val="none" w:sz="0" w:space="0" w:color="auto"/>
      </w:divBdr>
    </w:div>
    <w:div w:id="1471170500">
      <w:bodyDiv w:val="1"/>
      <w:marLeft w:val="0"/>
      <w:marRight w:val="0"/>
      <w:marTop w:val="0"/>
      <w:marBottom w:val="0"/>
      <w:divBdr>
        <w:top w:val="none" w:sz="0" w:space="0" w:color="auto"/>
        <w:left w:val="none" w:sz="0" w:space="0" w:color="auto"/>
        <w:bottom w:val="none" w:sz="0" w:space="0" w:color="auto"/>
        <w:right w:val="none" w:sz="0" w:space="0" w:color="auto"/>
      </w:divBdr>
      <w:divsChild>
        <w:div w:id="618731566">
          <w:marLeft w:val="0"/>
          <w:marRight w:val="0"/>
          <w:marTop w:val="0"/>
          <w:marBottom w:val="0"/>
          <w:divBdr>
            <w:top w:val="none" w:sz="0" w:space="0" w:color="auto"/>
            <w:left w:val="none" w:sz="0" w:space="0" w:color="auto"/>
            <w:bottom w:val="none" w:sz="0" w:space="0" w:color="auto"/>
            <w:right w:val="none" w:sz="0" w:space="0" w:color="auto"/>
          </w:divBdr>
        </w:div>
      </w:divsChild>
    </w:div>
    <w:div w:id="1476483638">
      <w:bodyDiv w:val="1"/>
      <w:marLeft w:val="0"/>
      <w:marRight w:val="0"/>
      <w:marTop w:val="0"/>
      <w:marBottom w:val="0"/>
      <w:divBdr>
        <w:top w:val="none" w:sz="0" w:space="0" w:color="auto"/>
        <w:left w:val="none" w:sz="0" w:space="0" w:color="auto"/>
        <w:bottom w:val="none" w:sz="0" w:space="0" w:color="auto"/>
        <w:right w:val="none" w:sz="0" w:space="0" w:color="auto"/>
      </w:divBdr>
    </w:div>
    <w:div w:id="1482770589">
      <w:bodyDiv w:val="1"/>
      <w:marLeft w:val="0"/>
      <w:marRight w:val="0"/>
      <w:marTop w:val="0"/>
      <w:marBottom w:val="0"/>
      <w:divBdr>
        <w:top w:val="none" w:sz="0" w:space="0" w:color="auto"/>
        <w:left w:val="none" w:sz="0" w:space="0" w:color="auto"/>
        <w:bottom w:val="none" w:sz="0" w:space="0" w:color="auto"/>
        <w:right w:val="none" w:sz="0" w:space="0" w:color="auto"/>
      </w:divBdr>
      <w:divsChild>
        <w:div w:id="1209298270">
          <w:marLeft w:val="0"/>
          <w:marRight w:val="0"/>
          <w:marTop w:val="0"/>
          <w:marBottom w:val="0"/>
          <w:divBdr>
            <w:top w:val="none" w:sz="0" w:space="0" w:color="auto"/>
            <w:left w:val="none" w:sz="0" w:space="0" w:color="auto"/>
            <w:bottom w:val="none" w:sz="0" w:space="0" w:color="auto"/>
            <w:right w:val="none" w:sz="0" w:space="0" w:color="auto"/>
          </w:divBdr>
          <w:divsChild>
            <w:div w:id="660356526">
              <w:marLeft w:val="0"/>
              <w:marRight w:val="0"/>
              <w:marTop w:val="0"/>
              <w:marBottom w:val="0"/>
              <w:divBdr>
                <w:top w:val="none" w:sz="0" w:space="0" w:color="auto"/>
                <w:left w:val="none" w:sz="0" w:space="0" w:color="auto"/>
                <w:bottom w:val="none" w:sz="0" w:space="0" w:color="auto"/>
                <w:right w:val="none" w:sz="0" w:space="0" w:color="auto"/>
              </w:divBdr>
              <w:divsChild>
                <w:div w:id="179799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4154136">
      <w:bodyDiv w:val="1"/>
      <w:marLeft w:val="0"/>
      <w:marRight w:val="0"/>
      <w:marTop w:val="0"/>
      <w:marBottom w:val="0"/>
      <w:divBdr>
        <w:top w:val="none" w:sz="0" w:space="0" w:color="auto"/>
        <w:left w:val="none" w:sz="0" w:space="0" w:color="auto"/>
        <w:bottom w:val="none" w:sz="0" w:space="0" w:color="auto"/>
        <w:right w:val="none" w:sz="0" w:space="0" w:color="auto"/>
      </w:divBdr>
    </w:div>
    <w:div w:id="1486699329">
      <w:bodyDiv w:val="1"/>
      <w:marLeft w:val="0"/>
      <w:marRight w:val="0"/>
      <w:marTop w:val="0"/>
      <w:marBottom w:val="0"/>
      <w:divBdr>
        <w:top w:val="none" w:sz="0" w:space="0" w:color="auto"/>
        <w:left w:val="none" w:sz="0" w:space="0" w:color="auto"/>
        <w:bottom w:val="none" w:sz="0" w:space="0" w:color="auto"/>
        <w:right w:val="none" w:sz="0" w:space="0" w:color="auto"/>
      </w:divBdr>
    </w:div>
    <w:div w:id="1492792210">
      <w:bodyDiv w:val="1"/>
      <w:marLeft w:val="0"/>
      <w:marRight w:val="0"/>
      <w:marTop w:val="0"/>
      <w:marBottom w:val="0"/>
      <w:divBdr>
        <w:top w:val="none" w:sz="0" w:space="0" w:color="auto"/>
        <w:left w:val="none" w:sz="0" w:space="0" w:color="auto"/>
        <w:bottom w:val="none" w:sz="0" w:space="0" w:color="auto"/>
        <w:right w:val="none" w:sz="0" w:space="0" w:color="auto"/>
      </w:divBdr>
    </w:div>
    <w:div w:id="1493523193">
      <w:bodyDiv w:val="1"/>
      <w:marLeft w:val="0"/>
      <w:marRight w:val="0"/>
      <w:marTop w:val="0"/>
      <w:marBottom w:val="0"/>
      <w:divBdr>
        <w:top w:val="none" w:sz="0" w:space="0" w:color="auto"/>
        <w:left w:val="none" w:sz="0" w:space="0" w:color="auto"/>
        <w:bottom w:val="none" w:sz="0" w:space="0" w:color="auto"/>
        <w:right w:val="none" w:sz="0" w:space="0" w:color="auto"/>
      </w:divBdr>
    </w:div>
    <w:div w:id="1495996134">
      <w:bodyDiv w:val="1"/>
      <w:marLeft w:val="0"/>
      <w:marRight w:val="0"/>
      <w:marTop w:val="0"/>
      <w:marBottom w:val="0"/>
      <w:divBdr>
        <w:top w:val="none" w:sz="0" w:space="0" w:color="auto"/>
        <w:left w:val="none" w:sz="0" w:space="0" w:color="auto"/>
        <w:bottom w:val="none" w:sz="0" w:space="0" w:color="auto"/>
        <w:right w:val="none" w:sz="0" w:space="0" w:color="auto"/>
      </w:divBdr>
    </w:div>
    <w:div w:id="1496914915">
      <w:bodyDiv w:val="1"/>
      <w:marLeft w:val="0"/>
      <w:marRight w:val="0"/>
      <w:marTop w:val="0"/>
      <w:marBottom w:val="0"/>
      <w:divBdr>
        <w:top w:val="none" w:sz="0" w:space="0" w:color="auto"/>
        <w:left w:val="none" w:sz="0" w:space="0" w:color="auto"/>
        <w:bottom w:val="none" w:sz="0" w:space="0" w:color="auto"/>
        <w:right w:val="none" w:sz="0" w:space="0" w:color="auto"/>
      </w:divBdr>
    </w:div>
    <w:div w:id="1507086820">
      <w:bodyDiv w:val="1"/>
      <w:marLeft w:val="0"/>
      <w:marRight w:val="0"/>
      <w:marTop w:val="0"/>
      <w:marBottom w:val="0"/>
      <w:divBdr>
        <w:top w:val="none" w:sz="0" w:space="0" w:color="auto"/>
        <w:left w:val="none" w:sz="0" w:space="0" w:color="auto"/>
        <w:bottom w:val="none" w:sz="0" w:space="0" w:color="auto"/>
        <w:right w:val="none" w:sz="0" w:space="0" w:color="auto"/>
      </w:divBdr>
    </w:div>
    <w:div w:id="1512380165">
      <w:bodyDiv w:val="1"/>
      <w:marLeft w:val="0"/>
      <w:marRight w:val="0"/>
      <w:marTop w:val="0"/>
      <w:marBottom w:val="0"/>
      <w:divBdr>
        <w:top w:val="none" w:sz="0" w:space="0" w:color="auto"/>
        <w:left w:val="none" w:sz="0" w:space="0" w:color="auto"/>
        <w:bottom w:val="none" w:sz="0" w:space="0" w:color="auto"/>
        <w:right w:val="none" w:sz="0" w:space="0" w:color="auto"/>
      </w:divBdr>
    </w:div>
    <w:div w:id="1512792413">
      <w:bodyDiv w:val="1"/>
      <w:marLeft w:val="0"/>
      <w:marRight w:val="0"/>
      <w:marTop w:val="0"/>
      <w:marBottom w:val="0"/>
      <w:divBdr>
        <w:top w:val="none" w:sz="0" w:space="0" w:color="auto"/>
        <w:left w:val="none" w:sz="0" w:space="0" w:color="auto"/>
        <w:bottom w:val="none" w:sz="0" w:space="0" w:color="auto"/>
        <w:right w:val="none" w:sz="0" w:space="0" w:color="auto"/>
      </w:divBdr>
    </w:div>
    <w:div w:id="1517843208">
      <w:bodyDiv w:val="1"/>
      <w:marLeft w:val="0"/>
      <w:marRight w:val="0"/>
      <w:marTop w:val="0"/>
      <w:marBottom w:val="0"/>
      <w:divBdr>
        <w:top w:val="none" w:sz="0" w:space="0" w:color="auto"/>
        <w:left w:val="none" w:sz="0" w:space="0" w:color="auto"/>
        <w:bottom w:val="none" w:sz="0" w:space="0" w:color="auto"/>
        <w:right w:val="none" w:sz="0" w:space="0" w:color="auto"/>
      </w:divBdr>
    </w:div>
    <w:div w:id="1525900068">
      <w:bodyDiv w:val="1"/>
      <w:marLeft w:val="0"/>
      <w:marRight w:val="0"/>
      <w:marTop w:val="0"/>
      <w:marBottom w:val="0"/>
      <w:divBdr>
        <w:top w:val="none" w:sz="0" w:space="0" w:color="auto"/>
        <w:left w:val="none" w:sz="0" w:space="0" w:color="auto"/>
        <w:bottom w:val="none" w:sz="0" w:space="0" w:color="auto"/>
        <w:right w:val="none" w:sz="0" w:space="0" w:color="auto"/>
      </w:divBdr>
    </w:div>
    <w:div w:id="1526097728">
      <w:bodyDiv w:val="1"/>
      <w:marLeft w:val="0"/>
      <w:marRight w:val="0"/>
      <w:marTop w:val="0"/>
      <w:marBottom w:val="0"/>
      <w:divBdr>
        <w:top w:val="none" w:sz="0" w:space="0" w:color="auto"/>
        <w:left w:val="none" w:sz="0" w:space="0" w:color="auto"/>
        <w:bottom w:val="none" w:sz="0" w:space="0" w:color="auto"/>
        <w:right w:val="none" w:sz="0" w:space="0" w:color="auto"/>
      </w:divBdr>
      <w:divsChild>
        <w:div w:id="813762859">
          <w:marLeft w:val="0"/>
          <w:marRight w:val="0"/>
          <w:marTop w:val="0"/>
          <w:marBottom w:val="0"/>
          <w:divBdr>
            <w:top w:val="none" w:sz="0" w:space="0" w:color="auto"/>
            <w:left w:val="none" w:sz="0" w:space="0" w:color="auto"/>
            <w:bottom w:val="none" w:sz="0" w:space="0" w:color="auto"/>
            <w:right w:val="none" w:sz="0" w:space="0" w:color="auto"/>
          </w:divBdr>
        </w:div>
      </w:divsChild>
    </w:div>
    <w:div w:id="1532960773">
      <w:bodyDiv w:val="1"/>
      <w:marLeft w:val="0"/>
      <w:marRight w:val="0"/>
      <w:marTop w:val="0"/>
      <w:marBottom w:val="0"/>
      <w:divBdr>
        <w:top w:val="none" w:sz="0" w:space="0" w:color="auto"/>
        <w:left w:val="none" w:sz="0" w:space="0" w:color="auto"/>
        <w:bottom w:val="none" w:sz="0" w:space="0" w:color="auto"/>
        <w:right w:val="none" w:sz="0" w:space="0" w:color="auto"/>
      </w:divBdr>
    </w:div>
    <w:div w:id="1535651232">
      <w:bodyDiv w:val="1"/>
      <w:marLeft w:val="0"/>
      <w:marRight w:val="0"/>
      <w:marTop w:val="0"/>
      <w:marBottom w:val="0"/>
      <w:divBdr>
        <w:top w:val="none" w:sz="0" w:space="0" w:color="auto"/>
        <w:left w:val="none" w:sz="0" w:space="0" w:color="auto"/>
        <w:bottom w:val="none" w:sz="0" w:space="0" w:color="auto"/>
        <w:right w:val="none" w:sz="0" w:space="0" w:color="auto"/>
      </w:divBdr>
    </w:div>
    <w:div w:id="1539508392">
      <w:bodyDiv w:val="1"/>
      <w:marLeft w:val="0"/>
      <w:marRight w:val="0"/>
      <w:marTop w:val="0"/>
      <w:marBottom w:val="0"/>
      <w:divBdr>
        <w:top w:val="none" w:sz="0" w:space="0" w:color="auto"/>
        <w:left w:val="none" w:sz="0" w:space="0" w:color="auto"/>
        <w:bottom w:val="none" w:sz="0" w:space="0" w:color="auto"/>
        <w:right w:val="none" w:sz="0" w:space="0" w:color="auto"/>
      </w:divBdr>
    </w:div>
    <w:div w:id="1543443074">
      <w:bodyDiv w:val="1"/>
      <w:marLeft w:val="0"/>
      <w:marRight w:val="0"/>
      <w:marTop w:val="0"/>
      <w:marBottom w:val="0"/>
      <w:divBdr>
        <w:top w:val="none" w:sz="0" w:space="0" w:color="auto"/>
        <w:left w:val="none" w:sz="0" w:space="0" w:color="auto"/>
        <w:bottom w:val="none" w:sz="0" w:space="0" w:color="auto"/>
        <w:right w:val="none" w:sz="0" w:space="0" w:color="auto"/>
      </w:divBdr>
    </w:div>
    <w:div w:id="1544177025">
      <w:bodyDiv w:val="1"/>
      <w:marLeft w:val="0"/>
      <w:marRight w:val="0"/>
      <w:marTop w:val="0"/>
      <w:marBottom w:val="0"/>
      <w:divBdr>
        <w:top w:val="none" w:sz="0" w:space="0" w:color="auto"/>
        <w:left w:val="none" w:sz="0" w:space="0" w:color="auto"/>
        <w:bottom w:val="none" w:sz="0" w:space="0" w:color="auto"/>
        <w:right w:val="none" w:sz="0" w:space="0" w:color="auto"/>
      </w:divBdr>
    </w:div>
    <w:div w:id="1550338991">
      <w:bodyDiv w:val="1"/>
      <w:marLeft w:val="0"/>
      <w:marRight w:val="0"/>
      <w:marTop w:val="0"/>
      <w:marBottom w:val="0"/>
      <w:divBdr>
        <w:top w:val="none" w:sz="0" w:space="0" w:color="auto"/>
        <w:left w:val="none" w:sz="0" w:space="0" w:color="auto"/>
        <w:bottom w:val="none" w:sz="0" w:space="0" w:color="auto"/>
        <w:right w:val="none" w:sz="0" w:space="0" w:color="auto"/>
      </w:divBdr>
    </w:div>
    <w:div w:id="1551650933">
      <w:bodyDiv w:val="1"/>
      <w:marLeft w:val="0"/>
      <w:marRight w:val="0"/>
      <w:marTop w:val="0"/>
      <w:marBottom w:val="0"/>
      <w:divBdr>
        <w:top w:val="none" w:sz="0" w:space="0" w:color="auto"/>
        <w:left w:val="none" w:sz="0" w:space="0" w:color="auto"/>
        <w:bottom w:val="none" w:sz="0" w:space="0" w:color="auto"/>
        <w:right w:val="none" w:sz="0" w:space="0" w:color="auto"/>
      </w:divBdr>
    </w:div>
    <w:div w:id="1553806884">
      <w:bodyDiv w:val="1"/>
      <w:marLeft w:val="0"/>
      <w:marRight w:val="0"/>
      <w:marTop w:val="0"/>
      <w:marBottom w:val="0"/>
      <w:divBdr>
        <w:top w:val="none" w:sz="0" w:space="0" w:color="auto"/>
        <w:left w:val="none" w:sz="0" w:space="0" w:color="auto"/>
        <w:bottom w:val="none" w:sz="0" w:space="0" w:color="auto"/>
        <w:right w:val="none" w:sz="0" w:space="0" w:color="auto"/>
      </w:divBdr>
    </w:div>
    <w:div w:id="1559169990">
      <w:bodyDiv w:val="1"/>
      <w:marLeft w:val="0"/>
      <w:marRight w:val="0"/>
      <w:marTop w:val="0"/>
      <w:marBottom w:val="0"/>
      <w:divBdr>
        <w:top w:val="none" w:sz="0" w:space="0" w:color="auto"/>
        <w:left w:val="none" w:sz="0" w:space="0" w:color="auto"/>
        <w:bottom w:val="none" w:sz="0" w:space="0" w:color="auto"/>
        <w:right w:val="none" w:sz="0" w:space="0" w:color="auto"/>
      </w:divBdr>
    </w:div>
    <w:div w:id="1572884943">
      <w:bodyDiv w:val="1"/>
      <w:marLeft w:val="0"/>
      <w:marRight w:val="0"/>
      <w:marTop w:val="0"/>
      <w:marBottom w:val="0"/>
      <w:divBdr>
        <w:top w:val="none" w:sz="0" w:space="0" w:color="auto"/>
        <w:left w:val="none" w:sz="0" w:space="0" w:color="auto"/>
        <w:bottom w:val="none" w:sz="0" w:space="0" w:color="auto"/>
        <w:right w:val="none" w:sz="0" w:space="0" w:color="auto"/>
      </w:divBdr>
    </w:div>
    <w:div w:id="1574004310">
      <w:bodyDiv w:val="1"/>
      <w:marLeft w:val="0"/>
      <w:marRight w:val="0"/>
      <w:marTop w:val="0"/>
      <w:marBottom w:val="0"/>
      <w:divBdr>
        <w:top w:val="none" w:sz="0" w:space="0" w:color="auto"/>
        <w:left w:val="none" w:sz="0" w:space="0" w:color="auto"/>
        <w:bottom w:val="none" w:sz="0" w:space="0" w:color="auto"/>
        <w:right w:val="none" w:sz="0" w:space="0" w:color="auto"/>
      </w:divBdr>
    </w:div>
    <w:div w:id="1579291262">
      <w:bodyDiv w:val="1"/>
      <w:marLeft w:val="0"/>
      <w:marRight w:val="0"/>
      <w:marTop w:val="0"/>
      <w:marBottom w:val="0"/>
      <w:divBdr>
        <w:top w:val="none" w:sz="0" w:space="0" w:color="auto"/>
        <w:left w:val="none" w:sz="0" w:space="0" w:color="auto"/>
        <w:bottom w:val="none" w:sz="0" w:space="0" w:color="auto"/>
        <w:right w:val="none" w:sz="0" w:space="0" w:color="auto"/>
      </w:divBdr>
    </w:div>
    <w:div w:id="1591965964">
      <w:bodyDiv w:val="1"/>
      <w:marLeft w:val="0"/>
      <w:marRight w:val="0"/>
      <w:marTop w:val="0"/>
      <w:marBottom w:val="0"/>
      <w:divBdr>
        <w:top w:val="none" w:sz="0" w:space="0" w:color="auto"/>
        <w:left w:val="none" w:sz="0" w:space="0" w:color="auto"/>
        <w:bottom w:val="none" w:sz="0" w:space="0" w:color="auto"/>
        <w:right w:val="none" w:sz="0" w:space="0" w:color="auto"/>
      </w:divBdr>
      <w:divsChild>
        <w:div w:id="1505515646">
          <w:marLeft w:val="0"/>
          <w:marRight w:val="0"/>
          <w:marTop w:val="0"/>
          <w:marBottom w:val="0"/>
          <w:divBdr>
            <w:top w:val="none" w:sz="0" w:space="0" w:color="auto"/>
            <w:left w:val="none" w:sz="0" w:space="0" w:color="auto"/>
            <w:bottom w:val="none" w:sz="0" w:space="0" w:color="auto"/>
            <w:right w:val="none" w:sz="0" w:space="0" w:color="auto"/>
          </w:divBdr>
        </w:div>
      </w:divsChild>
    </w:div>
    <w:div w:id="1593507968">
      <w:bodyDiv w:val="1"/>
      <w:marLeft w:val="0"/>
      <w:marRight w:val="0"/>
      <w:marTop w:val="0"/>
      <w:marBottom w:val="0"/>
      <w:divBdr>
        <w:top w:val="none" w:sz="0" w:space="0" w:color="auto"/>
        <w:left w:val="none" w:sz="0" w:space="0" w:color="auto"/>
        <w:bottom w:val="none" w:sz="0" w:space="0" w:color="auto"/>
        <w:right w:val="none" w:sz="0" w:space="0" w:color="auto"/>
      </w:divBdr>
    </w:div>
    <w:div w:id="1619725166">
      <w:bodyDiv w:val="1"/>
      <w:marLeft w:val="0"/>
      <w:marRight w:val="0"/>
      <w:marTop w:val="0"/>
      <w:marBottom w:val="0"/>
      <w:divBdr>
        <w:top w:val="none" w:sz="0" w:space="0" w:color="auto"/>
        <w:left w:val="none" w:sz="0" w:space="0" w:color="auto"/>
        <w:bottom w:val="none" w:sz="0" w:space="0" w:color="auto"/>
        <w:right w:val="none" w:sz="0" w:space="0" w:color="auto"/>
      </w:divBdr>
    </w:div>
    <w:div w:id="1627085049">
      <w:bodyDiv w:val="1"/>
      <w:marLeft w:val="0"/>
      <w:marRight w:val="0"/>
      <w:marTop w:val="0"/>
      <w:marBottom w:val="0"/>
      <w:divBdr>
        <w:top w:val="none" w:sz="0" w:space="0" w:color="auto"/>
        <w:left w:val="none" w:sz="0" w:space="0" w:color="auto"/>
        <w:bottom w:val="none" w:sz="0" w:space="0" w:color="auto"/>
        <w:right w:val="none" w:sz="0" w:space="0" w:color="auto"/>
      </w:divBdr>
    </w:div>
    <w:div w:id="1628198321">
      <w:bodyDiv w:val="1"/>
      <w:marLeft w:val="0"/>
      <w:marRight w:val="0"/>
      <w:marTop w:val="0"/>
      <w:marBottom w:val="0"/>
      <w:divBdr>
        <w:top w:val="none" w:sz="0" w:space="0" w:color="auto"/>
        <w:left w:val="none" w:sz="0" w:space="0" w:color="auto"/>
        <w:bottom w:val="none" w:sz="0" w:space="0" w:color="auto"/>
        <w:right w:val="none" w:sz="0" w:space="0" w:color="auto"/>
      </w:divBdr>
    </w:div>
    <w:div w:id="1635596606">
      <w:bodyDiv w:val="1"/>
      <w:marLeft w:val="0"/>
      <w:marRight w:val="0"/>
      <w:marTop w:val="0"/>
      <w:marBottom w:val="0"/>
      <w:divBdr>
        <w:top w:val="none" w:sz="0" w:space="0" w:color="auto"/>
        <w:left w:val="none" w:sz="0" w:space="0" w:color="auto"/>
        <w:bottom w:val="none" w:sz="0" w:space="0" w:color="auto"/>
        <w:right w:val="none" w:sz="0" w:space="0" w:color="auto"/>
      </w:divBdr>
    </w:div>
    <w:div w:id="1642997858">
      <w:bodyDiv w:val="1"/>
      <w:marLeft w:val="0"/>
      <w:marRight w:val="0"/>
      <w:marTop w:val="0"/>
      <w:marBottom w:val="0"/>
      <w:divBdr>
        <w:top w:val="none" w:sz="0" w:space="0" w:color="auto"/>
        <w:left w:val="none" w:sz="0" w:space="0" w:color="auto"/>
        <w:bottom w:val="none" w:sz="0" w:space="0" w:color="auto"/>
        <w:right w:val="none" w:sz="0" w:space="0" w:color="auto"/>
      </w:divBdr>
    </w:div>
    <w:div w:id="1644310388">
      <w:bodyDiv w:val="1"/>
      <w:marLeft w:val="0"/>
      <w:marRight w:val="0"/>
      <w:marTop w:val="0"/>
      <w:marBottom w:val="0"/>
      <w:divBdr>
        <w:top w:val="none" w:sz="0" w:space="0" w:color="auto"/>
        <w:left w:val="none" w:sz="0" w:space="0" w:color="auto"/>
        <w:bottom w:val="none" w:sz="0" w:space="0" w:color="auto"/>
        <w:right w:val="none" w:sz="0" w:space="0" w:color="auto"/>
      </w:divBdr>
    </w:div>
    <w:div w:id="1649168518">
      <w:bodyDiv w:val="1"/>
      <w:marLeft w:val="0"/>
      <w:marRight w:val="0"/>
      <w:marTop w:val="0"/>
      <w:marBottom w:val="0"/>
      <w:divBdr>
        <w:top w:val="none" w:sz="0" w:space="0" w:color="auto"/>
        <w:left w:val="none" w:sz="0" w:space="0" w:color="auto"/>
        <w:bottom w:val="none" w:sz="0" w:space="0" w:color="auto"/>
        <w:right w:val="none" w:sz="0" w:space="0" w:color="auto"/>
      </w:divBdr>
      <w:divsChild>
        <w:div w:id="857619022">
          <w:marLeft w:val="0"/>
          <w:marRight w:val="0"/>
          <w:marTop w:val="0"/>
          <w:marBottom w:val="0"/>
          <w:divBdr>
            <w:top w:val="none" w:sz="0" w:space="0" w:color="auto"/>
            <w:left w:val="none" w:sz="0" w:space="0" w:color="auto"/>
            <w:bottom w:val="none" w:sz="0" w:space="0" w:color="auto"/>
            <w:right w:val="none" w:sz="0" w:space="0" w:color="auto"/>
          </w:divBdr>
          <w:divsChild>
            <w:div w:id="1999336691">
              <w:marLeft w:val="0"/>
              <w:marRight w:val="0"/>
              <w:marTop w:val="0"/>
              <w:marBottom w:val="0"/>
              <w:divBdr>
                <w:top w:val="none" w:sz="0" w:space="0" w:color="auto"/>
                <w:left w:val="none" w:sz="0" w:space="0" w:color="auto"/>
                <w:bottom w:val="none" w:sz="0" w:space="0" w:color="auto"/>
                <w:right w:val="none" w:sz="0" w:space="0" w:color="auto"/>
              </w:divBdr>
              <w:divsChild>
                <w:div w:id="954947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022742">
      <w:bodyDiv w:val="1"/>
      <w:marLeft w:val="0"/>
      <w:marRight w:val="0"/>
      <w:marTop w:val="0"/>
      <w:marBottom w:val="0"/>
      <w:divBdr>
        <w:top w:val="none" w:sz="0" w:space="0" w:color="auto"/>
        <w:left w:val="none" w:sz="0" w:space="0" w:color="auto"/>
        <w:bottom w:val="none" w:sz="0" w:space="0" w:color="auto"/>
        <w:right w:val="none" w:sz="0" w:space="0" w:color="auto"/>
      </w:divBdr>
    </w:div>
    <w:div w:id="1654065014">
      <w:bodyDiv w:val="1"/>
      <w:marLeft w:val="0"/>
      <w:marRight w:val="0"/>
      <w:marTop w:val="0"/>
      <w:marBottom w:val="0"/>
      <w:divBdr>
        <w:top w:val="none" w:sz="0" w:space="0" w:color="auto"/>
        <w:left w:val="none" w:sz="0" w:space="0" w:color="auto"/>
        <w:bottom w:val="none" w:sz="0" w:space="0" w:color="auto"/>
        <w:right w:val="none" w:sz="0" w:space="0" w:color="auto"/>
      </w:divBdr>
    </w:div>
    <w:div w:id="1655446754">
      <w:bodyDiv w:val="1"/>
      <w:marLeft w:val="0"/>
      <w:marRight w:val="0"/>
      <w:marTop w:val="0"/>
      <w:marBottom w:val="0"/>
      <w:divBdr>
        <w:top w:val="none" w:sz="0" w:space="0" w:color="auto"/>
        <w:left w:val="none" w:sz="0" w:space="0" w:color="auto"/>
        <w:bottom w:val="none" w:sz="0" w:space="0" w:color="auto"/>
        <w:right w:val="none" w:sz="0" w:space="0" w:color="auto"/>
      </w:divBdr>
    </w:div>
    <w:div w:id="1662662352">
      <w:bodyDiv w:val="1"/>
      <w:marLeft w:val="0"/>
      <w:marRight w:val="0"/>
      <w:marTop w:val="0"/>
      <w:marBottom w:val="0"/>
      <w:divBdr>
        <w:top w:val="none" w:sz="0" w:space="0" w:color="auto"/>
        <w:left w:val="none" w:sz="0" w:space="0" w:color="auto"/>
        <w:bottom w:val="none" w:sz="0" w:space="0" w:color="auto"/>
        <w:right w:val="none" w:sz="0" w:space="0" w:color="auto"/>
      </w:divBdr>
    </w:div>
    <w:div w:id="1684281454">
      <w:bodyDiv w:val="1"/>
      <w:marLeft w:val="0"/>
      <w:marRight w:val="0"/>
      <w:marTop w:val="0"/>
      <w:marBottom w:val="0"/>
      <w:divBdr>
        <w:top w:val="none" w:sz="0" w:space="0" w:color="auto"/>
        <w:left w:val="none" w:sz="0" w:space="0" w:color="auto"/>
        <w:bottom w:val="none" w:sz="0" w:space="0" w:color="auto"/>
        <w:right w:val="none" w:sz="0" w:space="0" w:color="auto"/>
      </w:divBdr>
    </w:div>
    <w:div w:id="1686862484">
      <w:bodyDiv w:val="1"/>
      <w:marLeft w:val="0"/>
      <w:marRight w:val="0"/>
      <w:marTop w:val="0"/>
      <w:marBottom w:val="0"/>
      <w:divBdr>
        <w:top w:val="none" w:sz="0" w:space="0" w:color="auto"/>
        <w:left w:val="none" w:sz="0" w:space="0" w:color="auto"/>
        <w:bottom w:val="none" w:sz="0" w:space="0" w:color="auto"/>
        <w:right w:val="none" w:sz="0" w:space="0" w:color="auto"/>
      </w:divBdr>
    </w:div>
    <w:div w:id="1691251586">
      <w:bodyDiv w:val="1"/>
      <w:marLeft w:val="0"/>
      <w:marRight w:val="0"/>
      <w:marTop w:val="0"/>
      <w:marBottom w:val="0"/>
      <w:divBdr>
        <w:top w:val="none" w:sz="0" w:space="0" w:color="auto"/>
        <w:left w:val="none" w:sz="0" w:space="0" w:color="auto"/>
        <w:bottom w:val="none" w:sz="0" w:space="0" w:color="auto"/>
        <w:right w:val="none" w:sz="0" w:space="0" w:color="auto"/>
      </w:divBdr>
    </w:div>
    <w:div w:id="1707411349">
      <w:bodyDiv w:val="1"/>
      <w:marLeft w:val="0"/>
      <w:marRight w:val="0"/>
      <w:marTop w:val="0"/>
      <w:marBottom w:val="0"/>
      <w:divBdr>
        <w:top w:val="none" w:sz="0" w:space="0" w:color="auto"/>
        <w:left w:val="none" w:sz="0" w:space="0" w:color="auto"/>
        <w:bottom w:val="none" w:sz="0" w:space="0" w:color="auto"/>
        <w:right w:val="none" w:sz="0" w:space="0" w:color="auto"/>
      </w:divBdr>
    </w:div>
    <w:div w:id="1707754820">
      <w:bodyDiv w:val="1"/>
      <w:marLeft w:val="0"/>
      <w:marRight w:val="0"/>
      <w:marTop w:val="0"/>
      <w:marBottom w:val="0"/>
      <w:divBdr>
        <w:top w:val="none" w:sz="0" w:space="0" w:color="auto"/>
        <w:left w:val="none" w:sz="0" w:space="0" w:color="auto"/>
        <w:bottom w:val="none" w:sz="0" w:space="0" w:color="auto"/>
        <w:right w:val="none" w:sz="0" w:space="0" w:color="auto"/>
      </w:divBdr>
    </w:div>
    <w:div w:id="1713066963">
      <w:bodyDiv w:val="1"/>
      <w:marLeft w:val="0"/>
      <w:marRight w:val="0"/>
      <w:marTop w:val="0"/>
      <w:marBottom w:val="0"/>
      <w:divBdr>
        <w:top w:val="none" w:sz="0" w:space="0" w:color="auto"/>
        <w:left w:val="none" w:sz="0" w:space="0" w:color="auto"/>
        <w:bottom w:val="none" w:sz="0" w:space="0" w:color="auto"/>
        <w:right w:val="none" w:sz="0" w:space="0" w:color="auto"/>
      </w:divBdr>
    </w:div>
    <w:div w:id="1718508768">
      <w:bodyDiv w:val="1"/>
      <w:marLeft w:val="0"/>
      <w:marRight w:val="0"/>
      <w:marTop w:val="0"/>
      <w:marBottom w:val="0"/>
      <w:divBdr>
        <w:top w:val="none" w:sz="0" w:space="0" w:color="auto"/>
        <w:left w:val="none" w:sz="0" w:space="0" w:color="auto"/>
        <w:bottom w:val="none" w:sz="0" w:space="0" w:color="auto"/>
        <w:right w:val="none" w:sz="0" w:space="0" w:color="auto"/>
      </w:divBdr>
    </w:div>
    <w:div w:id="1720203339">
      <w:bodyDiv w:val="1"/>
      <w:marLeft w:val="0"/>
      <w:marRight w:val="0"/>
      <w:marTop w:val="0"/>
      <w:marBottom w:val="0"/>
      <w:divBdr>
        <w:top w:val="none" w:sz="0" w:space="0" w:color="auto"/>
        <w:left w:val="none" w:sz="0" w:space="0" w:color="auto"/>
        <w:bottom w:val="none" w:sz="0" w:space="0" w:color="auto"/>
        <w:right w:val="none" w:sz="0" w:space="0" w:color="auto"/>
      </w:divBdr>
    </w:div>
    <w:div w:id="1725979085">
      <w:bodyDiv w:val="1"/>
      <w:marLeft w:val="0"/>
      <w:marRight w:val="0"/>
      <w:marTop w:val="0"/>
      <w:marBottom w:val="0"/>
      <w:divBdr>
        <w:top w:val="none" w:sz="0" w:space="0" w:color="auto"/>
        <w:left w:val="none" w:sz="0" w:space="0" w:color="auto"/>
        <w:bottom w:val="none" w:sz="0" w:space="0" w:color="auto"/>
        <w:right w:val="none" w:sz="0" w:space="0" w:color="auto"/>
      </w:divBdr>
    </w:div>
    <w:div w:id="1729305030">
      <w:bodyDiv w:val="1"/>
      <w:marLeft w:val="0"/>
      <w:marRight w:val="0"/>
      <w:marTop w:val="0"/>
      <w:marBottom w:val="0"/>
      <w:divBdr>
        <w:top w:val="none" w:sz="0" w:space="0" w:color="auto"/>
        <w:left w:val="none" w:sz="0" w:space="0" w:color="auto"/>
        <w:bottom w:val="none" w:sz="0" w:space="0" w:color="auto"/>
        <w:right w:val="none" w:sz="0" w:space="0" w:color="auto"/>
      </w:divBdr>
    </w:div>
    <w:div w:id="1730837832">
      <w:bodyDiv w:val="1"/>
      <w:marLeft w:val="0"/>
      <w:marRight w:val="0"/>
      <w:marTop w:val="0"/>
      <w:marBottom w:val="0"/>
      <w:divBdr>
        <w:top w:val="none" w:sz="0" w:space="0" w:color="auto"/>
        <w:left w:val="none" w:sz="0" w:space="0" w:color="auto"/>
        <w:bottom w:val="none" w:sz="0" w:space="0" w:color="auto"/>
        <w:right w:val="none" w:sz="0" w:space="0" w:color="auto"/>
      </w:divBdr>
    </w:div>
    <w:div w:id="1733653092">
      <w:bodyDiv w:val="1"/>
      <w:marLeft w:val="0"/>
      <w:marRight w:val="0"/>
      <w:marTop w:val="0"/>
      <w:marBottom w:val="0"/>
      <w:divBdr>
        <w:top w:val="none" w:sz="0" w:space="0" w:color="auto"/>
        <w:left w:val="none" w:sz="0" w:space="0" w:color="auto"/>
        <w:bottom w:val="none" w:sz="0" w:space="0" w:color="auto"/>
        <w:right w:val="none" w:sz="0" w:space="0" w:color="auto"/>
      </w:divBdr>
    </w:div>
    <w:div w:id="1741520694">
      <w:bodyDiv w:val="1"/>
      <w:marLeft w:val="0"/>
      <w:marRight w:val="0"/>
      <w:marTop w:val="0"/>
      <w:marBottom w:val="0"/>
      <w:divBdr>
        <w:top w:val="none" w:sz="0" w:space="0" w:color="auto"/>
        <w:left w:val="none" w:sz="0" w:space="0" w:color="auto"/>
        <w:bottom w:val="none" w:sz="0" w:space="0" w:color="auto"/>
        <w:right w:val="none" w:sz="0" w:space="0" w:color="auto"/>
      </w:divBdr>
    </w:div>
    <w:div w:id="1744133390">
      <w:bodyDiv w:val="1"/>
      <w:marLeft w:val="0"/>
      <w:marRight w:val="0"/>
      <w:marTop w:val="0"/>
      <w:marBottom w:val="0"/>
      <w:divBdr>
        <w:top w:val="none" w:sz="0" w:space="0" w:color="auto"/>
        <w:left w:val="none" w:sz="0" w:space="0" w:color="auto"/>
        <w:bottom w:val="none" w:sz="0" w:space="0" w:color="auto"/>
        <w:right w:val="none" w:sz="0" w:space="0" w:color="auto"/>
      </w:divBdr>
    </w:div>
    <w:div w:id="1747067039">
      <w:bodyDiv w:val="1"/>
      <w:marLeft w:val="0"/>
      <w:marRight w:val="0"/>
      <w:marTop w:val="0"/>
      <w:marBottom w:val="0"/>
      <w:divBdr>
        <w:top w:val="none" w:sz="0" w:space="0" w:color="auto"/>
        <w:left w:val="none" w:sz="0" w:space="0" w:color="auto"/>
        <w:bottom w:val="none" w:sz="0" w:space="0" w:color="auto"/>
        <w:right w:val="none" w:sz="0" w:space="0" w:color="auto"/>
      </w:divBdr>
      <w:divsChild>
        <w:div w:id="813302338">
          <w:marLeft w:val="0"/>
          <w:marRight w:val="0"/>
          <w:marTop w:val="0"/>
          <w:marBottom w:val="0"/>
          <w:divBdr>
            <w:top w:val="none" w:sz="0" w:space="0" w:color="auto"/>
            <w:left w:val="none" w:sz="0" w:space="0" w:color="auto"/>
            <w:bottom w:val="none" w:sz="0" w:space="0" w:color="auto"/>
            <w:right w:val="none" w:sz="0" w:space="0" w:color="auto"/>
          </w:divBdr>
        </w:div>
      </w:divsChild>
    </w:div>
    <w:div w:id="1749184135">
      <w:bodyDiv w:val="1"/>
      <w:marLeft w:val="0"/>
      <w:marRight w:val="0"/>
      <w:marTop w:val="0"/>
      <w:marBottom w:val="0"/>
      <w:divBdr>
        <w:top w:val="none" w:sz="0" w:space="0" w:color="auto"/>
        <w:left w:val="none" w:sz="0" w:space="0" w:color="auto"/>
        <w:bottom w:val="none" w:sz="0" w:space="0" w:color="auto"/>
        <w:right w:val="none" w:sz="0" w:space="0" w:color="auto"/>
      </w:divBdr>
    </w:div>
    <w:div w:id="1752389597">
      <w:bodyDiv w:val="1"/>
      <w:marLeft w:val="0"/>
      <w:marRight w:val="0"/>
      <w:marTop w:val="0"/>
      <w:marBottom w:val="0"/>
      <w:divBdr>
        <w:top w:val="none" w:sz="0" w:space="0" w:color="auto"/>
        <w:left w:val="none" w:sz="0" w:space="0" w:color="auto"/>
        <w:bottom w:val="none" w:sz="0" w:space="0" w:color="auto"/>
        <w:right w:val="none" w:sz="0" w:space="0" w:color="auto"/>
      </w:divBdr>
    </w:div>
    <w:div w:id="1754163217">
      <w:bodyDiv w:val="1"/>
      <w:marLeft w:val="0"/>
      <w:marRight w:val="0"/>
      <w:marTop w:val="0"/>
      <w:marBottom w:val="0"/>
      <w:divBdr>
        <w:top w:val="none" w:sz="0" w:space="0" w:color="auto"/>
        <w:left w:val="none" w:sz="0" w:space="0" w:color="auto"/>
        <w:bottom w:val="none" w:sz="0" w:space="0" w:color="auto"/>
        <w:right w:val="none" w:sz="0" w:space="0" w:color="auto"/>
      </w:divBdr>
    </w:div>
    <w:div w:id="1763528191">
      <w:bodyDiv w:val="1"/>
      <w:marLeft w:val="0"/>
      <w:marRight w:val="0"/>
      <w:marTop w:val="0"/>
      <w:marBottom w:val="0"/>
      <w:divBdr>
        <w:top w:val="none" w:sz="0" w:space="0" w:color="auto"/>
        <w:left w:val="none" w:sz="0" w:space="0" w:color="auto"/>
        <w:bottom w:val="none" w:sz="0" w:space="0" w:color="auto"/>
        <w:right w:val="none" w:sz="0" w:space="0" w:color="auto"/>
      </w:divBdr>
    </w:div>
    <w:div w:id="1777169030">
      <w:bodyDiv w:val="1"/>
      <w:marLeft w:val="0"/>
      <w:marRight w:val="0"/>
      <w:marTop w:val="0"/>
      <w:marBottom w:val="0"/>
      <w:divBdr>
        <w:top w:val="none" w:sz="0" w:space="0" w:color="auto"/>
        <w:left w:val="none" w:sz="0" w:space="0" w:color="auto"/>
        <w:bottom w:val="none" w:sz="0" w:space="0" w:color="auto"/>
        <w:right w:val="none" w:sz="0" w:space="0" w:color="auto"/>
      </w:divBdr>
    </w:div>
    <w:div w:id="1782261430">
      <w:bodyDiv w:val="1"/>
      <w:marLeft w:val="0"/>
      <w:marRight w:val="0"/>
      <w:marTop w:val="0"/>
      <w:marBottom w:val="0"/>
      <w:divBdr>
        <w:top w:val="none" w:sz="0" w:space="0" w:color="auto"/>
        <w:left w:val="none" w:sz="0" w:space="0" w:color="auto"/>
        <w:bottom w:val="none" w:sz="0" w:space="0" w:color="auto"/>
        <w:right w:val="none" w:sz="0" w:space="0" w:color="auto"/>
      </w:divBdr>
    </w:div>
    <w:div w:id="1782718870">
      <w:bodyDiv w:val="1"/>
      <w:marLeft w:val="0"/>
      <w:marRight w:val="0"/>
      <w:marTop w:val="0"/>
      <w:marBottom w:val="0"/>
      <w:divBdr>
        <w:top w:val="none" w:sz="0" w:space="0" w:color="auto"/>
        <w:left w:val="none" w:sz="0" w:space="0" w:color="auto"/>
        <w:bottom w:val="none" w:sz="0" w:space="0" w:color="auto"/>
        <w:right w:val="none" w:sz="0" w:space="0" w:color="auto"/>
      </w:divBdr>
    </w:div>
    <w:div w:id="1784155761">
      <w:bodyDiv w:val="1"/>
      <w:marLeft w:val="0"/>
      <w:marRight w:val="0"/>
      <w:marTop w:val="0"/>
      <w:marBottom w:val="0"/>
      <w:divBdr>
        <w:top w:val="none" w:sz="0" w:space="0" w:color="auto"/>
        <w:left w:val="none" w:sz="0" w:space="0" w:color="auto"/>
        <w:bottom w:val="none" w:sz="0" w:space="0" w:color="auto"/>
        <w:right w:val="none" w:sz="0" w:space="0" w:color="auto"/>
      </w:divBdr>
    </w:div>
    <w:div w:id="1788770413">
      <w:bodyDiv w:val="1"/>
      <w:marLeft w:val="0"/>
      <w:marRight w:val="0"/>
      <w:marTop w:val="0"/>
      <w:marBottom w:val="0"/>
      <w:divBdr>
        <w:top w:val="none" w:sz="0" w:space="0" w:color="auto"/>
        <w:left w:val="none" w:sz="0" w:space="0" w:color="auto"/>
        <w:bottom w:val="none" w:sz="0" w:space="0" w:color="auto"/>
        <w:right w:val="none" w:sz="0" w:space="0" w:color="auto"/>
      </w:divBdr>
    </w:div>
    <w:div w:id="1789854255">
      <w:bodyDiv w:val="1"/>
      <w:marLeft w:val="0"/>
      <w:marRight w:val="0"/>
      <w:marTop w:val="0"/>
      <w:marBottom w:val="0"/>
      <w:divBdr>
        <w:top w:val="none" w:sz="0" w:space="0" w:color="auto"/>
        <w:left w:val="none" w:sz="0" w:space="0" w:color="auto"/>
        <w:bottom w:val="none" w:sz="0" w:space="0" w:color="auto"/>
        <w:right w:val="none" w:sz="0" w:space="0" w:color="auto"/>
      </w:divBdr>
    </w:div>
    <w:div w:id="1790854313">
      <w:bodyDiv w:val="1"/>
      <w:marLeft w:val="0"/>
      <w:marRight w:val="0"/>
      <w:marTop w:val="0"/>
      <w:marBottom w:val="0"/>
      <w:divBdr>
        <w:top w:val="none" w:sz="0" w:space="0" w:color="auto"/>
        <w:left w:val="none" w:sz="0" w:space="0" w:color="auto"/>
        <w:bottom w:val="none" w:sz="0" w:space="0" w:color="auto"/>
        <w:right w:val="none" w:sz="0" w:space="0" w:color="auto"/>
      </w:divBdr>
    </w:div>
    <w:div w:id="1792213480">
      <w:bodyDiv w:val="1"/>
      <w:marLeft w:val="0"/>
      <w:marRight w:val="0"/>
      <w:marTop w:val="0"/>
      <w:marBottom w:val="0"/>
      <w:divBdr>
        <w:top w:val="none" w:sz="0" w:space="0" w:color="auto"/>
        <w:left w:val="none" w:sz="0" w:space="0" w:color="auto"/>
        <w:bottom w:val="none" w:sz="0" w:space="0" w:color="auto"/>
        <w:right w:val="none" w:sz="0" w:space="0" w:color="auto"/>
      </w:divBdr>
    </w:div>
    <w:div w:id="1795321714">
      <w:bodyDiv w:val="1"/>
      <w:marLeft w:val="0"/>
      <w:marRight w:val="0"/>
      <w:marTop w:val="0"/>
      <w:marBottom w:val="0"/>
      <w:divBdr>
        <w:top w:val="none" w:sz="0" w:space="0" w:color="auto"/>
        <w:left w:val="none" w:sz="0" w:space="0" w:color="auto"/>
        <w:bottom w:val="none" w:sz="0" w:space="0" w:color="auto"/>
        <w:right w:val="none" w:sz="0" w:space="0" w:color="auto"/>
      </w:divBdr>
    </w:div>
    <w:div w:id="1800611910">
      <w:bodyDiv w:val="1"/>
      <w:marLeft w:val="0"/>
      <w:marRight w:val="0"/>
      <w:marTop w:val="0"/>
      <w:marBottom w:val="0"/>
      <w:divBdr>
        <w:top w:val="none" w:sz="0" w:space="0" w:color="auto"/>
        <w:left w:val="none" w:sz="0" w:space="0" w:color="auto"/>
        <w:bottom w:val="none" w:sz="0" w:space="0" w:color="auto"/>
        <w:right w:val="none" w:sz="0" w:space="0" w:color="auto"/>
      </w:divBdr>
    </w:div>
    <w:div w:id="1800997565">
      <w:bodyDiv w:val="1"/>
      <w:marLeft w:val="0"/>
      <w:marRight w:val="0"/>
      <w:marTop w:val="0"/>
      <w:marBottom w:val="0"/>
      <w:divBdr>
        <w:top w:val="none" w:sz="0" w:space="0" w:color="auto"/>
        <w:left w:val="none" w:sz="0" w:space="0" w:color="auto"/>
        <w:bottom w:val="none" w:sz="0" w:space="0" w:color="auto"/>
        <w:right w:val="none" w:sz="0" w:space="0" w:color="auto"/>
      </w:divBdr>
    </w:div>
    <w:div w:id="1802724256">
      <w:bodyDiv w:val="1"/>
      <w:marLeft w:val="0"/>
      <w:marRight w:val="0"/>
      <w:marTop w:val="0"/>
      <w:marBottom w:val="0"/>
      <w:divBdr>
        <w:top w:val="none" w:sz="0" w:space="0" w:color="auto"/>
        <w:left w:val="none" w:sz="0" w:space="0" w:color="auto"/>
        <w:bottom w:val="none" w:sz="0" w:space="0" w:color="auto"/>
        <w:right w:val="none" w:sz="0" w:space="0" w:color="auto"/>
      </w:divBdr>
    </w:div>
    <w:div w:id="1811169551">
      <w:bodyDiv w:val="1"/>
      <w:marLeft w:val="0"/>
      <w:marRight w:val="0"/>
      <w:marTop w:val="0"/>
      <w:marBottom w:val="0"/>
      <w:divBdr>
        <w:top w:val="none" w:sz="0" w:space="0" w:color="auto"/>
        <w:left w:val="none" w:sz="0" w:space="0" w:color="auto"/>
        <w:bottom w:val="none" w:sz="0" w:space="0" w:color="auto"/>
        <w:right w:val="none" w:sz="0" w:space="0" w:color="auto"/>
      </w:divBdr>
    </w:div>
    <w:div w:id="1816558718">
      <w:bodyDiv w:val="1"/>
      <w:marLeft w:val="0"/>
      <w:marRight w:val="0"/>
      <w:marTop w:val="0"/>
      <w:marBottom w:val="0"/>
      <w:divBdr>
        <w:top w:val="none" w:sz="0" w:space="0" w:color="auto"/>
        <w:left w:val="none" w:sz="0" w:space="0" w:color="auto"/>
        <w:bottom w:val="none" w:sz="0" w:space="0" w:color="auto"/>
        <w:right w:val="none" w:sz="0" w:space="0" w:color="auto"/>
      </w:divBdr>
    </w:div>
    <w:div w:id="1817212063">
      <w:bodyDiv w:val="1"/>
      <w:marLeft w:val="0"/>
      <w:marRight w:val="0"/>
      <w:marTop w:val="0"/>
      <w:marBottom w:val="0"/>
      <w:divBdr>
        <w:top w:val="none" w:sz="0" w:space="0" w:color="auto"/>
        <w:left w:val="none" w:sz="0" w:space="0" w:color="auto"/>
        <w:bottom w:val="none" w:sz="0" w:space="0" w:color="auto"/>
        <w:right w:val="none" w:sz="0" w:space="0" w:color="auto"/>
      </w:divBdr>
    </w:div>
    <w:div w:id="1820807551">
      <w:bodyDiv w:val="1"/>
      <w:marLeft w:val="0"/>
      <w:marRight w:val="0"/>
      <w:marTop w:val="0"/>
      <w:marBottom w:val="0"/>
      <w:divBdr>
        <w:top w:val="none" w:sz="0" w:space="0" w:color="auto"/>
        <w:left w:val="none" w:sz="0" w:space="0" w:color="auto"/>
        <w:bottom w:val="none" w:sz="0" w:space="0" w:color="auto"/>
        <w:right w:val="none" w:sz="0" w:space="0" w:color="auto"/>
      </w:divBdr>
    </w:div>
    <w:div w:id="1826625837">
      <w:bodyDiv w:val="1"/>
      <w:marLeft w:val="0"/>
      <w:marRight w:val="0"/>
      <w:marTop w:val="0"/>
      <w:marBottom w:val="0"/>
      <w:divBdr>
        <w:top w:val="none" w:sz="0" w:space="0" w:color="auto"/>
        <w:left w:val="none" w:sz="0" w:space="0" w:color="auto"/>
        <w:bottom w:val="none" w:sz="0" w:space="0" w:color="auto"/>
        <w:right w:val="none" w:sz="0" w:space="0" w:color="auto"/>
      </w:divBdr>
    </w:div>
    <w:div w:id="1831796788">
      <w:bodyDiv w:val="1"/>
      <w:marLeft w:val="0"/>
      <w:marRight w:val="0"/>
      <w:marTop w:val="0"/>
      <w:marBottom w:val="0"/>
      <w:divBdr>
        <w:top w:val="none" w:sz="0" w:space="0" w:color="auto"/>
        <w:left w:val="none" w:sz="0" w:space="0" w:color="auto"/>
        <w:bottom w:val="none" w:sz="0" w:space="0" w:color="auto"/>
        <w:right w:val="none" w:sz="0" w:space="0" w:color="auto"/>
      </w:divBdr>
    </w:div>
    <w:div w:id="1843277617">
      <w:bodyDiv w:val="1"/>
      <w:marLeft w:val="0"/>
      <w:marRight w:val="0"/>
      <w:marTop w:val="0"/>
      <w:marBottom w:val="0"/>
      <w:divBdr>
        <w:top w:val="none" w:sz="0" w:space="0" w:color="auto"/>
        <w:left w:val="none" w:sz="0" w:space="0" w:color="auto"/>
        <w:bottom w:val="none" w:sz="0" w:space="0" w:color="auto"/>
        <w:right w:val="none" w:sz="0" w:space="0" w:color="auto"/>
      </w:divBdr>
    </w:div>
    <w:div w:id="1845970503">
      <w:bodyDiv w:val="1"/>
      <w:marLeft w:val="0"/>
      <w:marRight w:val="0"/>
      <w:marTop w:val="0"/>
      <w:marBottom w:val="0"/>
      <w:divBdr>
        <w:top w:val="none" w:sz="0" w:space="0" w:color="auto"/>
        <w:left w:val="none" w:sz="0" w:space="0" w:color="auto"/>
        <w:bottom w:val="none" w:sz="0" w:space="0" w:color="auto"/>
        <w:right w:val="none" w:sz="0" w:space="0" w:color="auto"/>
      </w:divBdr>
    </w:div>
    <w:div w:id="1853760097">
      <w:bodyDiv w:val="1"/>
      <w:marLeft w:val="0"/>
      <w:marRight w:val="0"/>
      <w:marTop w:val="0"/>
      <w:marBottom w:val="0"/>
      <w:divBdr>
        <w:top w:val="none" w:sz="0" w:space="0" w:color="auto"/>
        <w:left w:val="none" w:sz="0" w:space="0" w:color="auto"/>
        <w:bottom w:val="none" w:sz="0" w:space="0" w:color="auto"/>
        <w:right w:val="none" w:sz="0" w:space="0" w:color="auto"/>
      </w:divBdr>
    </w:div>
    <w:div w:id="1855068896">
      <w:bodyDiv w:val="1"/>
      <w:marLeft w:val="0"/>
      <w:marRight w:val="0"/>
      <w:marTop w:val="0"/>
      <w:marBottom w:val="0"/>
      <w:divBdr>
        <w:top w:val="none" w:sz="0" w:space="0" w:color="auto"/>
        <w:left w:val="none" w:sz="0" w:space="0" w:color="auto"/>
        <w:bottom w:val="none" w:sz="0" w:space="0" w:color="auto"/>
        <w:right w:val="none" w:sz="0" w:space="0" w:color="auto"/>
      </w:divBdr>
    </w:div>
    <w:div w:id="1874921006">
      <w:bodyDiv w:val="1"/>
      <w:marLeft w:val="0"/>
      <w:marRight w:val="0"/>
      <w:marTop w:val="0"/>
      <w:marBottom w:val="0"/>
      <w:divBdr>
        <w:top w:val="none" w:sz="0" w:space="0" w:color="auto"/>
        <w:left w:val="none" w:sz="0" w:space="0" w:color="auto"/>
        <w:bottom w:val="none" w:sz="0" w:space="0" w:color="auto"/>
        <w:right w:val="none" w:sz="0" w:space="0" w:color="auto"/>
      </w:divBdr>
    </w:div>
    <w:div w:id="1875267997">
      <w:bodyDiv w:val="1"/>
      <w:marLeft w:val="0"/>
      <w:marRight w:val="0"/>
      <w:marTop w:val="0"/>
      <w:marBottom w:val="0"/>
      <w:divBdr>
        <w:top w:val="none" w:sz="0" w:space="0" w:color="auto"/>
        <w:left w:val="none" w:sz="0" w:space="0" w:color="auto"/>
        <w:bottom w:val="none" w:sz="0" w:space="0" w:color="auto"/>
        <w:right w:val="none" w:sz="0" w:space="0" w:color="auto"/>
      </w:divBdr>
    </w:div>
    <w:div w:id="1880123343">
      <w:bodyDiv w:val="1"/>
      <w:marLeft w:val="0"/>
      <w:marRight w:val="0"/>
      <w:marTop w:val="0"/>
      <w:marBottom w:val="0"/>
      <w:divBdr>
        <w:top w:val="none" w:sz="0" w:space="0" w:color="auto"/>
        <w:left w:val="none" w:sz="0" w:space="0" w:color="auto"/>
        <w:bottom w:val="none" w:sz="0" w:space="0" w:color="auto"/>
        <w:right w:val="none" w:sz="0" w:space="0" w:color="auto"/>
      </w:divBdr>
    </w:div>
    <w:div w:id="1880581954">
      <w:bodyDiv w:val="1"/>
      <w:marLeft w:val="0"/>
      <w:marRight w:val="0"/>
      <w:marTop w:val="0"/>
      <w:marBottom w:val="0"/>
      <w:divBdr>
        <w:top w:val="none" w:sz="0" w:space="0" w:color="auto"/>
        <w:left w:val="none" w:sz="0" w:space="0" w:color="auto"/>
        <w:bottom w:val="none" w:sz="0" w:space="0" w:color="auto"/>
        <w:right w:val="none" w:sz="0" w:space="0" w:color="auto"/>
      </w:divBdr>
    </w:div>
    <w:div w:id="1881085123">
      <w:bodyDiv w:val="1"/>
      <w:marLeft w:val="0"/>
      <w:marRight w:val="0"/>
      <w:marTop w:val="0"/>
      <w:marBottom w:val="0"/>
      <w:divBdr>
        <w:top w:val="none" w:sz="0" w:space="0" w:color="auto"/>
        <w:left w:val="none" w:sz="0" w:space="0" w:color="auto"/>
        <w:bottom w:val="none" w:sz="0" w:space="0" w:color="auto"/>
        <w:right w:val="none" w:sz="0" w:space="0" w:color="auto"/>
      </w:divBdr>
    </w:div>
    <w:div w:id="1891500664">
      <w:bodyDiv w:val="1"/>
      <w:marLeft w:val="0"/>
      <w:marRight w:val="0"/>
      <w:marTop w:val="0"/>
      <w:marBottom w:val="0"/>
      <w:divBdr>
        <w:top w:val="none" w:sz="0" w:space="0" w:color="auto"/>
        <w:left w:val="none" w:sz="0" w:space="0" w:color="auto"/>
        <w:bottom w:val="none" w:sz="0" w:space="0" w:color="auto"/>
        <w:right w:val="none" w:sz="0" w:space="0" w:color="auto"/>
      </w:divBdr>
    </w:div>
    <w:div w:id="1894342954">
      <w:bodyDiv w:val="1"/>
      <w:marLeft w:val="0"/>
      <w:marRight w:val="0"/>
      <w:marTop w:val="0"/>
      <w:marBottom w:val="0"/>
      <w:divBdr>
        <w:top w:val="none" w:sz="0" w:space="0" w:color="auto"/>
        <w:left w:val="none" w:sz="0" w:space="0" w:color="auto"/>
        <w:bottom w:val="none" w:sz="0" w:space="0" w:color="auto"/>
        <w:right w:val="none" w:sz="0" w:space="0" w:color="auto"/>
      </w:divBdr>
    </w:div>
    <w:div w:id="1935282900">
      <w:bodyDiv w:val="1"/>
      <w:marLeft w:val="0"/>
      <w:marRight w:val="0"/>
      <w:marTop w:val="0"/>
      <w:marBottom w:val="0"/>
      <w:divBdr>
        <w:top w:val="none" w:sz="0" w:space="0" w:color="auto"/>
        <w:left w:val="none" w:sz="0" w:space="0" w:color="auto"/>
        <w:bottom w:val="none" w:sz="0" w:space="0" w:color="auto"/>
        <w:right w:val="none" w:sz="0" w:space="0" w:color="auto"/>
      </w:divBdr>
    </w:div>
    <w:div w:id="1940024071">
      <w:bodyDiv w:val="1"/>
      <w:marLeft w:val="0"/>
      <w:marRight w:val="0"/>
      <w:marTop w:val="0"/>
      <w:marBottom w:val="0"/>
      <w:divBdr>
        <w:top w:val="none" w:sz="0" w:space="0" w:color="auto"/>
        <w:left w:val="none" w:sz="0" w:space="0" w:color="auto"/>
        <w:bottom w:val="none" w:sz="0" w:space="0" w:color="auto"/>
        <w:right w:val="none" w:sz="0" w:space="0" w:color="auto"/>
      </w:divBdr>
    </w:div>
    <w:div w:id="1942180301">
      <w:bodyDiv w:val="1"/>
      <w:marLeft w:val="0"/>
      <w:marRight w:val="0"/>
      <w:marTop w:val="0"/>
      <w:marBottom w:val="0"/>
      <w:divBdr>
        <w:top w:val="none" w:sz="0" w:space="0" w:color="auto"/>
        <w:left w:val="none" w:sz="0" w:space="0" w:color="auto"/>
        <w:bottom w:val="none" w:sz="0" w:space="0" w:color="auto"/>
        <w:right w:val="none" w:sz="0" w:space="0" w:color="auto"/>
      </w:divBdr>
    </w:div>
    <w:div w:id="1950696367">
      <w:bodyDiv w:val="1"/>
      <w:marLeft w:val="0"/>
      <w:marRight w:val="0"/>
      <w:marTop w:val="0"/>
      <w:marBottom w:val="0"/>
      <w:divBdr>
        <w:top w:val="none" w:sz="0" w:space="0" w:color="auto"/>
        <w:left w:val="none" w:sz="0" w:space="0" w:color="auto"/>
        <w:bottom w:val="none" w:sz="0" w:space="0" w:color="auto"/>
        <w:right w:val="none" w:sz="0" w:space="0" w:color="auto"/>
      </w:divBdr>
    </w:div>
    <w:div w:id="1965766633">
      <w:bodyDiv w:val="1"/>
      <w:marLeft w:val="0"/>
      <w:marRight w:val="0"/>
      <w:marTop w:val="0"/>
      <w:marBottom w:val="0"/>
      <w:divBdr>
        <w:top w:val="none" w:sz="0" w:space="0" w:color="auto"/>
        <w:left w:val="none" w:sz="0" w:space="0" w:color="auto"/>
        <w:bottom w:val="none" w:sz="0" w:space="0" w:color="auto"/>
        <w:right w:val="none" w:sz="0" w:space="0" w:color="auto"/>
      </w:divBdr>
    </w:div>
    <w:div w:id="1970472650">
      <w:bodyDiv w:val="1"/>
      <w:marLeft w:val="0"/>
      <w:marRight w:val="0"/>
      <w:marTop w:val="0"/>
      <w:marBottom w:val="0"/>
      <w:divBdr>
        <w:top w:val="none" w:sz="0" w:space="0" w:color="auto"/>
        <w:left w:val="none" w:sz="0" w:space="0" w:color="auto"/>
        <w:bottom w:val="none" w:sz="0" w:space="0" w:color="auto"/>
        <w:right w:val="none" w:sz="0" w:space="0" w:color="auto"/>
      </w:divBdr>
    </w:div>
    <w:div w:id="1973051331">
      <w:bodyDiv w:val="1"/>
      <w:marLeft w:val="0"/>
      <w:marRight w:val="0"/>
      <w:marTop w:val="0"/>
      <w:marBottom w:val="0"/>
      <w:divBdr>
        <w:top w:val="none" w:sz="0" w:space="0" w:color="auto"/>
        <w:left w:val="none" w:sz="0" w:space="0" w:color="auto"/>
        <w:bottom w:val="none" w:sz="0" w:space="0" w:color="auto"/>
        <w:right w:val="none" w:sz="0" w:space="0" w:color="auto"/>
      </w:divBdr>
      <w:divsChild>
        <w:div w:id="250899446">
          <w:marLeft w:val="0"/>
          <w:marRight w:val="0"/>
          <w:marTop w:val="0"/>
          <w:marBottom w:val="0"/>
          <w:divBdr>
            <w:top w:val="none" w:sz="0" w:space="0" w:color="auto"/>
            <w:left w:val="none" w:sz="0" w:space="0" w:color="auto"/>
            <w:bottom w:val="none" w:sz="0" w:space="0" w:color="auto"/>
            <w:right w:val="none" w:sz="0" w:space="0" w:color="auto"/>
          </w:divBdr>
        </w:div>
      </w:divsChild>
    </w:div>
    <w:div w:id="1986468312">
      <w:bodyDiv w:val="1"/>
      <w:marLeft w:val="0"/>
      <w:marRight w:val="0"/>
      <w:marTop w:val="0"/>
      <w:marBottom w:val="0"/>
      <w:divBdr>
        <w:top w:val="none" w:sz="0" w:space="0" w:color="auto"/>
        <w:left w:val="none" w:sz="0" w:space="0" w:color="auto"/>
        <w:bottom w:val="none" w:sz="0" w:space="0" w:color="auto"/>
        <w:right w:val="none" w:sz="0" w:space="0" w:color="auto"/>
      </w:divBdr>
      <w:divsChild>
        <w:div w:id="1178732411">
          <w:marLeft w:val="0"/>
          <w:marRight w:val="0"/>
          <w:marTop w:val="0"/>
          <w:marBottom w:val="0"/>
          <w:divBdr>
            <w:top w:val="none" w:sz="0" w:space="0" w:color="auto"/>
            <w:left w:val="none" w:sz="0" w:space="0" w:color="auto"/>
            <w:bottom w:val="none" w:sz="0" w:space="0" w:color="auto"/>
            <w:right w:val="none" w:sz="0" w:space="0" w:color="auto"/>
          </w:divBdr>
          <w:divsChild>
            <w:div w:id="1159887892">
              <w:marLeft w:val="0"/>
              <w:marRight w:val="0"/>
              <w:marTop w:val="0"/>
              <w:marBottom w:val="0"/>
              <w:divBdr>
                <w:top w:val="none" w:sz="0" w:space="0" w:color="auto"/>
                <w:left w:val="none" w:sz="0" w:space="0" w:color="auto"/>
                <w:bottom w:val="none" w:sz="0" w:space="0" w:color="auto"/>
                <w:right w:val="none" w:sz="0" w:space="0" w:color="auto"/>
              </w:divBdr>
              <w:divsChild>
                <w:div w:id="1358193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0668791">
      <w:bodyDiv w:val="1"/>
      <w:marLeft w:val="0"/>
      <w:marRight w:val="0"/>
      <w:marTop w:val="0"/>
      <w:marBottom w:val="0"/>
      <w:divBdr>
        <w:top w:val="none" w:sz="0" w:space="0" w:color="auto"/>
        <w:left w:val="none" w:sz="0" w:space="0" w:color="auto"/>
        <w:bottom w:val="none" w:sz="0" w:space="0" w:color="auto"/>
        <w:right w:val="none" w:sz="0" w:space="0" w:color="auto"/>
      </w:divBdr>
    </w:div>
    <w:div w:id="2000189975">
      <w:bodyDiv w:val="1"/>
      <w:marLeft w:val="0"/>
      <w:marRight w:val="0"/>
      <w:marTop w:val="0"/>
      <w:marBottom w:val="0"/>
      <w:divBdr>
        <w:top w:val="none" w:sz="0" w:space="0" w:color="auto"/>
        <w:left w:val="none" w:sz="0" w:space="0" w:color="auto"/>
        <w:bottom w:val="none" w:sz="0" w:space="0" w:color="auto"/>
        <w:right w:val="none" w:sz="0" w:space="0" w:color="auto"/>
      </w:divBdr>
    </w:div>
    <w:div w:id="2003463257">
      <w:bodyDiv w:val="1"/>
      <w:marLeft w:val="0"/>
      <w:marRight w:val="0"/>
      <w:marTop w:val="0"/>
      <w:marBottom w:val="0"/>
      <w:divBdr>
        <w:top w:val="none" w:sz="0" w:space="0" w:color="auto"/>
        <w:left w:val="none" w:sz="0" w:space="0" w:color="auto"/>
        <w:bottom w:val="none" w:sz="0" w:space="0" w:color="auto"/>
        <w:right w:val="none" w:sz="0" w:space="0" w:color="auto"/>
      </w:divBdr>
    </w:div>
    <w:div w:id="2010134586">
      <w:bodyDiv w:val="1"/>
      <w:marLeft w:val="0"/>
      <w:marRight w:val="0"/>
      <w:marTop w:val="0"/>
      <w:marBottom w:val="0"/>
      <w:divBdr>
        <w:top w:val="none" w:sz="0" w:space="0" w:color="auto"/>
        <w:left w:val="none" w:sz="0" w:space="0" w:color="auto"/>
        <w:bottom w:val="none" w:sz="0" w:space="0" w:color="auto"/>
        <w:right w:val="none" w:sz="0" w:space="0" w:color="auto"/>
      </w:divBdr>
    </w:div>
    <w:div w:id="2013680107">
      <w:bodyDiv w:val="1"/>
      <w:marLeft w:val="0"/>
      <w:marRight w:val="0"/>
      <w:marTop w:val="0"/>
      <w:marBottom w:val="0"/>
      <w:divBdr>
        <w:top w:val="none" w:sz="0" w:space="0" w:color="auto"/>
        <w:left w:val="none" w:sz="0" w:space="0" w:color="auto"/>
        <w:bottom w:val="none" w:sz="0" w:space="0" w:color="auto"/>
        <w:right w:val="none" w:sz="0" w:space="0" w:color="auto"/>
      </w:divBdr>
    </w:div>
    <w:div w:id="2017615826">
      <w:bodyDiv w:val="1"/>
      <w:marLeft w:val="0"/>
      <w:marRight w:val="0"/>
      <w:marTop w:val="0"/>
      <w:marBottom w:val="0"/>
      <w:divBdr>
        <w:top w:val="none" w:sz="0" w:space="0" w:color="auto"/>
        <w:left w:val="none" w:sz="0" w:space="0" w:color="auto"/>
        <w:bottom w:val="none" w:sz="0" w:space="0" w:color="auto"/>
        <w:right w:val="none" w:sz="0" w:space="0" w:color="auto"/>
      </w:divBdr>
    </w:div>
    <w:div w:id="2025281948">
      <w:bodyDiv w:val="1"/>
      <w:marLeft w:val="0"/>
      <w:marRight w:val="0"/>
      <w:marTop w:val="0"/>
      <w:marBottom w:val="0"/>
      <w:divBdr>
        <w:top w:val="none" w:sz="0" w:space="0" w:color="auto"/>
        <w:left w:val="none" w:sz="0" w:space="0" w:color="auto"/>
        <w:bottom w:val="none" w:sz="0" w:space="0" w:color="auto"/>
        <w:right w:val="none" w:sz="0" w:space="0" w:color="auto"/>
      </w:divBdr>
    </w:div>
    <w:div w:id="2027367297">
      <w:bodyDiv w:val="1"/>
      <w:marLeft w:val="0"/>
      <w:marRight w:val="0"/>
      <w:marTop w:val="0"/>
      <w:marBottom w:val="0"/>
      <w:divBdr>
        <w:top w:val="none" w:sz="0" w:space="0" w:color="auto"/>
        <w:left w:val="none" w:sz="0" w:space="0" w:color="auto"/>
        <w:bottom w:val="none" w:sz="0" w:space="0" w:color="auto"/>
        <w:right w:val="none" w:sz="0" w:space="0" w:color="auto"/>
      </w:divBdr>
    </w:div>
    <w:div w:id="2033920099">
      <w:bodyDiv w:val="1"/>
      <w:marLeft w:val="0"/>
      <w:marRight w:val="0"/>
      <w:marTop w:val="0"/>
      <w:marBottom w:val="0"/>
      <w:divBdr>
        <w:top w:val="none" w:sz="0" w:space="0" w:color="auto"/>
        <w:left w:val="none" w:sz="0" w:space="0" w:color="auto"/>
        <w:bottom w:val="none" w:sz="0" w:space="0" w:color="auto"/>
        <w:right w:val="none" w:sz="0" w:space="0" w:color="auto"/>
      </w:divBdr>
    </w:div>
    <w:div w:id="2035032970">
      <w:bodyDiv w:val="1"/>
      <w:marLeft w:val="0"/>
      <w:marRight w:val="0"/>
      <w:marTop w:val="0"/>
      <w:marBottom w:val="0"/>
      <w:divBdr>
        <w:top w:val="none" w:sz="0" w:space="0" w:color="auto"/>
        <w:left w:val="none" w:sz="0" w:space="0" w:color="auto"/>
        <w:bottom w:val="none" w:sz="0" w:space="0" w:color="auto"/>
        <w:right w:val="none" w:sz="0" w:space="0" w:color="auto"/>
      </w:divBdr>
    </w:div>
    <w:div w:id="2039886647">
      <w:bodyDiv w:val="1"/>
      <w:marLeft w:val="0"/>
      <w:marRight w:val="0"/>
      <w:marTop w:val="0"/>
      <w:marBottom w:val="0"/>
      <w:divBdr>
        <w:top w:val="none" w:sz="0" w:space="0" w:color="auto"/>
        <w:left w:val="none" w:sz="0" w:space="0" w:color="auto"/>
        <w:bottom w:val="none" w:sz="0" w:space="0" w:color="auto"/>
        <w:right w:val="none" w:sz="0" w:space="0" w:color="auto"/>
      </w:divBdr>
    </w:div>
    <w:div w:id="2041542849">
      <w:bodyDiv w:val="1"/>
      <w:marLeft w:val="0"/>
      <w:marRight w:val="0"/>
      <w:marTop w:val="0"/>
      <w:marBottom w:val="0"/>
      <w:divBdr>
        <w:top w:val="none" w:sz="0" w:space="0" w:color="auto"/>
        <w:left w:val="none" w:sz="0" w:space="0" w:color="auto"/>
        <w:bottom w:val="none" w:sz="0" w:space="0" w:color="auto"/>
        <w:right w:val="none" w:sz="0" w:space="0" w:color="auto"/>
      </w:divBdr>
    </w:div>
    <w:div w:id="2044862491">
      <w:bodyDiv w:val="1"/>
      <w:marLeft w:val="0"/>
      <w:marRight w:val="0"/>
      <w:marTop w:val="0"/>
      <w:marBottom w:val="0"/>
      <w:divBdr>
        <w:top w:val="none" w:sz="0" w:space="0" w:color="auto"/>
        <w:left w:val="none" w:sz="0" w:space="0" w:color="auto"/>
        <w:bottom w:val="none" w:sz="0" w:space="0" w:color="auto"/>
        <w:right w:val="none" w:sz="0" w:space="0" w:color="auto"/>
      </w:divBdr>
    </w:div>
    <w:div w:id="2046325245">
      <w:bodyDiv w:val="1"/>
      <w:marLeft w:val="0"/>
      <w:marRight w:val="0"/>
      <w:marTop w:val="0"/>
      <w:marBottom w:val="0"/>
      <w:divBdr>
        <w:top w:val="none" w:sz="0" w:space="0" w:color="auto"/>
        <w:left w:val="none" w:sz="0" w:space="0" w:color="auto"/>
        <w:bottom w:val="none" w:sz="0" w:space="0" w:color="auto"/>
        <w:right w:val="none" w:sz="0" w:space="0" w:color="auto"/>
      </w:divBdr>
    </w:div>
    <w:div w:id="2054425410">
      <w:bodyDiv w:val="1"/>
      <w:marLeft w:val="0"/>
      <w:marRight w:val="0"/>
      <w:marTop w:val="0"/>
      <w:marBottom w:val="0"/>
      <w:divBdr>
        <w:top w:val="none" w:sz="0" w:space="0" w:color="auto"/>
        <w:left w:val="none" w:sz="0" w:space="0" w:color="auto"/>
        <w:bottom w:val="none" w:sz="0" w:space="0" w:color="auto"/>
        <w:right w:val="none" w:sz="0" w:space="0" w:color="auto"/>
      </w:divBdr>
    </w:div>
    <w:div w:id="2062707184">
      <w:bodyDiv w:val="1"/>
      <w:marLeft w:val="0"/>
      <w:marRight w:val="0"/>
      <w:marTop w:val="0"/>
      <w:marBottom w:val="0"/>
      <w:divBdr>
        <w:top w:val="none" w:sz="0" w:space="0" w:color="auto"/>
        <w:left w:val="none" w:sz="0" w:space="0" w:color="auto"/>
        <w:bottom w:val="none" w:sz="0" w:space="0" w:color="auto"/>
        <w:right w:val="none" w:sz="0" w:space="0" w:color="auto"/>
      </w:divBdr>
    </w:div>
    <w:div w:id="2066100371">
      <w:bodyDiv w:val="1"/>
      <w:marLeft w:val="0"/>
      <w:marRight w:val="0"/>
      <w:marTop w:val="0"/>
      <w:marBottom w:val="0"/>
      <w:divBdr>
        <w:top w:val="none" w:sz="0" w:space="0" w:color="auto"/>
        <w:left w:val="none" w:sz="0" w:space="0" w:color="auto"/>
        <w:bottom w:val="none" w:sz="0" w:space="0" w:color="auto"/>
        <w:right w:val="none" w:sz="0" w:space="0" w:color="auto"/>
      </w:divBdr>
    </w:div>
    <w:div w:id="2072076472">
      <w:bodyDiv w:val="1"/>
      <w:marLeft w:val="0"/>
      <w:marRight w:val="0"/>
      <w:marTop w:val="0"/>
      <w:marBottom w:val="0"/>
      <w:divBdr>
        <w:top w:val="none" w:sz="0" w:space="0" w:color="auto"/>
        <w:left w:val="none" w:sz="0" w:space="0" w:color="auto"/>
        <w:bottom w:val="none" w:sz="0" w:space="0" w:color="auto"/>
        <w:right w:val="none" w:sz="0" w:space="0" w:color="auto"/>
      </w:divBdr>
    </w:div>
    <w:div w:id="2073387704">
      <w:bodyDiv w:val="1"/>
      <w:marLeft w:val="0"/>
      <w:marRight w:val="0"/>
      <w:marTop w:val="0"/>
      <w:marBottom w:val="0"/>
      <w:divBdr>
        <w:top w:val="none" w:sz="0" w:space="0" w:color="auto"/>
        <w:left w:val="none" w:sz="0" w:space="0" w:color="auto"/>
        <w:bottom w:val="none" w:sz="0" w:space="0" w:color="auto"/>
        <w:right w:val="none" w:sz="0" w:space="0" w:color="auto"/>
      </w:divBdr>
    </w:div>
    <w:div w:id="2080399879">
      <w:bodyDiv w:val="1"/>
      <w:marLeft w:val="0"/>
      <w:marRight w:val="0"/>
      <w:marTop w:val="0"/>
      <w:marBottom w:val="0"/>
      <w:divBdr>
        <w:top w:val="none" w:sz="0" w:space="0" w:color="auto"/>
        <w:left w:val="none" w:sz="0" w:space="0" w:color="auto"/>
        <w:bottom w:val="none" w:sz="0" w:space="0" w:color="auto"/>
        <w:right w:val="none" w:sz="0" w:space="0" w:color="auto"/>
      </w:divBdr>
    </w:div>
    <w:div w:id="2083483522">
      <w:bodyDiv w:val="1"/>
      <w:marLeft w:val="0"/>
      <w:marRight w:val="0"/>
      <w:marTop w:val="0"/>
      <w:marBottom w:val="0"/>
      <w:divBdr>
        <w:top w:val="none" w:sz="0" w:space="0" w:color="auto"/>
        <w:left w:val="none" w:sz="0" w:space="0" w:color="auto"/>
        <w:bottom w:val="none" w:sz="0" w:space="0" w:color="auto"/>
        <w:right w:val="none" w:sz="0" w:space="0" w:color="auto"/>
      </w:divBdr>
    </w:div>
    <w:div w:id="2088457788">
      <w:bodyDiv w:val="1"/>
      <w:marLeft w:val="0"/>
      <w:marRight w:val="0"/>
      <w:marTop w:val="0"/>
      <w:marBottom w:val="0"/>
      <w:divBdr>
        <w:top w:val="none" w:sz="0" w:space="0" w:color="auto"/>
        <w:left w:val="none" w:sz="0" w:space="0" w:color="auto"/>
        <w:bottom w:val="none" w:sz="0" w:space="0" w:color="auto"/>
        <w:right w:val="none" w:sz="0" w:space="0" w:color="auto"/>
      </w:divBdr>
    </w:div>
    <w:div w:id="2102483461">
      <w:bodyDiv w:val="1"/>
      <w:marLeft w:val="0"/>
      <w:marRight w:val="0"/>
      <w:marTop w:val="0"/>
      <w:marBottom w:val="0"/>
      <w:divBdr>
        <w:top w:val="none" w:sz="0" w:space="0" w:color="auto"/>
        <w:left w:val="none" w:sz="0" w:space="0" w:color="auto"/>
        <w:bottom w:val="none" w:sz="0" w:space="0" w:color="auto"/>
        <w:right w:val="none" w:sz="0" w:space="0" w:color="auto"/>
      </w:divBdr>
    </w:div>
    <w:div w:id="2104839857">
      <w:bodyDiv w:val="1"/>
      <w:marLeft w:val="0"/>
      <w:marRight w:val="0"/>
      <w:marTop w:val="0"/>
      <w:marBottom w:val="0"/>
      <w:divBdr>
        <w:top w:val="none" w:sz="0" w:space="0" w:color="auto"/>
        <w:left w:val="none" w:sz="0" w:space="0" w:color="auto"/>
        <w:bottom w:val="none" w:sz="0" w:space="0" w:color="auto"/>
        <w:right w:val="none" w:sz="0" w:space="0" w:color="auto"/>
      </w:divBdr>
    </w:div>
    <w:div w:id="2119793409">
      <w:bodyDiv w:val="1"/>
      <w:marLeft w:val="0"/>
      <w:marRight w:val="0"/>
      <w:marTop w:val="0"/>
      <w:marBottom w:val="0"/>
      <w:divBdr>
        <w:top w:val="none" w:sz="0" w:space="0" w:color="auto"/>
        <w:left w:val="none" w:sz="0" w:space="0" w:color="auto"/>
        <w:bottom w:val="none" w:sz="0" w:space="0" w:color="auto"/>
        <w:right w:val="none" w:sz="0" w:space="0" w:color="auto"/>
      </w:divBdr>
    </w:div>
    <w:div w:id="2128430330">
      <w:bodyDiv w:val="1"/>
      <w:marLeft w:val="0"/>
      <w:marRight w:val="0"/>
      <w:marTop w:val="0"/>
      <w:marBottom w:val="0"/>
      <w:divBdr>
        <w:top w:val="none" w:sz="0" w:space="0" w:color="auto"/>
        <w:left w:val="none" w:sz="0" w:space="0" w:color="auto"/>
        <w:bottom w:val="none" w:sz="0" w:space="0" w:color="auto"/>
        <w:right w:val="none" w:sz="0" w:space="0" w:color="auto"/>
      </w:divBdr>
    </w:div>
    <w:div w:id="2132043151">
      <w:bodyDiv w:val="1"/>
      <w:marLeft w:val="0"/>
      <w:marRight w:val="0"/>
      <w:marTop w:val="0"/>
      <w:marBottom w:val="0"/>
      <w:divBdr>
        <w:top w:val="none" w:sz="0" w:space="0" w:color="auto"/>
        <w:left w:val="none" w:sz="0" w:space="0" w:color="auto"/>
        <w:bottom w:val="none" w:sz="0" w:space="0" w:color="auto"/>
        <w:right w:val="none" w:sz="0" w:space="0" w:color="auto"/>
      </w:divBdr>
    </w:div>
    <w:div w:id="214558504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pomex.org.mx/recursos/ipo/files_ipo/2017/13/11/aa9b8358dd7dbca37d3a39da6e40c321.pdf" TargetMode="Externa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il.gobernacion.gob.mx/Glosario/definicionpop.php?ID=197"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diputados.gob.mx/LeyesBiblio/pdf/CPEUM.pdf" TargetMode="Externa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7CE97C-D7DA-4D22-AB5C-F97A867150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5040</Words>
  <Characters>27724</Characters>
  <Application>Microsoft Office Word</Application>
  <DocSecurity>0</DocSecurity>
  <Lines>231</Lines>
  <Paragraphs>65</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32699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Patricia Zoe Izquierdo Peralta</dc:creator>
  <cp:keywords/>
  <dc:description/>
  <cp:lastModifiedBy>Yesica Gonzales Romero</cp:lastModifiedBy>
  <cp:revision>2</cp:revision>
  <cp:lastPrinted>2021-07-02T04:43:00Z</cp:lastPrinted>
  <dcterms:created xsi:type="dcterms:W3CDTF">2022-05-18T03:18:00Z</dcterms:created>
  <dcterms:modified xsi:type="dcterms:W3CDTF">2022-05-18T03:18:00Z</dcterms:modified>
</cp:coreProperties>
</file>