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46963" w:rsidR="00066B31" w:rsidP="007E4918" w:rsidRDefault="00066B31" w14:paraId="03223C84" w14:textId="76901EDD">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8C77FB">
        <w:rPr>
          <w:rFonts w:cs="Tahoma"/>
        </w:rPr>
        <w:t xml:space="preserve">seis </w:t>
      </w:r>
      <w:r w:rsidR="00480903">
        <w:rPr>
          <w:rFonts w:cs="Tahoma"/>
        </w:rPr>
        <w:t xml:space="preserve">de </w:t>
      </w:r>
      <w:r w:rsidR="00C324CF">
        <w:rPr>
          <w:rFonts w:cs="Tahoma"/>
        </w:rPr>
        <w:t>ju</w:t>
      </w:r>
      <w:r w:rsidR="008C77FB">
        <w:rPr>
          <w:rFonts w:cs="Tahoma"/>
        </w:rPr>
        <w:t>li</w:t>
      </w:r>
      <w:r w:rsidR="00C324CF">
        <w:rPr>
          <w:rFonts w:cs="Tahoma"/>
        </w:rPr>
        <w:t>o</w:t>
      </w:r>
      <w:r w:rsidRPr="00446963">
        <w:rPr>
          <w:rFonts w:cs="Tahoma"/>
        </w:rPr>
        <w:t xml:space="preserve"> de dos mil veintidós.</w:t>
      </w:r>
    </w:p>
    <w:p w:rsidRPr="00446963" w:rsidR="00066B31" w:rsidP="007E4918" w:rsidRDefault="00066B31" w14:paraId="53783A9E" w14:textId="77777777">
      <w:pPr>
        <w:spacing w:after="0" w:line="360" w:lineRule="auto"/>
        <w:rPr>
          <w:rFonts w:cs="Tahoma"/>
          <w:bCs/>
        </w:rPr>
      </w:pPr>
    </w:p>
    <w:p w:rsidRPr="00446963" w:rsidR="00066B31" w:rsidP="069C8DC3" w:rsidRDefault="00066B31" w14:paraId="466D8EC0" w14:textId="207765A2">
      <w:pPr>
        <w:spacing w:after="0" w:line="360" w:lineRule="auto"/>
        <w:rPr>
          <w:rFonts w:cs="Tahoma"/>
        </w:rPr>
      </w:pPr>
      <w:r w:rsidRPr="069C8DC3" w:rsidR="069C8DC3">
        <w:rPr>
          <w:rFonts w:cs="Tahoma"/>
          <w:b w:val="1"/>
          <w:bCs w:val="1"/>
        </w:rPr>
        <w:t xml:space="preserve">VISTO </w:t>
      </w:r>
      <w:r w:rsidRPr="069C8DC3" w:rsidR="069C8DC3">
        <w:rPr>
          <w:rFonts w:cs="Tahoma"/>
        </w:rPr>
        <w:t xml:space="preserve">el expediente conformado con motivo del Recurso de Revisión </w:t>
      </w:r>
      <w:r w:rsidR="069C8DC3">
        <w:rPr/>
        <w:t>04636/INFOEM/IP/RR/2022</w:t>
      </w:r>
      <w:r w:rsidRPr="069C8DC3" w:rsidR="069C8DC3">
        <w:rPr>
          <w:rFonts w:cs="Tahoma"/>
        </w:rPr>
        <w:t xml:space="preserve">, interpuesto por </w:t>
      </w:r>
      <w:r w:rsidRPr="069C8DC3" w:rsidR="069C8DC3">
        <w:rPr>
          <w:rFonts w:cs="Tahoma"/>
          <w:highlight w:val="black"/>
        </w:rPr>
        <w:t>XXXXXXXXXXXXXX</w:t>
      </w:r>
      <w:r w:rsidRPr="069C8DC3" w:rsidR="069C8DC3">
        <w:rPr>
          <w:rFonts w:cs="Tahoma"/>
        </w:rPr>
        <w:t>, en lo sucesivo,</w:t>
      </w:r>
      <w:r w:rsidR="069C8DC3">
        <w:rPr/>
        <w:t xml:space="preserve"> </w:t>
      </w:r>
      <w:r w:rsidRPr="069C8DC3" w:rsidR="069C8DC3">
        <w:rPr>
          <w:rFonts w:cs="Tahoma"/>
        </w:rPr>
        <w:t xml:space="preserve">Recurrente o Particular, en contra de la falta de respuesta del Sujeto Obligado, Ayuntamiento de Temamatla, a la solicitud de información con número </w:t>
      </w:r>
      <w:r w:rsidR="069C8DC3">
        <w:rPr/>
        <w:t>00080/TEMAMATL/IP/2022</w:t>
      </w:r>
      <w:r w:rsidRPr="069C8DC3" w:rsidR="069C8DC3">
        <w:rPr>
          <w:rFonts w:cs="Tahoma"/>
        </w:rPr>
        <w:t>, se emite la presente Resolución, con base en los Antecedentes y Considerandos que se exponen a continuación:</w:t>
      </w:r>
    </w:p>
    <w:p w:rsidRPr="00446963" w:rsidR="00066B31" w:rsidP="007E4918" w:rsidRDefault="00066B31" w14:paraId="740A33F0" w14:textId="77777777">
      <w:pPr>
        <w:tabs>
          <w:tab w:val="left" w:pos="6735"/>
        </w:tabs>
        <w:spacing w:after="0" w:line="360" w:lineRule="auto"/>
        <w:rPr>
          <w:rFonts w:cs="Tahoma"/>
        </w:rPr>
      </w:pPr>
    </w:p>
    <w:p w:rsidRPr="00446963" w:rsidR="00066B31" w:rsidP="007E4918"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7E4918" w:rsidRDefault="00066B31" w14:paraId="700501D6" w14:textId="77777777">
      <w:pPr>
        <w:spacing w:after="0" w:line="360" w:lineRule="auto"/>
      </w:pPr>
    </w:p>
    <w:p w:rsidRPr="00446963" w:rsidR="00066B31" w:rsidP="007E4918"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7E4918"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066B31" w:rsidP="007E4918" w:rsidRDefault="00066B31" w14:paraId="55087599" w14:textId="5A45E4A4">
      <w:pPr>
        <w:tabs>
          <w:tab w:val="left" w:pos="567"/>
        </w:tabs>
        <w:spacing w:after="0" w:line="360" w:lineRule="auto"/>
        <w:ind w:right="-28"/>
        <w:rPr>
          <w:rFonts w:cs="Tahoma"/>
        </w:rPr>
      </w:pPr>
      <w:r w:rsidRPr="00446963">
        <w:rPr>
          <w:rFonts w:cs="Tahoma"/>
        </w:rPr>
        <w:t xml:space="preserve">Con fecha </w:t>
      </w:r>
      <w:r w:rsidR="00EA6D62">
        <w:rPr>
          <w:rFonts w:cs="Tahoma"/>
        </w:rPr>
        <w:t>dieciocho</w:t>
      </w:r>
      <w:r w:rsidR="00043C41">
        <w:rPr>
          <w:rFonts w:cs="Tahoma"/>
        </w:rPr>
        <w:t xml:space="preserve"> de febrero</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Pr="00EA6D62" w:rsidR="00EA6D62">
        <w:t>00080/TEMAMATL/IP/2022</w:t>
      </w:r>
      <w:r w:rsidRPr="005D7D5D">
        <w:rPr>
          <w:rFonts w:cs="Tahoma"/>
        </w:rPr>
        <w:t>,</w:t>
      </w:r>
      <w:r>
        <w:rPr>
          <w:rFonts w:cs="Tahoma"/>
        </w:rPr>
        <w:t xml:space="preserve"> ante el </w:t>
      </w:r>
      <w:r w:rsidRPr="00EA6D62" w:rsidR="00EA6D62">
        <w:rPr>
          <w:rFonts w:cs="Tahoma"/>
        </w:rPr>
        <w:t>Ayuntamiento de Temamatla</w:t>
      </w:r>
      <w:r>
        <w:rPr>
          <w:rFonts w:cs="Tahoma"/>
        </w:rPr>
        <w:t>,</w:t>
      </w:r>
      <w:r w:rsidRPr="005D7D5D">
        <w:rPr>
          <w:rFonts w:cs="Tahoma"/>
        </w:rPr>
        <w:t xml:space="preserve"> en los siguientes términos:</w:t>
      </w:r>
    </w:p>
    <w:p w:rsidRPr="00446963" w:rsidR="00FB4AE8" w:rsidP="007E4918"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DF6F08" w:rsidR="00066B31" w:rsidP="007E4918"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066B31" w:rsidP="007E4918" w:rsidRDefault="009977C2" w14:paraId="6572CF93" w14:textId="746FF37E">
      <w:pPr>
        <w:tabs>
          <w:tab w:val="left" w:pos="4667"/>
        </w:tabs>
        <w:spacing w:after="0" w:line="360" w:lineRule="auto"/>
        <w:ind w:left="567" w:right="567"/>
        <w:rPr>
          <w:rFonts w:cs="Tahoma"/>
          <w:bCs/>
          <w:i/>
          <w:iCs/>
          <w:sz w:val="20"/>
          <w:szCs w:val="20"/>
        </w:rPr>
      </w:pPr>
      <w:r w:rsidRPr="009977C2">
        <w:rPr>
          <w:i/>
          <w:iCs/>
          <w:color w:val="000000"/>
          <w:sz w:val="20"/>
          <w:szCs w:val="20"/>
        </w:rPr>
        <w:t xml:space="preserve">lista </w:t>
      </w:r>
      <w:proofErr w:type="spellStart"/>
      <w:proofErr w:type="gramStart"/>
      <w:r w:rsidRPr="009977C2">
        <w:rPr>
          <w:i/>
          <w:iCs/>
          <w:color w:val="000000"/>
          <w:sz w:val="20"/>
          <w:szCs w:val="20"/>
        </w:rPr>
        <w:t>del</w:t>
      </w:r>
      <w:proofErr w:type="spellEnd"/>
      <w:r w:rsidRPr="009977C2">
        <w:rPr>
          <w:i/>
          <w:iCs/>
          <w:color w:val="000000"/>
          <w:sz w:val="20"/>
          <w:szCs w:val="20"/>
        </w:rPr>
        <w:t xml:space="preserve"> personas</w:t>
      </w:r>
      <w:proofErr w:type="gramEnd"/>
      <w:r w:rsidRPr="009977C2">
        <w:rPr>
          <w:i/>
          <w:iCs/>
          <w:color w:val="000000"/>
          <w:sz w:val="20"/>
          <w:szCs w:val="20"/>
        </w:rPr>
        <w:t xml:space="preserve"> que visito el ayuntamiento de Temamatla con copia de libro de registro de entrada del 01 al 18 de febrero 2022 y si no hubiera argumentar el motivo</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FB4AE8" w:rsidP="007E4918" w:rsidRDefault="00FB4AE8" w14:paraId="190C62D5" w14:textId="77777777">
      <w:pPr>
        <w:tabs>
          <w:tab w:val="left" w:pos="4667"/>
        </w:tabs>
        <w:spacing w:after="0" w:line="360" w:lineRule="auto"/>
        <w:ind w:left="567" w:right="567"/>
        <w:rPr>
          <w:rFonts w:cs="Tahoma"/>
          <w:bCs/>
          <w:i/>
          <w:sz w:val="20"/>
          <w:szCs w:val="20"/>
        </w:rPr>
      </w:pPr>
    </w:p>
    <w:p w:rsidRPr="00DF6F08" w:rsidR="00066B31" w:rsidP="007E4918"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7E4918"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Pr="001C232C" w:rsidR="00066B31" w:rsidP="007E4918" w:rsidRDefault="00066B31" w14:paraId="2EE15DF4" w14:textId="77777777">
      <w:pPr>
        <w:tabs>
          <w:tab w:val="left" w:pos="567"/>
        </w:tabs>
        <w:spacing w:after="0" w:line="360" w:lineRule="auto"/>
        <w:rPr>
          <w:rFonts w:eastAsia="Calibri" w:cs="Tahoma"/>
          <w:b/>
          <w:bCs/>
          <w:i/>
          <w:iCs/>
          <w:sz w:val="24"/>
          <w:szCs w:val="24"/>
        </w:rPr>
      </w:pPr>
    </w:p>
    <w:p w:rsidR="00730A1A" w:rsidP="007E4918" w:rsidRDefault="00730A1A" w14:paraId="656012ED" w14:textId="3693EAA0">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Pr="00730A1A" w:rsidR="0058746D" w:rsidP="007E4918" w:rsidRDefault="0058746D" w14:paraId="3A49FB8E" w14:textId="77777777">
      <w:pPr>
        <w:tabs>
          <w:tab w:val="left" w:pos="4667"/>
        </w:tabs>
        <w:spacing w:after="0" w:line="360" w:lineRule="auto"/>
        <w:rPr>
          <w:rFonts w:eastAsia="Times New Roman" w:cs="Tahoma"/>
          <w:b/>
          <w:bCs/>
          <w:color w:val="auto"/>
          <w:szCs w:val="24"/>
          <w:lang w:eastAsia="es-ES"/>
        </w:rPr>
      </w:pPr>
    </w:p>
    <w:p w:rsidRPr="00730A1A" w:rsidR="00730A1A" w:rsidP="007E4918" w:rsidRDefault="00730A1A" w14:paraId="22227BFE" w14:textId="58B6A778">
      <w:pPr>
        <w:tabs>
          <w:tab w:val="left" w:pos="4667"/>
        </w:tabs>
        <w:spacing w:after="0" w:line="360" w:lineRule="auto"/>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58746D">
        <w:rPr>
          <w:rFonts w:eastAsia="Times New Roman" w:cs="Tahoma"/>
          <w:b/>
          <w:bCs/>
          <w:color w:val="auto"/>
          <w:szCs w:val="24"/>
          <w:lang w:eastAsia="es-ES"/>
        </w:rPr>
        <w:t xml:space="preserve">Ayuntamiento de </w:t>
      </w:r>
      <w:r w:rsidRPr="009977C2" w:rsidR="009977C2">
        <w:rPr>
          <w:rFonts w:eastAsia="Times New Roman" w:cs="Tahoma"/>
          <w:b/>
          <w:bCs/>
          <w:color w:val="auto"/>
          <w:szCs w:val="24"/>
          <w:lang w:eastAsia="es-ES"/>
        </w:rPr>
        <w:t>Temamatla</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446963" w:rsidR="00066B31" w:rsidP="007E4918" w:rsidRDefault="00066B31" w14:paraId="33033FE1" w14:textId="77777777">
      <w:pPr>
        <w:autoSpaceDE w:val="0"/>
        <w:autoSpaceDN w:val="0"/>
        <w:adjustRightInd w:val="0"/>
        <w:spacing w:after="0" w:line="360" w:lineRule="auto"/>
        <w:rPr>
          <w:rFonts w:cs="Tahoma"/>
          <w:b/>
        </w:rPr>
      </w:pPr>
    </w:p>
    <w:p w:rsidRPr="00446963" w:rsidR="00066B31" w:rsidP="007E4918" w:rsidRDefault="00066B31" w14:paraId="1EB66871" w14:textId="589B280B">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rsidRPr="00446963" w:rsidR="00066B31" w:rsidP="007E4918" w:rsidRDefault="00066B31" w14:paraId="56D17863" w14:textId="77777777">
      <w:pPr>
        <w:autoSpaceDE w:val="0"/>
        <w:autoSpaceDN w:val="0"/>
        <w:adjustRightInd w:val="0"/>
        <w:spacing w:after="0" w:line="360" w:lineRule="auto"/>
        <w:rPr>
          <w:rFonts w:cs="Tahoma"/>
          <w:b/>
        </w:rPr>
      </w:pPr>
    </w:p>
    <w:p w:rsidRPr="00610C0E" w:rsidR="00610C0E" w:rsidP="007E4918" w:rsidRDefault="00610C0E" w14:paraId="600DCA6C" w14:textId="63DB7382">
      <w:pPr>
        <w:spacing w:after="0" w:line="360" w:lineRule="auto"/>
        <w:rPr>
          <w:rFonts w:eastAsia="Calibri" w:cs="Times New Roman"/>
          <w:b/>
          <w:bCs/>
        </w:rPr>
      </w:pPr>
      <w:r w:rsidRPr="00610C0E">
        <w:rPr>
          <w:rFonts w:eastAsia="Calibri" w:cs="Times New Roman"/>
          <w:bCs/>
        </w:rPr>
        <w:t xml:space="preserve">Con fecha </w:t>
      </w:r>
      <w:r w:rsidR="009977C2">
        <w:rPr>
          <w:rFonts w:eastAsia="Calibri" w:cs="Times New Roman"/>
          <w:bCs/>
        </w:rPr>
        <w:t>veinticuatro de</w:t>
      </w:r>
      <w:r>
        <w:rPr>
          <w:rFonts w:eastAsia="Calibri" w:cs="Times New Roman"/>
          <w:bCs/>
        </w:rPr>
        <w:t xml:space="preserve"> </w:t>
      </w:r>
      <w:r w:rsidR="009977C2">
        <w:rPr>
          <w:rFonts w:eastAsia="Calibri" w:cs="Times New Roman"/>
          <w:bCs/>
        </w:rPr>
        <w:t>marzo</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en los siguientes términos:</w:t>
      </w:r>
    </w:p>
    <w:p w:rsidRPr="00446963" w:rsidR="00480903" w:rsidP="007E4918" w:rsidRDefault="00480903" w14:paraId="3F2F78D6" w14:textId="77777777">
      <w:pPr>
        <w:autoSpaceDE w:val="0"/>
        <w:autoSpaceDN w:val="0"/>
        <w:adjustRightInd w:val="0"/>
        <w:spacing w:after="0" w:line="360" w:lineRule="auto"/>
        <w:rPr>
          <w:rFonts w:cs="Tahoma"/>
        </w:rPr>
      </w:pPr>
    </w:p>
    <w:p w:rsidRPr="005A6E3B" w:rsidR="00066B31" w:rsidP="007E4918"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00066B31" w:rsidP="007E4918" w:rsidRDefault="009977C2" w14:paraId="49C43B2D" w14:textId="2263FC6C">
      <w:pPr>
        <w:autoSpaceDE w:val="0"/>
        <w:autoSpaceDN w:val="0"/>
        <w:adjustRightInd w:val="0"/>
        <w:spacing w:after="0" w:line="360" w:lineRule="auto"/>
        <w:ind w:left="567" w:right="567"/>
        <w:rPr>
          <w:rFonts w:cs="Tahoma"/>
          <w:i/>
          <w:sz w:val="20"/>
          <w:szCs w:val="20"/>
        </w:rPr>
      </w:pPr>
      <w:r w:rsidRPr="009977C2">
        <w:rPr>
          <w:i/>
          <w:iCs/>
          <w:sz w:val="20"/>
          <w:szCs w:val="20"/>
        </w:rPr>
        <w:t xml:space="preserve">lista </w:t>
      </w:r>
      <w:proofErr w:type="spellStart"/>
      <w:proofErr w:type="gramStart"/>
      <w:r w:rsidRPr="009977C2">
        <w:rPr>
          <w:i/>
          <w:iCs/>
          <w:sz w:val="20"/>
          <w:szCs w:val="20"/>
        </w:rPr>
        <w:t>del</w:t>
      </w:r>
      <w:proofErr w:type="spellEnd"/>
      <w:r w:rsidRPr="009977C2">
        <w:rPr>
          <w:i/>
          <w:iCs/>
          <w:sz w:val="20"/>
          <w:szCs w:val="20"/>
        </w:rPr>
        <w:t xml:space="preserve"> personas</w:t>
      </w:r>
      <w:proofErr w:type="gramEnd"/>
      <w:r w:rsidRPr="009977C2">
        <w:rPr>
          <w:i/>
          <w:iCs/>
          <w:sz w:val="20"/>
          <w:szCs w:val="20"/>
        </w:rPr>
        <w:t xml:space="preserve"> que visito el ayuntamiento de Temamatla con copia de libro de registro de entrada del 01 al 18 de febrero 2022 y si no hubiera argumentar el motivo</w:t>
      </w:r>
      <w:r w:rsidRPr="005A6E3B" w:rsidR="00066B31">
        <w:rPr>
          <w:i/>
          <w:sz w:val="20"/>
          <w:szCs w:val="20"/>
        </w:rPr>
        <w:t>”</w:t>
      </w:r>
      <w:r w:rsidRPr="005A6E3B" w:rsidR="00066B31">
        <w:rPr>
          <w:rFonts w:cs="Tahoma"/>
          <w:i/>
          <w:sz w:val="20"/>
          <w:szCs w:val="20"/>
        </w:rPr>
        <w:t xml:space="preserve"> (Sic.)</w:t>
      </w:r>
    </w:p>
    <w:p w:rsidRPr="005A6E3B" w:rsidR="00043C41" w:rsidP="007E4918" w:rsidRDefault="00043C41" w14:paraId="0CE1073B" w14:textId="77777777">
      <w:pPr>
        <w:autoSpaceDE w:val="0"/>
        <w:autoSpaceDN w:val="0"/>
        <w:adjustRightInd w:val="0"/>
        <w:spacing w:after="0" w:line="360" w:lineRule="auto"/>
        <w:ind w:left="567" w:right="567"/>
        <w:rPr>
          <w:rFonts w:cs="Tahoma"/>
          <w:i/>
          <w:sz w:val="20"/>
          <w:szCs w:val="20"/>
        </w:rPr>
      </w:pPr>
    </w:p>
    <w:p w:rsidRPr="005A6E3B" w:rsidR="00066B31" w:rsidP="007E4918"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7E4918" w:rsidRDefault="009977C2" w14:paraId="39D18A41" w14:textId="44853F74">
      <w:pPr>
        <w:autoSpaceDE w:val="0"/>
        <w:autoSpaceDN w:val="0"/>
        <w:adjustRightInd w:val="0"/>
        <w:spacing w:after="0" w:line="360" w:lineRule="auto"/>
        <w:ind w:left="567" w:right="567"/>
        <w:rPr>
          <w:rFonts w:cs="Tahoma"/>
          <w:i/>
          <w:sz w:val="20"/>
          <w:szCs w:val="20"/>
        </w:rPr>
      </w:pPr>
      <w:r w:rsidRPr="009977C2">
        <w:rPr>
          <w:i/>
          <w:iCs/>
          <w:sz w:val="20"/>
          <w:szCs w:val="20"/>
        </w:rPr>
        <w:t>LA NEGATIVA A LA INFORMACION SOLICITADA</w:t>
      </w:r>
      <w:r w:rsidRPr="005A6E3B" w:rsidR="00066B31">
        <w:rPr>
          <w:rFonts w:cs="Tahoma"/>
          <w:i/>
          <w:sz w:val="20"/>
          <w:szCs w:val="20"/>
        </w:rPr>
        <w:t>” (Sic.)</w:t>
      </w:r>
    </w:p>
    <w:p w:rsidRPr="00446963" w:rsidR="00FC6C9A" w:rsidP="007E4918" w:rsidRDefault="00FC6C9A" w14:paraId="025E20EB" w14:textId="77777777">
      <w:pPr>
        <w:spacing w:after="0" w:line="360" w:lineRule="auto"/>
        <w:rPr>
          <w:rFonts w:cs="Tahoma"/>
          <w:bCs/>
        </w:rPr>
      </w:pPr>
    </w:p>
    <w:p w:rsidRPr="00446963" w:rsidR="00066B31" w:rsidP="007E4918" w:rsidRDefault="00043C41" w14:paraId="5B83448B" w14:textId="0E4FFDF2">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Pr="00446963" w:rsidR="00066B31" w:rsidP="007E4918" w:rsidRDefault="00066B31" w14:paraId="55E97358" w14:textId="77777777">
      <w:pPr>
        <w:spacing w:after="0" w:line="360" w:lineRule="auto"/>
        <w:rPr>
          <w:rFonts w:eastAsia="Batang" w:cs="Tahoma"/>
          <w:b/>
          <w:bCs/>
        </w:rPr>
      </w:pPr>
    </w:p>
    <w:p w:rsidRPr="00446963" w:rsidR="00066B31" w:rsidP="007E4918" w:rsidRDefault="00066B31" w14:paraId="77FAD18E" w14:textId="55F2C809">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9977C2">
        <w:rPr>
          <w:rFonts w:eastAsia="Batang" w:cs="Tahoma"/>
          <w:bCs/>
        </w:rPr>
        <w:t>veinticuatro</w:t>
      </w:r>
      <w:r w:rsidR="00C8149E">
        <w:rPr>
          <w:rFonts w:eastAsia="Batang" w:cs="Tahoma"/>
          <w:bCs/>
        </w:rPr>
        <w:t xml:space="preserve"> de </w:t>
      </w:r>
      <w:r w:rsidR="009977C2">
        <w:rPr>
          <w:rFonts w:eastAsia="Batang" w:cs="Tahoma"/>
          <w:bCs/>
        </w:rPr>
        <w:t>marzo</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9977C2" w:rsidR="009977C2">
        <w:rPr>
          <w:b/>
          <w:bCs/>
        </w:rPr>
        <w:lastRenderedPageBreak/>
        <w:t>04636/INFOEM/IP/RR/2022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7E4918" w:rsidRDefault="00066B31" w14:paraId="6C462593" w14:textId="77777777">
      <w:pPr>
        <w:spacing w:after="0" w:line="360" w:lineRule="auto"/>
        <w:rPr>
          <w:rFonts w:eastAsia="Batang" w:cs="Tahoma"/>
          <w:bCs/>
        </w:rPr>
      </w:pPr>
    </w:p>
    <w:p w:rsidRPr="00446963" w:rsidR="00066B31" w:rsidP="007E4918" w:rsidRDefault="00066B31" w14:paraId="5A1C754E" w14:textId="0B50A98D">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B757FD">
        <w:rPr>
          <w:rFonts w:eastAsia="Batang" w:cs="Tahoma"/>
          <w:bCs/>
          <w:lang w:val="es-ES_tradnl"/>
        </w:rPr>
        <w:t>veintinueve</w:t>
      </w:r>
      <w:r w:rsidR="001067B6">
        <w:rPr>
          <w:rFonts w:eastAsia="Batang" w:cs="Tahoma"/>
          <w:bCs/>
          <w:lang w:val="es-ES_tradnl"/>
        </w:rPr>
        <w:t xml:space="preserve"> </w:t>
      </w:r>
      <w:r w:rsidR="00C8149E">
        <w:rPr>
          <w:rFonts w:eastAsia="Batang" w:cs="Tahoma"/>
          <w:bCs/>
          <w:lang w:val="es-ES_tradnl"/>
        </w:rPr>
        <w:t xml:space="preserve">de </w:t>
      </w:r>
      <w:r w:rsidR="00B757FD">
        <w:rPr>
          <w:rFonts w:eastAsia="Batang" w:cs="Tahoma"/>
          <w:bCs/>
          <w:lang w:val="es-ES_tradnl"/>
        </w:rPr>
        <w:t>marzo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B757FD">
        <w:rPr>
          <w:rFonts w:eastAsia="Batang" w:cs="Tahoma"/>
          <w:bCs/>
          <w:lang w:val="es-ES_tradnl"/>
        </w:rPr>
        <w:t>mismo día</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7E4918" w:rsidRDefault="00066B31" w14:paraId="10CD29C0" w14:textId="77777777">
      <w:pPr>
        <w:spacing w:after="0" w:line="360" w:lineRule="auto"/>
        <w:rPr>
          <w:rFonts w:cs="Tahoma"/>
          <w:bCs/>
        </w:rPr>
      </w:pPr>
    </w:p>
    <w:p w:rsidR="00066B31" w:rsidP="007E4918" w:rsidRDefault="00066B31" w14:paraId="29C75A42" w14:textId="75800A24">
      <w:pPr>
        <w:spacing w:after="0" w:line="360" w:lineRule="auto"/>
        <w:rPr>
          <w:rFonts w:cs="Tahoma"/>
          <w:lang w:val="es-ES_tradnl"/>
        </w:rPr>
      </w:pPr>
      <w:r w:rsidRPr="00446963">
        <w:rPr>
          <w:rFonts w:cs="Tahoma"/>
          <w:b/>
        </w:rPr>
        <w:t xml:space="preserve">c) </w:t>
      </w:r>
      <w:r w:rsidRPr="00446963">
        <w:rPr>
          <w:rFonts w:cs="Tahoma"/>
          <w:b/>
          <w:bCs/>
          <w:iCs/>
          <w:lang w:val="es-ES"/>
        </w:rPr>
        <w:t>Informe Justificado.</w:t>
      </w:r>
      <w:r w:rsidRPr="00446963">
        <w:rPr>
          <w:rFonts w:cs="Tahoma"/>
          <w:bCs/>
          <w:iCs/>
          <w:lang w:val="es-ES"/>
        </w:rPr>
        <w:t xml:space="preserve"> </w:t>
      </w:r>
      <w:r w:rsidR="00EB355E">
        <w:rPr>
          <w:rFonts w:cs="Tahoma"/>
          <w:lang w:val="es-ES_tradnl"/>
        </w:rPr>
        <w:t>El do</w:t>
      </w:r>
      <w:r w:rsidR="00B757FD">
        <w:rPr>
          <w:rFonts w:cs="Tahoma"/>
          <w:lang w:val="es-ES_tradnl"/>
        </w:rPr>
        <w:t>s</w:t>
      </w:r>
      <w:r w:rsidR="00EB355E">
        <w:rPr>
          <w:rFonts w:cs="Tahoma"/>
          <w:lang w:val="es-ES_tradnl"/>
        </w:rPr>
        <w:t xml:space="preserve"> de abril de dos mil veintidós, se recibió, a través de Sistema de Acceso a la Información Mexiquense (SAIMEX), el Informe Justificado del Sujeto Obligado, por medio del oficio</w:t>
      </w:r>
      <w:r w:rsidR="00B757FD">
        <w:rPr>
          <w:rFonts w:cs="Tahoma"/>
          <w:lang w:val="es-ES_tradnl"/>
        </w:rPr>
        <w:t xml:space="preserve"> sin</w:t>
      </w:r>
      <w:r w:rsidR="00EB355E">
        <w:rPr>
          <w:rFonts w:cs="Tahoma"/>
          <w:lang w:val="es-ES_tradnl"/>
        </w:rPr>
        <w:t xml:space="preserve"> número,</w:t>
      </w:r>
      <w:r w:rsidR="00942B4B">
        <w:rPr>
          <w:rFonts w:cs="Tahoma"/>
          <w:lang w:val="es-ES_tradnl"/>
        </w:rPr>
        <w:t xml:space="preserve"> </w:t>
      </w:r>
      <w:r w:rsidR="00EB355E">
        <w:rPr>
          <w:rFonts w:cs="Tahoma"/>
          <w:lang w:val="es-ES_tradnl"/>
        </w:rPr>
        <w:t xml:space="preserve">emitido por el </w:t>
      </w:r>
      <w:r w:rsidR="00B757FD">
        <w:rPr>
          <w:rFonts w:cs="Tahoma"/>
          <w:lang w:val="es-ES_tradnl"/>
        </w:rPr>
        <w:t xml:space="preserve">Director de Administración, en los términos siguientes: </w:t>
      </w:r>
    </w:p>
    <w:p w:rsidRPr="00B715F1" w:rsidR="00B757FD" w:rsidP="007E4918" w:rsidRDefault="00B757FD" w14:paraId="4B037ABC" w14:textId="5F885237">
      <w:pPr>
        <w:spacing w:after="0" w:line="360" w:lineRule="auto"/>
        <w:ind w:left="567" w:right="567"/>
        <w:rPr>
          <w:rFonts w:cs="Tahoma"/>
          <w:i/>
          <w:iCs/>
          <w:sz w:val="20"/>
          <w:szCs w:val="20"/>
          <w:lang w:val="es-ES_tradnl"/>
        </w:rPr>
      </w:pPr>
    </w:p>
    <w:p w:rsidRPr="00B715F1" w:rsidR="00B757FD" w:rsidP="007E4918" w:rsidRDefault="00B757FD" w14:paraId="0BC6F29B" w14:textId="266E9C99">
      <w:pPr>
        <w:spacing w:after="0" w:line="360" w:lineRule="auto"/>
        <w:ind w:left="567" w:right="567"/>
        <w:rPr>
          <w:rFonts w:cs="Tahoma"/>
          <w:i/>
          <w:iCs/>
          <w:sz w:val="20"/>
          <w:szCs w:val="20"/>
          <w:lang w:val="es-ES_tradnl"/>
        </w:rPr>
      </w:pPr>
      <w:r w:rsidRPr="00B715F1">
        <w:rPr>
          <w:rFonts w:cs="Tahoma"/>
          <w:i/>
          <w:iCs/>
          <w:sz w:val="20"/>
          <w:szCs w:val="20"/>
          <w:lang w:val="es-ES_tradnl"/>
        </w:rPr>
        <w:t>“…</w:t>
      </w:r>
    </w:p>
    <w:p w:rsidRPr="00B715F1" w:rsidR="00B757FD" w:rsidP="007E4918" w:rsidRDefault="00B715F1" w14:paraId="7C7A718B" w14:textId="5E3A0138">
      <w:pPr>
        <w:spacing w:after="0" w:line="360" w:lineRule="auto"/>
        <w:ind w:left="567" w:right="567"/>
        <w:rPr>
          <w:rFonts w:cs="Tahoma"/>
          <w:b/>
          <w:bCs/>
          <w:i/>
          <w:iCs/>
          <w:sz w:val="20"/>
          <w:szCs w:val="20"/>
          <w:lang w:val="es-ES_tradnl"/>
        </w:rPr>
      </w:pPr>
      <w:r w:rsidRPr="00B715F1">
        <w:rPr>
          <w:rFonts w:cs="Tahoma"/>
          <w:b/>
          <w:bCs/>
          <w:i/>
          <w:iCs/>
          <w:sz w:val="20"/>
          <w:szCs w:val="20"/>
          <w:lang w:val="es-ES_tradnl"/>
        </w:rPr>
        <w:t>Al folio 0080/TEMAMATL/IP/2022;</w:t>
      </w:r>
    </w:p>
    <w:p w:rsidRPr="00B715F1" w:rsidR="00B715F1" w:rsidP="007E4918" w:rsidRDefault="00B715F1" w14:paraId="724DBC13" w14:textId="7D6A9680">
      <w:pPr>
        <w:spacing w:after="0" w:line="360" w:lineRule="auto"/>
        <w:ind w:left="567" w:right="567"/>
        <w:rPr>
          <w:rFonts w:cs="Tahoma"/>
          <w:i/>
          <w:iCs/>
          <w:sz w:val="20"/>
          <w:szCs w:val="20"/>
          <w:lang w:val="es-ES_tradnl"/>
        </w:rPr>
      </w:pPr>
      <w:r w:rsidRPr="00B715F1">
        <w:rPr>
          <w:rFonts w:cs="Tahoma"/>
          <w:i/>
          <w:iCs/>
          <w:sz w:val="20"/>
          <w:szCs w:val="20"/>
          <w:lang w:val="es-ES_tradnl"/>
        </w:rPr>
        <w:t>La información relativa a las funciones de visitas no corresponde a esta dependencia.</w:t>
      </w:r>
    </w:p>
    <w:p w:rsidRPr="00B715F1" w:rsidR="00B715F1" w:rsidP="007E4918" w:rsidRDefault="00B715F1" w14:paraId="7D1CADD3" w14:textId="2404D299">
      <w:pPr>
        <w:spacing w:after="0" w:line="360" w:lineRule="auto"/>
        <w:ind w:left="567" w:right="567"/>
        <w:rPr>
          <w:rFonts w:cs="Tahoma"/>
          <w:i/>
          <w:iCs/>
          <w:sz w:val="20"/>
          <w:szCs w:val="20"/>
          <w:lang w:val="es-ES_tradnl"/>
        </w:rPr>
      </w:pPr>
      <w:r w:rsidRPr="00B715F1">
        <w:rPr>
          <w:rFonts w:cs="Tahoma"/>
          <w:i/>
          <w:iCs/>
          <w:sz w:val="20"/>
          <w:szCs w:val="20"/>
          <w:lang w:val="es-ES_tradnl"/>
        </w:rPr>
        <w:t>…”</w:t>
      </w:r>
    </w:p>
    <w:p w:rsidRPr="00446963" w:rsidR="00942B4B" w:rsidP="007E4918" w:rsidRDefault="00942B4B" w14:paraId="39E813EF" w14:textId="77777777">
      <w:pPr>
        <w:spacing w:after="0" w:line="360" w:lineRule="auto"/>
        <w:rPr>
          <w:rFonts w:cs="Tahoma"/>
          <w:b/>
          <w:lang w:val="es-ES"/>
        </w:rPr>
      </w:pPr>
    </w:p>
    <w:p w:rsidR="00942B4B" w:rsidP="007E4918" w:rsidRDefault="00942B4B" w14:paraId="44CE8FB8" w14:textId="39764760">
      <w:pPr>
        <w:spacing w:after="0" w:line="360" w:lineRule="auto"/>
        <w:rPr>
          <w:rFonts w:eastAsia="Calibri" w:cs="Times New Roman"/>
          <w:b/>
          <w:lang w:val="es-ES_tradnl"/>
        </w:rPr>
      </w:pPr>
      <w:r w:rsidRPr="00942B4B">
        <w:rPr>
          <w:rFonts w:eastAsia="Times New Roman" w:cs="Tahoma"/>
          <w:b/>
          <w:color w:val="auto"/>
          <w:szCs w:val="24"/>
          <w:lang w:eastAsia="es-ES"/>
        </w:rPr>
        <w:t>d) Vista del Informe Justificado.</w:t>
      </w:r>
      <w:r w:rsidRPr="00942B4B">
        <w:rPr>
          <w:rFonts w:eastAsia="Calibri" w:cs="Times New Roman"/>
          <w:bCs/>
          <w:lang w:val="es-ES_tradnl"/>
        </w:rPr>
        <w:t xml:space="preserve"> El </w:t>
      </w:r>
      <w:r>
        <w:rPr>
          <w:rFonts w:eastAsia="Calibri" w:cs="Times New Roman"/>
          <w:bCs/>
          <w:lang w:val="es-ES_tradnl"/>
        </w:rPr>
        <w:t>veinti</w:t>
      </w:r>
      <w:r w:rsidR="00B715F1">
        <w:rPr>
          <w:rFonts w:eastAsia="Calibri" w:cs="Times New Roman"/>
          <w:bCs/>
          <w:lang w:val="es-ES_tradnl"/>
        </w:rPr>
        <w:t>ocho</w:t>
      </w:r>
      <w:r w:rsidRPr="00942B4B">
        <w:rPr>
          <w:rFonts w:eastAsia="Calibri" w:cs="Times New Roman"/>
          <w:bCs/>
          <w:lang w:val="es-ES_tradnl"/>
        </w:rPr>
        <w:t xml:space="preserve"> de </w:t>
      </w:r>
      <w:r w:rsidR="00B715F1">
        <w:rPr>
          <w:rFonts w:eastAsia="Calibri" w:cs="Times New Roman"/>
          <w:bCs/>
          <w:lang w:val="es-ES_tradnl"/>
        </w:rPr>
        <w:t>junio</w:t>
      </w:r>
      <w:r w:rsidRPr="00942B4B">
        <w:rPr>
          <w:rFonts w:eastAsia="Calibri" w:cs="Times New Roman"/>
          <w:bCs/>
          <w:lang w:val="es-ES_tradnl"/>
        </w:rPr>
        <w:t xml:space="preserve"> de dos mil veintidós, se dictó acuerdo mediante el cual se puso a la vista del Particular el Informe Justificado, entregado por el Sujeto Obligado,</w:t>
      </w:r>
      <w:r>
        <w:rPr>
          <w:rFonts w:eastAsia="Calibri" w:cs="Times New Roman"/>
          <w:bCs/>
          <w:lang w:val="es-ES_tradnl"/>
        </w:rPr>
        <w:t xml:space="preserve"> </w:t>
      </w:r>
      <w:r w:rsidRPr="00942B4B">
        <w:rPr>
          <w:rFonts w:eastAsia="Calibri" w:cs="Times New Roman"/>
          <w:bCs/>
          <w:lang w:val="es-ES_tradnl"/>
        </w:rPr>
        <w:t xml:space="preserve">el cual fue notificado a las partes, a través del Sistema de Acceso a la Información </w:t>
      </w:r>
      <w:r w:rsidRPr="00942B4B">
        <w:rPr>
          <w:rFonts w:eastAsia="Calibri" w:cs="Times New Roman"/>
          <w:bCs/>
          <w:lang w:val="es-ES_tradnl"/>
        </w:rPr>
        <w:lastRenderedPageBreak/>
        <w:t xml:space="preserve">Mexiquense (SAIMEX), el </w:t>
      </w:r>
      <w:r>
        <w:rPr>
          <w:rFonts w:eastAsia="Calibri" w:cs="Times New Roman"/>
          <w:bCs/>
          <w:lang w:val="es-ES_tradnl"/>
        </w:rPr>
        <w:t>mismo día</w:t>
      </w:r>
      <w:r w:rsidRPr="00942B4B">
        <w:rPr>
          <w:rFonts w:eastAsia="Calibri" w:cs="Times New Roman"/>
          <w:bCs/>
          <w:lang w:val="es-ES_tradnl"/>
        </w:rPr>
        <w:t xml:space="preserve">. </w:t>
      </w:r>
      <w:r w:rsidRPr="00942B4B">
        <w:rPr>
          <w:rFonts w:eastAsia="Calibri" w:cs="Times New Roman"/>
          <w:b/>
          <w:lang w:val="es-ES_tradnl"/>
        </w:rPr>
        <w:t>Cabe señalar que el Recurrente fue omiso en realizar alguna manifestación que a su derecho conviniera y asistiera.</w:t>
      </w:r>
    </w:p>
    <w:p w:rsidRPr="00942B4B" w:rsidR="00B715F1" w:rsidP="007E4918" w:rsidRDefault="00B715F1" w14:paraId="099D1069" w14:textId="77777777">
      <w:pPr>
        <w:widowControl w:val="0"/>
        <w:spacing w:after="0" w:line="360" w:lineRule="auto"/>
        <w:rPr>
          <w:rFonts w:eastAsia="Calibri" w:cs="Times New Roman"/>
          <w:b/>
          <w:lang w:val="es-ES_tradnl"/>
        </w:rPr>
      </w:pPr>
    </w:p>
    <w:p w:rsidR="00856485" w:rsidP="007E4918" w:rsidRDefault="0043443B" w14:paraId="56390E20" w14:textId="33095C14">
      <w:pPr>
        <w:spacing w:after="0" w:line="360" w:lineRule="auto"/>
        <w:rPr>
          <w:rFonts w:eastAsia="Palatino Linotype" w:cs="Palatino Linotype"/>
          <w:lang w:val="es-ES"/>
        </w:rPr>
      </w:pPr>
      <w:r>
        <w:rPr>
          <w:rFonts w:eastAsia="Palatino Linotype" w:cs="Palatino Linotype"/>
          <w:b/>
          <w:bCs/>
          <w:lang w:val="es-ES"/>
        </w:rPr>
        <w:t>e</w:t>
      </w:r>
      <w:r w:rsidRPr="00856485" w:rsidR="00856485">
        <w:rPr>
          <w:rFonts w:eastAsia="Palatino Linotype" w:cs="Palatino Linotype"/>
          <w:b/>
          <w:bCs/>
          <w:lang w:val="es-ES"/>
        </w:rPr>
        <w:t xml:space="preserve">) Ampliación de plazo para resolver. </w:t>
      </w:r>
      <w:r w:rsidRPr="00856485" w:rsidR="00856485">
        <w:rPr>
          <w:rFonts w:eastAsia="Palatino Linotype" w:cs="Palatino Linotype"/>
          <w:lang w:val="es-ES"/>
        </w:rPr>
        <w:t xml:space="preserve">El </w:t>
      </w:r>
      <w:r w:rsidR="00B715F1">
        <w:rPr>
          <w:rFonts w:eastAsia="Palatino Linotype" w:cs="Palatino Linotype"/>
          <w:lang w:val="es-ES"/>
        </w:rPr>
        <w:t>diecisiete</w:t>
      </w:r>
      <w:r w:rsidRPr="00856485" w:rsidR="00856485">
        <w:rPr>
          <w:rFonts w:eastAsia="Palatino Linotype" w:cs="Palatino Linotype"/>
          <w:lang w:val="es-ES"/>
        </w:rPr>
        <w:t xml:space="preserve"> de ma</w:t>
      </w:r>
      <w:r w:rsidR="00856485">
        <w:rPr>
          <w:rFonts w:eastAsia="Palatino Linotype" w:cs="Palatino Linotype"/>
          <w:lang w:val="es-ES"/>
        </w:rPr>
        <w:t>yo d</w:t>
      </w:r>
      <w:r w:rsidRPr="00856485" w:rsidR="00856485">
        <w:rPr>
          <w:rFonts w:eastAsia="Palatino Linotype" w:cs="Palatino Linotype"/>
          <w:lang w:val="es-ES"/>
        </w:rPr>
        <w:t xml:space="preserve">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w:t>
      </w:r>
      <w:r w:rsidR="00A7120A">
        <w:rPr>
          <w:rFonts w:eastAsia="Palatino Linotype" w:cs="Palatino Linotype"/>
          <w:lang w:val="es-ES"/>
        </w:rPr>
        <w:t>dos de junio del mismo año</w:t>
      </w:r>
      <w:r w:rsidRPr="00856485" w:rsidR="00856485">
        <w:rPr>
          <w:rFonts w:eastAsia="Palatino Linotype" w:cs="Palatino Linotype"/>
          <w:lang w:val="es-ES"/>
        </w:rPr>
        <w:t>, mediante el Sistema de Acceso a la Información Mexiquense (SAIMEX)</w:t>
      </w:r>
      <w:r w:rsidR="00A7120A">
        <w:rPr>
          <w:rFonts w:eastAsia="Palatino Linotype" w:cs="Palatino Linotype"/>
          <w:lang w:val="es-ES"/>
        </w:rPr>
        <w:t>.</w:t>
      </w:r>
    </w:p>
    <w:p w:rsidRPr="00856485" w:rsidR="00A7120A" w:rsidP="007E4918" w:rsidRDefault="00A7120A" w14:paraId="091E4CAD" w14:textId="77777777">
      <w:pPr>
        <w:spacing w:after="0" w:line="360" w:lineRule="auto"/>
        <w:rPr>
          <w:rFonts w:eastAsia="Calibri" w:cs="Times New Roman"/>
        </w:rPr>
      </w:pPr>
    </w:p>
    <w:p w:rsidRPr="00B5406A" w:rsidR="001C232C" w:rsidP="007E4918" w:rsidRDefault="001C232C" w14:paraId="15EF19E4" w14:textId="77777777">
      <w:pPr>
        <w:spacing w:after="0" w:line="360" w:lineRule="auto"/>
        <w:rPr>
          <w:rFonts w:eastAsia="Palatino Linotype" w:cs="Palatino Linotype"/>
          <w:color w:val="000000"/>
          <w:lang w:val="es-ES"/>
        </w:rPr>
      </w:pPr>
      <w:r w:rsidRPr="00B5406A">
        <w:rPr>
          <w:rFonts w:eastAsia="Palatino Linotype" w:cs="Palatino Linotype"/>
          <w:color w:val="000000"/>
          <w:lang w:val="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B5406A" w:rsidR="001C232C" w:rsidP="007E4918" w:rsidRDefault="001C232C" w14:paraId="10C0EF1C" w14:textId="77777777">
      <w:pPr>
        <w:spacing w:after="0" w:line="360" w:lineRule="auto"/>
        <w:rPr>
          <w:rFonts w:eastAsia="Palatino Linotype" w:cs="Palatino Linotype"/>
          <w:color w:val="000000"/>
          <w:lang w:val="es-ES"/>
        </w:rPr>
      </w:pPr>
    </w:p>
    <w:p w:rsidRPr="00B5406A" w:rsidR="001C232C" w:rsidP="007E4918" w:rsidRDefault="001C232C" w14:paraId="54A1D040" w14:textId="77777777">
      <w:pPr>
        <w:spacing w:after="0" w:line="360" w:lineRule="auto"/>
        <w:rPr>
          <w:rFonts w:eastAsia="Palatino Linotype" w:cs="Palatino Linotype"/>
          <w:color w:val="000000"/>
          <w:lang w:val="es-ES"/>
        </w:rPr>
      </w:pPr>
      <w:r w:rsidRPr="00B5406A">
        <w:rPr>
          <w:rFonts w:eastAsia="Palatino Linotype" w:cs="Palatino Linotype"/>
          <w:color w:val="000000"/>
          <w:lang w:val="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B5406A" w:rsidR="001C232C" w:rsidP="007E4918" w:rsidRDefault="001C232C" w14:paraId="5EBF013D" w14:textId="77777777">
      <w:pPr>
        <w:spacing w:after="0" w:line="360" w:lineRule="auto"/>
        <w:rPr>
          <w:rFonts w:eastAsia="Palatino Linotype" w:cs="Palatino Linotype"/>
          <w:color w:val="000000"/>
          <w:lang w:val="es-ES"/>
        </w:rPr>
      </w:pPr>
      <w:r w:rsidRPr="00B5406A">
        <w:rPr>
          <w:rFonts w:eastAsia="Palatino Linotype" w:cs="Palatino Linotype"/>
          <w:color w:val="000000"/>
          <w:lang w:val="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B5406A" w:rsidR="001C232C" w:rsidP="007E4918" w:rsidRDefault="001C232C" w14:paraId="609F60C4" w14:textId="77777777">
      <w:pPr>
        <w:spacing w:after="0" w:line="360" w:lineRule="auto"/>
        <w:rPr>
          <w:rFonts w:eastAsia="Palatino Linotype" w:cs="Palatino Linotype"/>
          <w:color w:val="000000"/>
          <w:lang w:val="es-ES"/>
        </w:rPr>
      </w:pPr>
    </w:p>
    <w:p w:rsidRPr="00B5406A" w:rsidR="001C232C" w:rsidP="007E4918" w:rsidRDefault="001C232C" w14:paraId="5D5036B6" w14:textId="77777777">
      <w:pPr>
        <w:spacing w:after="0" w:line="360" w:lineRule="auto"/>
        <w:rPr>
          <w:rFonts w:eastAsia="Palatino Linotype" w:cs="Palatino Linotype"/>
          <w:color w:val="000000"/>
          <w:lang w:val="es-ES"/>
        </w:rPr>
      </w:pPr>
      <w:r w:rsidRPr="00B5406A">
        <w:rPr>
          <w:rFonts w:eastAsia="Palatino Linotype" w:cs="Palatino Linotype"/>
          <w:color w:val="000000"/>
          <w:lang w:val="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B5406A" w:rsidR="001C232C" w:rsidP="007E4918" w:rsidRDefault="001C232C" w14:paraId="694FD974" w14:textId="77777777">
      <w:pPr>
        <w:spacing w:after="0" w:line="360" w:lineRule="auto"/>
        <w:rPr>
          <w:rFonts w:eastAsia="Palatino Linotype" w:cs="Palatino Linotype"/>
          <w:color w:val="000000"/>
          <w:lang w:val="es-ES"/>
        </w:rPr>
      </w:pPr>
    </w:p>
    <w:p w:rsidRPr="00B5406A" w:rsidR="001C232C" w:rsidP="007E4918" w:rsidRDefault="001C232C" w14:paraId="37562237" w14:textId="77777777">
      <w:pPr>
        <w:spacing w:after="0" w:line="360" w:lineRule="auto"/>
        <w:rPr>
          <w:rFonts w:eastAsia="Palatino Linotype" w:cs="Palatino Linotype"/>
          <w:color w:val="000000"/>
          <w:lang w:val="es-ES"/>
        </w:rPr>
      </w:pPr>
      <w:r w:rsidRPr="00B5406A">
        <w:rPr>
          <w:rFonts w:eastAsia="Palatino Linotype" w:cs="Palatino Linotype"/>
          <w:color w:val="000000"/>
          <w:lang w:val="es-ES"/>
        </w:rPr>
        <w:t xml:space="preserve">Por ello, excepcionalmente, si un asunto es resuelto con posterioridad a los plazos señalados por la norma debe analizarse la razonabilidad del tiempo necesario para su resolución, atentos a los siguientes criterios:  </w:t>
      </w:r>
    </w:p>
    <w:p w:rsidRPr="00B5406A" w:rsidR="001C232C" w:rsidP="007E4918" w:rsidRDefault="001C232C" w14:paraId="7E6B611B" w14:textId="77777777">
      <w:pPr>
        <w:spacing w:after="0" w:line="360" w:lineRule="auto"/>
        <w:rPr>
          <w:rFonts w:eastAsia="Palatino Linotype" w:cs="Palatino Linotype"/>
          <w:color w:val="000000"/>
          <w:lang w:val="es-ES"/>
        </w:rPr>
      </w:pPr>
    </w:p>
    <w:p w:rsidRPr="00B5406A" w:rsidR="001C232C" w:rsidP="007E4918" w:rsidRDefault="001C232C" w14:paraId="787953CC" w14:textId="77777777">
      <w:pPr>
        <w:pStyle w:val="Prrafodelista"/>
        <w:numPr>
          <w:ilvl w:val="0"/>
          <w:numId w:val="10"/>
        </w:numPr>
        <w:spacing w:line="360" w:lineRule="auto"/>
        <w:jc w:val="both"/>
        <w:rPr>
          <w:rFonts w:ascii="Palatino Linotype" w:hAnsi="Palatino Linotype" w:eastAsia="Palatino Linotype" w:cs="Palatino Linotype"/>
          <w:color w:val="000000"/>
          <w:szCs w:val="22"/>
          <w:lang w:val="es-ES" w:eastAsia="en-US"/>
        </w:rPr>
      </w:pPr>
      <w:r w:rsidRPr="00030B9B">
        <w:rPr>
          <w:rFonts w:ascii="Palatino Linotype" w:hAnsi="Palatino Linotype" w:eastAsia="Palatino Linotype" w:cs="Palatino Linotype"/>
          <w:b/>
          <w:bCs/>
          <w:color w:val="000000"/>
          <w:szCs w:val="22"/>
          <w:lang w:val="es-ES" w:eastAsia="en-US"/>
        </w:rPr>
        <w:t>Complejidad del asunto:</w:t>
      </w:r>
      <w:r w:rsidRPr="00B5406A">
        <w:rPr>
          <w:rFonts w:ascii="Palatino Linotype" w:hAnsi="Palatino Linotype" w:eastAsia="Palatino Linotype" w:cs="Palatino Linotype"/>
          <w:color w:val="000000"/>
          <w:szCs w:val="22"/>
          <w:lang w:val="es-ES" w:eastAsia="en-US"/>
        </w:rPr>
        <w:t xml:space="preserve"> La complejidad de la prueba, la pluralidad de sujetos procesales, el tiempo transcurrido, las características y contexto del recurso.</w:t>
      </w:r>
    </w:p>
    <w:p w:rsidRPr="00B5406A" w:rsidR="001C232C" w:rsidP="007E4918" w:rsidRDefault="001C232C" w14:paraId="6190B736" w14:textId="77777777">
      <w:pPr>
        <w:spacing w:after="0" w:line="360" w:lineRule="auto"/>
        <w:rPr>
          <w:rFonts w:eastAsia="Palatino Linotype" w:cs="Palatino Linotype"/>
          <w:color w:val="000000"/>
          <w:lang w:val="es-ES"/>
        </w:rPr>
      </w:pPr>
    </w:p>
    <w:p w:rsidRPr="00B5406A" w:rsidR="001C232C" w:rsidP="007E4918" w:rsidRDefault="001C232C" w14:paraId="07D1876F" w14:textId="77777777">
      <w:pPr>
        <w:pStyle w:val="Prrafodelista"/>
        <w:numPr>
          <w:ilvl w:val="0"/>
          <w:numId w:val="10"/>
        </w:numPr>
        <w:spacing w:line="360" w:lineRule="auto"/>
        <w:jc w:val="both"/>
        <w:rPr>
          <w:rFonts w:ascii="Palatino Linotype" w:hAnsi="Palatino Linotype" w:eastAsia="Palatino Linotype" w:cs="Palatino Linotype"/>
          <w:color w:val="000000"/>
          <w:szCs w:val="22"/>
          <w:lang w:val="es-ES" w:eastAsia="en-US"/>
        </w:rPr>
      </w:pPr>
      <w:r w:rsidRPr="00030B9B">
        <w:rPr>
          <w:rFonts w:ascii="Palatino Linotype" w:hAnsi="Palatino Linotype" w:eastAsia="Palatino Linotype" w:cs="Palatino Linotype"/>
          <w:b/>
          <w:bCs/>
          <w:color w:val="000000"/>
          <w:szCs w:val="22"/>
          <w:lang w:val="es-ES" w:eastAsia="en-US"/>
        </w:rPr>
        <w:t>Actividad Procesal del interesado:</w:t>
      </w:r>
      <w:r w:rsidRPr="00B5406A">
        <w:rPr>
          <w:rFonts w:ascii="Palatino Linotype" w:hAnsi="Palatino Linotype" w:eastAsia="Palatino Linotype" w:cs="Palatino Linotype"/>
          <w:color w:val="000000"/>
          <w:szCs w:val="22"/>
          <w:lang w:val="es-ES" w:eastAsia="en-US"/>
        </w:rPr>
        <w:t xml:space="preserve"> Acciones u omisiones del interesado.</w:t>
      </w:r>
    </w:p>
    <w:p w:rsidRPr="00B5406A" w:rsidR="001C232C" w:rsidP="007E4918" w:rsidRDefault="001C232C" w14:paraId="0C45679F" w14:textId="77777777">
      <w:pPr>
        <w:spacing w:after="0" w:line="360" w:lineRule="auto"/>
        <w:rPr>
          <w:rFonts w:eastAsia="Palatino Linotype" w:cs="Palatino Linotype"/>
          <w:color w:val="000000"/>
          <w:lang w:val="es-ES"/>
        </w:rPr>
      </w:pPr>
    </w:p>
    <w:p w:rsidRPr="00B5406A" w:rsidR="001C232C" w:rsidP="007E4918" w:rsidRDefault="001C232C" w14:paraId="5DA4FE60" w14:textId="77777777">
      <w:pPr>
        <w:pStyle w:val="Prrafodelista"/>
        <w:numPr>
          <w:ilvl w:val="0"/>
          <w:numId w:val="10"/>
        </w:numPr>
        <w:spacing w:line="360" w:lineRule="auto"/>
        <w:jc w:val="both"/>
        <w:rPr>
          <w:rFonts w:ascii="Palatino Linotype" w:hAnsi="Palatino Linotype" w:eastAsia="Palatino Linotype" w:cs="Palatino Linotype"/>
          <w:color w:val="000000"/>
          <w:szCs w:val="22"/>
          <w:lang w:val="es-ES" w:eastAsia="en-US"/>
        </w:rPr>
      </w:pPr>
      <w:r w:rsidRPr="00030B9B">
        <w:rPr>
          <w:rFonts w:ascii="Palatino Linotype" w:hAnsi="Palatino Linotype" w:eastAsia="Palatino Linotype" w:cs="Palatino Linotype"/>
          <w:b/>
          <w:bCs/>
          <w:color w:val="000000"/>
          <w:szCs w:val="22"/>
          <w:lang w:val="es-ES" w:eastAsia="en-US"/>
        </w:rPr>
        <w:t>Conducta de la Autoridad:</w:t>
      </w:r>
      <w:r w:rsidRPr="00B5406A">
        <w:rPr>
          <w:rFonts w:ascii="Palatino Linotype" w:hAnsi="Palatino Linotype" w:eastAsia="Palatino Linotype" w:cs="Palatino Linotype"/>
          <w:color w:val="000000"/>
          <w:szCs w:val="22"/>
          <w:lang w:val="es-ES" w:eastAsia="en-US"/>
        </w:rPr>
        <w:t xml:space="preserve"> Las Acciones u omisiones realizadas en el procedimiento. Así como si la autoridad actuó con la debida diligencia.</w:t>
      </w:r>
    </w:p>
    <w:p w:rsidR="001C232C" w:rsidP="007E4918" w:rsidRDefault="001C232C" w14:paraId="1DBF8AE2" w14:textId="77777777">
      <w:pPr>
        <w:spacing w:after="0" w:line="360" w:lineRule="auto"/>
        <w:rPr>
          <w:rFonts w:eastAsia="Palatino Linotype" w:cs="Palatino Linotype"/>
          <w:color w:val="000000"/>
          <w:lang w:val="es-ES"/>
        </w:rPr>
      </w:pPr>
    </w:p>
    <w:p w:rsidRPr="00B5406A" w:rsidR="001C232C" w:rsidP="007E4918" w:rsidRDefault="001C232C" w14:paraId="583FCA0E" w14:textId="77777777">
      <w:pPr>
        <w:pStyle w:val="Prrafodelista"/>
        <w:numPr>
          <w:ilvl w:val="0"/>
          <w:numId w:val="10"/>
        </w:numPr>
        <w:spacing w:line="360" w:lineRule="auto"/>
        <w:jc w:val="both"/>
        <w:rPr>
          <w:rFonts w:ascii="Palatino Linotype" w:hAnsi="Palatino Linotype" w:eastAsia="Palatino Linotype" w:cs="Palatino Linotype"/>
          <w:color w:val="000000"/>
          <w:szCs w:val="22"/>
          <w:lang w:val="es-ES" w:eastAsia="en-US"/>
        </w:rPr>
      </w:pPr>
      <w:r w:rsidRPr="00030B9B">
        <w:rPr>
          <w:rFonts w:ascii="Palatino Linotype" w:hAnsi="Palatino Linotype" w:eastAsia="Palatino Linotype" w:cs="Palatino Linotype"/>
          <w:b/>
          <w:bCs/>
          <w:color w:val="000000"/>
          <w:szCs w:val="22"/>
          <w:lang w:val="es-ES" w:eastAsia="en-US"/>
        </w:rPr>
        <w:t xml:space="preserve">La afectación generada en la situación jurídica de la persona involucrada en el proceso: </w:t>
      </w:r>
      <w:r w:rsidRPr="00B5406A">
        <w:rPr>
          <w:rFonts w:ascii="Palatino Linotype" w:hAnsi="Palatino Linotype" w:eastAsia="Palatino Linotype" w:cs="Palatino Linotype"/>
          <w:color w:val="000000"/>
          <w:szCs w:val="22"/>
          <w:lang w:val="es-ES" w:eastAsia="en-US"/>
        </w:rPr>
        <w:t>Violación a sus derechos humanos.</w:t>
      </w:r>
    </w:p>
    <w:p w:rsidRPr="00B5406A" w:rsidR="001C232C" w:rsidP="007E4918" w:rsidRDefault="001C232C" w14:paraId="22375FA4" w14:textId="77777777">
      <w:pPr>
        <w:spacing w:after="0" w:line="360" w:lineRule="auto"/>
        <w:rPr>
          <w:rFonts w:eastAsia="Palatino Linotype" w:cs="Palatino Linotype"/>
          <w:color w:val="000000"/>
          <w:lang w:val="es-ES"/>
        </w:rPr>
      </w:pPr>
    </w:p>
    <w:p w:rsidRPr="00B5406A" w:rsidR="001C232C" w:rsidP="007E4918" w:rsidRDefault="001C232C" w14:paraId="415CE747" w14:textId="77777777">
      <w:pPr>
        <w:spacing w:after="0" w:line="360" w:lineRule="auto"/>
        <w:rPr>
          <w:rFonts w:eastAsia="Palatino Linotype" w:cs="Palatino Linotype"/>
          <w:color w:val="000000"/>
          <w:lang w:val="es-ES"/>
        </w:rPr>
      </w:pPr>
      <w:r w:rsidRPr="00B5406A">
        <w:rPr>
          <w:rFonts w:eastAsia="Palatino Linotype" w:cs="Palatino Linotype"/>
          <w:color w:val="000000"/>
          <w:lang w:val="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B5406A" w:rsidR="001C232C" w:rsidP="007E4918" w:rsidRDefault="001C232C" w14:paraId="24215A53" w14:textId="77777777">
      <w:pPr>
        <w:spacing w:after="0" w:line="360" w:lineRule="auto"/>
        <w:rPr>
          <w:rFonts w:eastAsia="Palatino Linotype" w:cs="Palatino Linotype"/>
          <w:color w:val="000000"/>
          <w:lang w:val="es-ES"/>
        </w:rPr>
      </w:pPr>
    </w:p>
    <w:p w:rsidRPr="00B5406A" w:rsidR="001C232C" w:rsidP="007E4918" w:rsidRDefault="001C232C" w14:paraId="2E92D93A" w14:textId="77777777">
      <w:pPr>
        <w:spacing w:after="0" w:line="360" w:lineRule="auto"/>
        <w:rPr>
          <w:rFonts w:eastAsia="Palatino Linotype" w:cs="Palatino Linotype"/>
          <w:color w:val="000000"/>
          <w:lang w:val="es-ES"/>
        </w:rPr>
      </w:pPr>
      <w:r w:rsidRPr="00B5406A">
        <w:rPr>
          <w:rFonts w:eastAsia="Palatino Linotype" w:cs="Palatino Linotype"/>
          <w:color w:val="000000"/>
          <w:lang w:val="es-ES"/>
        </w:rPr>
        <w:lastRenderedPageBreak/>
        <w:t>Argumento que encuentra sustento en la jurisprudencia P./J. 32/92 emitida por el Pleno de la Suprema Corte de Justicia de la Nación de rubro “</w:t>
      </w:r>
      <w:r w:rsidRPr="00B5406A">
        <w:rPr>
          <w:rFonts w:eastAsia="Palatino Linotype" w:cs="Palatino Linotype"/>
          <w:b/>
          <w:bCs/>
          <w:color w:val="000000"/>
          <w:lang w:val="es-ES"/>
        </w:rPr>
        <w:t>TÉRMINOS PROCESALES. PARA DETERMINAR SI UN FUNCIONARIO JUDICIAL ACTUÓ INDEBIDAMENTE POR NO RESPETARLOS SE DEBE ATENDER AL PRESUPUESTO QUE CONSIDERÓ EL LEGISLADOR AL FIJARLOS Y LAS CARACTERÍSTICAS DEL CASO</w:t>
      </w:r>
      <w:r w:rsidRPr="00B5406A">
        <w:rPr>
          <w:rFonts w:eastAsia="Palatino Linotype" w:cs="Palatino Linotype"/>
          <w:color w:val="000000"/>
          <w:lang w:val="es-ES"/>
        </w:rPr>
        <w:t>.”, visible en la Gaceta del Seminario Judicial de la Federación con el registro digital 205635.</w:t>
      </w:r>
    </w:p>
    <w:p w:rsidRPr="00B5406A" w:rsidR="001C232C" w:rsidP="007E4918" w:rsidRDefault="001C232C" w14:paraId="52A44CF4" w14:textId="77777777">
      <w:pPr>
        <w:spacing w:after="0" w:line="360" w:lineRule="auto"/>
        <w:rPr>
          <w:rFonts w:eastAsia="Palatino Linotype" w:cs="Palatino Linotype"/>
          <w:color w:val="000000"/>
          <w:lang w:val="es-ES"/>
        </w:rPr>
      </w:pPr>
      <w:r w:rsidRPr="00B5406A">
        <w:rPr>
          <w:rFonts w:eastAsia="Palatino Linotype" w:cs="Palatino Linotype"/>
          <w:color w:val="000000"/>
          <w:lang w:val="es-ES"/>
        </w:rPr>
        <w:t xml:space="preserve"> </w:t>
      </w:r>
    </w:p>
    <w:p w:rsidRPr="00B5406A" w:rsidR="001C232C" w:rsidP="007E4918" w:rsidRDefault="001C232C" w14:paraId="0429000A" w14:textId="77777777">
      <w:pPr>
        <w:spacing w:after="0" w:line="360" w:lineRule="auto"/>
        <w:rPr>
          <w:rFonts w:eastAsia="Palatino Linotype" w:cs="Palatino Linotype"/>
          <w:color w:val="000000"/>
          <w:lang w:val="es-ES"/>
        </w:rPr>
      </w:pPr>
      <w:r w:rsidRPr="00B5406A">
        <w:rPr>
          <w:rFonts w:eastAsia="Palatino Linotype" w:cs="Palatino Linotype"/>
          <w:color w:val="000000"/>
          <w:lang w:val="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B5406A" w:rsidR="001C232C" w:rsidP="007E4918" w:rsidRDefault="001C232C" w14:paraId="33F3397B" w14:textId="77777777">
      <w:pPr>
        <w:spacing w:after="0" w:line="360" w:lineRule="auto"/>
        <w:rPr>
          <w:rFonts w:eastAsia="Palatino Linotype" w:cs="Palatino Linotype"/>
          <w:color w:val="000000"/>
          <w:lang w:val="es-ES"/>
        </w:rPr>
      </w:pPr>
    </w:p>
    <w:p w:rsidRPr="00B5406A" w:rsidR="001C232C" w:rsidP="007E4918" w:rsidRDefault="001C232C" w14:paraId="14F0DFDB" w14:textId="77777777">
      <w:pPr>
        <w:spacing w:after="0" w:line="360" w:lineRule="auto"/>
        <w:rPr>
          <w:rFonts w:eastAsia="Palatino Linotype" w:cs="Palatino Linotype"/>
          <w:color w:val="000000"/>
          <w:lang w:val="es-ES"/>
        </w:rPr>
      </w:pPr>
      <w:r w:rsidRPr="00B5406A">
        <w:rPr>
          <w:rFonts w:eastAsia="Palatino Linotype" w:cs="Palatino Linotype"/>
          <w:color w:val="000000"/>
          <w:lang w:val="es-ES"/>
        </w:rPr>
        <w:t>Al respecto, también son de considerar los criterios sostenidos por el Cuarto Tribunal Colegiado en Materia Administrativa del Primer Circuito, cuyos rubros y datos de identificación son los siguientes:</w:t>
      </w:r>
    </w:p>
    <w:p w:rsidRPr="00B5406A" w:rsidR="001C232C" w:rsidP="007E4918" w:rsidRDefault="001C232C" w14:paraId="77C88290" w14:textId="77777777">
      <w:pPr>
        <w:spacing w:after="0" w:line="360" w:lineRule="auto"/>
        <w:rPr>
          <w:rFonts w:eastAsia="Palatino Linotype" w:cs="Palatino Linotype"/>
          <w:color w:val="000000"/>
          <w:lang w:val="es-ES"/>
        </w:rPr>
      </w:pPr>
    </w:p>
    <w:p w:rsidRPr="00B5406A" w:rsidR="001C232C" w:rsidP="007E4918" w:rsidRDefault="001C232C" w14:paraId="6245BC61" w14:textId="77777777">
      <w:pPr>
        <w:spacing w:after="0" w:line="360" w:lineRule="auto"/>
        <w:rPr>
          <w:rFonts w:eastAsia="Palatino Linotype" w:cs="Palatino Linotype"/>
          <w:color w:val="000000"/>
          <w:lang w:val="es-ES"/>
        </w:rPr>
      </w:pPr>
      <w:r w:rsidRPr="00B5406A">
        <w:rPr>
          <w:rFonts w:eastAsia="Palatino Linotype" w:cs="Palatino Linotype"/>
          <w:color w:val="000000"/>
          <w:lang w:val="es-ES"/>
        </w:rPr>
        <w:t xml:space="preserve"> “</w:t>
      </w:r>
      <w:r w:rsidRPr="00B5406A">
        <w:rPr>
          <w:rFonts w:eastAsia="Palatino Linotype" w:cs="Palatino Linotype"/>
          <w:b/>
          <w:bCs/>
          <w:color w:val="000000"/>
          <w:lang w:val="es-ES"/>
        </w:rPr>
        <w:t>PLAZO RAZONABLE PARA RESOLVER. DIMENSIÓN Y EFECTOS DE ESTE CONCEPTO CUANDO SE ADUCE EXCESIVA CARGA DE TRABAJO</w:t>
      </w:r>
      <w:r w:rsidRPr="00B5406A">
        <w:rPr>
          <w:rFonts w:eastAsia="Palatino Linotype" w:cs="Palatino Linotype"/>
          <w:color w:val="000000"/>
          <w:lang w:val="es-ES"/>
        </w:rPr>
        <w:t>.” consultable en el Seminario Judicial de la Federación y su gaceta, con el registro digital 2002351.</w:t>
      </w:r>
    </w:p>
    <w:p w:rsidRPr="00B5406A" w:rsidR="001C232C" w:rsidP="007E4918" w:rsidRDefault="001C232C" w14:paraId="2858CF00" w14:textId="77777777">
      <w:pPr>
        <w:spacing w:after="0" w:line="360" w:lineRule="auto"/>
        <w:rPr>
          <w:rFonts w:eastAsia="Palatino Linotype" w:cs="Palatino Linotype"/>
          <w:color w:val="000000"/>
          <w:lang w:val="es-ES"/>
        </w:rPr>
      </w:pPr>
    </w:p>
    <w:p w:rsidRPr="00B5406A" w:rsidR="001C232C" w:rsidP="007E4918" w:rsidRDefault="001C232C" w14:paraId="7209ECD8" w14:textId="77777777">
      <w:pPr>
        <w:spacing w:after="0" w:line="360" w:lineRule="auto"/>
        <w:rPr>
          <w:rFonts w:eastAsia="Palatino Linotype" w:cs="Palatino Linotype"/>
          <w:color w:val="000000"/>
          <w:lang w:val="es-ES"/>
        </w:rPr>
      </w:pPr>
      <w:r w:rsidRPr="00B5406A">
        <w:rPr>
          <w:rFonts w:eastAsia="Palatino Linotype" w:cs="Palatino Linotype"/>
          <w:color w:val="000000"/>
          <w:lang w:val="es-ES"/>
        </w:rPr>
        <w:t>“</w:t>
      </w:r>
      <w:r w:rsidRPr="00B5406A">
        <w:rPr>
          <w:rFonts w:eastAsia="Palatino Linotype" w:cs="Palatino Linotype"/>
          <w:b/>
          <w:bCs/>
          <w:color w:val="000000"/>
          <w:lang w:val="es-ES"/>
        </w:rPr>
        <w:t xml:space="preserve">PLAZO RAZONABLE PARA RESOLVER. CONCEPTO Y ELEMENTOS QUE LO INTEGRAN A LA LUZ DEL DERECHO INTERNACIONAL DE LOS DERECHOS </w:t>
      </w:r>
      <w:r w:rsidRPr="00B5406A">
        <w:rPr>
          <w:rFonts w:eastAsia="Palatino Linotype" w:cs="Palatino Linotype"/>
          <w:b/>
          <w:bCs/>
          <w:color w:val="000000"/>
          <w:lang w:val="es-ES"/>
        </w:rPr>
        <w:lastRenderedPageBreak/>
        <w:t>HUMANOS</w:t>
      </w:r>
      <w:r w:rsidRPr="00B5406A">
        <w:rPr>
          <w:rFonts w:eastAsia="Palatino Linotype" w:cs="Palatino Linotype"/>
          <w:color w:val="000000"/>
          <w:lang w:val="es-ES"/>
        </w:rPr>
        <w:t>.”, visible en el Seminario Judicial de la Federación y su gaceta, con el registro digital 2002350.</w:t>
      </w:r>
    </w:p>
    <w:p w:rsidRPr="00B5406A" w:rsidR="001C232C" w:rsidP="007E4918" w:rsidRDefault="001C232C" w14:paraId="01CFFD01" w14:textId="77777777">
      <w:pPr>
        <w:spacing w:after="0" w:line="360" w:lineRule="auto"/>
        <w:rPr>
          <w:rFonts w:eastAsia="Palatino Linotype" w:cs="Palatino Linotype"/>
          <w:color w:val="000000"/>
          <w:lang w:val="es-ES"/>
        </w:rPr>
      </w:pPr>
    </w:p>
    <w:p w:rsidR="00A7120A" w:rsidP="007E4918" w:rsidRDefault="001C232C" w14:paraId="6F8A8507" w14:textId="15223A26">
      <w:pPr>
        <w:spacing w:after="0" w:line="360" w:lineRule="auto"/>
        <w:rPr>
          <w:rFonts w:eastAsia="Palatino Linotype" w:cs="Palatino Linotype"/>
          <w:color w:val="000000"/>
          <w:lang w:val="es-ES"/>
        </w:rPr>
      </w:pPr>
      <w:r w:rsidRPr="00B5406A">
        <w:rPr>
          <w:rFonts w:eastAsia="Palatino Linotype" w:cs="Palatino Linotype"/>
          <w:color w:val="000000"/>
          <w:lang w:val="es-ES"/>
        </w:rPr>
        <w:t>Por ello, este organismo garante comprometido con la tutela de los derechos humanos confiados señala que este exceso del plazo legal para resolver el presente asunto, resulta de carácter excepcional.</w:t>
      </w:r>
    </w:p>
    <w:p w:rsidRPr="00A7120A" w:rsidR="001C232C" w:rsidP="007E4918" w:rsidRDefault="001C232C" w14:paraId="5D1D84EA" w14:textId="77777777">
      <w:pPr>
        <w:spacing w:after="0" w:line="360" w:lineRule="auto"/>
        <w:rPr>
          <w:rFonts w:cs="Tahoma"/>
          <w:bCs/>
        </w:rPr>
      </w:pPr>
    </w:p>
    <w:p w:rsidRPr="00446963" w:rsidR="00066B31" w:rsidP="007E4918" w:rsidRDefault="0043443B" w14:paraId="6EA06E35" w14:textId="347FEB1D">
      <w:pPr>
        <w:spacing w:after="0" w:line="360" w:lineRule="auto"/>
        <w:rPr>
          <w:rFonts w:cs="Tahoma"/>
        </w:rPr>
      </w:pPr>
      <w:r>
        <w:rPr>
          <w:rFonts w:cs="Tahoma"/>
          <w:b/>
        </w:rPr>
        <w:t>f</w:t>
      </w:r>
      <w:r w:rsidRPr="00446963" w:rsidR="00066B31">
        <w:rPr>
          <w:rFonts w:cs="Tahoma"/>
          <w:b/>
          <w:bCs/>
        </w:rPr>
        <w:t>) Cierre de instrucción.</w:t>
      </w:r>
      <w:r w:rsidRPr="00446963" w:rsidR="00066B31">
        <w:rPr>
          <w:rFonts w:cs="Tahoma"/>
        </w:rPr>
        <w:t xml:space="preserve">  El </w:t>
      </w:r>
      <w:r w:rsidR="00A7120A">
        <w:rPr>
          <w:rFonts w:cs="Tahoma"/>
        </w:rPr>
        <w:t>cuatro</w:t>
      </w:r>
      <w:r w:rsidR="00C8149E">
        <w:rPr>
          <w:rFonts w:cs="Tahoma"/>
        </w:rPr>
        <w:t xml:space="preserve"> de </w:t>
      </w:r>
      <w:r w:rsidR="00A7120A">
        <w:rPr>
          <w:rFonts w:cs="Tahoma"/>
        </w:rPr>
        <w:t>julio</w:t>
      </w:r>
      <w:r w:rsidRPr="00446963" w:rsidR="00066B31">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sidR="00066B31">
        <w:rPr>
          <w:rFonts w:cs="Tahoma"/>
          <w:lang w:val="es-ES"/>
        </w:rPr>
        <w:t xml:space="preserve">Sistema de Acceso a la Información Mexiquense (SAIMEX), </w:t>
      </w:r>
      <w:r w:rsidR="00C8149E">
        <w:rPr>
          <w:rFonts w:cs="Tahoma"/>
          <w:lang w:val="es-ES"/>
        </w:rPr>
        <w:t>el mismo día</w:t>
      </w:r>
      <w:r w:rsidRPr="00446963" w:rsidR="00066B31">
        <w:rPr>
          <w:rFonts w:cs="Tahoma"/>
        </w:rPr>
        <w:t xml:space="preserve">. </w:t>
      </w:r>
    </w:p>
    <w:p w:rsidRPr="00446963" w:rsidR="00066B31" w:rsidP="007E4918" w:rsidRDefault="00066B31" w14:paraId="1BB0C7FD" w14:textId="77777777">
      <w:pPr>
        <w:spacing w:after="0" w:line="360" w:lineRule="auto"/>
        <w:rPr>
          <w:rFonts w:cs="Tahoma"/>
          <w:b/>
          <w:bCs/>
          <w:lang w:val="es-ES"/>
        </w:rPr>
      </w:pPr>
    </w:p>
    <w:p w:rsidRPr="00446963" w:rsidR="00066B31" w:rsidP="007E4918" w:rsidRDefault="00066B31" w14:paraId="67F4FB91"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066B31" w:rsidP="007E4918" w:rsidRDefault="00066B31" w14:paraId="3C63CE88" w14:textId="77777777">
      <w:pPr>
        <w:spacing w:after="0" w:line="360" w:lineRule="auto"/>
        <w:rPr>
          <w:rFonts w:cs="Tahoma"/>
        </w:rPr>
      </w:pPr>
    </w:p>
    <w:p w:rsidRPr="00446963" w:rsidR="00066B31" w:rsidP="007E4918"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7E4918" w:rsidRDefault="00066B31" w14:paraId="2D6C5172" w14:textId="77777777">
      <w:pPr>
        <w:spacing w:after="0" w:line="360" w:lineRule="auto"/>
        <w:rPr>
          <w:rFonts w:cs="Tahoma"/>
          <w:b/>
          <w:lang w:val="es-ES"/>
        </w:rPr>
      </w:pPr>
    </w:p>
    <w:p w:rsidRPr="00446963" w:rsidR="00066B31" w:rsidP="007E4918"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066B31" w:rsidP="007E4918" w:rsidRDefault="00066B31" w14:paraId="724CB4B4" w14:textId="77777777">
      <w:pPr>
        <w:autoSpaceDE w:val="0"/>
        <w:autoSpaceDN w:val="0"/>
        <w:adjustRightInd w:val="0"/>
        <w:spacing w:after="0" w:line="360" w:lineRule="auto"/>
        <w:rPr>
          <w:rFonts w:cs="Tahoma"/>
          <w:b/>
          <w:lang w:val="es-ES"/>
        </w:rPr>
      </w:pPr>
    </w:p>
    <w:p w:rsidRPr="00446963" w:rsidR="00066B31" w:rsidP="007E4918" w:rsidRDefault="00066B31" w14:paraId="03BD5175" w14:textId="77777777">
      <w:pPr>
        <w:spacing w:after="0" w:line="360" w:lineRule="auto"/>
        <w:rPr>
          <w:rFonts w:cs="Times New Roman"/>
        </w:rPr>
      </w:pPr>
      <w:r w:rsidRPr="00446963">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446963">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514645" w:rsidP="007E4918" w:rsidRDefault="00514645" w14:paraId="0322DA4A" w14:textId="77777777">
      <w:pPr>
        <w:autoSpaceDE w:val="0"/>
        <w:autoSpaceDN w:val="0"/>
        <w:adjustRightInd w:val="0"/>
        <w:spacing w:after="0" w:line="360" w:lineRule="auto"/>
        <w:rPr>
          <w:rFonts w:eastAsia="Calibri" w:cs="Tahoma"/>
          <w:b/>
          <w:lang w:val="es-ES" w:eastAsia="es-MX"/>
        </w:rPr>
      </w:pPr>
    </w:p>
    <w:p w:rsidR="00066B31" w:rsidP="007E4918" w:rsidRDefault="00066B31" w14:paraId="17781ECE"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066B31" w:rsidP="007E4918" w:rsidRDefault="00066B31" w14:paraId="6F19E637" w14:textId="77777777">
      <w:pPr>
        <w:autoSpaceDE w:val="0"/>
        <w:autoSpaceDN w:val="0"/>
        <w:adjustRightInd w:val="0"/>
        <w:spacing w:after="0" w:line="360" w:lineRule="auto"/>
        <w:rPr>
          <w:rFonts w:cs="Tahoma"/>
          <w:b/>
          <w:lang w:val="es-ES"/>
        </w:rPr>
      </w:pPr>
    </w:p>
    <w:p w:rsidRPr="00446963" w:rsidR="00066B31" w:rsidP="007E4918" w:rsidRDefault="00066B31" w14:paraId="4FA1BB66"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066B31" w:rsidP="007E4918" w:rsidRDefault="00066B31" w14:paraId="0A9F15CB" w14:textId="77777777">
      <w:pPr>
        <w:autoSpaceDE w:val="0"/>
        <w:autoSpaceDN w:val="0"/>
        <w:adjustRightInd w:val="0"/>
        <w:spacing w:after="0" w:line="360" w:lineRule="auto"/>
        <w:rPr>
          <w:rFonts w:cs="Tahoma"/>
          <w:lang w:val="es-ES"/>
        </w:rPr>
      </w:pPr>
    </w:p>
    <w:p w:rsidRPr="00446963" w:rsidR="00066B31" w:rsidP="007E4918" w:rsidRDefault="00066B31" w14:paraId="1413C924"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066B31" w:rsidP="007E4918" w:rsidRDefault="00066B31" w14:paraId="56182CFD" w14:textId="77777777">
      <w:pPr>
        <w:autoSpaceDE w:val="0"/>
        <w:autoSpaceDN w:val="0"/>
        <w:adjustRightInd w:val="0"/>
        <w:spacing w:after="0" w:line="360" w:lineRule="auto"/>
        <w:rPr>
          <w:rFonts w:eastAsia="Calibri" w:cs="Tahoma"/>
          <w:lang w:val="es-ES" w:eastAsia="es-MX"/>
        </w:rPr>
      </w:pPr>
    </w:p>
    <w:p w:rsidRPr="00446963" w:rsidR="00066B31" w:rsidP="007E4918" w:rsidRDefault="00066B31" w14:paraId="7882C79D" w14:textId="77777777">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066B31" w:rsidP="007E4918" w:rsidRDefault="00066B31" w14:paraId="4C30CCD8" w14:textId="77777777">
      <w:pPr>
        <w:spacing w:after="0" w:line="360" w:lineRule="auto"/>
        <w:rPr>
          <w:rFonts w:cs="Tahoma"/>
        </w:rPr>
      </w:pPr>
      <w:r w:rsidRPr="00446963">
        <w:rPr>
          <w:rFonts w:cs="Tahoma"/>
        </w:rPr>
        <w:t xml:space="preserve">  </w:t>
      </w:r>
    </w:p>
    <w:p w:rsidR="00066B31" w:rsidP="007E4918" w:rsidRDefault="00066B31" w14:paraId="072F4939" w14:textId="51AD6BD0">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xml:space="preserve"> establecidas en el ordenamiento jurídico previamente señalado, toda vez que: este Instituto no tiene conocimiento de que se encuentre en trámite algún medio de defensa presentado por el </w:t>
      </w:r>
      <w:r w:rsidRPr="00446963">
        <w:rPr>
          <w:rFonts w:cs="Tahoma"/>
        </w:rPr>
        <w:lastRenderedPageBreak/>
        <w:t>Recurrente ante otra instancia; no existió prevención alguna; la veracidad de la respuesta no formó parte del agravio; ni se realizó una consulta o ampliación a los alcances del requerimiento informativo.</w:t>
      </w:r>
    </w:p>
    <w:p w:rsidRPr="00446963" w:rsidR="00FD5E6D" w:rsidP="007E4918" w:rsidRDefault="00FD5E6D" w14:paraId="050DDEF0" w14:textId="77777777">
      <w:pPr>
        <w:spacing w:after="0" w:line="360" w:lineRule="auto"/>
        <w:rPr>
          <w:rFonts w:cs="Tahoma"/>
        </w:rPr>
      </w:pPr>
    </w:p>
    <w:p w:rsidRPr="00446963" w:rsidR="00066B31" w:rsidP="007E4918" w:rsidRDefault="00066B31" w14:paraId="1C77DA16"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066B31" w:rsidP="007E4918" w:rsidRDefault="00066B31" w14:paraId="3CF63B22" w14:textId="77777777">
      <w:pPr>
        <w:spacing w:after="0" w:line="360" w:lineRule="auto"/>
        <w:rPr>
          <w:rFonts w:cs="Tahoma"/>
          <w:lang w:val="es-ES"/>
        </w:rPr>
      </w:pPr>
    </w:p>
    <w:p w:rsidRPr="00446963" w:rsidR="00066B31" w:rsidP="007E4918" w:rsidRDefault="00066B31" w14:paraId="4D476995"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066B31" w:rsidP="007E4918" w:rsidRDefault="00066B31" w14:paraId="47AA57FD" w14:textId="77777777">
      <w:pPr>
        <w:spacing w:after="0" w:line="360" w:lineRule="auto"/>
        <w:rPr>
          <w:rFonts w:cs="Tahoma"/>
          <w:lang w:val="es-ES"/>
        </w:rPr>
      </w:pPr>
    </w:p>
    <w:p w:rsidRPr="00446963" w:rsidR="00066B31" w:rsidP="007E4918" w:rsidRDefault="00066B31" w14:paraId="6CFE5D19" w14:textId="77777777">
      <w:pPr>
        <w:spacing w:after="0" w:line="360" w:lineRule="auto"/>
        <w:rPr>
          <w:rFonts w:cs="Tahoma"/>
        </w:rPr>
      </w:pPr>
      <w:r w:rsidRPr="00446963">
        <w:rPr>
          <w:rFonts w:cs="Tahoma"/>
          <w:b/>
          <w:bCs/>
        </w:rPr>
        <w:t>Causales de sobreseimiento.</w:t>
      </w:r>
    </w:p>
    <w:p w:rsidRPr="00446963" w:rsidR="00066B31" w:rsidP="007E4918" w:rsidRDefault="00066B31" w14:paraId="75468044" w14:textId="77777777">
      <w:pPr>
        <w:spacing w:after="0" w:line="360" w:lineRule="auto"/>
        <w:rPr>
          <w:rFonts w:cs="Tahoma"/>
        </w:rPr>
      </w:pPr>
    </w:p>
    <w:p w:rsidRPr="00446963" w:rsidR="00066B31" w:rsidP="007E4918" w:rsidRDefault="00066B31" w14:paraId="2CB39808"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066B31" w:rsidP="007E4918" w:rsidRDefault="00066B31" w14:paraId="00DC30F8" w14:textId="77777777">
      <w:pPr>
        <w:spacing w:after="0" w:line="360" w:lineRule="auto"/>
        <w:rPr>
          <w:rFonts w:cs="Tahoma"/>
        </w:rPr>
      </w:pPr>
    </w:p>
    <w:p w:rsidRPr="00446963" w:rsidR="00066B31" w:rsidP="007E4918" w:rsidRDefault="00066B31" w14:paraId="1A4F4734" w14:textId="77777777">
      <w:pPr>
        <w:spacing w:after="0" w:line="360" w:lineRule="auto"/>
        <w:rPr>
          <w:rFonts w:cs="Tahoma"/>
        </w:rPr>
      </w:pPr>
      <w:r w:rsidRPr="00446963">
        <w:rPr>
          <w:rFonts w:cs="Tahoma"/>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w:t>
      </w:r>
      <w:r w:rsidRPr="00446963">
        <w:rPr>
          <w:rFonts w:cs="Tahoma"/>
        </w:rPr>
        <w:lastRenderedPageBreak/>
        <w:t>sobreviniera alguna causal de improcedencia, que el Sujeto Obligado hubiese modificado o revocado el acto impugnado o bien, haya quedado sin materia.</w:t>
      </w:r>
    </w:p>
    <w:p w:rsidRPr="00446963" w:rsidR="00066B31" w:rsidP="007E4918" w:rsidRDefault="00066B31" w14:paraId="6E6B56B4" w14:textId="77777777">
      <w:pPr>
        <w:spacing w:after="0" w:line="360" w:lineRule="auto"/>
        <w:rPr>
          <w:rFonts w:cs="Tahoma"/>
        </w:rPr>
      </w:pPr>
    </w:p>
    <w:p w:rsidRPr="00446963" w:rsidR="00066B31" w:rsidP="007E4918" w:rsidRDefault="00066B31" w14:paraId="26EA214E"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066B31" w:rsidP="007E4918" w:rsidRDefault="00066B31" w14:paraId="7F0C6A66" w14:textId="77777777">
      <w:pPr>
        <w:tabs>
          <w:tab w:val="left" w:pos="4962"/>
        </w:tabs>
        <w:spacing w:after="0" w:line="360" w:lineRule="auto"/>
        <w:rPr>
          <w:rFonts w:cs="Tahoma"/>
          <w:lang w:val="es-ES"/>
        </w:rPr>
      </w:pPr>
    </w:p>
    <w:p w:rsidRPr="00446963" w:rsidR="00066B31" w:rsidP="007E4918" w:rsidRDefault="00066B31" w14:paraId="1A5ACCAF"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066B31" w:rsidP="007E4918" w:rsidRDefault="00066B31" w14:paraId="286B1258" w14:textId="77777777">
      <w:pPr>
        <w:spacing w:after="0" w:line="360" w:lineRule="auto"/>
      </w:pPr>
    </w:p>
    <w:p w:rsidR="00066B31" w:rsidP="007E4918" w:rsidRDefault="001067B6" w14:paraId="035B8B87" w14:textId="7706A7E2">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A26524">
        <w:rPr>
          <w:rFonts w:ascii="Palatino Linotype" w:hAnsi="Palatino Linotype" w:eastAsia="Calibri" w:cs="Tahoma"/>
          <w:color w:val="000000"/>
          <w:lang w:val="es-ES" w:eastAsia="es-MX"/>
        </w:rPr>
        <w:t>Una vez realizado el estudio de las constancias que obran en el expediente electrónico en el que se actúa, se advierte que el Sol</w:t>
      </w:r>
      <w:r>
        <w:rPr>
          <w:rFonts w:ascii="Palatino Linotype" w:hAnsi="Palatino Linotype" w:eastAsia="Calibri" w:cs="Tahoma"/>
          <w:color w:val="000000"/>
          <w:lang w:val="es-ES" w:eastAsia="es-MX"/>
        </w:rPr>
        <w:t xml:space="preserve">icitante requirió </w:t>
      </w:r>
      <w:r w:rsidR="00FD5E6D">
        <w:rPr>
          <w:rFonts w:ascii="Palatino Linotype" w:hAnsi="Palatino Linotype" w:eastAsia="Calibri" w:cs="Tahoma"/>
          <w:color w:val="000000"/>
          <w:lang w:val="es-ES" w:eastAsia="es-MX"/>
        </w:rPr>
        <w:t xml:space="preserve">la lista de personas que visito el Ayuntamiento y </w:t>
      </w:r>
      <w:r w:rsidR="005A244B">
        <w:rPr>
          <w:rFonts w:ascii="Palatino Linotype" w:hAnsi="Palatino Linotype" w:eastAsia="Calibri" w:cs="Tahoma"/>
          <w:color w:val="000000"/>
          <w:lang w:val="es-ES" w:eastAsia="es-MX"/>
        </w:rPr>
        <w:t xml:space="preserve">el </w:t>
      </w:r>
      <w:r w:rsidRPr="003902F4" w:rsidR="005A244B">
        <w:rPr>
          <w:rFonts w:ascii="Palatino Linotype" w:hAnsi="Palatino Linotype" w:eastAsia="Calibri" w:cs="Tahoma"/>
          <w:color w:val="000000"/>
          <w:lang w:val="es-ES" w:eastAsia="es-MX"/>
        </w:rPr>
        <w:t>libro de registro de entrada</w:t>
      </w:r>
      <w:r w:rsidR="00FD5E6D">
        <w:rPr>
          <w:rFonts w:ascii="Palatino Linotype" w:hAnsi="Palatino Linotype" w:eastAsia="Calibri" w:cs="Tahoma"/>
          <w:color w:val="000000"/>
          <w:lang w:val="es-ES" w:eastAsia="es-MX"/>
        </w:rPr>
        <w:t>s,</w:t>
      </w:r>
      <w:r w:rsidRPr="003902F4" w:rsidR="005A244B">
        <w:rPr>
          <w:rFonts w:ascii="Palatino Linotype" w:hAnsi="Palatino Linotype" w:eastAsia="Calibri" w:cs="Tahoma"/>
          <w:color w:val="000000"/>
          <w:lang w:val="es-ES" w:eastAsia="es-MX"/>
        </w:rPr>
        <w:t xml:space="preserve"> del primero al dieciocho de febrero de dos mil veintidós.</w:t>
      </w:r>
      <w:r w:rsidR="005A244B">
        <w:rPr>
          <w:rFonts w:ascii="Palatino Linotype" w:hAnsi="Palatino Linotype" w:eastAsia="Calibri" w:cs="Tahoma"/>
          <w:color w:val="000000"/>
          <w:lang w:val="es-ES" w:eastAsia="es-MX"/>
        </w:rPr>
        <w:t xml:space="preserve"> </w:t>
      </w:r>
    </w:p>
    <w:p w:rsidRPr="005A244B" w:rsidR="005A244B" w:rsidP="007E4918" w:rsidRDefault="005A244B" w14:paraId="52A07EC6"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00C8149E" w:rsidP="007E4918" w:rsidRDefault="00C8149E" w14:paraId="2C38E8CD" w14:textId="70092493">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 xml:space="preserve">Así las cosas, una vez admitido y notificado el Recurso de Revisión a las partes, </w:t>
      </w:r>
      <w:r w:rsidR="0043443B">
        <w:rPr>
          <w:rFonts w:ascii="Palatino Linotype" w:hAnsi="Palatino Linotype" w:cs="Tahoma"/>
          <w:sz w:val="22"/>
          <w:szCs w:val="22"/>
          <w:lang w:val="es-ES"/>
        </w:rPr>
        <w:t>el Sujeto Obligado</w:t>
      </w:r>
      <w:r w:rsidR="00FD5E6D">
        <w:rPr>
          <w:rFonts w:ascii="Palatino Linotype" w:hAnsi="Palatino Linotype" w:cs="Tahoma"/>
          <w:sz w:val="22"/>
          <w:szCs w:val="22"/>
          <w:lang w:val="es-ES"/>
        </w:rPr>
        <w:t>, a través de la Dirección de Administración, precisó que no era atribución contar con dicha información.</w:t>
      </w:r>
    </w:p>
    <w:p w:rsidRPr="00446963" w:rsidR="00066B31" w:rsidP="007E4918" w:rsidRDefault="00066B31" w14:paraId="46633F11" w14:textId="77777777">
      <w:pPr>
        <w:tabs>
          <w:tab w:val="left" w:pos="4962"/>
        </w:tabs>
        <w:spacing w:after="0" w:line="360" w:lineRule="auto"/>
        <w:rPr>
          <w:rFonts w:eastAsia="Calibri" w:cs="Tahoma"/>
          <w:iCs/>
          <w:lang w:val="es-ES" w:eastAsia="es-ES_tradnl"/>
        </w:rPr>
      </w:pPr>
    </w:p>
    <w:p w:rsidRPr="00446963" w:rsidR="00066B31" w:rsidP="007E4918" w:rsidRDefault="00066B31" w14:paraId="68774A70" w14:textId="3D676766">
      <w:pPr>
        <w:tabs>
          <w:tab w:val="left" w:pos="4962"/>
        </w:tabs>
        <w:spacing w:after="0" w:line="360" w:lineRule="auto"/>
        <w:rPr>
          <w:rFonts w:eastAsia="Calibri" w:cs="Tahoma"/>
          <w:bCs/>
        </w:rPr>
      </w:pPr>
      <w:r w:rsidRPr="00446963">
        <w:rPr>
          <w:rFonts w:eastAsia="Calibri" w:cs="Tahoma"/>
          <w:iCs/>
          <w:lang w:val="es-ES" w:eastAsia="es-ES_tradnl"/>
        </w:rPr>
        <w:t>Lo anterior, se desprende de las documentales que obran en los expedientes de referencia, materia de la presente resolución, consistente en: la solicitud de acceso a la información</w:t>
      </w:r>
      <w:r w:rsidR="00FD5E6D">
        <w:rPr>
          <w:rFonts w:eastAsia="Calibri" w:cs="Tahoma"/>
          <w:iCs/>
          <w:lang w:val="es-ES" w:eastAsia="es-ES_tradnl"/>
        </w:rPr>
        <w:t>;</w:t>
      </w:r>
      <w:r w:rsidRPr="00446963">
        <w:rPr>
          <w:rFonts w:eastAsia="Calibri" w:cs="Tahoma"/>
          <w:iCs/>
          <w:lang w:eastAsia="es-ES_tradnl"/>
        </w:rPr>
        <w:t xml:space="preserve"> el escrito </w:t>
      </w:r>
      <w:proofErr w:type="spellStart"/>
      <w:r w:rsidRPr="00446963">
        <w:rPr>
          <w:rFonts w:eastAsia="Calibri" w:cs="Tahoma"/>
          <w:iCs/>
          <w:lang w:eastAsia="es-ES_tradnl"/>
        </w:rPr>
        <w:t>recursal</w:t>
      </w:r>
      <w:proofErr w:type="spellEnd"/>
      <w:r w:rsidR="00FD5E6D">
        <w:rPr>
          <w:rFonts w:eastAsia="Calibri" w:cs="Tahoma"/>
          <w:iCs/>
          <w:lang w:eastAsia="es-ES_tradnl"/>
        </w:rPr>
        <w:t xml:space="preserve"> y el Informe Justificado</w:t>
      </w:r>
      <w:r w:rsidRPr="00446963">
        <w:rPr>
          <w:rFonts w:eastAsia="Calibri" w:cs="Tahoma"/>
          <w:iCs/>
          <w:lang w:eastAsia="es-ES_tradnl"/>
        </w:rPr>
        <w:t xml:space="preserve">;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066B31" w:rsidP="007E4918" w:rsidRDefault="00066B31" w14:paraId="436F8DAB" w14:textId="77777777">
      <w:pPr>
        <w:tabs>
          <w:tab w:val="left" w:pos="4962"/>
        </w:tabs>
        <w:spacing w:after="0" w:line="360" w:lineRule="auto"/>
        <w:rPr>
          <w:rFonts w:eastAsia="Calibri" w:cs="Tahoma"/>
          <w:bCs/>
        </w:rPr>
      </w:pPr>
    </w:p>
    <w:p w:rsidRPr="00446963" w:rsidR="00066B31" w:rsidP="007E4918" w:rsidRDefault="00066B31" w14:paraId="299AB0F0"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066B31" w:rsidP="007E4918" w:rsidRDefault="00066B31" w14:paraId="2E82BC88" w14:textId="77777777">
      <w:pPr>
        <w:spacing w:after="0" w:line="360" w:lineRule="auto"/>
        <w:rPr>
          <w:rFonts w:cs="Tahoma"/>
          <w:b/>
        </w:rPr>
      </w:pPr>
    </w:p>
    <w:p w:rsidRPr="00446963" w:rsidR="00066B31" w:rsidP="007E4918"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066B31" w:rsidP="007E4918" w:rsidRDefault="00066B31" w14:paraId="31B874EE" w14:textId="77777777">
      <w:pPr>
        <w:widowControl w:val="0"/>
        <w:spacing w:after="0" w:line="360" w:lineRule="auto"/>
        <w:rPr>
          <w:rFonts w:eastAsia="Times New Roman" w:cs="Tahoma"/>
          <w:lang w:eastAsia="es-MX"/>
        </w:rPr>
      </w:pPr>
    </w:p>
    <w:p w:rsidRPr="00446963" w:rsidR="00066B31" w:rsidP="007E4918"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066B31" w:rsidP="007E4918" w:rsidRDefault="00066B31" w14:paraId="736B3C45" w14:textId="77777777">
      <w:pPr>
        <w:widowControl w:val="0"/>
        <w:spacing w:after="0" w:line="360" w:lineRule="auto"/>
        <w:rPr>
          <w:rFonts w:eastAsia="Times New Roman" w:cs="Tahoma"/>
          <w:lang w:eastAsia="es-MX"/>
        </w:rPr>
      </w:pPr>
    </w:p>
    <w:p w:rsidRPr="00446963" w:rsidR="00066B31" w:rsidP="007E4918" w:rsidRDefault="00066B31" w14:paraId="73F41E19" w14:textId="77777777">
      <w:pPr>
        <w:widowControl w:val="0"/>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7E4918" w:rsidRDefault="00066B31" w14:paraId="773388CF" w14:textId="77777777">
      <w:pPr>
        <w:widowControl w:val="0"/>
        <w:spacing w:after="0" w:line="360" w:lineRule="auto"/>
        <w:rPr>
          <w:rFonts w:eastAsia="Times New Roman" w:cs="Tahoma"/>
          <w:lang w:eastAsia="es-MX"/>
        </w:rPr>
      </w:pPr>
    </w:p>
    <w:p w:rsidR="00066B31" w:rsidP="007E4918" w:rsidRDefault="00066B31" w14:paraId="1C5CE9B0" w14:textId="4C35C362">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446963" w:rsidR="00A47EB9" w:rsidP="007E4918" w:rsidRDefault="00A47EB9" w14:paraId="729BA8A6" w14:textId="77777777">
      <w:pPr>
        <w:widowControl w:val="0"/>
        <w:spacing w:after="0" w:line="360" w:lineRule="auto"/>
        <w:rPr>
          <w:rFonts w:eastAsia="Times New Roman" w:cs="Tahoma"/>
          <w:lang w:eastAsia="es-MX"/>
        </w:rPr>
      </w:pPr>
    </w:p>
    <w:p w:rsidRPr="00446963" w:rsidR="00066B31" w:rsidP="007E4918"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00066B31" w:rsidP="007E4918" w:rsidRDefault="00066B31" w14:paraId="7971A82B" w14:textId="77777777">
      <w:pPr>
        <w:widowControl w:val="0"/>
        <w:spacing w:after="0" w:line="360" w:lineRule="auto"/>
        <w:rPr>
          <w:rFonts w:eastAsia="Times New Roman" w:cs="Tahoma"/>
          <w:lang w:eastAsia="es-MX"/>
        </w:rPr>
      </w:pPr>
    </w:p>
    <w:p w:rsidRPr="00446963" w:rsidR="00066B31" w:rsidP="007E4918"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066B31" w:rsidP="007E4918" w:rsidRDefault="00066B31" w14:paraId="6D505BF4" w14:textId="77777777">
      <w:pPr>
        <w:widowControl w:val="0"/>
        <w:spacing w:after="0" w:line="360" w:lineRule="auto"/>
        <w:rPr>
          <w:rFonts w:eastAsia="Times New Roman" w:cs="Tahoma"/>
          <w:lang w:eastAsia="es-MX"/>
        </w:rPr>
      </w:pPr>
    </w:p>
    <w:p w:rsidRPr="00446963" w:rsidR="00066B31" w:rsidP="007E4918" w:rsidRDefault="00066B31" w14:paraId="3EE497AD" w14:textId="77777777">
      <w:pPr>
        <w:widowControl w:val="0"/>
        <w:spacing w:after="0" w:line="360" w:lineRule="auto"/>
        <w:rPr>
          <w:rFonts w:eastAsia="Times New Roman" w:cs="Tahoma"/>
          <w:lang w:eastAsia="es-MX"/>
        </w:rPr>
      </w:pPr>
      <w:r w:rsidRPr="00446963">
        <w:rPr>
          <w:rFonts w:eastAsia="Times New Roman" w:cs="Tahoma"/>
          <w:lang w:eastAsia="es-MX"/>
        </w:rPr>
        <w:t xml:space="preserve">El artículo 19, que, se presume que la información debe existir si se refiere a las facultades, competencias y funciones que los ordenamientos jurídicos aplicables otorgan a los sujetos </w:t>
      </w:r>
      <w:r w:rsidRPr="00446963">
        <w:rPr>
          <w:rFonts w:eastAsia="Times New Roman" w:cs="Tahoma"/>
          <w:lang w:eastAsia="es-MX"/>
        </w:rPr>
        <w:lastRenderedPageBreak/>
        <w:t>obligados y en caso de que dichas facultades no se hayan ejercido, se deberá motivar la respuesta en función de las causas que motivaron tal circunstancia.</w:t>
      </w:r>
    </w:p>
    <w:p w:rsidRPr="00446963" w:rsidR="00610C0E" w:rsidP="007E4918" w:rsidRDefault="00610C0E" w14:paraId="25F65B48" w14:textId="77777777">
      <w:pPr>
        <w:widowControl w:val="0"/>
        <w:spacing w:after="0" w:line="360" w:lineRule="auto"/>
        <w:rPr>
          <w:rFonts w:eastAsia="Times New Roman" w:cs="Tahoma"/>
          <w:lang w:eastAsia="es-MX"/>
        </w:rPr>
      </w:pPr>
    </w:p>
    <w:p w:rsidRPr="00446963" w:rsidR="00066B31" w:rsidP="007E4918" w:rsidRDefault="00066B31" w14:paraId="078B2F21"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610C0E" w:rsidP="007E4918" w:rsidRDefault="00610C0E" w14:paraId="1138C427" w14:textId="77777777">
      <w:pPr>
        <w:spacing w:after="0" w:line="360" w:lineRule="auto"/>
        <w:rPr>
          <w:rFonts w:eastAsia="Times New Roman" w:cs="Tahoma"/>
          <w:b/>
          <w:lang w:val="es-ES" w:eastAsia="es-ES"/>
        </w:rPr>
      </w:pPr>
    </w:p>
    <w:p w:rsidRPr="00446963" w:rsidR="00066B31" w:rsidP="007E4918" w:rsidRDefault="00066B31" w14:paraId="5067A33A" w14:textId="52480817">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del </w:t>
      </w:r>
      <w:r w:rsidR="0058746D">
        <w:rPr>
          <w:rFonts w:eastAsia="Times New Roman" w:cs="Tahoma"/>
          <w:lang w:eastAsia="es-MX"/>
        </w:rPr>
        <w:t xml:space="preserve">Ayuntamiento de </w:t>
      </w:r>
      <w:r w:rsidRPr="008C1D17" w:rsidR="008C1D17">
        <w:rPr>
          <w:rFonts w:eastAsia="Times New Roman" w:cs="Tahoma"/>
          <w:lang w:eastAsia="es-MX"/>
        </w:rPr>
        <w:t>Tem</w:t>
      </w:r>
      <w:r w:rsidR="00855239">
        <w:rPr>
          <w:rFonts w:eastAsia="Times New Roman" w:cs="Tahoma"/>
          <w:lang w:eastAsia="es-MX"/>
        </w:rPr>
        <w:t>amatla</w:t>
      </w:r>
      <w:r w:rsidRPr="00446963">
        <w:rPr>
          <w:rFonts w:eastAsia="Times New Roman" w:cs="Tahoma"/>
          <w:lang w:eastAsia="es-MX"/>
        </w:rPr>
        <w:t xml:space="preserve"> a la solicitud de información.</w:t>
      </w:r>
    </w:p>
    <w:p w:rsidRPr="00446963" w:rsidR="00066B31" w:rsidP="007E4918" w:rsidRDefault="00066B31" w14:paraId="32EDC1E9" w14:textId="77777777">
      <w:pPr>
        <w:spacing w:after="0" w:line="360" w:lineRule="auto"/>
        <w:rPr>
          <w:rFonts w:cs="Tahoma"/>
        </w:rPr>
      </w:pPr>
    </w:p>
    <w:p w:rsidRPr="00446963" w:rsidR="00066B31" w:rsidP="007E4918" w:rsidRDefault="00066B31" w14:paraId="6634E4C7"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066B31" w:rsidP="007E4918" w:rsidRDefault="00066B31" w14:paraId="16399E08" w14:textId="77777777">
      <w:pPr>
        <w:spacing w:after="0" w:line="360" w:lineRule="auto"/>
        <w:rPr>
          <w:rFonts w:eastAsia="Calibri" w:cs="Tahoma"/>
          <w:bCs/>
        </w:rPr>
      </w:pPr>
    </w:p>
    <w:p w:rsidRPr="00446963" w:rsidR="00066B31" w:rsidP="007E4918" w:rsidRDefault="00066B31" w14:paraId="3B70566C" w14:textId="77777777">
      <w:pPr>
        <w:numPr>
          <w:ilvl w:val="0"/>
          <w:numId w:val="1"/>
        </w:numPr>
        <w:spacing w:after="0" w:line="360" w:lineRule="auto"/>
        <w:contextualSpacing/>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066B31" w:rsidP="007E4918" w:rsidRDefault="00066B31" w14:paraId="5FB04BF1" w14:textId="77777777">
      <w:pPr>
        <w:spacing w:after="0" w:line="360" w:lineRule="auto"/>
        <w:ind w:left="720"/>
        <w:contextualSpacing/>
        <w:rPr>
          <w:rFonts w:eastAsia="Calibri" w:cs="Tahoma"/>
          <w:bCs/>
        </w:rPr>
      </w:pPr>
    </w:p>
    <w:p w:rsidR="00066B31" w:rsidP="007E4918" w:rsidRDefault="00066B31" w14:paraId="01C344B0" w14:textId="6FF3D66E">
      <w:pPr>
        <w:numPr>
          <w:ilvl w:val="0"/>
          <w:numId w:val="1"/>
        </w:numPr>
        <w:spacing w:after="0" w:line="360" w:lineRule="auto"/>
        <w:contextualSpacing/>
        <w:rPr>
          <w:rFonts w:eastAsia="Calibri" w:cs="Tahoma"/>
          <w:bCs/>
        </w:rPr>
      </w:pPr>
      <w:r w:rsidRPr="00446963">
        <w:rPr>
          <w:rFonts w:eastAsia="Calibri" w:cs="Tahoma"/>
          <w:bCs/>
        </w:rPr>
        <w:t>Transparentar la gestión pública, mediante la difusión de la información generada por los Sujetos Obligados, y</w:t>
      </w:r>
    </w:p>
    <w:p w:rsidR="0043443B" w:rsidP="007E4918" w:rsidRDefault="0043443B" w14:paraId="68E4A2F9" w14:textId="77777777">
      <w:pPr>
        <w:pStyle w:val="Prrafodelista"/>
        <w:spacing w:line="360" w:lineRule="auto"/>
        <w:rPr>
          <w:rFonts w:eastAsia="Calibri" w:cs="Tahoma"/>
          <w:bCs/>
        </w:rPr>
      </w:pPr>
    </w:p>
    <w:p w:rsidRPr="00446963" w:rsidR="00066B31" w:rsidP="007E4918" w:rsidRDefault="00066B31" w14:paraId="3B2ED427" w14:textId="77777777">
      <w:pPr>
        <w:numPr>
          <w:ilvl w:val="0"/>
          <w:numId w:val="1"/>
        </w:numPr>
        <w:spacing w:after="0" w:line="360" w:lineRule="auto"/>
        <w:contextualSpacing/>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066B31" w:rsidP="007E4918" w:rsidRDefault="00066B31" w14:paraId="0E8DA933" w14:textId="77777777">
      <w:pPr>
        <w:spacing w:after="0" w:line="360" w:lineRule="auto"/>
        <w:rPr>
          <w:rFonts w:eastAsia="Calibri" w:cs="Tahoma"/>
          <w:bCs/>
        </w:rPr>
      </w:pPr>
    </w:p>
    <w:p w:rsidRPr="00446963" w:rsidR="00066B31" w:rsidP="007E4918" w:rsidRDefault="00066B31" w14:paraId="6BA0C984"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w:t>
      </w:r>
      <w:r w:rsidRPr="00446963">
        <w:rPr>
          <w:rFonts w:eastAsia="Calibri" w:cs="Tahoma"/>
          <w:bCs/>
        </w:rPr>
        <w:lastRenderedPageBreak/>
        <w:t>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066B31" w:rsidP="007E4918" w:rsidRDefault="00066B31" w14:paraId="125FAB71" w14:textId="77777777">
      <w:pPr>
        <w:spacing w:after="0" w:line="360" w:lineRule="auto"/>
        <w:rPr>
          <w:rFonts w:eastAsia="Calibri" w:cs="Tahoma"/>
          <w:bCs/>
        </w:rPr>
      </w:pPr>
    </w:p>
    <w:p w:rsidRPr="00446963" w:rsidR="00066B31" w:rsidP="007E4918" w:rsidRDefault="00066B31" w14:paraId="7B40C379" w14:textId="77777777">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066B31" w:rsidP="007E4918" w:rsidRDefault="00066B31" w14:paraId="7E97E659" w14:textId="77777777">
      <w:pPr>
        <w:spacing w:after="0" w:line="360" w:lineRule="auto"/>
        <w:rPr>
          <w:rFonts w:eastAsia="Calibri" w:cs="Tahoma"/>
          <w:bCs/>
        </w:rPr>
      </w:pPr>
    </w:p>
    <w:p w:rsidRPr="00446963" w:rsidR="00066B31" w:rsidP="007E4918" w:rsidRDefault="00066B31" w14:paraId="246CEC07" w14:textId="77777777">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066B31" w:rsidP="007E4918" w:rsidRDefault="00066B31" w14:paraId="01A7A096" w14:textId="77777777">
      <w:pPr>
        <w:spacing w:after="0" w:line="360" w:lineRule="auto"/>
        <w:rPr>
          <w:rFonts w:eastAsia="Calibri" w:cs="Tahoma"/>
          <w:bCs/>
        </w:rPr>
      </w:pPr>
    </w:p>
    <w:p w:rsidRPr="00446963" w:rsidR="00066B31" w:rsidP="007E4918" w:rsidRDefault="00066B31" w14:paraId="16C85E61"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066B31" w:rsidP="007E4918" w:rsidRDefault="00066B31" w14:paraId="1FD97872" w14:textId="77777777">
      <w:pPr>
        <w:spacing w:after="0" w:line="360" w:lineRule="auto"/>
        <w:ind w:left="720"/>
        <w:contextualSpacing/>
        <w:rPr>
          <w:rFonts w:eastAsia="Calibri" w:cs="Tahoma"/>
          <w:bCs/>
        </w:rPr>
      </w:pPr>
    </w:p>
    <w:p w:rsidRPr="00446963" w:rsidR="00066B31" w:rsidP="007E4918" w:rsidRDefault="00066B31" w14:paraId="74EE7E25"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066B31" w:rsidP="007E4918" w:rsidRDefault="00066B31" w14:paraId="7C6A59FF" w14:textId="77777777">
      <w:pPr>
        <w:spacing w:after="0" w:line="360" w:lineRule="auto"/>
        <w:ind w:left="720"/>
        <w:contextualSpacing/>
        <w:rPr>
          <w:rFonts w:eastAsia="Calibri" w:cs="Tahoma"/>
          <w:bCs/>
        </w:rPr>
      </w:pPr>
    </w:p>
    <w:p w:rsidRPr="00446963" w:rsidR="00066B31" w:rsidP="007E4918" w:rsidRDefault="00066B31" w14:paraId="170B7A4F"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rsidRPr="00446963" w:rsidR="00066B31" w:rsidP="007E4918" w:rsidRDefault="00066B31" w14:paraId="2E5FE71E" w14:textId="77777777">
      <w:pPr>
        <w:spacing w:after="0" w:line="360" w:lineRule="auto"/>
        <w:ind w:left="720"/>
        <w:contextualSpacing/>
        <w:rPr>
          <w:rFonts w:eastAsia="Calibri" w:cs="Tahoma"/>
          <w:b/>
          <w:bCs/>
        </w:rPr>
      </w:pPr>
    </w:p>
    <w:p w:rsidRPr="00446963" w:rsidR="00066B31" w:rsidP="007E4918" w:rsidRDefault="00066B31" w14:paraId="30322924"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066B31" w:rsidP="007E4918" w:rsidRDefault="00066B31" w14:paraId="0F61093F" w14:textId="77777777">
      <w:pPr>
        <w:spacing w:after="0" w:line="360" w:lineRule="auto"/>
        <w:ind w:left="720"/>
        <w:contextualSpacing/>
        <w:rPr>
          <w:rFonts w:eastAsia="Calibri" w:cs="Tahoma"/>
          <w:b/>
          <w:bCs/>
        </w:rPr>
      </w:pPr>
    </w:p>
    <w:p w:rsidRPr="00446963" w:rsidR="00066B31" w:rsidP="007E4918" w:rsidRDefault="00066B31" w14:paraId="18AC6E16" w14:textId="77777777">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710D3" w:rsidP="007E4918" w:rsidRDefault="006710D3" w14:paraId="63E13748" w14:textId="77777777">
      <w:pPr>
        <w:spacing w:after="0" w:line="360" w:lineRule="auto"/>
        <w:rPr>
          <w:rFonts w:cs="Tahoma"/>
        </w:rPr>
      </w:pPr>
    </w:p>
    <w:p w:rsidRPr="00446963" w:rsidR="00066B31" w:rsidP="007E4918" w:rsidRDefault="00066B31" w14:paraId="0FB3FF02" w14:textId="0B152D3D">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sidR="0058746D">
        <w:rPr>
          <w:rFonts w:cs="Tahoma"/>
          <w:b/>
        </w:rPr>
        <w:t xml:space="preserve">Ayuntamiento de </w:t>
      </w:r>
      <w:r w:rsidRPr="008C1D17" w:rsidR="008C1D17">
        <w:rPr>
          <w:rFonts w:cs="Tahoma"/>
          <w:b/>
        </w:rPr>
        <w:t>Tema</w:t>
      </w:r>
      <w:r w:rsidR="00C02DCC">
        <w:rPr>
          <w:rFonts w:cs="Tahoma"/>
          <w:b/>
        </w:rPr>
        <w:t>matla</w:t>
      </w:r>
      <w:r w:rsidRPr="00446963">
        <w:rPr>
          <w:rFonts w:cs="Tahoma"/>
        </w:rPr>
        <w:t xml:space="preserve">, no había registrado respuesta al requerimiento de acceso a la información, el cual </w:t>
      </w:r>
      <w:r w:rsidR="00610C0E">
        <w:rPr>
          <w:rFonts w:cs="Tahoma"/>
        </w:rPr>
        <w:t xml:space="preserve">se presentó, el </w:t>
      </w:r>
      <w:r w:rsidR="00C02DCC">
        <w:rPr>
          <w:rFonts w:cs="Tahoma"/>
        </w:rPr>
        <w:t>dieciocho</w:t>
      </w:r>
      <w:r w:rsidR="00C76478">
        <w:rPr>
          <w:rFonts w:cs="Tahoma"/>
        </w:rPr>
        <w:t xml:space="preserve"> de febrero</w:t>
      </w:r>
      <w:r w:rsidR="00610C0E">
        <w:rPr>
          <w:rFonts w:cs="Tahoma"/>
        </w:rPr>
        <w:t xml:space="preserve"> de dos mil veintidós.</w:t>
      </w:r>
    </w:p>
    <w:p w:rsidRPr="00446963" w:rsidR="00066B31" w:rsidP="007E4918" w:rsidRDefault="00066B31" w14:paraId="074AAF32" w14:textId="77777777">
      <w:pPr>
        <w:spacing w:after="0" w:line="360" w:lineRule="auto"/>
        <w:rPr>
          <w:rFonts w:cs="Tahoma"/>
        </w:rPr>
      </w:pPr>
    </w:p>
    <w:p w:rsidRPr="00446963" w:rsidR="00066B31" w:rsidP="007E4918" w:rsidRDefault="00066B31" w14:paraId="572FBEDF" w14:textId="4D9A55DE">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C02DCC">
        <w:rPr>
          <w:rFonts w:eastAsia="Calibri" w:cs="Tahoma"/>
        </w:rPr>
        <w:t>veintiuno</w:t>
      </w:r>
      <w:r w:rsidR="00912D29">
        <w:rPr>
          <w:rFonts w:eastAsia="Calibri" w:cs="Tahoma"/>
        </w:rPr>
        <w:t xml:space="preserve"> de febrero</w:t>
      </w:r>
      <w:r w:rsidR="00085698">
        <w:rPr>
          <w:rFonts w:eastAsia="Calibri" w:cs="Tahoma"/>
        </w:rPr>
        <w:t xml:space="preserve"> y feneció el </w:t>
      </w:r>
      <w:r w:rsidR="00F36FEE">
        <w:rPr>
          <w:rFonts w:eastAsia="Calibri" w:cs="Tahoma"/>
        </w:rPr>
        <w:t>catorce</w:t>
      </w:r>
      <w:r w:rsidR="005447DD">
        <w:rPr>
          <w:rFonts w:eastAsia="Calibri" w:cs="Tahoma"/>
        </w:rPr>
        <w:t xml:space="preserve"> de </w:t>
      </w:r>
      <w:r w:rsidR="005447DD">
        <w:rPr>
          <w:rFonts w:eastAsia="Calibri" w:cs="Tahoma"/>
        </w:rPr>
        <w:lastRenderedPageBreak/>
        <w:t>marzo</w:t>
      </w:r>
      <w:r>
        <w:rPr>
          <w:rFonts w:eastAsia="Calibri" w:cs="Tahoma"/>
        </w:rPr>
        <w:t>,</w:t>
      </w:r>
      <w:r w:rsidR="005447DD">
        <w:rPr>
          <w:rFonts w:eastAsia="Calibri" w:cs="Tahoma"/>
        </w:rPr>
        <w:t xml:space="preserve"> ambos</w:t>
      </w:r>
      <w:r w:rsidRPr="00446963">
        <w:rPr>
          <w:rFonts w:eastAsia="Calibri" w:cs="Tahoma"/>
        </w:rPr>
        <w:t xml:space="preserve"> de la presente anualidad</w:t>
      </w:r>
      <w:r w:rsidR="005447DD">
        <w:rPr>
          <w:rFonts w:eastAsia="Calibri" w:cs="Tahoma"/>
        </w:rPr>
        <w:t>;</w:t>
      </w:r>
      <w:r w:rsidR="006710D3">
        <w:rPr>
          <w:rFonts w:eastAsia="Calibri" w:cs="Tahoma"/>
        </w:rPr>
        <w:t xml:space="preserve"> </w:t>
      </w:r>
      <w:r w:rsidRPr="00446963">
        <w:rPr>
          <w:rFonts w:eastAsia="Calibri" w:cs="Tahoma"/>
        </w:rPr>
        <w:t xml:space="preserve">lo anterior, sin contar los </w:t>
      </w:r>
      <w:r>
        <w:rPr>
          <w:rFonts w:eastAsia="Calibri" w:cs="Tahoma"/>
        </w:rPr>
        <w:t xml:space="preserve">días </w:t>
      </w:r>
      <w:r w:rsidR="00610C0E">
        <w:rPr>
          <w:rFonts w:eastAsia="Calibri" w:cs="Tahoma"/>
        </w:rPr>
        <w:t xml:space="preserve">diecinueve, veinte, veintiséis y veintisiete de </w:t>
      </w:r>
      <w:r w:rsidR="005447DD">
        <w:rPr>
          <w:rFonts w:eastAsia="Calibri" w:cs="Tahoma"/>
        </w:rPr>
        <w:t>febrero</w:t>
      </w:r>
      <w:r w:rsidR="00610C0E">
        <w:rPr>
          <w:rFonts w:eastAsia="Calibri" w:cs="Tahoma"/>
        </w:rPr>
        <w:t xml:space="preserve">, así como, </w:t>
      </w:r>
      <w:r w:rsidR="00FD5E6D">
        <w:rPr>
          <w:rFonts w:eastAsia="Calibri" w:cs="Tahoma"/>
        </w:rPr>
        <w:t xml:space="preserve">dos, </w:t>
      </w:r>
      <w:r w:rsidR="00F36FEE">
        <w:rPr>
          <w:rFonts w:eastAsia="Calibri" w:cs="Tahoma"/>
        </w:rPr>
        <w:t>cinco,</w:t>
      </w:r>
      <w:r w:rsidR="005447DD">
        <w:rPr>
          <w:rFonts w:eastAsia="Calibri" w:cs="Tahoma"/>
        </w:rPr>
        <w:t xml:space="preserve"> seis</w:t>
      </w:r>
      <w:r w:rsidR="00F36FEE">
        <w:rPr>
          <w:rFonts w:eastAsia="Calibri" w:cs="Tahoma"/>
        </w:rPr>
        <w:t xml:space="preserve">, doce y trece </w:t>
      </w:r>
      <w:r w:rsidR="005447DD">
        <w:rPr>
          <w:rFonts w:eastAsia="Calibri" w:cs="Tahoma"/>
        </w:rPr>
        <w:t>de marzo</w:t>
      </w:r>
      <w:r w:rsidR="001B6ECC">
        <w:rPr>
          <w:rFonts w:eastAsia="Calibri" w:cs="Tahoma"/>
        </w:rPr>
        <w:t>, todos</w:t>
      </w:r>
      <w:r w:rsidR="006710D3">
        <w:rPr>
          <w:rFonts w:eastAsia="Calibri" w:cs="Tahoma"/>
        </w:rPr>
        <w:t xml:space="preserve"> </w:t>
      </w:r>
      <w:r>
        <w:rPr>
          <w:rFonts w:eastAsia="Calibri" w:cs="Tahoma"/>
        </w:rPr>
        <w:t>del dos mil veintidós</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rsidR="00066B31" w:rsidP="007E4918" w:rsidRDefault="00066B31" w14:paraId="5DBA4335" w14:textId="77777777">
      <w:pPr>
        <w:spacing w:after="0" w:line="360" w:lineRule="auto"/>
        <w:rPr>
          <w:rFonts w:eastAsia="Calibri" w:cs="Tahoma"/>
        </w:rPr>
      </w:pPr>
    </w:p>
    <w:p w:rsidRPr="00E80CD3" w:rsidR="00066B31" w:rsidP="007E4918" w:rsidRDefault="00066B31" w14:paraId="2DB3510A" w14:textId="0A39045B">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rsidR="00E80CD3" w:rsidP="007E4918" w:rsidRDefault="00E80CD3" w14:paraId="0A870EA6" w14:textId="77777777">
      <w:pPr>
        <w:spacing w:after="0" w:line="360" w:lineRule="auto"/>
        <w:jc w:val="center"/>
        <w:rPr>
          <w:noProof/>
        </w:rPr>
      </w:pPr>
    </w:p>
    <w:p w:rsidRPr="00446963" w:rsidR="00E80CD3" w:rsidP="007E4918" w:rsidRDefault="00E80CD3" w14:paraId="1F192020" w14:textId="7B296C61">
      <w:pPr>
        <w:spacing w:after="0" w:line="360" w:lineRule="auto"/>
        <w:jc w:val="center"/>
        <w:rPr>
          <w:rFonts w:cs="Tahoma"/>
        </w:rPr>
      </w:pPr>
      <w:r>
        <w:rPr>
          <w:rFonts w:cs="Tahoma"/>
          <w:noProof/>
        </w:rPr>
        <w:drawing>
          <wp:inline distT="0" distB="0" distL="0" distR="0" wp14:anchorId="00892E2E" wp14:editId="32EE4DBF">
            <wp:extent cx="2542540" cy="14084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540" cy="1408430"/>
                    </a:xfrm>
                    <a:prstGeom prst="rect">
                      <a:avLst/>
                    </a:prstGeom>
                    <a:noFill/>
                  </pic:spPr>
                </pic:pic>
              </a:graphicData>
            </a:graphic>
          </wp:inline>
        </w:drawing>
      </w:r>
    </w:p>
    <w:p w:rsidR="0043443B" w:rsidP="007E4918" w:rsidRDefault="0043443B" w14:paraId="22F502B9" w14:textId="77777777">
      <w:pPr>
        <w:spacing w:after="0" w:line="360" w:lineRule="auto"/>
        <w:rPr>
          <w:rFonts w:eastAsia="Calibri" w:cs="Tahoma"/>
          <w:bCs/>
        </w:rPr>
      </w:pPr>
    </w:p>
    <w:p w:rsidRPr="00446963" w:rsidR="00066B31" w:rsidP="007E4918" w:rsidRDefault="001B6ECC" w14:paraId="5338B05E" w14:textId="5B4E7B52">
      <w:pPr>
        <w:spacing w:after="0" w:line="360" w:lineRule="auto"/>
        <w:rPr>
          <w:rFonts w:eastAsia="Calibri" w:cs="Tahoma"/>
          <w:bCs/>
        </w:rPr>
      </w:pPr>
      <w:r>
        <w:rPr>
          <w:rFonts w:eastAsia="Calibri" w:cs="Tahoma"/>
          <w:bCs/>
        </w:rPr>
        <w:t>Así</w:t>
      </w:r>
      <w:r w:rsidRPr="00446963" w:rsidR="00066B31">
        <w:rPr>
          <w:rFonts w:eastAsia="Calibri" w:cs="Tahoma"/>
          <w:bCs/>
        </w:rPr>
        <w:t xml:space="preserve">, se colige que, tal como lo precisó el Particular, </w:t>
      </w:r>
      <w:r w:rsidRPr="00446963" w:rsidR="00066B31">
        <w:rPr>
          <w:rFonts w:eastAsia="Calibri" w:cs="Tahoma"/>
          <w:b/>
          <w:bCs/>
        </w:rPr>
        <w:t xml:space="preserve">el </w:t>
      </w:r>
      <w:r w:rsidR="0058746D">
        <w:rPr>
          <w:rFonts w:cs="Tahoma"/>
          <w:b/>
        </w:rPr>
        <w:t xml:space="preserve">Ayuntamiento de </w:t>
      </w:r>
      <w:r w:rsidRPr="0040726D" w:rsidR="0040726D">
        <w:rPr>
          <w:rFonts w:cs="Tahoma"/>
          <w:b/>
        </w:rPr>
        <w:t>Temamatla</w:t>
      </w:r>
      <w:r w:rsidRPr="00446963" w:rsidR="00066B31">
        <w:rPr>
          <w:rFonts w:eastAsia="Calibri" w:cs="Tahoma"/>
          <w:bCs/>
        </w:rPr>
        <w:t xml:space="preserve">, no emitió respuesta para dar contestación a la solicitud de información, dentro de los plazos establecidos en el artículo 163, de la Ley de la materia, pues </w:t>
      </w:r>
      <w:r w:rsidRPr="00446963" w:rsidR="00066B31">
        <w:rPr>
          <w:rFonts w:eastAsia="Calibri" w:cs="Tahoma"/>
          <w:b/>
          <w:bCs/>
        </w:rPr>
        <w:t xml:space="preserve">tenía hasta el </w:t>
      </w:r>
      <w:r w:rsidR="00D21B4C">
        <w:rPr>
          <w:rFonts w:eastAsia="Calibri" w:cs="Tahoma"/>
          <w:b/>
          <w:bCs/>
        </w:rPr>
        <w:t>catorce</w:t>
      </w:r>
      <w:r w:rsidR="00134D79">
        <w:rPr>
          <w:rFonts w:eastAsia="Calibri" w:cs="Tahoma"/>
          <w:b/>
          <w:bCs/>
        </w:rPr>
        <w:t xml:space="preserve"> de marzo</w:t>
      </w:r>
      <w:r w:rsidR="006710D3">
        <w:rPr>
          <w:rFonts w:eastAsia="Calibri" w:cs="Tahoma"/>
          <w:b/>
          <w:bCs/>
        </w:rPr>
        <w:t xml:space="preserve"> de </w:t>
      </w:r>
      <w:r w:rsidRPr="00446963" w:rsidR="00066B31">
        <w:rPr>
          <w:rFonts w:eastAsia="Calibri" w:cs="Tahoma"/>
          <w:b/>
          <w:bCs/>
        </w:rPr>
        <w:t>dos mil veintidós</w:t>
      </w:r>
      <w:r w:rsidRPr="00446963" w:rsidR="00066B31">
        <w:rPr>
          <w:rFonts w:eastAsia="Calibri" w:cs="Tahoma"/>
          <w:bCs/>
        </w:rPr>
        <w:t xml:space="preserve">, para realizar dicha situación; por lo que, resulta evidente que </w:t>
      </w:r>
      <w:r w:rsidRPr="00446963" w:rsidR="00066B31">
        <w:rPr>
          <w:rFonts w:eastAsia="Calibri" w:cs="Tahoma"/>
          <w:b/>
          <w:bCs/>
        </w:rPr>
        <w:t>el agravio hecho valer por el Recurrente resulta FUNDADO.</w:t>
      </w:r>
    </w:p>
    <w:p w:rsidRPr="00446963" w:rsidR="00066B31" w:rsidP="007E4918" w:rsidRDefault="00066B31" w14:paraId="46223826" w14:textId="77777777">
      <w:pPr>
        <w:spacing w:after="0" w:line="360" w:lineRule="auto"/>
        <w:rPr>
          <w:rFonts w:eastAsia="Calibri" w:cs="Tahoma"/>
          <w:bCs/>
        </w:rPr>
      </w:pPr>
    </w:p>
    <w:p w:rsidR="00143985" w:rsidP="007E4918" w:rsidRDefault="002E072E" w14:paraId="2ACD8B41" w14:textId="2D7DE246">
      <w:pPr>
        <w:spacing w:after="0" w:line="360" w:lineRule="auto"/>
      </w:pPr>
      <w:r>
        <w:t>No obstante, lo anterior, durante la substanciación del Medios de Impugnación, el Ente Recurrido</w:t>
      </w:r>
      <w:r w:rsidR="00143985">
        <w:t xml:space="preserve"> emitió respuesta, por lo que, se procede a su análisis; en ese orden de ideas, en </w:t>
      </w:r>
      <w:r w:rsidR="00143985">
        <w:lastRenderedPageBreak/>
        <w:t>principio se logra advertir que el Sujeto Obligado turno la solicitud de información, a la Dirección de Administración.</w:t>
      </w:r>
    </w:p>
    <w:p w:rsidR="00143985" w:rsidP="007E4918" w:rsidRDefault="00143985" w14:paraId="5BE69B83" w14:textId="77777777">
      <w:pPr>
        <w:spacing w:after="0" w:line="360" w:lineRule="auto"/>
      </w:pPr>
    </w:p>
    <w:p w:rsidRPr="00143985" w:rsidR="00143985" w:rsidP="007E4918" w:rsidRDefault="00143985" w14:paraId="30071C15" w14:textId="514F6DA0">
      <w:pPr>
        <w:spacing w:after="0" w:line="360" w:lineRule="auto"/>
        <w:rPr>
          <w:rFonts w:eastAsia="Calibri" w:cs="Times New Roman"/>
        </w:rPr>
      </w:pPr>
      <w:r>
        <w:rPr>
          <w:rFonts w:eastAsia="Calibri" w:cs="Tahoma"/>
          <w:lang w:val="es-ES"/>
        </w:rPr>
        <w:t>De tal circunstancia</w:t>
      </w:r>
      <w:r w:rsidRPr="00143985">
        <w:rPr>
          <w:rFonts w:eastAsia="Calibri" w:cs="Tahoma"/>
          <w:bCs/>
        </w:rPr>
        <w:t xml:space="preserve">, es necesario hacer referencia, </w:t>
      </w:r>
      <w:r w:rsidRPr="00143985">
        <w:rPr>
          <w:rFonts w:eastAsia="Calibri" w:cs="Tahoma"/>
          <w:b/>
          <w:bCs/>
        </w:rPr>
        <w:t>al</w:t>
      </w:r>
      <w:r w:rsidRPr="00143985">
        <w:rPr>
          <w:rFonts w:eastAsia="Calibri" w:cs="Tahoma"/>
        </w:rPr>
        <w:t xml:space="preserve"> </w:t>
      </w:r>
      <w:r w:rsidRPr="00143985">
        <w:rPr>
          <w:rFonts w:eastAsia="Calibri" w:cs="Tahoma"/>
          <w:b/>
        </w:rPr>
        <w:t>procedimiento de búsqueda que deben de seguir los Sujetos Obligados para localizar la información</w:t>
      </w:r>
      <w:r w:rsidRPr="00143985">
        <w:rPr>
          <w:rFonts w:eastAsia="Calibri" w:cs="Tahoma"/>
        </w:rPr>
        <w:t>, el cual se encuentra previsto en los artículos</w:t>
      </w:r>
      <w:r w:rsidRPr="00143985">
        <w:rPr>
          <w:rFonts w:eastAsia="Calibri" w:cs="Tahoma"/>
          <w:bCs/>
        </w:rPr>
        <w:t xml:space="preserve"> 160 y 162 de la Ley de Transparencia y Acceso a la Información Pública del Estado de México y Municipios, mismo que consiste en lo siguiente:</w:t>
      </w:r>
    </w:p>
    <w:p w:rsidRPr="00143985" w:rsidR="00143985" w:rsidP="007E4918" w:rsidRDefault="00143985" w14:paraId="1BCD0B7A" w14:textId="77777777">
      <w:pPr>
        <w:spacing w:after="0" w:line="360" w:lineRule="auto"/>
        <w:rPr>
          <w:rFonts w:eastAsia="Calibri" w:cs="Tahoma"/>
          <w:lang w:val="es-ES"/>
        </w:rPr>
      </w:pPr>
    </w:p>
    <w:p w:rsidRPr="00143985" w:rsidR="00143985" w:rsidP="007E4918" w:rsidRDefault="00143985" w14:paraId="243E037D" w14:textId="77777777">
      <w:pPr>
        <w:numPr>
          <w:ilvl w:val="0"/>
          <w:numId w:val="11"/>
        </w:numPr>
        <w:spacing w:after="0" w:line="360" w:lineRule="auto"/>
        <w:rPr>
          <w:rFonts w:eastAsia="Calibri" w:cs="Tahoma"/>
          <w:bCs/>
          <w:color w:val="auto"/>
          <w:lang w:val="es-ES"/>
        </w:rPr>
      </w:pPr>
      <w:r w:rsidRPr="00143985">
        <w:rPr>
          <w:rFonts w:eastAsia="Calibri" w:cs="Tahoma"/>
          <w:bCs/>
          <w:color w:val="auto"/>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143985" w:rsidR="00143985" w:rsidP="007E4918" w:rsidRDefault="00143985" w14:paraId="3C0AD92E" w14:textId="77777777">
      <w:pPr>
        <w:spacing w:after="0" w:line="360" w:lineRule="auto"/>
        <w:ind w:left="720"/>
        <w:rPr>
          <w:rFonts w:eastAsia="Calibri" w:cs="Tahoma"/>
          <w:bCs/>
          <w:color w:val="auto"/>
          <w:lang w:val="es-ES"/>
        </w:rPr>
      </w:pPr>
    </w:p>
    <w:p w:rsidRPr="00143985" w:rsidR="00143985" w:rsidP="007E4918" w:rsidRDefault="00143985" w14:paraId="073A99EC" w14:textId="77777777">
      <w:pPr>
        <w:numPr>
          <w:ilvl w:val="0"/>
          <w:numId w:val="11"/>
        </w:numPr>
        <w:spacing w:after="0" w:line="360" w:lineRule="auto"/>
        <w:rPr>
          <w:rFonts w:eastAsia="Calibri" w:cs="Tahoma"/>
          <w:bCs/>
          <w:color w:val="auto"/>
          <w:lang w:val="es-ES"/>
        </w:rPr>
      </w:pPr>
      <w:r w:rsidRPr="00143985">
        <w:rPr>
          <w:rFonts w:eastAsia="Calibri" w:cs="Tahoma"/>
          <w:bCs/>
          <w:color w:val="auto"/>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143985" w:rsidR="00143985" w:rsidP="007E4918" w:rsidRDefault="00143985" w14:paraId="6E2FAEE6" w14:textId="77777777">
      <w:pPr>
        <w:tabs>
          <w:tab w:val="left" w:pos="1125"/>
        </w:tabs>
        <w:spacing w:after="0" w:line="360" w:lineRule="auto"/>
        <w:rPr>
          <w:rFonts w:eastAsia="Calibri" w:cs="Tahoma"/>
          <w:bCs/>
        </w:rPr>
      </w:pPr>
    </w:p>
    <w:p w:rsidR="00143985" w:rsidP="007E4918" w:rsidRDefault="00143985" w14:paraId="55ECCCA8" w14:textId="279A494D">
      <w:pPr>
        <w:spacing w:after="0" w:line="360" w:lineRule="auto"/>
        <w:rPr>
          <w:rFonts w:eastAsia="Calibri" w:cs="Tahoma"/>
          <w:bCs/>
        </w:rPr>
      </w:pPr>
      <w:r w:rsidRPr="00143985">
        <w:rPr>
          <w:rFonts w:eastAsia="Calibri" w:cs="Tahoma"/>
          <w:bCs/>
        </w:rPr>
        <w:t xml:space="preserve">Así, a efecto de determinar si el Sujeto Obligado siguió el procedimiento antes descrito, es </w:t>
      </w:r>
      <w:r>
        <w:rPr>
          <w:rFonts w:eastAsia="Calibri" w:cs="Tahoma"/>
          <w:bCs/>
        </w:rPr>
        <w:t xml:space="preserve">oportuno traer a colación los artículos 41, fracción X, y 192 del Bando Municipal de Policía y Gobierno, dos mil veintidós, de Temamatla, que precisan que el Sujeto Obligado para el ejercicio de sus funciones cuenta con diversas unidades administrativas para el ejercicio de sus funciones, entre las cuales se encuentra la Dirección de Administración, encargada </w:t>
      </w:r>
      <w:r w:rsidR="008668AD">
        <w:rPr>
          <w:rFonts w:eastAsia="Calibri" w:cs="Tahoma"/>
          <w:bCs/>
        </w:rPr>
        <w:t>de conservar, procurar y garantizar el buen y óptimo funcionamiento de las instalaciones y servicios del palacio municipal.</w:t>
      </w:r>
    </w:p>
    <w:p w:rsidR="008668AD" w:rsidP="007E4918" w:rsidRDefault="008668AD" w14:paraId="64FAD5DA" w14:textId="05EB05F5">
      <w:pPr>
        <w:spacing w:after="0" w:line="360" w:lineRule="auto"/>
        <w:rPr>
          <w:rFonts w:eastAsia="Calibri" w:cs="Tahoma"/>
          <w:bCs/>
        </w:rPr>
      </w:pPr>
    </w:p>
    <w:p w:rsidR="008668AD" w:rsidP="007E4918" w:rsidRDefault="008668AD" w14:paraId="245041DA" w14:textId="3EA96A87">
      <w:pPr>
        <w:spacing w:after="0" w:line="360" w:lineRule="auto"/>
      </w:pPr>
      <w:r>
        <w:rPr>
          <w:rFonts w:eastAsia="Calibri" w:cs="Tahoma"/>
          <w:bCs/>
        </w:rPr>
        <w:lastRenderedPageBreak/>
        <w:t>Además, se localizó el Aviso de Privacidad Integral Libro de Registros y Asistencias, de la Dirección de Administración, encargada de la integración, administración y actualización del Libro de Registros, que contiene la entrada y salida de todas las personas físicas o morales que asisten de manera presencial a cada inmueble o área administrativa que conforman al Sujeto Obligado.</w:t>
      </w:r>
    </w:p>
    <w:p w:rsidR="00143985" w:rsidP="007E4918" w:rsidRDefault="00143985" w14:paraId="1D64546A" w14:textId="04689982">
      <w:pPr>
        <w:spacing w:after="0" w:line="360" w:lineRule="auto"/>
      </w:pPr>
    </w:p>
    <w:p w:rsidRPr="003E46E9" w:rsidR="003E46E9" w:rsidP="007E4918" w:rsidRDefault="003E46E9" w14:paraId="2932B546" w14:textId="313414BD">
      <w:pPr>
        <w:spacing w:after="0" w:line="360" w:lineRule="auto"/>
        <w:rPr>
          <w:rFonts w:eastAsia="Calibri" w:cs="Tahoma"/>
        </w:rPr>
      </w:pPr>
      <w:r w:rsidRPr="003E46E9">
        <w:rPr>
          <w:rFonts w:eastAsia="Calibri" w:cs="Tahoma"/>
          <w:bCs/>
        </w:rPr>
        <w:t>Así</w:t>
      </w:r>
      <w:r w:rsidRPr="003E46E9">
        <w:rPr>
          <w:rFonts w:eastAsia="Calibri" w:cs="Tahoma"/>
        </w:rPr>
        <w:t xml:space="preserve">, se colige que el Ente Recurrido cuenta con un área específica para conocer de la información, a saber, la </w:t>
      </w:r>
      <w:r>
        <w:rPr>
          <w:rFonts w:eastAsia="Calibri" w:cs="Tahoma"/>
        </w:rPr>
        <w:t>Dirección Administración</w:t>
      </w:r>
      <w:r w:rsidRPr="003E46E9">
        <w:rPr>
          <w:rFonts w:eastAsia="Calibri" w:cs="Tahoma"/>
        </w:rPr>
        <w:t>,</w:t>
      </w:r>
      <w:r>
        <w:rPr>
          <w:rFonts w:eastAsia="Calibri" w:cs="Tahoma"/>
        </w:rPr>
        <w:t xml:space="preserve"> encargada de ver las cuestiones relacionadas con los libros de registro, que contienen las entradas y salidas de las personas que visitan algún área del Ayuntamiento; </w:t>
      </w:r>
      <w:r w:rsidRPr="003E46E9">
        <w:rPr>
          <w:rFonts w:eastAsia="Calibri" w:cs="Tahoma"/>
        </w:rPr>
        <w:t xml:space="preserve">por lo que, se colige que el </w:t>
      </w:r>
      <w:r w:rsidRPr="003E46E9">
        <w:rPr>
          <w:rFonts w:eastAsia="Calibri" w:cs="Tahoma"/>
          <w:bCs/>
        </w:rPr>
        <w:t xml:space="preserve">Ayuntamiento de </w:t>
      </w:r>
      <w:r w:rsidR="006162AE">
        <w:rPr>
          <w:rFonts w:eastAsia="Calibri" w:cs="Tahoma"/>
          <w:bCs/>
        </w:rPr>
        <w:t>Temamatla</w:t>
      </w:r>
      <w:r w:rsidRPr="003E46E9">
        <w:rPr>
          <w:rFonts w:eastAsia="Calibri" w:cs="Tahoma"/>
        </w:rPr>
        <w:t>, cumplió con lo establecido en el 162 de la Ley de Transparencia y Acceso a la Información Pública del Estado de México y Municipios</w:t>
      </w:r>
      <w:r w:rsidRPr="003E46E9">
        <w:rPr>
          <w:rFonts w:eastAsia="Calibri" w:cs="Tahoma"/>
          <w:b/>
          <w:bCs/>
        </w:rPr>
        <w:t xml:space="preserve">, </w:t>
      </w:r>
      <w:r w:rsidRPr="003E46E9">
        <w:rPr>
          <w:rFonts w:eastAsia="Calibri" w:cs="Tahoma"/>
        </w:rPr>
        <w:t>pues gestion</w:t>
      </w:r>
      <w:r w:rsidR="006162AE">
        <w:rPr>
          <w:rFonts w:eastAsia="Calibri" w:cs="Tahoma"/>
        </w:rPr>
        <w:t>ó</w:t>
      </w:r>
      <w:r w:rsidRPr="003E46E9">
        <w:rPr>
          <w:rFonts w:eastAsia="Calibri" w:cs="Tahoma"/>
        </w:rPr>
        <w:t xml:space="preserve"> el requerimiento informativo al área competente.</w:t>
      </w:r>
      <w:r w:rsidRPr="003E46E9">
        <w:rPr>
          <w:rFonts w:eastAsia="Calibri" w:cs="Tahoma"/>
          <w:b/>
          <w:bCs/>
        </w:rPr>
        <w:t xml:space="preserve"> </w:t>
      </w:r>
    </w:p>
    <w:p w:rsidR="008668AD" w:rsidP="007E4918" w:rsidRDefault="008668AD" w14:paraId="09CDB51D" w14:textId="33A9DD1F">
      <w:pPr>
        <w:spacing w:after="0" w:line="360" w:lineRule="auto"/>
      </w:pPr>
    </w:p>
    <w:p w:rsidR="00DC16CF" w:rsidP="007E4918" w:rsidRDefault="006162AE" w14:paraId="53EB4F70" w14:textId="77777777">
      <w:pPr>
        <w:spacing w:after="0" w:line="360" w:lineRule="auto"/>
        <w:rPr>
          <w:rFonts w:eastAsia="Times New Roman" w:cs="Tahoma"/>
          <w:color w:val="auto"/>
          <w:lang w:val="es-ES" w:eastAsia="es-ES"/>
        </w:rPr>
      </w:pPr>
      <w:r>
        <w:t xml:space="preserve">Ahora bien, dicha área precisó que no llevaba a cabo las funciones de visitas, pronunciamiento que resulta </w:t>
      </w:r>
      <w:r>
        <w:rPr>
          <w:b/>
          <w:bCs/>
        </w:rPr>
        <w:t xml:space="preserve">incongruente, </w:t>
      </w:r>
      <w:r>
        <w:t>pues contrario a lo señalado por el área, si cuenta con atribuciones para contar con la información peticionada, pues debe generar un libro de registros</w:t>
      </w:r>
      <w:r w:rsidR="002E072E">
        <w:t xml:space="preserve">; al respecto, </w:t>
      </w:r>
      <w:r w:rsidRPr="00DC16CF" w:rsidR="00DC16CF">
        <w:rPr>
          <w:rFonts w:eastAsia="Calibri" w:cs="Times New Roman"/>
        </w:rPr>
        <w:t xml:space="preserve">el </w:t>
      </w:r>
      <w:r w:rsidRPr="00DC16CF" w:rsidR="00DC16CF">
        <w:rPr>
          <w:rFonts w:eastAsia="Times New Roman" w:cs="Tahoma"/>
          <w:color w:val="auto"/>
          <w:lang w:val="es-ES" w:eastAsia="es-ES"/>
        </w:rPr>
        <w:t>artículo 1.8, fracción IX, del Código Administrativo del Estado de México, establece que para que un acto administrativo tenga validez, deberá guardar congruencia con lo solicitado</w:t>
      </w:r>
      <w:r w:rsidR="00DC16CF">
        <w:rPr>
          <w:rFonts w:eastAsia="Times New Roman" w:cs="Tahoma"/>
          <w:color w:val="auto"/>
          <w:lang w:val="es-ES" w:eastAsia="es-ES"/>
        </w:rPr>
        <w:t>.</w:t>
      </w:r>
    </w:p>
    <w:p w:rsidRPr="00DC16CF" w:rsidR="00DC16CF" w:rsidP="007E4918" w:rsidRDefault="00DC16CF" w14:paraId="4A8D1124" w14:textId="4B425FFC">
      <w:pPr>
        <w:spacing w:after="0" w:line="360" w:lineRule="auto"/>
        <w:rPr>
          <w:rFonts w:eastAsia="Calibri" w:cs="Tahoma"/>
          <w:bCs/>
          <w:color w:val="auto"/>
          <w:lang w:val="es-ES"/>
        </w:rPr>
      </w:pPr>
      <w:r>
        <w:rPr>
          <w:rFonts w:eastAsia="Times New Roman" w:cs="Tahoma"/>
          <w:color w:val="auto"/>
          <w:lang w:val="es-ES" w:eastAsia="es-ES"/>
        </w:rPr>
        <w:t>A</w:t>
      </w:r>
      <w:r w:rsidRPr="00DC16CF">
        <w:rPr>
          <w:rFonts w:eastAsia="Times New Roman" w:cs="Tahoma"/>
          <w:color w:val="auto"/>
          <w:lang w:val="es-ES" w:eastAsia="es-ES"/>
        </w:rPr>
        <w:t>s</w:t>
      </w:r>
      <w:r w:rsidRPr="00DC16CF">
        <w:rPr>
          <w:rFonts w:eastAsia="Times New Roman" w:cs="Times New Roman"/>
          <w:color w:val="auto"/>
          <w:lang w:val="es-ES" w:eastAsia="es-ES"/>
        </w:rPr>
        <w:t>imismo,</w:t>
      </w:r>
      <w:r w:rsidRPr="00DC16CF">
        <w:rPr>
          <w:rFonts w:eastAsia="Times New Roman" w:cs="Tahoma"/>
          <w:color w:val="auto"/>
          <w:szCs w:val="20"/>
          <w:lang w:eastAsia="es-MX"/>
        </w:rPr>
        <w:t xml:space="preserve"> resulta necesario traer</w:t>
      </w:r>
      <w:r w:rsidRPr="00DC16CF">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rsidRPr="00DC16CF" w:rsidR="00DC16CF" w:rsidP="007E4918" w:rsidRDefault="00DC16CF" w14:paraId="20D768EC" w14:textId="77777777">
      <w:pPr>
        <w:spacing w:after="0" w:line="360" w:lineRule="auto"/>
        <w:rPr>
          <w:rFonts w:eastAsia="Calibri" w:cs="Tahoma"/>
          <w:bCs/>
          <w:color w:val="auto"/>
          <w:lang w:val="es-ES"/>
        </w:rPr>
      </w:pPr>
    </w:p>
    <w:p w:rsidRPr="00DC16CF" w:rsidR="00DC16CF" w:rsidP="007E4918" w:rsidRDefault="00DC16CF" w14:paraId="02E0ED38" w14:textId="77777777">
      <w:pPr>
        <w:spacing w:after="0" w:line="360" w:lineRule="auto"/>
        <w:ind w:left="567" w:right="567"/>
        <w:rPr>
          <w:rFonts w:eastAsia="Calibri" w:cs="Tahoma"/>
          <w:i/>
          <w:color w:val="auto"/>
          <w:sz w:val="20"/>
          <w:szCs w:val="20"/>
        </w:rPr>
      </w:pPr>
      <w:r w:rsidRPr="00DC16CF">
        <w:rPr>
          <w:rFonts w:eastAsia="Calibri" w:cs="Tahoma"/>
          <w:b/>
          <w:bCs/>
          <w:i/>
          <w:color w:val="auto"/>
          <w:sz w:val="20"/>
          <w:szCs w:val="20"/>
        </w:rPr>
        <w:t xml:space="preserve">“Congruencia y exhaustividad. Sus alcances para garantizar el derecho de acceso a la información. </w:t>
      </w:r>
      <w:r w:rsidRPr="00DC16CF">
        <w:rPr>
          <w:rFonts w:eastAsia="Calibri" w:cs="Tahoma"/>
          <w:bCs/>
          <w:i/>
          <w:color w:val="auto"/>
          <w:sz w:val="20"/>
          <w:szCs w:val="20"/>
        </w:rPr>
        <w:t xml:space="preserve">De conformidad con el artículo </w:t>
      </w:r>
      <w:r w:rsidRPr="00DC16CF">
        <w:rPr>
          <w:rFonts w:eastAsia="Calibri" w:cs="Tahoma"/>
          <w:bCs/>
          <w:i/>
          <w:color w:val="auto"/>
          <w:sz w:val="20"/>
          <w:szCs w:val="20"/>
          <w:lang w:val="es-ES_tradnl"/>
        </w:rPr>
        <w:t>3 de la Ley Federal de Procedimiento Administrativo</w:t>
      </w:r>
      <w:r w:rsidRPr="00DC16CF">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w:t>
      </w:r>
      <w:r w:rsidRPr="00DC16CF">
        <w:rPr>
          <w:rFonts w:eastAsia="Calibri" w:cs="Tahoma"/>
          <w:bCs/>
          <w:i/>
          <w:color w:val="auto"/>
          <w:sz w:val="20"/>
          <w:szCs w:val="20"/>
        </w:rPr>
        <w:lastRenderedPageBreak/>
        <w:t>exhaustividad. Para el efectivo ejercicio del derecho de acceso a la información, l</w:t>
      </w:r>
      <w:r w:rsidRPr="00DC16CF">
        <w:rPr>
          <w:rFonts w:eastAsia="Calibri" w:cs="Tahoma"/>
          <w:bCs/>
          <w:i/>
          <w:color w:val="auto"/>
          <w:sz w:val="20"/>
          <w:szCs w:val="20"/>
          <w:u w:val="single"/>
        </w:rPr>
        <w:t>a congruencia implica que exista concordancia entre el requerimiento formulado por el particular y la respuesta proporcionada por el sujeto obligado</w:t>
      </w:r>
      <w:r w:rsidRPr="00DC16CF">
        <w:rPr>
          <w:rFonts w:eastAsia="Calibri" w:cs="Tahoma"/>
          <w:bCs/>
          <w:i/>
          <w:color w:val="auto"/>
          <w:sz w:val="20"/>
          <w:szCs w:val="20"/>
        </w:rPr>
        <w:t xml:space="preserve">; mientras que </w:t>
      </w:r>
      <w:r w:rsidRPr="00DC16CF">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DC16CF" w:rsidR="00DC16CF" w:rsidP="007E4918" w:rsidRDefault="00DC16CF" w14:paraId="09F93BC3" w14:textId="77777777">
      <w:pPr>
        <w:spacing w:after="0" w:line="360" w:lineRule="auto"/>
        <w:rPr>
          <w:rFonts w:eastAsia="Calibri" w:cs="Times New Roman"/>
        </w:rPr>
      </w:pPr>
    </w:p>
    <w:p w:rsidRPr="00DC16CF" w:rsidR="00DC16CF" w:rsidP="007E4918" w:rsidRDefault="00DC16CF" w14:paraId="39766715" w14:textId="77777777">
      <w:pPr>
        <w:spacing w:after="0" w:line="360" w:lineRule="auto"/>
        <w:rPr>
          <w:rFonts w:eastAsia="Calibri" w:cs="Times New Roman"/>
          <w:lang w:val="es-ES"/>
        </w:rPr>
      </w:pPr>
      <w:r w:rsidRPr="00DC16CF">
        <w:rPr>
          <w:rFonts w:eastAsia="Calibri" w:cs="Times New Roman"/>
        </w:rPr>
        <w:t xml:space="preserve">Del citado criterio, se desprende que </w:t>
      </w:r>
      <w:r w:rsidRPr="00DC16CF">
        <w:rPr>
          <w:rFonts w:eastAsia="Calibri" w:cs="Times New Roman"/>
          <w:bCs/>
        </w:rPr>
        <w:t>todo acto administrativo debe apegarse al</w:t>
      </w:r>
      <w:r w:rsidRPr="00DC16CF">
        <w:rPr>
          <w:rFonts w:eastAsia="Calibri" w:cs="Times New Roman"/>
          <w:lang w:val="es-ES"/>
        </w:rPr>
        <w:t xml:space="preserve"> </w:t>
      </w:r>
      <w:r w:rsidRPr="00DC16CF">
        <w:rPr>
          <w:rFonts w:eastAsia="Calibri" w:cs="Times New Roman"/>
          <w:b/>
          <w:lang w:val="es-ES"/>
        </w:rPr>
        <w:t xml:space="preserve">Principio de Congruencia, </w:t>
      </w:r>
      <w:r w:rsidRPr="00DC16CF">
        <w:rPr>
          <w:rFonts w:eastAsia="Calibri" w:cs="Times New Roman"/>
          <w:lang w:val="es-ES"/>
        </w:rPr>
        <w:t>el cual</w:t>
      </w:r>
      <w:r w:rsidRPr="00DC16CF">
        <w:rPr>
          <w:rFonts w:eastAsia="Calibri" w:cs="Times New Roman"/>
          <w:b/>
          <w:lang w:val="es-ES"/>
        </w:rPr>
        <w:t xml:space="preserve"> </w:t>
      </w:r>
      <w:r w:rsidRPr="00DC16CF">
        <w:rPr>
          <w:rFonts w:eastAsia="Calibri" w:cs="Times New Roman"/>
          <w:lang w:val="es-ES"/>
        </w:rPr>
        <w:t>implica que exista concordancia entre el requerimiento formulado y la respuesta entregada.</w:t>
      </w:r>
    </w:p>
    <w:p w:rsidRPr="00DC16CF" w:rsidR="00DC16CF" w:rsidP="007E4918" w:rsidRDefault="00DC16CF" w14:paraId="0E5D66CA" w14:textId="77777777">
      <w:pPr>
        <w:spacing w:after="0" w:line="360" w:lineRule="auto"/>
        <w:rPr>
          <w:rFonts w:eastAsia="Calibri" w:cs="Times New Roman"/>
          <w:bCs/>
          <w:lang w:val="es-ES_tradnl"/>
        </w:rPr>
      </w:pPr>
    </w:p>
    <w:p w:rsidRPr="00DC16CF" w:rsidR="00DC16CF" w:rsidP="007E4918" w:rsidRDefault="00DC16CF" w14:paraId="303D1998" w14:textId="7AF1AFCF">
      <w:pPr>
        <w:spacing w:after="0" w:line="360" w:lineRule="auto"/>
        <w:ind w:right="-28"/>
        <w:rPr>
          <w:rFonts w:eastAsia="Times New Roman" w:cs="Tahoma"/>
          <w:b/>
          <w:bCs/>
          <w:iCs/>
          <w:color w:val="auto"/>
          <w:lang w:val="es-ES" w:eastAsia="es-ES"/>
        </w:rPr>
      </w:pPr>
      <w:r w:rsidRPr="00DC16CF">
        <w:rPr>
          <w:rFonts w:eastAsia="Times New Roman" w:cs="Tahoma"/>
          <w:iCs/>
          <w:color w:val="auto"/>
          <w:lang w:val="es-ES" w:eastAsia="es-ES"/>
        </w:rPr>
        <w:t xml:space="preserve">Conforme a lo expuesto, se considera que la respuesta proporcionada incumplió con el Principio </w:t>
      </w:r>
      <w:r>
        <w:rPr>
          <w:rFonts w:eastAsia="Times New Roman" w:cs="Tahoma"/>
          <w:iCs/>
          <w:color w:val="auto"/>
          <w:lang w:val="es-ES" w:eastAsia="es-ES"/>
        </w:rPr>
        <w:t>mencionado</w:t>
      </w:r>
      <w:r w:rsidRPr="00DC16CF">
        <w:rPr>
          <w:rFonts w:eastAsia="Times New Roman" w:cs="Tahoma"/>
          <w:iCs/>
          <w:color w:val="auto"/>
          <w:lang w:val="es-ES" w:eastAsia="es-ES"/>
        </w:rPr>
        <w:t xml:space="preserve">, pues como se refirió la respuesta entregada </w:t>
      </w:r>
      <w:r>
        <w:rPr>
          <w:rFonts w:eastAsia="Times New Roman" w:cs="Tahoma"/>
          <w:iCs/>
          <w:color w:val="auto"/>
          <w:lang w:val="es-ES" w:eastAsia="es-ES"/>
        </w:rPr>
        <w:t>no guarda congruencia</w:t>
      </w:r>
      <w:r w:rsidRPr="00DC16CF">
        <w:rPr>
          <w:rFonts w:eastAsia="Times New Roman" w:cs="Tahoma"/>
          <w:iCs/>
          <w:color w:val="auto"/>
          <w:lang w:val="es-ES" w:eastAsia="es-ES"/>
        </w:rPr>
        <w:t xml:space="preserve">, pues en el presente caso, </w:t>
      </w:r>
      <w:r>
        <w:rPr>
          <w:rFonts w:eastAsia="Times New Roman" w:cs="Tahoma"/>
          <w:iCs/>
          <w:color w:val="auto"/>
          <w:lang w:val="es-ES" w:eastAsia="es-ES"/>
        </w:rPr>
        <w:t>la Dirección de Administración, si cuenta con atribuciones para cont</w:t>
      </w:r>
      <w:r w:rsidR="00D96A6D">
        <w:rPr>
          <w:rFonts w:eastAsia="Times New Roman" w:cs="Tahoma"/>
          <w:iCs/>
          <w:color w:val="auto"/>
          <w:lang w:val="es-ES" w:eastAsia="es-ES"/>
        </w:rPr>
        <w:t>a</w:t>
      </w:r>
      <w:r>
        <w:rPr>
          <w:rFonts w:eastAsia="Times New Roman" w:cs="Tahoma"/>
          <w:iCs/>
          <w:color w:val="auto"/>
          <w:lang w:val="es-ES" w:eastAsia="es-ES"/>
        </w:rPr>
        <w:t>r con lo peticionado</w:t>
      </w:r>
      <w:r w:rsidRPr="00DC16CF">
        <w:rPr>
          <w:rFonts w:eastAsia="Times New Roman" w:cs="Tahoma"/>
          <w:iCs/>
          <w:color w:val="auto"/>
          <w:lang w:val="es-ES" w:eastAsia="es-ES"/>
        </w:rPr>
        <w:t xml:space="preserve">, lo cual da como resultado que el agravio sea </w:t>
      </w:r>
      <w:r w:rsidRPr="00DC16CF">
        <w:rPr>
          <w:rFonts w:eastAsia="Times New Roman" w:cs="Tahoma"/>
          <w:b/>
          <w:bCs/>
          <w:iCs/>
          <w:color w:val="auto"/>
          <w:lang w:val="es-ES" w:eastAsia="es-ES"/>
        </w:rPr>
        <w:t>FUNDADO.</w:t>
      </w:r>
    </w:p>
    <w:p w:rsidRPr="00A04FA6" w:rsidR="00901E5D" w:rsidP="007E4918" w:rsidRDefault="00901E5D" w14:paraId="527FC060" w14:textId="330B9743">
      <w:pPr>
        <w:spacing w:after="0" w:line="360" w:lineRule="auto"/>
        <w:rPr>
          <w:rFonts w:eastAsia="Calibri" w:cs="Times New Roman"/>
          <w:bCs/>
          <w:color w:val="000000"/>
        </w:rPr>
      </w:pPr>
    </w:p>
    <w:p w:rsidR="00143985" w:rsidP="007E4918" w:rsidRDefault="00295A50" w14:paraId="02EE75F3" w14:textId="3E725FF2">
      <w:pPr>
        <w:tabs>
          <w:tab w:val="left" w:pos="2694"/>
        </w:tabs>
        <w:spacing w:after="0" w:line="360" w:lineRule="auto"/>
        <w:rPr>
          <w:rFonts w:eastAsia="Times New Roman" w:cs="Tahoma"/>
          <w:bCs/>
          <w:iCs/>
          <w:color w:val="000000"/>
          <w:lang w:val="es-ES" w:eastAsia="es-MX"/>
        </w:rPr>
      </w:pPr>
      <w:r>
        <w:rPr>
          <w:rFonts w:eastAsia="Times New Roman" w:cs="Tahoma"/>
          <w:bCs/>
          <w:iCs/>
          <w:color w:val="000000"/>
          <w:lang w:val="es-ES" w:eastAsia="es-MX"/>
        </w:rPr>
        <w:t>Conforme a lo anterior y para atender el requerimiento de información, el Sujeto Obligado deberá realizar una búsqueda exhaustiva y razonable en todas las unidades administrativas competentes, entre las cuales no podrá omitir a la Dirección de Administración, a efecto de proporcionar</w:t>
      </w:r>
      <w:r w:rsidR="007E4918">
        <w:rPr>
          <w:rFonts w:eastAsia="Times New Roman" w:cs="Tahoma"/>
          <w:bCs/>
          <w:iCs/>
          <w:color w:val="000000"/>
          <w:lang w:val="es-ES" w:eastAsia="es-MX"/>
        </w:rPr>
        <w:t xml:space="preserve"> el libro de registro o documento donde consten las personas que visitaron al Ayuntamiento de Temamatla, del primero al dieciocho de febrero de dos mil veintidós.</w:t>
      </w:r>
    </w:p>
    <w:p w:rsidR="00586AED" w:rsidP="007E4918" w:rsidRDefault="00586AED" w14:paraId="4FC2C60D" w14:textId="77777777">
      <w:pPr>
        <w:tabs>
          <w:tab w:val="left" w:pos="4962"/>
        </w:tabs>
        <w:spacing w:after="0" w:line="360" w:lineRule="auto"/>
        <w:rPr>
          <w:rFonts w:eastAsia="Times New Roman" w:cs="Tahoma"/>
          <w:bCs/>
          <w:color w:val="auto"/>
          <w:lang w:val="es-ES_tradnl" w:eastAsia="es-ES"/>
        </w:rPr>
      </w:pPr>
      <w:bookmarkStart w:name="_Hlk76480431" w:id="0"/>
    </w:p>
    <w:p w:rsidRPr="00E0193D" w:rsidR="004F28D7" w:rsidP="007E4918" w:rsidRDefault="0039740F" w14:paraId="51930FE5" w14:textId="13056449">
      <w:pPr>
        <w:tabs>
          <w:tab w:val="left" w:pos="4962"/>
        </w:tabs>
        <w:spacing w:after="0" w:line="360" w:lineRule="auto"/>
        <w:rPr>
          <w:rFonts w:eastAsia="Times New Roman" w:cs="Tahoma"/>
          <w:color w:val="auto"/>
          <w:lang w:eastAsia="es-ES"/>
        </w:rPr>
      </w:pPr>
      <w:r>
        <w:rPr>
          <w:rFonts w:eastAsia="Calibri" w:cs="Tahoma"/>
          <w:bCs/>
          <w:iCs/>
          <w:color w:val="auto"/>
        </w:rPr>
        <w:t>D</w:t>
      </w:r>
      <w:r w:rsidRPr="00E0193D" w:rsidR="004F28D7">
        <w:rPr>
          <w:rFonts w:eastAsia="Calibri" w:cs="Tahoma"/>
          <w:bCs/>
          <w:iCs/>
          <w:color w:val="auto"/>
        </w:rPr>
        <w:t>icha situación, toma sustento en</w:t>
      </w:r>
      <w:r w:rsidRPr="00E0193D" w:rsidR="004F28D7">
        <w:rPr>
          <w:rFonts w:eastAsia="Calibri" w:cs="Tahoma"/>
          <w:bCs/>
          <w:color w:val="auto"/>
        </w:rPr>
        <w:t xml:space="preserve"> el</w:t>
      </w:r>
      <w:r w:rsidRPr="00E0193D" w:rsidR="004F28D7">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E0193D" w:rsidR="004F28D7" w:rsidP="007E4918" w:rsidRDefault="004F28D7" w14:paraId="4C2D7E4B" w14:textId="77777777">
      <w:pPr>
        <w:tabs>
          <w:tab w:val="left" w:pos="4962"/>
        </w:tabs>
        <w:spacing w:after="0" w:line="360" w:lineRule="auto"/>
        <w:rPr>
          <w:rFonts w:eastAsia="Calibri" w:cs="Tahoma"/>
          <w:iCs/>
          <w:color w:val="auto"/>
          <w:lang w:val="es-ES" w:eastAsia="es-ES_tradnl"/>
        </w:rPr>
      </w:pPr>
      <w:r w:rsidRPr="00E0193D">
        <w:rPr>
          <w:rFonts w:eastAsia="Times New Roman" w:cs="Tahoma"/>
          <w:color w:val="auto"/>
          <w:lang w:eastAsia="es-ES"/>
        </w:rPr>
        <w:lastRenderedPageBreak/>
        <w:t xml:space="preserve">De esta manera, </w:t>
      </w:r>
      <w:r w:rsidRPr="00E0193D">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E0193D">
        <w:rPr>
          <w:rFonts w:eastAsia="Times New Roman" w:cs="Tahoma"/>
          <w:i/>
          <w:color w:val="auto"/>
          <w:lang w:eastAsia="es-ES"/>
        </w:rPr>
        <w:t>ad hoc</w:t>
      </w:r>
      <w:r w:rsidRPr="00E0193D">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E0193D">
        <w:rPr>
          <w:rFonts w:eastAsia="Calibri" w:cs="Tahoma"/>
          <w:iCs/>
          <w:color w:val="auto"/>
          <w:lang w:val="es-ES" w:eastAsia="es-ES_tradnl"/>
        </w:rPr>
        <w:t>el Criterio 03/17 del Instituto Nacional de Transparencia, Acceso a la Información y Protección de Datos Personales que a continuación se cita:</w:t>
      </w:r>
    </w:p>
    <w:p w:rsidRPr="00E0193D" w:rsidR="00175A70" w:rsidP="007E4918" w:rsidRDefault="00175A70" w14:paraId="0055E924" w14:textId="77777777">
      <w:pPr>
        <w:spacing w:after="0" w:line="360" w:lineRule="auto"/>
        <w:rPr>
          <w:rFonts w:eastAsia="Arial" w:cs="Arial"/>
          <w:b/>
          <w:color w:val="auto"/>
          <w:szCs w:val="20"/>
          <w:lang w:eastAsia="es-ES"/>
        </w:rPr>
      </w:pPr>
    </w:p>
    <w:p w:rsidRPr="00E0193D" w:rsidR="004F28D7" w:rsidP="007E4918" w:rsidRDefault="004F28D7" w14:paraId="6CB95504" w14:textId="77777777">
      <w:pPr>
        <w:spacing w:after="0" w:line="360" w:lineRule="auto"/>
        <w:ind w:left="567" w:right="567"/>
        <w:rPr>
          <w:rFonts w:eastAsia="Arial" w:cs="Arial"/>
          <w:i/>
          <w:color w:val="auto"/>
          <w:sz w:val="20"/>
          <w:szCs w:val="20"/>
          <w:lang w:eastAsia="es-ES"/>
        </w:rPr>
      </w:pPr>
      <w:r w:rsidRPr="00E0193D">
        <w:rPr>
          <w:rFonts w:eastAsia="Arial" w:cs="Arial"/>
          <w:b/>
          <w:i/>
          <w:color w:val="auto"/>
          <w:sz w:val="20"/>
          <w:szCs w:val="20"/>
          <w:lang w:eastAsia="es-ES"/>
        </w:rPr>
        <w:t xml:space="preserve">“No existe obligación de elaborar </w:t>
      </w:r>
      <w:r w:rsidRPr="00E0193D">
        <w:rPr>
          <w:rFonts w:eastAsia="Arial" w:cs="Arial"/>
          <w:b/>
          <w:i/>
          <w:color w:val="auto"/>
          <w:spacing w:val="-3"/>
          <w:sz w:val="20"/>
          <w:szCs w:val="20"/>
          <w:lang w:eastAsia="es-ES"/>
        </w:rPr>
        <w:t>d</w:t>
      </w:r>
      <w:r w:rsidRPr="00E0193D">
        <w:rPr>
          <w:rFonts w:eastAsia="Arial" w:cs="Arial"/>
          <w:b/>
          <w:i/>
          <w:color w:val="auto"/>
          <w:sz w:val="20"/>
          <w:szCs w:val="20"/>
          <w:lang w:eastAsia="es-ES"/>
        </w:rPr>
        <w:t>ocum</w:t>
      </w:r>
      <w:r w:rsidRPr="00E0193D">
        <w:rPr>
          <w:rFonts w:eastAsia="Arial" w:cs="Arial"/>
          <w:b/>
          <w:i/>
          <w:color w:val="auto"/>
          <w:spacing w:val="1"/>
          <w:sz w:val="20"/>
          <w:szCs w:val="20"/>
          <w:lang w:eastAsia="es-ES"/>
        </w:rPr>
        <w:t>e</w:t>
      </w:r>
      <w:r w:rsidRPr="00E0193D">
        <w:rPr>
          <w:rFonts w:eastAsia="Arial" w:cs="Arial"/>
          <w:b/>
          <w:i/>
          <w:color w:val="auto"/>
          <w:sz w:val="20"/>
          <w:szCs w:val="20"/>
          <w:lang w:eastAsia="es-ES"/>
        </w:rPr>
        <w:t>n</w:t>
      </w:r>
      <w:r w:rsidRPr="00E0193D">
        <w:rPr>
          <w:rFonts w:eastAsia="Arial" w:cs="Arial"/>
          <w:b/>
          <w:i/>
          <w:color w:val="auto"/>
          <w:spacing w:val="-1"/>
          <w:sz w:val="20"/>
          <w:szCs w:val="20"/>
          <w:lang w:eastAsia="es-ES"/>
        </w:rPr>
        <w:t>t</w:t>
      </w:r>
      <w:r w:rsidRPr="00E0193D">
        <w:rPr>
          <w:rFonts w:eastAsia="Arial" w:cs="Arial"/>
          <w:b/>
          <w:i/>
          <w:color w:val="auto"/>
          <w:sz w:val="20"/>
          <w:szCs w:val="20"/>
          <w:lang w:eastAsia="es-ES"/>
        </w:rPr>
        <w:t xml:space="preserve">os </w:t>
      </w:r>
      <w:r w:rsidRPr="00E0193D">
        <w:rPr>
          <w:rFonts w:eastAsia="Arial" w:cs="Arial"/>
          <w:b/>
          <w:i/>
          <w:color w:val="auto"/>
          <w:spacing w:val="-1"/>
          <w:sz w:val="20"/>
          <w:szCs w:val="20"/>
          <w:lang w:eastAsia="es-ES"/>
        </w:rPr>
        <w:t xml:space="preserve">ad </w:t>
      </w:r>
      <w:r w:rsidRPr="00E0193D">
        <w:rPr>
          <w:rFonts w:eastAsia="Arial" w:cs="Arial"/>
          <w:b/>
          <w:i/>
          <w:color w:val="auto"/>
          <w:sz w:val="20"/>
          <w:szCs w:val="20"/>
          <w:lang w:eastAsia="es-ES"/>
        </w:rPr>
        <w:t>hoc para atender las sol</w:t>
      </w:r>
      <w:r w:rsidRPr="00E0193D">
        <w:rPr>
          <w:rFonts w:eastAsia="Arial" w:cs="Arial"/>
          <w:b/>
          <w:i/>
          <w:color w:val="auto"/>
          <w:spacing w:val="-2"/>
          <w:sz w:val="20"/>
          <w:szCs w:val="20"/>
          <w:lang w:eastAsia="es-ES"/>
        </w:rPr>
        <w:t>i</w:t>
      </w:r>
      <w:r w:rsidRPr="00E0193D">
        <w:rPr>
          <w:rFonts w:eastAsia="Arial" w:cs="Arial"/>
          <w:b/>
          <w:i/>
          <w:color w:val="auto"/>
          <w:spacing w:val="1"/>
          <w:sz w:val="20"/>
          <w:szCs w:val="20"/>
          <w:lang w:eastAsia="es-ES"/>
        </w:rPr>
        <w:t>c</w:t>
      </w:r>
      <w:r w:rsidRPr="00E0193D">
        <w:rPr>
          <w:rFonts w:eastAsia="Arial" w:cs="Arial"/>
          <w:b/>
          <w:i/>
          <w:color w:val="auto"/>
          <w:sz w:val="20"/>
          <w:szCs w:val="20"/>
          <w:lang w:eastAsia="es-ES"/>
        </w:rPr>
        <w:t xml:space="preserve">itudes de </w:t>
      </w:r>
      <w:r w:rsidRPr="00E0193D">
        <w:rPr>
          <w:rFonts w:eastAsia="Arial" w:cs="Arial"/>
          <w:b/>
          <w:i/>
          <w:color w:val="auto"/>
          <w:spacing w:val="1"/>
          <w:sz w:val="20"/>
          <w:szCs w:val="20"/>
          <w:lang w:eastAsia="es-ES"/>
        </w:rPr>
        <w:t>ac</w:t>
      </w:r>
      <w:r w:rsidRPr="00E0193D">
        <w:rPr>
          <w:rFonts w:eastAsia="Arial" w:cs="Arial"/>
          <w:b/>
          <w:i/>
          <w:color w:val="auto"/>
          <w:spacing w:val="-1"/>
          <w:sz w:val="20"/>
          <w:szCs w:val="20"/>
          <w:lang w:eastAsia="es-ES"/>
        </w:rPr>
        <w:t>c</w:t>
      </w:r>
      <w:r w:rsidRPr="00E0193D">
        <w:rPr>
          <w:rFonts w:eastAsia="Arial" w:cs="Arial"/>
          <w:b/>
          <w:i/>
          <w:color w:val="auto"/>
          <w:spacing w:val="1"/>
          <w:sz w:val="20"/>
          <w:szCs w:val="20"/>
          <w:lang w:eastAsia="es-ES"/>
        </w:rPr>
        <w:t>es</w:t>
      </w:r>
      <w:r w:rsidRPr="00E0193D">
        <w:rPr>
          <w:rFonts w:eastAsia="Arial" w:cs="Arial"/>
          <w:b/>
          <w:i/>
          <w:color w:val="auto"/>
          <w:sz w:val="20"/>
          <w:szCs w:val="20"/>
          <w:lang w:eastAsia="es-ES"/>
        </w:rPr>
        <w:t>o a la informa</w:t>
      </w:r>
      <w:r w:rsidRPr="00E0193D">
        <w:rPr>
          <w:rFonts w:eastAsia="Arial" w:cs="Arial"/>
          <w:b/>
          <w:i/>
          <w:color w:val="auto"/>
          <w:spacing w:val="1"/>
          <w:sz w:val="20"/>
          <w:szCs w:val="20"/>
          <w:lang w:eastAsia="es-ES"/>
        </w:rPr>
        <w:t>c</w:t>
      </w:r>
      <w:r w:rsidRPr="00E0193D">
        <w:rPr>
          <w:rFonts w:eastAsia="Arial" w:cs="Arial"/>
          <w:b/>
          <w:i/>
          <w:color w:val="auto"/>
          <w:sz w:val="20"/>
          <w:szCs w:val="20"/>
          <w:lang w:eastAsia="es-ES"/>
        </w:rPr>
        <w:t>ió</w:t>
      </w:r>
      <w:r w:rsidRPr="00E0193D">
        <w:rPr>
          <w:rFonts w:eastAsia="Arial" w:cs="Arial"/>
          <w:b/>
          <w:i/>
          <w:color w:val="auto"/>
          <w:spacing w:val="-2"/>
          <w:sz w:val="20"/>
          <w:szCs w:val="20"/>
          <w:lang w:eastAsia="es-ES"/>
        </w:rPr>
        <w:t>n</w:t>
      </w:r>
      <w:r w:rsidRPr="00E0193D">
        <w:rPr>
          <w:rFonts w:eastAsia="Arial" w:cs="Arial"/>
          <w:b/>
          <w:i/>
          <w:color w:val="auto"/>
          <w:sz w:val="20"/>
          <w:szCs w:val="20"/>
          <w:lang w:eastAsia="es-ES"/>
        </w:rPr>
        <w:t xml:space="preserve">. </w:t>
      </w:r>
      <w:r w:rsidRPr="00E0193D">
        <w:rPr>
          <w:rFonts w:eastAsia="Arial" w:cs="Arial"/>
          <w:i/>
          <w:color w:val="auto"/>
          <w:spacing w:val="18"/>
          <w:sz w:val="20"/>
          <w:szCs w:val="20"/>
          <w:lang w:eastAsia="es-ES"/>
        </w:rPr>
        <w:t>L</w:t>
      </w:r>
      <w:r w:rsidRPr="00E0193D">
        <w:rPr>
          <w:rFonts w:eastAsia="Arial" w:cs="Arial"/>
          <w:i/>
          <w:color w:val="auto"/>
          <w:spacing w:val="-1"/>
          <w:sz w:val="20"/>
          <w:szCs w:val="20"/>
          <w:lang w:eastAsia="es-ES"/>
        </w:rPr>
        <w:t xml:space="preserve">os </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rt</w:t>
      </w:r>
      <w:r w:rsidRPr="00E0193D">
        <w:rPr>
          <w:rFonts w:eastAsia="Arial" w:cs="Arial"/>
          <w:i/>
          <w:color w:val="auto"/>
          <w:spacing w:val="-2"/>
          <w:sz w:val="20"/>
          <w:szCs w:val="20"/>
          <w:lang w:eastAsia="es-ES"/>
        </w:rPr>
        <w:t>í</w:t>
      </w:r>
      <w:r w:rsidRPr="00E0193D">
        <w:rPr>
          <w:rFonts w:eastAsia="Arial" w:cs="Arial"/>
          <w:i/>
          <w:color w:val="auto"/>
          <w:sz w:val="20"/>
          <w:szCs w:val="20"/>
          <w:lang w:eastAsia="es-ES"/>
        </w:rPr>
        <w:t>c</w:t>
      </w:r>
      <w:r w:rsidRPr="00E0193D">
        <w:rPr>
          <w:rFonts w:eastAsia="Arial" w:cs="Arial"/>
          <w:i/>
          <w:color w:val="auto"/>
          <w:spacing w:val="1"/>
          <w:sz w:val="20"/>
          <w:szCs w:val="20"/>
          <w:lang w:eastAsia="es-ES"/>
        </w:rPr>
        <w:t>u</w:t>
      </w:r>
      <w:r w:rsidRPr="00E0193D">
        <w:rPr>
          <w:rFonts w:eastAsia="Arial" w:cs="Arial"/>
          <w:i/>
          <w:color w:val="auto"/>
          <w:sz w:val="20"/>
          <w:szCs w:val="20"/>
          <w:lang w:eastAsia="es-ES"/>
        </w:rPr>
        <w:t>los</w:t>
      </w:r>
      <w:r w:rsidRPr="00E0193D">
        <w:rPr>
          <w:rFonts w:eastAsia="Arial" w:cs="Arial"/>
          <w:i/>
          <w:color w:val="auto"/>
          <w:spacing w:val="8"/>
          <w:sz w:val="20"/>
          <w:szCs w:val="20"/>
          <w:lang w:eastAsia="es-ES"/>
        </w:rPr>
        <w:t xml:space="preserve"> 129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la </w:t>
      </w:r>
      <w:r w:rsidRPr="00E0193D">
        <w:rPr>
          <w:rFonts w:eastAsia="Arial" w:cs="Arial"/>
          <w:i/>
          <w:color w:val="auto"/>
          <w:spacing w:val="-1"/>
          <w:sz w:val="20"/>
          <w:szCs w:val="20"/>
          <w:lang w:eastAsia="es-ES"/>
        </w:rPr>
        <w:t>L</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 xml:space="preserve">y General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w:t>
      </w:r>
      <w:r w:rsidRPr="00E0193D">
        <w:rPr>
          <w:rFonts w:eastAsia="Arial" w:cs="Arial"/>
          <w:i/>
          <w:color w:val="auto"/>
          <w:spacing w:val="2"/>
          <w:sz w:val="20"/>
          <w:szCs w:val="20"/>
          <w:lang w:eastAsia="es-ES"/>
        </w:rPr>
        <w:t>T</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a</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s</w:t>
      </w:r>
      <w:r w:rsidRPr="00E0193D">
        <w:rPr>
          <w:rFonts w:eastAsia="Arial" w:cs="Arial"/>
          <w:i/>
          <w:color w:val="auto"/>
          <w:spacing w:val="1"/>
          <w:sz w:val="20"/>
          <w:szCs w:val="20"/>
          <w:lang w:eastAsia="es-ES"/>
        </w:rPr>
        <w:t>pa</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e</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cia y Acc</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so a la I</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f</w:t>
      </w:r>
      <w:r w:rsidRPr="00E0193D">
        <w:rPr>
          <w:rFonts w:eastAsia="Arial" w:cs="Arial"/>
          <w:i/>
          <w:color w:val="auto"/>
          <w:spacing w:val="1"/>
          <w:sz w:val="20"/>
          <w:szCs w:val="20"/>
          <w:lang w:eastAsia="es-ES"/>
        </w:rPr>
        <w:t>o</w:t>
      </w:r>
      <w:r w:rsidRPr="00E0193D">
        <w:rPr>
          <w:rFonts w:eastAsia="Arial" w:cs="Arial"/>
          <w:i/>
          <w:color w:val="auto"/>
          <w:spacing w:val="-3"/>
          <w:sz w:val="20"/>
          <w:szCs w:val="20"/>
          <w:lang w:eastAsia="es-ES"/>
        </w:rPr>
        <w:t>r</w:t>
      </w:r>
      <w:r w:rsidRPr="00E0193D">
        <w:rPr>
          <w:rFonts w:eastAsia="Arial" w:cs="Arial"/>
          <w:i/>
          <w:color w:val="auto"/>
          <w:spacing w:val="1"/>
          <w:sz w:val="20"/>
          <w:szCs w:val="20"/>
          <w:lang w:eastAsia="es-ES"/>
        </w:rPr>
        <w:t>ma</w:t>
      </w:r>
      <w:r w:rsidRPr="00E0193D">
        <w:rPr>
          <w:rFonts w:eastAsia="Arial" w:cs="Arial"/>
          <w:i/>
          <w:color w:val="auto"/>
          <w:sz w:val="20"/>
          <w:szCs w:val="20"/>
          <w:lang w:eastAsia="es-ES"/>
        </w:rPr>
        <w:t>ci</w:t>
      </w:r>
      <w:r w:rsidRPr="00E0193D">
        <w:rPr>
          <w:rFonts w:eastAsia="Arial" w:cs="Arial"/>
          <w:i/>
          <w:color w:val="auto"/>
          <w:spacing w:val="-2"/>
          <w:sz w:val="20"/>
          <w:szCs w:val="20"/>
          <w:lang w:eastAsia="es-ES"/>
        </w:rPr>
        <w:t>ó</w:t>
      </w:r>
      <w:r w:rsidRPr="00E0193D">
        <w:rPr>
          <w:rFonts w:eastAsia="Arial" w:cs="Arial"/>
          <w:i/>
          <w:color w:val="auto"/>
          <w:sz w:val="20"/>
          <w:szCs w:val="20"/>
          <w:lang w:eastAsia="es-ES"/>
        </w:rPr>
        <w:t xml:space="preserve">n </w:t>
      </w:r>
      <w:r w:rsidRPr="00E0193D">
        <w:rPr>
          <w:rFonts w:eastAsia="Arial" w:cs="Arial"/>
          <w:i/>
          <w:color w:val="auto"/>
          <w:spacing w:val="-2"/>
          <w:sz w:val="20"/>
          <w:szCs w:val="20"/>
          <w:lang w:eastAsia="es-ES"/>
        </w:rPr>
        <w:t>P</w:t>
      </w:r>
      <w:r w:rsidRPr="00E0193D">
        <w:rPr>
          <w:rFonts w:eastAsia="Arial" w:cs="Arial"/>
          <w:i/>
          <w:color w:val="auto"/>
          <w:spacing w:val="1"/>
          <w:sz w:val="20"/>
          <w:szCs w:val="20"/>
          <w:lang w:eastAsia="es-ES"/>
        </w:rPr>
        <w:t>úb</w:t>
      </w:r>
      <w:r w:rsidRPr="00E0193D">
        <w:rPr>
          <w:rFonts w:eastAsia="Arial" w:cs="Arial"/>
          <w:i/>
          <w:color w:val="auto"/>
          <w:sz w:val="20"/>
          <w:szCs w:val="20"/>
          <w:lang w:eastAsia="es-ES"/>
        </w:rPr>
        <w:t>l</w:t>
      </w:r>
      <w:r w:rsidRPr="00E0193D">
        <w:rPr>
          <w:rFonts w:eastAsia="Arial" w:cs="Arial"/>
          <w:i/>
          <w:color w:val="auto"/>
          <w:spacing w:val="-1"/>
          <w:sz w:val="20"/>
          <w:szCs w:val="20"/>
          <w:lang w:eastAsia="es-ES"/>
        </w:rPr>
        <w:t>i</w:t>
      </w:r>
      <w:r w:rsidRPr="00E0193D">
        <w:rPr>
          <w:rFonts w:eastAsia="Arial" w:cs="Arial"/>
          <w:i/>
          <w:color w:val="auto"/>
          <w:sz w:val="20"/>
          <w:szCs w:val="20"/>
          <w:lang w:eastAsia="es-ES"/>
        </w:rPr>
        <w:t xml:space="preserve">ca y </w:t>
      </w:r>
      <w:r w:rsidRPr="00E0193D">
        <w:rPr>
          <w:rFonts w:eastAsia="Arial" w:cs="Arial"/>
          <w:i/>
          <w:color w:val="auto"/>
          <w:spacing w:val="8"/>
          <w:sz w:val="20"/>
          <w:szCs w:val="20"/>
          <w:lang w:eastAsia="es-ES"/>
        </w:rPr>
        <w:t xml:space="preserve">130, párrafo cuarto,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la </w:t>
      </w:r>
      <w:r w:rsidRPr="00E0193D">
        <w:rPr>
          <w:rFonts w:eastAsia="Arial" w:cs="Arial"/>
          <w:i/>
          <w:color w:val="auto"/>
          <w:spacing w:val="-1"/>
          <w:sz w:val="20"/>
          <w:szCs w:val="20"/>
          <w:lang w:eastAsia="es-ES"/>
        </w:rPr>
        <w:t>L</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y Fe</w:t>
      </w:r>
      <w:r w:rsidRPr="00E0193D">
        <w:rPr>
          <w:rFonts w:eastAsia="Arial" w:cs="Arial"/>
          <w:i/>
          <w:color w:val="auto"/>
          <w:spacing w:val="1"/>
          <w:sz w:val="20"/>
          <w:szCs w:val="20"/>
          <w:lang w:eastAsia="es-ES"/>
        </w:rPr>
        <w:t>de</w:t>
      </w:r>
      <w:r w:rsidRPr="00E0193D">
        <w:rPr>
          <w:rFonts w:eastAsia="Arial" w:cs="Arial"/>
          <w:i/>
          <w:color w:val="auto"/>
          <w:sz w:val="20"/>
          <w:szCs w:val="20"/>
          <w:lang w:eastAsia="es-ES"/>
        </w:rPr>
        <w:t xml:space="preserve">ral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w:t>
      </w:r>
      <w:r w:rsidRPr="00E0193D">
        <w:rPr>
          <w:rFonts w:eastAsia="Arial" w:cs="Arial"/>
          <w:i/>
          <w:color w:val="auto"/>
          <w:spacing w:val="2"/>
          <w:sz w:val="20"/>
          <w:szCs w:val="20"/>
          <w:lang w:eastAsia="es-ES"/>
        </w:rPr>
        <w:t>T</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a</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s</w:t>
      </w:r>
      <w:r w:rsidRPr="00E0193D">
        <w:rPr>
          <w:rFonts w:eastAsia="Arial" w:cs="Arial"/>
          <w:i/>
          <w:color w:val="auto"/>
          <w:spacing w:val="1"/>
          <w:sz w:val="20"/>
          <w:szCs w:val="20"/>
          <w:lang w:eastAsia="es-ES"/>
        </w:rPr>
        <w:t>pa</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e</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cia y Acc</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so a la I</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f</w:t>
      </w:r>
      <w:r w:rsidRPr="00E0193D">
        <w:rPr>
          <w:rFonts w:eastAsia="Arial" w:cs="Arial"/>
          <w:i/>
          <w:color w:val="auto"/>
          <w:spacing w:val="1"/>
          <w:sz w:val="20"/>
          <w:szCs w:val="20"/>
          <w:lang w:eastAsia="es-ES"/>
        </w:rPr>
        <w:t>o</w:t>
      </w:r>
      <w:r w:rsidRPr="00E0193D">
        <w:rPr>
          <w:rFonts w:eastAsia="Arial" w:cs="Arial"/>
          <w:i/>
          <w:color w:val="auto"/>
          <w:spacing w:val="-3"/>
          <w:sz w:val="20"/>
          <w:szCs w:val="20"/>
          <w:lang w:eastAsia="es-ES"/>
        </w:rPr>
        <w:t>r</w:t>
      </w:r>
      <w:r w:rsidRPr="00E0193D">
        <w:rPr>
          <w:rFonts w:eastAsia="Arial" w:cs="Arial"/>
          <w:i/>
          <w:color w:val="auto"/>
          <w:spacing w:val="1"/>
          <w:sz w:val="20"/>
          <w:szCs w:val="20"/>
          <w:lang w:eastAsia="es-ES"/>
        </w:rPr>
        <w:t>ma</w:t>
      </w:r>
      <w:r w:rsidRPr="00E0193D">
        <w:rPr>
          <w:rFonts w:eastAsia="Arial" w:cs="Arial"/>
          <w:i/>
          <w:color w:val="auto"/>
          <w:sz w:val="20"/>
          <w:szCs w:val="20"/>
          <w:lang w:eastAsia="es-ES"/>
        </w:rPr>
        <w:t>ci</w:t>
      </w:r>
      <w:r w:rsidRPr="00E0193D">
        <w:rPr>
          <w:rFonts w:eastAsia="Arial" w:cs="Arial"/>
          <w:i/>
          <w:color w:val="auto"/>
          <w:spacing w:val="-2"/>
          <w:sz w:val="20"/>
          <w:szCs w:val="20"/>
          <w:lang w:eastAsia="es-ES"/>
        </w:rPr>
        <w:t>ó</w:t>
      </w:r>
      <w:r w:rsidRPr="00E0193D">
        <w:rPr>
          <w:rFonts w:eastAsia="Arial" w:cs="Arial"/>
          <w:i/>
          <w:color w:val="auto"/>
          <w:sz w:val="20"/>
          <w:szCs w:val="20"/>
          <w:lang w:eastAsia="es-ES"/>
        </w:rPr>
        <w:t xml:space="preserve">n </w:t>
      </w:r>
      <w:r w:rsidRPr="00E0193D">
        <w:rPr>
          <w:rFonts w:eastAsia="Arial" w:cs="Arial"/>
          <w:i/>
          <w:color w:val="auto"/>
          <w:spacing w:val="-2"/>
          <w:sz w:val="20"/>
          <w:szCs w:val="20"/>
          <w:lang w:eastAsia="es-ES"/>
        </w:rPr>
        <w:t>P</w:t>
      </w:r>
      <w:r w:rsidRPr="00E0193D">
        <w:rPr>
          <w:rFonts w:eastAsia="Arial" w:cs="Arial"/>
          <w:i/>
          <w:color w:val="auto"/>
          <w:spacing w:val="1"/>
          <w:sz w:val="20"/>
          <w:szCs w:val="20"/>
          <w:lang w:eastAsia="es-ES"/>
        </w:rPr>
        <w:t>úb</w:t>
      </w:r>
      <w:r w:rsidRPr="00E0193D">
        <w:rPr>
          <w:rFonts w:eastAsia="Arial" w:cs="Arial"/>
          <w:i/>
          <w:color w:val="auto"/>
          <w:sz w:val="20"/>
          <w:szCs w:val="20"/>
          <w:lang w:eastAsia="es-ES"/>
        </w:rPr>
        <w:t>l</w:t>
      </w:r>
      <w:r w:rsidRPr="00E0193D">
        <w:rPr>
          <w:rFonts w:eastAsia="Arial" w:cs="Arial"/>
          <w:i/>
          <w:color w:val="auto"/>
          <w:spacing w:val="-1"/>
          <w:sz w:val="20"/>
          <w:szCs w:val="20"/>
          <w:lang w:eastAsia="es-ES"/>
        </w:rPr>
        <w:t>i</w:t>
      </w:r>
      <w:r w:rsidRPr="00E0193D">
        <w:rPr>
          <w:rFonts w:eastAsia="Arial" w:cs="Arial"/>
          <w:i/>
          <w:color w:val="auto"/>
          <w:sz w:val="20"/>
          <w:szCs w:val="20"/>
          <w:lang w:eastAsia="es-ES"/>
        </w:rPr>
        <w:t xml:space="preserve">ca, </w:t>
      </w:r>
      <w:r w:rsidRPr="00E0193D">
        <w:rPr>
          <w:rFonts w:eastAsia="Arial" w:cs="Arial"/>
          <w:i/>
          <w:color w:val="auto"/>
          <w:spacing w:val="-1"/>
          <w:sz w:val="20"/>
          <w:szCs w:val="20"/>
          <w:lang w:eastAsia="es-ES"/>
        </w:rPr>
        <w:t>señalan q</w:t>
      </w:r>
      <w:r w:rsidRPr="00E0193D">
        <w:rPr>
          <w:rFonts w:eastAsia="Arial" w:cs="Arial"/>
          <w:i/>
          <w:color w:val="auto"/>
          <w:spacing w:val="1"/>
          <w:sz w:val="20"/>
          <w:szCs w:val="20"/>
          <w:lang w:eastAsia="es-ES"/>
        </w:rPr>
        <w:t>u</w:t>
      </w:r>
      <w:r w:rsidRPr="00E0193D">
        <w:rPr>
          <w:rFonts w:eastAsia="Arial" w:cs="Arial"/>
          <w:i/>
          <w:color w:val="auto"/>
          <w:sz w:val="20"/>
          <w:szCs w:val="20"/>
          <w:lang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0193D">
        <w:rPr>
          <w:rFonts w:eastAsia="Arial" w:cs="Arial"/>
          <w:i/>
          <w:color w:val="auto"/>
          <w:spacing w:val="-1"/>
          <w:sz w:val="20"/>
          <w:szCs w:val="20"/>
          <w:lang w:eastAsia="es-ES"/>
        </w:rPr>
        <w:t xml:space="preserve"> sin necesidad de</w:t>
      </w:r>
      <w:r w:rsidRPr="00E0193D">
        <w:rPr>
          <w:rFonts w:eastAsia="Arial" w:cs="Arial"/>
          <w:i/>
          <w:color w:val="auto"/>
          <w:spacing w:val="1"/>
          <w:sz w:val="20"/>
          <w:szCs w:val="20"/>
          <w:lang w:eastAsia="es-ES"/>
        </w:rPr>
        <w:t xml:space="preserve"> e</w:t>
      </w:r>
      <w:r w:rsidRPr="00E0193D">
        <w:rPr>
          <w:rFonts w:eastAsia="Arial" w:cs="Arial"/>
          <w:i/>
          <w:color w:val="auto"/>
          <w:sz w:val="20"/>
          <w:szCs w:val="20"/>
          <w:lang w:eastAsia="es-ES"/>
        </w:rPr>
        <w:t>la</w:t>
      </w:r>
      <w:r w:rsidRPr="00E0193D">
        <w:rPr>
          <w:rFonts w:eastAsia="Arial" w:cs="Arial"/>
          <w:i/>
          <w:color w:val="auto"/>
          <w:spacing w:val="1"/>
          <w:sz w:val="20"/>
          <w:szCs w:val="20"/>
          <w:lang w:eastAsia="es-ES"/>
        </w:rPr>
        <w:t>bo</w:t>
      </w:r>
      <w:r w:rsidRPr="00E0193D">
        <w:rPr>
          <w:rFonts w:eastAsia="Arial" w:cs="Arial"/>
          <w:i/>
          <w:color w:val="auto"/>
          <w:sz w:val="20"/>
          <w:szCs w:val="20"/>
          <w:lang w:eastAsia="es-ES"/>
        </w:rPr>
        <w:t xml:space="preserve">rar </w:t>
      </w:r>
      <w:r w:rsidRPr="00E0193D">
        <w:rPr>
          <w:rFonts w:eastAsia="Arial" w:cs="Arial"/>
          <w:i/>
          <w:color w:val="auto"/>
          <w:spacing w:val="1"/>
          <w:sz w:val="20"/>
          <w:szCs w:val="20"/>
          <w:lang w:eastAsia="es-ES"/>
        </w:rPr>
        <w:t>do</w:t>
      </w:r>
      <w:r w:rsidRPr="00E0193D">
        <w:rPr>
          <w:rFonts w:eastAsia="Arial" w:cs="Arial"/>
          <w:i/>
          <w:color w:val="auto"/>
          <w:spacing w:val="-2"/>
          <w:sz w:val="20"/>
          <w:szCs w:val="20"/>
          <w:lang w:eastAsia="es-ES"/>
        </w:rPr>
        <w:t>c</w:t>
      </w:r>
      <w:r w:rsidRPr="00E0193D">
        <w:rPr>
          <w:rFonts w:eastAsia="Arial" w:cs="Arial"/>
          <w:i/>
          <w:color w:val="auto"/>
          <w:spacing w:val="1"/>
          <w:sz w:val="20"/>
          <w:szCs w:val="20"/>
          <w:lang w:eastAsia="es-ES"/>
        </w:rPr>
        <w:t>u</w:t>
      </w:r>
      <w:r w:rsidRPr="00E0193D">
        <w:rPr>
          <w:rFonts w:eastAsia="Arial" w:cs="Arial"/>
          <w:i/>
          <w:color w:val="auto"/>
          <w:spacing w:val="-1"/>
          <w:sz w:val="20"/>
          <w:szCs w:val="20"/>
          <w:lang w:eastAsia="es-ES"/>
        </w:rPr>
        <w:t>m</w:t>
      </w:r>
      <w:r w:rsidRPr="00E0193D">
        <w:rPr>
          <w:rFonts w:eastAsia="Arial" w:cs="Arial"/>
          <w:i/>
          <w:color w:val="auto"/>
          <w:spacing w:val="1"/>
          <w:sz w:val="20"/>
          <w:szCs w:val="20"/>
          <w:lang w:eastAsia="es-ES"/>
        </w:rPr>
        <w:t>en</w:t>
      </w:r>
      <w:r w:rsidRPr="00E0193D">
        <w:rPr>
          <w:rFonts w:eastAsia="Arial" w:cs="Arial"/>
          <w:i/>
          <w:color w:val="auto"/>
          <w:spacing w:val="-2"/>
          <w:sz w:val="20"/>
          <w:szCs w:val="20"/>
          <w:lang w:eastAsia="es-ES"/>
        </w:rPr>
        <w:t>t</w:t>
      </w:r>
      <w:r w:rsidRPr="00E0193D">
        <w:rPr>
          <w:rFonts w:eastAsia="Arial" w:cs="Arial"/>
          <w:i/>
          <w:color w:val="auto"/>
          <w:spacing w:val="1"/>
          <w:sz w:val="20"/>
          <w:szCs w:val="20"/>
          <w:lang w:eastAsia="es-ES"/>
        </w:rPr>
        <w:t>o</w:t>
      </w:r>
      <w:r w:rsidRPr="00E0193D">
        <w:rPr>
          <w:rFonts w:eastAsia="Arial" w:cs="Arial"/>
          <w:i/>
          <w:color w:val="auto"/>
          <w:sz w:val="20"/>
          <w:szCs w:val="20"/>
          <w:lang w:eastAsia="es-ES"/>
        </w:rPr>
        <w:t xml:space="preserve">s </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d</w:t>
      </w:r>
      <w:r w:rsidRPr="00E0193D">
        <w:rPr>
          <w:rFonts w:eastAsia="Arial" w:cs="Arial"/>
          <w:i/>
          <w:color w:val="auto"/>
          <w:spacing w:val="1"/>
          <w:sz w:val="20"/>
          <w:szCs w:val="20"/>
          <w:lang w:eastAsia="es-ES"/>
        </w:rPr>
        <w:t xml:space="preserve"> ho</w:t>
      </w:r>
      <w:r w:rsidRPr="00E0193D">
        <w:rPr>
          <w:rFonts w:eastAsia="Arial" w:cs="Arial"/>
          <w:i/>
          <w:color w:val="auto"/>
          <w:sz w:val="20"/>
          <w:szCs w:val="20"/>
          <w:lang w:eastAsia="es-ES"/>
        </w:rPr>
        <w:t xml:space="preserve">c </w:t>
      </w:r>
      <w:r w:rsidRPr="00E0193D">
        <w:rPr>
          <w:rFonts w:eastAsia="Arial" w:cs="Arial"/>
          <w:i/>
          <w:color w:val="auto"/>
          <w:spacing w:val="1"/>
          <w:sz w:val="20"/>
          <w:szCs w:val="20"/>
          <w:lang w:eastAsia="es-ES"/>
        </w:rPr>
        <w:t>pa</w:t>
      </w:r>
      <w:r w:rsidRPr="00E0193D">
        <w:rPr>
          <w:rFonts w:eastAsia="Arial" w:cs="Arial"/>
          <w:i/>
          <w:color w:val="auto"/>
          <w:sz w:val="20"/>
          <w:szCs w:val="20"/>
          <w:lang w:eastAsia="es-ES"/>
        </w:rPr>
        <w:t xml:space="preserve">ra </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t</w:t>
      </w:r>
      <w:r w:rsidRPr="00E0193D">
        <w:rPr>
          <w:rFonts w:eastAsia="Arial" w:cs="Arial"/>
          <w:i/>
          <w:color w:val="auto"/>
          <w:spacing w:val="-1"/>
          <w:sz w:val="20"/>
          <w:szCs w:val="20"/>
          <w:lang w:eastAsia="es-ES"/>
        </w:rPr>
        <w:t>e</w:t>
      </w:r>
      <w:r w:rsidRPr="00E0193D">
        <w:rPr>
          <w:rFonts w:eastAsia="Arial" w:cs="Arial"/>
          <w:i/>
          <w:color w:val="auto"/>
          <w:spacing w:val="1"/>
          <w:sz w:val="20"/>
          <w:szCs w:val="20"/>
          <w:lang w:eastAsia="es-ES"/>
        </w:rPr>
        <w:t>n</w:t>
      </w:r>
      <w:r w:rsidRPr="00E0193D">
        <w:rPr>
          <w:rFonts w:eastAsia="Arial" w:cs="Arial"/>
          <w:i/>
          <w:color w:val="auto"/>
          <w:spacing w:val="-1"/>
          <w:sz w:val="20"/>
          <w:szCs w:val="20"/>
          <w:lang w:eastAsia="es-ES"/>
        </w:rPr>
        <w:t>d</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r l</w:t>
      </w:r>
      <w:r w:rsidRPr="00E0193D">
        <w:rPr>
          <w:rFonts w:eastAsia="Arial" w:cs="Arial"/>
          <w:i/>
          <w:color w:val="auto"/>
          <w:spacing w:val="-2"/>
          <w:sz w:val="20"/>
          <w:szCs w:val="20"/>
          <w:lang w:eastAsia="es-ES"/>
        </w:rPr>
        <w:t>a</w:t>
      </w:r>
      <w:r w:rsidRPr="00E0193D">
        <w:rPr>
          <w:rFonts w:eastAsia="Arial" w:cs="Arial"/>
          <w:i/>
          <w:color w:val="auto"/>
          <w:sz w:val="20"/>
          <w:szCs w:val="20"/>
          <w:lang w:eastAsia="es-ES"/>
        </w:rPr>
        <w:t>s s</w:t>
      </w:r>
      <w:r w:rsidRPr="00E0193D">
        <w:rPr>
          <w:rFonts w:eastAsia="Arial" w:cs="Arial"/>
          <w:i/>
          <w:color w:val="auto"/>
          <w:spacing w:val="1"/>
          <w:sz w:val="20"/>
          <w:szCs w:val="20"/>
          <w:lang w:eastAsia="es-ES"/>
        </w:rPr>
        <w:t>o</w:t>
      </w:r>
      <w:r w:rsidRPr="00E0193D">
        <w:rPr>
          <w:rFonts w:eastAsia="Arial" w:cs="Arial"/>
          <w:i/>
          <w:color w:val="auto"/>
          <w:sz w:val="20"/>
          <w:szCs w:val="20"/>
          <w:lang w:eastAsia="es-ES"/>
        </w:rPr>
        <w:t>l</w:t>
      </w:r>
      <w:r w:rsidRPr="00E0193D">
        <w:rPr>
          <w:rFonts w:eastAsia="Arial" w:cs="Arial"/>
          <w:i/>
          <w:color w:val="auto"/>
          <w:spacing w:val="-1"/>
          <w:sz w:val="20"/>
          <w:szCs w:val="20"/>
          <w:lang w:eastAsia="es-ES"/>
        </w:rPr>
        <w:t>i</w:t>
      </w:r>
      <w:r w:rsidRPr="00E0193D">
        <w:rPr>
          <w:rFonts w:eastAsia="Arial" w:cs="Arial"/>
          <w:i/>
          <w:color w:val="auto"/>
          <w:sz w:val="20"/>
          <w:szCs w:val="20"/>
          <w:lang w:eastAsia="es-ES"/>
        </w:rPr>
        <w:t>cit</w:t>
      </w:r>
      <w:r w:rsidRPr="00E0193D">
        <w:rPr>
          <w:rFonts w:eastAsia="Arial" w:cs="Arial"/>
          <w:i/>
          <w:color w:val="auto"/>
          <w:spacing w:val="1"/>
          <w:sz w:val="20"/>
          <w:szCs w:val="20"/>
          <w:lang w:eastAsia="es-ES"/>
        </w:rPr>
        <w:t>ude</w:t>
      </w:r>
      <w:r w:rsidRPr="00E0193D">
        <w:rPr>
          <w:rFonts w:eastAsia="Arial" w:cs="Arial"/>
          <w:i/>
          <w:color w:val="auto"/>
          <w:sz w:val="20"/>
          <w:szCs w:val="20"/>
          <w:lang w:eastAsia="es-ES"/>
        </w:rPr>
        <w:t xml:space="preserve">s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e i</w:t>
      </w:r>
      <w:r w:rsidRPr="00E0193D">
        <w:rPr>
          <w:rFonts w:eastAsia="Arial" w:cs="Arial"/>
          <w:i/>
          <w:color w:val="auto"/>
          <w:spacing w:val="-2"/>
          <w:sz w:val="20"/>
          <w:szCs w:val="20"/>
          <w:lang w:eastAsia="es-ES"/>
        </w:rPr>
        <w:t>n</w:t>
      </w:r>
      <w:r w:rsidRPr="00E0193D">
        <w:rPr>
          <w:rFonts w:eastAsia="Arial" w:cs="Arial"/>
          <w:i/>
          <w:color w:val="auto"/>
          <w:sz w:val="20"/>
          <w:szCs w:val="20"/>
          <w:lang w:eastAsia="es-ES"/>
        </w:rPr>
        <w:t>f</w:t>
      </w:r>
      <w:r w:rsidRPr="00E0193D">
        <w:rPr>
          <w:rFonts w:eastAsia="Arial" w:cs="Arial"/>
          <w:i/>
          <w:color w:val="auto"/>
          <w:spacing w:val="1"/>
          <w:sz w:val="20"/>
          <w:szCs w:val="20"/>
          <w:lang w:eastAsia="es-ES"/>
        </w:rPr>
        <w:t>o</w:t>
      </w:r>
      <w:r w:rsidRPr="00E0193D">
        <w:rPr>
          <w:rFonts w:eastAsia="Arial" w:cs="Arial"/>
          <w:i/>
          <w:color w:val="auto"/>
          <w:sz w:val="20"/>
          <w:szCs w:val="20"/>
          <w:lang w:eastAsia="es-ES"/>
        </w:rPr>
        <w:t>r</w:t>
      </w:r>
      <w:r w:rsidRPr="00E0193D">
        <w:rPr>
          <w:rFonts w:eastAsia="Arial" w:cs="Arial"/>
          <w:i/>
          <w:color w:val="auto"/>
          <w:spacing w:val="-1"/>
          <w:sz w:val="20"/>
          <w:szCs w:val="20"/>
          <w:lang w:eastAsia="es-ES"/>
        </w:rPr>
        <w:t>m</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ció</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w:t>
      </w:r>
    </w:p>
    <w:p w:rsidRPr="00E0193D" w:rsidR="004F28D7" w:rsidP="007E4918" w:rsidRDefault="004F28D7" w14:paraId="1CFF7749" w14:textId="77777777">
      <w:pPr>
        <w:spacing w:after="0" w:line="360" w:lineRule="auto"/>
        <w:rPr>
          <w:rFonts w:eastAsia="Times New Roman" w:cs="Tahoma"/>
          <w:color w:val="auto"/>
          <w:szCs w:val="24"/>
          <w:lang w:val="es-ES" w:eastAsia="es-ES"/>
        </w:rPr>
      </w:pPr>
    </w:p>
    <w:p w:rsidRPr="00E776C4" w:rsidR="004F28D7" w:rsidP="007E4918" w:rsidRDefault="004F28D7" w14:paraId="0F8FF6AD" w14:textId="5160FFEF">
      <w:pPr>
        <w:spacing w:after="0" w:line="360" w:lineRule="auto"/>
        <w:rPr>
          <w:rFonts w:eastAsia="Times New Roman" w:cs="Tahoma"/>
          <w:bCs/>
          <w:iCs/>
          <w:color w:val="0D0D0D"/>
          <w:lang w:val="es-ES" w:eastAsia="es-ES"/>
        </w:rPr>
      </w:pPr>
      <w:r w:rsidRPr="00E0193D">
        <w:rPr>
          <w:rFonts w:eastAsia="Times New Roman" w:cs="Tahoma"/>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39740F">
        <w:rPr>
          <w:rFonts w:eastAsia="Times New Roman" w:cs="Tahoma"/>
          <w:color w:val="auto"/>
          <w:lang w:val="es-ES" w:eastAsia="es-ES"/>
        </w:rPr>
        <w:t>los documentos donde conste la información peticionada.</w:t>
      </w:r>
    </w:p>
    <w:p w:rsidR="004F28D7" w:rsidP="007E4918" w:rsidRDefault="004F28D7" w14:paraId="6312CD7B" w14:textId="6A03BA3E">
      <w:pPr>
        <w:spacing w:after="0" w:line="360" w:lineRule="auto"/>
        <w:ind w:right="-28"/>
        <w:rPr>
          <w:rFonts w:eastAsia="Times New Roman" w:cs="Tahoma"/>
          <w:iCs/>
          <w:color w:val="auto"/>
          <w:lang w:eastAsia="es-ES"/>
        </w:rPr>
      </w:pPr>
    </w:p>
    <w:p w:rsidR="007E4918" w:rsidP="007E4918" w:rsidRDefault="007E4918" w14:paraId="2C0CCE91" w14:textId="5230923C">
      <w:pPr>
        <w:spacing w:after="0" w:line="360" w:lineRule="auto"/>
        <w:ind w:right="-28"/>
        <w:rPr>
          <w:rFonts w:eastAsia="Times New Roman" w:cs="Tahoma"/>
          <w:iCs/>
          <w:color w:val="auto"/>
          <w:lang w:eastAsia="es-ES"/>
        </w:rPr>
      </w:pPr>
      <w:r>
        <w:rPr>
          <w:rFonts w:eastAsia="Times New Roman" w:cs="Tahoma"/>
          <w:iCs/>
          <w:color w:val="auto"/>
          <w:lang w:eastAsia="es-ES"/>
        </w:rPr>
        <w:t xml:space="preserve">Ahora para el caso, que dentro del periodo referido, no haya registros </w:t>
      </w:r>
      <w:r w:rsidR="00A86453">
        <w:rPr>
          <w:rFonts w:eastAsia="Times New Roman" w:cs="Tahoma"/>
          <w:iCs/>
          <w:color w:val="auto"/>
          <w:lang w:eastAsia="es-ES"/>
        </w:rPr>
        <w:t>de visita, al ser inhábiles los días por ejemplo, deberá hacerlo del conocimiento del ahora Recurrente, en términos del artículo 19, párrafo segundo, de la Ley de Transparencia y Acceso a la Información Pública del Estado de México y Municipios.</w:t>
      </w:r>
    </w:p>
    <w:p w:rsidR="00175A70" w:rsidP="007E4918" w:rsidRDefault="0039740F" w14:paraId="08421093" w14:textId="08E8FB1F">
      <w:pPr>
        <w:spacing w:after="0" w:line="360" w:lineRule="auto"/>
        <w:rPr>
          <w:rFonts w:eastAsia="Times New Roman" w:cs="Tahoma"/>
          <w:bCs/>
          <w:iCs/>
          <w:lang w:val="es-ES" w:eastAsia="es-ES"/>
        </w:rPr>
      </w:pPr>
      <w:r>
        <w:rPr>
          <w:rFonts w:eastAsia="Times New Roman" w:cs="Tahoma"/>
          <w:iCs/>
          <w:color w:val="auto"/>
          <w:lang w:eastAsia="es-ES"/>
        </w:rPr>
        <w:lastRenderedPageBreak/>
        <w:t>Finalmente, no</w:t>
      </w:r>
      <w:r w:rsidRPr="00446963" w:rsidR="00066B31">
        <w:rPr>
          <w:rFonts w:eastAsia="Times New Roman" w:cs="Tahoma"/>
          <w:bCs/>
          <w:iCs/>
          <w:lang w:val="es-ES_tradnl" w:eastAsia="es-ES"/>
        </w:rPr>
        <w:t xml:space="preserve"> pasa desapercibido para este Instituto que los documentos que den cuenta de lo solicitado, pudieran contener datos o información clasificada</w:t>
      </w:r>
      <w:r w:rsidR="007E4918">
        <w:rPr>
          <w:rFonts w:eastAsia="Times New Roman" w:cs="Tahoma"/>
          <w:bCs/>
          <w:iCs/>
          <w:lang w:val="es-ES_tradnl" w:eastAsia="es-ES"/>
        </w:rPr>
        <w:t>, como lo es el nombre y firma de personas particulares</w:t>
      </w:r>
      <w:r w:rsidRPr="00446963" w:rsidR="00066B31">
        <w:rPr>
          <w:rFonts w:eastAsia="Times New Roman" w:cs="Tahoma"/>
          <w:bCs/>
          <w:iCs/>
          <w:lang w:val="es-ES_tradnl" w:eastAsia="es-ES"/>
        </w:rPr>
        <w:t>; a</w:t>
      </w:r>
      <w:r w:rsidRPr="00446963" w:rsidR="00066B31">
        <w:rPr>
          <w:rFonts w:eastAsia="Times New Roman" w:cs="Tahoma"/>
          <w:bCs/>
          <w:iCs/>
          <w:lang w:val="es-ES" w:eastAsia="es-ES"/>
        </w:rPr>
        <w:t>l respecto, conforme al artículo 3°, fracción XLV, relacionado con el 137, ambos de la Ley de Transparencia y Acceso a la Información Pública del Estado de México y Municipios, cuando un documento contenga información pública y</w:t>
      </w:r>
      <w:r w:rsidR="00A94C96">
        <w:rPr>
          <w:rFonts w:eastAsia="Times New Roman" w:cs="Tahoma"/>
          <w:bCs/>
          <w:iCs/>
          <w:lang w:val="es-ES" w:eastAsia="es-ES"/>
        </w:rPr>
        <w:t xml:space="preserve"> reservada o</w:t>
      </w:r>
      <w:r w:rsidRPr="00446963" w:rsidR="00066B31">
        <w:rPr>
          <w:rFonts w:eastAsia="Times New Roman" w:cs="Tahoma"/>
          <w:bCs/>
          <w:iCs/>
          <w:lang w:val="es-ES" w:eastAsia="es-ES"/>
        </w:rPr>
        <w:t xml:space="preserve">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175A70" w:rsidP="007E4918" w:rsidRDefault="00175A70" w14:paraId="506CE788" w14:textId="77777777">
      <w:pPr>
        <w:spacing w:after="0" w:line="360" w:lineRule="auto"/>
        <w:rPr>
          <w:rFonts w:eastAsia="Times New Roman" w:cs="Tahoma"/>
          <w:bCs/>
          <w:iCs/>
          <w:lang w:val="es-ES" w:eastAsia="es-ES"/>
        </w:rPr>
      </w:pPr>
    </w:p>
    <w:p w:rsidRPr="00446963" w:rsidR="00066B31" w:rsidP="007E4918" w:rsidRDefault="00066B31" w14:paraId="64A0A090" w14:textId="77777777">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00066B31" w:rsidP="007E4918" w:rsidRDefault="00066B31" w14:paraId="013C96B3" w14:textId="77777777">
      <w:pPr>
        <w:spacing w:after="0" w:line="360" w:lineRule="auto"/>
        <w:rPr>
          <w:rFonts w:eastAsia="Calibri" w:cs="Tahoma"/>
          <w:bCs/>
        </w:rPr>
      </w:pPr>
    </w:p>
    <w:p w:rsidRPr="00446963" w:rsidR="00066B31" w:rsidP="007E4918" w:rsidRDefault="00066B31" w14:paraId="0C6DF11A"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066B31" w:rsidP="007E4918" w:rsidRDefault="00066B31" w14:paraId="70C71C07" w14:textId="77777777">
      <w:pPr>
        <w:spacing w:after="0" w:line="360" w:lineRule="auto"/>
        <w:rPr>
          <w:rFonts w:eastAsia="Times New Roman" w:cs="Tahoma"/>
          <w:lang w:eastAsia="es-ES"/>
        </w:rPr>
      </w:pPr>
    </w:p>
    <w:p w:rsidR="008A47E2" w:rsidP="007E4918" w:rsidRDefault="00066B31" w14:paraId="5A291D3E" w14:textId="2C66F27F">
      <w:pPr>
        <w:spacing w:after="0" w:line="360" w:lineRule="auto"/>
        <w:ind w:right="-93"/>
        <w:rPr>
          <w:rFonts w:eastAsia="Times New Roman" w:cs="Tahoma"/>
          <w:bCs/>
          <w:iCs/>
          <w:color w:val="000000"/>
          <w:lang w:val="es-ES" w:eastAsia="es-MX"/>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ORDENAR</w:t>
      </w:r>
      <w:r w:rsidR="008A47E2">
        <w:rPr>
          <w:rFonts w:eastAsia="Times New Roman" w:cs="Tahoma"/>
          <w:b/>
          <w:lang w:eastAsia="es-ES"/>
        </w:rPr>
        <w:t xml:space="preserve"> </w:t>
      </w:r>
      <w:r w:rsidRPr="008A47E2" w:rsidR="008A47E2">
        <w:rPr>
          <w:rFonts w:eastAsia="Times New Roman" w:cs="Tahoma"/>
          <w:color w:val="auto"/>
          <w:lang w:eastAsia="es-ES"/>
        </w:rPr>
        <w:t xml:space="preserve">la respuesta otorgada a la solicitud de información </w:t>
      </w:r>
      <w:r w:rsidRPr="00DE0ED4" w:rsidR="00DE0ED4">
        <w:rPr>
          <w:rFonts w:eastAsia="Times New Roman" w:cs="Tahoma"/>
          <w:bCs/>
          <w:color w:val="auto"/>
          <w:lang w:eastAsia="es-ES"/>
        </w:rPr>
        <w:t>00080/TEMAMATL/IP/2022</w:t>
      </w:r>
      <w:r w:rsidRPr="008A47E2" w:rsidR="008A47E2">
        <w:rPr>
          <w:rFonts w:eastAsia="Times New Roman" w:cs="Tahoma"/>
          <w:bCs/>
          <w:color w:val="auto"/>
          <w:lang w:eastAsia="es-ES"/>
        </w:rPr>
        <w:t xml:space="preserve">, a efecto de que, previa </w:t>
      </w:r>
      <w:r w:rsidRPr="008A47E2" w:rsidR="008A47E2">
        <w:rPr>
          <w:rFonts w:eastAsia="Calibri" w:cs="Tahoma"/>
          <w:iCs/>
          <w:color w:val="auto"/>
          <w:lang w:eastAsia="es-ES_tradnl"/>
        </w:rPr>
        <w:t xml:space="preserve">búsqueda exhaustiva y razonable, en todas las áreas competentes, entre las cuales no podrá omitir a </w:t>
      </w:r>
      <w:r w:rsidRPr="008A47E2" w:rsidR="008A47E2">
        <w:rPr>
          <w:rFonts w:eastAsia="Calibri" w:cs="Tahoma"/>
          <w:bCs/>
          <w:iCs/>
          <w:color w:val="auto"/>
          <w:lang w:eastAsia="es-ES_tradnl"/>
        </w:rPr>
        <w:t xml:space="preserve">la </w:t>
      </w:r>
      <w:r w:rsidR="0039740F">
        <w:rPr>
          <w:rFonts w:eastAsia="Calibri" w:cs="Tahoma"/>
          <w:bCs/>
          <w:iCs/>
          <w:color w:val="auto"/>
          <w:lang w:eastAsia="es-ES_tradnl"/>
        </w:rPr>
        <w:t xml:space="preserve"> Dirección de </w:t>
      </w:r>
      <w:r w:rsidR="00DE0ED4">
        <w:rPr>
          <w:rFonts w:eastAsia="Calibri" w:cs="Tahoma"/>
          <w:bCs/>
          <w:iCs/>
          <w:color w:val="auto"/>
          <w:lang w:eastAsia="es-ES_tradnl"/>
        </w:rPr>
        <w:t>Administración</w:t>
      </w:r>
      <w:r w:rsidRPr="008A47E2" w:rsidR="008A47E2">
        <w:rPr>
          <w:rFonts w:eastAsia="Times New Roman" w:cs="Tahoma"/>
          <w:color w:val="auto"/>
          <w:lang w:eastAsia="es-ES"/>
        </w:rPr>
        <w:t xml:space="preserve">, </w:t>
      </w:r>
      <w:r w:rsidRPr="008A47E2" w:rsidR="008A47E2">
        <w:rPr>
          <w:rFonts w:eastAsia="Times New Roman" w:cs="Tahoma"/>
          <w:bCs/>
          <w:color w:val="auto"/>
          <w:lang w:eastAsia="es-ES"/>
        </w:rPr>
        <w:t xml:space="preserve"> entregue, a través del Sistema de Acceso a la Información Mexiquense (SAIMEX), </w:t>
      </w:r>
      <w:r w:rsidRPr="008A47E2" w:rsidR="008A47E2">
        <w:rPr>
          <w:rFonts w:eastAsia="Times New Roman" w:cs="Tahoma"/>
          <w:color w:val="auto"/>
          <w:lang w:val="es-ES" w:eastAsia="es-ES"/>
        </w:rPr>
        <w:t>en su caso</w:t>
      </w:r>
      <w:r w:rsidR="00A86453">
        <w:rPr>
          <w:rFonts w:eastAsia="Times New Roman" w:cs="Tahoma"/>
          <w:color w:val="auto"/>
          <w:lang w:val="es-ES" w:eastAsia="es-ES"/>
        </w:rPr>
        <w:t>,</w:t>
      </w:r>
      <w:r w:rsidRPr="008A47E2" w:rsidR="008A47E2">
        <w:rPr>
          <w:rFonts w:eastAsia="Times New Roman" w:cs="Tahoma"/>
          <w:color w:val="auto"/>
          <w:lang w:val="es-ES" w:eastAsia="es-ES"/>
        </w:rPr>
        <w:t xml:space="preserve"> en versión pública, </w:t>
      </w:r>
      <w:r w:rsidR="007E4918">
        <w:rPr>
          <w:rFonts w:eastAsia="Times New Roman" w:cs="Tahoma"/>
          <w:bCs/>
          <w:iCs/>
          <w:color w:val="000000"/>
          <w:lang w:val="es-ES" w:eastAsia="es-MX"/>
        </w:rPr>
        <w:t>el libro de registro o documento donde consten las personas que visitaron al Ayuntamiento de Temamatla, del primero al dieciocho de febrero de dos mil veintidós.</w:t>
      </w:r>
    </w:p>
    <w:p w:rsidRPr="008A47E2" w:rsidR="007E4918" w:rsidP="007E4918" w:rsidRDefault="007E4918" w14:paraId="284B40DA" w14:textId="77777777">
      <w:pPr>
        <w:spacing w:after="0" w:line="360" w:lineRule="auto"/>
        <w:ind w:right="-93"/>
        <w:rPr>
          <w:rFonts w:eastAsia="Times New Roman" w:cs="Tahoma"/>
          <w:bCs/>
          <w:color w:val="auto"/>
          <w:lang w:eastAsia="es-ES"/>
        </w:rPr>
      </w:pPr>
    </w:p>
    <w:p w:rsidRPr="008A47E2" w:rsidR="00066B31" w:rsidP="007E4918" w:rsidRDefault="008A47E2" w14:paraId="218B3CFB" w14:textId="5674B401">
      <w:pPr>
        <w:tabs>
          <w:tab w:val="left" w:pos="4962"/>
        </w:tabs>
        <w:spacing w:after="0" w:line="360" w:lineRule="auto"/>
        <w:rPr>
          <w:rFonts w:eastAsia="Calibri" w:cs="Tahoma"/>
          <w:bCs/>
          <w:color w:val="000000"/>
        </w:rPr>
      </w:pPr>
      <w:r w:rsidRPr="008A47E2">
        <w:rPr>
          <w:rFonts w:eastAsia="Calibri" w:cs="Tahoma"/>
          <w:iCs/>
          <w:color w:val="auto"/>
          <w:lang w:eastAsia="es-ES_tradnl"/>
        </w:rPr>
        <w:t xml:space="preserve">Además, de ser necesario, deberá proporcionar el Acuerdo de Clasificación donde el Comité de Transparencia, confirme la eliminación de los datos o información clasificada, en la versión </w:t>
      </w:r>
      <w:r w:rsidRPr="008A47E2">
        <w:rPr>
          <w:rFonts w:eastAsia="Calibri" w:cs="Tahoma"/>
          <w:iCs/>
          <w:color w:val="auto"/>
          <w:lang w:eastAsia="es-ES_tradnl"/>
        </w:rPr>
        <w:lastRenderedPageBreak/>
        <w:t>pública, de conformidad con los artículos 49, fracciones II y VIII y 132, fracción II de la Ley de Transparencia y Acceso a la Información Pública del Estado de México y Municipios.</w:t>
      </w:r>
    </w:p>
    <w:p w:rsidR="00066B31" w:rsidP="007E4918" w:rsidRDefault="00066B31" w14:paraId="75AF31C9" w14:textId="296AC915">
      <w:pPr>
        <w:spacing w:after="0" w:line="360" w:lineRule="auto"/>
        <w:rPr>
          <w:rFonts w:eastAsia="Times New Roman" w:cs="Tahoma"/>
          <w:lang w:eastAsia="es-ES"/>
        </w:rPr>
      </w:pPr>
    </w:p>
    <w:p w:rsidR="00016875" w:rsidP="007E4918" w:rsidRDefault="00016875" w14:paraId="00B0E53A" w14:textId="4224E115">
      <w:pPr>
        <w:spacing w:after="0" w:line="360" w:lineRule="auto"/>
        <w:rPr>
          <w:rFonts w:eastAsia="Times New Roman" w:cs="Tahoma"/>
          <w:lang w:eastAsia="es-ES"/>
        </w:rPr>
      </w:pPr>
      <w:r>
        <w:rPr>
          <w:rFonts w:eastAsia="Times New Roman" w:cs="Tahoma"/>
          <w:lang w:eastAsia="es-ES"/>
        </w:rPr>
        <w:t>Para el caso, de que no haya generado la información en alguno de los días, al no haber visitas, deberá hacerlo del conocimiento del ahora Recurrente, de manera clara y precisa.</w:t>
      </w:r>
    </w:p>
    <w:p w:rsidR="00016875" w:rsidP="007E4918" w:rsidRDefault="00016875" w14:paraId="1DF32AB1" w14:textId="77777777">
      <w:pPr>
        <w:spacing w:after="0" w:line="360" w:lineRule="auto"/>
        <w:rPr>
          <w:rFonts w:eastAsia="Times New Roman" w:cs="Tahoma"/>
          <w:lang w:eastAsia="es-ES"/>
        </w:rPr>
      </w:pPr>
    </w:p>
    <w:p w:rsidR="00066B31" w:rsidP="007E4918" w:rsidRDefault="00066B31" w14:paraId="2D2277BC" w14:textId="7CFB1D40">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175A70" w:rsidP="007E4918" w:rsidRDefault="00175A70" w14:paraId="489E2014" w14:textId="77777777">
      <w:pPr>
        <w:autoSpaceDE w:val="0"/>
        <w:autoSpaceDN w:val="0"/>
        <w:adjustRightInd w:val="0"/>
        <w:spacing w:after="0" w:line="360" w:lineRule="auto"/>
        <w:rPr>
          <w:rFonts w:eastAsia="Calibri" w:cs="Tahoma"/>
          <w:b/>
          <w:bCs/>
          <w:iCs/>
          <w:lang w:val="es-ES"/>
        </w:rPr>
      </w:pPr>
    </w:p>
    <w:p w:rsidR="00066B31" w:rsidP="007E4918" w:rsidRDefault="00066B31" w14:paraId="1E582C15" w14:textId="44E1C0EE">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58746D">
        <w:rPr>
          <w:rFonts w:eastAsia="Calibri" w:cs="Tahoma"/>
          <w:bCs/>
          <w:iCs/>
          <w:lang w:val="es-ES"/>
        </w:rPr>
        <w:t xml:space="preserve">Ayuntamiento de </w:t>
      </w:r>
      <w:r w:rsidRPr="008C1D17" w:rsidR="008C1D17">
        <w:rPr>
          <w:rFonts w:eastAsia="Calibri" w:cs="Tahoma"/>
          <w:bCs/>
          <w:iCs/>
          <w:lang w:val="es-ES"/>
        </w:rPr>
        <w:t>Tema</w:t>
      </w:r>
      <w:r w:rsidR="00B10FB4">
        <w:rPr>
          <w:rFonts w:eastAsia="Calibri" w:cs="Tahoma"/>
          <w:bCs/>
          <w:iCs/>
          <w:lang w:val="es-ES"/>
        </w:rPr>
        <w:t>matla</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8A47E2" w:rsidP="007E4918" w:rsidRDefault="008A47E2" w14:paraId="36AB8A06" w14:textId="77777777">
      <w:pPr>
        <w:widowControl w:val="0"/>
        <w:autoSpaceDE w:val="0"/>
        <w:autoSpaceDN w:val="0"/>
        <w:adjustRightInd w:val="0"/>
        <w:spacing w:after="0" w:line="360" w:lineRule="auto"/>
        <w:rPr>
          <w:rFonts w:eastAsia="Calibri" w:cs="Tahoma"/>
          <w:bCs/>
          <w:iCs/>
          <w:lang w:val="es-ES"/>
        </w:rPr>
      </w:pPr>
    </w:p>
    <w:p w:rsidRPr="00446963" w:rsidR="00066B31" w:rsidP="007E4918" w:rsidRDefault="00066B31" w14:paraId="0E094D15" w14:textId="77777777">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066B31" w:rsidP="007E4918" w:rsidRDefault="00066B31" w14:paraId="15DED04F" w14:textId="4D1D36F5">
      <w:pPr>
        <w:spacing w:after="0" w:line="360" w:lineRule="auto"/>
        <w:rPr>
          <w:rFonts w:eastAsia="Calibri" w:cs="Tahoma"/>
          <w:bCs/>
          <w:iCs/>
          <w:lang w:val="es-ES" w:eastAsia="es-ES_tradnl"/>
        </w:rPr>
      </w:pPr>
    </w:p>
    <w:p w:rsidRPr="00446963" w:rsidR="00066B31" w:rsidP="007E4918" w:rsidRDefault="00066B31" w14:paraId="1FEA2A96" w14:textId="77777777">
      <w:pPr>
        <w:spacing w:after="0" w:line="360" w:lineRule="auto"/>
        <w:rPr>
          <w:rFonts w:eastAsia="Calibri" w:cs="Tahoma"/>
          <w:bCs/>
          <w:iCs/>
        </w:rPr>
      </w:pPr>
      <w:r w:rsidRPr="00446963">
        <w:rPr>
          <w:rFonts w:eastAsia="Calibri" w:cs="Tahoma"/>
          <w:bCs/>
          <w:iCs/>
        </w:rPr>
        <w:t xml:space="preserve">La labor </w:t>
      </w:r>
      <w:r>
        <w:rPr>
          <w:rFonts w:eastAsia="Calibri" w:cs="Tahoma"/>
          <w:bCs/>
          <w:iCs/>
        </w:rPr>
        <w:t>del Instituto de Transparencia, Acceso a la Información Pública y Protección de Datos Personales del Estado de México y Municipios</w:t>
      </w:r>
      <w:r w:rsidRPr="00446963">
        <w:rPr>
          <w:rFonts w:eastAsia="Calibri" w:cs="Tahoma"/>
          <w:bCs/>
          <w:iCs/>
        </w:rPr>
        <w:t>, es apoyar a la población a acceder a la información pública y garantizar la protección de sus datos personales.</w:t>
      </w:r>
    </w:p>
    <w:p w:rsidR="00066B31" w:rsidP="007E4918" w:rsidRDefault="00066B31" w14:paraId="757085B2" w14:textId="77777777">
      <w:pPr>
        <w:spacing w:after="0" w:line="360" w:lineRule="auto"/>
        <w:rPr>
          <w:rFonts w:eastAsia="Calibri" w:cs="Tahoma"/>
          <w:bCs/>
          <w:iCs/>
          <w:lang w:val="es-ES" w:eastAsia="es-ES_tradnl"/>
        </w:rPr>
      </w:pPr>
    </w:p>
    <w:p w:rsidRPr="00446963" w:rsidR="00066B31" w:rsidP="007E4918" w:rsidRDefault="00066B31" w14:paraId="78C5E942"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066B31" w:rsidP="007E4918" w:rsidRDefault="00066B31" w14:paraId="5B9282E2" w14:textId="77777777">
      <w:pPr>
        <w:spacing w:after="0" w:line="360" w:lineRule="auto"/>
        <w:ind w:right="-93"/>
        <w:rPr>
          <w:rFonts w:eastAsia="Times New Roman" w:cs="Tahoma"/>
          <w:b/>
          <w:lang w:eastAsia="es-ES"/>
        </w:rPr>
      </w:pPr>
    </w:p>
    <w:p w:rsidR="00066B31" w:rsidP="007E4918" w:rsidRDefault="00066B31" w14:paraId="1EB40653" w14:textId="2D55AD5A">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58746D">
        <w:rPr>
          <w:rFonts w:eastAsia="Times New Roman" w:cs="Tahoma"/>
          <w:lang w:eastAsia="es-ES"/>
        </w:rPr>
        <w:t xml:space="preserve">Ayuntamiento de </w:t>
      </w:r>
      <w:r w:rsidRPr="008C1D17" w:rsidR="008C1D17">
        <w:rPr>
          <w:rFonts w:eastAsia="Times New Roman" w:cs="Tahoma"/>
          <w:lang w:eastAsia="es-ES"/>
        </w:rPr>
        <w:t>Tema</w:t>
      </w:r>
      <w:r w:rsidR="00B10FB4">
        <w:rPr>
          <w:rFonts w:eastAsia="Times New Roman" w:cs="Tahoma"/>
          <w:lang w:eastAsia="es-ES"/>
        </w:rPr>
        <w:t>matla</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rsidRPr="00446963" w:rsidR="00066B31" w:rsidP="007E4918" w:rsidRDefault="00066B31" w14:paraId="7B63590B" w14:textId="77777777">
      <w:pPr>
        <w:spacing w:after="0" w:line="360" w:lineRule="auto"/>
        <w:ind w:right="-93"/>
        <w:rPr>
          <w:rFonts w:eastAsia="Times New Roman" w:cs="Tahoma"/>
          <w:lang w:eastAsia="es-ES"/>
        </w:rPr>
      </w:pPr>
    </w:p>
    <w:p w:rsidR="00A86453" w:rsidP="007E4918" w:rsidRDefault="00066B31" w14:paraId="665863CB" w14:textId="552DF80B">
      <w:pPr>
        <w:spacing w:after="0" w:line="360" w:lineRule="auto"/>
        <w:ind w:right="-93"/>
        <w:rPr>
          <w:rFonts w:eastAsia="Calibri" w:cs="Tahoma"/>
          <w:bCs/>
        </w:rPr>
      </w:pPr>
      <w:r w:rsidRPr="00446963">
        <w:rPr>
          <w:rFonts w:eastAsia="Times New Roman" w:cs="Tahoma"/>
          <w:lang w:eastAsia="es-ES"/>
        </w:rPr>
        <w:lastRenderedPageBreak/>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rsidR="00016875" w:rsidP="007E4918" w:rsidRDefault="00016875" w14:paraId="5F91AD1D" w14:textId="77777777">
      <w:pPr>
        <w:spacing w:after="0" w:line="360" w:lineRule="auto"/>
        <w:ind w:right="-93"/>
        <w:rPr>
          <w:rFonts w:eastAsia="Calibri" w:cs="Tahoma"/>
          <w:bCs/>
        </w:rPr>
      </w:pPr>
    </w:p>
    <w:p w:rsidR="00066B31" w:rsidP="007E4918" w:rsidRDefault="00066B31" w14:paraId="3B6D7489" w14:textId="17E27969">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39740F" w:rsidP="007E4918" w:rsidRDefault="0039740F" w14:paraId="5E73B8EC" w14:textId="77777777">
      <w:pPr>
        <w:spacing w:after="0" w:line="360" w:lineRule="auto"/>
        <w:ind w:right="-93"/>
        <w:rPr>
          <w:rFonts w:eastAsia="Calibri" w:cs="Tahoma"/>
          <w:bCs/>
        </w:rPr>
      </w:pPr>
    </w:p>
    <w:p w:rsidR="00066B31" w:rsidP="007E4918" w:rsidRDefault="00066B31" w14:paraId="711C7FB0" w14:textId="6A80BEE8">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A47EB9" w:rsidP="007E4918" w:rsidRDefault="00A47EB9" w14:paraId="6828AB29" w14:textId="77777777">
      <w:pPr>
        <w:spacing w:after="0" w:line="360" w:lineRule="auto"/>
        <w:ind w:right="-93"/>
        <w:rPr>
          <w:rFonts w:eastAsia="Calibri" w:cs="Tahoma"/>
          <w:bCs/>
        </w:rPr>
      </w:pPr>
    </w:p>
    <w:p w:rsidRPr="00446963" w:rsidR="00066B31" w:rsidP="007E4918" w:rsidRDefault="00066B31" w14:paraId="6786F312" w14:textId="77777777">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066B31" w:rsidP="007E4918" w:rsidRDefault="00066B31" w14:paraId="3F27D793" w14:textId="77777777">
      <w:pPr>
        <w:spacing w:after="0" w:line="360" w:lineRule="auto"/>
        <w:ind w:right="-93"/>
        <w:rPr>
          <w:rFonts w:eastAsia="Calibri" w:cs="Tahoma"/>
          <w:bCs/>
        </w:rPr>
      </w:pPr>
    </w:p>
    <w:p w:rsidRPr="00446963" w:rsidR="00066B31" w:rsidP="007E4918" w:rsidRDefault="00066B31" w14:paraId="7685FAAA" w14:textId="77777777">
      <w:pPr>
        <w:spacing w:after="0" w:line="360" w:lineRule="auto"/>
        <w:rPr>
          <w:rFonts w:eastAsia="Calibri" w:cs="Tahoma"/>
          <w:bCs/>
        </w:rPr>
      </w:pPr>
      <w:r w:rsidRPr="00446963">
        <w:rPr>
          <w:rFonts w:eastAsia="Calibri" w:cs="Tahoma"/>
          <w:bCs/>
        </w:rPr>
        <w:t>Por lo expuesto y fundado, este Pleno:</w:t>
      </w:r>
    </w:p>
    <w:p w:rsidR="00ED7E78" w:rsidP="007E4918" w:rsidRDefault="00ED7E78" w14:paraId="4C1274EF" w14:textId="77777777">
      <w:pPr>
        <w:spacing w:after="0" w:line="360" w:lineRule="auto"/>
        <w:jc w:val="center"/>
        <w:rPr>
          <w:rFonts w:eastAsia="Calibri" w:cs="Tahoma"/>
          <w:b/>
          <w:bCs/>
        </w:rPr>
      </w:pPr>
    </w:p>
    <w:p w:rsidR="00066B31" w:rsidP="007E4918" w:rsidRDefault="00066B31" w14:paraId="5DB5E46C" w14:textId="1E1ED219">
      <w:pPr>
        <w:spacing w:after="0" w:line="360" w:lineRule="auto"/>
        <w:jc w:val="center"/>
        <w:rPr>
          <w:rFonts w:eastAsia="Calibri" w:cs="Tahoma"/>
          <w:b/>
          <w:bCs/>
        </w:rPr>
      </w:pPr>
      <w:r w:rsidRPr="00446963">
        <w:rPr>
          <w:rFonts w:eastAsia="Calibri" w:cs="Tahoma"/>
          <w:b/>
          <w:bCs/>
        </w:rPr>
        <w:t>R E S U E L V E:</w:t>
      </w:r>
    </w:p>
    <w:p w:rsidRPr="00446963" w:rsidR="0039740F" w:rsidP="007E4918" w:rsidRDefault="0039740F" w14:paraId="1F6ECE3E" w14:textId="77777777">
      <w:pPr>
        <w:spacing w:after="0" w:line="360" w:lineRule="auto"/>
        <w:jc w:val="center"/>
        <w:rPr>
          <w:rFonts w:eastAsia="Calibri" w:cs="Tahoma"/>
          <w:b/>
          <w:bCs/>
        </w:rPr>
      </w:pPr>
    </w:p>
    <w:p w:rsidRPr="00446963" w:rsidR="00066B31" w:rsidP="007E4918" w:rsidRDefault="00066B31" w14:paraId="2608EE75" w14:textId="38C68654">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B10FB4" w:rsidR="00B10FB4">
        <w:rPr>
          <w:b/>
          <w:bCs/>
        </w:rPr>
        <w:t>04636/INFOEM/IP/RR/2022</w:t>
      </w:r>
      <w:r w:rsidRPr="00446963">
        <w:rPr>
          <w:rFonts w:eastAsia="Calibri" w:cs="Tahoma"/>
          <w:bCs/>
        </w:rPr>
        <w:t xml:space="preserve">, en términos de los Considerando </w:t>
      </w:r>
      <w:r w:rsidRPr="005D0E19">
        <w:rPr>
          <w:rFonts w:eastAsia="Calibri" w:cs="Tahoma"/>
        </w:rPr>
        <w:t>QUINTO y SEXTO de</w:t>
      </w:r>
      <w:r w:rsidRPr="00446963">
        <w:rPr>
          <w:rFonts w:eastAsia="Calibri" w:cs="Tahoma"/>
          <w:bCs/>
        </w:rPr>
        <w:t xml:space="preserve"> la presente Resolución.</w:t>
      </w:r>
    </w:p>
    <w:p w:rsidRPr="00446963" w:rsidR="00175A70" w:rsidP="007E4918" w:rsidRDefault="00175A70" w14:paraId="282A42EA" w14:textId="77777777">
      <w:pPr>
        <w:spacing w:after="0" w:line="360" w:lineRule="auto"/>
        <w:rPr>
          <w:rFonts w:eastAsia="Calibri" w:cs="Tahoma"/>
          <w:bCs/>
        </w:rPr>
      </w:pPr>
    </w:p>
    <w:p w:rsidR="004219AE" w:rsidP="007E4918" w:rsidRDefault="00066B31" w14:paraId="4C8792F4" w14:textId="339AB527">
      <w:pPr>
        <w:tabs>
          <w:tab w:val="left" w:pos="4962"/>
        </w:tabs>
        <w:spacing w:after="0" w:line="360" w:lineRule="auto"/>
        <w:rPr>
          <w:rFonts w:cs="Tahoma"/>
          <w:bCs/>
          <w:iCs/>
          <w:lang w:val="es-ES_tradnl"/>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a efecto de que</w:t>
      </w:r>
      <w:r w:rsidR="008A47E2">
        <w:rPr>
          <w:rFonts w:cs="Arial"/>
          <w:b/>
          <w:bCs/>
        </w:rPr>
        <w:t xml:space="preserve">, </w:t>
      </w:r>
      <w:r w:rsidRPr="008A47E2" w:rsidR="008A47E2">
        <w:rPr>
          <w:rFonts w:cs="Arial"/>
        </w:rPr>
        <w:t>previa búsqueda exhaustiva</w:t>
      </w:r>
      <w:r w:rsidR="008A47E2">
        <w:rPr>
          <w:rFonts w:cs="Arial"/>
          <w:b/>
          <w:bCs/>
        </w:rPr>
        <w:t xml:space="preserve"> </w:t>
      </w:r>
      <w:r w:rsidR="008A47E2">
        <w:rPr>
          <w:rFonts w:cs="Arial"/>
        </w:rPr>
        <w:t xml:space="preserve">y razonable en las unidades administrativas competentes, entregue a través del Sistema de Acceso a la Información Mexiquense (SAIMEX), </w:t>
      </w:r>
      <w:r w:rsidR="004219AE">
        <w:rPr>
          <w:rFonts w:cs="Tahoma"/>
          <w:bCs/>
          <w:iCs/>
          <w:lang w:val="es-ES_tradnl"/>
        </w:rPr>
        <w:t>en su caso</w:t>
      </w:r>
      <w:r w:rsidR="00A86453">
        <w:rPr>
          <w:rFonts w:cs="Tahoma"/>
          <w:bCs/>
          <w:iCs/>
          <w:lang w:val="es-ES_tradnl"/>
        </w:rPr>
        <w:t>,</w:t>
      </w:r>
      <w:r w:rsidR="004219AE">
        <w:rPr>
          <w:rFonts w:cs="Tahoma"/>
          <w:bCs/>
          <w:iCs/>
          <w:lang w:val="es-ES_tradnl"/>
        </w:rPr>
        <w:t xml:space="preserve"> en versión pública</w:t>
      </w:r>
      <w:r w:rsidR="00A86453">
        <w:rPr>
          <w:rFonts w:cs="Tahoma"/>
          <w:bCs/>
          <w:iCs/>
          <w:lang w:val="es-ES_tradnl"/>
        </w:rPr>
        <w:t>, lo siguiente:</w:t>
      </w:r>
    </w:p>
    <w:p w:rsidRPr="00A86453" w:rsidR="00F301D5" w:rsidP="007E4918" w:rsidRDefault="00F301D5" w14:paraId="5B196032" w14:textId="77777777">
      <w:pPr>
        <w:tabs>
          <w:tab w:val="left" w:pos="4962"/>
        </w:tabs>
        <w:spacing w:after="0" w:line="360" w:lineRule="auto"/>
        <w:rPr>
          <w:rFonts w:cs="Tahoma"/>
        </w:rPr>
      </w:pPr>
    </w:p>
    <w:p w:rsidRPr="00A86453" w:rsidR="00A86453" w:rsidP="00016875" w:rsidRDefault="00A86453" w14:paraId="0E0AFFB1" w14:textId="29881908">
      <w:pPr>
        <w:pStyle w:val="Prrafodelista"/>
        <w:numPr>
          <w:ilvl w:val="0"/>
          <w:numId w:val="12"/>
        </w:numPr>
        <w:spacing w:line="360" w:lineRule="auto"/>
        <w:jc w:val="both"/>
        <w:rPr>
          <w:rFonts w:ascii="Palatino Linotype" w:hAnsi="Palatino Linotype" w:cs="Tahoma"/>
          <w:bCs/>
          <w:iCs/>
          <w:color w:val="000000"/>
          <w:lang w:val="es-ES" w:eastAsia="es-MX"/>
        </w:rPr>
      </w:pPr>
      <w:r w:rsidRPr="00A86453">
        <w:rPr>
          <w:rFonts w:ascii="Palatino Linotype" w:hAnsi="Palatino Linotype" w:cs="Tahoma"/>
          <w:bCs/>
          <w:iCs/>
          <w:color w:val="000000"/>
          <w:lang w:val="es-ES" w:eastAsia="es-MX"/>
        </w:rPr>
        <w:t>El libro de registro o documento donde consten las personas que visitaron al Ayuntamiento de Temamatla, del primero al dieciocho de febrero de dos mil veintidós.</w:t>
      </w:r>
    </w:p>
    <w:p w:rsidR="004219AE" w:rsidP="007E4918" w:rsidRDefault="004219AE" w14:paraId="3E25D5CB" w14:textId="77777777">
      <w:pPr>
        <w:tabs>
          <w:tab w:val="left" w:pos="4962"/>
        </w:tabs>
        <w:spacing w:after="0" w:line="360" w:lineRule="auto"/>
        <w:rPr>
          <w:rFonts w:cs="Arial"/>
        </w:rPr>
      </w:pPr>
    </w:p>
    <w:p w:rsidRPr="008A47E2" w:rsidR="00AE7420" w:rsidP="007E4918" w:rsidRDefault="00AE7420" w14:paraId="4C24C0D6" w14:textId="77777777">
      <w:pPr>
        <w:tabs>
          <w:tab w:val="left" w:pos="4962"/>
        </w:tabs>
        <w:spacing w:after="0" w:line="360" w:lineRule="auto"/>
        <w:rPr>
          <w:rFonts w:eastAsia="Calibri" w:cs="Tahoma"/>
          <w:bCs/>
          <w:color w:val="000000"/>
        </w:rPr>
      </w:pPr>
      <w:r w:rsidRPr="008A47E2">
        <w:rPr>
          <w:rFonts w:eastAsia="Calibri" w:cs="Tahoma"/>
          <w:iCs/>
          <w:color w:val="auto"/>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066B31" w:rsidP="007E4918" w:rsidRDefault="00066B31" w14:paraId="18E21404" w14:textId="72AB19AF">
      <w:pPr>
        <w:spacing w:after="0" w:line="360" w:lineRule="auto"/>
        <w:rPr>
          <w:rFonts w:eastAsia="Calibri" w:cs="Tahoma"/>
          <w:iCs/>
          <w:lang w:eastAsia="es-ES_tradnl"/>
        </w:rPr>
      </w:pPr>
    </w:p>
    <w:p w:rsidR="00016875" w:rsidP="00016875" w:rsidRDefault="00016875" w14:paraId="48AF5C71" w14:textId="77777777">
      <w:pPr>
        <w:spacing w:after="0" w:line="360" w:lineRule="auto"/>
        <w:rPr>
          <w:rFonts w:eastAsia="Times New Roman" w:cs="Tahoma"/>
          <w:lang w:eastAsia="es-ES"/>
        </w:rPr>
      </w:pPr>
      <w:r>
        <w:rPr>
          <w:rFonts w:eastAsia="Times New Roman" w:cs="Tahoma"/>
          <w:lang w:eastAsia="es-ES"/>
        </w:rPr>
        <w:t>Para el caso, de que no haya generado la información en alguno de los días, al no haber visitas, deberá hacerlo del conocimiento del ahora Recurrente, de manera clara y precisa.</w:t>
      </w:r>
    </w:p>
    <w:p w:rsidRPr="00446963" w:rsidR="00016875" w:rsidP="007E4918" w:rsidRDefault="00016875" w14:paraId="29053AD9" w14:textId="77777777">
      <w:pPr>
        <w:spacing w:after="0" w:line="360" w:lineRule="auto"/>
        <w:rPr>
          <w:rFonts w:eastAsia="Calibri" w:cs="Tahoma"/>
          <w:iCs/>
          <w:lang w:eastAsia="es-ES_tradnl"/>
        </w:rPr>
      </w:pPr>
    </w:p>
    <w:p w:rsidR="00066B31" w:rsidP="007E4918" w:rsidRDefault="00066B31" w14:paraId="488135E3" w14:textId="5A0A36D5">
      <w:pPr>
        <w:spacing w:after="0" w:line="360" w:lineRule="auto"/>
        <w:rPr>
          <w:rFonts w:eastAsia="Times New Roman" w:cs="Tahoma"/>
          <w:bCs/>
          <w:lang w:val="es-ES_tradnl"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D3278C" w:rsidR="00016875" w:rsidP="007E4918" w:rsidRDefault="00016875" w14:paraId="54E67127" w14:textId="77777777">
      <w:pPr>
        <w:spacing w:after="0" w:line="360" w:lineRule="auto"/>
        <w:rPr>
          <w:rFonts w:eastAsia="Times New Roman" w:cs="Tahoma"/>
          <w:bCs/>
          <w:lang w:eastAsia="es-ES"/>
        </w:rPr>
      </w:pPr>
    </w:p>
    <w:p w:rsidRPr="00446963" w:rsidR="00066B31" w:rsidP="007E4918" w:rsidRDefault="00066B31" w14:paraId="1FFD32F0"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A47EB9" w:rsidP="007E4918" w:rsidRDefault="00A47EB9" w14:paraId="2AE42DF0" w14:textId="77777777">
      <w:pPr>
        <w:spacing w:after="0" w:line="360" w:lineRule="auto"/>
        <w:rPr>
          <w:rFonts w:eastAsia="Times New Roman" w:cs="Tahoma"/>
          <w:lang w:eastAsia="es-ES"/>
        </w:rPr>
      </w:pPr>
    </w:p>
    <w:p w:rsidRPr="00446963" w:rsidR="00066B31" w:rsidP="007E4918" w:rsidRDefault="00066B31" w14:paraId="10F11679"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066B31" w:rsidP="007E4918" w:rsidRDefault="00066B31" w14:paraId="0BF7DD40" w14:textId="77777777">
      <w:pPr>
        <w:spacing w:after="0" w:line="360" w:lineRule="auto"/>
        <w:rPr>
          <w:rFonts w:eastAsia="Calibri" w:cs="Tahoma"/>
          <w:bCs/>
          <w:lang w:val="es-ES_tradnl"/>
        </w:rPr>
      </w:pPr>
    </w:p>
    <w:p w:rsidRPr="00446963" w:rsidR="00066B31" w:rsidP="007E4918" w:rsidRDefault="00066B31" w14:paraId="3EEFAA0E"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066B31" w:rsidP="007E4918" w:rsidRDefault="00066B31" w14:paraId="0B5BB1B5" w14:textId="77777777">
      <w:pPr>
        <w:spacing w:after="0" w:line="360" w:lineRule="auto"/>
        <w:rPr>
          <w:rFonts w:eastAsia="Calibri" w:cs="Tahoma"/>
          <w:bCs/>
          <w:lang w:val="es-ES_tradnl"/>
        </w:rPr>
      </w:pPr>
    </w:p>
    <w:p w:rsidR="00066B31" w:rsidP="007E4918" w:rsidRDefault="00066B31" w14:paraId="57BD1F54" w14:textId="2329F118">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725283" w:rsidP="007E4918" w:rsidRDefault="00725283" w14:paraId="1B12DE24" w14:textId="77777777">
      <w:pPr>
        <w:spacing w:after="0" w:line="360" w:lineRule="auto"/>
        <w:rPr>
          <w:rFonts w:eastAsia="Calibri" w:cs="Tahoma"/>
          <w:bCs/>
        </w:rPr>
      </w:pPr>
    </w:p>
    <w:p w:rsidRPr="00175A70" w:rsidR="00066B31" w:rsidP="007E4918" w:rsidRDefault="006A4BBF" w14:paraId="63705635" w14:textId="78F8BB79">
      <w:pPr>
        <w:spacing w:after="0" w:line="360" w:lineRule="auto"/>
      </w:pPr>
      <w:r w:rsidRPr="0044696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t xml:space="preserve"> (AUSENCIA JUSTIFICADA)</w:t>
      </w:r>
      <w:r w:rsidRPr="00446963">
        <w:t xml:space="preserve">; LUIS GUSTAVO PARRA NORIEGA Y GUADALUPE RAMÍREZ PEÑA; EN LA </w:t>
      </w:r>
      <w:r>
        <w:t>VIGÉSIMA</w:t>
      </w:r>
      <w:r w:rsidRPr="00446963">
        <w:t xml:space="preserve"> </w:t>
      </w:r>
      <w:r>
        <w:t xml:space="preserve">QUINTA </w:t>
      </w:r>
      <w:r w:rsidRPr="00446963">
        <w:t xml:space="preserve">SESIÓN ORDINARIA CELEBRADA EL </w:t>
      </w:r>
      <w:r>
        <w:t>SEIS DE JULIO</w:t>
      </w:r>
      <w:r w:rsidRPr="00446963">
        <w:t xml:space="preserve"> DE DOS MIL VEINTIDÓS, ANTE EL SECRETARIO TÉCNICO DEL PLENO, ALEXIS TAPIA RAMÍREZ.</w:t>
      </w:r>
    </w:p>
    <w:p w:rsidR="00546806" w:rsidP="007E4918" w:rsidRDefault="00546806" w14:paraId="427DAFB5" w14:textId="403AED4B">
      <w:pPr>
        <w:spacing w:after="0" w:line="360" w:lineRule="auto"/>
        <w:jc w:val="left"/>
        <w:rPr>
          <w:rFonts w:eastAsia="Times New Roman" w:cs="Tahoma"/>
          <w:lang w:eastAsia="es-MX"/>
        </w:rPr>
      </w:pPr>
      <w:r>
        <w:rPr>
          <w:rFonts w:eastAsia="Times New Roman" w:cs="Tahoma"/>
          <w:lang w:eastAsia="es-MX"/>
        </w:rPr>
        <w:br w:type="page"/>
      </w:r>
    </w:p>
    <w:p w:rsidR="00E439ED" w:rsidP="007E4918" w:rsidRDefault="00E439ED" w14:paraId="2FAE3A47" w14:textId="77777777">
      <w:pPr>
        <w:spacing w:after="0" w:line="360" w:lineRule="auto"/>
      </w:pPr>
    </w:p>
    <w:sectPr w:rsidR="00E439ED" w:rsidSect="008C644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5156" w:rsidP="00066B31" w:rsidRDefault="00305156" w14:paraId="216EA647" w14:textId="77777777">
      <w:pPr>
        <w:spacing w:after="0" w:line="240" w:lineRule="auto"/>
      </w:pPr>
      <w:r>
        <w:separator/>
      </w:r>
    </w:p>
  </w:endnote>
  <w:endnote w:type="continuationSeparator" w:id="0">
    <w:p w:rsidR="00305156" w:rsidP="00066B31" w:rsidRDefault="00305156" w14:paraId="389024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6A4BBF"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2F72">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2F72">
              <w:rPr>
                <w:b/>
                <w:bCs/>
                <w:noProof/>
              </w:rPr>
              <w:t>20</w:t>
            </w:r>
            <w:r>
              <w:rPr>
                <w:b/>
                <w:bCs/>
                <w:sz w:val="24"/>
                <w:szCs w:val="24"/>
              </w:rPr>
              <w:fldChar w:fldCharType="end"/>
            </w:r>
          </w:p>
        </w:sdtContent>
      </w:sdt>
    </w:sdtContent>
  </w:sdt>
  <w:p w:rsidR="008C644E" w:rsidRDefault="006A4BBF"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2F7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2F72">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5156" w:rsidP="00066B31" w:rsidRDefault="00305156" w14:paraId="0628A7A1" w14:textId="77777777">
      <w:pPr>
        <w:spacing w:after="0" w:line="240" w:lineRule="auto"/>
      </w:pPr>
      <w:r>
        <w:separator/>
      </w:r>
    </w:p>
  </w:footnote>
  <w:footnote w:type="continuationSeparator" w:id="0">
    <w:p w:rsidR="00305156" w:rsidP="00066B31" w:rsidRDefault="00305156" w14:paraId="5EE175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6A4BBF"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6A4BBF"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58746D" w14:paraId="72431DDA" w14:textId="215307F7">
                <w:pPr>
                  <w:pStyle w:val="Encabezado"/>
                </w:pPr>
                <w:r>
                  <w:rPr>
                    <w:lang w:val="es-MX"/>
                  </w:rPr>
                  <w:t>Ayuntamiento de Chicoloapan</w:t>
                </w:r>
              </w:p>
            </w:tc>
            <w:tc>
              <w:tcPr>
                <w:tcW w:w="3402" w:type="dxa"/>
              </w:tcPr>
              <w:p w:rsidRPr="008C644E" w:rsidR="008C644E" w:rsidP="008C644E" w:rsidRDefault="006A4BBF"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6A4BBF" w14:paraId="210A329D" w14:textId="77777777">
                <w:pPr>
                  <w:pStyle w:val="Encabezado"/>
                </w:pPr>
              </w:p>
            </w:tc>
          </w:tr>
        </w:tbl>
        <w:p w:rsidRPr="008C644E" w:rsidR="008C644E" w:rsidP="008C644E" w:rsidRDefault="006A4BBF" w14:paraId="1FBF3105" w14:textId="77777777">
          <w:pPr>
            <w:pStyle w:val="Encabezado"/>
            <w:rPr>
              <w:b/>
            </w:rPr>
          </w:pPr>
        </w:p>
      </w:tc>
    </w:tr>
  </w:tbl>
  <w:p w:rsidR="008C644E" w:rsidRDefault="006A4BBF"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6A4BBF"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6A4BBF" w14:paraId="192B639C" w14:textId="77777777"/>
        <w:tbl>
          <w:tblPr>
            <w:tblStyle w:val="Tablaconcuadrcula"/>
            <w:tblW w:w="6437"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302"/>
            <w:gridCol w:w="4135"/>
          </w:tblGrid>
          <w:tr w:rsidR="00217680" w:rsidTr="00295A50" w14:paraId="4460AAC6" w14:textId="77777777">
            <w:trPr>
              <w:trHeight w:val="149"/>
            </w:trPr>
            <w:tc>
              <w:tcPr>
                <w:tcW w:w="2302" w:type="dxa"/>
                <w:hideMark/>
              </w:tcPr>
              <w:p w:rsidR="00217680" w:rsidP="00217680" w:rsidRDefault="00217680" w14:paraId="309907ED" w14:textId="77777777">
                <w:pPr>
                  <w:tabs>
                    <w:tab w:val="right" w:pos="8838"/>
                  </w:tabs>
                  <w:ind w:left="-74" w:right="61"/>
                  <w:rPr>
                    <w:rFonts w:eastAsia="Calibri" w:cs="Tahoma"/>
                    <w:b/>
                  </w:rPr>
                </w:pPr>
                <w:bookmarkStart w:name="_Hlk12526980" w:id="1"/>
                <w:r>
                  <w:rPr>
                    <w:rFonts w:eastAsia="Calibri" w:cs="Tahoma"/>
                    <w:b/>
                  </w:rPr>
                  <w:t>Recurso de Revisión:</w:t>
                </w:r>
              </w:p>
            </w:tc>
            <w:tc>
              <w:tcPr>
                <w:tcW w:w="4135" w:type="dxa"/>
                <w:hideMark/>
              </w:tcPr>
              <w:p w:rsidR="00217680" w:rsidP="00217680" w:rsidRDefault="008C77FB" w14:paraId="79D1E809" w14:textId="1A954D1D">
                <w:pPr>
                  <w:tabs>
                    <w:tab w:val="right" w:pos="8838"/>
                  </w:tabs>
                  <w:ind w:left="76" w:right="-105"/>
                  <w:rPr>
                    <w:rFonts w:eastAsia="Calibri" w:cs="Tahoma"/>
                    <w:bCs/>
                  </w:rPr>
                </w:pPr>
                <w:r w:rsidRPr="008C77FB">
                  <w:t>04636/INFOEM/IP/RR/2022</w:t>
                </w:r>
              </w:p>
            </w:tc>
            <w:bookmarkEnd w:id="1"/>
          </w:tr>
          <w:tr w:rsidR="00217680" w:rsidTr="00295A50" w14:paraId="2B8E7492" w14:textId="77777777">
            <w:trPr>
              <w:trHeight w:val="293"/>
            </w:trPr>
            <w:tc>
              <w:tcPr>
                <w:tcW w:w="2302" w:type="dxa"/>
                <w:hideMark/>
              </w:tcPr>
              <w:p w:rsidR="00217680" w:rsidP="008C644E" w:rsidRDefault="00217680" w14:paraId="4B844598" w14:textId="77777777">
                <w:pPr>
                  <w:tabs>
                    <w:tab w:val="right" w:pos="8838"/>
                  </w:tabs>
                  <w:ind w:left="-74" w:right="-105"/>
                  <w:rPr>
                    <w:rFonts w:eastAsia="Calibri" w:cs="Tahoma"/>
                    <w:b/>
                  </w:rPr>
                </w:pPr>
                <w:r>
                  <w:rPr>
                    <w:rFonts w:eastAsia="Calibri" w:cs="Tahoma"/>
                    <w:b/>
                  </w:rPr>
                  <w:t>Sujeto Obligado:</w:t>
                </w:r>
              </w:p>
            </w:tc>
            <w:tc>
              <w:tcPr>
                <w:tcW w:w="4135" w:type="dxa"/>
                <w:hideMark/>
              </w:tcPr>
              <w:p w:rsidRPr="008C644E" w:rsidR="00217680" w:rsidP="00217680" w:rsidRDefault="008C77FB" w14:paraId="2C6EC5FD" w14:textId="33EA499A">
                <w:pPr>
                  <w:tabs>
                    <w:tab w:val="left" w:pos="2834"/>
                    <w:tab w:val="right" w:pos="8838"/>
                  </w:tabs>
                  <w:ind w:left="76" w:right="-105"/>
                  <w:rPr>
                    <w:rFonts w:eastAsia="Calibri" w:cs="Tahoma"/>
                  </w:rPr>
                </w:pPr>
                <w:r w:rsidRPr="008C77FB">
                  <w:rPr>
                    <w:rFonts w:eastAsia="Calibri" w:cs="Tahoma"/>
                    <w:lang w:val="es-MX"/>
                  </w:rPr>
                  <w:t>Ayuntamiento de Temamatla</w:t>
                </w:r>
              </w:p>
            </w:tc>
          </w:tr>
          <w:tr w:rsidR="00217680" w:rsidTr="00295A50" w14:paraId="4CA944CC" w14:textId="77777777">
            <w:trPr>
              <w:trHeight w:val="293"/>
            </w:trPr>
            <w:tc>
              <w:tcPr>
                <w:tcW w:w="2302" w:type="dxa"/>
                <w:hideMark/>
              </w:tcPr>
              <w:p w:rsidR="00217680" w:rsidP="008C644E" w:rsidRDefault="00217680" w14:paraId="131AC3D5" w14:textId="77777777">
                <w:pPr>
                  <w:tabs>
                    <w:tab w:val="right" w:pos="8838"/>
                  </w:tabs>
                  <w:ind w:left="-74" w:right="-105"/>
                  <w:rPr>
                    <w:rFonts w:eastAsia="Calibri" w:cs="Tahoma"/>
                    <w:b/>
                  </w:rPr>
                </w:pPr>
                <w:r>
                  <w:rPr>
                    <w:rFonts w:eastAsia="Calibri" w:cs="Tahoma"/>
                    <w:b/>
                  </w:rPr>
                  <w:t xml:space="preserve">Comisionado Ponente: </w:t>
                </w:r>
              </w:p>
            </w:tc>
            <w:tc>
              <w:tcPr>
                <w:tcW w:w="4135" w:type="dxa"/>
                <w:hideMark/>
              </w:tcPr>
              <w:p w:rsidR="00217680" w:rsidP="00217680" w:rsidRDefault="00217680" w14:paraId="04D77E1A" w14:textId="77777777">
                <w:pPr>
                  <w:tabs>
                    <w:tab w:val="right" w:pos="8838"/>
                  </w:tabs>
                  <w:ind w:left="76" w:right="-105"/>
                  <w:rPr>
                    <w:rFonts w:eastAsia="Calibri" w:cs="Tahoma"/>
                    <w:b/>
                  </w:rPr>
                </w:pPr>
                <w:r>
                  <w:rPr>
                    <w:rFonts w:eastAsia="Calibri" w:cs="Tahoma"/>
                  </w:rPr>
                  <w:t>Luis Gustavo Parra Noriega</w:t>
                </w:r>
              </w:p>
            </w:tc>
          </w:tr>
        </w:tbl>
        <w:p w:rsidR="008C644E" w:rsidP="008C644E" w:rsidRDefault="006A4BBF" w14:paraId="14C1172F" w14:textId="77777777">
          <w:pPr>
            <w:tabs>
              <w:tab w:val="right" w:pos="8838"/>
            </w:tabs>
            <w:spacing w:line="256" w:lineRule="auto"/>
            <w:ind w:left="-28"/>
            <w:rPr>
              <w:rFonts w:ascii="Arial" w:hAnsi="Arial" w:eastAsia="Calibri" w:cs="Arial"/>
              <w:b/>
            </w:rPr>
          </w:pPr>
        </w:p>
      </w:tc>
    </w:tr>
  </w:tbl>
  <w:p w:rsidR="008C644E" w:rsidRDefault="006A4BBF"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104.6pt;margin-top:-129.6pt;width:663.5pt;height:12in;z-index:-251658752;mso-position-horizontal-relative:margin;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069C8DC3" w14:paraId="7C3509A9" w14:textId="77777777">
      <w:trPr>
        <w:trHeight w:val="1435"/>
      </w:trPr>
      <w:tc>
        <w:tcPr>
          <w:tcW w:w="2127" w:type="dxa"/>
          <w:tcMar/>
        </w:tcPr>
        <w:p w:rsidRPr="008C644E" w:rsidR="008C644E" w:rsidP="008C644E" w:rsidRDefault="006A4BBF" w14:paraId="7A9E3827" w14:textId="77777777">
          <w:pPr>
            <w:pStyle w:val="Encabezado"/>
          </w:pPr>
        </w:p>
      </w:tc>
      <w:tc>
        <w:tcPr>
          <w:tcW w:w="7512" w:type="dxa"/>
          <w:tcMar/>
          <w:hideMark/>
        </w:tcPr>
        <w:tbl>
          <w:tblPr>
            <w:tblStyle w:val="Tablaconcuadrcula"/>
            <w:tblW w:w="12900"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537"/>
            <w:gridCol w:w="3402"/>
            <w:gridCol w:w="3402"/>
          </w:tblGrid>
          <w:tr w:rsidRPr="008C644E" w:rsidR="003F2F0B" w:rsidTr="069C8DC3"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3537" w:type="dxa"/>
                <w:tcMar/>
                <w:hideMark/>
              </w:tcPr>
              <w:p w:rsidRPr="00AC018A" w:rsidR="003F2F0B" w:rsidP="00217680" w:rsidRDefault="008C77FB" w14:paraId="11F4479A" w14:textId="076ECA10">
                <w:pPr>
                  <w:pStyle w:val="Encabezado"/>
                </w:pPr>
                <w:r w:rsidRPr="008C77FB">
                  <w:rPr>
                    <w:color w:val="000000"/>
                  </w:rPr>
                  <w:t>04636/INFOEM/IP/RR/2022</w:t>
                </w:r>
              </w:p>
            </w:tc>
            <w:tc>
              <w:tcPr>
                <w:tcW w:w="3402" w:type="dxa"/>
                <w:tcMar/>
              </w:tcPr>
              <w:p w:rsidRPr="008C644E" w:rsidR="003F2F0B" w:rsidP="008C644E" w:rsidRDefault="006A4BBF" w14:paraId="636B91F8" w14:textId="77777777">
                <w:pPr>
                  <w:pStyle w:val="Encabezado"/>
                  <w:rPr>
                    <w:bCs/>
                  </w:rPr>
                </w:pPr>
              </w:p>
            </w:tc>
            <w:tc>
              <w:tcPr>
                <w:tcW w:w="3402" w:type="dxa"/>
                <w:tcMar/>
              </w:tcPr>
              <w:p w:rsidRPr="008C644E" w:rsidR="003F2F0B" w:rsidP="008C644E" w:rsidRDefault="006A4BBF" w14:paraId="30CBCBAF" w14:textId="77777777">
                <w:pPr>
                  <w:pStyle w:val="Encabezado"/>
                  <w:rPr>
                    <w:bCs/>
                  </w:rPr>
                </w:pPr>
              </w:p>
            </w:tc>
          </w:tr>
          <w:tr w:rsidRPr="008C644E" w:rsidR="003F2F0B" w:rsidTr="069C8DC3"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3537" w:type="dxa"/>
                <w:tcMar/>
              </w:tcPr>
              <w:p w:rsidRPr="008C644E" w:rsidR="003F2F0B" w:rsidP="069C8DC3" w:rsidRDefault="008C77FB" w14:paraId="0ECB40A9" w14:textId="014705C3">
                <w:pPr>
                  <w:pStyle w:val="Encabezado"/>
                  <w:bidi w:val="0"/>
                  <w:spacing w:before="0" w:beforeAutospacing="off" w:after="0" w:afterAutospacing="off" w:line="240" w:lineRule="auto"/>
                  <w:ind w:left="0" w:right="0"/>
                  <w:jc w:val="both"/>
                  <w:rPr>
                    <w:rFonts w:ascii="Palatino Linotype" w:hAnsi="Palatino Linotype" w:eastAsia="Calibri" w:cs=""/>
                    <w:color w:val="000000" w:themeColor="text1" w:themeTint="FF" w:themeShade="FF"/>
                    <w:highlight w:val="black"/>
                  </w:rPr>
                </w:pPr>
                <w:r w:rsidRPr="069C8DC3" w:rsidR="069C8DC3">
                  <w:rPr>
                    <w:highlight w:val="black"/>
                  </w:rPr>
                  <w:t>XXXXXXXXXXXXXXX</w:t>
                </w:r>
              </w:p>
            </w:tc>
            <w:tc>
              <w:tcPr>
                <w:tcW w:w="3402" w:type="dxa"/>
                <w:tcMar/>
              </w:tcPr>
              <w:p w:rsidRPr="008C644E" w:rsidR="003F2F0B" w:rsidP="008C644E" w:rsidRDefault="006A4BBF" w14:paraId="267C41A1" w14:textId="77777777">
                <w:pPr>
                  <w:pStyle w:val="Encabezado"/>
                </w:pPr>
              </w:p>
            </w:tc>
            <w:tc>
              <w:tcPr>
                <w:tcW w:w="3402" w:type="dxa"/>
                <w:tcMar/>
              </w:tcPr>
              <w:p w:rsidRPr="008C644E" w:rsidR="003F2F0B" w:rsidP="008C644E" w:rsidRDefault="006A4BBF" w14:paraId="07EE73BD" w14:textId="77777777">
                <w:pPr>
                  <w:pStyle w:val="Encabezado"/>
                </w:pPr>
              </w:p>
            </w:tc>
          </w:tr>
          <w:tr w:rsidRPr="008C644E" w:rsidR="003F2F0B" w:rsidTr="069C8DC3"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3537" w:type="dxa"/>
                <w:tcMar/>
                <w:hideMark/>
              </w:tcPr>
              <w:p w:rsidRPr="008C644E" w:rsidR="003F2F0B" w:rsidP="00217680" w:rsidRDefault="008C77FB" w14:paraId="6FB2FFED" w14:textId="2F72CF79">
                <w:pPr>
                  <w:pStyle w:val="Encabezado"/>
                </w:pPr>
                <w:r w:rsidRPr="008C77FB">
                  <w:rPr>
                    <w:lang w:val="es-MX"/>
                  </w:rPr>
                  <w:t>Ayuntamiento de Temamatla</w:t>
                </w:r>
              </w:p>
            </w:tc>
            <w:tc>
              <w:tcPr>
                <w:tcW w:w="3402" w:type="dxa"/>
                <w:tcMar/>
              </w:tcPr>
              <w:p w:rsidRPr="008C644E" w:rsidR="003F2F0B" w:rsidP="008C644E" w:rsidRDefault="006A4BBF" w14:paraId="41110A01" w14:textId="77777777">
                <w:pPr>
                  <w:pStyle w:val="Encabezado"/>
                </w:pPr>
              </w:p>
            </w:tc>
            <w:tc>
              <w:tcPr>
                <w:tcW w:w="3402" w:type="dxa"/>
                <w:tcMar/>
              </w:tcPr>
              <w:p w:rsidRPr="008C644E" w:rsidR="003F2F0B" w:rsidP="008C644E" w:rsidRDefault="006A4BBF" w14:paraId="45B99936" w14:textId="77777777">
                <w:pPr>
                  <w:pStyle w:val="Encabezado"/>
                </w:pPr>
              </w:p>
            </w:tc>
          </w:tr>
          <w:tr w:rsidRPr="008C644E" w:rsidR="003F2F0B" w:rsidTr="069C8DC3"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3537" w:type="dxa"/>
                <w:tcMar/>
                <w:hideMark/>
              </w:tcPr>
              <w:p w:rsidRPr="008C644E" w:rsidR="003F2F0B" w:rsidP="00217680" w:rsidRDefault="001D2F08" w14:paraId="4E9C6E5C" w14:textId="77777777">
                <w:pPr>
                  <w:pStyle w:val="Encabezado"/>
                  <w:rPr>
                    <w:b/>
                  </w:rPr>
                </w:pPr>
                <w:r w:rsidRPr="008C644E">
                  <w:t>Luis Gustavo Parra Noriega</w:t>
                </w:r>
              </w:p>
            </w:tc>
            <w:tc>
              <w:tcPr>
                <w:tcW w:w="3402" w:type="dxa"/>
                <w:tcMar/>
              </w:tcPr>
              <w:p w:rsidRPr="008C644E" w:rsidR="003F2F0B" w:rsidP="008C644E" w:rsidRDefault="006A4BBF" w14:paraId="624292D1" w14:textId="77777777">
                <w:pPr>
                  <w:pStyle w:val="Encabezado"/>
                </w:pPr>
              </w:p>
            </w:tc>
            <w:tc>
              <w:tcPr>
                <w:tcW w:w="3402" w:type="dxa"/>
                <w:tcMar/>
              </w:tcPr>
              <w:p w:rsidRPr="008C644E" w:rsidR="003F2F0B" w:rsidP="008C644E" w:rsidRDefault="006A4BBF" w14:paraId="2F073C23" w14:textId="77777777">
                <w:pPr>
                  <w:pStyle w:val="Encabezado"/>
                </w:pPr>
              </w:p>
            </w:tc>
          </w:tr>
        </w:tbl>
        <w:p w:rsidRPr="008C644E" w:rsidR="008C644E" w:rsidP="008C644E" w:rsidRDefault="006A4BBF" w14:paraId="23CCA079" w14:textId="77777777">
          <w:pPr>
            <w:pStyle w:val="Encabezado"/>
            <w:rPr>
              <w:b/>
            </w:rPr>
          </w:pPr>
        </w:p>
      </w:tc>
    </w:tr>
  </w:tbl>
  <w:p w:rsidR="008C644E" w:rsidRDefault="006A4BBF"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5.5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3D68"/>
    <w:multiLevelType w:val="hybridMultilevel"/>
    <w:tmpl w:val="FF980542"/>
    <w:lvl w:ilvl="0" w:tplc="080A0001">
      <w:start w:val="1"/>
      <w:numFmt w:val="bullet"/>
      <w:lvlText w:val=""/>
      <w:lvlJc w:val="left"/>
      <w:pPr>
        <w:ind w:left="644" w:hanging="360"/>
      </w:pPr>
      <w:rPr>
        <w:rFonts w:hint="default" w:ascii="Symbol" w:hAnsi="Symbol"/>
      </w:rPr>
    </w:lvl>
    <w:lvl w:ilvl="1" w:tplc="080A0003" w:tentative="1">
      <w:start w:val="1"/>
      <w:numFmt w:val="bullet"/>
      <w:lvlText w:val="o"/>
      <w:lvlJc w:val="left"/>
      <w:pPr>
        <w:ind w:left="1364" w:hanging="360"/>
      </w:pPr>
      <w:rPr>
        <w:rFonts w:hint="default" w:ascii="Courier New" w:hAnsi="Courier New" w:cs="Courier New"/>
      </w:rPr>
    </w:lvl>
    <w:lvl w:ilvl="2" w:tplc="080A0005" w:tentative="1">
      <w:start w:val="1"/>
      <w:numFmt w:val="bullet"/>
      <w:lvlText w:val=""/>
      <w:lvlJc w:val="left"/>
      <w:pPr>
        <w:ind w:left="2084" w:hanging="360"/>
      </w:pPr>
      <w:rPr>
        <w:rFonts w:hint="default" w:ascii="Wingdings" w:hAnsi="Wingdings"/>
      </w:rPr>
    </w:lvl>
    <w:lvl w:ilvl="3" w:tplc="080A0001" w:tentative="1">
      <w:start w:val="1"/>
      <w:numFmt w:val="bullet"/>
      <w:lvlText w:val=""/>
      <w:lvlJc w:val="left"/>
      <w:pPr>
        <w:ind w:left="2804" w:hanging="360"/>
      </w:pPr>
      <w:rPr>
        <w:rFonts w:hint="default" w:ascii="Symbol" w:hAnsi="Symbol"/>
      </w:rPr>
    </w:lvl>
    <w:lvl w:ilvl="4" w:tplc="080A0003" w:tentative="1">
      <w:start w:val="1"/>
      <w:numFmt w:val="bullet"/>
      <w:lvlText w:val="o"/>
      <w:lvlJc w:val="left"/>
      <w:pPr>
        <w:ind w:left="3524" w:hanging="360"/>
      </w:pPr>
      <w:rPr>
        <w:rFonts w:hint="default" w:ascii="Courier New" w:hAnsi="Courier New" w:cs="Courier New"/>
      </w:rPr>
    </w:lvl>
    <w:lvl w:ilvl="5" w:tplc="080A0005" w:tentative="1">
      <w:start w:val="1"/>
      <w:numFmt w:val="bullet"/>
      <w:lvlText w:val=""/>
      <w:lvlJc w:val="left"/>
      <w:pPr>
        <w:ind w:left="4244" w:hanging="360"/>
      </w:pPr>
      <w:rPr>
        <w:rFonts w:hint="default" w:ascii="Wingdings" w:hAnsi="Wingdings"/>
      </w:rPr>
    </w:lvl>
    <w:lvl w:ilvl="6" w:tplc="080A0001" w:tentative="1">
      <w:start w:val="1"/>
      <w:numFmt w:val="bullet"/>
      <w:lvlText w:val=""/>
      <w:lvlJc w:val="left"/>
      <w:pPr>
        <w:ind w:left="4964" w:hanging="360"/>
      </w:pPr>
      <w:rPr>
        <w:rFonts w:hint="default" w:ascii="Symbol" w:hAnsi="Symbol"/>
      </w:rPr>
    </w:lvl>
    <w:lvl w:ilvl="7" w:tplc="080A0003" w:tentative="1">
      <w:start w:val="1"/>
      <w:numFmt w:val="bullet"/>
      <w:lvlText w:val="o"/>
      <w:lvlJc w:val="left"/>
      <w:pPr>
        <w:ind w:left="5684" w:hanging="360"/>
      </w:pPr>
      <w:rPr>
        <w:rFonts w:hint="default" w:ascii="Courier New" w:hAnsi="Courier New" w:cs="Courier New"/>
      </w:rPr>
    </w:lvl>
    <w:lvl w:ilvl="8" w:tplc="080A0005" w:tentative="1">
      <w:start w:val="1"/>
      <w:numFmt w:val="bullet"/>
      <w:lvlText w:val=""/>
      <w:lvlJc w:val="left"/>
      <w:pPr>
        <w:ind w:left="6404" w:hanging="360"/>
      </w:pPr>
      <w:rPr>
        <w:rFonts w:hint="default" w:ascii="Wingdings" w:hAnsi="Wingdings"/>
      </w:rPr>
    </w:lvl>
  </w:abstractNum>
  <w:abstractNum w:abstractNumId="1" w15:restartNumberingAfterBreak="0">
    <w:nsid w:val="0A2E2999"/>
    <w:multiLevelType w:val="hybridMultilevel"/>
    <w:tmpl w:val="2BC2F7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1E52B48"/>
    <w:multiLevelType w:val="hybridMultilevel"/>
    <w:tmpl w:val="579ECF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3CFA7250"/>
    <w:multiLevelType w:val="hybridMultilevel"/>
    <w:tmpl w:val="49C0AA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6E36A86"/>
    <w:multiLevelType w:val="hybridMultilevel"/>
    <w:tmpl w:val="D2AA815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770145D2"/>
    <w:multiLevelType w:val="hybridMultilevel"/>
    <w:tmpl w:val="F3A8F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CD2ABA"/>
    <w:multiLevelType w:val="hybridMultilevel"/>
    <w:tmpl w:val="BA1436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280919662">
    <w:abstractNumId w:val="4"/>
  </w:num>
  <w:num w:numId="2" w16cid:durableId="533469134">
    <w:abstractNumId w:val="9"/>
  </w:num>
  <w:num w:numId="3" w16cid:durableId="1578133241">
    <w:abstractNumId w:val="3"/>
  </w:num>
  <w:num w:numId="4" w16cid:durableId="2047483336">
    <w:abstractNumId w:val="5"/>
  </w:num>
  <w:num w:numId="5" w16cid:durableId="1361515813">
    <w:abstractNumId w:val="6"/>
  </w:num>
  <w:num w:numId="6" w16cid:durableId="1070427386">
    <w:abstractNumId w:val="1"/>
  </w:num>
  <w:num w:numId="7" w16cid:durableId="1785692011">
    <w:abstractNumId w:val="0"/>
  </w:num>
  <w:num w:numId="8" w16cid:durableId="284652888">
    <w:abstractNumId w:val="11"/>
  </w:num>
  <w:num w:numId="9" w16cid:durableId="1766998176">
    <w:abstractNumId w:val="10"/>
  </w:num>
  <w:num w:numId="10" w16cid:durableId="579096050">
    <w:abstractNumId w:val="7"/>
  </w:num>
  <w:num w:numId="11" w16cid:durableId="1876238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5690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16875"/>
    <w:rsid w:val="00043C41"/>
    <w:rsid w:val="00066B31"/>
    <w:rsid w:val="00085698"/>
    <w:rsid w:val="000E1C0A"/>
    <w:rsid w:val="001067B6"/>
    <w:rsid w:val="00117E3C"/>
    <w:rsid w:val="00124078"/>
    <w:rsid w:val="00134D79"/>
    <w:rsid w:val="00141B6B"/>
    <w:rsid w:val="00143985"/>
    <w:rsid w:val="001443E6"/>
    <w:rsid w:val="00175A70"/>
    <w:rsid w:val="001B6ECC"/>
    <w:rsid w:val="001C232C"/>
    <w:rsid w:val="001D2F08"/>
    <w:rsid w:val="002128C8"/>
    <w:rsid w:val="00217680"/>
    <w:rsid w:val="002609B4"/>
    <w:rsid w:val="00284270"/>
    <w:rsid w:val="00295A50"/>
    <w:rsid w:val="002A348E"/>
    <w:rsid w:val="002E072E"/>
    <w:rsid w:val="002F321B"/>
    <w:rsid w:val="00305156"/>
    <w:rsid w:val="00340B45"/>
    <w:rsid w:val="003902F4"/>
    <w:rsid w:val="0039740F"/>
    <w:rsid w:val="003B1418"/>
    <w:rsid w:val="003E46E9"/>
    <w:rsid w:val="0040726D"/>
    <w:rsid w:val="00407871"/>
    <w:rsid w:val="004219AE"/>
    <w:rsid w:val="0043443B"/>
    <w:rsid w:val="00446BCA"/>
    <w:rsid w:val="0045090D"/>
    <w:rsid w:val="00467485"/>
    <w:rsid w:val="00480903"/>
    <w:rsid w:val="0048610B"/>
    <w:rsid w:val="004A3CD3"/>
    <w:rsid w:val="004F28D7"/>
    <w:rsid w:val="005027D8"/>
    <w:rsid w:val="00514645"/>
    <w:rsid w:val="00544546"/>
    <w:rsid w:val="005447DD"/>
    <w:rsid w:val="00546806"/>
    <w:rsid w:val="00553821"/>
    <w:rsid w:val="00576074"/>
    <w:rsid w:val="00586AED"/>
    <w:rsid w:val="0058746D"/>
    <w:rsid w:val="00596EAE"/>
    <w:rsid w:val="005A244B"/>
    <w:rsid w:val="005A52B5"/>
    <w:rsid w:val="005D0E19"/>
    <w:rsid w:val="005E0900"/>
    <w:rsid w:val="00602F72"/>
    <w:rsid w:val="00610C0E"/>
    <w:rsid w:val="006162AE"/>
    <w:rsid w:val="00631995"/>
    <w:rsid w:val="006477E3"/>
    <w:rsid w:val="00650071"/>
    <w:rsid w:val="006710D3"/>
    <w:rsid w:val="00676D85"/>
    <w:rsid w:val="00684F08"/>
    <w:rsid w:val="00687622"/>
    <w:rsid w:val="006A4BBF"/>
    <w:rsid w:val="006A635A"/>
    <w:rsid w:val="00725283"/>
    <w:rsid w:val="00730A1A"/>
    <w:rsid w:val="007610ED"/>
    <w:rsid w:val="007A6CC7"/>
    <w:rsid w:val="007E4918"/>
    <w:rsid w:val="00804CA6"/>
    <w:rsid w:val="00844830"/>
    <w:rsid w:val="00855239"/>
    <w:rsid w:val="00856485"/>
    <w:rsid w:val="008668AD"/>
    <w:rsid w:val="00880564"/>
    <w:rsid w:val="008A47E2"/>
    <w:rsid w:val="008B763E"/>
    <w:rsid w:val="008C02D4"/>
    <w:rsid w:val="008C1D17"/>
    <w:rsid w:val="008C77FB"/>
    <w:rsid w:val="008D5408"/>
    <w:rsid w:val="00901E5D"/>
    <w:rsid w:val="00912D29"/>
    <w:rsid w:val="00942B4B"/>
    <w:rsid w:val="00957133"/>
    <w:rsid w:val="00970BAD"/>
    <w:rsid w:val="00972568"/>
    <w:rsid w:val="00973B1D"/>
    <w:rsid w:val="00994C60"/>
    <w:rsid w:val="009977C2"/>
    <w:rsid w:val="009E5385"/>
    <w:rsid w:val="00A04FA6"/>
    <w:rsid w:val="00A0672F"/>
    <w:rsid w:val="00A31B95"/>
    <w:rsid w:val="00A47EB9"/>
    <w:rsid w:val="00A637E0"/>
    <w:rsid w:val="00A7120A"/>
    <w:rsid w:val="00A85BCF"/>
    <w:rsid w:val="00A86453"/>
    <w:rsid w:val="00A94C96"/>
    <w:rsid w:val="00AC049B"/>
    <w:rsid w:val="00AD0645"/>
    <w:rsid w:val="00AE4F75"/>
    <w:rsid w:val="00AE7420"/>
    <w:rsid w:val="00AF6B6D"/>
    <w:rsid w:val="00B10FB4"/>
    <w:rsid w:val="00B44AA0"/>
    <w:rsid w:val="00B5786A"/>
    <w:rsid w:val="00B715F1"/>
    <w:rsid w:val="00B757FD"/>
    <w:rsid w:val="00BA3CB3"/>
    <w:rsid w:val="00C02DCC"/>
    <w:rsid w:val="00C324CF"/>
    <w:rsid w:val="00C522D9"/>
    <w:rsid w:val="00C76478"/>
    <w:rsid w:val="00C8149E"/>
    <w:rsid w:val="00C95234"/>
    <w:rsid w:val="00C95585"/>
    <w:rsid w:val="00C97744"/>
    <w:rsid w:val="00CF314E"/>
    <w:rsid w:val="00D21B4C"/>
    <w:rsid w:val="00D3278C"/>
    <w:rsid w:val="00D351D6"/>
    <w:rsid w:val="00D445DD"/>
    <w:rsid w:val="00D56577"/>
    <w:rsid w:val="00D85B4A"/>
    <w:rsid w:val="00D96A6D"/>
    <w:rsid w:val="00DC16CF"/>
    <w:rsid w:val="00DC1DF4"/>
    <w:rsid w:val="00DE0ED4"/>
    <w:rsid w:val="00DF6F08"/>
    <w:rsid w:val="00E07C9D"/>
    <w:rsid w:val="00E11DED"/>
    <w:rsid w:val="00E17462"/>
    <w:rsid w:val="00E27D8C"/>
    <w:rsid w:val="00E439ED"/>
    <w:rsid w:val="00E679DD"/>
    <w:rsid w:val="00E80CD3"/>
    <w:rsid w:val="00EA6D62"/>
    <w:rsid w:val="00EB2DBC"/>
    <w:rsid w:val="00EB355E"/>
    <w:rsid w:val="00EB36B4"/>
    <w:rsid w:val="00ED7E78"/>
    <w:rsid w:val="00EE0DDB"/>
    <w:rsid w:val="00EF6128"/>
    <w:rsid w:val="00F301D5"/>
    <w:rsid w:val="00F36FEE"/>
    <w:rsid w:val="00F54281"/>
    <w:rsid w:val="00FB4AE8"/>
    <w:rsid w:val="00FC6C9A"/>
    <w:rsid w:val="00FD5E6D"/>
    <w:rsid w:val="00FE795A"/>
    <w:rsid w:val="00FF5140"/>
    <w:rsid w:val="069C8D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6875"/>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7610ED"/>
    <w:rPr>
      <w:color w:val="605E5C"/>
      <w:shd w:val="clear" w:color="auto" w:fill="E1DFDD"/>
    </w:rPr>
  </w:style>
  <w:style w:type="character" w:styleId="Hipervnculovisitado">
    <w:name w:val="FollowedHyperlink"/>
    <w:basedOn w:val="Fuentedeprrafopredeter"/>
    <w:uiPriority w:val="99"/>
    <w:semiHidden/>
    <w:unhideWhenUsed/>
    <w:rsid w:val="00143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4645965">
      <w:bodyDiv w:val="1"/>
      <w:marLeft w:val="0"/>
      <w:marRight w:val="0"/>
      <w:marTop w:val="0"/>
      <w:marBottom w:val="0"/>
      <w:divBdr>
        <w:top w:val="none" w:sz="0" w:space="0" w:color="auto"/>
        <w:left w:val="none" w:sz="0" w:space="0" w:color="auto"/>
        <w:bottom w:val="none" w:sz="0" w:space="0" w:color="auto"/>
        <w:right w:val="none" w:sz="0" w:space="0" w:color="auto"/>
      </w:divBdr>
    </w:div>
    <w:div w:id="70856213">
      <w:bodyDiv w:val="1"/>
      <w:marLeft w:val="0"/>
      <w:marRight w:val="0"/>
      <w:marTop w:val="0"/>
      <w:marBottom w:val="0"/>
      <w:divBdr>
        <w:top w:val="none" w:sz="0" w:space="0" w:color="auto"/>
        <w:left w:val="none" w:sz="0" w:space="0" w:color="auto"/>
        <w:bottom w:val="none" w:sz="0" w:space="0" w:color="auto"/>
        <w:right w:val="none" w:sz="0" w:space="0" w:color="auto"/>
      </w:divBdr>
      <w:divsChild>
        <w:div w:id="587734832">
          <w:marLeft w:val="0"/>
          <w:marRight w:val="0"/>
          <w:marTop w:val="0"/>
          <w:marBottom w:val="0"/>
          <w:divBdr>
            <w:top w:val="none" w:sz="0" w:space="0" w:color="auto"/>
            <w:left w:val="none" w:sz="0" w:space="0" w:color="auto"/>
            <w:bottom w:val="none" w:sz="0" w:space="0" w:color="auto"/>
            <w:right w:val="none" w:sz="0" w:space="0" w:color="auto"/>
          </w:divBdr>
        </w:div>
        <w:div w:id="135953439">
          <w:marLeft w:val="0"/>
          <w:marRight w:val="0"/>
          <w:marTop w:val="0"/>
          <w:marBottom w:val="0"/>
          <w:divBdr>
            <w:top w:val="none" w:sz="0" w:space="0" w:color="auto"/>
            <w:left w:val="none" w:sz="0" w:space="0" w:color="auto"/>
            <w:bottom w:val="none" w:sz="0" w:space="0" w:color="auto"/>
            <w:right w:val="none" w:sz="0" w:space="0" w:color="auto"/>
          </w:divBdr>
        </w:div>
        <w:div w:id="1497184971">
          <w:marLeft w:val="0"/>
          <w:marRight w:val="0"/>
          <w:marTop w:val="0"/>
          <w:marBottom w:val="0"/>
          <w:divBdr>
            <w:top w:val="none" w:sz="0" w:space="0" w:color="auto"/>
            <w:left w:val="none" w:sz="0" w:space="0" w:color="auto"/>
            <w:bottom w:val="none" w:sz="0" w:space="0" w:color="auto"/>
            <w:right w:val="none" w:sz="0" w:space="0" w:color="auto"/>
          </w:divBdr>
        </w:div>
        <w:div w:id="453868952">
          <w:marLeft w:val="0"/>
          <w:marRight w:val="0"/>
          <w:marTop w:val="0"/>
          <w:marBottom w:val="0"/>
          <w:divBdr>
            <w:top w:val="none" w:sz="0" w:space="0" w:color="auto"/>
            <w:left w:val="none" w:sz="0" w:space="0" w:color="auto"/>
            <w:bottom w:val="none" w:sz="0" w:space="0" w:color="auto"/>
            <w:right w:val="none" w:sz="0" w:space="0" w:color="auto"/>
          </w:divBdr>
        </w:div>
        <w:div w:id="1817450070">
          <w:marLeft w:val="0"/>
          <w:marRight w:val="0"/>
          <w:marTop w:val="0"/>
          <w:marBottom w:val="0"/>
          <w:divBdr>
            <w:top w:val="none" w:sz="0" w:space="0" w:color="auto"/>
            <w:left w:val="none" w:sz="0" w:space="0" w:color="auto"/>
            <w:bottom w:val="none" w:sz="0" w:space="0" w:color="auto"/>
            <w:right w:val="none" w:sz="0" w:space="0" w:color="auto"/>
          </w:divBdr>
        </w:div>
        <w:div w:id="2120760337">
          <w:marLeft w:val="0"/>
          <w:marRight w:val="0"/>
          <w:marTop w:val="0"/>
          <w:marBottom w:val="0"/>
          <w:divBdr>
            <w:top w:val="none" w:sz="0" w:space="0" w:color="auto"/>
            <w:left w:val="none" w:sz="0" w:space="0" w:color="auto"/>
            <w:bottom w:val="none" w:sz="0" w:space="0" w:color="auto"/>
            <w:right w:val="none" w:sz="0" w:space="0" w:color="auto"/>
          </w:divBdr>
        </w:div>
        <w:div w:id="1762290692">
          <w:marLeft w:val="0"/>
          <w:marRight w:val="0"/>
          <w:marTop w:val="0"/>
          <w:marBottom w:val="0"/>
          <w:divBdr>
            <w:top w:val="none" w:sz="0" w:space="0" w:color="auto"/>
            <w:left w:val="none" w:sz="0" w:space="0" w:color="auto"/>
            <w:bottom w:val="none" w:sz="0" w:space="0" w:color="auto"/>
            <w:right w:val="none" w:sz="0" w:space="0" w:color="auto"/>
          </w:divBdr>
        </w:div>
      </w:divsChild>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301235197">
      <w:bodyDiv w:val="1"/>
      <w:marLeft w:val="0"/>
      <w:marRight w:val="0"/>
      <w:marTop w:val="0"/>
      <w:marBottom w:val="0"/>
      <w:divBdr>
        <w:top w:val="none" w:sz="0" w:space="0" w:color="auto"/>
        <w:left w:val="none" w:sz="0" w:space="0" w:color="auto"/>
        <w:bottom w:val="none" w:sz="0" w:space="0" w:color="auto"/>
        <w:right w:val="none" w:sz="0" w:space="0" w:color="auto"/>
      </w:divBdr>
    </w:div>
    <w:div w:id="538131840">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716315577">
      <w:bodyDiv w:val="1"/>
      <w:marLeft w:val="0"/>
      <w:marRight w:val="0"/>
      <w:marTop w:val="0"/>
      <w:marBottom w:val="0"/>
      <w:divBdr>
        <w:top w:val="none" w:sz="0" w:space="0" w:color="auto"/>
        <w:left w:val="none" w:sz="0" w:space="0" w:color="auto"/>
        <w:bottom w:val="none" w:sz="0" w:space="0" w:color="auto"/>
        <w:right w:val="none" w:sz="0" w:space="0" w:color="auto"/>
      </w:divBdr>
    </w:div>
    <w:div w:id="929197027">
      <w:bodyDiv w:val="1"/>
      <w:marLeft w:val="0"/>
      <w:marRight w:val="0"/>
      <w:marTop w:val="0"/>
      <w:marBottom w:val="0"/>
      <w:divBdr>
        <w:top w:val="none" w:sz="0" w:space="0" w:color="auto"/>
        <w:left w:val="none" w:sz="0" w:space="0" w:color="auto"/>
        <w:bottom w:val="none" w:sz="0" w:space="0" w:color="auto"/>
        <w:right w:val="none" w:sz="0" w:space="0" w:color="auto"/>
      </w:divBdr>
    </w:div>
    <w:div w:id="990644491">
      <w:bodyDiv w:val="1"/>
      <w:marLeft w:val="0"/>
      <w:marRight w:val="0"/>
      <w:marTop w:val="0"/>
      <w:marBottom w:val="0"/>
      <w:divBdr>
        <w:top w:val="none" w:sz="0" w:space="0" w:color="auto"/>
        <w:left w:val="none" w:sz="0" w:space="0" w:color="auto"/>
        <w:bottom w:val="none" w:sz="0" w:space="0" w:color="auto"/>
        <w:right w:val="none" w:sz="0" w:space="0" w:color="auto"/>
      </w:divBdr>
    </w:div>
    <w:div w:id="1032609328">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02708711">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6742b1b92b6044da"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83c0c59-f7d3-4fb9-98b5-cf1a16fe116f}"/>
      </w:docPartPr>
      <w:docPartBody>
        <w:p w14:paraId="1B8E103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7362-2E50-45CD-8655-4D3014750D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IVAN PEÑA VARA</lastModifiedBy>
  <revision>5</revision>
  <dcterms:created xsi:type="dcterms:W3CDTF">2022-06-30T03:21:00.0000000Z</dcterms:created>
  <dcterms:modified xsi:type="dcterms:W3CDTF">2022-07-19T04:17:18.2779639Z</dcterms:modified>
</coreProperties>
</file>