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6CBAA" w14:textId="77777777" w:rsidR="00A036A6" w:rsidRPr="00F16705" w:rsidRDefault="00A036A6" w:rsidP="00A036A6">
      <w:pPr>
        <w:shd w:val="clear" w:color="auto" w:fill="FFFFFF"/>
        <w:spacing w:line="360" w:lineRule="auto"/>
        <w:jc w:val="both"/>
        <w:rPr>
          <w:rFonts w:ascii="Palatino Linotype" w:hAnsi="Palatino Linotype" w:cs="Arial"/>
          <w:color w:val="000000"/>
          <w:lang w:eastAsia="es-MX"/>
        </w:rPr>
      </w:pPr>
      <w:r w:rsidRPr="00F16705">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F23F5A" w:rsidRPr="00F16705">
        <w:rPr>
          <w:rFonts w:ascii="Palatino Linotype" w:hAnsi="Palatino Linotype" w:cs="Arial"/>
          <w:color w:val="000000"/>
          <w:lang w:eastAsia="es-MX"/>
        </w:rPr>
        <w:t>quince</w:t>
      </w:r>
      <w:r w:rsidR="00AB26AA" w:rsidRPr="00F16705">
        <w:rPr>
          <w:rFonts w:ascii="Palatino Linotype" w:hAnsi="Palatino Linotype" w:cs="Arial"/>
          <w:color w:val="000000"/>
          <w:lang w:eastAsia="es-MX"/>
        </w:rPr>
        <w:t xml:space="preserve"> de junio</w:t>
      </w:r>
      <w:r w:rsidRPr="00F16705">
        <w:rPr>
          <w:rFonts w:ascii="Palatino Linotype" w:hAnsi="Palatino Linotype" w:cs="Arial"/>
          <w:color w:val="000000"/>
          <w:lang w:eastAsia="es-MX"/>
        </w:rPr>
        <w:t xml:space="preserve"> de dos mil veintidós.</w:t>
      </w:r>
    </w:p>
    <w:p w14:paraId="304FFF1E" w14:textId="77777777" w:rsidR="00A036A6" w:rsidRPr="00F16705" w:rsidRDefault="00A036A6" w:rsidP="00A036A6">
      <w:pPr>
        <w:shd w:val="clear" w:color="auto" w:fill="FFFFFF"/>
        <w:spacing w:line="360" w:lineRule="auto"/>
        <w:jc w:val="both"/>
        <w:rPr>
          <w:rFonts w:ascii="Palatino Linotype" w:hAnsi="Palatino Linotype" w:cs="Arial"/>
          <w:color w:val="000000"/>
          <w:lang w:eastAsia="es-MX"/>
        </w:rPr>
      </w:pPr>
    </w:p>
    <w:p w14:paraId="07FAEAE2" w14:textId="06C1F529" w:rsidR="00A036A6" w:rsidRPr="00F16705" w:rsidRDefault="00A036A6" w:rsidP="00A036A6">
      <w:pPr>
        <w:shd w:val="clear" w:color="auto" w:fill="FFFFFF"/>
        <w:spacing w:line="360" w:lineRule="auto"/>
        <w:jc w:val="both"/>
        <w:rPr>
          <w:rFonts w:ascii="Palatino Linotype" w:hAnsi="Palatino Linotype" w:cs="Arial"/>
        </w:rPr>
      </w:pPr>
      <w:r w:rsidRPr="00F16705">
        <w:rPr>
          <w:rFonts w:ascii="Palatino Linotype" w:hAnsi="Palatino Linotype" w:cs="Arial"/>
          <w:b/>
        </w:rPr>
        <w:t>VISTO</w:t>
      </w:r>
      <w:r w:rsidRPr="00F16705">
        <w:rPr>
          <w:rFonts w:ascii="Palatino Linotype" w:hAnsi="Palatino Linotype" w:cs="Arial"/>
        </w:rPr>
        <w:t xml:space="preserve"> el expediente electrónico formado con motivo del recurso de revisión número </w:t>
      </w:r>
      <w:r w:rsidRPr="00F16705">
        <w:rPr>
          <w:rFonts w:ascii="Palatino Linotype" w:hAnsi="Palatino Linotype" w:cs="Arial"/>
          <w:b/>
          <w:bCs/>
          <w:lang w:eastAsia="es-MX"/>
        </w:rPr>
        <w:t>0</w:t>
      </w:r>
      <w:r w:rsidR="00F47966" w:rsidRPr="00F16705">
        <w:rPr>
          <w:rFonts w:ascii="Palatino Linotype" w:hAnsi="Palatino Linotype" w:cs="Arial"/>
          <w:b/>
          <w:bCs/>
          <w:lang w:eastAsia="es-MX"/>
        </w:rPr>
        <w:t>7860</w:t>
      </w:r>
      <w:r w:rsidRPr="00F16705">
        <w:rPr>
          <w:rFonts w:ascii="Palatino Linotype" w:hAnsi="Palatino Linotype" w:cs="Arial"/>
          <w:b/>
          <w:bCs/>
          <w:lang w:eastAsia="es-MX"/>
        </w:rPr>
        <w:t>/INFOEM/IP/RR/2022</w:t>
      </w:r>
      <w:r w:rsidR="00BC0FAB" w:rsidRPr="00F16705">
        <w:rPr>
          <w:rFonts w:ascii="Palatino Linotype" w:hAnsi="Palatino Linotype" w:cs="Arial"/>
        </w:rPr>
        <w:t xml:space="preserve">, interpuesto por </w:t>
      </w:r>
      <w:r w:rsidR="00F47966" w:rsidRPr="00F16705">
        <w:rPr>
          <w:rFonts w:ascii="Palatino Linotype" w:hAnsi="Palatino Linotype" w:cs="Arial"/>
        </w:rPr>
        <w:t xml:space="preserve">la </w:t>
      </w:r>
      <w:r w:rsidR="00E24653">
        <w:rPr>
          <w:rFonts w:ascii="Palatino Linotype" w:hAnsi="Palatino Linotype" w:cs="Arial"/>
          <w:b/>
        </w:rPr>
        <w:t>XXXXXXXXXXXXXXXXXXXXX</w:t>
      </w:r>
      <w:bookmarkStart w:id="0" w:name="_GoBack"/>
      <w:bookmarkEnd w:id="0"/>
      <w:r w:rsidRPr="00F16705">
        <w:rPr>
          <w:rFonts w:ascii="Palatino Linotype" w:hAnsi="Palatino Linotype" w:cs="Arial"/>
        </w:rPr>
        <w:t>,</w:t>
      </w:r>
      <w:r w:rsidRPr="00F16705">
        <w:rPr>
          <w:rFonts w:ascii="Palatino Linotype" w:hAnsi="Palatino Linotype" w:cs="Arial"/>
          <w:b/>
        </w:rPr>
        <w:t xml:space="preserve"> </w:t>
      </w:r>
      <w:r w:rsidRPr="00F16705">
        <w:rPr>
          <w:rFonts w:ascii="Palatino Linotype" w:hAnsi="Palatino Linotype" w:cs="Arial"/>
        </w:rPr>
        <w:t>en lo sucesivo</w:t>
      </w:r>
      <w:r w:rsidR="00F47966" w:rsidRPr="00F16705">
        <w:rPr>
          <w:rFonts w:ascii="Palatino Linotype" w:hAnsi="Palatino Linotype" w:cs="Arial"/>
        </w:rPr>
        <w:t xml:space="preserve"> la </w:t>
      </w:r>
      <w:r w:rsidRPr="00F16705">
        <w:rPr>
          <w:rFonts w:ascii="Palatino Linotype" w:hAnsi="Palatino Linotype" w:cs="Arial"/>
          <w:b/>
        </w:rPr>
        <w:t>Recurrente</w:t>
      </w:r>
      <w:r w:rsidRPr="00F16705">
        <w:rPr>
          <w:rFonts w:ascii="Palatino Linotype" w:hAnsi="Palatino Linotype" w:cs="Arial"/>
        </w:rPr>
        <w:t xml:space="preserve">, en contra de la falta de respuesta del </w:t>
      </w:r>
      <w:r w:rsidRPr="00F16705">
        <w:rPr>
          <w:rFonts w:ascii="Palatino Linotype" w:hAnsi="Palatino Linotype" w:cs="Arial"/>
          <w:b/>
        </w:rPr>
        <w:t xml:space="preserve">Ayuntamiento de </w:t>
      </w:r>
      <w:r w:rsidR="00F47966" w:rsidRPr="00F16705">
        <w:rPr>
          <w:rFonts w:ascii="Palatino Linotype" w:hAnsi="Palatino Linotype" w:cs="Arial"/>
          <w:b/>
        </w:rPr>
        <w:t>Ixtapaluca</w:t>
      </w:r>
      <w:r w:rsidRPr="00F16705">
        <w:rPr>
          <w:rFonts w:ascii="Palatino Linotype" w:hAnsi="Palatino Linotype" w:cs="Arial"/>
        </w:rPr>
        <w:t>,</w:t>
      </w:r>
      <w:r w:rsidRPr="00F16705">
        <w:rPr>
          <w:rFonts w:ascii="Palatino Linotype" w:hAnsi="Palatino Linotype" w:cs="Arial"/>
          <w:b/>
        </w:rPr>
        <w:t xml:space="preserve"> </w:t>
      </w:r>
      <w:r w:rsidRPr="00F16705">
        <w:rPr>
          <w:rFonts w:ascii="Palatino Linotype" w:hAnsi="Palatino Linotype" w:cs="Arial"/>
        </w:rPr>
        <w:t>en lo subsecuente</w:t>
      </w:r>
      <w:r w:rsidR="00F47966" w:rsidRPr="00F16705">
        <w:rPr>
          <w:rFonts w:ascii="Palatino Linotype" w:hAnsi="Palatino Linotype" w:cs="Arial"/>
        </w:rPr>
        <w:t xml:space="preserve"> el </w:t>
      </w:r>
      <w:r w:rsidRPr="00F16705">
        <w:rPr>
          <w:rFonts w:ascii="Palatino Linotype" w:hAnsi="Palatino Linotype" w:cs="Arial"/>
          <w:b/>
        </w:rPr>
        <w:t xml:space="preserve">Sujeto Obligado, </w:t>
      </w:r>
      <w:r w:rsidRPr="00F16705">
        <w:rPr>
          <w:rFonts w:ascii="Palatino Linotype" w:hAnsi="Palatino Linotype" w:cs="Arial"/>
        </w:rPr>
        <w:t>se procede a dictar la presente resolución.</w:t>
      </w:r>
    </w:p>
    <w:p w14:paraId="4011906E" w14:textId="77777777" w:rsidR="00A036A6" w:rsidRPr="00F16705" w:rsidRDefault="00A036A6" w:rsidP="00A036A6">
      <w:pPr>
        <w:shd w:val="clear" w:color="auto" w:fill="FFFFFF"/>
        <w:spacing w:line="360" w:lineRule="auto"/>
        <w:jc w:val="both"/>
        <w:rPr>
          <w:rFonts w:ascii="Palatino Linotype" w:hAnsi="Palatino Linotype" w:cs="Arial"/>
          <w:color w:val="000000"/>
          <w:lang w:eastAsia="es-MX"/>
        </w:rPr>
      </w:pPr>
    </w:p>
    <w:p w14:paraId="7CDEABDE" w14:textId="77777777" w:rsidR="00A036A6" w:rsidRPr="00F16705" w:rsidRDefault="00A036A6" w:rsidP="00A036A6">
      <w:pPr>
        <w:spacing w:line="360" w:lineRule="auto"/>
        <w:jc w:val="center"/>
        <w:rPr>
          <w:rFonts w:ascii="Palatino Linotype" w:hAnsi="Palatino Linotype"/>
          <w:b/>
          <w:sz w:val="28"/>
        </w:rPr>
      </w:pPr>
      <w:r w:rsidRPr="00F16705">
        <w:rPr>
          <w:rFonts w:ascii="Palatino Linotype" w:hAnsi="Palatino Linotype"/>
          <w:b/>
          <w:sz w:val="28"/>
        </w:rPr>
        <w:t>A N T E C E D E N T E S   D E L   A S U N T O</w:t>
      </w:r>
    </w:p>
    <w:p w14:paraId="057450AC" w14:textId="77777777" w:rsidR="00A036A6" w:rsidRPr="00F16705" w:rsidRDefault="00A036A6" w:rsidP="00A036A6">
      <w:pPr>
        <w:pStyle w:val="Sinespaciado"/>
      </w:pPr>
    </w:p>
    <w:p w14:paraId="5A47950C" w14:textId="77777777" w:rsidR="00A036A6" w:rsidRPr="00F16705" w:rsidRDefault="00A036A6" w:rsidP="00A036A6">
      <w:pPr>
        <w:spacing w:line="360" w:lineRule="auto"/>
        <w:jc w:val="both"/>
        <w:rPr>
          <w:rFonts w:ascii="Palatino Linotype" w:hAnsi="Palatino Linotype"/>
        </w:rPr>
      </w:pPr>
      <w:r w:rsidRPr="00F16705">
        <w:rPr>
          <w:rFonts w:ascii="Palatino Linotype" w:hAnsi="Palatino Linotype" w:cs="Arial"/>
          <w:b/>
          <w:sz w:val="28"/>
        </w:rPr>
        <w:t>PRIMERO.</w:t>
      </w:r>
      <w:r w:rsidRPr="00F16705">
        <w:rPr>
          <w:rFonts w:ascii="Palatino Linotype" w:hAnsi="Palatino Linotype" w:cs="Arial"/>
        </w:rPr>
        <w:t xml:space="preserve"> </w:t>
      </w:r>
      <w:r w:rsidRPr="00F16705">
        <w:rPr>
          <w:rFonts w:ascii="Palatino Linotype" w:hAnsi="Palatino Linotype"/>
          <w:b/>
          <w:sz w:val="28"/>
          <w:szCs w:val="28"/>
        </w:rPr>
        <w:t>De la Solicitud de Información.</w:t>
      </w:r>
    </w:p>
    <w:p w14:paraId="072DE0E7" w14:textId="77777777" w:rsidR="00A036A6" w:rsidRPr="00F16705" w:rsidRDefault="00A036A6" w:rsidP="00F47966">
      <w:pPr>
        <w:spacing w:line="360" w:lineRule="auto"/>
        <w:jc w:val="both"/>
        <w:rPr>
          <w:rFonts w:ascii="Palatino Linotype" w:hAnsi="Palatino Linotype" w:cs="Arial"/>
        </w:rPr>
      </w:pPr>
      <w:r w:rsidRPr="00F16705">
        <w:rPr>
          <w:rFonts w:ascii="Palatino Linotype" w:hAnsi="Palatino Linotype" w:cs="Arial"/>
        </w:rPr>
        <w:t xml:space="preserve">Con fecha </w:t>
      </w:r>
      <w:r w:rsidR="00F47966" w:rsidRPr="00F16705">
        <w:rPr>
          <w:rFonts w:ascii="Palatino Linotype" w:hAnsi="Palatino Linotype" w:cs="Arial"/>
        </w:rPr>
        <w:t>dieciocho de abril</w:t>
      </w:r>
      <w:r w:rsidRPr="00F16705">
        <w:rPr>
          <w:rFonts w:ascii="Palatino Linotype" w:hAnsi="Palatino Linotype" w:cs="Arial"/>
        </w:rPr>
        <w:t xml:space="preserve"> de dos mil veintidós,</w:t>
      </w:r>
      <w:r w:rsidR="002810FC" w:rsidRPr="00F16705">
        <w:rPr>
          <w:rFonts w:ascii="Palatino Linotype" w:hAnsi="Palatino Linotype" w:cs="Arial"/>
        </w:rPr>
        <w:t xml:space="preserve"> la </w:t>
      </w:r>
      <w:r w:rsidRPr="00F16705">
        <w:rPr>
          <w:rFonts w:ascii="Palatino Linotype" w:hAnsi="Palatino Linotype" w:cs="Arial"/>
          <w:b/>
        </w:rPr>
        <w:t xml:space="preserve">Recurrente, </w:t>
      </w:r>
      <w:r w:rsidRPr="00F16705">
        <w:rPr>
          <w:rFonts w:ascii="Palatino Linotype" w:hAnsi="Palatino Linotype" w:cs="Arial"/>
        </w:rPr>
        <w:t xml:space="preserve">presentó a través del Sistema de Acceso a la Información Mexiquense </w:t>
      </w:r>
      <w:r w:rsidRPr="00F16705">
        <w:rPr>
          <w:rFonts w:ascii="Palatino Linotype" w:hAnsi="Palatino Linotype" w:cs="Arial"/>
          <w:b/>
        </w:rPr>
        <w:t>(SAIMEX)</w:t>
      </w:r>
      <w:r w:rsidRPr="00F16705">
        <w:rPr>
          <w:rFonts w:ascii="Palatino Linotype" w:hAnsi="Palatino Linotype" w:cs="Arial"/>
        </w:rPr>
        <w:t>, ante</w:t>
      </w:r>
      <w:r w:rsidR="002810FC" w:rsidRPr="00F16705">
        <w:rPr>
          <w:rFonts w:ascii="Palatino Linotype" w:hAnsi="Palatino Linotype" w:cs="Arial"/>
        </w:rPr>
        <w:t xml:space="preserve"> el </w:t>
      </w:r>
      <w:r w:rsidRPr="00F16705">
        <w:rPr>
          <w:rFonts w:ascii="Palatino Linotype" w:hAnsi="Palatino Linotype" w:cs="Arial"/>
          <w:b/>
        </w:rPr>
        <w:t>Sujeto Obligado</w:t>
      </w:r>
      <w:r w:rsidRPr="00F16705">
        <w:rPr>
          <w:rFonts w:ascii="Palatino Linotype" w:hAnsi="Palatino Linotype" w:cs="Arial"/>
        </w:rPr>
        <w:t xml:space="preserve">, solicitud de acceso a la información pública, registrada bajo el número de expediente </w:t>
      </w:r>
      <w:r w:rsidR="00F47966" w:rsidRPr="00F16705">
        <w:rPr>
          <w:rFonts w:ascii="Palatino Linotype" w:hAnsi="Palatino Linotype" w:cs="Arial"/>
          <w:b/>
        </w:rPr>
        <w:t>00127/IXTAPALU/IP/2022</w:t>
      </w:r>
      <w:r w:rsidRPr="00F16705">
        <w:rPr>
          <w:rFonts w:ascii="Palatino Linotype" w:hAnsi="Palatino Linotype" w:cs="Arial"/>
        </w:rPr>
        <w:t>,</w:t>
      </w:r>
      <w:r w:rsidRPr="00F16705">
        <w:rPr>
          <w:rFonts w:ascii="Palatino Linotype" w:hAnsi="Palatino Linotype" w:cs="Arial"/>
          <w:b/>
        </w:rPr>
        <w:t xml:space="preserve"> </w:t>
      </w:r>
      <w:r w:rsidRPr="00F16705">
        <w:rPr>
          <w:rFonts w:ascii="Palatino Linotype" w:hAnsi="Palatino Linotype" w:cs="Arial"/>
        </w:rPr>
        <w:t xml:space="preserve">mediante la cual solicitó información en el tenor siguiente: </w:t>
      </w:r>
    </w:p>
    <w:p w14:paraId="0619B4D8" w14:textId="77777777" w:rsidR="00F47966" w:rsidRPr="00F16705" w:rsidRDefault="00F47966" w:rsidP="00F47966">
      <w:pPr>
        <w:spacing w:line="360" w:lineRule="auto"/>
        <w:jc w:val="both"/>
        <w:rPr>
          <w:rFonts w:ascii="Palatino Linotype" w:hAnsi="Palatino Linotype" w:cs="Arial"/>
        </w:rPr>
      </w:pPr>
    </w:p>
    <w:p w14:paraId="233B7B6B" w14:textId="77777777" w:rsidR="00A036A6" w:rsidRPr="00F16705" w:rsidRDefault="00A036A6" w:rsidP="00A036A6">
      <w:pPr>
        <w:ind w:left="567" w:right="567"/>
        <w:jc w:val="both"/>
        <w:rPr>
          <w:rFonts w:ascii="Palatino Linotype" w:hAnsi="Palatino Linotype"/>
          <w:i/>
          <w:lang w:val="es-ES_tradnl"/>
        </w:rPr>
      </w:pPr>
      <w:r w:rsidRPr="00F16705">
        <w:rPr>
          <w:rFonts w:ascii="Palatino Linotype" w:hAnsi="Palatino Linotype"/>
          <w:i/>
          <w:lang w:val="es-ES_tradnl"/>
        </w:rPr>
        <w:t>“</w:t>
      </w:r>
      <w:r w:rsidR="00F47966" w:rsidRPr="00F16705">
        <w:rPr>
          <w:rFonts w:ascii="Palatino Linotype" w:hAnsi="Palatino Linotype"/>
          <w:i/>
          <w:lang w:val="es-ES_tradnl"/>
        </w:rPr>
        <w:t>COPIA DEL EXPEDIENTE Y LICENCIA DE FUNCIONAMIENTO DE TODAS LAS UNIDADES ECONOMICAS CON GIRO RESTAURANTE BAR, CANTINA, BOTANERO ESTABLECIDAS EN EL MUNICIPIO DE IXTAPALUCA, MEX.</w:t>
      </w:r>
      <w:r w:rsidRPr="00F16705">
        <w:rPr>
          <w:rFonts w:ascii="Palatino Linotype" w:hAnsi="Palatino Linotype"/>
          <w:i/>
          <w:lang w:val="es-ES_tradnl"/>
        </w:rPr>
        <w:t>” [Sic]</w:t>
      </w:r>
    </w:p>
    <w:p w14:paraId="3BFA6D25" w14:textId="77777777" w:rsidR="00BC0FAB" w:rsidRPr="00F16705" w:rsidRDefault="00BC0FAB" w:rsidP="00A036A6">
      <w:pPr>
        <w:spacing w:line="360" w:lineRule="auto"/>
        <w:ind w:right="850"/>
        <w:jc w:val="both"/>
        <w:rPr>
          <w:rFonts w:ascii="Palatino Linotype" w:hAnsi="Palatino Linotype"/>
          <w:b/>
          <w:lang w:val="es-ES_tradnl"/>
        </w:rPr>
      </w:pPr>
    </w:p>
    <w:p w14:paraId="113A03E7" w14:textId="77777777" w:rsidR="004D2577" w:rsidRPr="00F16705" w:rsidRDefault="00A036A6" w:rsidP="00A036A6">
      <w:pPr>
        <w:spacing w:line="360" w:lineRule="auto"/>
        <w:ind w:right="850"/>
        <w:jc w:val="both"/>
        <w:rPr>
          <w:rFonts w:ascii="Palatino Linotype" w:hAnsi="Palatino Linotype"/>
          <w:lang w:val="es-ES_tradnl"/>
        </w:rPr>
      </w:pPr>
      <w:r w:rsidRPr="00F16705">
        <w:rPr>
          <w:rFonts w:ascii="Palatino Linotype" w:hAnsi="Palatino Linotype"/>
          <w:b/>
          <w:lang w:val="es-ES_tradnl"/>
        </w:rPr>
        <w:t>MODALIDAD DE ENTREGA:</w:t>
      </w:r>
      <w:r w:rsidRPr="00F16705">
        <w:rPr>
          <w:rFonts w:ascii="Palatino Linotype" w:hAnsi="Palatino Linotype"/>
          <w:lang w:val="es-ES_tradnl"/>
        </w:rPr>
        <w:t xml:space="preserve"> A través del </w:t>
      </w:r>
      <w:r w:rsidRPr="00F16705">
        <w:rPr>
          <w:rFonts w:ascii="Palatino Linotype" w:hAnsi="Palatino Linotype"/>
          <w:b/>
          <w:lang w:val="es-ES_tradnl"/>
        </w:rPr>
        <w:t>SAIMEX</w:t>
      </w:r>
      <w:r w:rsidRPr="00F16705">
        <w:rPr>
          <w:rFonts w:ascii="Palatino Linotype" w:hAnsi="Palatino Linotype"/>
          <w:lang w:val="es-ES_tradnl"/>
        </w:rPr>
        <w:t xml:space="preserve">. </w:t>
      </w:r>
    </w:p>
    <w:p w14:paraId="79B47820" w14:textId="77777777" w:rsidR="00AB26AA" w:rsidRPr="00F16705" w:rsidRDefault="00AB26AA" w:rsidP="00A036A6">
      <w:pPr>
        <w:spacing w:line="360" w:lineRule="auto"/>
        <w:jc w:val="both"/>
        <w:rPr>
          <w:rFonts w:ascii="Palatino Linotype" w:hAnsi="Palatino Linotype" w:cs="Arial"/>
        </w:rPr>
      </w:pPr>
    </w:p>
    <w:p w14:paraId="1B716135" w14:textId="77777777" w:rsidR="00A036A6" w:rsidRPr="00F16705" w:rsidRDefault="00F47966" w:rsidP="00A036A6">
      <w:pPr>
        <w:spacing w:line="360" w:lineRule="auto"/>
        <w:jc w:val="both"/>
        <w:rPr>
          <w:rFonts w:ascii="Palatino Linotype" w:hAnsi="Palatino Linotype" w:cs="Arial"/>
          <w:b/>
          <w:sz w:val="28"/>
        </w:rPr>
      </w:pPr>
      <w:r w:rsidRPr="00F16705">
        <w:rPr>
          <w:rFonts w:ascii="Palatino Linotype" w:hAnsi="Palatino Linotype" w:cs="Arial"/>
          <w:b/>
          <w:sz w:val="28"/>
        </w:rPr>
        <w:lastRenderedPageBreak/>
        <w:t>SEGUND</w:t>
      </w:r>
      <w:r w:rsidR="00A036A6" w:rsidRPr="00F16705">
        <w:rPr>
          <w:rFonts w:ascii="Palatino Linotype" w:hAnsi="Palatino Linotype" w:cs="Arial"/>
          <w:b/>
          <w:sz w:val="28"/>
        </w:rPr>
        <w:t xml:space="preserve">O. </w:t>
      </w:r>
      <w:r w:rsidR="00A036A6" w:rsidRPr="00F16705">
        <w:rPr>
          <w:rFonts w:ascii="Palatino Linotype" w:hAnsi="Palatino Linotype" w:cs="Arial"/>
          <w:b/>
          <w:sz w:val="28"/>
          <w:szCs w:val="20"/>
        </w:rPr>
        <w:t>De la respuesta del Sujeto Obligado.</w:t>
      </w:r>
    </w:p>
    <w:p w14:paraId="67AAF236" w14:textId="77777777" w:rsidR="00AB26AA" w:rsidRPr="00F16705" w:rsidRDefault="00A036A6" w:rsidP="00A036A6">
      <w:pPr>
        <w:spacing w:line="360" w:lineRule="auto"/>
        <w:jc w:val="both"/>
        <w:rPr>
          <w:rFonts w:ascii="Palatino Linotype" w:hAnsi="Palatino Linotype" w:cs="Arial"/>
          <w:b/>
        </w:rPr>
      </w:pPr>
      <w:r w:rsidRPr="00F16705">
        <w:rPr>
          <w:rFonts w:ascii="Palatino Linotype" w:hAnsi="Palatino Linotype" w:cs="Arial"/>
        </w:rPr>
        <w:t xml:space="preserve">En el expediente electrónico </w:t>
      </w:r>
      <w:r w:rsidRPr="00F16705">
        <w:rPr>
          <w:rFonts w:ascii="Palatino Linotype" w:hAnsi="Palatino Linotype" w:cs="Arial"/>
          <w:b/>
        </w:rPr>
        <w:t>SAIMEX</w:t>
      </w:r>
      <w:r w:rsidRPr="00F16705">
        <w:rPr>
          <w:rFonts w:ascii="Palatino Linotype" w:hAnsi="Palatino Linotype" w:cs="Arial"/>
        </w:rPr>
        <w:t>, se aprecia que</w:t>
      </w:r>
      <w:r w:rsidR="00F47966" w:rsidRPr="00F16705">
        <w:rPr>
          <w:rFonts w:ascii="Palatino Linotype" w:hAnsi="Palatino Linotype" w:cs="Arial"/>
        </w:rPr>
        <w:t xml:space="preserve"> el </w:t>
      </w:r>
      <w:r w:rsidRPr="00F16705">
        <w:rPr>
          <w:rFonts w:ascii="Palatino Linotype" w:hAnsi="Palatino Linotype" w:cs="Arial"/>
          <w:b/>
        </w:rPr>
        <w:t xml:space="preserve">Sujeto Obligado </w:t>
      </w:r>
      <w:r w:rsidRPr="00F16705">
        <w:rPr>
          <w:rFonts w:ascii="Palatino Linotype" w:hAnsi="Palatino Linotype" w:cs="Arial"/>
        </w:rPr>
        <w:t>fue omiso en dar respuesta a la solicitud de información presentada por</w:t>
      </w:r>
      <w:r w:rsidR="00F47966" w:rsidRPr="00F16705">
        <w:rPr>
          <w:rFonts w:ascii="Palatino Linotype" w:hAnsi="Palatino Linotype" w:cs="Arial"/>
        </w:rPr>
        <w:t xml:space="preserve"> la</w:t>
      </w:r>
      <w:r w:rsidRPr="00F16705">
        <w:rPr>
          <w:rFonts w:ascii="Palatino Linotype" w:hAnsi="Palatino Linotype" w:cs="Arial"/>
        </w:rPr>
        <w:t xml:space="preserve"> </w:t>
      </w:r>
      <w:r w:rsidRPr="00F16705">
        <w:rPr>
          <w:rFonts w:ascii="Palatino Linotype" w:hAnsi="Palatino Linotype" w:cs="Arial"/>
          <w:b/>
        </w:rPr>
        <w:t>Recurrente</w:t>
      </w:r>
      <w:r w:rsidRPr="00F16705">
        <w:rPr>
          <w:rFonts w:ascii="Palatino Linotype" w:hAnsi="Palatino Linotype" w:cs="Arial"/>
        </w:rPr>
        <w:t>.</w:t>
      </w:r>
      <w:r w:rsidRPr="00F16705">
        <w:rPr>
          <w:rFonts w:ascii="Palatino Linotype" w:hAnsi="Palatino Linotype" w:cs="Arial"/>
          <w:b/>
        </w:rPr>
        <w:t xml:space="preserve"> </w:t>
      </w:r>
    </w:p>
    <w:p w14:paraId="241AF828" w14:textId="77777777" w:rsidR="00AB26AA" w:rsidRPr="00F16705" w:rsidRDefault="00AB26AA" w:rsidP="00A036A6">
      <w:pPr>
        <w:spacing w:line="360" w:lineRule="auto"/>
        <w:jc w:val="both"/>
        <w:rPr>
          <w:rFonts w:ascii="Palatino Linotype" w:hAnsi="Palatino Linotype" w:cs="Arial"/>
          <w:b/>
        </w:rPr>
      </w:pPr>
    </w:p>
    <w:p w14:paraId="39AED7A5" w14:textId="77777777" w:rsidR="00A036A6" w:rsidRPr="00F16705" w:rsidRDefault="00A036A6" w:rsidP="00A036A6">
      <w:pPr>
        <w:spacing w:line="360" w:lineRule="auto"/>
        <w:jc w:val="both"/>
        <w:rPr>
          <w:rFonts w:ascii="Palatino Linotype" w:hAnsi="Palatino Linotype" w:cs="Arial"/>
        </w:rPr>
      </w:pPr>
      <w:r w:rsidRPr="00F16705">
        <w:rPr>
          <w:rFonts w:ascii="Palatino Linotype" w:hAnsi="Palatino Linotype" w:cs="Arial"/>
        </w:rPr>
        <w:t xml:space="preserve">Derivado de lo anterior, se constituye la figura de la </w:t>
      </w:r>
      <w:r w:rsidRPr="00F16705">
        <w:rPr>
          <w:rFonts w:ascii="Palatino Linotype" w:hAnsi="Palatino Linotype" w:cs="Arial"/>
          <w:b/>
          <w:i/>
        </w:rPr>
        <w:t>Negativa Ficta</w:t>
      </w:r>
      <w:r w:rsidRPr="00F16705">
        <w:rPr>
          <w:rFonts w:ascii="Palatino Linotype" w:hAnsi="Palatino Linotype" w:cs="Arial"/>
        </w:rPr>
        <w:t xml:space="preserve">, cuya esencia consiste en atribuir un efecto negativo de la autoridad administrativa frente a las instancias y solicitudes que hagan los particulares. </w:t>
      </w:r>
    </w:p>
    <w:p w14:paraId="0393A8DD" w14:textId="77777777" w:rsidR="00AB26AA" w:rsidRPr="00F16705" w:rsidRDefault="00AB26AA" w:rsidP="00A036A6">
      <w:pPr>
        <w:spacing w:line="360" w:lineRule="auto"/>
        <w:jc w:val="both"/>
        <w:rPr>
          <w:rFonts w:ascii="Palatino Linotype" w:hAnsi="Palatino Linotype" w:cs="Arial"/>
        </w:rPr>
      </w:pPr>
    </w:p>
    <w:p w14:paraId="52C1EA8B" w14:textId="77777777" w:rsidR="00A036A6" w:rsidRPr="00F16705" w:rsidRDefault="00F47966" w:rsidP="00A036A6">
      <w:pPr>
        <w:spacing w:line="360" w:lineRule="auto"/>
        <w:jc w:val="both"/>
        <w:rPr>
          <w:rFonts w:ascii="Palatino Linotype" w:hAnsi="Palatino Linotype" w:cs="Arial"/>
          <w:b/>
          <w:sz w:val="28"/>
        </w:rPr>
      </w:pPr>
      <w:r w:rsidRPr="00F16705">
        <w:rPr>
          <w:rFonts w:ascii="Palatino Linotype" w:hAnsi="Palatino Linotype" w:cs="Arial"/>
          <w:b/>
          <w:sz w:val="28"/>
        </w:rPr>
        <w:t>TERCER</w:t>
      </w:r>
      <w:r w:rsidR="00A036A6" w:rsidRPr="00F16705">
        <w:rPr>
          <w:rFonts w:ascii="Palatino Linotype" w:hAnsi="Palatino Linotype" w:cs="Arial"/>
          <w:b/>
          <w:sz w:val="28"/>
        </w:rPr>
        <w:t xml:space="preserve">O. </w:t>
      </w:r>
      <w:r w:rsidR="00A036A6" w:rsidRPr="00F16705">
        <w:rPr>
          <w:rFonts w:ascii="Palatino Linotype" w:hAnsi="Palatino Linotype"/>
          <w:b/>
          <w:sz w:val="28"/>
        </w:rPr>
        <w:t>Del recurso de revisión.</w:t>
      </w:r>
    </w:p>
    <w:p w14:paraId="744FC28A" w14:textId="77777777" w:rsidR="00A036A6" w:rsidRPr="00F16705" w:rsidRDefault="00A036A6" w:rsidP="00A036A6">
      <w:pPr>
        <w:spacing w:line="360" w:lineRule="auto"/>
        <w:jc w:val="both"/>
        <w:rPr>
          <w:rFonts w:ascii="Palatino Linotype" w:hAnsi="Palatino Linotype" w:cs="Arial"/>
        </w:rPr>
      </w:pPr>
      <w:r w:rsidRPr="00F16705">
        <w:rPr>
          <w:rFonts w:ascii="Palatino Linotype" w:hAnsi="Palatino Linotype" w:cs="Arial"/>
        </w:rPr>
        <w:t>Inconforme con la falta de respuesta por</w:t>
      </w:r>
      <w:r w:rsidR="00F47966" w:rsidRPr="00F16705">
        <w:rPr>
          <w:rFonts w:ascii="Palatino Linotype" w:hAnsi="Palatino Linotype" w:cs="Arial"/>
        </w:rPr>
        <w:t xml:space="preserve"> el </w:t>
      </w:r>
      <w:r w:rsidRPr="00F16705">
        <w:rPr>
          <w:rFonts w:ascii="Palatino Linotype" w:hAnsi="Palatino Linotype" w:cs="Arial"/>
          <w:b/>
        </w:rPr>
        <w:t>Sujeto Obligado</w:t>
      </w:r>
      <w:r w:rsidRPr="00F16705">
        <w:rPr>
          <w:rFonts w:ascii="Palatino Linotype" w:hAnsi="Palatino Linotype" w:cs="Arial"/>
        </w:rPr>
        <w:t>,</w:t>
      </w:r>
      <w:r w:rsidR="00F47966" w:rsidRPr="00F16705">
        <w:rPr>
          <w:rFonts w:ascii="Palatino Linotype" w:hAnsi="Palatino Linotype" w:cs="Arial"/>
        </w:rPr>
        <w:t xml:space="preserve"> la </w:t>
      </w:r>
      <w:r w:rsidRPr="00F16705">
        <w:rPr>
          <w:rFonts w:ascii="Palatino Linotype" w:hAnsi="Palatino Linotype" w:cs="Arial"/>
          <w:b/>
        </w:rPr>
        <w:t xml:space="preserve">Recurrente </w:t>
      </w:r>
      <w:r w:rsidRPr="00F16705">
        <w:rPr>
          <w:rFonts w:ascii="Palatino Linotype" w:hAnsi="Palatino Linotype" w:cs="Arial"/>
        </w:rPr>
        <w:t xml:space="preserve">interpuso el recurso de revisión, en fecha </w:t>
      </w:r>
      <w:r w:rsidR="00F47966" w:rsidRPr="00F16705">
        <w:rPr>
          <w:rFonts w:ascii="Palatino Linotype" w:hAnsi="Palatino Linotype" w:cs="Arial"/>
        </w:rPr>
        <w:t>trece de mayo</w:t>
      </w:r>
      <w:r w:rsidRPr="00F16705">
        <w:rPr>
          <w:rFonts w:ascii="Palatino Linotype" w:hAnsi="Palatino Linotype" w:cs="Arial"/>
        </w:rPr>
        <w:t xml:space="preserve"> de dos mil veintidós, el cual fue registrado con el expediente número </w:t>
      </w:r>
      <w:r w:rsidRPr="00F16705">
        <w:rPr>
          <w:rFonts w:ascii="Palatino Linotype" w:hAnsi="Palatino Linotype" w:cs="Arial"/>
          <w:b/>
        </w:rPr>
        <w:t>0</w:t>
      </w:r>
      <w:r w:rsidR="00F47966" w:rsidRPr="00F16705">
        <w:rPr>
          <w:rFonts w:ascii="Palatino Linotype" w:hAnsi="Palatino Linotype" w:cs="Arial"/>
          <w:b/>
        </w:rPr>
        <w:t>7860</w:t>
      </w:r>
      <w:r w:rsidRPr="00F16705">
        <w:rPr>
          <w:rFonts w:ascii="Palatino Linotype" w:hAnsi="Palatino Linotype" w:cs="Arial"/>
          <w:b/>
        </w:rPr>
        <w:t>/INFOEM/IP/RR/2022</w:t>
      </w:r>
      <w:r w:rsidRPr="00F16705">
        <w:rPr>
          <w:rFonts w:ascii="Palatino Linotype" w:hAnsi="Palatino Linotype" w:cs="Arial"/>
        </w:rPr>
        <w:t>,</w:t>
      </w:r>
      <w:r w:rsidRPr="00F16705">
        <w:rPr>
          <w:rFonts w:ascii="Palatino Linotype" w:hAnsi="Palatino Linotype" w:cs="Arial"/>
          <w:b/>
        </w:rPr>
        <w:t xml:space="preserve"> </w:t>
      </w:r>
      <w:r w:rsidRPr="00F16705">
        <w:rPr>
          <w:rFonts w:ascii="Palatino Linotype" w:hAnsi="Palatino Linotype" w:cs="Arial"/>
        </w:rPr>
        <w:t xml:space="preserve">en el cual arguye, las siguientes manifestaciones: </w:t>
      </w:r>
    </w:p>
    <w:p w14:paraId="32E7257D" w14:textId="77777777" w:rsidR="00A036A6" w:rsidRPr="00F16705" w:rsidRDefault="00A036A6" w:rsidP="00A036A6">
      <w:pPr>
        <w:pStyle w:val="Sinespaciado"/>
      </w:pPr>
    </w:p>
    <w:p w14:paraId="689601E7" w14:textId="77777777" w:rsidR="00A036A6" w:rsidRPr="00F16705" w:rsidRDefault="00A036A6" w:rsidP="00A036A6">
      <w:pPr>
        <w:pStyle w:val="Prrafodelista"/>
        <w:numPr>
          <w:ilvl w:val="0"/>
          <w:numId w:val="15"/>
        </w:numPr>
        <w:jc w:val="both"/>
        <w:rPr>
          <w:rFonts w:ascii="Palatino Linotype" w:hAnsi="Palatino Linotype" w:cs="Arial"/>
          <w:b/>
        </w:rPr>
      </w:pPr>
      <w:r w:rsidRPr="00F16705">
        <w:rPr>
          <w:rFonts w:ascii="Palatino Linotype" w:hAnsi="Palatino Linotype" w:cs="Arial"/>
          <w:b/>
        </w:rPr>
        <w:t xml:space="preserve">Acto Impugnado: </w:t>
      </w:r>
    </w:p>
    <w:p w14:paraId="5DD3DE6C" w14:textId="77777777" w:rsidR="00A036A6" w:rsidRPr="00F16705" w:rsidRDefault="00A036A6" w:rsidP="00A036A6">
      <w:pPr>
        <w:ind w:left="360"/>
        <w:jc w:val="both"/>
        <w:rPr>
          <w:rFonts w:ascii="Palatino Linotype" w:hAnsi="Palatino Linotype" w:cs="Arial"/>
          <w:i/>
        </w:rPr>
      </w:pPr>
      <w:r w:rsidRPr="00F16705">
        <w:rPr>
          <w:rFonts w:ascii="Palatino Linotype" w:hAnsi="Palatino Linotype" w:cs="Arial"/>
          <w:i/>
        </w:rPr>
        <w:t>“</w:t>
      </w:r>
      <w:r w:rsidR="00F47966" w:rsidRPr="00F16705">
        <w:rPr>
          <w:rFonts w:ascii="Palatino Linotype" w:hAnsi="Palatino Linotype" w:cs="Arial"/>
          <w:i/>
        </w:rPr>
        <w:t>NEGATIVA POR PARTE DEL SUJETO OBLIGADO A PROPORCIONAR LA INFORMACIÓN SOLICITADA</w:t>
      </w:r>
      <w:r w:rsidRPr="00F16705">
        <w:rPr>
          <w:rFonts w:ascii="Palatino Linotype" w:hAnsi="Palatino Linotype" w:cs="Arial"/>
          <w:i/>
        </w:rPr>
        <w:t>” [Sic]</w:t>
      </w:r>
    </w:p>
    <w:p w14:paraId="2408B778" w14:textId="77777777" w:rsidR="00A036A6" w:rsidRPr="00F16705" w:rsidRDefault="00A036A6" w:rsidP="00A036A6">
      <w:pPr>
        <w:ind w:left="360"/>
        <w:jc w:val="both"/>
        <w:rPr>
          <w:rFonts w:ascii="Palatino Linotype" w:hAnsi="Palatino Linotype" w:cs="Arial"/>
          <w:b/>
          <w:i/>
        </w:rPr>
      </w:pPr>
    </w:p>
    <w:p w14:paraId="7D732F16" w14:textId="77777777" w:rsidR="00A036A6" w:rsidRPr="00F16705" w:rsidRDefault="00A036A6" w:rsidP="00A036A6">
      <w:pPr>
        <w:ind w:left="360"/>
        <w:jc w:val="both"/>
        <w:rPr>
          <w:rFonts w:ascii="Palatino Linotype" w:hAnsi="Palatino Linotype" w:cs="Arial"/>
          <w:b/>
          <w:i/>
        </w:rPr>
      </w:pPr>
    </w:p>
    <w:p w14:paraId="46E25D8C" w14:textId="77777777" w:rsidR="00A036A6" w:rsidRPr="00F16705" w:rsidRDefault="00A036A6" w:rsidP="00A036A6">
      <w:pPr>
        <w:pStyle w:val="Prrafodelista"/>
        <w:numPr>
          <w:ilvl w:val="0"/>
          <w:numId w:val="15"/>
        </w:numPr>
        <w:ind w:right="851"/>
        <w:jc w:val="both"/>
        <w:rPr>
          <w:rFonts w:ascii="Palatino Linotype" w:hAnsi="Palatino Linotype" w:cs="Arial"/>
          <w:b/>
        </w:rPr>
      </w:pPr>
      <w:r w:rsidRPr="00F16705">
        <w:rPr>
          <w:rFonts w:ascii="Palatino Linotype" w:hAnsi="Palatino Linotype" w:cs="Arial"/>
          <w:b/>
        </w:rPr>
        <w:t>Razones o Motivos de Inconformidad:</w:t>
      </w:r>
    </w:p>
    <w:p w14:paraId="752B95C1" w14:textId="77777777" w:rsidR="00A036A6" w:rsidRPr="00F16705" w:rsidRDefault="00A036A6" w:rsidP="00A036A6">
      <w:pPr>
        <w:ind w:left="360"/>
        <w:jc w:val="both"/>
        <w:rPr>
          <w:rFonts w:ascii="Palatino Linotype" w:hAnsi="Palatino Linotype" w:cs="Arial"/>
          <w:i/>
        </w:rPr>
      </w:pPr>
      <w:r w:rsidRPr="00F16705">
        <w:rPr>
          <w:rFonts w:ascii="Palatino Linotype" w:hAnsi="Palatino Linotype" w:cs="Arial"/>
          <w:i/>
        </w:rPr>
        <w:t>“</w:t>
      </w:r>
      <w:r w:rsidR="00F47966" w:rsidRPr="00F16705">
        <w:rPr>
          <w:rFonts w:ascii="Palatino Linotype" w:hAnsi="Palatino Linotype"/>
          <w:i/>
          <w:color w:val="000000"/>
        </w:rPr>
        <w:t>VIOLACIÓN POR PARTE DEL SUJETO OBLIGADO A MI DERECHO CONSTITUCIONAL DE ACESO A LA INFORMACIÓN PÚBLICA.</w:t>
      </w:r>
      <w:r w:rsidRPr="00F16705">
        <w:rPr>
          <w:rFonts w:ascii="Palatino Linotype" w:hAnsi="Palatino Linotype"/>
          <w:i/>
          <w:color w:val="000000"/>
        </w:rPr>
        <w:t xml:space="preserve">” </w:t>
      </w:r>
      <w:r w:rsidRPr="00F16705">
        <w:rPr>
          <w:rFonts w:ascii="Palatino Linotype" w:hAnsi="Palatino Linotype" w:cs="Arial"/>
          <w:i/>
        </w:rPr>
        <w:t>[Sic]</w:t>
      </w:r>
    </w:p>
    <w:p w14:paraId="241CFB69" w14:textId="77777777" w:rsidR="00A036A6" w:rsidRPr="00F16705" w:rsidRDefault="00A036A6" w:rsidP="00A036A6">
      <w:pPr>
        <w:jc w:val="both"/>
        <w:rPr>
          <w:rFonts w:ascii="Palatino Linotype" w:hAnsi="Palatino Linotype" w:cs="Arial"/>
        </w:rPr>
      </w:pPr>
    </w:p>
    <w:p w14:paraId="06E5AD03" w14:textId="77777777" w:rsidR="00A036A6" w:rsidRPr="00F16705" w:rsidRDefault="00A036A6" w:rsidP="00A036A6">
      <w:pPr>
        <w:pStyle w:val="Sinespaciado"/>
      </w:pPr>
    </w:p>
    <w:p w14:paraId="342AF29B" w14:textId="77777777" w:rsidR="00A036A6" w:rsidRPr="00F16705" w:rsidRDefault="00F47966" w:rsidP="00A036A6">
      <w:pPr>
        <w:spacing w:line="360" w:lineRule="auto"/>
        <w:jc w:val="both"/>
        <w:rPr>
          <w:rFonts w:ascii="Palatino Linotype" w:hAnsi="Palatino Linotype" w:cs="Arial"/>
          <w:b/>
          <w:sz w:val="28"/>
          <w:szCs w:val="28"/>
        </w:rPr>
      </w:pPr>
      <w:r w:rsidRPr="00F16705">
        <w:rPr>
          <w:rFonts w:ascii="Palatino Linotype" w:hAnsi="Palatino Linotype" w:cs="Arial"/>
          <w:b/>
          <w:sz w:val="28"/>
        </w:rPr>
        <w:t>CUAR</w:t>
      </w:r>
      <w:r w:rsidR="00A036A6" w:rsidRPr="00F16705">
        <w:rPr>
          <w:rFonts w:ascii="Palatino Linotype" w:hAnsi="Palatino Linotype" w:cs="Arial"/>
          <w:b/>
          <w:sz w:val="28"/>
        </w:rPr>
        <w:t>TO</w:t>
      </w:r>
      <w:r w:rsidR="00A036A6" w:rsidRPr="00F16705">
        <w:rPr>
          <w:rFonts w:ascii="Palatino Linotype" w:hAnsi="Palatino Linotype" w:cs="Arial"/>
          <w:b/>
        </w:rPr>
        <w:t xml:space="preserve">. </w:t>
      </w:r>
      <w:r w:rsidR="00A036A6" w:rsidRPr="00F16705">
        <w:rPr>
          <w:rFonts w:ascii="Palatino Linotype" w:hAnsi="Palatino Linotype" w:cs="Arial"/>
          <w:b/>
          <w:sz w:val="28"/>
          <w:szCs w:val="28"/>
        </w:rPr>
        <w:t>Del turno del recurso de revisión.</w:t>
      </w:r>
    </w:p>
    <w:p w14:paraId="6EA9E5B8" w14:textId="77777777" w:rsidR="00A036A6" w:rsidRPr="00F16705" w:rsidRDefault="00A036A6" w:rsidP="00A036A6">
      <w:pPr>
        <w:spacing w:line="360" w:lineRule="auto"/>
        <w:jc w:val="both"/>
        <w:rPr>
          <w:rFonts w:ascii="Palatino Linotype" w:hAnsi="Palatino Linotype" w:cs="Arial"/>
        </w:rPr>
      </w:pPr>
      <w:r w:rsidRPr="00F16705">
        <w:rPr>
          <w:rFonts w:ascii="Palatino Linotype" w:hAnsi="Palatino Linotype" w:cs="Arial"/>
        </w:rPr>
        <w:t xml:space="preserve">Medio de impugnación que le fue turnado al Comisionado Presidente José Martínez Vilchis, por medio del sistema electrónico en términos del arábigo 185, fracción I, de la Ley de Transparencia y Acceso a la información Pública del Estado de México y </w:t>
      </w:r>
      <w:r w:rsidRPr="00F16705">
        <w:rPr>
          <w:rFonts w:ascii="Palatino Linotype" w:hAnsi="Palatino Linotype" w:cs="Arial"/>
        </w:rPr>
        <w:lastRenderedPageBreak/>
        <w:t xml:space="preserve">Municipios, del cual recayó acuerdo de admisión en fecha </w:t>
      </w:r>
      <w:r w:rsidR="00F47966" w:rsidRPr="00F16705">
        <w:rPr>
          <w:rFonts w:ascii="Palatino Linotype" w:hAnsi="Palatino Linotype" w:cs="Arial"/>
        </w:rPr>
        <w:t>diecinueve de mayo</w:t>
      </w:r>
      <w:r w:rsidRPr="00F16705">
        <w:rPr>
          <w:rFonts w:ascii="Palatino Linotype" w:hAnsi="Palatino Linotype" w:cs="Arial"/>
        </w:rPr>
        <w:t xml:space="preserve"> de dos mil veintidós, determinándose en él, un plazo de siete días para que las partes manifestaran lo que a su derecho corresponda en términos del numeral ya citado.</w:t>
      </w:r>
    </w:p>
    <w:p w14:paraId="06DEB3A4" w14:textId="77777777" w:rsidR="00F47966" w:rsidRPr="00F16705" w:rsidRDefault="00F47966" w:rsidP="00A036A6">
      <w:pPr>
        <w:spacing w:line="360" w:lineRule="auto"/>
        <w:jc w:val="both"/>
        <w:rPr>
          <w:rFonts w:ascii="Palatino Linotype" w:hAnsi="Palatino Linotype" w:cs="Arial"/>
        </w:rPr>
      </w:pPr>
    </w:p>
    <w:p w14:paraId="289E4E5B" w14:textId="77777777" w:rsidR="00A036A6" w:rsidRPr="00F16705" w:rsidRDefault="00F47966" w:rsidP="00A036A6">
      <w:pPr>
        <w:spacing w:line="360" w:lineRule="auto"/>
        <w:jc w:val="both"/>
        <w:rPr>
          <w:rFonts w:ascii="Palatino Linotype" w:hAnsi="Palatino Linotype" w:cs="Arial"/>
          <w:b/>
          <w:sz w:val="28"/>
          <w:szCs w:val="28"/>
        </w:rPr>
      </w:pPr>
      <w:r w:rsidRPr="00F16705">
        <w:rPr>
          <w:rFonts w:ascii="Palatino Linotype" w:hAnsi="Palatino Linotype" w:cs="Arial"/>
          <w:b/>
          <w:sz w:val="28"/>
        </w:rPr>
        <w:t>QUIN</w:t>
      </w:r>
      <w:r w:rsidR="00A036A6" w:rsidRPr="00F16705">
        <w:rPr>
          <w:rFonts w:ascii="Palatino Linotype" w:hAnsi="Palatino Linotype" w:cs="Arial"/>
          <w:b/>
          <w:sz w:val="28"/>
        </w:rPr>
        <w:t>TO</w:t>
      </w:r>
      <w:r w:rsidR="00A036A6" w:rsidRPr="00F16705">
        <w:rPr>
          <w:rFonts w:ascii="Palatino Linotype" w:hAnsi="Palatino Linotype" w:cs="Arial"/>
          <w:b/>
        </w:rPr>
        <w:t xml:space="preserve">. </w:t>
      </w:r>
      <w:r w:rsidR="00A036A6" w:rsidRPr="00F16705">
        <w:rPr>
          <w:rFonts w:ascii="Palatino Linotype" w:hAnsi="Palatino Linotype" w:cs="Arial"/>
          <w:b/>
          <w:sz w:val="28"/>
          <w:szCs w:val="28"/>
        </w:rPr>
        <w:t>De la etapa de instrucción.</w:t>
      </w:r>
    </w:p>
    <w:p w14:paraId="5C30C03D" w14:textId="77777777" w:rsidR="00A036A6" w:rsidRPr="00F16705" w:rsidRDefault="00A036A6" w:rsidP="00A036A6">
      <w:pPr>
        <w:spacing w:line="360" w:lineRule="auto"/>
        <w:jc w:val="both"/>
        <w:rPr>
          <w:rFonts w:ascii="Palatino Linotype" w:hAnsi="Palatino Linotype" w:cs="Arial"/>
        </w:rPr>
      </w:pPr>
      <w:r w:rsidRPr="00F16705">
        <w:rPr>
          <w:rFonts w:ascii="Palatino Linotype" w:hAnsi="Palatino Linotype" w:cs="Arial"/>
        </w:rPr>
        <w:t xml:space="preserve">Así, una vez transcurrido el término legal referido, </w:t>
      </w:r>
      <w:r w:rsidRPr="00F16705">
        <w:rPr>
          <w:rFonts w:ascii="Palatino Linotype" w:hAnsi="Palatino Linotype" w:cs="Arial"/>
          <w:b/>
        </w:rPr>
        <w:t xml:space="preserve">El Sujeto Obligado </w:t>
      </w:r>
      <w:r w:rsidRPr="00F16705">
        <w:rPr>
          <w:rFonts w:ascii="Palatino Linotype" w:hAnsi="Palatino Linotype" w:cs="Arial"/>
        </w:rPr>
        <w:t xml:space="preserve">fue omiso en remitir su informe justificado; por otra parte, el </w:t>
      </w:r>
      <w:r w:rsidRPr="00F16705">
        <w:rPr>
          <w:rFonts w:ascii="Palatino Linotype" w:hAnsi="Palatino Linotype" w:cs="Arial"/>
          <w:b/>
        </w:rPr>
        <w:t>Recurrente</w:t>
      </w:r>
      <w:r w:rsidRPr="00F16705">
        <w:rPr>
          <w:rFonts w:ascii="Palatino Linotype" w:hAnsi="Palatino Linotype" w:cs="Arial"/>
        </w:rPr>
        <w:t xml:space="preserve">, tampoco presentó alegatos, pruebas o manifestaciones, sirve de sustento la siguiente imagen ilustrativa: </w:t>
      </w:r>
    </w:p>
    <w:p w14:paraId="554BD36D" w14:textId="77777777" w:rsidR="00A036A6" w:rsidRPr="00F16705" w:rsidRDefault="00A036A6" w:rsidP="00A036A6">
      <w:pPr>
        <w:pStyle w:val="Sinespaciado"/>
        <w:rPr>
          <w:noProof/>
          <w:sz w:val="2"/>
        </w:rPr>
      </w:pPr>
    </w:p>
    <w:p w14:paraId="58FAF2AF" w14:textId="77777777" w:rsidR="007D1290" w:rsidRPr="00F16705" w:rsidRDefault="00F47966" w:rsidP="00F47966">
      <w:pPr>
        <w:pStyle w:val="Sinespaciado"/>
        <w:jc w:val="center"/>
        <w:rPr>
          <w:noProof/>
        </w:rPr>
      </w:pPr>
      <w:r w:rsidRPr="00F16705">
        <w:rPr>
          <w:noProof/>
          <w:lang w:eastAsia="es-MX"/>
        </w:rPr>
        <w:drawing>
          <wp:inline distT="0" distB="0" distL="0" distR="0" wp14:anchorId="4D9C56C2" wp14:editId="01B91E68">
            <wp:extent cx="5788660" cy="1526540"/>
            <wp:effectExtent l="190500" t="190500" r="193040" b="1879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526540"/>
                    </a:xfrm>
                    <a:prstGeom prst="rect">
                      <a:avLst/>
                    </a:prstGeom>
                    <a:ln>
                      <a:noFill/>
                    </a:ln>
                    <a:effectLst>
                      <a:outerShdw blurRad="190500" algn="tl" rotWithShape="0">
                        <a:srgbClr val="000000">
                          <a:alpha val="70000"/>
                        </a:srgbClr>
                      </a:outerShdw>
                    </a:effectLst>
                  </pic:spPr>
                </pic:pic>
              </a:graphicData>
            </a:graphic>
          </wp:inline>
        </w:drawing>
      </w:r>
    </w:p>
    <w:p w14:paraId="2E3D079B" w14:textId="77777777" w:rsidR="00A036A6" w:rsidRPr="00F16705" w:rsidRDefault="00F47966" w:rsidP="00A036A6">
      <w:pPr>
        <w:spacing w:line="360" w:lineRule="auto"/>
        <w:jc w:val="both"/>
        <w:rPr>
          <w:rFonts w:ascii="Palatino Linotype" w:hAnsi="Palatino Linotype" w:cs="Arial"/>
          <w:b/>
          <w:sz w:val="28"/>
          <w:szCs w:val="28"/>
        </w:rPr>
      </w:pPr>
      <w:r w:rsidRPr="00F16705">
        <w:rPr>
          <w:rFonts w:ascii="Palatino Linotype" w:hAnsi="Palatino Linotype" w:cs="Arial"/>
          <w:b/>
          <w:sz w:val="28"/>
        </w:rPr>
        <w:t>SEXT</w:t>
      </w:r>
      <w:r w:rsidR="00A036A6" w:rsidRPr="00F16705">
        <w:rPr>
          <w:rFonts w:ascii="Palatino Linotype" w:hAnsi="Palatino Linotype" w:cs="Arial"/>
          <w:b/>
          <w:sz w:val="28"/>
        </w:rPr>
        <w:t>O</w:t>
      </w:r>
      <w:r w:rsidR="00A036A6" w:rsidRPr="00F16705">
        <w:rPr>
          <w:rFonts w:ascii="Palatino Linotype" w:hAnsi="Palatino Linotype" w:cs="Arial"/>
          <w:b/>
        </w:rPr>
        <w:t xml:space="preserve">. </w:t>
      </w:r>
      <w:r w:rsidR="00A036A6" w:rsidRPr="00F16705">
        <w:rPr>
          <w:rFonts w:ascii="Palatino Linotype" w:hAnsi="Palatino Linotype" w:cs="Arial"/>
          <w:b/>
          <w:sz w:val="28"/>
          <w:szCs w:val="28"/>
        </w:rPr>
        <w:t>Del Cierre de la Etapa de Instrucción.</w:t>
      </w:r>
    </w:p>
    <w:p w14:paraId="76598B97" w14:textId="77777777" w:rsidR="00A036A6" w:rsidRPr="00F16705" w:rsidRDefault="00A036A6" w:rsidP="00A036A6">
      <w:pPr>
        <w:spacing w:line="360" w:lineRule="auto"/>
        <w:jc w:val="both"/>
        <w:rPr>
          <w:rFonts w:ascii="Palatino Linotype" w:hAnsi="Palatino Linotype" w:cs="Arial"/>
        </w:rPr>
      </w:pPr>
      <w:r w:rsidRPr="00F16705">
        <w:rPr>
          <w:rFonts w:ascii="Palatino Linotype" w:hAnsi="Palatino Linotype" w:cs="Arial"/>
        </w:rPr>
        <w:t xml:space="preserve">En fecha </w:t>
      </w:r>
      <w:r w:rsidR="00F47966" w:rsidRPr="00F16705">
        <w:rPr>
          <w:rFonts w:ascii="Palatino Linotype" w:hAnsi="Palatino Linotype" w:cs="Arial"/>
        </w:rPr>
        <w:t>treinta y uno</w:t>
      </w:r>
      <w:r w:rsidR="007D1290" w:rsidRPr="00F16705">
        <w:rPr>
          <w:rFonts w:ascii="Palatino Linotype" w:hAnsi="Palatino Linotype" w:cs="Arial"/>
        </w:rPr>
        <w:t xml:space="preserve"> de mayo</w:t>
      </w:r>
      <w:r w:rsidRPr="00F16705">
        <w:rPr>
          <w:rFonts w:ascii="Palatino Linotype" w:hAnsi="Palatino Linotype" w:cs="Arial"/>
        </w:rPr>
        <w:t xml:space="preserve"> de dos mil veintidós, en términos del artículo 185, fracción VI, de la Ley de Transparencia y Acceso a la Información Pública del Estado de México y Municipios, se decretó el cierre de instrucción, iniciando el término legal para dictar resolución definitiva del asunto.</w:t>
      </w:r>
    </w:p>
    <w:p w14:paraId="644D083B" w14:textId="77777777" w:rsidR="00F47966" w:rsidRPr="00F16705" w:rsidRDefault="00F47966" w:rsidP="00A036A6">
      <w:pPr>
        <w:spacing w:line="360" w:lineRule="auto"/>
        <w:jc w:val="both"/>
        <w:rPr>
          <w:rFonts w:ascii="Palatino Linotype" w:hAnsi="Palatino Linotype" w:cs="Arial"/>
          <w:sz w:val="12"/>
        </w:rPr>
      </w:pPr>
    </w:p>
    <w:p w14:paraId="7A419A52" w14:textId="77777777" w:rsidR="00A036A6" w:rsidRPr="00F16705" w:rsidRDefault="00A036A6" w:rsidP="00A036A6">
      <w:pPr>
        <w:spacing w:line="360" w:lineRule="auto"/>
        <w:jc w:val="both"/>
        <w:rPr>
          <w:rFonts w:ascii="Palatino Linotype" w:hAnsi="Palatino Linotype" w:cs="Arial"/>
          <w:sz w:val="8"/>
        </w:rPr>
      </w:pPr>
    </w:p>
    <w:p w14:paraId="41CA224B" w14:textId="77777777" w:rsidR="004D2577" w:rsidRPr="00F16705" w:rsidRDefault="00A036A6" w:rsidP="004D2577">
      <w:pPr>
        <w:spacing w:line="360" w:lineRule="auto"/>
        <w:jc w:val="center"/>
        <w:rPr>
          <w:rFonts w:ascii="Palatino Linotype" w:hAnsi="Palatino Linotype" w:cs="Arial"/>
          <w:b/>
          <w:sz w:val="28"/>
        </w:rPr>
      </w:pPr>
      <w:r w:rsidRPr="00F16705">
        <w:rPr>
          <w:rFonts w:ascii="Palatino Linotype" w:hAnsi="Palatino Linotype" w:cs="Arial"/>
          <w:b/>
          <w:sz w:val="28"/>
        </w:rPr>
        <w:t xml:space="preserve">C O N S I D E R A N D O </w:t>
      </w:r>
    </w:p>
    <w:p w14:paraId="02925D4F" w14:textId="77777777" w:rsidR="004D2577" w:rsidRPr="00F16705" w:rsidRDefault="004D2577" w:rsidP="00F47966">
      <w:pPr>
        <w:spacing w:line="360" w:lineRule="auto"/>
        <w:rPr>
          <w:rFonts w:ascii="Palatino Linotype" w:hAnsi="Palatino Linotype" w:cs="Arial"/>
          <w:b/>
          <w:sz w:val="2"/>
        </w:rPr>
      </w:pPr>
    </w:p>
    <w:p w14:paraId="44124CCE" w14:textId="77777777" w:rsidR="00A036A6" w:rsidRPr="00F16705" w:rsidRDefault="00A036A6" w:rsidP="00A036A6">
      <w:pPr>
        <w:spacing w:line="360" w:lineRule="auto"/>
        <w:jc w:val="both"/>
        <w:rPr>
          <w:rFonts w:ascii="Palatino Linotype" w:hAnsi="Palatino Linotype" w:cs="Arial"/>
        </w:rPr>
      </w:pPr>
      <w:r w:rsidRPr="00F16705">
        <w:rPr>
          <w:rFonts w:ascii="Palatino Linotype" w:hAnsi="Palatino Linotype" w:cs="Arial"/>
          <w:b/>
          <w:sz w:val="28"/>
        </w:rPr>
        <w:t>PRIMERO.</w:t>
      </w:r>
      <w:r w:rsidRPr="00F16705">
        <w:rPr>
          <w:rFonts w:ascii="Palatino Linotype" w:hAnsi="Palatino Linotype" w:cs="Arial"/>
          <w:b/>
        </w:rPr>
        <w:t xml:space="preserve"> </w:t>
      </w:r>
      <w:r w:rsidRPr="00F16705">
        <w:rPr>
          <w:rFonts w:ascii="Palatino Linotype" w:hAnsi="Palatino Linotype" w:cs="Arial"/>
          <w:b/>
          <w:sz w:val="28"/>
          <w:szCs w:val="28"/>
        </w:rPr>
        <w:t>De la competencia</w:t>
      </w:r>
      <w:r w:rsidRPr="00F16705">
        <w:rPr>
          <w:rFonts w:ascii="Palatino Linotype" w:hAnsi="Palatino Linotype" w:cs="Arial"/>
          <w:sz w:val="28"/>
          <w:szCs w:val="28"/>
        </w:rPr>
        <w:t>.</w:t>
      </w:r>
    </w:p>
    <w:p w14:paraId="0D196205"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F16705">
        <w:rPr>
          <w:rFonts w:ascii="Palatino Linotype" w:hAnsi="Palatino Linotype" w:cs="Arial"/>
          <w:color w:val="222222"/>
          <w:shd w:val="clear" w:color="auto" w:fill="FFFFFF"/>
          <w:lang w:val="es-MX" w:eastAsia="es-MX"/>
        </w:rPr>
        <w:t xml:space="preserve">Este Instituto de Transparencia, Acceso a la Información Pública y Protección de Datos Personales del Estado de México y Municipios, es competente para conocer y resolver </w:t>
      </w:r>
      <w:r w:rsidRPr="00F16705">
        <w:rPr>
          <w:rFonts w:ascii="Palatino Linotype" w:hAnsi="Palatino Linotype" w:cs="Arial"/>
          <w:color w:val="222222"/>
          <w:shd w:val="clear" w:color="auto" w:fill="FFFFFF"/>
          <w:lang w:val="es-MX" w:eastAsia="es-MX"/>
        </w:rPr>
        <w:lastRenderedPageBreak/>
        <w:t>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1D20281"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10B6DA8B"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F16705">
        <w:rPr>
          <w:rFonts w:ascii="Palatino Linotype" w:hAnsi="Palatino Linotype" w:cs="Arial"/>
          <w:b/>
          <w:sz w:val="28"/>
        </w:rPr>
        <w:t>SEGUNDO</w:t>
      </w:r>
      <w:r w:rsidRPr="00F16705">
        <w:rPr>
          <w:rFonts w:ascii="Palatino Linotype" w:hAnsi="Palatino Linotype" w:cs="Arial"/>
          <w:b/>
        </w:rPr>
        <w:t xml:space="preserve">. </w:t>
      </w:r>
      <w:r w:rsidRPr="00F16705">
        <w:rPr>
          <w:rFonts w:ascii="Palatino Linotype" w:hAnsi="Palatino Linotype" w:cs="Arial"/>
          <w:b/>
          <w:sz w:val="28"/>
          <w:szCs w:val="28"/>
        </w:rPr>
        <w:t>Sobre los alcances del recurso de revisión.</w:t>
      </w:r>
      <w:r w:rsidRPr="00F16705">
        <w:rPr>
          <w:rFonts w:ascii="Palatino Linotype" w:hAnsi="Palatino Linotype" w:cs="Arial"/>
          <w:b/>
        </w:rPr>
        <w:t xml:space="preserve"> </w:t>
      </w:r>
    </w:p>
    <w:p w14:paraId="51EACB81"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6705">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78DF8DE" w14:textId="77777777" w:rsidR="00A036A6" w:rsidRPr="00F16705" w:rsidRDefault="00A036A6" w:rsidP="00A036A6">
      <w:pPr>
        <w:autoSpaceDE w:val="0"/>
        <w:autoSpaceDN w:val="0"/>
        <w:adjustRightInd w:val="0"/>
        <w:spacing w:line="360" w:lineRule="auto"/>
        <w:jc w:val="both"/>
        <w:rPr>
          <w:rFonts w:ascii="Palatino Linotype" w:hAnsi="Palatino Linotype" w:cs="Arial"/>
        </w:rPr>
      </w:pPr>
    </w:p>
    <w:p w14:paraId="5C9130CB" w14:textId="77777777" w:rsidR="00A036A6" w:rsidRPr="00F16705" w:rsidRDefault="00A036A6" w:rsidP="00A036A6">
      <w:pPr>
        <w:autoSpaceDE w:val="0"/>
        <w:autoSpaceDN w:val="0"/>
        <w:adjustRightInd w:val="0"/>
        <w:spacing w:line="360" w:lineRule="auto"/>
        <w:jc w:val="both"/>
        <w:rPr>
          <w:rFonts w:ascii="Palatino Linotype" w:hAnsi="Palatino Linotype" w:cs="Arial"/>
        </w:rPr>
      </w:pPr>
      <w:r w:rsidRPr="00F16705">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4909B4E9" w14:textId="77777777" w:rsidR="00A036A6" w:rsidRPr="00F16705" w:rsidRDefault="00A036A6" w:rsidP="00A036A6">
      <w:pPr>
        <w:pStyle w:val="Sinespaciado"/>
        <w:rPr>
          <w:rFonts w:ascii="Palatino Linotype" w:hAnsi="Palatino Linotype"/>
        </w:rPr>
      </w:pPr>
    </w:p>
    <w:p w14:paraId="146E2E55" w14:textId="77777777" w:rsidR="00A036A6" w:rsidRPr="00F1670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16705">
        <w:rPr>
          <w:rFonts w:ascii="Palatino Linotype" w:hAnsi="Palatino Linotype" w:cs="Arial"/>
          <w:i/>
          <w:sz w:val="22"/>
          <w:szCs w:val="22"/>
        </w:rPr>
        <w:lastRenderedPageBreak/>
        <w:t>“</w:t>
      </w:r>
      <w:r w:rsidRPr="00F16705">
        <w:rPr>
          <w:rFonts w:ascii="Palatino Linotype" w:hAnsi="Palatino Linotype" w:cs="Arial"/>
          <w:b/>
          <w:i/>
          <w:sz w:val="22"/>
          <w:szCs w:val="22"/>
        </w:rPr>
        <w:t>Artículo 163.</w:t>
      </w:r>
      <w:r w:rsidRPr="00F16705">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61F424A1" w14:textId="77777777" w:rsidR="00A036A6" w:rsidRPr="00F1670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16705">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E2E25B4" w14:textId="77777777" w:rsidR="00A036A6" w:rsidRPr="00F16705"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F16705">
        <w:rPr>
          <w:rFonts w:ascii="Palatino Linotype" w:hAnsi="Palatino Linotype" w:cs="Arial"/>
          <w:i/>
          <w:sz w:val="20"/>
          <w:szCs w:val="22"/>
        </w:rPr>
        <w:t>(Énfasis añadido)</w:t>
      </w:r>
    </w:p>
    <w:p w14:paraId="7B6955D6" w14:textId="77777777" w:rsidR="00A036A6" w:rsidRPr="00F16705" w:rsidRDefault="00A036A6" w:rsidP="00A036A6">
      <w:pPr>
        <w:autoSpaceDE w:val="0"/>
        <w:autoSpaceDN w:val="0"/>
        <w:adjustRightInd w:val="0"/>
        <w:spacing w:line="360" w:lineRule="auto"/>
        <w:jc w:val="both"/>
        <w:rPr>
          <w:rFonts w:ascii="Palatino Linotype" w:hAnsi="Palatino Linotype" w:cs="Arial"/>
        </w:rPr>
      </w:pPr>
    </w:p>
    <w:p w14:paraId="130EDEDE" w14:textId="77777777" w:rsidR="00A036A6" w:rsidRPr="00F16705" w:rsidRDefault="00A036A6" w:rsidP="00A036A6">
      <w:pPr>
        <w:autoSpaceDE w:val="0"/>
        <w:autoSpaceDN w:val="0"/>
        <w:adjustRightInd w:val="0"/>
        <w:spacing w:line="360" w:lineRule="auto"/>
        <w:jc w:val="both"/>
        <w:rPr>
          <w:rFonts w:ascii="Palatino Linotype" w:hAnsi="Palatino Linotype" w:cs="Arial"/>
        </w:rPr>
      </w:pPr>
      <w:r w:rsidRPr="00F16705">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3C88A252" w14:textId="77777777" w:rsidR="00A036A6" w:rsidRPr="00F16705" w:rsidRDefault="00A036A6" w:rsidP="00A036A6">
      <w:pPr>
        <w:autoSpaceDE w:val="0"/>
        <w:autoSpaceDN w:val="0"/>
        <w:adjustRightInd w:val="0"/>
        <w:spacing w:line="360" w:lineRule="auto"/>
        <w:jc w:val="both"/>
        <w:rPr>
          <w:rFonts w:ascii="Palatino Linotype" w:hAnsi="Palatino Linotype" w:cs="Arial"/>
        </w:rPr>
      </w:pPr>
    </w:p>
    <w:p w14:paraId="60C7FC0E" w14:textId="77777777" w:rsidR="00A036A6" w:rsidRPr="00F16705" w:rsidRDefault="00A036A6" w:rsidP="00A036A6">
      <w:pPr>
        <w:autoSpaceDE w:val="0"/>
        <w:autoSpaceDN w:val="0"/>
        <w:adjustRightInd w:val="0"/>
        <w:spacing w:line="360" w:lineRule="auto"/>
        <w:jc w:val="both"/>
        <w:rPr>
          <w:rFonts w:ascii="Palatino Linotype" w:hAnsi="Palatino Linotype" w:cs="Arial"/>
        </w:rPr>
      </w:pPr>
      <w:r w:rsidRPr="00F16705">
        <w:rPr>
          <w:rFonts w:ascii="Palatino Linotype" w:hAnsi="Palatino Linotype" w:cs="Arial"/>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F16705">
        <w:rPr>
          <w:rFonts w:ascii="Palatino Linotype" w:hAnsi="Palatino Linotype" w:cs="Arial"/>
          <w:b/>
          <w:i/>
        </w:rPr>
        <w:t>Negativa Ficta</w:t>
      </w:r>
      <w:r w:rsidRPr="00F16705">
        <w:rPr>
          <w:rFonts w:ascii="Palatino Linotype" w:hAnsi="Palatino Linotype" w:cs="Arial"/>
        </w:rPr>
        <w:t>, cuya esencia consiste en atribuir un efecto negativo al silencio de la autoridad administrativa frente a las instancias y solicitudes que hagan los particulares.</w:t>
      </w:r>
    </w:p>
    <w:p w14:paraId="731D7DE0" w14:textId="77777777" w:rsidR="00A036A6" w:rsidRPr="00F16705" w:rsidRDefault="00A036A6" w:rsidP="00A036A6">
      <w:pPr>
        <w:pStyle w:val="Sinespaciado"/>
        <w:rPr>
          <w:rFonts w:ascii="Palatino Linotype" w:hAnsi="Palatino Linotype"/>
        </w:rPr>
      </w:pPr>
    </w:p>
    <w:p w14:paraId="4D72DD94" w14:textId="77777777" w:rsidR="00A036A6" w:rsidRPr="00F16705"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F16705">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4AAB637C" w14:textId="77777777" w:rsidR="00A036A6" w:rsidRPr="00F16705" w:rsidRDefault="00A036A6" w:rsidP="00A036A6">
      <w:pPr>
        <w:pStyle w:val="Sinespaciado"/>
      </w:pPr>
    </w:p>
    <w:p w14:paraId="2C147B64" w14:textId="77777777" w:rsidR="00A036A6" w:rsidRPr="00F1670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16705">
        <w:rPr>
          <w:rFonts w:ascii="Palatino Linotype" w:hAnsi="Palatino Linotype" w:cs="Arial"/>
          <w:i/>
          <w:sz w:val="22"/>
          <w:szCs w:val="22"/>
        </w:rPr>
        <w:t>“</w:t>
      </w:r>
      <w:r w:rsidRPr="00F16705">
        <w:rPr>
          <w:rFonts w:ascii="Palatino Linotype" w:hAnsi="Palatino Linotype" w:cs="Arial"/>
          <w:b/>
          <w:i/>
          <w:sz w:val="22"/>
          <w:szCs w:val="22"/>
        </w:rPr>
        <w:t>Artículo 178.</w:t>
      </w:r>
      <w:r w:rsidRPr="00F16705">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CE8206" w14:textId="77777777" w:rsidR="00A036A6" w:rsidRPr="00F16705"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155ED9BA" w14:textId="77777777" w:rsidR="00A036A6" w:rsidRPr="00F1670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16705">
        <w:rPr>
          <w:rFonts w:ascii="Palatino Linotype" w:hAnsi="Palatino Linotype" w:cs="Arial"/>
          <w:b/>
          <w:i/>
          <w:sz w:val="22"/>
          <w:szCs w:val="22"/>
        </w:rPr>
        <w:lastRenderedPageBreak/>
        <w:t>A falta de respuesta del sujeto obligado, dentro de los plazos establecidos en esta Ley, a una solicitud de acceso a la información pública, el recurso podrá ser interpuesto en cualquier momento</w:t>
      </w:r>
      <w:r w:rsidRPr="00F16705">
        <w:rPr>
          <w:rFonts w:ascii="Palatino Linotype" w:hAnsi="Palatino Linotype" w:cs="Arial"/>
          <w:i/>
          <w:sz w:val="22"/>
          <w:szCs w:val="22"/>
        </w:rPr>
        <w:t>, acompañado con el documento que pruebe la fecha en que presentó la solicitud.</w:t>
      </w:r>
    </w:p>
    <w:p w14:paraId="72D37B3A" w14:textId="77777777" w:rsidR="00A036A6" w:rsidRPr="00F16705"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62B44ED" w14:textId="77777777" w:rsidR="00A036A6" w:rsidRPr="00F16705"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F16705">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4FFFE75" w14:textId="77777777" w:rsidR="00A036A6" w:rsidRPr="00F16705" w:rsidRDefault="00A036A6" w:rsidP="00A036A6">
      <w:pPr>
        <w:pStyle w:val="Prrafodelista"/>
        <w:autoSpaceDE w:val="0"/>
        <w:autoSpaceDN w:val="0"/>
        <w:adjustRightInd w:val="0"/>
        <w:ind w:left="567" w:right="567"/>
        <w:jc w:val="both"/>
        <w:rPr>
          <w:rFonts w:ascii="Palatino Linotype" w:hAnsi="Palatino Linotype" w:cs="Arial"/>
          <w:i/>
          <w:sz w:val="28"/>
          <w:szCs w:val="22"/>
        </w:rPr>
      </w:pPr>
    </w:p>
    <w:p w14:paraId="5BD1977C"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6705">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F16705">
        <w:rPr>
          <w:rFonts w:ascii="Palatino Linotype" w:hAnsi="Palatino Linotype" w:cs="Arial"/>
          <w:b/>
        </w:rPr>
        <w:t>Sujeto Obligado</w:t>
      </w:r>
      <w:r w:rsidRPr="00F16705">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2AD46BE"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C7FA092" w14:textId="77777777" w:rsidR="00A036A6" w:rsidRPr="00F16705" w:rsidRDefault="00F47966" w:rsidP="00A036A6">
      <w:pPr>
        <w:autoSpaceDE w:val="0"/>
        <w:autoSpaceDN w:val="0"/>
        <w:adjustRightInd w:val="0"/>
        <w:spacing w:line="360" w:lineRule="auto"/>
        <w:jc w:val="both"/>
        <w:rPr>
          <w:rFonts w:ascii="Palatino Linotype" w:hAnsi="Palatino Linotype" w:cs="Arial"/>
          <w:b/>
          <w:sz w:val="28"/>
        </w:rPr>
      </w:pPr>
      <w:r w:rsidRPr="00F16705">
        <w:rPr>
          <w:rFonts w:ascii="Palatino Linotype" w:hAnsi="Palatino Linotype" w:cs="Arial"/>
          <w:b/>
          <w:sz w:val="28"/>
        </w:rPr>
        <w:t>TERCER</w:t>
      </w:r>
      <w:r w:rsidR="00A036A6" w:rsidRPr="00F16705">
        <w:rPr>
          <w:rFonts w:ascii="Palatino Linotype" w:hAnsi="Palatino Linotype" w:cs="Arial"/>
          <w:b/>
          <w:sz w:val="28"/>
        </w:rPr>
        <w:t xml:space="preserve">O. Del estudio de las causas de improcedencia. </w:t>
      </w:r>
    </w:p>
    <w:p w14:paraId="673FC7B2" w14:textId="77777777" w:rsidR="00A036A6" w:rsidRPr="00F16705" w:rsidRDefault="00A036A6" w:rsidP="00A036A6">
      <w:pPr>
        <w:autoSpaceDE w:val="0"/>
        <w:autoSpaceDN w:val="0"/>
        <w:adjustRightInd w:val="0"/>
        <w:spacing w:line="360" w:lineRule="auto"/>
        <w:jc w:val="both"/>
        <w:rPr>
          <w:rFonts w:ascii="Palatino Linotype" w:hAnsi="Palatino Linotype" w:cs="Arial"/>
        </w:rPr>
      </w:pPr>
      <w:r w:rsidRPr="00F16705">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4DCDC85" w14:textId="77777777" w:rsidR="00A036A6" w:rsidRPr="00F16705" w:rsidRDefault="00A036A6" w:rsidP="00A036A6">
      <w:pPr>
        <w:pStyle w:val="Sinespaciado"/>
      </w:pPr>
    </w:p>
    <w:p w14:paraId="7804A085" w14:textId="77777777" w:rsidR="00A036A6" w:rsidRPr="00F16705" w:rsidRDefault="00A036A6" w:rsidP="00A036A6">
      <w:pPr>
        <w:ind w:left="851" w:right="851"/>
        <w:jc w:val="both"/>
        <w:rPr>
          <w:rFonts w:ascii="Palatino Linotype" w:hAnsi="Palatino Linotype"/>
          <w:b/>
          <w:bCs/>
          <w:i/>
          <w:sz w:val="22"/>
          <w:szCs w:val="22"/>
          <w:lang w:eastAsia="es-MX"/>
        </w:rPr>
      </w:pPr>
      <w:r w:rsidRPr="00F16705">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648F1616" w14:textId="77777777" w:rsidR="00A036A6" w:rsidRPr="00F16705" w:rsidRDefault="00A036A6" w:rsidP="00A036A6">
      <w:pPr>
        <w:pStyle w:val="Prrafodelista"/>
        <w:autoSpaceDE w:val="0"/>
        <w:autoSpaceDN w:val="0"/>
        <w:adjustRightInd w:val="0"/>
        <w:ind w:left="851" w:right="851"/>
        <w:jc w:val="both"/>
        <w:rPr>
          <w:rFonts w:ascii="Palatino Linotype" w:hAnsi="Palatino Linotype"/>
          <w:i/>
          <w:sz w:val="22"/>
          <w:szCs w:val="22"/>
        </w:rPr>
      </w:pPr>
    </w:p>
    <w:p w14:paraId="604F28ED" w14:textId="77777777" w:rsidR="00A036A6" w:rsidRPr="00F16705" w:rsidRDefault="00A036A6" w:rsidP="00A036A6">
      <w:pPr>
        <w:pStyle w:val="Prrafodelista"/>
        <w:autoSpaceDE w:val="0"/>
        <w:autoSpaceDN w:val="0"/>
        <w:adjustRightInd w:val="0"/>
        <w:ind w:left="851" w:right="851"/>
        <w:jc w:val="both"/>
        <w:rPr>
          <w:rFonts w:ascii="Palatino Linotype" w:hAnsi="Palatino Linotype" w:cs="Arial"/>
          <w:sz w:val="22"/>
          <w:szCs w:val="22"/>
        </w:rPr>
      </w:pPr>
      <w:r w:rsidRPr="00F16705">
        <w:rPr>
          <w:rFonts w:ascii="Palatino Linotype" w:hAnsi="Palatino Linotype"/>
          <w:i/>
          <w:sz w:val="22"/>
          <w:szCs w:val="22"/>
        </w:rPr>
        <w:t>Del examen de compatibilidad de los artículos</w:t>
      </w:r>
      <w:r w:rsidRPr="00F16705">
        <w:rPr>
          <w:rStyle w:val="apple-converted-space"/>
          <w:rFonts w:ascii="Palatino Linotype" w:hAnsi="Palatino Linotype"/>
          <w:i/>
          <w:sz w:val="22"/>
          <w:szCs w:val="22"/>
        </w:rPr>
        <w:t> </w:t>
      </w:r>
      <w:hyperlink r:id="rId8" w:history="1">
        <w:r w:rsidRPr="00F16705">
          <w:rPr>
            <w:rStyle w:val="Hipervnculo"/>
            <w:rFonts w:ascii="Palatino Linotype" w:eastAsia="Calibri" w:hAnsi="Palatino Linotype"/>
            <w:i/>
            <w:sz w:val="22"/>
            <w:szCs w:val="22"/>
          </w:rPr>
          <w:t>73 y 74 de la Ley de Amparo</w:t>
        </w:r>
      </w:hyperlink>
      <w:r w:rsidRPr="00F16705">
        <w:rPr>
          <w:rStyle w:val="apple-converted-space"/>
          <w:rFonts w:ascii="Palatino Linotype" w:hAnsi="Palatino Linotype"/>
          <w:i/>
          <w:sz w:val="22"/>
          <w:szCs w:val="22"/>
        </w:rPr>
        <w:t> </w:t>
      </w:r>
      <w:r w:rsidRPr="00F16705">
        <w:rPr>
          <w:rFonts w:ascii="Palatino Linotype" w:hAnsi="Palatino Linotype"/>
          <w:i/>
          <w:sz w:val="22"/>
          <w:szCs w:val="22"/>
        </w:rPr>
        <w:t>con el artículo</w:t>
      </w:r>
      <w:r w:rsidRPr="00F16705">
        <w:rPr>
          <w:rStyle w:val="apple-converted-space"/>
          <w:rFonts w:ascii="Palatino Linotype" w:hAnsi="Palatino Linotype"/>
          <w:i/>
          <w:sz w:val="22"/>
          <w:szCs w:val="22"/>
        </w:rPr>
        <w:t> </w:t>
      </w:r>
      <w:hyperlink r:id="rId9" w:history="1">
        <w:r w:rsidRPr="00F16705">
          <w:rPr>
            <w:rStyle w:val="Hipervnculo"/>
            <w:rFonts w:ascii="Palatino Linotype" w:eastAsia="Calibri" w:hAnsi="Palatino Linotype"/>
            <w:i/>
            <w:sz w:val="22"/>
            <w:szCs w:val="22"/>
          </w:rPr>
          <w:t>25.1 de la Convención Americana sobre Derechos Humanos</w:t>
        </w:r>
      </w:hyperlink>
      <w:r w:rsidRPr="00F16705">
        <w:rPr>
          <w:rStyle w:val="apple-converted-space"/>
          <w:rFonts w:ascii="Palatino Linotype" w:hAnsi="Palatino Linotype"/>
          <w:i/>
          <w:sz w:val="22"/>
          <w:szCs w:val="22"/>
        </w:rPr>
        <w:t> </w:t>
      </w:r>
      <w:r w:rsidRPr="00F1670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1670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7E1EB41"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10B10AE" w14:textId="77777777" w:rsidR="00A036A6" w:rsidRPr="00F16705" w:rsidRDefault="00A036A6" w:rsidP="00A036A6">
      <w:pPr>
        <w:autoSpaceDE w:val="0"/>
        <w:autoSpaceDN w:val="0"/>
        <w:adjustRightInd w:val="0"/>
        <w:spacing w:line="360" w:lineRule="auto"/>
        <w:jc w:val="both"/>
        <w:rPr>
          <w:rFonts w:ascii="Palatino Linotype" w:hAnsi="Palatino Linotype" w:cs="Arial"/>
        </w:rPr>
      </w:pPr>
      <w:r w:rsidRPr="00F16705">
        <w:rPr>
          <w:rFonts w:ascii="Palatino Linotype" w:hAnsi="Palatino Linotype" w:cs="Arial"/>
        </w:rPr>
        <w:t>Por lo que una vez que se analizó el expediente en estudio se cae en la cuenta de que no se actualiza ninguna de las casuales a continuación transcritas:</w:t>
      </w:r>
    </w:p>
    <w:p w14:paraId="708BA48C" w14:textId="77777777" w:rsidR="00A036A6" w:rsidRPr="00F16705" w:rsidRDefault="00A036A6" w:rsidP="00A036A6">
      <w:pPr>
        <w:pStyle w:val="Sinespaciado"/>
      </w:pPr>
    </w:p>
    <w:p w14:paraId="383477AF" w14:textId="77777777" w:rsidR="00A036A6" w:rsidRPr="00F16705" w:rsidRDefault="00A036A6" w:rsidP="00A036A6">
      <w:pPr>
        <w:pStyle w:val="Prrafodelista"/>
        <w:autoSpaceDE w:val="0"/>
        <w:autoSpaceDN w:val="0"/>
        <w:adjustRightInd w:val="0"/>
        <w:ind w:right="850"/>
        <w:jc w:val="both"/>
        <w:rPr>
          <w:rFonts w:ascii="Palatino Linotype" w:hAnsi="Palatino Linotype" w:cs="Arial"/>
          <w:i/>
          <w:sz w:val="22"/>
          <w:szCs w:val="22"/>
        </w:rPr>
      </w:pPr>
      <w:r w:rsidRPr="00F16705">
        <w:rPr>
          <w:rFonts w:ascii="Palatino Linotype" w:hAnsi="Palatino Linotype" w:cs="Arial"/>
          <w:i/>
          <w:sz w:val="22"/>
          <w:szCs w:val="22"/>
        </w:rPr>
        <w:t>“</w:t>
      </w:r>
      <w:r w:rsidRPr="00F16705">
        <w:rPr>
          <w:rFonts w:ascii="Palatino Linotype" w:hAnsi="Palatino Linotype" w:cs="Arial"/>
          <w:b/>
          <w:i/>
          <w:sz w:val="22"/>
          <w:szCs w:val="22"/>
        </w:rPr>
        <w:t>Artículo 191.</w:t>
      </w:r>
      <w:r w:rsidRPr="00F16705">
        <w:rPr>
          <w:rFonts w:ascii="Palatino Linotype" w:hAnsi="Palatino Linotype" w:cs="Arial"/>
          <w:i/>
          <w:sz w:val="22"/>
          <w:szCs w:val="22"/>
        </w:rPr>
        <w:t xml:space="preserve"> El recurso será desechado por improcedente cuando:  </w:t>
      </w:r>
    </w:p>
    <w:p w14:paraId="4FE052E9" w14:textId="77777777" w:rsidR="00A036A6" w:rsidRPr="00F16705" w:rsidRDefault="00A036A6" w:rsidP="00A036A6">
      <w:pPr>
        <w:pStyle w:val="Prrafodelista"/>
        <w:autoSpaceDE w:val="0"/>
        <w:autoSpaceDN w:val="0"/>
        <w:adjustRightInd w:val="0"/>
        <w:ind w:right="850"/>
        <w:jc w:val="both"/>
        <w:rPr>
          <w:rFonts w:ascii="Palatino Linotype" w:hAnsi="Palatino Linotype" w:cs="Arial"/>
          <w:i/>
          <w:sz w:val="22"/>
          <w:szCs w:val="22"/>
        </w:rPr>
      </w:pPr>
      <w:r w:rsidRPr="00F16705">
        <w:rPr>
          <w:rFonts w:ascii="Palatino Linotype" w:hAnsi="Palatino Linotype" w:cs="Arial"/>
          <w:i/>
          <w:sz w:val="22"/>
          <w:szCs w:val="22"/>
        </w:rPr>
        <w:t xml:space="preserve">I. Sea extemporáneo por haber transcurrido el plazo establecido en la presente Ley, a partir de la respuesta;  </w:t>
      </w:r>
    </w:p>
    <w:p w14:paraId="6BD9826B" w14:textId="77777777" w:rsidR="00A036A6" w:rsidRPr="00F16705" w:rsidRDefault="00A036A6" w:rsidP="00A036A6">
      <w:pPr>
        <w:pStyle w:val="Prrafodelista"/>
        <w:autoSpaceDE w:val="0"/>
        <w:autoSpaceDN w:val="0"/>
        <w:adjustRightInd w:val="0"/>
        <w:ind w:right="850"/>
        <w:jc w:val="both"/>
        <w:rPr>
          <w:rFonts w:ascii="Palatino Linotype" w:hAnsi="Palatino Linotype" w:cs="Arial"/>
          <w:i/>
          <w:sz w:val="22"/>
          <w:szCs w:val="22"/>
        </w:rPr>
      </w:pPr>
      <w:r w:rsidRPr="00F16705">
        <w:rPr>
          <w:rFonts w:ascii="Palatino Linotype" w:hAnsi="Palatino Linotype" w:cs="Arial"/>
          <w:i/>
          <w:sz w:val="22"/>
          <w:szCs w:val="22"/>
        </w:rPr>
        <w:t xml:space="preserve">II. Se esté tramitando ante el Poder Judicial de la Federación algún recurso o medio de defensa interpuesto por el recurrente;  </w:t>
      </w:r>
    </w:p>
    <w:p w14:paraId="126D318B" w14:textId="77777777" w:rsidR="00A036A6" w:rsidRPr="00F16705" w:rsidRDefault="00A036A6" w:rsidP="00A036A6">
      <w:pPr>
        <w:pStyle w:val="Prrafodelista"/>
        <w:autoSpaceDE w:val="0"/>
        <w:autoSpaceDN w:val="0"/>
        <w:adjustRightInd w:val="0"/>
        <w:ind w:right="850"/>
        <w:jc w:val="both"/>
        <w:rPr>
          <w:rFonts w:ascii="Palatino Linotype" w:hAnsi="Palatino Linotype" w:cs="Arial"/>
          <w:i/>
          <w:sz w:val="22"/>
          <w:szCs w:val="22"/>
        </w:rPr>
      </w:pPr>
      <w:r w:rsidRPr="00F16705">
        <w:rPr>
          <w:rFonts w:ascii="Palatino Linotype" w:hAnsi="Palatino Linotype" w:cs="Arial"/>
          <w:i/>
          <w:sz w:val="22"/>
          <w:szCs w:val="22"/>
        </w:rPr>
        <w:t xml:space="preserve">III. No actualice alguno de los supuestos previstos en la presente Ley;  </w:t>
      </w:r>
    </w:p>
    <w:p w14:paraId="02125FEA" w14:textId="77777777" w:rsidR="00A036A6" w:rsidRPr="00F16705" w:rsidRDefault="00A036A6" w:rsidP="00A036A6">
      <w:pPr>
        <w:pStyle w:val="Prrafodelista"/>
        <w:autoSpaceDE w:val="0"/>
        <w:autoSpaceDN w:val="0"/>
        <w:adjustRightInd w:val="0"/>
        <w:ind w:right="850"/>
        <w:jc w:val="both"/>
        <w:rPr>
          <w:rFonts w:ascii="Palatino Linotype" w:hAnsi="Palatino Linotype" w:cs="Arial"/>
          <w:i/>
          <w:sz w:val="22"/>
          <w:szCs w:val="22"/>
        </w:rPr>
      </w:pPr>
      <w:r w:rsidRPr="00F16705">
        <w:rPr>
          <w:rFonts w:ascii="Palatino Linotype" w:hAnsi="Palatino Linotype" w:cs="Arial"/>
          <w:i/>
          <w:sz w:val="22"/>
          <w:szCs w:val="22"/>
        </w:rPr>
        <w:t>IV. No se haya desahogado la prevención en los términos establecidos en la presente Ley;</w:t>
      </w:r>
    </w:p>
    <w:p w14:paraId="15F65340" w14:textId="77777777" w:rsidR="00A036A6" w:rsidRPr="00F16705" w:rsidRDefault="00A036A6" w:rsidP="00A036A6">
      <w:pPr>
        <w:pStyle w:val="Prrafodelista"/>
        <w:autoSpaceDE w:val="0"/>
        <w:autoSpaceDN w:val="0"/>
        <w:adjustRightInd w:val="0"/>
        <w:ind w:right="850"/>
        <w:jc w:val="both"/>
        <w:rPr>
          <w:rFonts w:ascii="Palatino Linotype" w:hAnsi="Palatino Linotype" w:cs="Arial"/>
          <w:i/>
          <w:sz w:val="22"/>
          <w:szCs w:val="22"/>
        </w:rPr>
      </w:pPr>
      <w:r w:rsidRPr="00F16705">
        <w:rPr>
          <w:rFonts w:ascii="Palatino Linotype" w:hAnsi="Palatino Linotype" w:cs="Arial"/>
          <w:i/>
          <w:sz w:val="22"/>
          <w:szCs w:val="22"/>
        </w:rPr>
        <w:t xml:space="preserve">V. Se impugne la veracidad de la información proporcionada;  </w:t>
      </w:r>
    </w:p>
    <w:p w14:paraId="25E47D6B" w14:textId="77777777" w:rsidR="00A036A6" w:rsidRPr="00F16705" w:rsidRDefault="00A036A6" w:rsidP="00A036A6">
      <w:pPr>
        <w:pStyle w:val="Prrafodelista"/>
        <w:autoSpaceDE w:val="0"/>
        <w:autoSpaceDN w:val="0"/>
        <w:adjustRightInd w:val="0"/>
        <w:ind w:right="850"/>
        <w:jc w:val="both"/>
        <w:rPr>
          <w:rFonts w:ascii="Palatino Linotype" w:hAnsi="Palatino Linotype" w:cs="Arial"/>
          <w:i/>
          <w:sz w:val="22"/>
          <w:szCs w:val="22"/>
        </w:rPr>
      </w:pPr>
      <w:r w:rsidRPr="00F16705">
        <w:rPr>
          <w:rFonts w:ascii="Palatino Linotype" w:hAnsi="Palatino Linotype" w:cs="Arial"/>
          <w:i/>
          <w:sz w:val="22"/>
          <w:szCs w:val="22"/>
        </w:rPr>
        <w:lastRenderedPageBreak/>
        <w:t xml:space="preserve">VI. Se trate de una consulta, o trámite en específico; y  </w:t>
      </w:r>
    </w:p>
    <w:p w14:paraId="49AC4112" w14:textId="77777777" w:rsidR="00A036A6" w:rsidRPr="00F16705" w:rsidRDefault="00A036A6" w:rsidP="00A036A6">
      <w:pPr>
        <w:pStyle w:val="Prrafodelista"/>
        <w:autoSpaceDE w:val="0"/>
        <w:autoSpaceDN w:val="0"/>
        <w:adjustRightInd w:val="0"/>
        <w:ind w:right="850"/>
        <w:jc w:val="both"/>
        <w:rPr>
          <w:rFonts w:ascii="Palatino Linotype" w:hAnsi="Palatino Linotype" w:cs="Arial"/>
          <w:i/>
          <w:sz w:val="22"/>
          <w:szCs w:val="22"/>
        </w:rPr>
      </w:pPr>
      <w:r w:rsidRPr="00F16705">
        <w:rPr>
          <w:rFonts w:ascii="Palatino Linotype" w:hAnsi="Palatino Linotype" w:cs="Arial"/>
          <w:i/>
          <w:sz w:val="22"/>
          <w:szCs w:val="22"/>
        </w:rPr>
        <w:t>VII. El recurrente amplíe su solicitud en el recurso de revisión, únicamente respecto de los nuevos contenidos.”</w:t>
      </w:r>
    </w:p>
    <w:p w14:paraId="70492927" w14:textId="77777777" w:rsidR="00A036A6" w:rsidRPr="00F16705"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41BCA04C" w14:textId="77777777" w:rsidR="00A036A6" w:rsidRPr="00F16705" w:rsidRDefault="00A036A6" w:rsidP="00A036A6">
      <w:pPr>
        <w:autoSpaceDE w:val="0"/>
        <w:autoSpaceDN w:val="0"/>
        <w:adjustRightInd w:val="0"/>
        <w:spacing w:line="360" w:lineRule="auto"/>
        <w:jc w:val="both"/>
        <w:rPr>
          <w:rFonts w:ascii="Palatino Linotype" w:hAnsi="Palatino Linotype" w:cs="Arial"/>
        </w:rPr>
      </w:pPr>
      <w:r w:rsidRPr="00F16705">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C5E696F"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CFFC1C2"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6705">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AB901D4"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687C707" w14:textId="77777777" w:rsidR="00A036A6" w:rsidRPr="00F16705" w:rsidRDefault="00F47966" w:rsidP="00A036A6">
      <w:pPr>
        <w:tabs>
          <w:tab w:val="left" w:pos="709"/>
        </w:tabs>
        <w:spacing w:line="360" w:lineRule="auto"/>
        <w:ind w:right="51"/>
        <w:jc w:val="both"/>
        <w:rPr>
          <w:rFonts w:ascii="Palatino Linotype" w:hAnsi="Palatino Linotype"/>
          <w:b/>
          <w:sz w:val="28"/>
          <w:szCs w:val="28"/>
        </w:rPr>
      </w:pPr>
      <w:r w:rsidRPr="00F16705">
        <w:rPr>
          <w:rFonts w:ascii="Palatino Linotype" w:hAnsi="Palatino Linotype"/>
          <w:b/>
          <w:sz w:val="28"/>
          <w:szCs w:val="28"/>
        </w:rPr>
        <w:t>CUAR</w:t>
      </w:r>
      <w:r w:rsidR="00A036A6" w:rsidRPr="00F16705">
        <w:rPr>
          <w:rFonts w:ascii="Palatino Linotype" w:hAnsi="Palatino Linotype"/>
          <w:b/>
          <w:sz w:val="28"/>
          <w:szCs w:val="28"/>
        </w:rPr>
        <w:t xml:space="preserve">TO. Estudio y resolución del asunto </w:t>
      </w:r>
    </w:p>
    <w:p w14:paraId="51EB4D68" w14:textId="77777777" w:rsidR="00A036A6" w:rsidRPr="00F16705" w:rsidRDefault="00A036A6" w:rsidP="00A036A6">
      <w:pPr>
        <w:spacing w:line="360" w:lineRule="auto"/>
        <w:jc w:val="both"/>
        <w:rPr>
          <w:rFonts w:ascii="Palatino Linotype" w:hAnsi="Palatino Linotype"/>
        </w:rPr>
      </w:pPr>
      <w:r w:rsidRPr="00F16705">
        <w:rPr>
          <w:rFonts w:ascii="Palatino Linotype" w:hAnsi="Palatino Linotype"/>
        </w:rPr>
        <w:t xml:space="preserve">Antes del entrar al estudio, cabe precisar que </w:t>
      </w:r>
      <w:r w:rsidRPr="00F16705">
        <w:rPr>
          <w:rFonts w:ascii="Palatino Linotype" w:hAnsi="Palatino Linotype"/>
          <w:b/>
        </w:rPr>
        <w:t>El Sujeto Obligado</w:t>
      </w:r>
      <w:r w:rsidRPr="00F16705">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F16705">
        <w:rPr>
          <w:rFonts w:ascii="Palatino Linotype" w:eastAsia="Calibri" w:hAnsi="Palatino Linotype"/>
        </w:rPr>
        <w:t xml:space="preserve"> en las fracciones I y VII, del artículo 179, de la Ley de Transparencia y Acceso a la Información Pública del Estado de México y Municipios,</w:t>
      </w:r>
      <w:r w:rsidRPr="00F16705">
        <w:rPr>
          <w:rFonts w:ascii="Palatino Linotype" w:eastAsia="Calibri" w:hAnsi="Palatino Linotype"/>
          <w:b/>
        </w:rPr>
        <w:t xml:space="preserve"> </w:t>
      </w:r>
      <w:r w:rsidRPr="00F16705">
        <w:rPr>
          <w:rFonts w:ascii="Palatino Linotype" w:hAnsi="Palatino Linotype"/>
        </w:rPr>
        <w:t>resultando procedente la interposición del recurso de revisión cuando no se dé respuesta a una solicitud de información.</w:t>
      </w:r>
    </w:p>
    <w:p w14:paraId="4B055DFB" w14:textId="77777777" w:rsidR="00A036A6" w:rsidRPr="00F16705" w:rsidRDefault="00A036A6" w:rsidP="00A036A6">
      <w:pPr>
        <w:spacing w:line="360" w:lineRule="auto"/>
        <w:jc w:val="both"/>
        <w:rPr>
          <w:rFonts w:ascii="Palatino Linotype" w:hAnsi="Palatino Linotype"/>
        </w:rPr>
      </w:pPr>
    </w:p>
    <w:p w14:paraId="27F33FCD" w14:textId="77777777" w:rsidR="00A036A6" w:rsidRPr="00F16705" w:rsidRDefault="00A036A6" w:rsidP="00A036A6">
      <w:pPr>
        <w:spacing w:line="360" w:lineRule="auto"/>
        <w:jc w:val="both"/>
        <w:rPr>
          <w:rFonts w:ascii="Palatino Linotype" w:hAnsi="Palatino Linotype"/>
        </w:rPr>
      </w:pPr>
      <w:r w:rsidRPr="00F16705">
        <w:rPr>
          <w:rFonts w:ascii="Palatino Linotype" w:hAnsi="Palatino Linotype"/>
        </w:rPr>
        <w:lastRenderedPageBreak/>
        <w:t xml:space="preserve">Así las cosas, ante la omisión del Sujeto Obligado para dar respuesta al </w:t>
      </w:r>
      <w:r w:rsidRPr="00F16705">
        <w:rPr>
          <w:rFonts w:ascii="Palatino Linotype" w:hAnsi="Palatino Linotype"/>
          <w:b/>
        </w:rPr>
        <w:t>Recurrente</w:t>
      </w:r>
      <w:r w:rsidRPr="00F16705">
        <w:rPr>
          <w:rFonts w:ascii="Palatino Linotype" w:hAnsi="Palatino Linotype"/>
        </w:rPr>
        <w:t xml:space="preserve">, se advierte lo que en la doctrina se le conoce como </w:t>
      </w:r>
      <w:r w:rsidRPr="00F16705">
        <w:rPr>
          <w:rFonts w:ascii="Palatino Linotype" w:hAnsi="Palatino Linotype"/>
          <w:b/>
          <w:i/>
        </w:rPr>
        <w:t>negativa ficta</w:t>
      </w:r>
      <w:r w:rsidRPr="00F16705">
        <w:rPr>
          <w:rFonts w:ascii="Palatino Linotype" w:hAnsi="Palatino Linotype"/>
        </w:rPr>
        <w:t>, figura jurídica cuya esencia consiste en atribuir un efecto negativo al silencio de la autoridad administrativa frente a las instancias y solicitudes que hagan los particulares.</w:t>
      </w:r>
    </w:p>
    <w:p w14:paraId="39E3583D" w14:textId="77777777" w:rsidR="00A036A6" w:rsidRPr="00F16705" w:rsidRDefault="00A036A6" w:rsidP="00A036A6">
      <w:pPr>
        <w:spacing w:line="360" w:lineRule="auto"/>
        <w:jc w:val="both"/>
        <w:rPr>
          <w:rFonts w:ascii="Palatino Linotype" w:hAnsi="Palatino Linotype"/>
        </w:rPr>
      </w:pPr>
    </w:p>
    <w:p w14:paraId="61BD01E9" w14:textId="77777777" w:rsidR="00A036A6" w:rsidRPr="00F16705" w:rsidRDefault="00A036A6" w:rsidP="00A036A6">
      <w:pPr>
        <w:spacing w:line="360" w:lineRule="auto"/>
        <w:jc w:val="both"/>
        <w:rPr>
          <w:rFonts w:ascii="Palatino Linotype" w:hAnsi="Palatino Linotype"/>
        </w:rPr>
      </w:pPr>
      <w:r w:rsidRPr="00F16705">
        <w:rPr>
          <w:rFonts w:ascii="Palatino Linotype" w:hAnsi="Palatino Linotype"/>
        </w:rPr>
        <w:t xml:space="preserve">En este sentido la </w:t>
      </w:r>
      <w:r w:rsidRPr="00F16705">
        <w:rPr>
          <w:rFonts w:ascii="Palatino Linotype" w:hAnsi="Palatino Linotype"/>
          <w:i/>
        </w:rPr>
        <w:t>negativa ficta</w:t>
      </w:r>
      <w:r w:rsidRPr="00F16705">
        <w:rPr>
          <w:rFonts w:ascii="Palatino Linotype" w:hAnsi="Palatino Linotype"/>
        </w:rPr>
        <w:t xml:space="preserve"> constituye una presunción legal, en el entendido de que donde no hubo respuesta por parte del Sujeto Obligado</w:t>
      </w:r>
      <w:r w:rsidRPr="00F16705">
        <w:rPr>
          <w:rFonts w:ascii="Palatino Linotype" w:hAnsi="Palatino Linotype"/>
          <w:b/>
        </w:rPr>
        <w:t xml:space="preserve"> </w:t>
      </w:r>
      <w:r w:rsidRPr="00F16705">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16705">
        <w:rPr>
          <w:rFonts w:ascii="Palatino Linotype" w:hAnsi="Palatino Linotype"/>
          <w:i/>
        </w:rPr>
        <w:t>Estado de Derecho</w:t>
      </w:r>
      <w:r w:rsidRPr="00F16705">
        <w:rPr>
          <w:rFonts w:ascii="Palatino Linotype" w:hAnsi="Palatino Linotype"/>
        </w:rPr>
        <w:t xml:space="preserve"> en el que, el particular, tiene siempre una vía de defensa.</w:t>
      </w:r>
    </w:p>
    <w:p w14:paraId="2AFF3B1C" w14:textId="77777777" w:rsidR="00A036A6" w:rsidRPr="00F16705" w:rsidRDefault="00A036A6" w:rsidP="00A036A6">
      <w:pPr>
        <w:spacing w:line="360" w:lineRule="auto"/>
        <w:jc w:val="both"/>
        <w:rPr>
          <w:rFonts w:ascii="Palatino Linotype" w:hAnsi="Palatino Linotype"/>
        </w:rPr>
      </w:pPr>
    </w:p>
    <w:p w14:paraId="1C8B777E" w14:textId="77777777" w:rsidR="00A036A6" w:rsidRPr="00F16705" w:rsidRDefault="00A036A6" w:rsidP="00A036A6">
      <w:pPr>
        <w:spacing w:line="360" w:lineRule="auto"/>
        <w:jc w:val="both"/>
        <w:rPr>
          <w:rFonts w:ascii="Palatino Linotype" w:hAnsi="Palatino Linotype"/>
        </w:rPr>
      </w:pPr>
      <w:r w:rsidRPr="00F16705">
        <w:rPr>
          <w:rFonts w:ascii="Palatino Linotype" w:hAnsi="Palatino Linotype"/>
        </w:rPr>
        <w:t xml:space="preserve">En este sentido en el marco del derecho de acceso a la información pública, la figura de la </w:t>
      </w:r>
      <w:r w:rsidRPr="00F16705">
        <w:rPr>
          <w:rFonts w:ascii="Palatino Linotype" w:hAnsi="Palatino Linotype"/>
          <w:i/>
        </w:rPr>
        <w:t>negativa ficta</w:t>
      </w:r>
      <w:r w:rsidRPr="00F16705">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D73D9D7" w14:textId="77777777" w:rsidR="00A036A6" w:rsidRPr="00F16705" w:rsidRDefault="00A036A6" w:rsidP="00A036A6">
      <w:pPr>
        <w:pStyle w:val="Sinespaciado"/>
      </w:pPr>
    </w:p>
    <w:p w14:paraId="5078E85E" w14:textId="77777777" w:rsidR="00A036A6" w:rsidRPr="00F16705" w:rsidRDefault="00A036A6" w:rsidP="00A036A6">
      <w:pPr>
        <w:ind w:left="567" w:right="567"/>
        <w:jc w:val="both"/>
        <w:rPr>
          <w:rFonts w:ascii="Palatino Linotype" w:hAnsi="Palatino Linotype"/>
          <w:i/>
          <w:sz w:val="22"/>
        </w:rPr>
      </w:pPr>
      <w:r w:rsidRPr="00F16705">
        <w:rPr>
          <w:rFonts w:ascii="Palatino Linotype" w:hAnsi="Palatino Linotype"/>
          <w:b/>
          <w:i/>
          <w:sz w:val="22"/>
        </w:rPr>
        <w:t>Artículo 4.</w:t>
      </w:r>
      <w:r w:rsidRPr="00F1670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9774121" w14:textId="77777777" w:rsidR="00A036A6" w:rsidRPr="00F16705" w:rsidRDefault="00A036A6" w:rsidP="00A036A6">
      <w:pPr>
        <w:ind w:left="567" w:right="567"/>
        <w:jc w:val="both"/>
        <w:rPr>
          <w:rFonts w:ascii="Palatino Linotype" w:hAnsi="Palatino Linotype"/>
          <w:i/>
          <w:sz w:val="22"/>
        </w:rPr>
      </w:pPr>
    </w:p>
    <w:p w14:paraId="7F0A66CD" w14:textId="77777777" w:rsidR="00A036A6" w:rsidRPr="00F16705" w:rsidRDefault="00A036A6" w:rsidP="00A036A6">
      <w:pPr>
        <w:ind w:left="567" w:right="567"/>
        <w:jc w:val="both"/>
        <w:rPr>
          <w:rFonts w:ascii="Palatino Linotype" w:hAnsi="Palatino Linotype"/>
          <w:i/>
          <w:sz w:val="22"/>
        </w:rPr>
      </w:pPr>
      <w:r w:rsidRPr="00F16705">
        <w:rPr>
          <w:rFonts w:ascii="Palatino Linotype" w:hAnsi="Palatino Linotype"/>
          <w:i/>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D16C22E" w14:textId="77777777" w:rsidR="00A036A6" w:rsidRPr="00F16705" w:rsidRDefault="00A036A6" w:rsidP="00A036A6">
      <w:pPr>
        <w:ind w:left="567" w:right="567"/>
        <w:jc w:val="both"/>
        <w:rPr>
          <w:rFonts w:ascii="Palatino Linotype" w:hAnsi="Palatino Linotype"/>
          <w:i/>
          <w:sz w:val="22"/>
        </w:rPr>
      </w:pPr>
    </w:p>
    <w:p w14:paraId="7D24345A" w14:textId="77777777" w:rsidR="00A036A6" w:rsidRPr="00F16705" w:rsidRDefault="00A036A6" w:rsidP="00A036A6">
      <w:pPr>
        <w:ind w:left="567" w:right="567"/>
        <w:jc w:val="both"/>
        <w:rPr>
          <w:rFonts w:ascii="Palatino Linotype" w:hAnsi="Palatino Linotype"/>
          <w:i/>
          <w:sz w:val="22"/>
        </w:rPr>
      </w:pPr>
      <w:r w:rsidRPr="00F16705">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70F95222" w14:textId="77777777" w:rsidR="00A036A6" w:rsidRPr="00F16705" w:rsidRDefault="00A036A6" w:rsidP="00A036A6">
      <w:pPr>
        <w:ind w:left="567" w:right="567"/>
        <w:jc w:val="both"/>
        <w:rPr>
          <w:rFonts w:ascii="Palatino Linotype" w:hAnsi="Palatino Linotype"/>
          <w:i/>
          <w:sz w:val="22"/>
        </w:rPr>
      </w:pPr>
    </w:p>
    <w:p w14:paraId="27D0E2DB" w14:textId="77777777" w:rsidR="00A036A6" w:rsidRPr="00F16705" w:rsidRDefault="00A036A6" w:rsidP="00A036A6">
      <w:pPr>
        <w:ind w:left="567" w:right="567"/>
        <w:jc w:val="both"/>
        <w:rPr>
          <w:rFonts w:ascii="Palatino Linotype" w:hAnsi="Palatino Linotype"/>
          <w:i/>
          <w:sz w:val="22"/>
        </w:rPr>
      </w:pPr>
      <w:r w:rsidRPr="00F16705">
        <w:rPr>
          <w:rFonts w:ascii="Palatino Linotype" w:hAnsi="Palatino Linotype"/>
          <w:b/>
          <w:i/>
          <w:sz w:val="22"/>
        </w:rPr>
        <w:t>Artículo 12.</w:t>
      </w:r>
      <w:r w:rsidRPr="00F16705">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139BB2D2" w14:textId="77777777" w:rsidR="00A036A6" w:rsidRPr="00F16705" w:rsidRDefault="00A036A6" w:rsidP="00A036A6">
      <w:pPr>
        <w:ind w:left="567" w:right="567"/>
        <w:jc w:val="both"/>
        <w:rPr>
          <w:rFonts w:ascii="Palatino Linotype" w:hAnsi="Palatino Linotype"/>
          <w:i/>
          <w:sz w:val="22"/>
        </w:rPr>
      </w:pPr>
    </w:p>
    <w:p w14:paraId="5727CBCC" w14:textId="77777777" w:rsidR="00A036A6" w:rsidRPr="00F16705" w:rsidRDefault="00A036A6" w:rsidP="00A036A6">
      <w:pPr>
        <w:ind w:left="567" w:right="567"/>
        <w:jc w:val="both"/>
        <w:rPr>
          <w:rFonts w:ascii="Palatino Linotype" w:hAnsi="Palatino Linotype"/>
          <w:i/>
          <w:sz w:val="22"/>
        </w:rPr>
      </w:pPr>
      <w:r w:rsidRPr="00F16705">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2CC24314" w14:textId="77777777" w:rsidR="00A036A6" w:rsidRPr="00F16705" w:rsidRDefault="00A036A6" w:rsidP="00A036A6">
      <w:pPr>
        <w:ind w:left="567" w:right="567"/>
        <w:jc w:val="both"/>
        <w:rPr>
          <w:rFonts w:ascii="Palatino Linotype" w:hAnsi="Palatino Linotype"/>
          <w:i/>
          <w:sz w:val="22"/>
        </w:rPr>
      </w:pPr>
      <w:r w:rsidRPr="00F16705">
        <w:rPr>
          <w:rFonts w:ascii="Palatino Linotype" w:hAnsi="Palatino Linotype"/>
          <w:i/>
          <w:sz w:val="22"/>
        </w:rPr>
        <w:t>(…)</w:t>
      </w:r>
    </w:p>
    <w:p w14:paraId="3394144F" w14:textId="77777777" w:rsidR="00A036A6" w:rsidRPr="00F16705" w:rsidRDefault="00A036A6" w:rsidP="00A036A6">
      <w:pPr>
        <w:ind w:left="567" w:right="567"/>
        <w:jc w:val="both"/>
        <w:rPr>
          <w:rFonts w:ascii="Palatino Linotype" w:hAnsi="Palatino Linotype"/>
          <w:b/>
          <w:i/>
          <w:sz w:val="22"/>
        </w:rPr>
      </w:pPr>
    </w:p>
    <w:p w14:paraId="52DBDD76" w14:textId="77777777" w:rsidR="00A036A6" w:rsidRPr="00F16705" w:rsidRDefault="00A036A6" w:rsidP="00A036A6">
      <w:pPr>
        <w:ind w:left="567" w:right="567"/>
        <w:jc w:val="both"/>
        <w:rPr>
          <w:rFonts w:ascii="Palatino Linotype" w:hAnsi="Palatino Linotype"/>
          <w:b/>
          <w:i/>
          <w:sz w:val="22"/>
        </w:rPr>
      </w:pPr>
      <w:r w:rsidRPr="00F16705">
        <w:rPr>
          <w:rFonts w:ascii="Palatino Linotype" w:hAnsi="Palatino Linotype"/>
          <w:b/>
          <w:i/>
          <w:sz w:val="22"/>
        </w:rPr>
        <w:t xml:space="preserve">Artículo 24. </w:t>
      </w:r>
    </w:p>
    <w:p w14:paraId="57CBCBA3" w14:textId="77777777" w:rsidR="00A036A6" w:rsidRPr="00F16705" w:rsidRDefault="00A036A6" w:rsidP="00A036A6">
      <w:pPr>
        <w:ind w:left="567" w:right="567"/>
        <w:jc w:val="both"/>
        <w:rPr>
          <w:rFonts w:ascii="Palatino Linotype" w:hAnsi="Palatino Linotype"/>
          <w:i/>
          <w:sz w:val="22"/>
        </w:rPr>
      </w:pPr>
      <w:r w:rsidRPr="00F16705">
        <w:rPr>
          <w:rFonts w:ascii="Palatino Linotype" w:hAnsi="Palatino Linotype"/>
          <w:i/>
          <w:sz w:val="22"/>
        </w:rPr>
        <w:t>(…)</w:t>
      </w:r>
    </w:p>
    <w:p w14:paraId="405008E7" w14:textId="77777777" w:rsidR="00A036A6" w:rsidRPr="00F16705" w:rsidRDefault="00A036A6" w:rsidP="00A036A6">
      <w:pPr>
        <w:ind w:left="567" w:right="567"/>
        <w:jc w:val="both"/>
        <w:rPr>
          <w:rFonts w:ascii="Palatino Linotype" w:hAnsi="Palatino Linotype"/>
          <w:i/>
          <w:sz w:val="22"/>
        </w:rPr>
      </w:pPr>
      <w:r w:rsidRPr="00F16705">
        <w:rPr>
          <w:rFonts w:ascii="Palatino Linotype" w:hAnsi="Palatino Linotype"/>
          <w:i/>
          <w:sz w:val="22"/>
        </w:rPr>
        <w:t>Los sujetos obligados solo proporcionarán la información pública que generen, administren o posean en el ejercicio de sus atribuciones.”</w:t>
      </w:r>
    </w:p>
    <w:p w14:paraId="597253D8" w14:textId="77777777" w:rsidR="00A036A6" w:rsidRPr="00F16705" w:rsidRDefault="00A036A6" w:rsidP="00A036A6">
      <w:pPr>
        <w:ind w:left="567" w:right="567"/>
        <w:jc w:val="both"/>
        <w:rPr>
          <w:rFonts w:ascii="Palatino Linotype" w:hAnsi="Palatino Linotype"/>
          <w:i/>
          <w:sz w:val="22"/>
        </w:rPr>
      </w:pPr>
      <w:r w:rsidRPr="00F16705">
        <w:rPr>
          <w:rFonts w:ascii="Palatino Linotype" w:hAnsi="Palatino Linotype"/>
          <w:i/>
          <w:sz w:val="22"/>
        </w:rPr>
        <w:t>(…)</w:t>
      </w:r>
    </w:p>
    <w:p w14:paraId="12075BB7" w14:textId="77777777" w:rsidR="00A036A6" w:rsidRPr="00F16705" w:rsidRDefault="00A036A6" w:rsidP="00A036A6">
      <w:pPr>
        <w:ind w:left="567" w:right="567"/>
        <w:jc w:val="both"/>
        <w:rPr>
          <w:rFonts w:ascii="Palatino Linotype" w:hAnsi="Palatino Linotype"/>
          <w:i/>
          <w:sz w:val="22"/>
        </w:rPr>
      </w:pPr>
      <w:r w:rsidRPr="00F16705">
        <w:rPr>
          <w:rFonts w:ascii="Palatino Linotype" w:hAnsi="Palatino Linotype"/>
          <w:b/>
          <w:i/>
          <w:sz w:val="22"/>
        </w:rPr>
        <w:t>Artículo 160.</w:t>
      </w:r>
      <w:r w:rsidRPr="00F16705">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563194" w14:textId="77777777" w:rsidR="00A036A6" w:rsidRPr="00F16705" w:rsidRDefault="00A036A6" w:rsidP="00A036A6">
      <w:pPr>
        <w:ind w:left="567" w:right="567"/>
        <w:jc w:val="both"/>
        <w:rPr>
          <w:rFonts w:ascii="Palatino Linotype" w:hAnsi="Palatino Linotype"/>
          <w:i/>
          <w:sz w:val="22"/>
        </w:rPr>
      </w:pPr>
    </w:p>
    <w:p w14:paraId="68B8DA26" w14:textId="77777777" w:rsidR="00A036A6" w:rsidRPr="00F16705" w:rsidRDefault="00A036A6" w:rsidP="00A036A6">
      <w:pPr>
        <w:ind w:left="567" w:right="567"/>
        <w:jc w:val="both"/>
        <w:rPr>
          <w:rFonts w:ascii="Palatino Linotype" w:hAnsi="Palatino Linotype"/>
          <w:i/>
          <w:sz w:val="22"/>
        </w:rPr>
      </w:pPr>
      <w:r w:rsidRPr="00F16705">
        <w:rPr>
          <w:rFonts w:ascii="Palatino Linotype" w:hAnsi="Palatino Linotype"/>
          <w:i/>
          <w:sz w:val="22"/>
        </w:rPr>
        <w:t>En caso que la información solicitada consista en bases de datos se deberá privilegiar la entrega de la misma en formatos abiertos.</w:t>
      </w:r>
    </w:p>
    <w:p w14:paraId="1695C66A" w14:textId="77777777" w:rsidR="00A036A6" w:rsidRPr="00F16705" w:rsidRDefault="00A036A6" w:rsidP="00A036A6">
      <w:pPr>
        <w:spacing w:line="360" w:lineRule="auto"/>
        <w:jc w:val="both"/>
        <w:rPr>
          <w:rFonts w:ascii="Palatino Linotype" w:hAnsi="Palatino Linotype"/>
        </w:rPr>
      </w:pPr>
    </w:p>
    <w:p w14:paraId="0AE9857C" w14:textId="77777777" w:rsidR="00A036A6" w:rsidRPr="00F16705" w:rsidRDefault="00A036A6" w:rsidP="00A036A6">
      <w:pPr>
        <w:spacing w:line="360" w:lineRule="auto"/>
        <w:jc w:val="both"/>
        <w:rPr>
          <w:rFonts w:ascii="Palatino Linotype" w:hAnsi="Palatino Linotype"/>
        </w:rPr>
      </w:pPr>
      <w:r w:rsidRPr="00F16705">
        <w:rPr>
          <w:rFonts w:ascii="Palatino Linotype" w:hAnsi="Palatino Linotype"/>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16705">
        <w:rPr>
          <w:rFonts w:ascii="Palatino Linotype" w:hAnsi="Palatino Linotype"/>
          <w:bCs/>
        </w:rPr>
        <w:t>de la Ley local en la materia, que se reproduce de la siguiente forma</w:t>
      </w:r>
      <w:r w:rsidRPr="00F16705">
        <w:rPr>
          <w:rFonts w:ascii="Palatino Linotype" w:hAnsi="Palatino Linotype"/>
        </w:rPr>
        <w:t>:</w:t>
      </w:r>
    </w:p>
    <w:p w14:paraId="3BB2A9A2" w14:textId="77777777" w:rsidR="00A036A6" w:rsidRPr="00F16705" w:rsidRDefault="00A036A6" w:rsidP="00A036A6">
      <w:pPr>
        <w:pStyle w:val="Sinespaciado"/>
      </w:pPr>
    </w:p>
    <w:p w14:paraId="50227F8C" w14:textId="77777777" w:rsidR="00A036A6" w:rsidRPr="00F16705" w:rsidRDefault="00A036A6" w:rsidP="00A036A6">
      <w:pPr>
        <w:ind w:left="567" w:right="567"/>
        <w:jc w:val="both"/>
        <w:rPr>
          <w:rFonts w:ascii="Palatino Linotype" w:hAnsi="Palatino Linotype" w:cs="Arial"/>
          <w:i/>
          <w:sz w:val="22"/>
        </w:rPr>
      </w:pPr>
      <w:r w:rsidRPr="00F16705">
        <w:rPr>
          <w:rFonts w:ascii="Palatino Linotype" w:hAnsi="Palatino Linotype" w:cs="Arial"/>
          <w:b/>
          <w:i/>
          <w:sz w:val="22"/>
        </w:rPr>
        <w:t>Artículo 166.</w:t>
      </w:r>
      <w:r w:rsidRPr="00F16705">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5683F394" w14:textId="77777777" w:rsidR="00A036A6" w:rsidRPr="00F16705" w:rsidRDefault="00A036A6" w:rsidP="00A036A6">
      <w:pPr>
        <w:spacing w:line="360" w:lineRule="auto"/>
        <w:jc w:val="both"/>
        <w:rPr>
          <w:rFonts w:ascii="Palatino Linotype" w:hAnsi="Palatino Linotype"/>
        </w:rPr>
      </w:pPr>
    </w:p>
    <w:p w14:paraId="1F2446D0" w14:textId="77777777" w:rsidR="00A036A6" w:rsidRPr="00F16705" w:rsidRDefault="00A036A6" w:rsidP="00A036A6">
      <w:pPr>
        <w:spacing w:line="360" w:lineRule="auto"/>
        <w:jc w:val="both"/>
        <w:rPr>
          <w:rFonts w:ascii="Palatino Linotype" w:hAnsi="Palatino Linotype"/>
        </w:rPr>
      </w:pPr>
      <w:r w:rsidRPr="00F16705">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4DBD6F6E" w14:textId="77777777" w:rsidR="00A036A6" w:rsidRPr="00F16705" w:rsidRDefault="00A036A6" w:rsidP="00A036A6">
      <w:pPr>
        <w:pStyle w:val="Sinespaciado"/>
      </w:pPr>
    </w:p>
    <w:p w14:paraId="7768AEF1" w14:textId="77777777" w:rsidR="00A036A6" w:rsidRPr="00F16705" w:rsidRDefault="00A036A6" w:rsidP="00A036A6">
      <w:pPr>
        <w:ind w:left="567" w:right="567"/>
        <w:jc w:val="both"/>
        <w:rPr>
          <w:rFonts w:ascii="Palatino Linotype" w:hAnsi="Palatino Linotype"/>
          <w:i/>
          <w:sz w:val="22"/>
        </w:rPr>
      </w:pPr>
      <w:r w:rsidRPr="00F16705">
        <w:rPr>
          <w:rFonts w:ascii="Palatino Linotype" w:hAnsi="Palatino Linotype"/>
          <w:b/>
          <w:i/>
          <w:sz w:val="22"/>
        </w:rPr>
        <w:t>A</w:t>
      </w:r>
      <w:r w:rsidRPr="00F16705">
        <w:rPr>
          <w:rFonts w:ascii="Palatino Linotype" w:hAnsi="Palatino Linotype"/>
          <w:b/>
          <w:bCs/>
          <w:i/>
          <w:sz w:val="22"/>
        </w:rPr>
        <w:t>rtículo 24.</w:t>
      </w:r>
      <w:r w:rsidRPr="00F16705">
        <w:rPr>
          <w:rFonts w:ascii="Palatino Linotype" w:hAnsi="Palatino Linotype"/>
          <w:bCs/>
          <w:i/>
          <w:sz w:val="22"/>
        </w:rPr>
        <w:t xml:space="preserve"> </w:t>
      </w:r>
      <w:r w:rsidRPr="00F16705">
        <w:rPr>
          <w:rFonts w:ascii="Palatino Linotype" w:hAnsi="Palatino Linotype"/>
          <w:i/>
          <w:sz w:val="22"/>
        </w:rPr>
        <w:t>Para el cumplimiento de los objetivos de esta Ley, los sujetos obligados deberán cumplir con las siguientes obligaciones, según corresponda, de acuerdo a su naturaleza:</w:t>
      </w:r>
    </w:p>
    <w:p w14:paraId="060C478B" w14:textId="77777777" w:rsidR="00A036A6" w:rsidRPr="00F16705" w:rsidRDefault="00A036A6" w:rsidP="00A036A6">
      <w:pPr>
        <w:ind w:left="567" w:right="567"/>
        <w:jc w:val="both"/>
        <w:rPr>
          <w:rFonts w:ascii="Palatino Linotype" w:hAnsi="Palatino Linotype"/>
          <w:i/>
          <w:sz w:val="22"/>
        </w:rPr>
      </w:pPr>
      <w:r w:rsidRPr="00F16705">
        <w:rPr>
          <w:rFonts w:ascii="Palatino Linotype" w:hAnsi="Palatino Linotype"/>
          <w:bCs/>
          <w:i/>
          <w:sz w:val="22"/>
        </w:rPr>
        <w:t>(..</w:t>
      </w:r>
      <w:r w:rsidRPr="00F16705">
        <w:rPr>
          <w:rFonts w:ascii="Palatino Linotype" w:hAnsi="Palatino Linotype"/>
          <w:i/>
          <w:sz w:val="22"/>
        </w:rPr>
        <w:t>.)</w:t>
      </w:r>
    </w:p>
    <w:p w14:paraId="202159DE" w14:textId="77777777" w:rsidR="00A036A6" w:rsidRPr="00F16705" w:rsidRDefault="00A036A6" w:rsidP="00A036A6">
      <w:pPr>
        <w:ind w:left="567" w:right="567"/>
        <w:jc w:val="both"/>
        <w:rPr>
          <w:rFonts w:ascii="Palatino Linotype" w:hAnsi="Palatino Linotype"/>
          <w:bCs/>
          <w:i/>
          <w:sz w:val="22"/>
        </w:rPr>
      </w:pPr>
      <w:r w:rsidRPr="00F16705">
        <w:rPr>
          <w:rFonts w:ascii="Palatino Linotype" w:hAnsi="Palatino Linotype"/>
          <w:bCs/>
          <w:i/>
          <w:sz w:val="22"/>
        </w:rPr>
        <w:t>XI. Dar acceso a la información pública que le sea requerida, en los términos de la Ley General, esta Ley y demás disposiciones jurídicas aplicables;</w:t>
      </w:r>
    </w:p>
    <w:p w14:paraId="3A81603B"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0559552"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6705">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w:t>
      </w:r>
      <w:r w:rsidRPr="00F16705">
        <w:rPr>
          <w:rFonts w:ascii="Palatino Linotype" w:hAnsi="Palatino Linotype" w:cs="Arial"/>
        </w:rPr>
        <w:lastRenderedPageBreak/>
        <w:t xml:space="preserve">Mexicano sea parte, en concordancia con el párrafo tercero del artículo 1, de la Constitución Federal y el diverso 8, de la Ley de Transparencia local. </w:t>
      </w:r>
    </w:p>
    <w:p w14:paraId="3E4E351E"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5958A0EE" w14:textId="77777777" w:rsidR="007D1290" w:rsidRPr="00F16705" w:rsidRDefault="00A036A6" w:rsidP="007D1290">
      <w:pPr>
        <w:tabs>
          <w:tab w:val="left" w:pos="709"/>
        </w:tabs>
        <w:spacing w:line="360" w:lineRule="auto"/>
        <w:ind w:right="51"/>
        <w:jc w:val="both"/>
        <w:rPr>
          <w:rFonts w:ascii="Palatino Linotype" w:hAnsi="Palatino Linotype"/>
        </w:rPr>
      </w:pPr>
      <w:r w:rsidRPr="00F16705">
        <w:rPr>
          <w:rFonts w:ascii="Palatino Linotype" w:hAnsi="Palatino Linotype"/>
        </w:rPr>
        <w:t xml:space="preserve">En este tenor, de forma objetiva al desentrañar la solicitud de información </w:t>
      </w:r>
      <w:r w:rsidRPr="00F16705">
        <w:rPr>
          <w:rFonts w:ascii="Palatino Linotype" w:hAnsi="Palatino Linotype"/>
          <w:b/>
        </w:rPr>
        <w:t xml:space="preserve"> </w:t>
      </w:r>
      <w:r w:rsidR="00F47966" w:rsidRPr="00F16705">
        <w:rPr>
          <w:rFonts w:ascii="Palatino Linotype" w:hAnsi="Palatino Linotype"/>
          <w:b/>
        </w:rPr>
        <w:t>00127/IXTAPALU/IP/2022</w:t>
      </w:r>
      <w:r w:rsidRPr="00F16705">
        <w:rPr>
          <w:rFonts w:ascii="Palatino Linotype" w:hAnsi="Palatino Linotype"/>
        </w:rPr>
        <w:t>, podemos identificar que</w:t>
      </w:r>
      <w:r w:rsidR="00270AAE" w:rsidRPr="00F16705">
        <w:rPr>
          <w:rFonts w:ascii="Palatino Linotype" w:hAnsi="Palatino Linotype"/>
        </w:rPr>
        <w:t xml:space="preserve"> la </w:t>
      </w:r>
      <w:r w:rsidRPr="00F16705">
        <w:rPr>
          <w:rFonts w:ascii="Palatino Linotype" w:hAnsi="Palatino Linotype"/>
          <w:b/>
        </w:rPr>
        <w:t xml:space="preserve">Recurrente </w:t>
      </w:r>
      <w:r w:rsidRPr="00F16705">
        <w:rPr>
          <w:rFonts w:ascii="Palatino Linotype" w:hAnsi="Palatino Linotype"/>
        </w:rPr>
        <w:t xml:space="preserve">peticiona el o los documentos, donde conste lo subsecuente: </w:t>
      </w:r>
    </w:p>
    <w:p w14:paraId="3822ACEB" w14:textId="77777777" w:rsidR="007D1290" w:rsidRPr="00F16705" w:rsidRDefault="007D1290" w:rsidP="007D1290">
      <w:pPr>
        <w:tabs>
          <w:tab w:val="left" w:pos="709"/>
        </w:tabs>
        <w:spacing w:line="360" w:lineRule="auto"/>
        <w:ind w:right="51"/>
        <w:jc w:val="both"/>
        <w:rPr>
          <w:rFonts w:ascii="Palatino Linotype" w:hAnsi="Palatino Linotype"/>
        </w:rPr>
      </w:pPr>
    </w:p>
    <w:p w14:paraId="255080C6" w14:textId="77777777" w:rsidR="00A036A6" w:rsidRPr="00F16705" w:rsidRDefault="00F47966" w:rsidP="00F47966">
      <w:pPr>
        <w:pStyle w:val="Prrafodelista"/>
        <w:numPr>
          <w:ilvl w:val="0"/>
          <w:numId w:val="17"/>
        </w:numPr>
        <w:autoSpaceDE w:val="0"/>
        <w:autoSpaceDN w:val="0"/>
        <w:adjustRightInd w:val="0"/>
        <w:spacing w:line="360" w:lineRule="auto"/>
        <w:jc w:val="both"/>
        <w:rPr>
          <w:rFonts w:ascii="Palatino Linotype" w:eastAsiaTheme="minorHAnsi" w:hAnsi="Palatino Linotype"/>
        </w:rPr>
      </w:pPr>
      <w:r w:rsidRPr="00F16705">
        <w:rPr>
          <w:rFonts w:ascii="Palatino Linotype" w:eastAsiaTheme="minorHAnsi" w:hAnsi="Palatino Linotype"/>
        </w:rPr>
        <w:t>Copia del expediente y licencia de funcionamiento de todas las unidades económicas con giro restaurante bar, cantina, botanero</w:t>
      </w:r>
      <w:r w:rsidR="00270AAE" w:rsidRPr="00F16705">
        <w:rPr>
          <w:rFonts w:ascii="Palatino Linotype" w:eastAsiaTheme="minorHAnsi" w:hAnsi="Palatino Linotype"/>
        </w:rPr>
        <w:t>,</w:t>
      </w:r>
      <w:r w:rsidRPr="00F16705">
        <w:rPr>
          <w:rFonts w:ascii="Palatino Linotype" w:eastAsiaTheme="minorHAnsi" w:hAnsi="Palatino Linotype"/>
        </w:rPr>
        <w:t xml:space="preserve"> establecidas en el </w:t>
      </w:r>
      <w:r w:rsidR="00270AAE" w:rsidRPr="00F16705">
        <w:rPr>
          <w:rFonts w:ascii="Palatino Linotype" w:eastAsiaTheme="minorHAnsi" w:hAnsi="Palatino Linotype"/>
        </w:rPr>
        <w:t>M</w:t>
      </w:r>
      <w:r w:rsidRPr="00F16705">
        <w:rPr>
          <w:rFonts w:ascii="Palatino Linotype" w:eastAsiaTheme="minorHAnsi" w:hAnsi="Palatino Linotype"/>
        </w:rPr>
        <w:t>unicipio de Ixtapaluca, Estado de México</w:t>
      </w:r>
      <w:r w:rsidR="007D1290" w:rsidRPr="00F16705">
        <w:rPr>
          <w:rFonts w:ascii="Palatino Linotype" w:eastAsiaTheme="minorHAnsi" w:hAnsi="Palatino Linotype"/>
        </w:rPr>
        <w:t>.</w:t>
      </w:r>
    </w:p>
    <w:p w14:paraId="1C68F7C2" w14:textId="77777777" w:rsidR="00A036A6" w:rsidRPr="00F16705" w:rsidRDefault="00A036A6" w:rsidP="00A036A6">
      <w:pPr>
        <w:pStyle w:val="Sinespaciado"/>
        <w:rPr>
          <w:rFonts w:eastAsiaTheme="minorHAnsi"/>
          <w:sz w:val="32"/>
        </w:rPr>
      </w:pPr>
    </w:p>
    <w:p w14:paraId="01F5A06D"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6705">
        <w:rPr>
          <w:rFonts w:ascii="Palatino Linotype" w:hAnsi="Palatino Linotype" w:cs="Arial"/>
        </w:rPr>
        <w:t>Por otra parte, al referirnos al acto impugnado por</w:t>
      </w:r>
      <w:r w:rsidR="00270AAE" w:rsidRPr="00F16705">
        <w:rPr>
          <w:rFonts w:ascii="Palatino Linotype" w:hAnsi="Palatino Linotype" w:cs="Arial"/>
        </w:rPr>
        <w:t xml:space="preserve"> la </w:t>
      </w:r>
      <w:r w:rsidRPr="00F16705">
        <w:rPr>
          <w:rFonts w:ascii="Palatino Linotype" w:hAnsi="Palatino Linotype" w:cs="Arial"/>
          <w:b/>
        </w:rPr>
        <w:t xml:space="preserve">Recurrente, </w:t>
      </w:r>
      <w:r w:rsidRPr="00F16705">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47182BFF" w14:textId="77777777" w:rsidR="00A036A6" w:rsidRPr="00F16705" w:rsidRDefault="00A036A6" w:rsidP="00A036A6">
      <w:pPr>
        <w:pStyle w:val="Sinespaciado"/>
      </w:pPr>
    </w:p>
    <w:p w14:paraId="055CAA89" w14:textId="77777777" w:rsidR="00A036A6" w:rsidRPr="00F16705" w:rsidRDefault="00A036A6" w:rsidP="00A036A6">
      <w:pPr>
        <w:pStyle w:val="Prrafodelista"/>
        <w:autoSpaceDE w:val="0"/>
        <w:autoSpaceDN w:val="0"/>
        <w:adjustRightInd w:val="0"/>
        <w:ind w:left="851" w:right="851"/>
        <w:jc w:val="both"/>
        <w:rPr>
          <w:rFonts w:ascii="Palatino Linotype" w:hAnsi="Palatino Linotype"/>
          <w:i/>
          <w:sz w:val="22"/>
          <w:szCs w:val="22"/>
        </w:rPr>
      </w:pPr>
      <w:r w:rsidRPr="00F16705">
        <w:rPr>
          <w:rFonts w:ascii="Palatino Linotype" w:hAnsi="Palatino Linotype"/>
          <w:b/>
          <w:bCs/>
          <w:i/>
          <w:sz w:val="22"/>
          <w:szCs w:val="22"/>
        </w:rPr>
        <w:t xml:space="preserve">“Artículo 179. </w:t>
      </w:r>
      <w:r w:rsidRPr="00F16705">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4F070C88" w14:textId="77777777" w:rsidR="00A036A6" w:rsidRPr="00F16705" w:rsidRDefault="00A036A6" w:rsidP="00A036A6">
      <w:pPr>
        <w:pStyle w:val="Prrafodelista"/>
        <w:autoSpaceDE w:val="0"/>
        <w:autoSpaceDN w:val="0"/>
        <w:adjustRightInd w:val="0"/>
        <w:ind w:left="851" w:right="851"/>
        <w:jc w:val="both"/>
        <w:rPr>
          <w:rFonts w:ascii="Palatino Linotype" w:hAnsi="Palatino Linotype"/>
          <w:i/>
          <w:sz w:val="22"/>
          <w:szCs w:val="22"/>
        </w:rPr>
      </w:pPr>
      <w:r w:rsidRPr="00F16705">
        <w:rPr>
          <w:rFonts w:ascii="Palatino Linotype" w:hAnsi="Palatino Linotype"/>
          <w:b/>
          <w:bCs/>
          <w:i/>
          <w:sz w:val="22"/>
          <w:szCs w:val="22"/>
        </w:rPr>
        <w:t>(…</w:t>
      </w:r>
      <w:r w:rsidRPr="00F16705">
        <w:rPr>
          <w:rFonts w:ascii="Palatino Linotype" w:hAnsi="Palatino Linotype"/>
          <w:i/>
          <w:sz w:val="22"/>
          <w:szCs w:val="22"/>
        </w:rPr>
        <w:t>)</w:t>
      </w:r>
    </w:p>
    <w:p w14:paraId="5C78912D" w14:textId="77777777" w:rsidR="00A036A6" w:rsidRPr="00F16705" w:rsidRDefault="00A036A6" w:rsidP="00A036A6">
      <w:pPr>
        <w:pStyle w:val="Prrafodelista"/>
        <w:autoSpaceDE w:val="0"/>
        <w:autoSpaceDN w:val="0"/>
        <w:adjustRightInd w:val="0"/>
        <w:ind w:left="851" w:right="851"/>
        <w:jc w:val="both"/>
        <w:rPr>
          <w:rFonts w:ascii="Palatino Linotype" w:hAnsi="Palatino Linotype"/>
          <w:i/>
          <w:sz w:val="22"/>
          <w:szCs w:val="22"/>
        </w:rPr>
      </w:pPr>
      <w:r w:rsidRPr="00F16705">
        <w:rPr>
          <w:rFonts w:ascii="Palatino Linotype" w:hAnsi="Palatino Linotype"/>
          <w:b/>
          <w:bCs/>
          <w:i/>
          <w:sz w:val="22"/>
          <w:szCs w:val="22"/>
        </w:rPr>
        <w:t xml:space="preserve">VII. </w:t>
      </w:r>
      <w:r w:rsidRPr="00F16705">
        <w:rPr>
          <w:rFonts w:ascii="Palatino Linotype" w:hAnsi="Palatino Linotype"/>
          <w:i/>
          <w:sz w:val="22"/>
          <w:szCs w:val="22"/>
        </w:rPr>
        <w:t>La falta de respuesta a una solicitud de acceso a la información</w:t>
      </w:r>
    </w:p>
    <w:p w14:paraId="18664809" w14:textId="77777777" w:rsidR="00A036A6" w:rsidRPr="00F16705" w:rsidRDefault="00A036A6" w:rsidP="00A036A6">
      <w:pPr>
        <w:pStyle w:val="Prrafodelista"/>
        <w:autoSpaceDE w:val="0"/>
        <w:autoSpaceDN w:val="0"/>
        <w:adjustRightInd w:val="0"/>
        <w:ind w:left="851" w:right="851"/>
        <w:rPr>
          <w:rFonts w:ascii="Palatino Linotype" w:hAnsi="Palatino Linotype" w:cs="Arial"/>
          <w:b/>
          <w:i/>
          <w:sz w:val="22"/>
          <w:szCs w:val="22"/>
        </w:rPr>
      </w:pPr>
      <w:r w:rsidRPr="00F16705">
        <w:rPr>
          <w:rFonts w:ascii="Palatino Linotype" w:hAnsi="Palatino Linotype" w:cs="Arial"/>
          <w:b/>
          <w:i/>
          <w:sz w:val="22"/>
          <w:szCs w:val="22"/>
        </w:rPr>
        <w:t>(…)”</w:t>
      </w:r>
      <w:r w:rsidRPr="00F16705">
        <w:rPr>
          <w:rFonts w:ascii="Palatino Linotype" w:hAnsi="Palatino Linotype" w:cs="Arial"/>
          <w:i/>
          <w:sz w:val="22"/>
          <w:szCs w:val="22"/>
        </w:rPr>
        <w:t xml:space="preserve"> </w:t>
      </w:r>
      <w:r w:rsidRPr="00F16705">
        <w:rPr>
          <w:rFonts w:ascii="Palatino Linotype" w:hAnsi="Palatino Linotype" w:cs="Arial"/>
          <w:b/>
          <w:i/>
          <w:sz w:val="22"/>
          <w:szCs w:val="22"/>
        </w:rPr>
        <w:t>[Sic]</w:t>
      </w:r>
    </w:p>
    <w:p w14:paraId="26E64F32"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C790767"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F16705">
        <w:rPr>
          <w:rFonts w:ascii="Palatino Linotype" w:hAnsi="Palatino Linotype" w:cs="Arial"/>
        </w:rPr>
        <w:t>En este tenor, resulta evidente que las razones o motivos de inconformidad hechos valer por</w:t>
      </w:r>
      <w:r w:rsidR="00270AAE" w:rsidRPr="00F16705">
        <w:rPr>
          <w:rFonts w:ascii="Palatino Linotype" w:hAnsi="Palatino Linotype" w:cs="Arial"/>
        </w:rPr>
        <w:t xml:space="preserve"> la </w:t>
      </w:r>
      <w:r w:rsidRPr="00F16705">
        <w:rPr>
          <w:rFonts w:ascii="Palatino Linotype" w:hAnsi="Palatino Linotype" w:cs="Arial"/>
          <w:b/>
        </w:rPr>
        <w:t xml:space="preserve">Recurrente, </w:t>
      </w:r>
      <w:r w:rsidRPr="00F16705">
        <w:rPr>
          <w:rFonts w:ascii="Palatino Linotype" w:hAnsi="Palatino Linotype" w:cs="Arial"/>
        </w:rPr>
        <w:t xml:space="preserve">resultan fundados y procedentes, en virtud de que como consta en el expediente electrónico del </w:t>
      </w:r>
      <w:r w:rsidRPr="00F16705">
        <w:rPr>
          <w:rFonts w:ascii="Palatino Linotype" w:hAnsi="Palatino Linotype" w:cs="Arial"/>
          <w:b/>
        </w:rPr>
        <w:t xml:space="preserve">SAIMEX, </w:t>
      </w:r>
      <w:r w:rsidRPr="00F16705">
        <w:rPr>
          <w:rFonts w:ascii="Palatino Linotype" w:hAnsi="Palatino Linotype" w:cs="Arial"/>
        </w:rPr>
        <w:t xml:space="preserve">se acredita que </w:t>
      </w:r>
      <w:r w:rsidRPr="00F16705">
        <w:rPr>
          <w:rFonts w:ascii="Palatino Linotype" w:hAnsi="Palatino Linotype" w:cs="Arial"/>
          <w:b/>
        </w:rPr>
        <w:t xml:space="preserve">El Sujeto Obligado </w:t>
      </w:r>
      <w:r w:rsidRPr="00F16705">
        <w:rPr>
          <w:rFonts w:ascii="Palatino Linotype" w:hAnsi="Palatino Linotype" w:cs="Arial"/>
        </w:rPr>
        <w:lastRenderedPageBreak/>
        <w:t>fue omiso en responder la solicitud de información hecha por</w:t>
      </w:r>
      <w:r w:rsidR="00270AAE" w:rsidRPr="00F16705">
        <w:rPr>
          <w:rFonts w:ascii="Palatino Linotype" w:hAnsi="Palatino Linotype" w:cs="Arial"/>
        </w:rPr>
        <w:t xml:space="preserve"> la </w:t>
      </w:r>
      <w:r w:rsidRPr="00F16705">
        <w:rPr>
          <w:rFonts w:ascii="Palatino Linotype" w:hAnsi="Palatino Linotype" w:cs="Arial"/>
          <w:b/>
        </w:rPr>
        <w:t xml:space="preserve">Recurrente, </w:t>
      </w:r>
      <w:r w:rsidRPr="00F16705">
        <w:rPr>
          <w:rFonts w:ascii="Palatino Linotype" w:hAnsi="Palatino Linotype" w:cs="Arial"/>
        </w:rPr>
        <w:t xml:space="preserve">por ello </w:t>
      </w:r>
      <w:r w:rsidRPr="00F16705">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7A1DFD3D"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6B89130E"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6705">
        <w:rPr>
          <w:rFonts w:ascii="Palatino Linotype" w:hAnsi="Palatino Linotype" w:cs="Arial"/>
        </w:rPr>
        <w:t>Dicho lo anterior, considerando la información requerida por</w:t>
      </w:r>
      <w:r w:rsidR="00270AAE" w:rsidRPr="00F16705">
        <w:rPr>
          <w:rFonts w:ascii="Palatino Linotype" w:hAnsi="Palatino Linotype" w:cs="Arial"/>
        </w:rPr>
        <w:t xml:space="preserve"> la </w:t>
      </w:r>
      <w:r w:rsidRPr="00F16705">
        <w:rPr>
          <w:rFonts w:ascii="Palatino Linotype" w:hAnsi="Palatino Linotype" w:cs="Arial"/>
          <w:b/>
        </w:rPr>
        <w:t xml:space="preserve">Recurrente </w:t>
      </w:r>
      <w:r w:rsidRPr="00F16705">
        <w:rPr>
          <w:rFonts w:ascii="Palatino Linotype" w:hAnsi="Palatino Linotype" w:cs="Arial"/>
        </w:rPr>
        <w:t xml:space="preserve">en su solicitud de información, y ante la falta de respuesta, se establece que la materia de estudio se centrará en las atribuciones del </w:t>
      </w:r>
      <w:r w:rsidRPr="00F16705">
        <w:rPr>
          <w:rFonts w:ascii="Palatino Linotype" w:hAnsi="Palatino Linotype" w:cs="Arial"/>
          <w:b/>
        </w:rPr>
        <w:t xml:space="preserve">Sujeto Obligado, </w:t>
      </w:r>
      <w:r w:rsidRPr="00F16705">
        <w:rPr>
          <w:rFonts w:ascii="Palatino Linotype" w:hAnsi="Palatino Linotype" w:cs="Arial"/>
        </w:rPr>
        <w:t>a efecto de determinar si éste genera, posee o administra dicha información.</w:t>
      </w:r>
    </w:p>
    <w:p w14:paraId="04ACF0B5"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99B0387"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F16705">
        <w:rPr>
          <w:rFonts w:ascii="Palatino Linotype" w:hAnsi="Palatino Linotype" w:cs="Arial"/>
        </w:rPr>
        <w:t xml:space="preserve">Una vez establecida y delimitada la materia del presente recurso de revisión, y atentos a </w:t>
      </w:r>
      <w:r w:rsidRPr="00F16705">
        <w:rPr>
          <w:rFonts w:ascii="Palatino Linotype" w:hAnsi="Palatino Linotype"/>
          <w:lang w:eastAsia="es-MX"/>
        </w:rPr>
        <w:t xml:space="preserve">la falta de respuesta del </w:t>
      </w:r>
      <w:r w:rsidRPr="00F16705">
        <w:rPr>
          <w:rFonts w:ascii="Palatino Linotype" w:hAnsi="Palatino Linotype"/>
          <w:b/>
          <w:lang w:eastAsia="es-MX"/>
        </w:rPr>
        <w:t>Sujeto Obligado</w:t>
      </w:r>
      <w:r w:rsidRPr="00F16705">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F16705">
        <w:rPr>
          <w:rFonts w:ascii="Palatino Linotype" w:hAnsi="Palatino Linotype"/>
          <w:b/>
          <w:lang w:eastAsia="es-MX"/>
        </w:rPr>
        <w:t>Sujeto Obligado</w:t>
      </w:r>
      <w:r w:rsidRPr="00F16705">
        <w:rPr>
          <w:rFonts w:ascii="Palatino Linotype" w:hAnsi="Palatino Linotype"/>
          <w:lang w:eastAsia="es-MX"/>
        </w:rPr>
        <w:t xml:space="preserve"> de la misma, tal y como lo constituyen </w:t>
      </w:r>
      <w:r w:rsidRPr="00F16705">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AE33F96" w14:textId="77777777" w:rsidR="00A036A6" w:rsidRPr="00F16705" w:rsidRDefault="00A036A6" w:rsidP="00A036A6">
      <w:pPr>
        <w:pStyle w:val="Sinespaciado"/>
        <w:rPr>
          <w:sz w:val="12"/>
        </w:rPr>
      </w:pPr>
    </w:p>
    <w:p w14:paraId="0B0B4CEA" w14:textId="77777777" w:rsidR="00A036A6" w:rsidRPr="00F16705" w:rsidRDefault="00A036A6" w:rsidP="00A036A6">
      <w:pPr>
        <w:pStyle w:val="Sinespaciado"/>
        <w:rPr>
          <w:rFonts w:ascii="Palatino Linotype" w:hAnsi="Palatino Linotype"/>
        </w:rPr>
      </w:pPr>
    </w:p>
    <w:p w14:paraId="4B92644E" w14:textId="77777777" w:rsidR="00A036A6" w:rsidRPr="00F16705" w:rsidRDefault="00A036A6" w:rsidP="00A036A6">
      <w:pPr>
        <w:autoSpaceDE w:val="0"/>
        <w:autoSpaceDN w:val="0"/>
        <w:adjustRightInd w:val="0"/>
        <w:ind w:left="567" w:right="567"/>
        <w:jc w:val="both"/>
        <w:rPr>
          <w:rFonts w:ascii="Palatino Linotype" w:hAnsi="Palatino Linotype" w:cs="Arial"/>
          <w:i/>
          <w:sz w:val="22"/>
        </w:rPr>
      </w:pPr>
      <w:r w:rsidRPr="00F16705">
        <w:rPr>
          <w:rFonts w:ascii="Palatino Linotype" w:hAnsi="Palatino Linotype" w:cs="Arial"/>
          <w:i/>
          <w:sz w:val="22"/>
        </w:rPr>
        <w:t>“</w:t>
      </w:r>
      <w:r w:rsidRPr="00F16705">
        <w:rPr>
          <w:rFonts w:ascii="Palatino Linotype" w:hAnsi="Palatino Linotype" w:cs="Arial"/>
          <w:b/>
          <w:i/>
          <w:sz w:val="22"/>
        </w:rPr>
        <w:t>Artículo 7. El Estado de México garantizará el efectivo acceso de toda persona a la información en posesión de cualquier entidad,</w:t>
      </w:r>
      <w:r w:rsidRPr="00F16705">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F16705">
        <w:rPr>
          <w:rFonts w:ascii="Palatino Linotype" w:hAnsi="Palatino Linotype" w:cs="Arial"/>
          <w:b/>
          <w:i/>
          <w:sz w:val="22"/>
        </w:rPr>
        <w:t>que reciba y ejerza recursos públicos</w:t>
      </w:r>
      <w:r w:rsidRPr="00F16705">
        <w:rPr>
          <w:rFonts w:ascii="Palatino Linotype" w:hAnsi="Palatino Linotype" w:cs="Arial"/>
          <w:i/>
          <w:sz w:val="22"/>
        </w:rPr>
        <w:t xml:space="preserve"> o realice actos de autoridad en el ámbito de competencia del Estado de México y sus municipios. </w:t>
      </w:r>
    </w:p>
    <w:p w14:paraId="4A1EE01F" w14:textId="77777777" w:rsidR="00A036A6" w:rsidRPr="00F16705" w:rsidRDefault="00A036A6" w:rsidP="00A036A6">
      <w:pPr>
        <w:autoSpaceDE w:val="0"/>
        <w:autoSpaceDN w:val="0"/>
        <w:adjustRightInd w:val="0"/>
        <w:ind w:left="567" w:right="567"/>
        <w:jc w:val="both"/>
        <w:rPr>
          <w:rFonts w:ascii="Palatino Linotype" w:hAnsi="Palatino Linotype" w:cs="Arial"/>
          <w:i/>
          <w:sz w:val="22"/>
        </w:rPr>
      </w:pPr>
    </w:p>
    <w:p w14:paraId="1D88F2A9" w14:textId="77777777" w:rsidR="00A036A6" w:rsidRPr="00F16705" w:rsidRDefault="00A036A6" w:rsidP="00A036A6">
      <w:pPr>
        <w:autoSpaceDE w:val="0"/>
        <w:autoSpaceDN w:val="0"/>
        <w:adjustRightInd w:val="0"/>
        <w:ind w:left="567" w:right="567"/>
        <w:jc w:val="both"/>
        <w:rPr>
          <w:rFonts w:ascii="Palatino Linotype" w:hAnsi="Palatino Linotype" w:cs="Arial"/>
          <w:bCs/>
          <w:i/>
          <w:sz w:val="22"/>
        </w:rPr>
      </w:pPr>
      <w:r w:rsidRPr="00F16705">
        <w:rPr>
          <w:rFonts w:ascii="Palatino Linotype" w:hAnsi="Palatino Linotype" w:cs="Arial"/>
          <w:b/>
          <w:bCs/>
          <w:i/>
          <w:sz w:val="22"/>
        </w:rPr>
        <w:lastRenderedPageBreak/>
        <w:t>Artículo 23</w:t>
      </w:r>
      <w:r w:rsidRPr="00F16705">
        <w:rPr>
          <w:rFonts w:ascii="Palatino Linotype" w:hAnsi="Palatino Linotype" w:cs="Arial"/>
          <w:bCs/>
          <w:i/>
          <w:sz w:val="22"/>
        </w:rPr>
        <w:t xml:space="preserve">. Son sujetos obligados a transparentar y permitir el acceso a su información y proteger los datos personales que obren en su poder: </w:t>
      </w:r>
    </w:p>
    <w:p w14:paraId="29D1F85D" w14:textId="77777777" w:rsidR="00A036A6" w:rsidRPr="00F16705" w:rsidRDefault="00A036A6" w:rsidP="00A036A6">
      <w:pPr>
        <w:ind w:left="567" w:right="709"/>
        <w:jc w:val="both"/>
        <w:rPr>
          <w:rFonts w:ascii="Palatino Linotype" w:hAnsi="Palatino Linotype" w:cs="Arial"/>
          <w:bCs/>
          <w:i/>
          <w:sz w:val="22"/>
        </w:rPr>
      </w:pPr>
      <w:r w:rsidRPr="00F16705">
        <w:rPr>
          <w:rFonts w:ascii="Palatino Linotype" w:hAnsi="Palatino Linotype" w:cs="Arial"/>
          <w:bCs/>
          <w:i/>
          <w:sz w:val="22"/>
        </w:rPr>
        <w:t>(…)</w:t>
      </w:r>
    </w:p>
    <w:p w14:paraId="7731DFBF" w14:textId="77777777" w:rsidR="00A036A6" w:rsidRPr="00F16705" w:rsidRDefault="00A036A6" w:rsidP="00A036A6">
      <w:pPr>
        <w:ind w:left="567" w:right="709"/>
        <w:jc w:val="both"/>
        <w:rPr>
          <w:rFonts w:ascii="Palatino Linotype" w:hAnsi="Palatino Linotype" w:cs="Arial"/>
          <w:bCs/>
          <w:i/>
          <w:sz w:val="22"/>
        </w:rPr>
      </w:pPr>
      <w:r w:rsidRPr="00F16705">
        <w:rPr>
          <w:rFonts w:ascii="Palatino Linotype" w:hAnsi="Palatino Linotype" w:cs="Arial"/>
          <w:b/>
          <w:bCs/>
          <w:i/>
          <w:sz w:val="22"/>
        </w:rPr>
        <w:t xml:space="preserve">IV. </w:t>
      </w:r>
      <w:r w:rsidRPr="00F16705">
        <w:rPr>
          <w:rFonts w:ascii="Palatino Linotype" w:hAnsi="Palatino Linotype" w:cs="Arial"/>
          <w:b/>
          <w:bCs/>
          <w:i/>
          <w:sz w:val="22"/>
          <w:u w:val="single"/>
        </w:rPr>
        <w:t>Los ayuntamientos y las dependencias, organismos, órganos y entidades de la administración municipal</w:t>
      </w:r>
      <w:r w:rsidRPr="00F16705">
        <w:rPr>
          <w:rFonts w:ascii="Palatino Linotype" w:hAnsi="Palatino Linotype" w:cs="Arial"/>
          <w:bCs/>
          <w:i/>
          <w:sz w:val="22"/>
        </w:rPr>
        <w:t>;</w:t>
      </w:r>
    </w:p>
    <w:p w14:paraId="4F61AC08" w14:textId="77777777" w:rsidR="00A036A6" w:rsidRPr="00F16705" w:rsidRDefault="00A036A6" w:rsidP="00A036A6">
      <w:pPr>
        <w:pStyle w:val="Sinespaciado"/>
        <w:rPr>
          <w:sz w:val="8"/>
        </w:rPr>
      </w:pPr>
    </w:p>
    <w:p w14:paraId="71117C4E" w14:textId="77777777" w:rsidR="00A036A6" w:rsidRPr="00F16705" w:rsidRDefault="00A036A6" w:rsidP="00A036A6">
      <w:pPr>
        <w:spacing w:line="360" w:lineRule="auto"/>
        <w:contextualSpacing/>
        <w:jc w:val="both"/>
        <w:rPr>
          <w:rFonts w:ascii="Palatino Linotype" w:eastAsia="MS Mincho" w:hAnsi="Palatino Linotype"/>
          <w:lang w:val="es-ES_tradnl"/>
        </w:rPr>
      </w:pPr>
    </w:p>
    <w:p w14:paraId="46DAAE87" w14:textId="77777777" w:rsidR="00A036A6" w:rsidRPr="00F16705" w:rsidRDefault="00A036A6" w:rsidP="00A036A6">
      <w:pPr>
        <w:spacing w:line="360" w:lineRule="auto"/>
        <w:contextualSpacing/>
        <w:jc w:val="both"/>
        <w:rPr>
          <w:rFonts w:ascii="Palatino Linotype" w:eastAsia="MS Mincho" w:hAnsi="Palatino Linotype" w:cs="Arial"/>
          <w:i/>
        </w:rPr>
      </w:pPr>
      <w:r w:rsidRPr="00F16705">
        <w:rPr>
          <w:rFonts w:ascii="Palatino Linotype" w:eastAsia="MS Mincho" w:hAnsi="Palatino Linotype"/>
          <w:lang w:val="es-ES_tradnl"/>
        </w:rPr>
        <w:t xml:space="preserve">Resulta necesario señalar que el derecho de acceso a la información pública es un </w:t>
      </w:r>
      <w:r w:rsidRPr="00F16705">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F16705">
        <w:rPr>
          <w:rFonts w:ascii="Palatino Linotype" w:hAnsi="Palatino Linotype" w:cs="Arial"/>
          <w:color w:val="000000"/>
          <w:lang w:val="es-ES_tradnl"/>
        </w:rPr>
        <w:t xml:space="preserve"> </w:t>
      </w:r>
      <w:r w:rsidRPr="00F16705">
        <w:rPr>
          <w:rFonts w:ascii="Palatino Linotype" w:hAnsi="Palatino Linotype" w:cs="Arial"/>
          <w:b/>
          <w:color w:val="000000"/>
          <w:lang w:val="es-ES_tradnl"/>
        </w:rPr>
        <w:t>Sujeto Obligado</w:t>
      </w:r>
      <w:r w:rsidRPr="00F16705">
        <w:rPr>
          <w:rFonts w:ascii="Palatino Linotype" w:hAnsi="Palatino Linotype" w:cs="Arial"/>
          <w:color w:val="000000"/>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16705">
        <w:rPr>
          <w:rFonts w:ascii="Palatino Linotype" w:hAnsi="Palatino Linotype" w:cs="Arial"/>
          <w:b/>
          <w:color w:val="000000"/>
          <w:lang w:val="es-ES_tradnl"/>
        </w:rPr>
        <w:t xml:space="preserve">Constitución Política de los Estados Unidos Mexicanos </w:t>
      </w:r>
      <w:r w:rsidRPr="00F16705">
        <w:rPr>
          <w:rFonts w:ascii="Palatino Linotype" w:hAnsi="Palatino Linotype" w:cs="Arial"/>
          <w:color w:val="000000"/>
          <w:lang w:val="es-ES_tradnl"/>
        </w:rPr>
        <w:t xml:space="preserve">al señalar la obligación de “promover, </w:t>
      </w:r>
      <w:r w:rsidRPr="00F16705">
        <w:rPr>
          <w:rFonts w:ascii="Palatino Linotype" w:hAnsi="Palatino Linotype" w:cs="Arial"/>
          <w:b/>
          <w:color w:val="000000"/>
          <w:lang w:val="es-ES_tradnl"/>
        </w:rPr>
        <w:t>respetar</w:t>
      </w:r>
      <w:r w:rsidRPr="00F16705">
        <w:rPr>
          <w:rFonts w:ascii="Palatino Linotype" w:hAnsi="Palatino Linotype" w:cs="Arial"/>
          <w:color w:val="000000"/>
          <w:lang w:val="es-ES_tradnl"/>
        </w:rPr>
        <w:t xml:space="preserve">, </w:t>
      </w:r>
      <w:r w:rsidRPr="00F16705">
        <w:rPr>
          <w:rFonts w:ascii="Palatino Linotype" w:hAnsi="Palatino Linotype" w:cs="Arial"/>
          <w:b/>
          <w:color w:val="000000"/>
          <w:lang w:val="es-ES_tradnl"/>
        </w:rPr>
        <w:t>proteger</w:t>
      </w:r>
      <w:r w:rsidRPr="00F16705">
        <w:rPr>
          <w:rFonts w:ascii="Palatino Linotype" w:hAnsi="Palatino Linotype" w:cs="Arial"/>
          <w:color w:val="000000"/>
          <w:lang w:val="es-ES_tradnl"/>
        </w:rPr>
        <w:t xml:space="preserve"> y </w:t>
      </w:r>
      <w:r w:rsidRPr="00F16705">
        <w:rPr>
          <w:rFonts w:ascii="Palatino Linotype" w:hAnsi="Palatino Linotype" w:cs="Arial"/>
          <w:b/>
          <w:color w:val="000000"/>
          <w:lang w:val="es-ES_tradnl"/>
        </w:rPr>
        <w:t>garantizar</w:t>
      </w:r>
      <w:r w:rsidRPr="00F16705">
        <w:rPr>
          <w:rFonts w:ascii="Palatino Linotype" w:hAnsi="Palatino Linotype" w:cs="Arial"/>
          <w:color w:val="000000"/>
          <w:lang w:val="es-ES_tradnl"/>
        </w:rPr>
        <w:t xml:space="preserve"> los derechos humanos”, entre los cuales se encuentra dicho derecho.</w:t>
      </w:r>
    </w:p>
    <w:p w14:paraId="4E6643FD" w14:textId="77777777" w:rsidR="007D1290" w:rsidRPr="00F16705" w:rsidRDefault="007D1290" w:rsidP="00A036A6">
      <w:pPr>
        <w:spacing w:line="360" w:lineRule="auto"/>
        <w:contextualSpacing/>
        <w:jc w:val="both"/>
        <w:rPr>
          <w:rFonts w:ascii="Palatino Linotype" w:hAnsi="Palatino Linotype" w:cs="Arial"/>
          <w:color w:val="000000"/>
          <w:lang w:val="es-ES_tradnl"/>
        </w:rPr>
      </w:pPr>
    </w:p>
    <w:p w14:paraId="444B1DAC" w14:textId="77777777" w:rsidR="00A036A6" w:rsidRPr="00F16705" w:rsidRDefault="00A036A6" w:rsidP="00A036A6">
      <w:pPr>
        <w:spacing w:line="360" w:lineRule="auto"/>
        <w:contextualSpacing/>
        <w:jc w:val="both"/>
        <w:rPr>
          <w:rFonts w:ascii="Palatino Linotype" w:eastAsia="MS Mincho" w:hAnsi="Palatino Linotype" w:cs="Arial"/>
          <w:i/>
        </w:rPr>
      </w:pPr>
      <w:r w:rsidRPr="00F16705">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10BE2462" w14:textId="77777777" w:rsidR="00260711" w:rsidRPr="00F16705" w:rsidRDefault="00260711" w:rsidP="00A036A6">
      <w:pPr>
        <w:spacing w:line="360" w:lineRule="auto"/>
        <w:contextualSpacing/>
        <w:jc w:val="both"/>
        <w:rPr>
          <w:rFonts w:ascii="Palatino Linotype" w:hAnsi="Palatino Linotype" w:cs="Arial"/>
          <w:color w:val="000000"/>
          <w:lang w:val="es-ES_tradnl"/>
        </w:rPr>
      </w:pPr>
    </w:p>
    <w:p w14:paraId="69866F5C" w14:textId="77777777" w:rsidR="00A036A6" w:rsidRPr="00F16705" w:rsidRDefault="00A036A6" w:rsidP="00270AAE">
      <w:pPr>
        <w:spacing w:line="360" w:lineRule="auto"/>
        <w:contextualSpacing/>
        <w:jc w:val="both"/>
        <w:rPr>
          <w:rFonts w:ascii="Palatino Linotype" w:eastAsia="MS Mincho" w:hAnsi="Palatino Linotype" w:cs="Arial"/>
          <w:i/>
        </w:rPr>
      </w:pPr>
      <w:r w:rsidRPr="00F16705">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656AF942" w14:textId="77777777" w:rsidR="00A036A6" w:rsidRPr="00F16705" w:rsidRDefault="00A036A6" w:rsidP="00A036A6">
      <w:pPr>
        <w:pStyle w:val="Prrafodelista"/>
        <w:spacing w:line="360" w:lineRule="auto"/>
        <w:ind w:left="0"/>
        <w:contextualSpacing/>
        <w:jc w:val="both"/>
        <w:rPr>
          <w:rFonts w:ascii="Palatino Linotype" w:hAnsi="Palatino Linotype"/>
          <w:lang w:eastAsia="es-MX"/>
        </w:rPr>
      </w:pPr>
      <w:r w:rsidRPr="00F16705">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3E934D6" w14:textId="77777777" w:rsidR="00A036A6" w:rsidRPr="00F16705" w:rsidRDefault="00A036A6" w:rsidP="00A036A6">
      <w:pPr>
        <w:pStyle w:val="Prrafodelista"/>
        <w:spacing w:line="360" w:lineRule="auto"/>
        <w:ind w:left="0"/>
        <w:contextualSpacing/>
        <w:jc w:val="both"/>
        <w:rPr>
          <w:rFonts w:ascii="Palatino Linotype" w:hAnsi="Palatino Linotype"/>
          <w:lang w:eastAsia="es-MX"/>
        </w:rPr>
      </w:pPr>
    </w:p>
    <w:p w14:paraId="349CEA1B" w14:textId="77777777" w:rsidR="00A036A6" w:rsidRPr="00F16705" w:rsidRDefault="00A036A6" w:rsidP="00A036A6">
      <w:pPr>
        <w:pStyle w:val="Prrafodelista"/>
        <w:spacing w:line="360" w:lineRule="auto"/>
        <w:ind w:left="0"/>
        <w:contextualSpacing/>
        <w:jc w:val="both"/>
        <w:rPr>
          <w:rFonts w:ascii="Palatino Linotype" w:hAnsi="Palatino Linotype" w:cs="Arial"/>
        </w:rPr>
      </w:pPr>
      <w:r w:rsidRPr="00F16705">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02CDEB06" w14:textId="77777777" w:rsidR="00A036A6" w:rsidRPr="00F16705" w:rsidRDefault="00A036A6" w:rsidP="00A036A6">
      <w:pPr>
        <w:spacing w:line="360" w:lineRule="auto"/>
        <w:jc w:val="both"/>
        <w:rPr>
          <w:rFonts w:ascii="Palatino Linotype" w:hAnsi="Palatino Linotype" w:cs="Arial"/>
          <w:b/>
        </w:rPr>
      </w:pPr>
    </w:p>
    <w:p w14:paraId="30BDF728"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6705">
        <w:rPr>
          <w:rFonts w:ascii="Palatino Linotype" w:hAnsi="Palatino Linotype" w:cs="Arial"/>
        </w:rPr>
        <w:t xml:space="preserve">Por lo que en cumplimiento a las obligaciones que establece nuestra Carta Magna, la Constitución Estatal y la Ley de la materia le imponen, el </w:t>
      </w:r>
      <w:r w:rsidRPr="00F16705">
        <w:rPr>
          <w:rFonts w:ascii="Palatino Linotype" w:hAnsi="Palatino Linotype" w:cs="Arial"/>
          <w:b/>
        </w:rPr>
        <w:t>Sujeto Obligado</w:t>
      </w:r>
      <w:r w:rsidRPr="00F16705">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F16705">
        <w:rPr>
          <w:rFonts w:ascii="Palatino Linotype" w:hAnsi="Palatino Linotype" w:cs="Arial"/>
          <w:b/>
        </w:rPr>
        <w:t>Sujeto Obligado</w:t>
      </w:r>
      <w:r w:rsidRPr="00F16705">
        <w:rPr>
          <w:rFonts w:ascii="Palatino Linotype" w:hAnsi="Palatino Linotype" w:cs="Arial"/>
        </w:rPr>
        <w:t xml:space="preserve"> fue omiso en dar respuesta a la solicitud.</w:t>
      </w:r>
    </w:p>
    <w:p w14:paraId="02BF994C"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B68A1F9"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6705">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81A8B20"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D5827E7" w14:textId="77777777" w:rsidR="00A036A6" w:rsidRPr="00F16705"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F16705">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16705">
        <w:rPr>
          <w:rFonts w:ascii="Palatino Linotype" w:eastAsia="Calibri" w:hAnsi="Palatino Linotype"/>
          <w:i/>
        </w:rPr>
        <w:t xml:space="preserve">en el ámbito de sus atribuciones, de promover, respetar, proteger y </w:t>
      </w:r>
      <w:r w:rsidRPr="00F16705">
        <w:rPr>
          <w:rFonts w:ascii="Palatino Linotype" w:eastAsia="Calibri" w:hAnsi="Palatino Linotype"/>
          <w:b/>
          <w:i/>
        </w:rPr>
        <w:t>garantizar</w:t>
      </w:r>
      <w:r w:rsidRPr="00F16705">
        <w:rPr>
          <w:rFonts w:ascii="Palatino Linotype" w:eastAsia="Calibri" w:hAnsi="Palatino Linotype"/>
          <w:i/>
        </w:rPr>
        <w:t xml:space="preserve"> los derechos humanos. </w:t>
      </w:r>
    </w:p>
    <w:p w14:paraId="79FF98F0" w14:textId="77777777" w:rsidR="00A036A6" w:rsidRPr="00F16705"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5D9B2F17"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6705">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F16705">
        <w:rPr>
          <w:rFonts w:ascii="Palatino Linotype" w:eastAsia="Calibri" w:hAnsi="Palatino Linotype"/>
          <w:i/>
        </w:rPr>
        <w:t>procedimiento de acceso a la información es la garantía primaria del derecho en cuestión.</w:t>
      </w:r>
      <w:r w:rsidRPr="00F16705">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F16705">
        <w:rPr>
          <w:rFonts w:ascii="Palatino Linotype" w:eastAsia="Calibri" w:hAnsi="Palatino Linotype"/>
          <w:i/>
        </w:rPr>
        <w:t>investigar, sancionar y reparar las violaciones a los derechos humanos.</w:t>
      </w:r>
    </w:p>
    <w:p w14:paraId="256A6198"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D2ECEB2"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6705">
        <w:rPr>
          <w:rFonts w:ascii="Palatino Linotype" w:hAnsi="Palatino Linotype" w:cs="Arial"/>
        </w:rPr>
        <w:t xml:space="preserve">Por lo que en cumplimiento a esta resolución, el </w:t>
      </w:r>
      <w:r w:rsidRPr="00F16705">
        <w:rPr>
          <w:rFonts w:ascii="Palatino Linotype" w:hAnsi="Palatino Linotype" w:cs="Arial"/>
          <w:b/>
        </w:rPr>
        <w:t xml:space="preserve">Sujeto Obligado </w:t>
      </w:r>
      <w:r w:rsidRPr="00F16705">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7BC71A3"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6705">
        <w:rPr>
          <w:rFonts w:ascii="Palatino Linotype" w:hAnsi="Palatino Linotype" w:cs="Arial"/>
        </w:rPr>
        <w:lastRenderedPageBreak/>
        <w:t xml:space="preserve">En consecuencia, para responder a la solicitud de acceso a la información en cuestión el </w:t>
      </w:r>
      <w:r w:rsidRPr="00F16705">
        <w:rPr>
          <w:rFonts w:ascii="Palatino Linotype" w:hAnsi="Palatino Linotype" w:cs="Arial"/>
          <w:b/>
        </w:rPr>
        <w:t>Sujeto Obligado</w:t>
      </w:r>
      <w:r w:rsidRPr="00F16705">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63602E23"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7BD6F031" w14:textId="77777777" w:rsidR="00A036A6" w:rsidRPr="00F16705" w:rsidRDefault="00A036A6" w:rsidP="00A036A6">
      <w:pPr>
        <w:pStyle w:val="Prrafodelista"/>
        <w:autoSpaceDE w:val="0"/>
        <w:autoSpaceDN w:val="0"/>
        <w:adjustRightInd w:val="0"/>
        <w:spacing w:line="360" w:lineRule="auto"/>
        <w:ind w:left="0"/>
        <w:jc w:val="both"/>
        <w:rPr>
          <w:rFonts w:ascii="Palatino Linotype" w:hAnsi="Palatino Linotype" w:cs="Arial"/>
        </w:rPr>
      </w:pPr>
      <w:r w:rsidRPr="00F16705">
        <w:rPr>
          <w:rFonts w:ascii="Palatino Linotype" w:hAnsi="Palatino Linotype" w:cs="Arial"/>
        </w:rPr>
        <w:t xml:space="preserve">En cualquiera de los casos, imperativamente, el </w:t>
      </w:r>
      <w:r w:rsidRPr="00F16705">
        <w:rPr>
          <w:rFonts w:ascii="Palatino Linotype" w:hAnsi="Palatino Linotype" w:cs="Arial"/>
          <w:b/>
        </w:rPr>
        <w:t>Sujeto Obligado</w:t>
      </w:r>
      <w:r w:rsidRPr="00F16705">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7FC99530" w14:textId="77777777" w:rsidR="00A036A6" w:rsidRPr="00F16705" w:rsidRDefault="00A036A6" w:rsidP="00A036A6">
      <w:pPr>
        <w:tabs>
          <w:tab w:val="left" w:pos="709"/>
        </w:tabs>
        <w:spacing w:line="360" w:lineRule="auto"/>
        <w:jc w:val="both"/>
        <w:rPr>
          <w:rFonts w:ascii="Palatino Linotype" w:eastAsia="Calibri" w:hAnsi="Palatino Linotype" w:cs="Arial"/>
          <w:szCs w:val="23"/>
        </w:rPr>
      </w:pPr>
    </w:p>
    <w:p w14:paraId="736D4959" w14:textId="77777777" w:rsidR="00A036A6" w:rsidRPr="00F16705" w:rsidRDefault="00A036A6" w:rsidP="00A036A6">
      <w:pPr>
        <w:spacing w:line="360" w:lineRule="auto"/>
        <w:jc w:val="both"/>
        <w:rPr>
          <w:rFonts w:ascii="Palatino Linotype" w:eastAsia="MS Mincho" w:hAnsi="Palatino Linotype"/>
        </w:rPr>
      </w:pPr>
      <w:r w:rsidRPr="00F16705">
        <w:rPr>
          <w:rFonts w:ascii="Palatino Linotype" w:eastAsia="MS Mincho" w:hAnsi="Palatino Linotype"/>
        </w:rPr>
        <w:t xml:space="preserve">Dicho lo anterior, no existe causal por la que el </w:t>
      </w:r>
      <w:r w:rsidRPr="00F16705">
        <w:rPr>
          <w:rFonts w:ascii="Palatino Linotype" w:eastAsia="MS Mincho" w:hAnsi="Palatino Linotype"/>
          <w:b/>
        </w:rPr>
        <w:t>Sujeto Obligado</w:t>
      </w:r>
      <w:r w:rsidRPr="00F16705">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w:t>
      </w:r>
      <w:r w:rsidRPr="00F16705">
        <w:rPr>
          <w:rFonts w:ascii="Palatino Linotype" w:eastAsia="MS Mincho" w:hAnsi="Palatino Linotype"/>
        </w:rPr>
        <w:lastRenderedPageBreak/>
        <w:t>posteriores modificatorias, deberán de constar por escrito y la Autoridad Municipal tiene la obligación de hacer público su contenido a la mayor brevedad posible.</w:t>
      </w:r>
    </w:p>
    <w:p w14:paraId="42A3BF5D" w14:textId="77777777" w:rsidR="00A036A6" w:rsidRPr="00F16705" w:rsidRDefault="00A036A6" w:rsidP="00A036A6">
      <w:pPr>
        <w:spacing w:line="360" w:lineRule="auto"/>
        <w:jc w:val="both"/>
      </w:pPr>
    </w:p>
    <w:p w14:paraId="1EF11925" w14:textId="77777777" w:rsidR="00A036A6" w:rsidRPr="00F16705" w:rsidRDefault="00A036A6" w:rsidP="00A036A6">
      <w:pPr>
        <w:pStyle w:val="Sinespaciado"/>
        <w:rPr>
          <w:sz w:val="8"/>
        </w:rPr>
      </w:pPr>
    </w:p>
    <w:p w14:paraId="225E696C" w14:textId="77777777" w:rsidR="00A036A6" w:rsidRPr="00F16705"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F16705">
        <w:rPr>
          <w:rFonts w:ascii="Palatino Linotype" w:hAnsi="Palatino Linotype"/>
          <w:b/>
          <w:i/>
          <w:sz w:val="28"/>
          <w:u w:val="single"/>
        </w:rPr>
        <w:t>De la Versión Pública</w:t>
      </w:r>
    </w:p>
    <w:p w14:paraId="1AFF2AEE" w14:textId="77777777" w:rsidR="00A036A6" w:rsidRPr="00F16705" w:rsidRDefault="00A036A6" w:rsidP="00A036A6">
      <w:pPr>
        <w:autoSpaceDE w:val="0"/>
        <w:autoSpaceDN w:val="0"/>
        <w:adjustRightInd w:val="0"/>
        <w:spacing w:line="360" w:lineRule="auto"/>
        <w:jc w:val="both"/>
        <w:rPr>
          <w:rFonts w:ascii="Palatino Linotype" w:hAnsi="Palatino Linotype" w:cs="Arial"/>
        </w:rPr>
      </w:pPr>
      <w:r w:rsidRPr="00F16705">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A1EA601" w14:textId="77777777" w:rsidR="00A036A6" w:rsidRPr="00F16705" w:rsidRDefault="00A036A6" w:rsidP="00A036A6">
      <w:pPr>
        <w:autoSpaceDE w:val="0"/>
        <w:autoSpaceDN w:val="0"/>
        <w:adjustRightInd w:val="0"/>
        <w:spacing w:line="360" w:lineRule="auto"/>
        <w:jc w:val="both"/>
        <w:rPr>
          <w:rFonts w:ascii="Palatino Linotype" w:hAnsi="Palatino Linotype" w:cs="Arial"/>
        </w:rPr>
      </w:pPr>
    </w:p>
    <w:p w14:paraId="14D36163" w14:textId="77777777" w:rsidR="00A036A6" w:rsidRPr="00F16705" w:rsidRDefault="00A036A6" w:rsidP="00A036A6">
      <w:pPr>
        <w:spacing w:line="360" w:lineRule="auto"/>
        <w:jc w:val="both"/>
        <w:rPr>
          <w:rFonts w:ascii="Palatino Linotype" w:hAnsi="Palatino Linotype" w:cs="Arial"/>
        </w:rPr>
      </w:pPr>
      <w:r w:rsidRPr="00F16705">
        <w:rPr>
          <w:rFonts w:ascii="Palatino Linotype" w:hAnsi="Palatino Linotype" w:cs="Arial"/>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0C4BD175" w14:textId="77777777" w:rsidR="00A036A6" w:rsidRPr="00F16705" w:rsidRDefault="00A036A6" w:rsidP="00A036A6">
      <w:pPr>
        <w:pStyle w:val="Sinespaciado"/>
      </w:pPr>
    </w:p>
    <w:p w14:paraId="53AF3BB6" w14:textId="77777777" w:rsidR="00A036A6" w:rsidRPr="00F16705" w:rsidRDefault="00A036A6" w:rsidP="00A036A6">
      <w:pPr>
        <w:ind w:left="851" w:right="851"/>
        <w:jc w:val="both"/>
        <w:rPr>
          <w:rFonts w:ascii="Palatino Linotype" w:hAnsi="Palatino Linotype" w:cs="Arial"/>
          <w:i/>
          <w:sz w:val="22"/>
        </w:rPr>
      </w:pPr>
      <w:r w:rsidRPr="00F16705">
        <w:rPr>
          <w:rFonts w:ascii="Palatino Linotype" w:hAnsi="Palatino Linotype" w:cs="Arial"/>
          <w:b/>
          <w:i/>
          <w:sz w:val="22"/>
        </w:rPr>
        <w:t>Artículo 3.</w:t>
      </w:r>
      <w:r w:rsidRPr="00F16705">
        <w:rPr>
          <w:rFonts w:ascii="Palatino Linotype" w:hAnsi="Palatino Linotype" w:cs="Arial"/>
          <w:i/>
          <w:sz w:val="22"/>
        </w:rPr>
        <w:t xml:space="preserve"> Para los efectos de la presente Ley se entenderá por:</w:t>
      </w:r>
    </w:p>
    <w:p w14:paraId="04929687" w14:textId="77777777" w:rsidR="00A036A6" w:rsidRPr="00F16705" w:rsidRDefault="00A036A6" w:rsidP="00A036A6">
      <w:pPr>
        <w:ind w:left="851" w:right="851"/>
        <w:jc w:val="both"/>
        <w:rPr>
          <w:rFonts w:ascii="Palatino Linotype" w:hAnsi="Palatino Linotype" w:cs="Arial"/>
          <w:i/>
          <w:sz w:val="22"/>
        </w:rPr>
      </w:pPr>
      <w:r w:rsidRPr="00F16705">
        <w:rPr>
          <w:rFonts w:ascii="Palatino Linotype" w:hAnsi="Palatino Linotype" w:cs="Arial"/>
          <w:i/>
          <w:sz w:val="22"/>
        </w:rPr>
        <w:t>[…]</w:t>
      </w:r>
    </w:p>
    <w:p w14:paraId="06A5719E" w14:textId="77777777" w:rsidR="00A036A6" w:rsidRPr="00F16705" w:rsidRDefault="00A036A6" w:rsidP="00A036A6">
      <w:pPr>
        <w:ind w:left="851" w:right="851"/>
        <w:jc w:val="both"/>
        <w:rPr>
          <w:rFonts w:ascii="Palatino Linotype" w:hAnsi="Palatino Linotype" w:cs="Arial"/>
          <w:i/>
          <w:sz w:val="22"/>
        </w:rPr>
      </w:pPr>
    </w:p>
    <w:p w14:paraId="14047332" w14:textId="77777777" w:rsidR="00A036A6" w:rsidRPr="00F16705" w:rsidRDefault="00A036A6" w:rsidP="00A036A6">
      <w:pPr>
        <w:ind w:left="851" w:right="851"/>
        <w:jc w:val="both"/>
        <w:rPr>
          <w:rFonts w:ascii="Palatino Linotype" w:hAnsi="Palatino Linotype" w:cs="Arial"/>
          <w:i/>
          <w:sz w:val="22"/>
        </w:rPr>
      </w:pPr>
      <w:r w:rsidRPr="00F16705">
        <w:rPr>
          <w:rFonts w:ascii="Palatino Linotype" w:hAnsi="Palatino Linotype" w:cs="Arial"/>
          <w:b/>
          <w:i/>
          <w:sz w:val="22"/>
        </w:rPr>
        <w:t>IX. Datos personales:</w:t>
      </w:r>
      <w:r w:rsidRPr="00F16705">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09C412DE" w14:textId="77777777" w:rsidR="00A036A6" w:rsidRPr="00F16705" w:rsidRDefault="00A036A6" w:rsidP="00A036A6">
      <w:pPr>
        <w:ind w:left="851" w:right="851"/>
        <w:jc w:val="both"/>
        <w:rPr>
          <w:rFonts w:ascii="Palatino Linotype" w:hAnsi="Palatino Linotype" w:cs="Arial"/>
          <w:i/>
          <w:sz w:val="22"/>
        </w:rPr>
      </w:pPr>
      <w:r w:rsidRPr="00F16705">
        <w:rPr>
          <w:rFonts w:ascii="Palatino Linotype" w:hAnsi="Palatino Linotype" w:cs="Arial"/>
          <w:b/>
          <w:i/>
          <w:sz w:val="22"/>
        </w:rPr>
        <w:t>XX. Información clasificada:</w:t>
      </w:r>
      <w:r w:rsidRPr="00F16705">
        <w:rPr>
          <w:rFonts w:ascii="Palatino Linotype" w:hAnsi="Palatino Linotype" w:cs="Arial"/>
          <w:i/>
          <w:sz w:val="22"/>
        </w:rPr>
        <w:t xml:space="preserve"> Aquella considerada por la presente Ley como reservada o confidencial;</w:t>
      </w:r>
    </w:p>
    <w:p w14:paraId="42148FFC" w14:textId="77777777" w:rsidR="00A036A6" w:rsidRPr="00F16705" w:rsidRDefault="00A036A6" w:rsidP="00A036A6">
      <w:pPr>
        <w:ind w:left="851" w:right="851"/>
        <w:jc w:val="both"/>
        <w:rPr>
          <w:rFonts w:ascii="Palatino Linotype" w:hAnsi="Palatino Linotype" w:cs="Arial"/>
          <w:b/>
          <w:i/>
          <w:sz w:val="22"/>
        </w:rPr>
      </w:pPr>
    </w:p>
    <w:p w14:paraId="29E49F60" w14:textId="77777777" w:rsidR="00A036A6" w:rsidRPr="00F16705" w:rsidRDefault="00A036A6" w:rsidP="00A036A6">
      <w:pPr>
        <w:ind w:left="851" w:right="851"/>
        <w:jc w:val="both"/>
        <w:rPr>
          <w:rFonts w:ascii="Palatino Linotype" w:hAnsi="Palatino Linotype" w:cs="Arial"/>
          <w:i/>
          <w:sz w:val="22"/>
        </w:rPr>
      </w:pPr>
      <w:r w:rsidRPr="00F16705">
        <w:rPr>
          <w:rFonts w:ascii="Palatino Linotype" w:hAnsi="Palatino Linotype" w:cs="Arial"/>
          <w:b/>
          <w:i/>
          <w:sz w:val="22"/>
        </w:rPr>
        <w:t>XXI. Información confidencial:</w:t>
      </w:r>
      <w:r w:rsidRPr="00F16705">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2C2DDC6" w14:textId="77777777" w:rsidR="00A036A6" w:rsidRPr="00F16705" w:rsidRDefault="00A036A6" w:rsidP="00A036A6">
      <w:pPr>
        <w:ind w:left="851" w:right="851"/>
        <w:jc w:val="both"/>
        <w:rPr>
          <w:rFonts w:ascii="Palatino Linotype" w:hAnsi="Palatino Linotype" w:cs="Arial"/>
          <w:b/>
          <w:i/>
          <w:sz w:val="22"/>
        </w:rPr>
      </w:pPr>
    </w:p>
    <w:p w14:paraId="48C2BBBD" w14:textId="77777777" w:rsidR="00A036A6" w:rsidRPr="00F16705" w:rsidRDefault="00A036A6" w:rsidP="00A036A6">
      <w:pPr>
        <w:ind w:left="851" w:right="851"/>
        <w:jc w:val="both"/>
        <w:rPr>
          <w:rFonts w:ascii="Palatino Linotype" w:hAnsi="Palatino Linotype" w:cs="Arial"/>
          <w:i/>
          <w:sz w:val="22"/>
        </w:rPr>
      </w:pPr>
      <w:r w:rsidRPr="00F16705">
        <w:rPr>
          <w:rFonts w:ascii="Palatino Linotype" w:hAnsi="Palatino Linotype" w:cs="Arial"/>
          <w:b/>
          <w:i/>
          <w:sz w:val="22"/>
        </w:rPr>
        <w:t>XLV. Versión pública:</w:t>
      </w:r>
      <w:r w:rsidRPr="00F16705">
        <w:rPr>
          <w:rFonts w:ascii="Palatino Linotype" w:hAnsi="Palatino Linotype" w:cs="Arial"/>
          <w:i/>
          <w:sz w:val="22"/>
        </w:rPr>
        <w:t xml:space="preserve"> Documento en el que se elimine, suprime o borra la información clasificada como reservada o confidencial para permitir su acceso.</w:t>
      </w:r>
    </w:p>
    <w:p w14:paraId="71A90E16" w14:textId="77777777" w:rsidR="00A036A6" w:rsidRPr="00F16705" w:rsidRDefault="00A036A6" w:rsidP="00A036A6">
      <w:pPr>
        <w:ind w:left="851" w:right="851"/>
        <w:jc w:val="both"/>
        <w:rPr>
          <w:rFonts w:ascii="Palatino Linotype" w:hAnsi="Palatino Linotype" w:cs="Arial"/>
          <w:i/>
          <w:sz w:val="22"/>
        </w:rPr>
      </w:pPr>
      <w:r w:rsidRPr="00F16705">
        <w:rPr>
          <w:rFonts w:ascii="Palatino Linotype" w:hAnsi="Palatino Linotype" w:cs="Arial"/>
          <w:i/>
          <w:sz w:val="22"/>
        </w:rPr>
        <w:t>[…]</w:t>
      </w:r>
    </w:p>
    <w:p w14:paraId="7D8E4651" w14:textId="77777777" w:rsidR="00A036A6" w:rsidRPr="00F16705" w:rsidRDefault="00A036A6" w:rsidP="00A036A6">
      <w:pPr>
        <w:ind w:left="851" w:right="851"/>
        <w:jc w:val="both"/>
        <w:rPr>
          <w:rFonts w:ascii="Palatino Linotype" w:hAnsi="Palatino Linotype" w:cs="Arial"/>
          <w:b/>
          <w:i/>
          <w:sz w:val="22"/>
        </w:rPr>
      </w:pPr>
    </w:p>
    <w:p w14:paraId="562C9A05" w14:textId="77777777" w:rsidR="00A036A6" w:rsidRPr="00F16705" w:rsidRDefault="00A036A6" w:rsidP="00A036A6">
      <w:pPr>
        <w:ind w:left="851" w:right="851"/>
        <w:jc w:val="both"/>
        <w:rPr>
          <w:rFonts w:ascii="Palatino Linotype" w:hAnsi="Palatino Linotype" w:cs="Arial"/>
          <w:i/>
          <w:sz w:val="22"/>
        </w:rPr>
      </w:pPr>
      <w:r w:rsidRPr="00F16705">
        <w:rPr>
          <w:rFonts w:ascii="Palatino Linotype" w:hAnsi="Palatino Linotype" w:cs="Arial"/>
          <w:b/>
          <w:i/>
          <w:sz w:val="22"/>
        </w:rPr>
        <w:lastRenderedPageBreak/>
        <w:t>Artículo 91.</w:t>
      </w:r>
      <w:r w:rsidRPr="00F16705">
        <w:rPr>
          <w:rFonts w:ascii="Palatino Linotype" w:hAnsi="Palatino Linotype" w:cs="Arial"/>
          <w:i/>
          <w:sz w:val="22"/>
        </w:rPr>
        <w:t xml:space="preserve"> El acceso a la información pública será restringido excepcionalmente, cuando ésta sea clasificada como reservada o confidencial.</w:t>
      </w:r>
    </w:p>
    <w:p w14:paraId="081D90C1" w14:textId="77777777" w:rsidR="00A036A6" w:rsidRPr="00F16705" w:rsidRDefault="00A036A6" w:rsidP="00A036A6">
      <w:pPr>
        <w:ind w:left="851" w:right="851"/>
        <w:jc w:val="both"/>
        <w:rPr>
          <w:rFonts w:ascii="Palatino Linotype" w:hAnsi="Palatino Linotype" w:cs="Arial"/>
          <w:i/>
          <w:sz w:val="22"/>
        </w:rPr>
      </w:pPr>
    </w:p>
    <w:p w14:paraId="7146F4E8" w14:textId="77777777" w:rsidR="00A036A6" w:rsidRPr="00F16705" w:rsidRDefault="00A036A6" w:rsidP="00A036A6">
      <w:pPr>
        <w:ind w:left="851" w:right="851"/>
        <w:jc w:val="both"/>
        <w:rPr>
          <w:rFonts w:ascii="Palatino Linotype" w:hAnsi="Palatino Linotype" w:cs="Arial"/>
          <w:i/>
          <w:sz w:val="22"/>
        </w:rPr>
      </w:pPr>
      <w:r w:rsidRPr="00F16705">
        <w:rPr>
          <w:rFonts w:ascii="Palatino Linotype" w:hAnsi="Palatino Linotype" w:cs="Arial"/>
          <w:b/>
          <w:i/>
          <w:sz w:val="22"/>
        </w:rPr>
        <w:t>Artículo 132.</w:t>
      </w:r>
      <w:r w:rsidRPr="00F16705">
        <w:rPr>
          <w:rFonts w:ascii="Palatino Linotype" w:hAnsi="Palatino Linotype" w:cs="Arial"/>
          <w:i/>
          <w:sz w:val="22"/>
        </w:rPr>
        <w:t xml:space="preserve"> </w:t>
      </w:r>
      <w:r w:rsidRPr="00F16705">
        <w:rPr>
          <w:rFonts w:ascii="Palatino Linotype" w:hAnsi="Palatino Linotype" w:cs="Arial"/>
          <w:i/>
          <w:sz w:val="22"/>
          <w:u w:val="single"/>
        </w:rPr>
        <w:t>La clasificación de la información se llevará a cabo en el momento en que</w:t>
      </w:r>
      <w:r w:rsidRPr="00F16705">
        <w:rPr>
          <w:rFonts w:ascii="Palatino Linotype" w:hAnsi="Palatino Linotype" w:cs="Arial"/>
          <w:i/>
          <w:sz w:val="22"/>
        </w:rPr>
        <w:t>:</w:t>
      </w:r>
    </w:p>
    <w:p w14:paraId="4A2E5C58" w14:textId="77777777" w:rsidR="00A036A6" w:rsidRPr="00F16705" w:rsidRDefault="00A036A6" w:rsidP="00A036A6">
      <w:pPr>
        <w:ind w:left="851" w:right="851"/>
        <w:jc w:val="both"/>
        <w:rPr>
          <w:rFonts w:ascii="Palatino Linotype" w:hAnsi="Palatino Linotype" w:cs="Arial"/>
          <w:b/>
          <w:i/>
          <w:sz w:val="22"/>
        </w:rPr>
      </w:pPr>
    </w:p>
    <w:p w14:paraId="6F9983BE" w14:textId="77777777" w:rsidR="00A036A6" w:rsidRPr="00F16705" w:rsidRDefault="00A036A6" w:rsidP="00A036A6">
      <w:pPr>
        <w:ind w:left="851" w:right="851"/>
        <w:jc w:val="both"/>
        <w:rPr>
          <w:rFonts w:ascii="Palatino Linotype" w:hAnsi="Palatino Linotype" w:cs="Arial"/>
          <w:i/>
          <w:sz w:val="22"/>
        </w:rPr>
      </w:pPr>
      <w:r w:rsidRPr="00F16705">
        <w:rPr>
          <w:rFonts w:ascii="Palatino Linotype" w:hAnsi="Palatino Linotype" w:cs="Arial"/>
          <w:b/>
          <w:i/>
          <w:sz w:val="22"/>
        </w:rPr>
        <w:t>I.</w:t>
      </w:r>
      <w:r w:rsidRPr="00F16705">
        <w:rPr>
          <w:rFonts w:ascii="Palatino Linotype" w:hAnsi="Palatino Linotype" w:cs="Arial"/>
          <w:i/>
          <w:sz w:val="22"/>
        </w:rPr>
        <w:t xml:space="preserve"> Se reciba una solicitud de acceso a la información;</w:t>
      </w:r>
    </w:p>
    <w:p w14:paraId="6F5FFFD0" w14:textId="77777777" w:rsidR="00A036A6" w:rsidRPr="00F16705" w:rsidRDefault="00A036A6" w:rsidP="00A036A6">
      <w:pPr>
        <w:ind w:left="851" w:right="851"/>
        <w:jc w:val="both"/>
        <w:rPr>
          <w:rFonts w:ascii="Palatino Linotype" w:hAnsi="Palatino Linotype" w:cs="Arial"/>
          <w:i/>
          <w:sz w:val="22"/>
          <w:u w:val="single"/>
        </w:rPr>
      </w:pPr>
      <w:r w:rsidRPr="00F16705">
        <w:rPr>
          <w:rFonts w:ascii="Palatino Linotype" w:hAnsi="Palatino Linotype" w:cs="Arial"/>
          <w:b/>
          <w:i/>
          <w:sz w:val="22"/>
        </w:rPr>
        <w:t>II.</w:t>
      </w:r>
      <w:r w:rsidRPr="00F16705">
        <w:rPr>
          <w:rFonts w:ascii="Palatino Linotype" w:hAnsi="Palatino Linotype" w:cs="Arial"/>
          <w:i/>
          <w:sz w:val="22"/>
        </w:rPr>
        <w:t xml:space="preserve"> </w:t>
      </w:r>
      <w:r w:rsidRPr="00F16705">
        <w:rPr>
          <w:rFonts w:ascii="Palatino Linotype" w:hAnsi="Palatino Linotype" w:cs="Arial"/>
          <w:i/>
          <w:sz w:val="22"/>
          <w:u w:val="single"/>
        </w:rPr>
        <w:t>Se determine mediante resolución de autoridad competente; o</w:t>
      </w:r>
    </w:p>
    <w:p w14:paraId="50E5CF10" w14:textId="77777777" w:rsidR="00A036A6" w:rsidRPr="00F16705" w:rsidRDefault="00A036A6" w:rsidP="00A036A6">
      <w:pPr>
        <w:ind w:left="851" w:right="851"/>
        <w:jc w:val="both"/>
        <w:rPr>
          <w:rFonts w:ascii="Palatino Linotype" w:hAnsi="Palatino Linotype" w:cs="Arial"/>
          <w:i/>
          <w:sz w:val="22"/>
          <w:u w:val="single"/>
        </w:rPr>
      </w:pPr>
      <w:r w:rsidRPr="00F16705">
        <w:rPr>
          <w:rFonts w:ascii="Palatino Linotype" w:hAnsi="Palatino Linotype" w:cs="Arial"/>
          <w:b/>
          <w:i/>
          <w:sz w:val="22"/>
        </w:rPr>
        <w:t>III.</w:t>
      </w:r>
      <w:r w:rsidRPr="00F16705">
        <w:rPr>
          <w:rFonts w:ascii="Palatino Linotype" w:hAnsi="Palatino Linotype" w:cs="Arial"/>
          <w:i/>
          <w:sz w:val="22"/>
        </w:rPr>
        <w:t xml:space="preserve"> </w:t>
      </w:r>
      <w:r w:rsidRPr="00F16705">
        <w:rPr>
          <w:rFonts w:ascii="Palatino Linotype" w:hAnsi="Palatino Linotype" w:cs="Arial"/>
          <w:i/>
          <w:sz w:val="22"/>
          <w:u w:val="single"/>
        </w:rPr>
        <w:t>Se generen versiones públicas para dar cumplimiento a las obligaciones de transparencia previstas en esta Ley.</w:t>
      </w:r>
    </w:p>
    <w:p w14:paraId="1B45866F" w14:textId="77777777" w:rsidR="00A036A6" w:rsidRPr="00F16705" w:rsidRDefault="00A036A6" w:rsidP="00A036A6">
      <w:pPr>
        <w:ind w:left="851" w:right="851"/>
        <w:jc w:val="both"/>
        <w:rPr>
          <w:rFonts w:ascii="Palatino Linotype" w:hAnsi="Palatino Linotype" w:cs="Arial"/>
          <w:i/>
          <w:sz w:val="22"/>
        </w:rPr>
      </w:pPr>
      <w:r w:rsidRPr="00F16705">
        <w:rPr>
          <w:rFonts w:ascii="Palatino Linotype" w:hAnsi="Palatino Linotype" w:cs="Arial"/>
          <w:i/>
          <w:sz w:val="22"/>
        </w:rPr>
        <w:t>[…]</w:t>
      </w:r>
    </w:p>
    <w:p w14:paraId="55432032" w14:textId="77777777" w:rsidR="00A036A6" w:rsidRPr="00F16705" w:rsidRDefault="00A036A6" w:rsidP="00A036A6">
      <w:pPr>
        <w:ind w:left="851" w:right="851"/>
        <w:jc w:val="both"/>
        <w:rPr>
          <w:rFonts w:ascii="Palatino Linotype" w:hAnsi="Palatino Linotype" w:cs="Arial"/>
          <w:i/>
          <w:sz w:val="22"/>
        </w:rPr>
      </w:pPr>
    </w:p>
    <w:p w14:paraId="0B371022" w14:textId="77777777" w:rsidR="00A036A6" w:rsidRPr="00F16705" w:rsidRDefault="00A036A6" w:rsidP="00A036A6">
      <w:pPr>
        <w:ind w:left="851" w:right="851"/>
        <w:jc w:val="both"/>
        <w:rPr>
          <w:rFonts w:ascii="Palatino Linotype" w:hAnsi="Palatino Linotype" w:cs="Arial"/>
          <w:i/>
          <w:sz w:val="22"/>
        </w:rPr>
      </w:pPr>
      <w:r w:rsidRPr="00F16705">
        <w:rPr>
          <w:rFonts w:ascii="Palatino Linotype" w:hAnsi="Palatino Linotype" w:cs="Arial"/>
          <w:b/>
          <w:i/>
          <w:sz w:val="22"/>
        </w:rPr>
        <w:t>Artículo 143.</w:t>
      </w:r>
      <w:r w:rsidRPr="00F16705">
        <w:rPr>
          <w:rFonts w:ascii="Palatino Linotype" w:hAnsi="Palatino Linotype" w:cs="Arial"/>
          <w:i/>
          <w:sz w:val="22"/>
        </w:rPr>
        <w:t xml:space="preserve"> </w:t>
      </w:r>
      <w:r w:rsidRPr="00F16705">
        <w:rPr>
          <w:rFonts w:ascii="Palatino Linotype" w:hAnsi="Palatino Linotype" w:cs="Arial"/>
          <w:i/>
          <w:sz w:val="22"/>
          <w:u w:val="single"/>
        </w:rPr>
        <w:t>Para los efectos de esta Ley se considera información confidencial, la clasificada como tal, de manera permanente, por su naturaleza, cuando</w:t>
      </w:r>
      <w:r w:rsidRPr="00F16705">
        <w:rPr>
          <w:rFonts w:ascii="Palatino Linotype" w:hAnsi="Palatino Linotype" w:cs="Arial"/>
          <w:i/>
          <w:sz w:val="22"/>
        </w:rPr>
        <w:t>:</w:t>
      </w:r>
    </w:p>
    <w:p w14:paraId="5A72A664" w14:textId="77777777" w:rsidR="00A036A6" w:rsidRPr="00F16705" w:rsidRDefault="00A036A6" w:rsidP="00A036A6">
      <w:pPr>
        <w:ind w:left="851" w:right="851"/>
        <w:jc w:val="both"/>
        <w:rPr>
          <w:rFonts w:ascii="Palatino Linotype" w:hAnsi="Palatino Linotype" w:cs="Arial"/>
          <w:b/>
          <w:i/>
          <w:sz w:val="22"/>
        </w:rPr>
      </w:pPr>
    </w:p>
    <w:p w14:paraId="7B663373" w14:textId="77777777" w:rsidR="00A036A6" w:rsidRPr="00F16705" w:rsidRDefault="00A036A6" w:rsidP="00A036A6">
      <w:pPr>
        <w:ind w:left="851" w:right="851"/>
        <w:jc w:val="both"/>
        <w:rPr>
          <w:rFonts w:ascii="Palatino Linotype" w:hAnsi="Palatino Linotype" w:cs="Arial"/>
          <w:i/>
          <w:sz w:val="22"/>
        </w:rPr>
      </w:pPr>
      <w:r w:rsidRPr="00F16705">
        <w:rPr>
          <w:rFonts w:ascii="Palatino Linotype" w:hAnsi="Palatino Linotype" w:cs="Arial"/>
          <w:b/>
          <w:i/>
          <w:sz w:val="22"/>
        </w:rPr>
        <w:t>I.</w:t>
      </w:r>
      <w:r w:rsidRPr="00F16705">
        <w:rPr>
          <w:rFonts w:ascii="Palatino Linotype" w:hAnsi="Palatino Linotype" w:cs="Arial"/>
          <w:i/>
          <w:sz w:val="22"/>
        </w:rPr>
        <w:t xml:space="preserve"> </w:t>
      </w:r>
      <w:r w:rsidRPr="00F16705">
        <w:rPr>
          <w:rFonts w:ascii="Palatino Linotype" w:hAnsi="Palatino Linotype" w:cs="Arial"/>
          <w:i/>
          <w:sz w:val="22"/>
          <w:u w:val="single"/>
        </w:rPr>
        <w:t>Se refiera a la información privada y los datos personales concernientes a una persona física o jurídico colectiva identificada o identificable</w:t>
      </w:r>
      <w:r w:rsidRPr="00F16705">
        <w:rPr>
          <w:rFonts w:ascii="Palatino Linotype" w:hAnsi="Palatino Linotype" w:cs="Arial"/>
          <w:i/>
          <w:sz w:val="22"/>
        </w:rPr>
        <w:t>;</w:t>
      </w:r>
    </w:p>
    <w:p w14:paraId="1AD0BCEA" w14:textId="77777777" w:rsidR="00A036A6" w:rsidRPr="00F16705" w:rsidRDefault="00A036A6" w:rsidP="00A036A6">
      <w:pPr>
        <w:ind w:left="851" w:right="851"/>
        <w:jc w:val="both"/>
        <w:rPr>
          <w:rFonts w:ascii="Palatino Linotype" w:hAnsi="Palatino Linotype" w:cs="Arial"/>
          <w:i/>
          <w:sz w:val="22"/>
          <w:u w:val="single"/>
        </w:rPr>
      </w:pPr>
      <w:r w:rsidRPr="00F16705">
        <w:rPr>
          <w:rFonts w:ascii="Palatino Linotype" w:hAnsi="Palatino Linotype" w:cs="Arial"/>
          <w:b/>
          <w:i/>
          <w:sz w:val="22"/>
        </w:rPr>
        <w:t>II.</w:t>
      </w:r>
      <w:r w:rsidRPr="00F16705">
        <w:rPr>
          <w:rFonts w:ascii="Palatino Linotype" w:hAnsi="Palatino Linotype" w:cs="Arial"/>
          <w:i/>
          <w:sz w:val="22"/>
        </w:rPr>
        <w:t xml:space="preserve"> </w:t>
      </w:r>
      <w:r w:rsidRPr="00F16705">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54EC137B" w14:textId="77777777" w:rsidR="00A036A6" w:rsidRPr="00F16705" w:rsidRDefault="00A036A6" w:rsidP="00A036A6">
      <w:pPr>
        <w:ind w:left="851" w:right="851"/>
        <w:jc w:val="both"/>
        <w:rPr>
          <w:rFonts w:ascii="Palatino Linotype" w:hAnsi="Palatino Linotype" w:cs="Arial"/>
          <w:i/>
          <w:sz w:val="22"/>
        </w:rPr>
      </w:pPr>
      <w:r w:rsidRPr="00F16705">
        <w:rPr>
          <w:rFonts w:ascii="Palatino Linotype" w:hAnsi="Palatino Linotype" w:cs="Arial"/>
          <w:b/>
          <w:i/>
          <w:sz w:val="22"/>
        </w:rPr>
        <w:t>III.</w:t>
      </w:r>
      <w:r w:rsidRPr="00F16705">
        <w:rPr>
          <w:rFonts w:ascii="Palatino Linotype" w:hAnsi="Palatino Linotype" w:cs="Arial"/>
          <w:i/>
          <w:sz w:val="22"/>
        </w:rPr>
        <w:t xml:space="preserve"> La que presenten los particulares a los sujetos obligados, de conformidad con lo dispuesto por las leyes o los tratados internacionales.</w:t>
      </w:r>
    </w:p>
    <w:p w14:paraId="7FB4318B" w14:textId="77777777" w:rsidR="00A036A6" w:rsidRPr="00F16705" w:rsidRDefault="00A036A6" w:rsidP="00A036A6">
      <w:pPr>
        <w:ind w:left="851" w:right="851"/>
        <w:jc w:val="both"/>
        <w:rPr>
          <w:rFonts w:ascii="Palatino Linotype" w:hAnsi="Palatino Linotype" w:cs="Arial"/>
          <w:i/>
          <w:sz w:val="22"/>
        </w:rPr>
      </w:pPr>
    </w:p>
    <w:p w14:paraId="3EDD95DC" w14:textId="77777777" w:rsidR="00A036A6" w:rsidRPr="00F16705" w:rsidRDefault="00A036A6" w:rsidP="00A036A6">
      <w:pPr>
        <w:ind w:left="851" w:right="851"/>
        <w:jc w:val="both"/>
        <w:rPr>
          <w:rFonts w:ascii="Palatino Linotype" w:hAnsi="Palatino Linotype" w:cs="Arial"/>
          <w:i/>
          <w:sz w:val="22"/>
        </w:rPr>
      </w:pPr>
      <w:r w:rsidRPr="00F16705">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55CAF635" w14:textId="77777777" w:rsidR="00A036A6" w:rsidRPr="00F16705" w:rsidRDefault="00A036A6" w:rsidP="00A036A6">
      <w:pPr>
        <w:ind w:left="851" w:right="851"/>
        <w:jc w:val="both"/>
        <w:rPr>
          <w:rFonts w:ascii="Palatino Linotype" w:hAnsi="Palatino Linotype" w:cs="Arial"/>
          <w:i/>
          <w:sz w:val="22"/>
        </w:rPr>
      </w:pPr>
    </w:p>
    <w:p w14:paraId="66542E90" w14:textId="77777777" w:rsidR="00A036A6" w:rsidRPr="00F16705" w:rsidRDefault="00A036A6" w:rsidP="00A036A6">
      <w:pPr>
        <w:ind w:left="851" w:right="851"/>
        <w:jc w:val="both"/>
        <w:rPr>
          <w:rFonts w:ascii="Palatino Linotype" w:hAnsi="Palatino Linotype" w:cs="Arial"/>
          <w:i/>
          <w:sz w:val="22"/>
        </w:rPr>
      </w:pPr>
      <w:r w:rsidRPr="00F16705">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468B25F3" w14:textId="77777777" w:rsidR="00A036A6" w:rsidRPr="00F16705" w:rsidRDefault="00A036A6" w:rsidP="00A036A6">
      <w:pPr>
        <w:spacing w:line="360" w:lineRule="auto"/>
        <w:jc w:val="both"/>
        <w:rPr>
          <w:rFonts w:ascii="Palatino Linotype" w:hAnsi="Palatino Linotype"/>
        </w:rPr>
      </w:pPr>
    </w:p>
    <w:p w14:paraId="633BBABC" w14:textId="77777777" w:rsidR="00A036A6" w:rsidRPr="00F16705" w:rsidRDefault="00A036A6" w:rsidP="00A036A6">
      <w:pPr>
        <w:spacing w:line="360" w:lineRule="auto"/>
        <w:jc w:val="both"/>
        <w:rPr>
          <w:rFonts w:ascii="Palatino Linotype" w:hAnsi="Palatino Linotype"/>
        </w:rPr>
      </w:pPr>
      <w:r w:rsidRPr="00F16705">
        <w:rPr>
          <w:rFonts w:ascii="Palatino Linotype" w:hAnsi="Palatino Linotype"/>
        </w:rPr>
        <w:t xml:space="preserve">Igualmente, los </w:t>
      </w:r>
      <w:r w:rsidRPr="00F16705">
        <w:rPr>
          <w:rFonts w:ascii="Palatino Linotype" w:hAnsi="Palatino Linotype"/>
          <w:i/>
        </w:rPr>
        <w:t>Lineamientos Generales en Materia de Clasificación y Desclasificación de la Información, así como para la elaboración de Versiones Públicas</w:t>
      </w:r>
      <w:r w:rsidRPr="00F16705">
        <w:rPr>
          <w:rFonts w:ascii="Palatino Linotype" w:hAnsi="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w:t>
      </w:r>
      <w:r w:rsidRPr="00F16705">
        <w:rPr>
          <w:rFonts w:ascii="Palatino Linotype" w:hAnsi="Palatino Linotype"/>
        </w:rPr>
        <w:lastRenderedPageBreak/>
        <w:t>en los cuales los sujetos obligados clasificarán como reservada o confidencial la información que posean, desclasificarán y generarán, en su caso, versiones públicas de expedientes o documentos que contengan partes o secciones clasificadas.</w:t>
      </w:r>
    </w:p>
    <w:p w14:paraId="0577A7E0" w14:textId="77777777" w:rsidR="00A036A6" w:rsidRPr="00F16705" w:rsidRDefault="00A036A6" w:rsidP="00A036A6">
      <w:pPr>
        <w:spacing w:line="360" w:lineRule="auto"/>
        <w:jc w:val="both"/>
        <w:rPr>
          <w:rFonts w:ascii="Palatino Linotype" w:hAnsi="Palatino Linotype" w:cs="Arial"/>
          <w:lang w:eastAsia="es-CO"/>
        </w:rPr>
      </w:pPr>
    </w:p>
    <w:p w14:paraId="5A6FED3A" w14:textId="77777777" w:rsidR="00A036A6" w:rsidRPr="00F16705" w:rsidRDefault="00A036A6" w:rsidP="00A036A6">
      <w:pPr>
        <w:spacing w:line="360" w:lineRule="auto"/>
        <w:jc w:val="both"/>
        <w:rPr>
          <w:rFonts w:ascii="Palatino Linotype" w:hAnsi="Palatino Linotype" w:cs="Arial"/>
          <w:lang w:eastAsia="es-CO"/>
        </w:rPr>
      </w:pPr>
      <w:r w:rsidRPr="00F16705">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2ECB466" w14:textId="77777777" w:rsidR="007D1290" w:rsidRPr="00F16705" w:rsidRDefault="007D1290" w:rsidP="00A036A6">
      <w:pPr>
        <w:spacing w:line="360" w:lineRule="auto"/>
        <w:jc w:val="both"/>
        <w:rPr>
          <w:rFonts w:ascii="Palatino Linotype" w:hAnsi="Palatino Linotype" w:cs="Arial"/>
          <w:lang w:eastAsia="es-CO"/>
        </w:rPr>
      </w:pPr>
    </w:p>
    <w:p w14:paraId="1DD156DE" w14:textId="77777777" w:rsidR="00A036A6" w:rsidRPr="00F16705"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F16705">
        <w:rPr>
          <w:rFonts w:ascii="Palatino Linotype" w:hAnsi="Palatino Linotype"/>
          <w:b/>
          <w:i/>
          <w:sz w:val="28"/>
          <w:u w:val="single"/>
        </w:rPr>
        <w:t xml:space="preserve">Vista a los Órganos de Control Interno </w:t>
      </w:r>
    </w:p>
    <w:p w14:paraId="02FE43C4" w14:textId="77777777" w:rsidR="00A036A6" w:rsidRPr="00F16705" w:rsidRDefault="00A036A6" w:rsidP="00A036A6">
      <w:pPr>
        <w:spacing w:line="360" w:lineRule="auto"/>
        <w:contextualSpacing/>
        <w:jc w:val="both"/>
        <w:rPr>
          <w:rFonts w:ascii="Palatino Linotype" w:eastAsia="MS Mincho" w:hAnsi="Palatino Linotype"/>
          <w:lang w:val="es-ES_tradnl"/>
        </w:rPr>
      </w:pPr>
      <w:r w:rsidRPr="00F16705">
        <w:rPr>
          <w:rFonts w:ascii="Palatino Linotype" w:eastAsia="MS Mincho" w:hAnsi="Palatino Linotype"/>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F16705">
        <w:rPr>
          <w:rFonts w:ascii="Palatino Linotype" w:eastAsia="MS Mincho" w:hAnsi="Palatino Linotype"/>
          <w:b/>
          <w:lang w:val="es-ES_tradnl"/>
        </w:rPr>
        <w:t>Sujeto Obligado</w:t>
      </w:r>
      <w:r w:rsidRPr="00F16705">
        <w:rPr>
          <w:rFonts w:ascii="Palatino Linotype" w:eastAsia="MS Mincho" w:hAnsi="Palatino Linotype"/>
          <w:lang w:val="es-ES_tradnl"/>
        </w:rPr>
        <w:t>.</w:t>
      </w:r>
    </w:p>
    <w:p w14:paraId="6F7A63C2" w14:textId="77777777" w:rsidR="00270AAE" w:rsidRPr="00F16705" w:rsidRDefault="00270AAE" w:rsidP="00A036A6">
      <w:pPr>
        <w:spacing w:line="360" w:lineRule="auto"/>
        <w:contextualSpacing/>
        <w:jc w:val="both"/>
        <w:rPr>
          <w:rFonts w:ascii="Palatino Linotype" w:eastAsia="MS Mincho" w:hAnsi="Palatino Linotype"/>
        </w:rPr>
      </w:pPr>
    </w:p>
    <w:p w14:paraId="4551F41A" w14:textId="77777777" w:rsidR="00A036A6" w:rsidRPr="00F16705" w:rsidRDefault="00A036A6" w:rsidP="00A036A6">
      <w:pPr>
        <w:spacing w:line="360" w:lineRule="auto"/>
        <w:contextualSpacing/>
        <w:jc w:val="both"/>
        <w:rPr>
          <w:rFonts w:ascii="Palatino Linotype" w:eastAsia="MS Mincho" w:hAnsi="Palatino Linotype"/>
        </w:rPr>
      </w:pPr>
      <w:r w:rsidRPr="00F16705">
        <w:rPr>
          <w:rFonts w:ascii="Palatino Linotype" w:eastAsia="MS Mincho" w:hAnsi="Palatino Linotype"/>
        </w:rPr>
        <w:lastRenderedPageBreak/>
        <w:t>Por ello, es conveniente señalar la fracción X, del artículo 36, de la Ley de Transparencia y Acceso a la Información Pública del Estado de México y Municipios, que establece:</w:t>
      </w:r>
    </w:p>
    <w:p w14:paraId="740E6621" w14:textId="77777777" w:rsidR="00A036A6" w:rsidRPr="00F16705" w:rsidRDefault="00A036A6" w:rsidP="00A036A6">
      <w:pPr>
        <w:spacing w:line="360" w:lineRule="auto"/>
        <w:contextualSpacing/>
        <w:jc w:val="both"/>
        <w:rPr>
          <w:rFonts w:ascii="Palatino Linotype" w:eastAsia="MS Mincho" w:hAnsi="Palatino Linotype"/>
          <w:sz w:val="16"/>
        </w:rPr>
      </w:pPr>
    </w:p>
    <w:p w14:paraId="6770F446" w14:textId="77777777" w:rsidR="00A036A6" w:rsidRPr="00F16705" w:rsidRDefault="00A036A6" w:rsidP="00A036A6">
      <w:pPr>
        <w:ind w:left="567" w:right="567"/>
        <w:contextualSpacing/>
        <w:jc w:val="both"/>
        <w:rPr>
          <w:rFonts w:ascii="Palatino Linotype" w:eastAsia="MS Mincho" w:hAnsi="Palatino Linotype"/>
          <w:i/>
          <w:sz w:val="22"/>
        </w:rPr>
      </w:pPr>
      <w:r w:rsidRPr="00F16705">
        <w:rPr>
          <w:rFonts w:ascii="Palatino Linotype" w:eastAsia="MS Mincho" w:hAnsi="Palatino Linotype"/>
          <w:b/>
          <w:i/>
          <w:sz w:val="22"/>
        </w:rPr>
        <w:t>Artículo 36.</w:t>
      </w:r>
      <w:r w:rsidRPr="00F16705">
        <w:rPr>
          <w:rFonts w:ascii="Palatino Linotype" w:eastAsia="MS Mincho" w:hAnsi="Palatino Linotype"/>
          <w:i/>
          <w:sz w:val="22"/>
        </w:rPr>
        <w:t xml:space="preserve"> El Instituto tendrá, en el ámbito de su competencia, las siguientes atribuciones:</w:t>
      </w:r>
    </w:p>
    <w:p w14:paraId="73581E08" w14:textId="77777777" w:rsidR="00A036A6" w:rsidRPr="00F16705" w:rsidRDefault="00A036A6" w:rsidP="00A036A6">
      <w:pPr>
        <w:ind w:left="567" w:right="567"/>
        <w:contextualSpacing/>
        <w:jc w:val="both"/>
        <w:rPr>
          <w:rFonts w:ascii="Palatino Linotype" w:eastAsia="MS Mincho" w:hAnsi="Palatino Linotype"/>
          <w:i/>
          <w:sz w:val="22"/>
        </w:rPr>
      </w:pPr>
      <w:r w:rsidRPr="00F16705">
        <w:rPr>
          <w:rFonts w:ascii="Palatino Linotype" w:eastAsia="MS Mincho" w:hAnsi="Palatino Linotype"/>
          <w:i/>
          <w:sz w:val="22"/>
        </w:rPr>
        <w:t>(…)</w:t>
      </w:r>
    </w:p>
    <w:p w14:paraId="16851BBC" w14:textId="77777777" w:rsidR="00A036A6" w:rsidRPr="00F16705" w:rsidRDefault="00A036A6" w:rsidP="00A036A6">
      <w:pPr>
        <w:ind w:left="567" w:right="567"/>
        <w:contextualSpacing/>
        <w:jc w:val="both"/>
        <w:rPr>
          <w:rFonts w:ascii="Palatino Linotype" w:eastAsia="MS Mincho" w:hAnsi="Palatino Linotype"/>
          <w:i/>
          <w:sz w:val="22"/>
        </w:rPr>
      </w:pPr>
      <w:r w:rsidRPr="00F16705">
        <w:rPr>
          <w:rFonts w:ascii="Palatino Linotype" w:eastAsia="MS Mincho" w:hAnsi="Palatino Linotype"/>
          <w:i/>
          <w:sz w:val="22"/>
        </w:rPr>
        <w:t xml:space="preserve">X. Hacer del conocimiento del órgano de control interno o equivalente de cada Sujeto Obligado las infracciones a esta Ley; </w:t>
      </w:r>
    </w:p>
    <w:p w14:paraId="0B85B478" w14:textId="77777777" w:rsidR="00A036A6" w:rsidRPr="00F16705" w:rsidRDefault="00A036A6" w:rsidP="00A036A6">
      <w:pPr>
        <w:spacing w:line="360" w:lineRule="auto"/>
        <w:contextualSpacing/>
        <w:jc w:val="both"/>
        <w:rPr>
          <w:rFonts w:ascii="Palatino Linotype" w:eastAsia="MS Mincho" w:hAnsi="Palatino Linotype"/>
        </w:rPr>
      </w:pPr>
    </w:p>
    <w:p w14:paraId="236929C6" w14:textId="77777777" w:rsidR="00A036A6" w:rsidRPr="00F16705" w:rsidRDefault="00A036A6" w:rsidP="00A036A6">
      <w:pPr>
        <w:spacing w:line="360" w:lineRule="auto"/>
        <w:contextualSpacing/>
        <w:jc w:val="both"/>
        <w:rPr>
          <w:rFonts w:ascii="Palatino Linotype" w:eastAsia="MS Mincho" w:hAnsi="Palatino Linotype" w:cs="Arial"/>
        </w:rPr>
      </w:pPr>
      <w:r w:rsidRPr="00F16705">
        <w:rPr>
          <w:rFonts w:ascii="Palatino Linotype" w:eastAsia="MS Mincho" w:hAnsi="Palatino Linotype"/>
        </w:rPr>
        <w:t xml:space="preserve">Asimismo, este Pleno hará del conocimiento del órgano de control de este Instituto de las infracciones en que el </w:t>
      </w:r>
      <w:r w:rsidRPr="00F16705">
        <w:rPr>
          <w:rFonts w:ascii="Palatino Linotype" w:eastAsia="MS Mincho" w:hAnsi="Palatino Linotype"/>
          <w:b/>
        </w:rPr>
        <w:t>Sujeto Obligado</w:t>
      </w:r>
      <w:r w:rsidRPr="00F16705">
        <w:rPr>
          <w:rFonts w:ascii="Palatino Linotype" w:eastAsia="MS Mincho" w:hAnsi="Palatino Linotype"/>
        </w:rPr>
        <w:t xml:space="preserve"> incurrió, toda vez que la naturaleza de investigar y sancionar corresponde a un ente distinto a éste a través de un procedimiento diferente al recurso de revisión, lo cual se encuentra previsto </w:t>
      </w:r>
      <w:r w:rsidRPr="00F1670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14746407" w14:textId="77777777" w:rsidR="00A036A6" w:rsidRPr="00F16705" w:rsidRDefault="00A036A6" w:rsidP="00A036A6">
      <w:pPr>
        <w:pStyle w:val="Sinespaciado"/>
        <w:rPr>
          <w:rFonts w:eastAsia="MS Mincho"/>
          <w:sz w:val="22"/>
        </w:rPr>
      </w:pPr>
    </w:p>
    <w:p w14:paraId="502E24E0" w14:textId="77777777" w:rsidR="00A036A6" w:rsidRPr="00F16705" w:rsidRDefault="00A036A6" w:rsidP="00A036A6">
      <w:pPr>
        <w:pStyle w:val="Sinespaciado"/>
        <w:rPr>
          <w:sz w:val="8"/>
        </w:rPr>
      </w:pPr>
    </w:p>
    <w:p w14:paraId="15499865" w14:textId="77777777" w:rsidR="00A036A6" w:rsidRPr="00F16705" w:rsidRDefault="00A036A6" w:rsidP="00A036A6">
      <w:pPr>
        <w:ind w:left="567" w:right="567"/>
        <w:contextualSpacing/>
        <w:jc w:val="both"/>
        <w:rPr>
          <w:rFonts w:ascii="Palatino Linotype" w:eastAsia="MS Mincho" w:hAnsi="Palatino Linotype"/>
          <w:i/>
          <w:sz w:val="22"/>
        </w:rPr>
      </w:pPr>
      <w:r w:rsidRPr="00F16705">
        <w:rPr>
          <w:rFonts w:ascii="Palatino Linotype" w:eastAsia="MS Mincho" w:hAnsi="Palatino Linotype"/>
          <w:b/>
          <w:i/>
          <w:sz w:val="22"/>
        </w:rPr>
        <w:t>Artículo 190.</w:t>
      </w:r>
      <w:r w:rsidRPr="00F16705">
        <w:rPr>
          <w:rFonts w:ascii="Palatino Linotype" w:eastAsia="MS Mincho" w:hAnsi="Palatino Linotype"/>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3680733" w14:textId="77777777" w:rsidR="00A036A6" w:rsidRPr="00F16705" w:rsidRDefault="00A036A6" w:rsidP="00A036A6">
      <w:pPr>
        <w:ind w:left="567" w:right="567"/>
        <w:contextualSpacing/>
        <w:jc w:val="both"/>
        <w:rPr>
          <w:rFonts w:ascii="Palatino Linotype" w:eastAsia="MS Mincho" w:hAnsi="Palatino Linotype"/>
          <w:i/>
          <w:sz w:val="22"/>
        </w:rPr>
      </w:pPr>
    </w:p>
    <w:p w14:paraId="08E90553" w14:textId="77777777" w:rsidR="00A036A6" w:rsidRPr="00F16705" w:rsidRDefault="00A036A6" w:rsidP="00A036A6">
      <w:pPr>
        <w:ind w:left="567" w:right="567"/>
        <w:contextualSpacing/>
        <w:jc w:val="both"/>
        <w:rPr>
          <w:rFonts w:ascii="Palatino Linotype" w:eastAsia="MS Mincho" w:hAnsi="Palatino Linotype"/>
          <w:i/>
          <w:sz w:val="22"/>
        </w:rPr>
      </w:pPr>
      <w:r w:rsidRPr="00F16705">
        <w:rPr>
          <w:rFonts w:ascii="Palatino Linotype" w:eastAsia="MS Mincho" w:hAnsi="Palatino Linotype"/>
          <w:b/>
          <w:i/>
          <w:sz w:val="22"/>
        </w:rPr>
        <w:t>Artículo 222.</w:t>
      </w:r>
      <w:r w:rsidRPr="00F16705">
        <w:rPr>
          <w:rFonts w:ascii="Palatino Linotype" w:eastAsia="MS Mincho" w:hAnsi="Palatino Linotype"/>
          <w:i/>
          <w:sz w:val="22"/>
        </w:rPr>
        <w:t xml:space="preserve"> Son causas de responsabilidad administrativa de los servidores públicos de los sujetos obligados, por incumplimiento de las obligaciones establecidas en la materia de la presente Ley, las siguientes:</w:t>
      </w:r>
    </w:p>
    <w:p w14:paraId="6E7DF3CD" w14:textId="77777777" w:rsidR="00A036A6" w:rsidRPr="00F16705" w:rsidRDefault="00A036A6" w:rsidP="00A036A6">
      <w:pPr>
        <w:ind w:left="567" w:right="567"/>
        <w:contextualSpacing/>
        <w:jc w:val="both"/>
        <w:rPr>
          <w:rFonts w:ascii="Palatino Linotype" w:eastAsia="MS Mincho" w:hAnsi="Palatino Linotype"/>
          <w:i/>
          <w:sz w:val="22"/>
        </w:rPr>
      </w:pPr>
      <w:r w:rsidRPr="00F16705">
        <w:rPr>
          <w:rFonts w:ascii="Palatino Linotype" w:eastAsia="MS Mincho" w:hAnsi="Palatino Linotype"/>
          <w:i/>
          <w:sz w:val="22"/>
        </w:rPr>
        <w:t>(…)</w:t>
      </w:r>
    </w:p>
    <w:p w14:paraId="70FEF794" w14:textId="77777777" w:rsidR="00A036A6" w:rsidRPr="00F16705" w:rsidRDefault="00A036A6" w:rsidP="00A036A6">
      <w:pPr>
        <w:ind w:left="567" w:right="567"/>
        <w:contextualSpacing/>
        <w:jc w:val="both"/>
        <w:rPr>
          <w:rFonts w:ascii="Palatino Linotype" w:eastAsia="MS Mincho" w:hAnsi="Palatino Linotype"/>
          <w:b/>
          <w:i/>
          <w:sz w:val="22"/>
        </w:rPr>
      </w:pPr>
      <w:r w:rsidRPr="00F16705">
        <w:rPr>
          <w:rFonts w:ascii="Palatino Linotype" w:eastAsia="MS Mincho" w:hAnsi="Palatino Linotype"/>
          <w:b/>
          <w:i/>
          <w:sz w:val="22"/>
        </w:rPr>
        <w:t xml:space="preserve">I. Cualquier acto u </w:t>
      </w:r>
      <w:r w:rsidRPr="00F16705">
        <w:rPr>
          <w:rFonts w:ascii="Palatino Linotype" w:eastAsia="MS Mincho" w:hAnsi="Palatino Linotype"/>
          <w:b/>
          <w:i/>
          <w:sz w:val="22"/>
          <w:u w:val="single"/>
        </w:rPr>
        <w:t>omisión</w:t>
      </w:r>
      <w:r w:rsidRPr="00F16705">
        <w:rPr>
          <w:rFonts w:ascii="Palatino Linotype" w:eastAsia="MS Mincho" w:hAnsi="Palatino Linotype"/>
          <w:b/>
          <w:i/>
          <w:sz w:val="22"/>
        </w:rPr>
        <w:t xml:space="preserve"> que provoque la suspensión o deficiencia en la atención de las solicitudes de información;</w:t>
      </w:r>
    </w:p>
    <w:p w14:paraId="006CEF91" w14:textId="77777777" w:rsidR="00A036A6" w:rsidRPr="00F16705" w:rsidRDefault="00A036A6" w:rsidP="00A036A6">
      <w:pPr>
        <w:ind w:left="567" w:right="567"/>
        <w:contextualSpacing/>
        <w:jc w:val="both"/>
        <w:rPr>
          <w:rFonts w:ascii="Palatino Linotype" w:eastAsia="MS Mincho" w:hAnsi="Palatino Linotype"/>
          <w:i/>
          <w:sz w:val="22"/>
        </w:rPr>
      </w:pPr>
      <w:r w:rsidRPr="00F16705">
        <w:rPr>
          <w:rFonts w:ascii="Palatino Linotype" w:eastAsia="MS Mincho" w:hAnsi="Palatino Linotype"/>
          <w:b/>
          <w:i/>
          <w:sz w:val="22"/>
          <w:u w:val="single"/>
        </w:rPr>
        <w:t>II. La falta de respuesta a las solicitudes de información en los plazos señalados en la normatividad aplicable</w:t>
      </w:r>
      <w:r w:rsidRPr="00F16705">
        <w:rPr>
          <w:rFonts w:ascii="Palatino Linotype" w:eastAsia="MS Mincho" w:hAnsi="Palatino Linotype"/>
          <w:i/>
          <w:sz w:val="22"/>
        </w:rPr>
        <w:t>;</w:t>
      </w:r>
    </w:p>
    <w:p w14:paraId="6E2F3875" w14:textId="77777777" w:rsidR="00A036A6" w:rsidRPr="00F16705" w:rsidRDefault="00A036A6" w:rsidP="00A036A6">
      <w:pPr>
        <w:ind w:left="567" w:right="567"/>
        <w:contextualSpacing/>
        <w:jc w:val="both"/>
        <w:rPr>
          <w:rFonts w:ascii="Palatino Linotype" w:eastAsia="MS Mincho" w:hAnsi="Palatino Linotype"/>
          <w:i/>
          <w:sz w:val="22"/>
        </w:rPr>
      </w:pPr>
      <w:r w:rsidRPr="00F16705">
        <w:rPr>
          <w:rFonts w:ascii="Palatino Linotype" w:eastAsia="MS Mincho" w:hAnsi="Palatino Linotype"/>
          <w:i/>
          <w:sz w:val="22"/>
        </w:rPr>
        <w:t>(…)</w:t>
      </w:r>
    </w:p>
    <w:p w14:paraId="2495D5D8" w14:textId="77777777" w:rsidR="00A036A6" w:rsidRPr="00F16705" w:rsidRDefault="00A036A6" w:rsidP="00A036A6">
      <w:pPr>
        <w:ind w:left="567" w:right="567"/>
        <w:contextualSpacing/>
        <w:jc w:val="both"/>
        <w:rPr>
          <w:rFonts w:ascii="Palatino Linotype" w:eastAsia="MS Mincho" w:hAnsi="Palatino Linotype"/>
          <w:i/>
        </w:rPr>
      </w:pPr>
      <w:r w:rsidRPr="00F16705">
        <w:rPr>
          <w:rFonts w:ascii="Palatino Linotype" w:eastAsia="MS Mincho" w:hAnsi="Palatino Linotype"/>
          <w:b/>
          <w:i/>
          <w:sz w:val="22"/>
        </w:rPr>
        <w:t>Artículo 223.</w:t>
      </w:r>
      <w:r w:rsidRPr="00F16705">
        <w:rPr>
          <w:rFonts w:ascii="Palatino Linotype" w:eastAsia="MS Mincho" w:hAnsi="Palatino Linotype"/>
          <w:i/>
          <w:sz w:val="22"/>
        </w:rPr>
        <w:t xml:space="preserve"> El Instituto dará vista a la Contraloría Interna y Órgano de Control y Vigilancia en términos de la Ley de Responsabilidades de los Servidores Públicos del Estado </w:t>
      </w:r>
      <w:r w:rsidRPr="00F16705">
        <w:rPr>
          <w:rFonts w:ascii="Palatino Linotype" w:eastAsia="MS Mincho" w:hAnsi="Palatino Linotype"/>
          <w:i/>
          <w:sz w:val="22"/>
        </w:rPr>
        <w:lastRenderedPageBreak/>
        <w:t>y Municipios, para que determine el grado de responsabilidad de quienes incumplan con las obligaciones de la presente Ley.</w:t>
      </w:r>
    </w:p>
    <w:p w14:paraId="23398FB8" w14:textId="77777777" w:rsidR="00A036A6" w:rsidRPr="00F16705" w:rsidRDefault="00A036A6" w:rsidP="00A036A6">
      <w:pPr>
        <w:spacing w:line="360" w:lineRule="auto"/>
        <w:contextualSpacing/>
        <w:jc w:val="both"/>
        <w:rPr>
          <w:rFonts w:ascii="Palatino Linotype" w:eastAsia="Calibri" w:hAnsi="Palatino Linotype" w:cs="Arial"/>
          <w:color w:val="000000"/>
          <w:lang w:eastAsia="es-MX"/>
        </w:rPr>
      </w:pPr>
    </w:p>
    <w:p w14:paraId="724B4DEC" w14:textId="77777777" w:rsidR="00A036A6" w:rsidRPr="00F16705" w:rsidRDefault="00A036A6" w:rsidP="00A036A6">
      <w:pPr>
        <w:spacing w:line="360" w:lineRule="auto"/>
        <w:contextualSpacing/>
        <w:jc w:val="both"/>
        <w:rPr>
          <w:rFonts w:ascii="Palatino Linotype" w:hAnsi="Palatino Linotype" w:cs="Arial"/>
          <w:color w:val="222222"/>
          <w:lang w:eastAsia="es-MX"/>
        </w:rPr>
      </w:pPr>
      <w:r w:rsidRPr="00F16705">
        <w:rPr>
          <w:rFonts w:ascii="Palatino Linotype" w:eastAsia="Calibri" w:hAnsi="Palatino Linotype" w:cs="Arial"/>
          <w:color w:val="000000"/>
          <w:lang w:eastAsia="es-MX"/>
        </w:rPr>
        <w:t xml:space="preserve">Por lo que es menester en este asunto, </w:t>
      </w:r>
      <w:r w:rsidRPr="00F16705">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DF94CE5" w14:textId="77777777" w:rsidR="00A036A6" w:rsidRPr="00F16705" w:rsidRDefault="00A036A6" w:rsidP="00A036A6">
      <w:pPr>
        <w:autoSpaceDE w:val="0"/>
        <w:autoSpaceDN w:val="0"/>
        <w:adjustRightInd w:val="0"/>
        <w:spacing w:line="360" w:lineRule="auto"/>
        <w:jc w:val="both"/>
        <w:rPr>
          <w:rFonts w:ascii="Palatino Linotype" w:hAnsi="Palatino Linotype" w:cs="Arial"/>
        </w:rPr>
      </w:pPr>
    </w:p>
    <w:p w14:paraId="7007D843" w14:textId="77777777" w:rsidR="00A036A6" w:rsidRPr="00F16705" w:rsidRDefault="00A036A6" w:rsidP="00A036A6">
      <w:pPr>
        <w:autoSpaceDE w:val="0"/>
        <w:autoSpaceDN w:val="0"/>
        <w:adjustRightInd w:val="0"/>
        <w:spacing w:line="360" w:lineRule="auto"/>
        <w:jc w:val="both"/>
        <w:rPr>
          <w:rFonts w:ascii="Palatino Linotype" w:hAnsi="Palatino Linotype" w:cs="Arial"/>
        </w:rPr>
      </w:pPr>
      <w:r w:rsidRPr="00F16705">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F16705">
        <w:rPr>
          <w:rFonts w:ascii="Palatino Linotype" w:hAnsi="Palatino Linotype" w:cs="Arial"/>
          <w:b/>
        </w:rPr>
        <w:t>ORDENA</w:t>
      </w:r>
      <w:r w:rsidRPr="00F16705">
        <w:rPr>
          <w:rFonts w:ascii="Palatino Linotype" w:hAnsi="Palatino Linotype" w:cs="Arial"/>
        </w:rPr>
        <w:t xml:space="preserve"> al </w:t>
      </w:r>
      <w:r w:rsidRPr="00F16705">
        <w:rPr>
          <w:rFonts w:ascii="Palatino Linotype" w:hAnsi="Palatino Linotype" w:cs="Arial"/>
          <w:b/>
        </w:rPr>
        <w:t>Sujeto Obligado</w:t>
      </w:r>
      <w:r w:rsidRPr="00F16705">
        <w:rPr>
          <w:rFonts w:ascii="Palatino Linotype" w:hAnsi="Palatino Linotype" w:cs="Arial"/>
        </w:rPr>
        <w:t xml:space="preserve">, atienda la solicitud de información </w:t>
      </w:r>
      <w:r w:rsidR="00270AAE" w:rsidRPr="00F16705">
        <w:rPr>
          <w:rFonts w:ascii="Palatino Linotype" w:hAnsi="Palatino Linotype" w:cs="Arial"/>
          <w:b/>
        </w:rPr>
        <w:t>00127/IXTAPALU/IP/2022</w:t>
      </w:r>
      <w:r w:rsidRPr="00F16705">
        <w:rPr>
          <w:rFonts w:ascii="Palatino Linotype" w:hAnsi="Palatino Linotype" w:cs="Arial"/>
        </w:rPr>
        <w:t>, que ha sido materia del presente fallo.</w:t>
      </w:r>
    </w:p>
    <w:p w14:paraId="780071D4" w14:textId="77777777" w:rsidR="00A036A6" w:rsidRPr="00F16705" w:rsidRDefault="00A036A6" w:rsidP="00A036A6">
      <w:pPr>
        <w:autoSpaceDE w:val="0"/>
        <w:autoSpaceDN w:val="0"/>
        <w:adjustRightInd w:val="0"/>
        <w:spacing w:line="360" w:lineRule="auto"/>
        <w:jc w:val="both"/>
        <w:rPr>
          <w:rFonts w:ascii="Palatino Linotype" w:hAnsi="Palatino Linotype"/>
        </w:rPr>
      </w:pPr>
    </w:p>
    <w:p w14:paraId="441BDD02" w14:textId="77777777" w:rsidR="00A036A6" w:rsidRPr="00F16705" w:rsidRDefault="00A036A6" w:rsidP="00A036A6">
      <w:pPr>
        <w:autoSpaceDE w:val="0"/>
        <w:autoSpaceDN w:val="0"/>
        <w:adjustRightInd w:val="0"/>
        <w:spacing w:line="360" w:lineRule="auto"/>
        <w:jc w:val="both"/>
        <w:rPr>
          <w:rFonts w:ascii="Palatino Linotype" w:hAnsi="Palatino Linotype"/>
        </w:rPr>
      </w:pPr>
      <w:r w:rsidRPr="00F16705">
        <w:rPr>
          <w:rFonts w:ascii="Palatino Linotype" w:hAnsi="Palatino Linotype"/>
        </w:rPr>
        <w:t>Por lo antes expuesto y fundado es de resolverse y;</w:t>
      </w:r>
    </w:p>
    <w:p w14:paraId="7BFA6D77" w14:textId="77777777" w:rsidR="0045393B" w:rsidRPr="00F16705" w:rsidRDefault="0045393B" w:rsidP="0045393B">
      <w:pPr>
        <w:rPr>
          <w:rStyle w:val="Refdenotaalpie"/>
        </w:rPr>
      </w:pPr>
    </w:p>
    <w:p w14:paraId="514662F8" w14:textId="77777777" w:rsidR="00A036A6" w:rsidRPr="00F16705" w:rsidRDefault="00A036A6" w:rsidP="00A036A6">
      <w:pPr>
        <w:spacing w:line="360" w:lineRule="auto"/>
        <w:ind w:right="-234" w:firstLine="567"/>
        <w:jc w:val="center"/>
        <w:rPr>
          <w:rFonts w:ascii="Palatino Linotype" w:hAnsi="Palatino Linotype"/>
          <w:b/>
          <w:sz w:val="28"/>
          <w:lang w:val="pt-BR"/>
        </w:rPr>
      </w:pPr>
      <w:r w:rsidRPr="00F16705">
        <w:rPr>
          <w:rFonts w:ascii="Palatino Linotype" w:hAnsi="Palatino Linotype"/>
          <w:b/>
          <w:sz w:val="28"/>
          <w:lang w:val="pt-BR"/>
        </w:rPr>
        <w:t>S E     R E S U E L V E</w:t>
      </w:r>
    </w:p>
    <w:p w14:paraId="144F9DF0" w14:textId="77777777" w:rsidR="00A036A6" w:rsidRPr="00F16705" w:rsidRDefault="00A036A6" w:rsidP="00A036A6">
      <w:pPr>
        <w:pStyle w:val="Sinespaciado"/>
      </w:pPr>
    </w:p>
    <w:p w14:paraId="4D6AAB7F" w14:textId="77777777" w:rsidR="00A036A6" w:rsidRPr="00F16705" w:rsidRDefault="00A036A6" w:rsidP="00BC0FAB">
      <w:pPr>
        <w:autoSpaceDE w:val="0"/>
        <w:autoSpaceDN w:val="0"/>
        <w:adjustRightInd w:val="0"/>
        <w:spacing w:line="360" w:lineRule="auto"/>
        <w:ind w:right="49"/>
        <w:jc w:val="both"/>
        <w:rPr>
          <w:rFonts w:ascii="Palatino Linotype" w:hAnsi="Palatino Linotype" w:cs="Arial"/>
        </w:rPr>
      </w:pPr>
      <w:r w:rsidRPr="00F16705">
        <w:rPr>
          <w:rFonts w:ascii="Palatino Linotype" w:hAnsi="Palatino Linotype" w:cs="Arial"/>
          <w:b/>
          <w:sz w:val="28"/>
          <w:szCs w:val="28"/>
          <w:lang w:val="es-ES_tradnl"/>
        </w:rPr>
        <w:t>PRIMERO.</w:t>
      </w:r>
      <w:r w:rsidRPr="00F16705">
        <w:rPr>
          <w:rFonts w:ascii="Palatino Linotype" w:hAnsi="Palatino Linotype" w:cs="Arial"/>
        </w:rPr>
        <w:t xml:space="preserve"> Resultan fundadas las razones o motivos de inconformidad hechos valer por </w:t>
      </w:r>
      <w:r w:rsidR="00F23F5A" w:rsidRPr="00F16705">
        <w:rPr>
          <w:rFonts w:ascii="Palatino Linotype" w:hAnsi="Palatino Linotype" w:cs="Arial"/>
        </w:rPr>
        <w:t>la</w:t>
      </w:r>
      <w:r w:rsidRPr="00F16705">
        <w:rPr>
          <w:rFonts w:ascii="Palatino Linotype" w:hAnsi="Palatino Linotype" w:cs="Arial"/>
        </w:rPr>
        <w:t xml:space="preserve"> </w:t>
      </w:r>
      <w:r w:rsidRPr="00F16705">
        <w:rPr>
          <w:rFonts w:ascii="Palatino Linotype" w:hAnsi="Palatino Linotype" w:cs="Arial"/>
          <w:b/>
        </w:rPr>
        <w:t>Recurrente,</w:t>
      </w:r>
      <w:r w:rsidRPr="00F16705">
        <w:rPr>
          <w:rFonts w:ascii="Palatino Linotype" w:hAnsi="Palatino Linotype" w:cs="Arial"/>
        </w:rPr>
        <w:t xml:space="preserve"> en términos del Considerando </w:t>
      </w:r>
      <w:r w:rsidR="00F23F5A" w:rsidRPr="00F16705">
        <w:rPr>
          <w:rFonts w:ascii="Palatino Linotype" w:hAnsi="Palatino Linotype" w:cs="Arial"/>
          <w:b/>
        </w:rPr>
        <w:t>CUAR</w:t>
      </w:r>
      <w:r w:rsidRPr="00F16705">
        <w:rPr>
          <w:rFonts w:ascii="Palatino Linotype" w:hAnsi="Palatino Linotype" w:cs="Arial"/>
          <w:b/>
        </w:rPr>
        <w:t xml:space="preserve">TO </w:t>
      </w:r>
      <w:r w:rsidRPr="00F16705">
        <w:rPr>
          <w:rFonts w:ascii="Palatino Linotype" w:hAnsi="Palatino Linotype" w:cs="Arial"/>
        </w:rPr>
        <w:t>de la presente resolución.</w:t>
      </w:r>
    </w:p>
    <w:p w14:paraId="10420088" w14:textId="77777777" w:rsidR="00A036A6" w:rsidRPr="00F16705" w:rsidRDefault="00A036A6" w:rsidP="00BC0FAB">
      <w:pPr>
        <w:spacing w:line="360" w:lineRule="auto"/>
        <w:jc w:val="both"/>
        <w:rPr>
          <w:rFonts w:ascii="Palatino Linotype" w:hAnsi="Palatino Linotype"/>
          <w:color w:val="222222"/>
          <w:shd w:val="clear" w:color="auto" w:fill="FFFFFF"/>
        </w:rPr>
      </w:pPr>
      <w:r w:rsidRPr="00F16705">
        <w:rPr>
          <w:rFonts w:ascii="Palatino Linotype" w:hAnsi="Palatino Linotype" w:cs="Calibri"/>
          <w:b/>
          <w:bCs/>
          <w:color w:val="222222"/>
          <w:sz w:val="28"/>
          <w:shd w:val="clear" w:color="auto" w:fill="FFFFFF"/>
          <w:lang w:val="es-ES_tradnl"/>
        </w:rPr>
        <w:lastRenderedPageBreak/>
        <w:t>SEGUNDO</w:t>
      </w:r>
      <w:r w:rsidRPr="00F16705">
        <w:rPr>
          <w:rFonts w:ascii="Palatino Linotype" w:hAnsi="Palatino Linotype"/>
          <w:color w:val="222222"/>
          <w:sz w:val="28"/>
          <w:shd w:val="clear" w:color="auto" w:fill="FFFFFF"/>
        </w:rPr>
        <w:t>.</w:t>
      </w:r>
      <w:r w:rsidRPr="00F16705">
        <w:rPr>
          <w:rFonts w:ascii="Palatino Linotype" w:hAnsi="Palatino Linotype"/>
          <w:color w:val="222222"/>
          <w:shd w:val="clear" w:color="auto" w:fill="FFFFFF"/>
        </w:rPr>
        <w:t> Se</w:t>
      </w:r>
      <w:r w:rsidRPr="00F16705">
        <w:rPr>
          <w:rFonts w:ascii="Palatino Linotype" w:hAnsi="Palatino Linotype"/>
          <w:b/>
          <w:bCs/>
          <w:color w:val="222222"/>
          <w:shd w:val="clear" w:color="auto" w:fill="FFFFFF"/>
        </w:rPr>
        <w:t> </w:t>
      </w:r>
      <w:r w:rsidRPr="00F16705">
        <w:rPr>
          <w:rFonts w:ascii="Palatino Linotype" w:hAnsi="Palatino Linotype"/>
          <w:b/>
          <w:bCs/>
          <w:shd w:val="clear" w:color="auto" w:fill="FFFFFF"/>
        </w:rPr>
        <w:t>ORDENA</w:t>
      </w:r>
      <w:r w:rsidRPr="00F16705">
        <w:rPr>
          <w:rFonts w:ascii="Palatino Linotype" w:hAnsi="Palatino Linotype"/>
          <w:b/>
          <w:bCs/>
          <w:color w:val="222222"/>
          <w:shd w:val="clear" w:color="auto" w:fill="FFFFFF"/>
        </w:rPr>
        <w:t> </w:t>
      </w:r>
      <w:r w:rsidRPr="00F16705">
        <w:rPr>
          <w:rFonts w:ascii="Palatino Linotype" w:hAnsi="Palatino Linotype"/>
          <w:color w:val="222222"/>
          <w:shd w:val="clear" w:color="auto" w:fill="FFFFFF"/>
        </w:rPr>
        <w:t xml:space="preserve">al </w:t>
      </w:r>
      <w:r w:rsidRPr="00F16705">
        <w:rPr>
          <w:rFonts w:ascii="Palatino Linotype" w:hAnsi="Palatino Linotype"/>
          <w:b/>
          <w:color w:val="222222"/>
          <w:shd w:val="clear" w:color="auto" w:fill="FFFFFF"/>
        </w:rPr>
        <w:t>Sujeto Obligado</w:t>
      </w:r>
      <w:r w:rsidRPr="00F16705">
        <w:rPr>
          <w:rFonts w:ascii="Palatino Linotype" w:hAnsi="Palatino Linotype"/>
          <w:color w:val="222222"/>
          <w:shd w:val="clear" w:color="auto" w:fill="FFFFFF"/>
        </w:rPr>
        <w:t>, atienda la solicitud de información número</w:t>
      </w:r>
      <w:r w:rsidRPr="00F16705">
        <w:rPr>
          <w:rFonts w:ascii="Palatino Linotype" w:hAnsi="Palatino Linotype"/>
          <w:b/>
          <w:bCs/>
          <w:color w:val="222222"/>
          <w:shd w:val="clear" w:color="auto" w:fill="FFFFFF"/>
        </w:rPr>
        <w:t xml:space="preserve"> </w:t>
      </w:r>
      <w:r w:rsidR="00270AAE" w:rsidRPr="00F16705">
        <w:rPr>
          <w:rFonts w:ascii="Palatino Linotype" w:hAnsi="Palatino Linotype" w:cs="Arial"/>
          <w:b/>
        </w:rPr>
        <w:t>00127/IXTAPALU/IP/2022</w:t>
      </w:r>
      <w:r w:rsidRPr="00F16705">
        <w:rPr>
          <w:rFonts w:ascii="Palatino Linotype" w:hAnsi="Palatino Linotype"/>
          <w:color w:val="222222"/>
          <w:shd w:val="clear" w:color="auto" w:fill="FFFFFF"/>
        </w:rPr>
        <w:t xml:space="preserve">, en términos del Considerando </w:t>
      </w:r>
      <w:r w:rsidR="00F23F5A" w:rsidRPr="00F16705">
        <w:rPr>
          <w:rFonts w:ascii="Palatino Linotype" w:hAnsi="Palatino Linotype"/>
          <w:b/>
          <w:color w:val="222222"/>
          <w:shd w:val="clear" w:color="auto" w:fill="FFFFFF"/>
        </w:rPr>
        <w:t>CUAR</w:t>
      </w:r>
      <w:r w:rsidRPr="00F16705">
        <w:rPr>
          <w:rFonts w:ascii="Palatino Linotype" w:hAnsi="Palatino Linotype"/>
          <w:b/>
          <w:color w:val="222222"/>
          <w:shd w:val="clear" w:color="auto" w:fill="FFFFFF"/>
        </w:rPr>
        <w:t>TO</w:t>
      </w:r>
      <w:r w:rsidRPr="00F16705">
        <w:rPr>
          <w:rFonts w:ascii="Palatino Linotype" w:hAnsi="Palatino Linotype"/>
          <w:color w:val="222222"/>
          <w:shd w:val="clear" w:color="auto" w:fill="FFFFFF"/>
        </w:rPr>
        <w:t xml:space="preserve"> de esta resolución, vía Sistema de Acceso a la Información Mexiquense </w:t>
      </w:r>
      <w:r w:rsidRPr="00F16705">
        <w:rPr>
          <w:rFonts w:ascii="Palatino Linotype" w:hAnsi="Palatino Linotype"/>
          <w:b/>
          <w:color w:val="222222"/>
          <w:shd w:val="clear" w:color="auto" w:fill="FFFFFF"/>
        </w:rPr>
        <w:t>(SAIMEX)</w:t>
      </w:r>
      <w:r w:rsidRPr="00F16705">
        <w:rPr>
          <w:rFonts w:ascii="Palatino Linotype" w:hAnsi="Palatino Linotype"/>
          <w:color w:val="222222"/>
          <w:shd w:val="clear" w:color="auto" w:fill="FFFFFF"/>
        </w:rPr>
        <w:t>.</w:t>
      </w:r>
    </w:p>
    <w:p w14:paraId="4F1B0944" w14:textId="77777777" w:rsidR="00BC0FAB" w:rsidRPr="00F16705" w:rsidRDefault="00BC0FAB" w:rsidP="00BC0FAB">
      <w:pPr>
        <w:spacing w:line="360" w:lineRule="auto"/>
        <w:jc w:val="both"/>
        <w:rPr>
          <w:rFonts w:ascii="Palatino Linotype" w:hAnsi="Palatino Linotype" w:cs="Arial"/>
        </w:rPr>
      </w:pPr>
    </w:p>
    <w:p w14:paraId="5B3F67D1" w14:textId="77777777" w:rsidR="00A036A6" w:rsidRPr="00F16705" w:rsidRDefault="00A036A6" w:rsidP="00BC0FAB">
      <w:pPr>
        <w:autoSpaceDE w:val="0"/>
        <w:autoSpaceDN w:val="0"/>
        <w:adjustRightInd w:val="0"/>
        <w:spacing w:line="360" w:lineRule="auto"/>
        <w:jc w:val="both"/>
        <w:rPr>
          <w:rFonts w:ascii="Palatino Linotype" w:hAnsi="Palatino Linotype" w:cs="Arial"/>
        </w:rPr>
      </w:pPr>
      <w:r w:rsidRPr="00F16705">
        <w:rPr>
          <w:rFonts w:ascii="Palatino Linotype" w:hAnsi="Palatino Linotype" w:cs="Arial"/>
          <w:b/>
          <w:sz w:val="28"/>
        </w:rPr>
        <w:t xml:space="preserve">TERCERO. </w:t>
      </w:r>
      <w:r w:rsidRPr="00F16705">
        <w:rPr>
          <w:rFonts w:ascii="Palatino Linotype" w:hAnsi="Palatino Linotype" w:cs="Arial"/>
          <w:b/>
        </w:rPr>
        <w:t>NOTIFÍQUESE</w:t>
      </w:r>
      <w:r w:rsidRPr="00F16705">
        <w:rPr>
          <w:rFonts w:ascii="Palatino Linotype" w:hAnsi="Palatino Linotype" w:cs="Arial"/>
          <w:i/>
        </w:rPr>
        <w:t xml:space="preserve"> </w:t>
      </w:r>
      <w:r w:rsidRPr="00F16705">
        <w:rPr>
          <w:rFonts w:ascii="Palatino Linotype" w:hAnsi="Palatino Linotype" w:cs="Arial"/>
        </w:rPr>
        <w:t>la presente resolución al Titular de la Unidad de Transparencia del</w:t>
      </w:r>
      <w:r w:rsidRPr="00F16705">
        <w:rPr>
          <w:rFonts w:ascii="Palatino Linotype" w:hAnsi="Palatino Linotype" w:cs="Arial"/>
          <w:b/>
        </w:rPr>
        <w:t xml:space="preserve"> Sujeto Obligado</w:t>
      </w:r>
      <w:r w:rsidRPr="00F16705">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A7EAF45" w14:textId="77777777" w:rsidR="00BC0FAB" w:rsidRPr="00F16705" w:rsidRDefault="00BC0FAB" w:rsidP="00BC0FAB">
      <w:pPr>
        <w:autoSpaceDE w:val="0"/>
        <w:autoSpaceDN w:val="0"/>
        <w:adjustRightInd w:val="0"/>
        <w:spacing w:line="360" w:lineRule="auto"/>
        <w:jc w:val="both"/>
        <w:rPr>
          <w:rFonts w:ascii="Palatino Linotype" w:hAnsi="Palatino Linotype" w:cs="Arial"/>
        </w:rPr>
      </w:pPr>
    </w:p>
    <w:p w14:paraId="5916A496" w14:textId="77777777" w:rsidR="00A036A6" w:rsidRPr="00F16705" w:rsidRDefault="00A036A6" w:rsidP="00BC0FAB">
      <w:pPr>
        <w:autoSpaceDE w:val="0"/>
        <w:autoSpaceDN w:val="0"/>
        <w:adjustRightInd w:val="0"/>
        <w:spacing w:line="360" w:lineRule="auto"/>
        <w:jc w:val="both"/>
        <w:rPr>
          <w:rFonts w:ascii="Palatino Linotype" w:hAnsi="Palatino Linotype" w:cs="Arial"/>
        </w:rPr>
      </w:pPr>
      <w:r w:rsidRPr="00F16705">
        <w:rPr>
          <w:rFonts w:ascii="Palatino Linotype" w:hAnsi="Palatino Linotype" w:cs="Arial"/>
          <w:b/>
          <w:sz w:val="28"/>
        </w:rPr>
        <w:t xml:space="preserve">CUARTO. </w:t>
      </w:r>
      <w:r w:rsidRPr="00F16705">
        <w:rPr>
          <w:rFonts w:ascii="Palatino Linotype" w:hAnsi="Palatino Linotype" w:cs="Arial"/>
          <w:b/>
        </w:rPr>
        <w:t xml:space="preserve">NOTIFÍQUESE </w:t>
      </w:r>
      <w:r w:rsidR="00F23F5A" w:rsidRPr="00F16705">
        <w:rPr>
          <w:rFonts w:ascii="Palatino Linotype" w:hAnsi="Palatino Linotype" w:cs="Arial"/>
        </w:rPr>
        <w:t>a la</w:t>
      </w:r>
      <w:r w:rsidRPr="00F16705">
        <w:rPr>
          <w:rFonts w:ascii="Palatino Linotype" w:hAnsi="Palatino Linotype" w:cs="Arial"/>
        </w:rPr>
        <w:t xml:space="preserve"> </w:t>
      </w:r>
      <w:r w:rsidRPr="00F16705">
        <w:rPr>
          <w:rFonts w:ascii="Palatino Linotype" w:hAnsi="Palatino Linotype" w:cs="Arial"/>
          <w:b/>
        </w:rPr>
        <w:t xml:space="preserve">Recurrente </w:t>
      </w:r>
      <w:r w:rsidRPr="00F16705">
        <w:rPr>
          <w:rFonts w:ascii="Palatino Linotype" w:hAnsi="Palatino Linotype" w:cs="Arial"/>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4B4E303" w14:textId="77777777" w:rsidR="00BC0FAB" w:rsidRPr="00F16705" w:rsidRDefault="00BC0FAB" w:rsidP="00BC0FAB">
      <w:pPr>
        <w:autoSpaceDE w:val="0"/>
        <w:autoSpaceDN w:val="0"/>
        <w:adjustRightInd w:val="0"/>
        <w:spacing w:line="360" w:lineRule="auto"/>
        <w:jc w:val="both"/>
        <w:rPr>
          <w:rFonts w:ascii="Palatino Linotype" w:eastAsiaTheme="minorHAnsi" w:hAnsi="Palatino Linotype" w:cs="Arial"/>
          <w:lang w:val="es-MX" w:eastAsia="en-US"/>
        </w:rPr>
      </w:pPr>
    </w:p>
    <w:p w14:paraId="3A75BFBC" w14:textId="77777777" w:rsidR="00A036A6" w:rsidRPr="00F16705" w:rsidRDefault="00A036A6" w:rsidP="00BC0FAB">
      <w:pPr>
        <w:autoSpaceDE w:val="0"/>
        <w:autoSpaceDN w:val="0"/>
        <w:adjustRightInd w:val="0"/>
        <w:spacing w:line="360" w:lineRule="auto"/>
        <w:jc w:val="both"/>
        <w:rPr>
          <w:rFonts w:ascii="Palatino Linotype" w:eastAsia="MS Mincho" w:hAnsi="Palatino Linotype"/>
        </w:rPr>
      </w:pPr>
      <w:r w:rsidRPr="00F16705">
        <w:rPr>
          <w:rFonts w:ascii="Palatino Linotype" w:hAnsi="Palatino Linotype" w:cs="Arial"/>
          <w:b/>
          <w:sz w:val="28"/>
        </w:rPr>
        <w:t xml:space="preserve">QUINTO. </w:t>
      </w:r>
      <w:r w:rsidRPr="00F16705">
        <w:rPr>
          <w:rFonts w:ascii="Palatino Linotype" w:hAnsi="Palatino Linotype" w:cs="Arial"/>
          <w:b/>
        </w:rPr>
        <w:t>GÍRESE</w:t>
      </w:r>
      <w:r w:rsidRPr="00F16705">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F23F5A" w:rsidRPr="00F16705">
        <w:rPr>
          <w:rFonts w:ascii="Palatino Linotype" w:eastAsia="MS Mincho" w:hAnsi="Palatino Linotype"/>
          <w:b/>
        </w:rPr>
        <w:t>CUAR</w:t>
      </w:r>
      <w:r w:rsidRPr="00F16705">
        <w:rPr>
          <w:rFonts w:ascii="Palatino Linotype" w:eastAsia="MS Mincho" w:hAnsi="Palatino Linotype"/>
          <w:b/>
        </w:rPr>
        <w:t xml:space="preserve">TO </w:t>
      </w:r>
      <w:r w:rsidRPr="00F16705">
        <w:rPr>
          <w:rFonts w:ascii="Palatino Linotype" w:eastAsia="MS Mincho" w:hAnsi="Palatino Linotype"/>
        </w:rPr>
        <w:t xml:space="preserve">de la presente resolución. </w:t>
      </w:r>
    </w:p>
    <w:p w14:paraId="52495A60" w14:textId="77777777" w:rsidR="00BC0FAB" w:rsidRPr="00F16705" w:rsidRDefault="00BC0FAB" w:rsidP="00BC0FAB">
      <w:pPr>
        <w:autoSpaceDE w:val="0"/>
        <w:autoSpaceDN w:val="0"/>
        <w:adjustRightInd w:val="0"/>
        <w:spacing w:line="360" w:lineRule="auto"/>
        <w:jc w:val="both"/>
        <w:rPr>
          <w:rFonts w:ascii="Palatino Linotype" w:eastAsia="MS Mincho" w:hAnsi="Palatino Linotype"/>
        </w:rPr>
      </w:pPr>
    </w:p>
    <w:p w14:paraId="631CEEDD" w14:textId="77777777" w:rsidR="00A036A6" w:rsidRPr="00F16705" w:rsidRDefault="00A036A6" w:rsidP="00BC0FAB">
      <w:pPr>
        <w:autoSpaceDE w:val="0"/>
        <w:autoSpaceDN w:val="0"/>
        <w:adjustRightInd w:val="0"/>
        <w:spacing w:line="360" w:lineRule="auto"/>
        <w:jc w:val="both"/>
        <w:rPr>
          <w:rFonts w:ascii="Palatino Linotype" w:hAnsi="Palatino Linotype"/>
        </w:rPr>
      </w:pPr>
      <w:r w:rsidRPr="00F16705">
        <w:rPr>
          <w:rFonts w:ascii="Palatino Linotype" w:eastAsia="Calibri" w:hAnsi="Palatino Linotype" w:cs="Tahoma"/>
          <w:b/>
          <w:bCs/>
          <w:iCs/>
          <w:sz w:val="28"/>
          <w:lang w:eastAsia="es-ES_tradnl"/>
        </w:rPr>
        <w:lastRenderedPageBreak/>
        <w:t>SEXTO.</w:t>
      </w:r>
      <w:r w:rsidRPr="00F16705">
        <w:rPr>
          <w:rFonts w:ascii="Palatino Linotype" w:eastAsia="Calibri" w:hAnsi="Palatino Linotype" w:cs="Tahoma"/>
          <w:bCs/>
          <w:iCs/>
          <w:sz w:val="28"/>
          <w:lang w:eastAsia="es-ES_tradnl"/>
        </w:rPr>
        <w:t xml:space="preserve"> </w:t>
      </w:r>
      <w:r w:rsidR="00F23F5A" w:rsidRPr="00F16705">
        <w:rPr>
          <w:rFonts w:ascii="Palatino Linotype" w:eastAsia="Calibri" w:hAnsi="Palatino Linotype" w:cs="Tahoma"/>
          <w:bCs/>
          <w:iCs/>
          <w:lang w:eastAsia="es-ES_tradnl"/>
        </w:rPr>
        <w:t>Se hace del conocimiento de la</w:t>
      </w:r>
      <w:r w:rsidRPr="00F16705">
        <w:rPr>
          <w:rFonts w:ascii="Palatino Linotype" w:eastAsia="Calibri" w:hAnsi="Palatino Linotype" w:cs="Tahoma"/>
          <w:bCs/>
          <w:iCs/>
          <w:lang w:eastAsia="es-ES_tradnl"/>
        </w:rPr>
        <w:t xml:space="preserve"> </w:t>
      </w:r>
      <w:r w:rsidRPr="00F16705">
        <w:rPr>
          <w:rFonts w:ascii="Palatino Linotype" w:eastAsia="Calibri" w:hAnsi="Palatino Linotype" w:cs="Tahoma"/>
          <w:b/>
          <w:bCs/>
          <w:iCs/>
          <w:lang w:eastAsia="es-ES_tradnl"/>
        </w:rPr>
        <w:t xml:space="preserve">Recurrente </w:t>
      </w:r>
      <w:r w:rsidRPr="00F16705">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F16705">
        <w:rPr>
          <w:rFonts w:ascii="Palatino Linotype" w:eastAsia="Calibri" w:hAnsi="Palatino Linotype" w:cs="Tahoma"/>
          <w:b/>
          <w:bCs/>
          <w:iCs/>
          <w:lang w:eastAsia="es-ES_tradnl"/>
        </w:rPr>
        <w:t>Sujeto Obligado</w:t>
      </w:r>
      <w:r w:rsidRPr="00F16705">
        <w:rPr>
          <w:rFonts w:ascii="Palatino Linotype" w:eastAsia="Calibri" w:hAnsi="Palatino Linotype" w:cs="Tahoma"/>
          <w:bCs/>
          <w:iCs/>
          <w:lang w:eastAsia="es-ES_tradnl"/>
        </w:rPr>
        <w:t>, en cumplimiento a esta Resolución.</w:t>
      </w:r>
      <w:r w:rsidRPr="00F16705">
        <w:rPr>
          <w:rFonts w:ascii="Palatino Linotype" w:hAnsi="Palatino Linotype"/>
        </w:rPr>
        <w:t xml:space="preserve"> </w:t>
      </w:r>
    </w:p>
    <w:p w14:paraId="680473E4" w14:textId="77777777" w:rsidR="00BC0FAB" w:rsidRPr="00F16705" w:rsidRDefault="00BC0FAB" w:rsidP="00BC0FAB">
      <w:pPr>
        <w:autoSpaceDE w:val="0"/>
        <w:autoSpaceDN w:val="0"/>
        <w:adjustRightInd w:val="0"/>
        <w:spacing w:line="360" w:lineRule="auto"/>
        <w:jc w:val="both"/>
        <w:rPr>
          <w:rFonts w:ascii="Palatino Linotype" w:hAnsi="Palatino Linotype"/>
        </w:rPr>
      </w:pPr>
    </w:p>
    <w:p w14:paraId="0DDEE958" w14:textId="77777777" w:rsidR="00A036A6" w:rsidRPr="00F16705" w:rsidRDefault="00A036A6" w:rsidP="00260711">
      <w:pPr>
        <w:autoSpaceDE w:val="0"/>
        <w:autoSpaceDN w:val="0"/>
        <w:adjustRightInd w:val="0"/>
        <w:spacing w:line="360" w:lineRule="auto"/>
        <w:jc w:val="both"/>
        <w:rPr>
          <w:rFonts w:ascii="Palatino Linotype" w:eastAsia="Calibri" w:hAnsi="Palatino Linotype" w:cs="Tahoma"/>
          <w:bCs/>
          <w:iCs/>
          <w:lang w:eastAsia="es-ES_tradnl"/>
        </w:rPr>
      </w:pPr>
      <w:r w:rsidRPr="00F16705">
        <w:rPr>
          <w:rFonts w:ascii="Palatino Linotype" w:eastAsia="Calibri" w:hAnsi="Palatino Linotype" w:cs="Tahoma"/>
          <w:b/>
          <w:bCs/>
          <w:iCs/>
          <w:sz w:val="28"/>
          <w:lang w:eastAsia="es-ES_tradnl"/>
        </w:rPr>
        <w:t>SÉPTIMO.</w:t>
      </w:r>
      <w:r w:rsidRPr="00F16705">
        <w:rPr>
          <w:rFonts w:ascii="Palatino Linotype" w:eastAsia="Calibri" w:hAnsi="Palatino Linotype" w:cs="Tahoma"/>
          <w:bCs/>
          <w:iCs/>
          <w:lang w:eastAsia="es-ES_tradnl"/>
        </w:rPr>
        <w:t xml:space="preserve"> Con fundamento en el artículo 198, de la Ley de Transparencia y Acceso a la Información Pública del Estado de México y Municipios, se apercibe al </w:t>
      </w:r>
      <w:r w:rsidRPr="00F16705">
        <w:rPr>
          <w:rFonts w:ascii="Palatino Linotype" w:eastAsia="Calibri" w:hAnsi="Palatino Linotype" w:cs="Tahoma"/>
          <w:b/>
          <w:bCs/>
          <w:iCs/>
          <w:lang w:eastAsia="es-ES_tradnl"/>
        </w:rPr>
        <w:t>Sujeto Obligado</w:t>
      </w:r>
      <w:r w:rsidRPr="00F16705">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3BAA7D95" w14:textId="77777777" w:rsidR="00260711" w:rsidRPr="00F16705" w:rsidRDefault="00260711" w:rsidP="00260711">
      <w:pPr>
        <w:autoSpaceDE w:val="0"/>
        <w:autoSpaceDN w:val="0"/>
        <w:adjustRightInd w:val="0"/>
        <w:spacing w:line="360" w:lineRule="auto"/>
        <w:jc w:val="both"/>
        <w:rPr>
          <w:rFonts w:ascii="Palatino Linotype" w:hAnsi="Palatino Linotype"/>
        </w:rPr>
      </w:pPr>
    </w:p>
    <w:p w14:paraId="16A081D7" w14:textId="77777777" w:rsidR="00A036A6" w:rsidRPr="00F16705" w:rsidRDefault="00A036A6" w:rsidP="00A036A6">
      <w:pPr>
        <w:spacing w:line="360" w:lineRule="auto"/>
        <w:jc w:val="both"/>
        <w:rPr>
          <w:rFonts w:ascii="Palatino Linotype" w:hAnsi="Palatino Linotype" w:cs="Arial"/>
        </w:rPr>
      </w:pPr>
      <w:r w:rsidRPr="00F16705">
        <w:rPr>
          <w:rFonts w:ascii="Palatino Linotype" w:hAnsi="Palatino Linotype" w:cs="Arial"/>
        </w:rPr>
        <w:t>ASÍ LO RESUELVE, POR UNANIMIDAD DE VOTOS EL PLENO DEL</w:t>
      </w:r>
      <w:r w:rsidRPr="00F16705">
        <w:rPr>
          <w:rFonts w:ascii="Palatino Linotype" w:eastAsia="Arial Unicode MS" w:hAnsi="Palatino Linotype" w:cs="Arial"/>
        </w:rPr>
        <w:t xml:space="preserve"> INSTITUTO DE TRANSPARENCIA, ACCESO A LA INFORMACIÓN PÚBLICA Y PROTECCIÓN DE DATOS PERSONALES DEL ESTADO DE MÉXICO Y MUNICIPIOS</w:t>
      </w:r>
      <w:r w:rsidRPr="00F16705">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AB26AA" w:rsidRPr="00F16705">
        <w:rPr>
          <w:rFonts w:ascii="Palatino Linotype" w:hAnsi="Palatino Linotype" w:cs="Arial"/>
        </w:rPr>
        <w:t>VIGÉSIMA</w:t>
      </w:r>
      <w:r w:rsidR="00F23F5A" w:rsidRPr="00F16705">
        <w:rPr>
          <w:rFonts w:ascii="Palatino Linotype" w:hAnsi="Palatino Linotype" w:cs="Arial"/>
        </w:rPr>
        <w:t xml:space="preserve"> SEGUNDA</w:t>
      </w:r>
      <w:r w:rsidRPr="00F16705">
        <w:rPr>
          <w:rFonts w:ascii="Palatino Linotype" w:hAnsi="Palatino Linotype" w:cs="Arial"/>
        </w:rPr>
        <w:t xml:space="preserve"> SESIÓN ORDINARIA CELEBRADA EL </w:t>
      </w:r>
      <w:r w:rsidR="00F23F5A" w:rsidRPr="00F16705">
        <w:rPr>
          <w:rFonts w:ascii="Palatino Linotype" w:hAnsi="Palatino Linotype" w:cs="Arial"/>
        </w:rPr>
        <w:t>QUINCE</w:t>
      </w:r>
      <w:r w:rsidR="00AB26AA" w:rsidRPr="00F16705">
        <w:rPr>
          <w:rFonts w:ascii="Palatino Linotype" w:hAnsi="Palatino Linotype" w:cs="Arial"/>
        </w:rPr>
        <w:t xml:space="preserve"> DE JUNIO</w:t>
      </w:r>
      <w:r w:rsidRPr="00F16705">
        <w:rPr>
          <w:rFonts w:ascii="Palatino Linotype" w:hAnsi="Palatino Linotype" w:cs="Arial"/>
        </w:rPr>
        <w:t xml:space="preserve"> DE DOS MIL VEINTIDÓS, ANTE EL SECRETARIO TÉCNICO DEL PLENO, ALEXIS TAPIA RAMÍREZ.---------------------------------------------------------------------------------------------------</w:t>
      </w:r>
      <w:r w:rsidR="00260711" w:rsidRPr="00F16705">
        <w:rPr>
          <w:rFonts w:ascii="Palatino Linotype" w:hAnsi="Palatino Linotype" w:cs="Arial"/>
        </w:rPr>
        <w:t>------------------------------------------------------------------------------------------------------------------------------------------------------------------------------------------------------------------------------------------------------------------------------------------------------------------------------</w:t>
      </w:r>
      <w:r w:rsidR="00F23F5A" w:rsidRPr="00F16705">
        <w:rPr>
          <w:rFonts w:ascii="Palatino Linotype" w:hAnsi="Palatino Linotype" w:cs="Arial"/>
        </w:rPr>
        <w:t>------------------------</w:t>
      </w:r>
    </w:p>
    <w:p w14:paraId="26A1DE3D" w14:textId="77777777" w:rsidR="00A036A6" w:rsidRPr="00FE21ED" w:rsidRDefault="00A036A6" w:rsidP="00A036A6">
      <w:pPr>
        <w:spacing w:line="360" w:lineRule="auto"/>
        <w:jc w:val="both"/>
        <w:rPr>
          <w:rFonts w:ascii="Palatino Linotype" w:hAnsi="Palatino Linotype" w:cs="Arial"/>
        </w:rPr>
      </w:pPr>
      <w:r w:rsidRPr="00F16705">
        <w:rPr>
          <w:rFonts w:ascii="Palatino Linotype" w:hAnsi="Palatino Linotype" w:cs="Arial"/>
          <w:sz w:val="16"/>
        </w:rPr>
        <w:t>JMV/CCR/jasm</w:t>
      </w:r>
    </w:p>
    <w:p w14:paraId="2AD7886D" w14:textId="77777777" w:rsidR="00A036A6" w:rsidRPr="00154A3D" w:rsidRDefault="00A036A6" w:rsidP="00A036A6">
      <w:pPr>
        <w:spacing w:line="360" w:lineRule="auto"/>
        <w:jc w:val="both"/>
        <w:rPr>
          <w:rFonts w:ascii="Palatino Linotype" w:hAnsi="Palatino Linotype" w:cs="Arial"/>
          <w:sz w:val="32"/>
        </w:rPr>
      </w:pPr>
    </w:p>
    <w:p w14:paraId="29999544" w14:textId="77777777" w:rsidR="00A036A6" w:rsidRPr="00154A3D" w:rsidRDefault="00A036A6" w:rsidP="00A036A6">
      <w:pPr>
        <w:spacing w:line="360" w:lineRule="auto"/>
        <w:jc w:val="both"/>
        <w:rPr>
          <w:rFonts w:ascii="Palatino Linotype" w:hAnsi="Palatino Linotype" w:cs="Arial"/>
        </w:rPr>
      </w:pPr>
    </w:p>
    <w:p w14:paraId="0400191D" w14:textId="77777777" w:rsidR="00A036A6" w:rsidRPr="00154A3D" w:rsidRDefault="00A036A6" w:rsidP="00A036A6">
      <w:pPr>
        <w:spacing w:line="360" w:lineRule="auto"/>
        <w:jc w:val="both"/>
        <w:rPr>
          <w:rFonts w:ascii="Palatino Linotype" w:hAnsi="Palatino Linotype" w:cs="Arial"/>
        </w:rPr>
      </w:pPr>
    </w:p>
    <w:p w14:paraId="12D024FC" w14:textId="77777777" w:rsidR="00A036A6" w:rsidRPr="00154A3D" w:rsidRDefault="00A036A6" w:rsidP="00A036A6">
      <w:pPr>
        <w:spacing w:line="360" w:lineRule="auto"/>
        <w:jc w:val="both"/>
        <w:rPr>
          <w:rFonts w:ascii="Palatino Linotype" w:hAnsi="Palatino Linotype" w:cs="Arial"/>
        </w:rPr>
      </w:pPr>
    </w:p>
    <w:p w14:paraId="56279AE8"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86E9B6F"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64DD368"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02B40DB5"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07E92D3"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22D379BB" w14:textId="77777777" w:rsidR="00A036A6" w:rsidRPr="00154A3D" w:rsidRDefault="00A036A6" w:rsidP="00A036A6">
      <w:pPr>
        <w:spacing w:line="480" w:lineRule="auto"/>
        <w:jc w:val="both"/>
        <w:rPr>
          <w:rFonts w:ascii="Palatino Linotype" w:hAnsi="Palatino Linotype"/>
        </w:rPr>
      </w:pPr>
    </w:p>
    <w:p w14:paraId="25F1B395" w14:textId="77777777" w:rsidR="00A036A6" w:rsidRPr="00154A3D" w:rsidRDefault="00A036A6" w:rsidP="00A036A6">
      <w:pPr>
        <w:spacing w:line="480" w:lineRule="auto"/>
        <w:jc w:val="center"/>
        <w:rPr>
          <w:rFonts w:ascii="Palatino Linotype" w:hAnsi="Palatino Linotype"/>
        </w:rPr>
      </w:pPr>
    </w:p>
    <w:p w14:paraId="44831AE5" w14:textId="77777777" w:rsidR="00A036A6" w:rsidRPr="00154A3D" w:rsidRDefault="00A036A6" w:rsidP="00A036A6">
      <w:pPr>
        <w:spacing w:line="480" w:lineRule="auto"/>
        <w:rPr>
          <w:rFonts w:ascii="Palatino Linotype" w:hAnsi="Palatino Linotype"/>
          <w:b/>
        </w:rPr>
      </w:pPr>
    </w:p>
    <w:p w14:paraId="74AB8CC5" w14:textId="77777777" w:rsidR="00A036A6" w:rsidRPr="00154A3D" w:rsidRDefault="00A036A6" w:rsidP="00A036A6">
      <w:pPr>
        <w:spacing w:line="480" w:lineRule="auto"/>
        <w:rPr>
          <w:rFonts w:ascii="Palatino Linotype" w:hAnsi="Palatino Linotype"/>
          <w:b/>
        </w:rPr>
      </w:pPr>
    </w:p>
    <w:p w14:paraId="744449A4" w14:textId="77777777" w:rsidR="00A036A6" w:rsidRPr="00154A3D" w:rsidRDefault="00A036A6" w:rsidP="00A036A6">
      <w:pPr>
        <w:spacing w:line="480" w:lineRule="auto"/>
        <w:rPr>
          <w:rFonts w:ascii="Palatino Linotype" w:hAnsi="Palatino Linotype"/>
          <w:b/>
        </w:rPr>
      </w:pPr>
    </w:p>
    <w:p w14:paraId="7AC9FDF4" w14:textId="77777777" w:rsidR="00A036A6" w:rsidRPr="00154A3D" w:rsidRDefault="00A036A6" w:rsidP="00A036A6">
      <w:pPr>
        <w:spacing w:line="480" w:lineRule="auto"/>
        <w:rPr>
          <w:rFonts w:ascii="Palatino Linotype" w:hAnsi="Palatino Linotype"/>
          <w:b/>
        </w:rPr>
      </w:pPr>
    </w:p>
    <w:p w14:paraId="322070B4" w14:textId="77777777" w:rsidR="00A036A6" w:rsidRPr="00154A3D" w:rsidRDefault="00A036A6" w:rsidP="00A036A6">
      <w:pPr>
        <w:spacing w:line="480" w:lineRule="auto"/>
        <w:rPr>
          <w:rFonts w:ascii="Palatino Linotype" w:hAnsi="Palatino Linotype"/>
          <w:b/>
        </w:rPr>
      </w:pPr>
    </w:p>
    <w:p w14:paraId="219074FF" w14:textId="77777777" w:rsidR="00A036A6" w:rsidRPr="00154A3D" w:rsidRDefault="00A036A6" w:rsidP="00A036A6">
      <w:pPr>
        <w:spacing w:line="480" w:lineRule="auto"/>
        <w:rPr>
          <w:rFonts w:ascii="Palatino Linotype" w:hAnsi="Palatino Linotype"/>
          <w:b/>
        </w:rPr>
      </w:pPr>
    </w:p>
    <w:p w14:paraId="3DE518AE" w14:textId="77777777" w:rsidR="00A036A6" w:rsidRPr="00154A3D" w:rsidRDefault="00A036A6" w:rsidP="00A036A6">
      <w:pPr>
        <w:spacing w:line="480" w:lineRule="auto"/>
        <w:rPr>
          <w:rFonts w:ascii="Palatino Linotype" w:hAnsi="Palatino Linotype"/>
          <w:b/>
        </w:rPr>
      </w:pPr>
    </w:p>
    <w:p w14:paraId="18F08DFA" w14:textId="77777777" w:rsidR="00A036A6" w:rsidRPr="00154A3D" w:rsidRDefault="00A036A6" w:rsidP="00A036A6">
      <w:pPr>
        <w:tabs>
          <w:tab w:val="left" w:pos="709"/>
        </w:tabs>
        <w:spacing w:line="360" w:lineRule="auto"/>
        <w:ind w:right="51"/>
        <w:jc w:val="both"/>
        <w:rPr>
          <w:rFonts w:ascii="Palatino Linotype" w:hAnsi="Palatino Linotype"/>
        </w:rPr>
      </w:pPr>
    </w:p>
    <w:p w14:paraId="5F835D3A" w14:textId="77777777" w:rsidR="0043515A" w:rsidRPr="003E56C9" w:rsidRDefault="0043515A" w:rsidP="003E56C9"/>
    <w:sectPr w:rsidR="0043515A"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8A8E4" w14:textId="77777777" w:rsidR="00F50509" w:rsidRDefault="00F50509" w:rsidP="000B5E25">
      <w:r>
        <w:separator/>
      </w:r>
    </w:p>
  </w:endnote>
  <w:endnote w:type="continuationSeparator" w:id="0">
    <w:p w14:paraId="2CF03EFB" w14:textId="77777777" w:rsidR="00F50509" w:rsidRDefault="00F5050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48BC8" w14:textId="663E5C22"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E24653">
      <w:rPr>
        <w:rFonts w:ascii="Palatino Linotype" w:hAnsi="Palatino Linotype" w:cs="Arial"/>
        <w:b/>
        <w:bCs/>
        <w:noProof/>
        <w:sz w:val="20"/>
        <w:szCs w:val="20"/>
      </w:rPr>
      <w:t>21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E24653">
      <w:rPr>
        <w:rFonts w:ascii="Palatino Linotype" w:hAnsi="Palatino Linotype" w:cs="Arial"/>
        <w:b/>
        <w:bCs/>
        <w:noProof/>
        <w:sz w:val="20"/>
        <w:szCs w:val="20"/>
      </w:rPr>
      <w:t>25</w:t>
    </w:r>
    <w:r w:rsidRPr="003E56C9">
      <w:rPr>
        <w:rFonts w:ascii="Palatino Linotype" w:hAnsi="Palatino Linotype"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6921A" w14:textId="703AAB67" w:rsidR="00AE5995" w:rsidRPr="003E56C9" w:rsidRDefault="00AE5995" w:rsidP="0043515A">
    <w:pPr>
      <w:pStyle w:val="Piedepgina"/>
      <w:jc w:val="right"/>
      <w:rPr>
        <w:rFonts w:ascii="Palatino Linotype" w:hAnsi="Palatino Linotype" w:cs="Arial"/>
        <w:sz w:val="20"/>
        <w:szCs w:val="20"/>
      </w:rPr>
    </w:pPr>
    <w:r w:rsidRPr="003E56C9">
      <w:rPr>
        <w:rFonts w:ascii="Palatino Linotype" w:hAnsi="Palatino Linotype" w:cs="Arial"/>
        <w:b/>
        <w:bCs/>
        <w:sz w:val="20"/>
        <w:szCs w:val="20"/>
      </w:rPr>
      <w:t xml:space="preserve">Página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PAGE</w:instrText>
    </w:r>
    <w:r w:rsidRPr="003E56C9">
      <w:rPr>
        <w:rFonts w:ascii="Palatino Linotype" w:hAnsi="Palatino Linotype" w:cs="Arial"/>
        <w:b/>
        <w:bCs/>
        <w:sz w:val="20"/>
        <w:szCs w:val="20"/>
      </w:rPr>
      <w:fldChar w:fldCharType="separate"/>
    </w:r>
    <w:r w:rsidR="00E24653">
      <w:rPr>
        <w:rFonts w:ascii="Palatino Linotype" w:hAnsi="Palatino Linotype" w:cs="Arial"/>
        <w:b/>
        <w:bCs/>
        <w:noProof/>
        <w:sz w:val="20"/>
        <w:szCs w:val="20"/>
      </w:rPr>
      <w:t>1</w:t>
    </w:r>
    <w:r w:rsidRPr="003E56C9">
      <w:rPr>
        <w:rFonts w:ascii="Palatino Linotype" w:hAnsi="Palatino Linotype" w:cs="Arial"/>
        <w:b/>
        <w:bCs/>
        <w:sz w:val="20"/>
        <w:szCs w:val="20"/>
      </w:rPr>
      <w:fldChar w:fldCharType="end"/>
    </w:r>
    <w:r w:rsidRPr="003E56C9">
      <w:rPr>
        <w:rFonts w:ascii="Palatino Linotype" w:hAnsi="Palatino Linotype" w:cs="Arial"/>
        <w:sz w:val="20"/>
        <w:szCs w:val="20"/>
      </w:rPr>
      <w:t xml:space="preserve"> de </w:t>
    </w:r>
    <w:r w:rsidRPr="003E56C9">
      <w:rPr>
        <w:rFonts w:ascii="Palatino Linotype" w:hAnsi="Palatino Linotype" w:cs="Arial"/>
        <w:b/>
        <w:bCs/>
        <w:sz w:val="20"/>
        <w:szCs w:val="20"/>
      </w:rPr>
      <w:fldChar w:fldCharType="begin"/>
    </w:r>
    <w:r w:rsidRPr="003E56C9">
      <w:rPr>
        <w:rFonts w:ascii="Palatino Linotype" w:hAnsi="Palatino Linotype" w:cs="Arial"/>
        <w:b/>
        <w:bCs/>
        <w:sz w:val="20"/>
        <w:szCs w:val="20"/>
      </w:rPr>
      <w:instrText>NUMPAGES</w:instrText>
    </w:r>
    <w:r w:rsidRPr="003E56C9">
      <w:rPr>
        <w:rFonts w:ascii="Palatino Linotype" w:hAnsi="Palatino Linotype" w:cs="Arial"/>
        <w:b/>
        <w:bCs/>
        <w:sz w:val="20"/>
        <w:szCs w:val="20"/>
      </w:rPr>
      <w:fldChar w:fldCharType="separate"/>
    </w:r>
    <w:r w:rsidR="00E24653">
      <w:rPr>
        <w:rFonts w:ascii="Palatino Linotype" w:hAnsi="Palatino Linotype" w:cs="Arial"/>
        <w:b/>
        <w:bCs/>
        <w:noProof/>
        <w:sz w:val="20"/>
        <w:szCs w:val="20"/>
      </w:rPr>
      <w:t>25</w:t>
    </w:r>
    <w:r w:rsidRPr="003E56C9">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46AF2" w14:textId="77777777" w:rsidR="00F50509" w:rsidRDefault="00F50509" w:rsidP="000B5E25">
      <w:r>
        <w:separator/>
      </w:r>
    </w:p>
  </w:footnote>
  <w:footnote w:type="continuationSeparator" w:id="0">
    <w:p w14:paraId="34CAA837" w14:textId="77777777" w:rsidR="00F50509" w:rsidRDefault="00F50509" w:rsidP="000B5E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A2675" w14:textId="77777777" w:rsidR="00E5647F" w:rsidRDefault="00F50509">
    <w:pPr>
      <w:pStyle w:val="Encabezado"/>
    </w:pPr>
    <w:r>
      <w:rPr>
        <w:noProof/>
        <w:lang w:val="es-MX" w:eastAsia="es-MX"/>
      </w:rPr>
      <w:pict w14:anchorId="7C898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237" w:type="dxa"/>
      <w:tblInd w:w="2835" w:type="dxa"/>
      <w:tblLayout w:type="fixed"/>
      <w:tblLook w:val="04A0" w:firstRow="1" w:lastRow="0" w:firstColumn="1" w:lastColumn="0" w:noHBand="0" w:noVBand="1"/>
    </w:tblPr>
    <w:tblGrid>
      <w:gridCol w:w="2552"/>
      <w:gridCol w:w="3685"/>
    </w:tblGrid>
    <w:tr w:rsidR="00AE5995" w:rsidRPr="008F2CCC" w14:paraId="375600DC" w14:textId="77777777" w:rsidTr="00732345">
      <w:tc>
        <w:tcPr>
          <w:tcW w:w="2552" w:type="dxa"/>
          <w:shd w:val="clear" w:color="auto" w:fill="auto"/>
        </w:tcPr>
        <w:p w14:paraId="37A5BC5C" w14:textId="77777777" w:rsidR="00AE5995" w:rsidRPr="00807CDA" w:rsidRDefault="00AE5995" w:rsidP="00A036A6">
          <w:pPr>
            <w:spacing w:line="360"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6C37E4EB" w14:textId="77777777" w:rsidR="00AE5995" w:rsidRPr="00A036A6" w:rsidRDefault="00AE5995"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F23F5A">
            <w:rPr>
              <w:rFonts w:ascii="Palatino Linotype" w:hAnsi="Palatino Linotype"/>
              <w:sz w:val="22"/>
              <w:szCs w:val="22"/>
              <w:lang w:val="es-ES_tradnl"/>
            </w:rPr>
            <w:t>7860</w:t>
          </w:r>
          <w:r w:rsidR="00A036A6" w:rsidRPr="00A036A6">
            <w:rPr>
              <w:rFonts w:ascii="Palatino Linotype" w:hAnsi="Palatino Linotype"/>
              <w:sz w:val="22"/>
              <w:szCs w:val="22"/>
              <w:lang w:val="es-ES_tradnl"/>
            </w:rPr>
            <w:t>/INFOEM/IP/RR/2022</w:t>
          </w:r>
        </w:p>
      </w:tc>
    </w:tr>
    <w:tr w:rsidR="00AE5995" w:rsidRPr="008F2CCC" w14:paraId="3A6E80A0" w14:textId="77777777" w:rsidTr="00732345">
      <w:tc>
        <w:tcPr>
          <w:tcW w:w="2552" w:type="dxa"/>
          <w:shd w:val="clear" w:color="auto" w:fill="auto"/>
        </w:tcPr>
        <w:p w14:paraId="796BCA91"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374703EE" w14:textId="77777777" w:rsidR="00AE5995" w:rsidRPr="00A036A6" w:rsidRDefault="00AE5995" w:rsidP="00F23F5A">
          <w:pPr>
            <w:spacing w:line="360"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00F23F5A">
            <w:rPr>
              <w:rFonts w:ascii="Palatino Linotype" w:hAnsi="Palatino Linotype"/>
              <w:sz w:val="22"/>
              <w:szCs w:val="22"/>
            </w:rPr>
            <w:t>Ixtapaluca</w:t>
          </w:r>
        </w:p>
      </w:tc>
    </w:tr>
    <w:tr w:rsidR="00AE5995" w:rsidRPr="008F2CCC" w14:paraId="6A01E3EB" w14:textId="77777777" w:rsidTr="00732345">
      <w:trPr>
        <w:trHeight w:val="228"/>
      </w:trPr>
      <w:tc>
        <w:tcPr>
          <w:tcW w:w="2552" w:type="dxa"/>
          <w:shd w:val="clear" w:color="auto" w:fill="auto"/>
        </w:tcPr>
        <w:p w14:paraId="3C4958AF" w14:textId="77777777" w:rsidR="00AE5995" w:rsidRPr="00807CDA" w:rsidRDefault="00AE5995" w:rsidP="00A036A6">
          <w:pPr>
            <w:spacing w:line="360"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64DC1441" w14:textId="77777777" w:rsidR="00AE5995" w:rsidRPr="00A036A6" w:rsidRDefault="00AE5995" w:rsidP="00A036A6">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5919432" w14:textId="77777777" w:rsidR="00AE5995" w:rsidRPr="001779E0" w:rsidRDefault="00F5050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251A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20" w:type="dxa"/>
      <w:tblInd w:w="2552" w:type="dxa"/>
      <w:tblLayout w:type="fixed"/>
      <w:tblLook w:val="04A0" w:firstRow="1" w:lastRow="0" w:firstColumn="1" w:lastColumn="0" w:noHBand="0" w:noVBand="1"/>
    </w:tblPr>
    <w:tblGrid>
      <w:gridCol w:w="2835"/>
      <w:gridCol w:w="3685"/>
    </w:tblGrid>
    <w:tr w:rsidR="00AE5995" w:rsidRPr="008F2CCC" w14:paraId="0EBB4E63" w14:textId="77777777" w:rsidTr="00732345">
      <w:tc>
        <w:tcPr>
          <w:tcW w:w="2835" w:type="dxa"/>
          <w:shd w:val="clear" w:color="auto" w:fill="auto"/>
        </w:tcPr>
        <w:p w14:paraId="7038D7D2" w14:textId="77777777" w:rsidR="00AE5995" w:rsidRPr="00807CDA" w:rsidRDefault="00AE5995" w:rsidP="0043515A">
          <w:pPr>
            <w:spacing w:line="360"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4FBC8807" w14:textId="77777777" w:rsidR="00AE5995" w:rsidRPr="00A036A6" w:rsidRDefault="00A036A6" w:rsidP="006A71F5">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sidR="00F23F5A">
            <w:rPr>
              <w:rFonts w:ascii="Palatino Linotype" w:hAnsi="Palatino Linotype"/>
              <w:sz w:val="22"/>
              <w:szCs w:val="22"/>
              <w:lang w:val="es-ES_tradnl"/>
            </w:rPr>
            <w:t>7860</w:t>
          </w:r>
          <w:r w:rsidRPr="00A036A6">
            <w:rPr>
              <w:rFonts w:ascii="Palatino Linotype" w:hAnsi="Palatino Linotype"/>
              <w:sz w:val="22"/>
              <w:szCs w:val="22"/>
              <w:lang w:val="es-ES_tradnl"/>
            </w:rPr>
            <w:t>/INFOEM/IP/RR/2022</w:t>
          </w:r>
        </w:p>
      </w:tc>
    </w:tr>
    <w:tr w:rsidR="00AE5995" w:rsidRPr="008F2CCC" w14:paraId="27D85384" w14:textId="77777777" w:rsidTr="00732345">
      <w:tc>
        <w:tcPr>
          <w:tcW w:w="2835" w:type="dxa"/>
          <w:shd w:val="clear" w:color="auto" w:fill="auto"/>
          <w:vAlign w:val="center"/>
        </w:tcPr>
        <w:p w14:paraId="42BAD746"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14E171D2" w14:textId="5D9296C1" w:rsidR="00AE5995" w:rsidRPr="00A036A6" w:rsidRDefault="00E24653" w:rsidP="0043515A">
          <w:pPr>
            <w:spacing w:line="360"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w:t>
          </w:r>
        </w:p>
      </w:tc>
    </w:tr>
    <w:tr w:rsidR="00AE5995" w:rsidRPr="008F2CCC" w14:paraId="1CB74FD1" w14:textId="77777777" w:rsidTr="00732345">
      <w:trPr>
        <w:trHeight w:val="228"/>
      </w:trPr>
      <w:tc>
        <w:tcPr>
          <w:tcW w:w="2835" w:type="dxa"/>
          <w:shd w:val="clear" w:color="auto" w:fill="auto"/>
        </w:tcPr>
        <w:p w14:paraId="3108BAB5"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36EF7DBB" w14:textId="77777777" w:rsidR="00AE5995" w:rsidRPr="00A036A6" w:rsidRDefault="00AE5995" w:rsidP="00F23F5A">
          <w:pPr>
            <w:spacing w:line="360"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00F23F5A">
            <w:rPr>
              <w:rFonts w:ascii="Palatino Linotype" w:hAnsi="Palatino Linotype"/>
              <w:sz w:val="22"/>
              <w:szCs w:val="22"/>
            </w:rPr>
            <w:t>Ixtapaluca</w:t>
          </w:r>
        </w:p>
      </w:tc>
    </w:tr>
    <w:tr w:rsidR="00AE5995" w:rsidRPr="008F2CCC" w14:paraId="0FD3CA88" w14:textId="77777777" w:rsidTr="00732345">
      <w:tc>
        <w:tcPr>
          <w:tcW w:w="2835" w:type="dxa"/>
          <w:shd w:val="clear" w:color="auto" w:fill="auto"/>
        </w:tcPr>
        <w:p w14:paraId="3F7DD972" w14:textId="77777777" w:rsidR="00AE5995" w:rsidRPr="00807CDA" w:rsidRDefault="00AE5995" w:rsidP="0043515A">
          <w:pPr>
            <w:spacing w:line="360"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5A0BC00E" w14:textId="77777777" w:rsidR="00AE5995" w:rsidRPr="00A036A6" w:rsidRDefault="00AE5995" w:rsidP="0043515A">
          <w:pPr>
            <w:spacing w:line="360"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4B0D7708" w14:textId="77777777" w:rsidR="00AE5995" w:rsidRPr="009F1AB6" w:rsidRDefault="00F50509">
    <w:pPr>
      <w:pStyle w:val="Encabezado"/>
      <w:rPr>
        <w:sz w:val="10"/>
      </w:rPr>
    </w:pPr>
    <w:r>
      <w:rPr>
        <w:noProof/>
        <w:sz w:val="10"/>
        <w:lang w:val="es-MX" w:eastAsia="es-MX"/>
      </w:rPr>
      <w:pict w14:anchorId="51206F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12"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5"/>
  </w:num>
  <w:num w:numId="3">
    <w:abstractNumId w:val="14"/>
  </w:num>
  <w:num w:numId="4">
    <w:abstractNumId w:val="5"/>
  </w:num>
  <w:num w:numId="5">
    <w:abstractNumId w:val="9"/>
  </w:num>
  <w:num w:numId="6">
    <w:abstractNumId w:val="8"/>
  </w:num>
  <w:num w:numId="7">
    <w:abstractNumId w:val="10"/>
  </w:num>
  <w:num w:numId="8">
    <w:abstractNumId w:val="0"/>
  </w:num>
  <w:num w:numId="9">
    <w:abstractNumId w:val="16"/>
  </w:num>
  <w:num w:numId="10">
    <w:abstractNumId w:val="18"/>
  </w:num>
  <w:num w:numId="11">
    <w:abstractNumId w:val="1"/>
  </w:num>
  <w:num w:numId="12">
    <w:abstractNumId w:val="4"/>
  </w:num>
  <w:num w:numId="13">
    <w:abstractNumId w:val="12"/>
  </w:num>
  <w:num w:numId="14">
    <w:abstractNumId w:val="17"/>
  </w:num>
  <w:num w:numId="15">
    <w:abstractNumId w:val="2"/>
  </w:num>
  <w:num w:numId="16">
    <w:abstractNumId w:val="13"/>
  </w:num>
  <w:num w:numId="17">
    <w:abstractNumId w:val="6"/>
  </w:num>
  <w:num w:numId="18">
    <w:abstractNumId w:val="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60E3E"/>
    <w:rsid w:val="00093AE1"/>
    <w:rsid w:val="000A717C"/>
    <w:rsid w:val="000B5E25"/>
    <w:rsid w:val="000F16BA"/>
    <w:rsid w:val="00101AD8"/>
    <w:rsid w:val="00104E30"/>
    <w:rsid w:val="00123996"/>
    <w:rsid w:val="0012510D"/>
    <w:rsid w:val="00186CCB"/>
    <w:rsid w:val="0019170F"/>
    <w:rsid w:val="001D4046"/>
    <w:rsid w:val="0020249A"/>
    <w:rsid w:val="002167BB"/>
    <w:rsid w:val="00225163"/>
    <w:rsid w:val="00235936"/>
    <w:rsid w:val="00260711"/>
    <w:rsid w:val="00267BB5"/>
    <w:rsid w:val="00270AAE"/>
    <w:rsid w:val="002810FC"/>
    <w:rsid w:val="00295B3F"/>
    <w:rsid w:val="002A4B43"/>
    <w:rsid w:val="002A676F"/>
    <w:rsid w:val="002C0BE5"/>
    <w:rsid w:val="002E3085"/>
    <w:rsid w:val="002F3B20"/>
    <w:rsid w:val="00307006"/>
    <w:rsid w:val="0030701F"/>
    <w:rsid w:val="00330FC3"/>
    <w:rsid w:val="00343F0B"/>
    <w:rsid w:val="003520C5"/>
    <w:rsid w:val="003746DE"/>
    <w:rsid w:val="003804E8"/>
    <w:rsid w:val="00380D3E"/>
    <w:rsid w:val="003B1C85"/>
    <w:rsid w:val="003E56C9"/>
    <w:rsid w:val="004018F9"/>
    <w:rsid w:val="00425E0F"/>
    <w:rsid w:val="004344EA"/>
    <w:rsid w:val="0043515A"/>
    <w:rsid w:val="00442FD8"/>
    <w:rsid w:val="00443892"/>
    <w:rsid w:val="004445A1"/>
    <w:rsid w:val="00445CAA"/>
    <w:rsid w:val="0045393B"/>
    <w:rsid w:val="004D2577"/>
    <w:rsid w:val="004D6F71"/>
    <w:rsid w:val="00555C87"/>
    <w:rsid w:val="0057023E"/>
    <w:rsid w:val="0059032F"/>
    <w:rsid w:val="005A6216"/>
    <w:rsid w:val="005B234D"/>
    <w:rsid w:val="005B26AD"/>
    <w:rsid w:val="005B36A8"/>
    <w:rsid w:val="005B5693"/>
    <w:rsid w:val="005C6646"/>
    <w:rsid w:val="005D77CC"/>
    <w:rsid w:val="005E5716"/>
    <w:rsid w:val="006002E0"/>
    <w:rsid w:val="00620280"/>
    <w:rsid w:val="006258FD"/>
    <w:rsid w:val="00632E48"/>
    <w:rsid w:val="00694976"/>
    <w:rsid w:val="006A71F5"/>
    <w:rsid w:val="006B321A"/>
    <w:rsid w:val="006B418F"/>
    <w:rsid w:val="006D1713"/>
    <w:rsid w:val="006D3A03"/>
    <w:rsid w:val="006E08FA"/>
    <w:rsid w:val="006F5F93"/>
    <w:rsid w:val="00710FED"/>
    <w:rsid w:val="00732345"/>
    <w:rsid w:val="00756F04"/>
    <w:rsid w:val="00770F18"/>
    <w:rsid w:val="007A118C"/>
    <w:rsid w:val="007D1290"/>
    <w:rsid w:val="007D2A81"/>
    <w:rsid w:val="007E534B"/>
    <w:rsid w:val="007E7C02"/>
    <w:rsid w:val="007F7462"/>
    <w:rsid w:val="00802662"/>
    <w:rsid w:val="00835035"/>
    <w:rsid w:val="00845633"/>
    <w:rsid w:val="00852668"/>
    <w:rsid w:val="008578BF"/>
    <w:rsid w:val="008660D6"/>
    <w:rsid w:val="008943AA"/>
    <w:rsid w:val="008A1A90"/>
    <w:rsid w:val="008C3B24"/>
    <w:rsid w:val="008E01E4"/>
    <w:rsid w:val="00900C9B"/>
    <w:rsid w:val="00901487"/>
    <w:rsid w:val="00926C44"/>
    <w:rsid w:val="0093645B"/>
    <w:rsid w:val="009758CB"/>
    <w:rsid w:val="00993406"/>
    <w:rsid w:val="009A0F77"/>
    <w:rsid w:val="009A5223"/>
    <w:rsid w:val="009B23B7"/>
    <w:rsid w:val="009B2B6B"/>
    <w:rsid w:val="009D2E87"/>
    <w:rsid w:val="009D39B3"/>
    <w:rsid w:val="009E1F26"/>
    <w:rsid w:val="009F4FF4"/>
    <w:rsid w:val="009F62C3"/>
    <w:rsid w:val="009F71DC"/>
    <w:rsid w:val="00A0100D"/>
    <w:rsid w:val="00A036A6"/>
    <w:rsid w:val="00A05133"/>
    <w:rsid w:val="00A05D3A"/>
    <w:rsid w:val="00A5260D"/>
    <w:rsid w:val="00A6692F"/>
    <w:rsid w:val="00A72262"/>
    <w:rsid w:val="00AA26B4"/>
    <w:rsid w:val="00AB15E3"/>
    <w:rsid w:val="00AB26AA"/>
    <w:rsid w:val="00AD33BE"/>
    <w:rsid w:val="00AE1A47"/>
    <w:rsid w:val="00AE5995"/>
    <w:rsid w:val="00B01BD5"/>
    <w:rsid w:val="00B05B83"/>
    <w:rsid w:val="00B17992"/>
    <w:rsid w:val="00B31853"/>
    <w:rsid w:val="00B501DA"/>
    <w:rsid w:val="00B50B07"/>
    <w:rsid w:val="00B8098B"/>
    <w:rsid w:val="00BC0CFA"/>
    <w:rsid w:val="00BC0FAB"/>
    <w:rsid w:val="00BD14B3"/>
    <w:rsid w:val="00BD1E43"/>
    <w:rsid w:val="00BE233B"/>
    <w:rsid w:val="00BE7A6E"/>
    <w:rsid w:val="00C56DD5"/>
    <w:rsid w:val="00C802FB"/>
    <w:rsid w:val="00CA216C"/>
    <w:rsid w:val="00CC0700"/>
    <w:rsid w:val="00CD024D"/>
    <w:rsid w:val="00CF0F1D"/>
    <w:rsid w:val="00D4431A"/>
    <w:rsid w:val="00D57210"/>
    <w:rsid w:val="00D901D7"/>
    <w:rsid w:val="00D92BFE"/>
    <w:rsid w:val="00DD1866"/>
    <w:rsid w:val="00DE0A8D"/>
    <w:rsid w:val="00DE562A"/>
    <w:rsid w:val="00E24653"/>
    <w:rsid w:val="00E42B2B"/>
    <w:rsid w:val="00E5647F"/>
    <w:rsid w:val="00E65F37"/>
    <w:rsid w:val="00E711DE"/>
    <w:rsid w:val="00E823B8"/>
    <w:rsid w:val="00E9091C"/>
    <w:rsid w:val="00EA61B9"/>
    <w:rsid w:val="00EA7BF4"/>
    <w:rsid w:val="00EB6C62"/>
    <w:rsid w:val="00EE4D9C"/>
    <w:rsid w:val="00EE6265"/>
    <w:rsid w:val="00EE7518"/>
    <w:rsid w:val="00EF193B"/>
    <w:rsid w:val="00F16705"/>
    <w:rsid w:val="00F23F5A"/>
    <w:rsid w:val="00F34A32"/>
    <w:rsid w:val="00F455F1"/>
    <w:rsid w:val="00F47966"/>
    <w:rsid w:val="00F50509"/>
    <w:rsid w:val="00F570D3"/>
    <w:rsid w:val="00F8513C"/>
    <w:rsid w:val="00FC7CC7"/>
    <w:rsid w:val="00FE2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D60159"/>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E2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6374</Words>
  <Characters>35057</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6</cp:revision>
  <dcterms:created xsi:type="dcterms:W3CDTF">2022-05-27T18:27:00Z</dcterms:created>
  <dcterms:modified xsi:type="dcterms:W3CDTF">2022-06-29T05:20:00Z</dcterms:modified>
</cp:coreProperties>
</file>