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6FD57" w14:textId="1781DED4" w:rsidR="00717C7F" w:rsidRPr="00667998" w:rsidRDefault="00717C7F" w:rsidP="00717C7F">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328A1">
        <w:rPr>
          <w:rFonts w:ascii="Palatino Linotype" w:eastAsia="Times New Roman" w:hAnsi="Palatino Linotype" w:cs="Arial"/>
          <w:color w:val="000000"/>
          <w:sz w:val="24"/>
          <w:szCs w:val="24"/>
          <w:lang w:eastAsia="es-MX"/>
        </w:rPr>
        <w:t>o</w:t>
      </w:r>
      <w:r w:rsidR="004C2CD2">
        <w:rPr>
          <w:rFonts w:ascii="Palatino Linotype" w:eastAsia="Times New Roman" w:hAnsi="Palatino Linotype" w:cs="Arial"/>
          <w:color w:val="000000"/>
          <w:sz w:val="24"/>
          <w:szCs w:val="24"/>
          <w:lang w:eastAsia="es-MX"/>
        </w:rPr>
        <w:t>cho</w:t>
      </w:r>
      <w:r>
        <w:rPr>
          <w:rFonts w:ascii="Palatino Linotype" w:eastAsia="Times New Roman" w:hAnsi="Palatino Linotype" w:cs="Arial"/>
          <w:color w:val="000000"/>
          <w:sz w:val="24"/>
          <w:szCs w:val="24"/>
          <w:lang w:eastAsia="es-MX"/>
        </w:rPr>
        <w:t xml:space="preserve"> de </w:t>
      </w:r>
      <w:r w:rsidR="004C2CD2">
        <w:rPr>
          <w:rFonts w:ascii="Palatino Linotype" w:eastAsia="Times New Roman" w:hAnsi="Palatino Linotype" w:cs="Arial"/>
          <w:color w:val="000000"/>
          <w:sz w:val="24"/>
          <w:szCs w:val="24"/>
          <w:lang w:eastAsia="es-MX"/>
        </w:rPr>
        <w:t>juni</w:t>
      </w:r>
      <w:r>
        <w:rPr>
          <w:rFonts w:ascii="Palatino Linotype" w:eastAsia="Times New Roman" w:hAnsi="Palatino Linotype" w:cs="Arial"/>
          <w:color w:val="000000"/>
          <w:sz w:val="24"/>
          <w:szCs w:val="24"/>
          <w:lang w:eastAsia="es-MX"/>
        </w:rPr>
        <w: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0D61D5E4" w14:textId="77777777" w:rsidR="00717C7F" w:rsidRPr="00667998" w:rsidRDefault="00717C7F" w:rsidP="00717C7F">
      <w:pPr>
        <w:shd w:val="clear" w:color="auto" w:fill="FFFFFF"/>
        <w:spacing w:after="0" w:line="360" w:lineRule="auto"/>
        <w:jc w:val="both"/>
        <w:rPr>
          <w:rFonts w:ascii="Palatino Linotype" w:eastAsia="Times New Roman" w:hAnsi="Palatino Linotype" w:cs="Arial"/>
          <w:color w:val="000000"/>
          <w:sz w:val="2"/>
          <w:szCs w:val="24"/>
          <w:lang w:eastAsia="es-MX"/>
        </w:rPr>
      </w:pPr>
    </w:p>
    <w:p w14:paraId="7D5732CA" w14:textId="77777777" w:rsidR="00717C7F" w:rsidRPr="00667998" w:rsidRDefault="00717C7F" w:rsidP="00717C7F">
      <w:pPr>
        <w:tabs>
          <w:tab w:val="left" w:pos="1701"/>
        </w:tabs>
        <w:spacing w:after="0" w:line="360" w:lineRule="auto"/>
        <w:jc w:val="both"/>
        <w:rPr>
          <w:rFonts w:ascii="Palatino Linotype" w:hAnsi="Palatino Linotype" w:cs="Arial"/>
          <w:b/>
          <w:sz w:val="24"/>
        </w:rPr>
      </w:pPr>
    </w:p>
    <w:p w14:paraId="15445A9C" w14:textId="77777777" w:rsidR="00717C7F" w:rsidRPr="00667998" w:rsidRDefault="00717C7F" w:rsidP="00717C7F">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D328A1">
        <w:rPr>
          <w:rFonts w:ascii="Palatino Linotype" w:hAnsi="Palatino Linotype" w:cs="Arial"/>
          <w:b/>
          <w:bCs/>
          <w:sz w:val="24"/>
          <w:lang w:eastAsia="es-MX"/>
        </w:rPr>
        <w:t>3740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interpuesto por</w:t>
      </w:r>
      <w:r>
        <w:rPr>
          <w:rFonts w:ascii="Palatino Linotype" w:hAnsi="Palatino Linotype" w:cs="Arial"/>
          <w:sz w:val="24"/>
          <w:szCs w:val="24"/>
        </w:rPr>
        <w:t xml:space="preserve"> </w:t>
      </w:r>
      <w:r w:rsidR="002D3786">
        <w:rPr>
          <w:rFonts w:ascii="Palatino Linotype" w:hAnsi="Palatino Linotype" w:cs="Arial"/>
          <w:b/>
          <w:sz w:val="24"/>
          <w:szCs w:val="24"/>
        </w:rPr>
        <w:t>persona que no proporcionó nombre para ser identificada</w:t>
      </w:r>
      <w:r>
        <w:rPr>
          <w:rFonts w:ascii="Palatino Linotype" w:hAnsi="Palatino Linotype" w:cs="Arial"/>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l</w:t>
      </w:r>
      <w:r w:rsidR="002D3786">
        <w:rPr>
          <w:rFonts w:ascii="Palatino Linotype" w:hAnsi="Palatino Linotype" w:cs="Arial"/>
          <w:b/>
          <w:bCs/>
          <w:sz w:val="24"/>
          <w:szCs w:val="24"/>
        </w:rPr>
        <w:t>a parte</w:t>
      </w:r>
      <w:r>
        <w:rPr>
          <w:rFonts w:ascii="Palatino Linotype" w:hAnsi="Palatino Linotype" w:cs="Arial"/>
          <w:b/>
          <w:bCs/>
          <w:sz w:val="24"/>
          <w:szCs w:val="24"/>
        </w:rPr>
        <w:t xml:space="preserv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r w:rsidR="002D3786">
        <w:rPr>
          <w:rFonts w:ascii="Palatino Linotype" w:hAnsi="Palatino Linotype" w:cs="Arial"/>
          <w:b/>
          <w:sz w:val="24"/>
          <w:szCs w:val="24"/>
        </w:rPr>
        <w:t>Chiautla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7A54C372" w14:textId="77777777" w:rsidR="00717C7F" w:rsidRPr="004A1460" w:rsidRDefault="00717C7F" w:rsidP="00717C7F">
      <w:pPr>
        <w:tabs>
          <w:tab w:val="left" w:pos="1701"/>
        </w:tabs>
        <w:spacing w:after="0" w:line="360" w:lineRule="auto"/>
        <w:jc w:val="both"/>
        <w:rPr>
          <w:rFonts w:ascii="Palatino Linotype" w:hAnsi="Palatino Linotype" w:cs="Arial"/>
          <w:sz w:val="24"/>
        </w:rPr>
      </w:pPr>
    </w:p>
    <w:p w14:paraId="20DAF622" w14:textId="77777777" w:rsidR="00717C7F" w:rsidRPr="00667998" w:rsidRDefault="00717C7F" w:rsidP="00717C7F">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B214ACD" w14:textId="77777777" w:rsidR="00717C7F" w:rsidRPr="00667998" w:rsidRDefault="00717C7F" w:rsidP="00717C7F">
      <w:pPr>
        <w:spacing w:after="0" w:line="360" w:lineRule="auto"/>
        <w:jc w:val="center"/>
        <w:rPr>
          <w:rFonts w:ascii="Palatino Linotype" w:hAnsi="Palatino Linotype"/>
          <w:b/>
          <w:sz w:val="24"/>
        </w:rPr>
      </w:pPr>
    </w:p>
    <w:p w14:paraId="173F42C9" w14:textId="77777777" w:rsidR="00717C7F" w:rsidRPr="00667998" w:rsidRDefault="00717C7F" w:rsidP="00717C7F">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0F1E837" w14:textId="77777777" w:rsidR="00717C7F" w:rsidRDefault="00717C7F" w:rsidP="00717C7F">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2D3786">
        <w:rPr>
          <w:rFonts w:ascii="Palatino Linotype" w:hAnsi="Palatino Linotype" w:cs="Arial"/>
          <w:sz w:val="24"/>
        </w:rPr>
        <w:t>dieciséis</w:t>
      </w:r>
      <w:r>
        <w:rPr>
          <w:rFonts w:ascii="Palatino Linotype" w:hAnsi="Palatino Linotype" w:cs="Arial"/>
          <w:sz w:val="24"/>
        </w:rPr>
        <w:t xml:space="preserve"> </w:t>
      </w:r>
      <w:r w:rsidRPr="00667998">
        <w:rPr>
          <w:rFonts w:ascii="Palatino Linotype" w:hAnsi="Palatino Linotype" w:cs="Arial"/>
          <w:sz w:val="24"/>
        </w:rPr>
        <w:t xml:space="preserve">de </w:t>
      </w:r>
      <w:r w:rsidR="002D3786">
        <w:rPr>
          <w:rFonts w:ascii="Palatino Linotype" w:hAnsi="Palatino Linotype" w:cs="Arial"/>
          <w:sz w:val="24"/>
        </w:rPr>
        <w:t>febre</w:t>
      </w:r>
      <w:r>
        <w:rPr>
          <w:rFonts w:ascii="Palatino Linotype" w:hAnsi="Palatino Linotype" w:cs="Arial"/>
          <w:sz w:val="24"/>
        </w:rPr>
        <w:t>ro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l</w:t>
      </w:r>
      <w:r w:rsidR="002D3786">
        <w:rPr>
          <w:rFonts w:ascii="Palatino Linotype" w:hAnsi="Palatino Linotype" w:cs="Arial"/>
          <w:sz w:val="24"/>
        </w:rPr>
        <w:t>a parte</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2D3786" w:rsidRPr="002D3786">
        <w:rPr>
          <w:rFonts w:ascii="Palatino Linotype" w:hAnsi="Palatino Linotype" w:cs="Arial"/>
          <w:b/>
          <w:sz w:val="24"/>
        </w:rPr>
        <w:t>00130/CHIAUTLA/IP/2022</w:t>
      </w:r>
      <w:r w:rsidRPr="00667998">
        <w:rPr>
          <w:rFonts w:ascii="Palatino Linotype" w:hAnsi="Palatino Linotype" w:cs="Arial"/>
          <w:sz w:val="24"/>
        </w:rPr>
        <w:t>, mediante la cual solicitó lo siguiente:</w:t>
      </w:r>
    </w:p>
    <w:p w14:paraId="0B6685F6" w14:textId="77777777" w:rsidR="00717C7F" w:rsidRPr="00667998" w:rsidRDefault="00717C7F" w:rsidP="00717C7F">
      <w:pPr>
        <w:spacing w:after="0" w:line="360" w:lineRule="auto"/>
        <w:jc w:val="both"/>
        <w:rPr>
          <w:rFonts w:ascii="Palatino Linotype" w:hAnsi="Palatino Linotype" w:cs="Arial"/>
          <w:sz w:val="24"/>
        </w:rPr>
      </w:pPr>
    </w:p>
    <w:p w14:paraId="772DEB22" w14:textId="77777777" w:rsidR="00717C7F" w:rsidRDefault="00717C7F" w:rsidP="00717C7F">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002D3786" w:rsidRPr="002D3786">
        <w:rPr>
          <w:rFonts w:ascii="Palatino Linotype" w:hAnsi="Palatino Linotype" w:cs="Arial"/>
          <w:i/>
          <w:sz w:val="24"/>
        </w:rPr>
        <w:t xml:space="preserve">Solicito lo siguiente: Plan de desarrollo urbano Ingresos propias recabados durante el mes de enero todo los pagos por concepto de finiquito de todos los servidores públicos al 31 de enero del 2022, ficha curricular de todo el personal inscrito al ayuntamiento y al DIF del </w:t>
      </w:r>
      <w:r w:rsidR="002D3786" w:rsidRPr="002D3786">
        <w:rPr>
          <w:rFonts w:ascii="Palatino Linotype" w:hAnsi="Palatino Linotype" w:cs="Arial"/>
          <w:i/>
          <w:sz w:val="24"/>
        </w:rPr>
        <w:lastRenderedPageBreak/>
        <w:t>año 2022 declaración patrimonial de la presidenta municipal de los años 2012, 2013, 2014, 2015, 2016, 2017, 2018, 2019, 2020 relación de todo el personal por áreas</w:t>
      </w:r>
      <w:r w:rsidRPr="00667998">
        <w:rPr>
          <w:rFonts w:ascii="Palatino Linotype" w:hAnsi="Palatino Linotype" w:cs="Arial"/>
          <w:i/>
          <w:sz w:val="24"/>
        </w:rPr>
        <w:t>” (Sic).</w:t>
      </w:r>
    </w:p>
    <w:bookmarkEnd w:id="0"/>
    <w:p w14:paraId="37A25D1B" w14:textId="77777777" w:rsidR="00717C7F" w:rsidRDefault="00717C7F" w:rsidP="00717C7F">
      <w:pPr>
        <w:spacing w:after="0" w:line="360" w:lineRule="auto"/>
        <w:ind w:right="850"/>
        <w:jc w:val="both"/>
        <w:rPr>
          <w:rFonts w:ascii="Palatino Linotype" w:hAnsi="Palatino Linotype" w:cs="Arial"/>
          <w:b/>
          <w:sz w:val="2"/>
        </w:rPr>
      </w:pPr>
    </w:p>
    <w:p w14:paraId="6ADAA20F" w14:textId="77777777" w:rsidR="00717C7F" w:rsidRDefault="00717C7F" w:rsidP="00717C7F">
      <w:pPr>
        <w:spacing w:after="0" w:line="360" w:lineRule="auto"/>
        <w:ind w:right="850"/>
        <w:jc w:val="both"/>
        <w:rPr>
          <w:rFonts w:ascii="Palatino Linotype" w:hAnsi="Palatino Linotype" w:cs="Arial"/>
          <w:b/>
          <w:sz w:val="2"/>
        </w:rPr>
      </w:pPr>
    </w:p>
    <w:p w14:paraId="6087FDB4" w14:textId="77777777" w:rsidR="00717C7F" w:rsidRDefault="00717C7F" w:rsidP="00717C7F">
      <w:pPr>
        <w:spacing w:after="0" w:line="360" w:lineRule="auto"/>
        <w:ind w:right="850"/>
        <w:jc w:val="both"/>
        <w:rPr>
          <w:rFonts w:ascii="Palatino Linotype" w:hAnsi="Palatino Linotype" w:cs="Arial"/>
          <w:b/>
          <w:sz w:val="2"/>
        </w:rPr>
      </w:pPr>
    </w:p>
    <w:p w14:paraId="5C1CBDBA" w14:textId="77777777" w:rsidR="00717C7F" w:rsidRDefault="00717C7F" w:rsidP="00717C7F">
      <w:pPr>
        <w:spacing w:after="0" w:line="360" w:lineRule="auto"/>
        <w:ind w:right="850"/>
        <w:jc w:val="both"/>
        <w:rPr>
          <w:rFonts w:ascii="Palatino Linotype" w:hAnsi="Palatino Linotype" w:cs="Arial"/>
          <w:b/>
          <w:sz w:val="2"/>
        </w:rPr>
      </w:pPr>
    </w:p>
    <w:p w14:paraId="55A77285" w14:textId="77777777" w:rsidR="00717C7F" w:rsidRDefault="00717C7F" w:rsidP="00717C7F">
      <w:pPr>
        <w:spacing w:after="0" w:line="360" w:lineRule="auto"/>
        <w:ind w:right="850"/>
        <w:jc w:val="both"/>
        <w:rPr>
          <w:rFonts w:ascii="Palatino Linotype" w:hAnsi="Palatino Linotype" w:cs="Arial"/>
          <w:b/>
          <w:sz w:val="2"/>
        </w:rPr>
      </w:pPr>
    </w:p>
    <w:p w14:paraId="13E12C04" w14:textId="77777777" w:rsidR="00717C7F" w:rsidRDefault="00717C7F" w:rsidP="00717C7F">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406244CF" w14:textId="77777777" w:rsidR="00717C7F" w:rsidRPr="00667998" w:rsidRDefault="00717C7F" w:rsidP="00717C7F">
      <w:pPr>
        <w:spacing w:after="0" w:line="360" w:lineRule="auto"/>
        <w:jc w:val="both"/>
        <w:rPr>
          <w:rFonts w:ascii="Palatino Linotype" w:hAnsi="Palatino Linotype" w:cs="Arial"/>
          <w:b/>
          <w:sz w:val="24"/>
        </w:rPr>
      </w:pPr>
    </w:p>
    <w:p w14:paraId="14F68B40" w14:textId="77777777" w:rsidR="00717C7F" w:rsidRDefault="00717C7F" w:rsidP="00717C7F">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5148C5C1" w14:textId="77777777" w:rsidR="00717C7F" w:rsidRDefault="00717C7F" w:rsidP="00717C7F">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que el </w:t>
      </w:r>
      <w:r>
        <w:rPr>
          <w:rFonts w:ascii="Palatino Linotype" w:hAnsi="Palatino Linotype" w:cs="Arial"/>
        </w:rPr>
        <w:t xml:space="preserve">día </w:t>
      </w:r>
      <w:r w:rsidR="00C85C5E">
        <w:rPr>
          <w:rFonts w:ascii="Palatino Linotype" w:hAnsi="Palatino Linotype" w:cs="Arial"/>
        </w:rPr>
        <w:t>diez</w:t>
      </w:r>
      <w:r>
        <w:rPr>
          <w:rFonts w:ascii="Palatino Linotype" w:hAnsi="Palatino Linotype" w:cs="Arial"/>
        </w:rPr>
        <w:t xml:space="preserve"> de </w:t>
      </w:r>
      <w:r w:rsidR="00C85C5E">
        <w:rPr>
          <w:rFonts w:ascii="Palatino Linotype" w:hAnsi="Palatino Linotype" w:cs="Arial"/>
        </w:rPr>
        <w:t>marz</w:t>
      </w:r>
      <w:r>
        <w:rPr>
          <w:rFonts w:ascii="Palatino Linotype" w:hAnsi="Palatino Linotype" w:cs="Arial"/>
        </w:rPr>
        <w:t>o</w:t>
      </w:r>
      <w:r w:rsidRPr="00667998">
        <w:rPr>
          <w:rFonts w:ascii="Palatino Linotype" w:hAnsi="Palatino Linotype" w:cs="Arial"/>
        </w:rPr>
        <w:t xml:space="preserve"> de dos mil </w:t>
      </w:r>
      <w:r>
        <w:rPr>
          <w:rFonts w:ascii="Palatino Linotype" w:hAnsi="Palatino Linotype" w:cs="Arial"/>
        </w:rPr>
        <w:t>veintidós</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6FD75D18" w14:textId="77777777" w:rsidR="00717C7F" w:rsidRPr="00E818A5" w:rsidRDefault="00717C7F" w:rsidP="00717C7F">
      <w:pPr>
        <w:spacing w:after="0" w:line="360" w:lineRule="auto"/>
        <w:jc w:val="both"/>
        <w:rPr>
          <w:rFonts w:ascii="Palatino Linotype" w:hAnsi="Palatino Linotype" w:cs="Arial"/>
          <w:sz w:val="24"/>
        </w:rPr>
      </w:pPr>
    </w:p>
    <w:p w14:paraId="341B55B5" w14:textId="77777777" w:rsidR="00C85C5E" w:rsidRPr="00C85C5E" w:rsidRDefault="00717C7F" w:rsidP="00C85C5E">
      <w:pPr>
        <w:spacing w:after="0" w:line="360" w:lineRule="auto"/>
        <w:ind w:left="567" w:right="567"/>
        <w:jc w:val="both"/>
        <w:rPr>
          <w:rFonts w:ascii="Palatino Linotype" w:hAnsi="Palatino Linotype" w:cs="Arial"/>
          <w:i/>
        </w:rPr>
      </w:pPr>
      <w:r>
        <w:rPr>
          <w:rFonts w:ascii="Palatino Linotype" w:hAnsi="Palatino Linotype" w:cs="Arial"/>
          <w:i/>
        </w:rPr>
        <w:t>“</w:t>
      </w:r>
      <w:r w:rsidR="00C85C5E" w:rsidRPr="00C85C5E">
        <w:rPr>
          <w:rFonts w:ascii="Palatino Linotype" w:hAnsi="Palatino Linotype" w:cs="Arial"/>
          <w:i/>
        </w:rPr>
        <w:t>.</w:t>
      </w:r>
    </w:p>
    <w:p w14:paraId="17B3E17D" w14:textId="77777777" w:rsidR="00C85C5E" w:rsidRPr="00C85C5E" w:rsidRDefault="00C85C5E" w:rsidP="00C85C5E">
      <w:pPr>
        <w:spacing w:after="0" w:line="360" w:lineRule="auto"/>
        <w:ind w:left="567" w:right="567"/>
        <w:jc w:val="both"/>
        <w:rPr>
          <w:rFonts w:ascii="Palatino Linotype" w:hAnsi="Palatino Linotype" w:cs="Arial"/>
          <w:i/>
        </w:rPr>
      </w:pPr>
      <w:r w:rsidRPr="00C85C5E">
        <w:rPr>
          <w:rFonts w:ascii="Palatino Linotype" w:hAnsi="Palatino Linotype" w:cs="Arial"/>
          <w:i/>
        </w:rPr>
        <w:t>ATENTAMENTE</w:t>
      </w:r>
    </w:p>
    <w:p w14:paraId="6ADE3EFE" w14:textId="77777777" w:rsidR="00717C7F" w:rsidRDefault="00C85C5E" w:rsidP="00C85C5E">
      <w:pPr>
        <w:spacing w:after="0" w:line="360" w:lineRule="auto"/>
        <w:ind w:left="567" w:right="567"/>
        <w:jc w:val="both"/>
        <w:rPr>
          <w:rFonts w:ascii="Palatino Linotype" w:hAnsi="Palatino Linotype" w:cs="Arial"/>
          <w:i/>
        </w:rPr>
      </w:pPr>
      <w:r w:rsidRPr="00C85C5E">
        <w:rPr>
          <w:rFonts w:ascii="Palatino Linotype" w:hAnsi="Palatino Linotype" w:cs="Arial"/>
          <w:i/>
        </w:rPr>
        <w:t xml:space="preserve">L. EN C. MELISSA NAVA GONZALEZ </w:t>
      </w:r>
      <w:r w:rsidR="00717C7F" w:rsidRPr="00667998">
        <w:rPr>
          <w:rFonts w:ascii="Palatino Linotype" w:hAnsi="Palatino Linotype" w:cs="Arial"/>
          <w:i/>
        </w:rPr>
        <w:t>“(Sic).</w:t>
      </w:r>
    </w:p>
    <w:p w14:paraId="6B237428" w14:textId="77777777" w:rsidR="00717C7F" w:rsidRPr="00515DC5" w:rsidRDefault="00717C7F" w:rsidP="00717C7F">
      <w:pPr>
        <w:spacing w:after="0" w:line="240" w:lineRule="auto"/>
        <w:ind w:right="567"/>
        <w:jc w:val="both"/>
        <w:rPr>
          <w:rFonts w:ascii="Palatino Linotype" w:hAnsi="Palatino Linotype" w:cs="Arial"/>
          <w:i/>
          <w:sz w:val="24"/>
        </w:rPr>
      </w:pPr>
    </w:p>
    <w:p w14:paraId="4A2C134C" w14:textId="77777777" w:rsidR="00717C7F" w:rsidRPr="00667998" w:rsidRDefault="00717C7F" w:rsidP="00717C7F">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17ED32B0" w14:textId="77777777" w:rsidR="00717C7F" w:rsidRDefault="00717C7F" w:rsidP="00717C7F">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el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F07558">
        <w:rPr>
          <w:rFonts w:ascii="Palatino Linotype" w:hAnsi="Palatino Linotype" w:cs="Arial"/>
          <w:sz w:val="24"/>
          <w:szCs w:val="24"/>
        </w:rPr>
        <w:t>diez</w:t>
      </w:r>
      <w:r>
        <w:rPr>
          <w:rFonts w:ascii="Palatino Linotype" w:hAnsi="Palatino Linotype" w:cs="Arial"/>
          <w:sz w:val="24"/>
          <w:szCs w:val="24"/>
        </w:rPr>
        <w:t xml:space="preserve"> de </w:t>
      </w:r>
      <w:r w:rsidR="00F07558">
        <w:rPr>
          <w:rFonts w:ascii="Palatino Linotype" w:hAnsi="Palatino Linotype" w:cs="Arial"/>
          <w:sz w:val="24"/>
          <w:szCs w:val="24"/>
        </w:rPr>
        <w:t>marz</w:t>
      </w:r>
      <w:r>
        <w:rPr>
          <w:rFonts w:ascii="Palatino Linotype" w:hAnsi="Palatino Linotype" w:cs="Arial"/>
          <w:sz w:val="24"/>
          <w:szCs w:val="24"/>
        </w:rPr>
        <w:t>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F07558">
        <w:rPr>
          <w:rFonts w:ascii="Palatino Linotype" w:hAnsi="Palatino Linotype" w:cs="Arial"/>
          <w:b/>
          <w:bCs/>
          <w:sz w:val="24"/>
          <w:szCs w:val="24"/>
          <w:lang w:eastAsia="es-MX"/>
        </w:rPr>
        <w:t>374</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01BE48E2" w14:textId="77777777" w:rsidR="00717C7F" w:rsidRDefault="00717C7F" w:rsidP="00717C7F">
      <w:pPr>
        <w:spacing w:after="0" w:line="360" w:lineRule="auto"/>
        <w:jc w:val="both"/>
        <w:rPr>
          <w:rFonts w:ascii="Palatino Linotype" w:hAnsi="Palatino Linotype" w:cs="Arial"/>
          <w:sz w:val="24"/>
        </w:rPr>
      </w:pPr>
    </w:p>
    <w:p w14:paraId="7BFEA964" w14:textId="77777777" w:rsidR="00717C7F" w:rsidRPr="00667998" w:rsidRDefault="00717C7F" w:rsidP="00717C7F">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73B5505F" w14:textId="77777777" w:rsidR="00717C7F" w:rsidRDefault="00717C7F" w:rsidP="00717C7F">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F07558" w:rsidRPr="00F07558">
        <w:rPr>
          <w:rFonts w:ascii="Palatino Linotype" w:hAnsi="Palatino Linotype" w:cs="Arial"/>
          <w:i/>
        </w:rPr>
        <w:t>No entrega información</w:t>
      </w:r>
      <w:r w:rsidRPr="00667998">
        <w:rPr>
          <w:rFonts w:ascii="Palatino Linotype" w:hAnsi="Palatino Linotype" w:cs="Arial"/>
          <w:i/>
        </w:rPr>
        <w:t>” [Sic].</w:t>
      </w:r>
    </w:p>
    <w:p w14:paraId="0DD944C6" w14:textId="77777777" w:rsidR="00717C7F" w:rsidRDefault="00717C7F" w:rsidP="00717C7F">
      <w:pPr>
        <w:spacing w:after="0" w:line="240" w:lineRule="auto"/>
        <w:ind w:left="851" w:right="851"/>
        <w:jc w:val="both"/>
        <w:rPr>
          <w:rFonts w:ascii="Palatino Linotype" w:hAnsi="Palatino Linotype" w:cs="Arial"/>
          <w:i/>
          <w:sz w:val="24"/>
        </w:rPr>
      </w:pPr>
    </w:p>
    <w:p w14:paraId="633027EF" w14:textId="77777777" w:rsidR="00717C7F" w:rsidRPr="00667998" w:rsidRDefault="00717C7F" w:rsidP="00717C7F">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4978EB04" w14:textId="77777777" w:rsidR="00717C7F" w:rsidRPr="00667998" w:rsidRDefault="00717C7F" w:rsidP="00717C7F">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07558" w:rsidRPr="00F07558">
        <w:rPr>
          <w:rFonts w:ascii="Palatino Linotype" w:hAnsi="Palatino Linotype" w:cs="Arial"/>
          <w:i/>
        </w:rPr>
        <w:t>No entrega información</w:t>
      </w:r>
      <w:r w:rsidRPr="00132BD5">
        <w:rPr>
          <w:rFonts w:ascii="Palatino Linotype" w:hAnsi="Palatino Linotype" w:cs="Arial"/>
          <w:i/>
        </w:rPr>
        <w:t>.</w:t>
      </w:r>
      <w:r w:rsidRPr="00667998">
        <w:rPr>
          <w:rFonts w:ascii="Palatino Linotype" w:hAnsi="Palatino Linotype" w:cs="Arial"/>
          <w:i/>
        </w:rPr>
        <w:t>” [Sic].</w:t>
      </w:r>
    </w:p>
    <w:p w14:paraId="3EDCE792" w14:textId="77777777" w:rsidR="00717C7F" w:rsidRPr="00D123E8" w:rsidRDefault="00717C7F" w:rsidP="00717C7F">
      <w:pPr>
        <w:pStyle w:val="Sinespaciado"/>
        <w:rPr>
          <w:rFonts w:ascii="Palatino Linotype" w:hAnsi="Palatino Linotype"/>
        </w:rPr>
      </w:pPr>
    </w:p>
    <w:p w14:paraId="3BACB431" w14:textId="77777777" w:rsidR="00717C7F" w:rsidRPr="00667998" w:rsidRDefault="00717C7F" w:rsidP="00717C7F">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6B8981B5" w14:textId="77777777" w:rsidR="00717C7F" w:rsidRPr="00667998" w:rsidRDefault="00717C7F" w:rsidP="00717C7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w:t>
      </w:r>
      <w:proofErr w:type="gramStart"/>
      <w:r w:rsidRPr="00667998">
        <w:rPr>
          <w:rFonts w:ascii="Palatino Linotype" w:hAnsi="Palatino Linotype" w:cs="Arial"/>
          <w:sz w:val="24"/>
          <w:szCs w:val="24"/>
        </w:rPr>
        <w:t>President</w:t>
      </w:r>
      <w:r>
        <w:rPr>
          <w:rFonts w:ascii="Palatino Linotype" w:hAnsi="Palatino Linotype" w:cs="Arial"/>
          <w:sz w:val="24"/>
          <w:szCs w:val="24"/>
        </w:rPr>
        <w:t>e</w:t>
      </w:r>
      <w:proofErr w:type="gramEnd"/>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B7139A">
        <w:rPr>
          <w:rFonts w:ascii="Palatino Linotype" w:hAnsi="Palatino Linotype" w:cs="Arial"/>
          <w:sz w:val="24"/>
          <w:szCs w:val="24"/>
        </w:rPr>
        <w:t>quince</w:t>
      </w:r>
      <w:r w:rsidRPr="00141144">
        <w:rPr>
          <w:rFonts w:ascii="Palatino Linotype" w:hAnsi="Palatino Linotype" w:cs="Arial"/>
          <w:sz w:val="24"/>
          <w:szCs w:val="24"/>
        </w:rPr>
        <w:t xml:space="preserve"> de </w:t>
      </w:r>
      <w:r w:rsidR="00B7139A">
        <w:rPr>
          <w:rFonts w:ascii="Palatino Linotype" w:hAnsi="Palatino Linotype" w:cs="Arial"/>
          <w:sz w:val="24"/>
          <w:szCs w:val="24"/>
        </w:rPr>
        <w:t>marz</w:t>
      </w:r>
      <w:r>
        <w:rPr>
          <w:rFonts w:ascii="Palatino Linotype" w:hAnsi="Palatino Linotype" w:cs="Arial"/>
          <w:sz w:val="24"/>
          <w:szCs w:val="24"/>
        </w:rPr>
        <w:t>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1541E8A7" w14:textId="77777777" w:rsidR="00717C7F" w:rsidRPr="00667998" w:rsidRDefault="00717C7F" w:rsidP="00717C7F">
      <w:pPr>
        <w:spacing w:after="0" w:line="360" w:lineRule="auto"/>
        <w:jc w:val="both"/>
        <w:rPr>
          <w:rFonts w:ascii="Palatino Linotype" w:hAnsi="Palatino Linotype" w:cs="Arial"/>
          <w:sz w:val="24"/>
          <w:szCs w:val="24"/>
        </w:rPr>
      </w:pPr>
    </w:p>
    <w:p w14:paraId="1C8717BA" w14:textId="77777777" w:rsidR="00717C7F" w:rsidRPr="00667998" w:rsidRDefault="00717C7F" w:rsidP="00717C7F">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05A5F1DF" w14:textId="77777777" w:rsidR="00717C7F" w:rsidRDefault="00717C7F" w:rsidP="00717C7F">
      <w:pPr>
        <w:pStyle w:val="Sinespaciado"/>
        <w:spacing w:line="360" w:lineRule="auto"/>
        <w:jc w:val="both"/>
        <w:rPr>
          <w:rFonts w:ascii="Palatino Linotype" w:hAnsi="Palatino Linotype" w:cs="Arial"/>
        </w:rPr>
      </w:pPr>
      <w:r w:rsidRPr="00667998">
        <w:rPr>
          <w:rFonts w:ascii="Palatino Linotype" w:hAnsi="Palatino Linotype" w:cs="Arial"/>
        </w:rPr>
        <w:t xml:space="preserve">De las constancias que obran en el expediente electrónico del Sistema de Acceso a la Información Mexiquense </w:t>
      </w:r>
      <w:r>
        <w:rPr>
          <w:rFonts w:ascii="Palatino Linotype" w:hAnsi="Palatino Linotype" w:cs="Arial"/>
        </w:rPr>
        <w:t>(</w:t>
      </w:r>
      <w:r w:rsidRPr="00667998">
        <w:rPr>
          <w:rFonts w:ascii="Palatino Linotype" w:hAnsi="Palatino Linotype" w:cs="Arial"/>
        </w:rPr>
        <w:t>SAIMEX</w:t>
      </w:r>
      <w:r>
        <w:rPr>
          <w:rFonts w:ascii="Palatino Linotype" w:hAnsi="Palatino Linotype" w:cs="Arial"/>
        </w:rPr>
        <w:t>)</w:t>
      </w:r>
      <w:r w:rsidRPr="00667998">
        <w:rPr>
          <w:rFonts w:ascii="Palatino Linotype" w:hAnsi="Palatino Linotype" w:cs="Arial"/>
        </w:rPr>
        <w:t>, se advierte que</w:t>
      </w:r>
      <w:r>
        <w:rPr>
          <w:rFonts w:ascii="Palatino Linotype" w:hAnsi="Palatino Linotype" w:cs="Arial"/>
        </w:rPr>
        <w:t xml:space="preserve"> el Sujeto Obligado </w:t>
      </w:r>
      <w:r w:rsidR="00B7139A">
        <w:rPr>
          <w:rFonts w:ascii="Palatino Linotype" w:hAnsi="Palatino Linotype" w:cs="Arial"/>
        </w:rPr>
        <w:t>omitió rendir sus manifestaciones</w:t>
      </w:r>
      <w:r>
        <w:rPr>
          <w:rFonts w:ascii="Palatino Linotype" w:hAnsi="Palatino Linotype" w:cs="Arial"/>
        </w:rPr>
        <w:t>. Asimismo,</w:t>
      </w:r>
      <w:r w:rsidRPr="004C7BAD">
        <w:rPr>
          <w:rFonts w:ascii="Palatino Linotype" w:hAnsi="Palatino Linotype" w:cs="Arial"/>
        </w:rPr>
        <w:t xml:space="preserve"> se advierte</w:t>
      </w:r>
      <w:r w:rsidR="00B7139A">
        <w:rPr>
          <w:rFonts w:ascii="Palatino Linotype" w:hAnsi="Palatino Linotype" w:cs="Arial"/>
        </w:rPr>
        <w:t xml:space="preserve"> que </w:t>
      </w:r>
      <w:r>
        <w:rPr>
          <w:rFonts w:ascii="Palatino Linotype" w:hAnsi="Palatino Linotype" w:cs="Arial"/>
        </w:rPr>
        <w:t>l</w:t>
      </w:r>
      <w:r w:rsidR="00B7139A">
        <w:rPr>
          <w:rFonts w:ascii="Palatino Linotype" w:hAnsi="Palatino Linotype" w:cs="Arial"/>
        </w:rPr>
        <w:t>a parte</w:t>
      </w:r>
      <w:r>
        <w:rPr>
          <w:rFonts w:ascii="Palatino Linotype" w:hAnsi="Palatino Linotype" w:cs="Arial"/>
        </w:rPr>
        <w:t xml:space="preserve"> Recurrente </w:t>
      </w:r>
      <w:r w:rsidR="00B7139A">
        <w:rPr>
          <w:rFonts w:ascii="Palatino Linotype" w:hAnsi="Palatino Linotype" w:cs="Arial"/>
        </w:rPr>
        <w:t xml:space="preserve">no </w:t>
      </w:r>
      <w:r>
        <w:rPr>
          <w:rFonts w:ascii="Palatino Linotype" w:hAnsi="Palatino Linotype" w:cs="Arial"/>
        </w:rPr>
        <w:t>realizó manifestaciones.</w:t>
      </w:r>
    </w:p>
    <w:p w14:paraId="4A3CAD6F" w14:textId="77777777" w:rsidR="00717C7F" w:rsidRDefault="00717C7F" w:rsidP="00717C7F">
      <w:pPr>
        <w:pStyle w:val="Sinespaciado"/>
        <w:spacing w:line="360" w:lineRule="auto"/>
        <w:jc w:val="both"/>
        <w:rPr>
          <w:rFonts w:ascii="Palatino Linotype" w:hAnsi="Palatino Linotype" w:cs="Arial"/>
        </w:rPr>
      </w:pPr>
    </w:p>
    <w:p w14:paraId="14D668B9" w14:textId="77777777" w:rsidR="00717C7F" w:rsidRPr="00C220D0" w:rsidRDefault="00717C7F" w:rsidP="00717C7F">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007C3C2E" w14:textId="77777777" w:rsidR="00717C7F" w:rsidRDefault="00717C7F" w:rsidP="00717C7F">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327434">
        <w:rPr>
          <w:rFonts w:ascii="Palatino Linotype" w:hAnsi="Palatino Linotype" w:cs="Arial"/>
          <w:sz w:val="24"/>
          <w:szCs w:val="24"/>
        </w:rPr>
        <w:t>cinco</w:t>
      </w:r>
      <w:r>
        <w:rPr>
          <w:rFonts w:ascii="Palatino Linotype" w:hAnsi="Palatino Linotype" w:cs="Arial"/>
          <w:sz w:val="24"/>
          <w:szCs w:val="24"/>
        </w:rPr>
        <w:t xml:space="preserve"> de </w:t>
      </w:r>
      <w:r w:rsidR="00327434">
        <w:rPr>
          <w:rFonts w:ascii="Palatino Linotype" w:hAnsi="Palatino Linotype" w:cs="Arial"/>
          <w:sz w:val="24"/>
          <w:szCs w:val="24"/>
        </w:rPr>
        <w:t>abril</w:t>
      </w:r>
      <w:r>
        <w:rPr>
          <w:rFonts w:ascii="Palatino Linotype" w:hAnsi="Palatino Linotype" w:cs="Arial"/>
          <w:sz w:val="24"/>
          <w:szCs w:val="24"/>
        </w:rPr>
        <w:t xml:space="preserve"> de dos mil veintidós</w:t>
      </w:r>
      <w:r w:rsidRPr="00667998">
        <w:rPr>
          <w:rFonts w:ascii="Palatino Linotype" w:hAnsi="Palatino Linotype" w:cs="Arial"/>
          <w:sz w:val="24"/>
          <w:szCs w:val="24"/>
        </w:rPr>
        <w:t xml:space="preserve">, se decretó el cierre de </w:t>
      </w:r>
      <w:proofErr w:type="gramStart"/>
      <w:r w:rsidRPr="00667998">
        <w:rPr>
          <w:rFonts w:ascii="Palatino Linotype" w:hAnsi="Palatino Linotype" w:cs="Arial"/>
          <w:sz w:val="24"/>
          <w:szCs w:val="24"/>
        </w:rPr>
        <w:t>la misma</w:t>
      </w:r>
      <w:proofErr w:type="gramEnd"/>
      <w:r w:rsidRPr="00667998">
        <w:rPr>
          <w:rFonts w:ascii="Palatino Linotype" w:hAnsi="Palatino Linotype" w:cs="Arial"/>
          <w:sz w:val="24"/>
          <w:szCs w:val="24"/>
        </w:rPr>
        <w:t xml:space="preserve"> del expediente electrónico formado con motivo de la interposición del presente recurso de revisión, a fin de que la Comisionada Ponente presentara el proyecto de resolución correspondiente.</w:t>
      </w:r>
    </w:p>
    <w:p w14:paraId="391D6250" w14:textId="77777777" w:rsidR="00717C7F" w:rsidRDefault="00717C7F" w:rsidP="00717C7F">
      <w:pPr>
        <w:spacing w:after="0" w:line="360" w:lineRule="auto"/>
        <w:jc w:val="both"/>
        <w:rPr>
          <w:rFonts w:ascii="Palatino Linotype" w:hAnsi="Palatino Linotype" w:cs="Arial"/>
          <w:sz w:val="24"/>
          <w:szCs w:val="24"/>
        </w:rPr>
      </w:pPr>
    </w:p>
    <w:p w14:paraId="37517A58" w14:textId="77777777" w:rsidR="00717C7F" w:rsidRPr="00C220D0" w:rsidRDefault="00717C7F" w:rsidP="00717C7F">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4BCF5AC2" w14:textId="77777777" w:rsidR="00717C7F" w:rsidRPr="00667998" w:rsidRDefault="00717C7F" w:rsidP="00717C7F">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w:t>
      </w:r>
      <w:r w:rsidRPr="00667998">
        <w:rPr>
          <w:rFonts w:ascii="Palatino Linotype" w:hAnsi="Palatino Linotype" w:cs="Arial"/>
          <w:sz w:val="24"/>
          <w:szCs w:val="24"/>
        </w:rPr>
        <w:t xml:space="preserve">n fecha </w:t>
      </w:r>
      <w:r w:rsidR="00327434">
        <w:rPr>
          <w:rFonts w:ascii="Palatino Linotype" w:hAnsi="Palatino Linotype" w:cs="Arial"/>
          <w:sz w:val="24"/>
          <w:szCs w:val="24"/>
        </w:rPr>
        <w:t>cuatro</w:t>
      </w:r>
      <w:r>
        <w:rPr>
          <w:rFonts w:ascii="Palatino Linotype" w:hAnsi="Palatino Linotype" w:cs="Arial"/>
          <w:sz w:val="24"/>
          <w:szCs w:val="24"/>
        </w:rPr>
        <w:t xml:space="preserve"> de </w:t>
      </w:r>
      <w:r w:rsidR="00327434">
        <w:rPr>
          <w:rFonts w:ascii="Palatino Linotype" w:hAnsi="Palatino Linotype" w:cs="Arial"/>
          <w:sz w:val="24"/>
          <w:szCs w:val="24"/>
        </w:rPr>
        <w:t>mayo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6CD9A7AE" w14:textId="77777777" w:rsidR="00717C7F" w:rsidRDefault="00717C7F" w:rsidP="00717C7F">
      <w:pPr>
        <w:spacing w:after="0" w:line="360" w:lineRule="auto"/>
        <w:jc w:val="both"/>
        <w:rPr>
          <w:rFonts w:ascii="Palatino Linotype" w:hAnsi="Palatino Linotype" w:cs="Arial"/>
          <w:sz w:val="24"/>
          <w:szCs w:val="24"/>
        </w:rPr>
      </w:pPr>
    </w:p>
    <w:p w14:paraId="7502AAEE" w14:textId="77777777" w:rsidR="00717C7F" w:rsidRPr="00667998" w:rsidRDefault="00717C7F" w:rsidP="00717C7F">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02645BE2" w14:textId="77777777" w:rsidR="00717C7F" w:rsidRPr="00C220D0" w:rsidRDefault="00717C7F" w:rsidP="00717C7F">
      <w:pPr>
        <w:pStyle w:val="Sinespaciado"/>
        <w:rPr>
          <w:rFonts w:ascii="Palatino Linotype" w:hAnsi="Palatino Linotype"/>
        </w:rPr>
      </w:pPr>
    </w:p>
    <w:p w14:paraId="5F25A479" w14:textId="77777777" w:rsidR="00717C7F" w:rsidRPr="00667998" w:rsidRDefault="00717C7F" w:rsidP="00717C7F">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22398B7" w14:textId="77777777" w:rsidR="00717C7F" w:rsidRPr="00667998" w:rsidRDefault="00717C7F" w:rsidP="00717C7F">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7001367" w14:textId="77777777" w:rsidR="00717C7F" w:rsidRDefault="00717C7F" w:rsidP="00717C7F">
      <w:pPr>
        <w:pStyle w:val="Prrafodelista"/>
        <w:autoSpaceDE w:val="0"/>
        <w:autoSpaceDN w:val="0"/>
        <w:adjustRightInd w:val="0"/>
        <w:spacing w:line="360" w:lineRule="auto"/>
        <w:ind w:left="0"/>
        <w:jc w:val="both"/>
        <w:rPr>
          <w:rFonts w:ascii="Palatino Linotype" w:hAnsi="Palatino Linotype" w:cs="Arial"/>
          <w:b/>
          <w:sz w:val="28"/>
        </w:rPr>
      </w:pPr>
    </w:p>
    <w:p w14:paraId="58F54503" w14:textId="77777777" w:rsidR="00717C7F" w:rsidRPr="00667998" w:rsidRDefault="00717C7F" w:rsidP="00717C7F">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46561D3" w14:textId="77777777" w:rsidR="00717C7F" w:rsidRDefault="00717C7F" w:rsidP="00717C7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Pr>
          <w:rFonts w:ascii="Palatino Linotype" w:hAnsi="Palatino Linotype" w:cs="Arial"/>
          <w:sz w:val="24"/>
          <w:szCs w:val="24"/>
        </w:rPr>
        <w:lastRenderedPageBreak/>
        <w:t>derecho de acceso a la información pública y garantizando el principio rector de máxima publicidad.</w:t>
      </w:r>
    </w:p>
    <w:p w14:paraId="5066BE68" w14:textId="77777777" w:rsidR="00717C7F" w:rsidRDefault="00717C7F" w:rsidP="00717C7F">
      <w:pPr>
        <w:pStyle w:val="Prrafodelista"/>
        <w:autoSpaceDE w:val="0"/>
        <w:autoSpaceDN w:val="0"/>
        <w:adjustRightInd w:val="0"/>
        <w:spacing w:line="360" w:lineRule="auto"/>
        <w:ind w:left="0"/>
        <w:jc w:val="both"/>
        <w:rPr>
          <w:rFonts w:ascii="Palatino Linotype" w:hAnsi="Palatino Linotype" w:cs="Arial"/>
          <w:b/>
        </w:rPr>
      </w:pPr>
    </w:p>
    <w:p w14:paraId="10A3850F" w14:textId="77777777" w:rsidR="00662928" w:rsidRPr="00667998" w:rsidRDefault="00717C7F" w:rsidP="00662928">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w:t>
      </w:r>
      <w:r w:rsidR="00662928">
        <w:rPr>
          <w:rFonts w:ascii="Palatino Linotype" w:hAnsi="Palatino Linotype" w:cs="Arial"/>
          <w:b/>
          <w:sz w:val="28"/>
        </w:rPr>
        <w:t xml:space="preserve">O. </w:t>
      </w:r>
      <w:r w:rsidR="00662928">
        <w:rPr>
          <w:rFonts w:ascii="Palatino Linotype" w:hAnsi="Palatino Linotype" w:cs="Arial"/>
          <w:b/>
          <w:sz w:val="28"/>
          <w:szCs w:val="28"/>
        </w:rPr>
        <w:t>Cuestiones de previo y especial pronunciamiento</w:t>
      </w:r>
      <w:r w:rsidR="00662928" w:rsidRPr="00667998">
        <w:rPr>
          <w:rFonts w:ascii="Palatino Linotype" w:hAnsi="Palatino Linotype" w:cs="Arial"/>
          <w:b/>
          <w:sz w:val="28"/>
          <w:szCs w:val="28"/>
        </w:rPr>
        <w:t>.</w:t>
      </w:r>
    </w:p>
    <w:p w14:paraId="6C344BCA" w14:textId="77777777" w:rsidR="00662928" w:rsidRPr="009150C7" w:rsidRDefault="00662928" w:rsidP="00662928">
      <w:pPr>
        <w:autoSpaceDE w:val="0"/>
        <w:autoSpaceDN w:val="0"/>
        <w:adjustRightInd w:val="0"/>
        <w:spacing w:after="0" w:line="360" w:lineRule="auto"/>
        <w:jc w:val="both"/>
        <w:rPr>
          <w:rFonts w:ascii="Palatino Linotype" w:hAnsi="Palatino Linotype" w:cs="Arial"/>
          <w:sz w:val="24"/>
        </w:rPr>
      </w:pPr>
      <w:r w:rsidRPr="009150C7">
        <w:rPr>
          <w:rFonts w:ascii="Palatino Linotype" w:hAnsi="Palatino Linotype" w:cs="Arial"/>
          <w:sz w:val="24"/>
        </w:rPr>
        <w:t>Los Recursos de Revisión en estudio contienen los elementos normativos de validez exigidos en la Ley de Transparencia y Acceso a la Información Pública del Estado de México y Municipios, establecidos en el artículo 180 que enuncia:</w:t>
      </w:r>
    </w:p>
    <w:p w14:paraId="2D4C7F31" w14:textId="77777777" w:rsidR="00662928" w:rsidRDefault="00662928" w:rsidP="00662928">
      <w:pPr>
        <w:autoSpaceDE w:val="0"/>
        <w:autoSpaceDN w:val="0"/>
        <w:adjustRightInd w:val="0"/>
        <w:spacing w:after="0" w:line="360" w:lineRule="auto"/>
        <w:jc w:val="both"/>
        <w:rPr>
          <w:rFonts w:ascii="Palatino Linotype" w:hAnsi="Palatino Linotype" w:cs="Arial"/>
        </w:rPr>
      </w:pPr>
    </w:p>
    <w:p w14:paraId="6AB8498C" w14:textId="77777777" w:rsidR="00662928" w:rsidRPr="0093710C" w:rsidRDefault="00662928" w:rsidP="00662928">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3AEA7C64" w14:textId="77777777" w:rsidR="00662928" w:rsidRPr="0093710C" w:rsidRDefault="00662928" w:rsidP="00662928">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50B2DDD2" w14:textId="77777777" w:rsidR="00662928" w:rsidRDefault="00662928" w:rsidP="00662928">
      <w:pPr>
        <w:autoSpaceDE w:val="0"/>
        <w:autoSpaceDN w:val="0"/>
        <w:adjustRightInd w:val="0"/>
        <w:spacing w:after="0"/>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78F4A4CA" w14:textId="77777777" w:rsidR="00662928" w:rsidRPr="0093710C" w:rsidRDefault="00662928" w:rsidP="00662928">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5C62E1FA" w14:textId="77777777" w:rsidR="00662928" w:rsidRPr="0093710C" w:rsidRDefault="00662928" w:rsidP="00662928">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588412C1" w14:textId="77777777" w:rsidR="00662928" w:rsidRPr="0093710C" w:rsidRDefault="00662928" w:rsidP="00662928">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 El acto que se recurre;</w:t>
      </w:r>
    </w:p>
    <w:p w14:paraId="5DD05545" w14:textId="77777777" w:rsidR="00662928" w:rsidRPr="0093710C" w:rsidRDefault="00662928" w:rsidP="00662928">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1C642C22" w14:textId="77777777" w:rsidR="00662928" w:rsidRPr="0093710C" w:rsidRDefault="00662928" w:rsidP="00662928">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49FDD5B0" w14:textId="77777777" w:rsidR="00662928" w:rsidRPr="0093710C" w:rsidRDefault="00662928" w:rsidP="00662928">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29FBA9C4" w14:textId="77777777" w:rsidR="00662928" w:rsidRPr="0093710C" w:rsidRDefault="00662928" w:rsidP="00662928">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36AC7C1A" w14:textId="77777777" w:rsidR="00662928" w:rsidRPr="0093710C" w:rsidRDefault="00662928" w:rsidP="00662928">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1221B841" w14:textId="77777777" w:rsidR="00662928" w:rsidRDefault="00662928" w:rsidP="00662928">
      <w:pPr>
        <w:autoSpaceDE w:val="0"/>
        <w:autoSpaceDN w:val="0"/>
        <w:adjustRightInd w:val="0"/>
        <w:spacing w:after="0"/>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32A6620B" w14:textId="77777777" w:rsidR="00662928" w:rsidRDefault="00662928" w:rsidP="00662928">
      <w:pPr>
        <w:pStyle w:val="Prrafodelista"/>
        <w:autoSpaceDE w:val="0"/>
        <w:autoSpaceDN w:val="0"/>
        <w:adjustRightInd w:val="0"/>
        <w:spacing w:line="360" w:lineRule="auto"/>
        <w:ind w:left="0"/>
        <w:jc w:val="both"/>
        <w:rPr>
          <w:rFonts w:ascii="Palatino Linotype" w:hAnsi="Palatino Linotype"/>
        </w:rPr>
      </w:pPr>
    </w:p>
    <w:p w14:paraId="340BFDF6" w14:textId="77777777" w:rsidR="00662928" w:rsidRDefault="00662928" w:rsidP="00662928">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w:t>
      </w:r>
      <w:r w:rsidRPr="00407256">
        <w:rPr>
          <w:rFonts w:ascii="Palatino Linotype" w:hAnsi="Palatino Linotype"/>
        </w:rPr>
        <w:lastRenderedPageBreak/>
        <w:t xml:space="preserve">párrafo de la Ley de Transparencia y Acceso a la Información Pública del Estado de México y Municipios que señala lo siguiente: </w:t>
      </w:r>
    </w:p>
    <w:p w14:paraId="4B1AA886" w14:textId="77777777" w:rsidR="00662928" w:rsidRDefault="00662928" w:rsidP="00662928">
      <w:pPr>
        <w:pStyle w:val="Prrafodelista"/>
        <w:autoSpaceDE w:val="0"/>
        <w:autoSpaceDN w:val="0"/>
        <w:adjustRightInd w:val="0"/>
        <w:spacing w:line="360" w:lineRule="auto"/>
        <w:ind w:left="0"/>
        <w:jc w:val="both"/>
        <w:rPr>
          <w:rFonts w:ascii="Palatino Linotype" w:hAnsi="Palatino Linotype"/>
        </w:rPr>
      </w:pPr>
    </w:p>
    <w:p w14:paraId="58BFF492" w14:textId="77777777" w:rsidR="00662928" w:rsidRDefault="00662928" w:rsidP="00662928">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 xml:space="preserve">Artículo </w:t>
      </w:r>
      <w:proofErr w:type="gramStart"/>
      <w:r w:rsidRPr="00734F94">
        <w:rPr>
          <w:rFonts w:ascii="Palatino Linotype" w:hAnsi="Palatino Linotype"/>
          <w:b/>
          <w:i/>
          <w:iCs/>
        </w:rPr>
        <w:t>55.(</w:t>
      </w:r>
      <w:proofErr w:type="gramEnd"/>
      <w:r w:rsidRPr="00734F94">
        <w:rPr>
          <w:rFonts w:ascii="Palatino Linotype" w:hAnsi="Palatino Linotype"/>
          <w:b/>
          <w:i/>
          <w:iCs/>
        </w:rPr>
        <w:t>…)</w:t>
      </w:r>
    </w:p>
    <w:p w14:paraId="5716615A" w14:textId="77777777" w:rsidR="00662928" w:rsidRDefault="00662928" w:rsidP="00662928">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10A18B25" w14:textId="77777777" w:rsidR="00662928" w:rsidRDefault="00662928" w:rsidP="00662928">
      <w:pPr>
        <w:autoSpaceDE w:val="0"/>
        <w:autoSpaceDN w:val="0"/>
        <w:adjustRightInd w:val="0"/>
        <w:spacing w:after="0" w:line="360" w:lineRule="auto"/>
        <w:ind w:right="567"/>
        <w:jc w:val="both"/>
        <w:rPr>
          <w:rFonts w:ascii="Palatino Linotype" w:hAnsi="Palatino Linotype" w:cs="Arial"/>
          <w:b/>
          <w:i/>
          <w:iCs/>
          <w:sz w:val="28"/>
          <w:szCs w:val="28"/>
        </w:rPr>
      </w:pPr>
    </w:p>
    <w:p w14:paraId="2063CEEE" w14:textId="77777777" w:rsidR="00662928" w:rsidRPr="00662928" w:rsidRDefault="00662928" w:rsidP="00662928">
      <w:pPr>
        <w:autoSpaceDE w:val="0"/>
        <w:autoSpaceDN w:val="0"/>
        <w:adjustRightInd w:val="0"/>
        <w:spacing w:after="0" w:line="360" w:lineRule="auto"/>
        <w:jc w:val="both"/>
        <w:rPr>
          <w:rFonts w:ascii="Palatino Linotype" w:hAnsi="Palatino Linotype"/>
          <w:sz w:val="24"/>
        </w:rPr>
      </w:pPr>
      <w:r w:rsidRPr="00662928">
        <w:rPr>
          <w:rFonts w:ascii="Palatino Linotype" w:hAnsi="Palatino Linotype"/>
          <w:sz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00634B0" w14:textId="77777777" w:rsidR="00662928" w:rsidRDefault="00662928" w:rsidP="00662928">
      <w:pPr>
        <w:autoSpaceDE w:val="0"/>
        <w:autoSpaceDN w:val="0"/>
        <w:adjustRightInd w:val="0"/>
        <w:spacing w:line="360" w:lineRule="auto"/>
        <w:ind w:right="567"/>
        <w:jc w:val="both"/>
        <w:rPr>
          <w:rFonts w:ascii="Palatino Linotype" w:hAnsi="Palatino Linotype"/>
        </w:rPr>
      </w:pPr>
    </w:p>
    <w:p w14:paraId="79200E90" w14:textId="77777777" w:rsidR="00662928" w:rsidRDefault="00662928" w:rsidP="00662928">
      <w:pPr>
        <w:autoSpaceDE w:val="0"/>
        <w:autoSpaceDN w:val="0"/>
        <w:adjustRightInd w:val="0"/>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5DDBA737" w14:textId="77777777" w:rsidR="00662928" w:rsidRDefault="00662928" w:rsidP="00662928">
      <w:pPr>
        <w:autoSpaceDE w:val="0"/>
        <w:autoSpaceDN w:val="0"/>
        <w:adjustRightInd w:val="0"/>
        <w:ind w:left="567" w:right="567"/>
        <w:jc w:val="both"/>
        <w:rPr>
          <w:rFonts w:ascii="Palatino Linotype" w:hAnsi="Palatino Linotype"/>
          <w:i/>
          <w:iCs/>
        </w:rPr>
      </w:pPr>
      <w:r w:rsidRPr="00407256">
        <w:rPr>
          <w:rFonts w:ascii="Palatino Linotype" w:hAnsi="Palatino Linotype"/>
          <w:i/>
          <w:iCs/>
        </w:rPr>
        <w:t>“Artículo 6</w:t>
      </w:r>
      <w:proofErr w:type="gramStart"/>
      <w:r w:rsidRPr="00407256">
        <w:rPr>
          <w:rFonts w:ascii="Palatino Linotype" w:hAnsi="Palatino Linotype"/>
          <w:i/>
          <w:iCs/>
        </w:rPr>
        <w:t>°.-</w:t>
      </w:r>
      <w:proofErr w:type="gramEnd"/>
      <w:r w:rsidRPr="00407256">
        <w:rPr>
          <w:rFonts w:ascii="Palatino Linotype" w:hAnsi="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EAAE164" w14:textId="77777777" w:rsidR="00662928" w:rsidRDefault="00662928" w:rsidP="00662928">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0C958F33" w14:textId="77777777" w:rsidR="00662928" w:rsidRDefault="00662928" w:rsidP="00662928">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60A35125" w14:textId="77777777" w:rsidR="00662928" w:rsidRDefault="00662928" w:rsidP="00662928">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746CEC6D" w14:textId="77777777" w:rsidR="00662928" w:rsidRDefault="00662928" w:rsidP="00662928">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11B718B2" w14:textId="77777777" w:rsidR="00662928" w:rsidRDefault="00662928" w:rsidP="00662928">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383B2B52" w14:textId="77777777" w:rsidR="00662928" w:rsidRDefault="00662928" w:rsidP="00662928">
      <w:pPr>
        <w:autoSpaceDE w:val="0"/>
        <w:autoSpaceDN w:val="0"/>
        <w:adjustRightInd w:val="0"/>
        <w:ind w:left="567" w:right="567"/>
        <w:jc w:val="both"/>
        <w:rPr>
          <w:rFonts w:ascii="Palatino Linotype" w:hAnsi="Palatino Linotype"/>
          <w:i/>
          <w:iCs/>
        </w:rPr>
      </w:pPr>
      <w:r w:rsidRPr="00407256">
        <w:rPr>
          <w:rFonts w:ascii="Palatino Linotype" w:hAnsi="Palatino Linotype"/>
          <w:i/>
          <w:iCs/>
        </w:rPr>
        <w:lastRenderedPageBreak/>
        <w:t xml:space="preserve">IV. Se establecerán mecanismos de acceso a la información y procedimientos de revisión expeditos que se sustanciarán ante los organismos autónomos especializados e imparciales que establece esta Constitución.” [Sic] </w:t>
      </w:r>
    </w:p>
    <w:p w14:paraId="50F9CDA4" w14:textId="77777777" w:rsidR="00662928" w:rsidRPr="00AA30A4" w:rsidRDefault="00662928" w:rsidP="00662928">
      <w:pPr>
        <w:autoSpaceDE w:val="0"/>
        <w:autoSpaceDN w:val="0"/>
        <w:adjustRightInd w:val="0"/>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1A52F927" w14:textId="77777777" w:rsidR="00662928" w:rsidRDefault="00662928" w:rsidP="00662928">
      <w:pPr>
        <w:autoSpaceDE w:val="0"/>
        <w:autoSpaceDN w:val="0"/>
        <w:adjustRightInd w:val="0"/>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7C2D0835" w14:textId="77777777" w:rsidR="00662928" w:rsidRDefault="00662928" w:rsidP="00662928">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66A0DE8D" w14:textId="77777777" w:rsidR="00662928" w:rsidRDefault="00662928" w:rsidP="00662928">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Toda persona en el Estado de </w:t>
      </w:r>
      <w:proofErr w:type="gramStart"/>
      <w:r w:rsidRPr="00AA30A4">
        <w:rPr>
          <w:rFonts w:ascii="Palatino Linotype" w:hAnsi="Palatino Linotype"/>
          <w:i/>
          <w:iCs/>
        </w:rPr>
        <w:t>México,</w:t>
      </w:r>
      <w:proofErr w:type="gramEnd"/>
      <w:r w:rsidRPr="00AA30A4">
        <w:rPr>
          <w:rFonts w:ascii="Palatino Linotype" w:hAnsi="Palatino Linotype"/>
          <w:i/>
          <w:iCs/>
        </w:rPr>
        <w:t xml:space="preserve"> tiene derecho al libre acceso a la información plural y oportuna, así como a buscar recibir y difundir información e ideas de toda índole por cualquier medio de expresión. </w:t>
      </w:r>
    </w:p>
    <w:p w14:paraId="4486A675" w14:textId="77777777" w:rsidR="00662928" w:rsidRDefault="00662928" w:rsidP="00662928">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7CACAB2B" w14:textId="77777777" w:rsidR="00662928" w:rsidRDefault="00662928" w:rsidP="00662928">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072F9A91" w14:textId="77777777" w:rsidR="00662928" w:rsidRDefault="00662928" w:rsidP="00662928">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48496F96" w14:textId="77777777" w:rsidR="00662928" w:rsidRDefault="00662928" w:rsidP="00662928">
      <w:pPr>
        <w:autoSpaceDE w:val="0"/>
        <w:autoSpaceDN w:val="0"/>
        <w:adjustRightInd w:val="0"/>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444AAF33" w14:textId="77777777" w:rsidR="00662928" w:rsidRDefault="00662928" w:rsidP="00662928">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00300BFA" w14:textId="77777777" w:rsidR="00662928" w:rsidRDefault="00662928" w:rsidP="00662928">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4E481E22" w14:textId="77777777" w:rsidR="00662928" w:rsidRDefault="00662928" w:rsidP="009150C7">
      <w:pPr>
        <w:autoSpaceDE w:val="0"/>
        <w:autoSpaceDN w:val="0"/>
        <w:adjustRightInd w:val="0"/>
        <w:spacing w:after="0"/>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w:t>
      </w:r>
      <w:r w:rsidRPr="00AA30A4">
        <w:rPr>
          <w:rFonts w:ascii="Palatino Linotype" w:hAnsi="Palatino Linotype"/>
          <w:i/>
          <w:iCs/>
        </w:rPr>
        <w:lastRenderedPageBreak/>
        <w:t xml:space="preserve">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3FB8CD8D" w14:textId="77777777" w:rsidR="009150C7" w:rsidRDefault="009150C7" w:rsidP="009150C7">
      <w:pPr>
        <w:autoSpaceDE w:val="0"/>
        <w:autoSpaceDN w:val="0"/>
        <w:adjustRightInd w:val="0"/>
        <w:spacing w:after="0"/>
        <w:ind w:left="567" w:right="567"/>
        <w:jc w:val="both"/>
        <w:rPr>
          <w:rFonts w:ascii="Palatino Linotype" w:hAnsi="Palatino Linotype"/>
          <w:b/>
          <w:bCs/>
          <w:i/>
          <w:iCs/>
        </w:rPr>
      </w:pPr>
    </w:p>
    <w:p w14:paraId="2FB28239" w14:textId="77777777" w:rsidR="00662928" w:rsidRDefault="00662928" w:rsidP="009150C7">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otra parte, del contenido del artículo 1 de la Constitución Política de los Estados Unidos Mexicanos, se destaca lo siguiente: </w:t>
      </w:r>
    </w:p>
    <w:p w14:paraId="6E3AA30A" w14:textId="77777777" w:rsidR="009150C7" w:rsidRPr="009150C7" w:rsidRDefault="009150C7" w:rsidP="009150C7">
      <w:pPr>
        <w:autoSpaceDE w:val="0"/>
        <w:autoSpaceDN w:val="0"/>
        <w:adjustRightInd w:val="0"/>
        <w:spacing w:after="0" w:line="360" w:lineRule="auto"/>
        <w:jc w:val="both"/>
        <w:rPr>
          <w:rFonts w:ascii="Palatino Linotype" w:hAnsi="Palatino Linotype"/>
          <w:sz w:val="24"/>
        </w:rPr>
      </w:pPr>
    </w:p>
    <w:p w14:paraId="5A8DAAC5" w14:textId="77777777" w:rsidR="00662928" w:rsidRDefault="00662928" w:rsidP="009150C7">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07DD3664" w14:textId="77777777" w:rsidR="00662928" w:rsidRDefault="00662928" w:rsidP="009150C7">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4C7C403E" w14:textId="77777777" w:rsidR="009150C7" w:rsidRPr="00AA30A4" w:rsidRDefault="009150C7" w:rsidP="009150C7">
      <w:pPr>
        <w:autoSpaceDE w:val="0"/>
        <w:autoSpaceDN w:val="0"/>
        <w:adjustRightInd w:val="0"/>
        <w:spacing w:after="0"/>
        <w:ind w:left="567" w:right="567"/>
        <w:jc w:val="both"/>
        <w:rPr>
          <w:rFonts w:ascii="Palatino Linotype" w:hAnsi="Palatino Linotype"/>
          <w:i/>
          <w:iCs/>
        </w:rPr>
      </w:pPr>
    </w:p>
    <w:p w14:paraId="55B960EA" w14:textId="77777777" w:rsidR="00662928" w:rsidRPr="009150C7" w:rsidRDefault="00662928" w:rsidP="009150C7">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150C7">
        <w:rPr>
          <w:rFonts w:ascii="Palatino Linotype" w:hAnsi="Palatino Linotype"/>
          <w:b/>
          <w:sz w:val="24"/>
          <w:u w:val="single"/>
        </w:rPr>
        <w:t>incluso, la solicitud de acceso a la información pueda ser anónima</w:t>
      </w:r>
      <w:r w:rsidRPr="009150C7">
        <w:rPr>
          <w:rFonts w:ascii="Palatino Linotype" w:hAnsi="Palatino Linotype"/>
          <w:sz w:val="24"/>
        </w:rPr>
        <w:t xml:space="preserve"> o no contener un nombre que identifique al solicitante o que permita tener certeza sobre su identidad.</w:t>
      </w:r>
    </w:p>
    <w:p w14:paraId="43C7DB68" w14:textId="77777777" w:rsidR="00662928" w:rsidRPr="009150C7" w:rsidRDefault="00662928" w:rsidP="009150C7">
      <w:pPr>
        <w:autoSpaceDE w:val="0"/>
        <w:autoSpaceDN w:val="0"/>
        <w:adjustRightInd w:val="0"/>
        <w:spacing w:after="0" w:line="360" w:lineRule="auto"/>
        <w:jc w:val="both"/>
        <w:rPr>
          <w:rFonts w:ascii="Palatino Linotype" w:hAnsi="Palatino Linotype"/>
          <w:sz w:val="24"/>
        </w:rPr>
      </w:pPr>
    </w:p>
    <w:p w14:paraId="6538FBEC" w14:textId="77777777" w:rsidR="00662928" w:rsidRPr="009150C7" w:rsidRDefault="00662928" w:rsidP="009150C7">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lastRenderedPageBreak/>
        <w:t>En conclusión, se cubrieron los requisitos de procedencia y procedibilidad y conforme a las constancias que obran en el expediente.</w:t>
      </w:r>
    </w:p>
    <w:p w14:paraId="56257017" w14:textId="77777777" w:rsidR="009150C7" w:rsidRDefault="009150C7" w:rsidP="009150C7">
      <w:pPr>
        <w:autoSpaceDE w:val="0"/>
        <w:autoSpaceDN w:val="0"/>
        <w:adjustRightInd w:val="0"/>
        <w:spacing w:after="0" w:line="360" w:lineRule="auto"/>
        <w:jc w:val="both"/>
        <w:rPr>
          <w:rFonts w:ascii="Palatino Linotype" w:hAnsi="Palatino Linotype" w:cs="Arial"/>
          <w:b/>
          <w:sz w:val="28"/>
        </w:rPr>
      </w:pPr>
    </w:p>
    <w:p w14:paraId="7549F6A6" w14:textId="77777777" w:rsidR="00662928" w:rsidRPr="0050564C" w:rsidRDefault="00662928" w:rsidP="009150C7">
      <w:pPr>
        <w:autoSpaceDE w:val="0"/>
        <w:autoSpaceDN w:val="0"/>
        <w:adjustRightInd w:val="0"/>
        <w:spacing w:after="0" w:line="360" w:lineRule="auto"/>
        <w:jc w:val="both"/>
        <w:rPr>
          <w:rFonts w:ascii="Palatino Linotype" w:hAnsi="Palatino Linotype" w:cs="Arial"/>
          <w:b/>
          <w:sz w:val="28"/>
        </w:rPr>
      </w:pPr>
      <w:r>
        <w:rPr>
          <w:rFonts w:ascii="Palatino Linotype" w:hAnsi="Palatino Linotype" w:cs="Arial"/>
          <w:b/>
          <w:sz w:val="28"/>
        </w:rPr>
        <w:t>CUART</w:t>
      </w:r>
      <w:r w:rsidRPr="0050564C">
        <w:rPr>
          <w:rFonts w:ascii="Palatino Linotype" w:hAnsi="Palatino Linotype" w:cs="Arial"/>
          <w:b/>
          <w:sz w:val="28"/>
        </w:rPr>
        <w:t xml:space="preserve">O. Del estudio de las causas de improcedencia. </w:t>
      </w:r>
    </w:p>
    <w:p w14:paraId="31882568" w14:textId="77777777" w:rsidR="00662928" w:rsidRPr="009150C7" w:rsidRDefault="00662928" w:rsidP="009150C7">
      <w:pPr>
        <w:autoSpaceDE w:val="0"/>
        <w:autoSpaceDN w:val="0"/>
        <w:adjustRightInd w:val="0"/>
        <w:spacing w:after="0" w:line="360" w:lineRule="auto"/>
        <w:jc w:val="both"/>
        <w:rPr>
          <w:rFonts w:ascii="Palatino Linotype" w:hAnsi="Palatino Linotype" w:cs="Arial"/>
          <w:sz w:val="24"/>
        </w:rPr>
      </w:pPr>
      <w:r w:rsidRPr="009150C7">
        <w:rPr>
          <w:rFonts w:ascii="Palatino Linotype" w:hAnsi="Palatino Linotype" w:cs="Arial"/>
          <w:sz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F0FDE39" w14:textId="77777777" w:rsidR="00662928" w:rsidRPr="0050564C" w:rsidRDefault="00662928" w:rsidP="00662928">
      <w:pPr>
        <w:pStyle w:val="Sinespaciado"/>
      </w:pPr>
    </w:p>
    <w:p w14:paraId="2ECD0993" w14:textId="77777777" w:rsidR="00662928" w:rsidRPr="004D2577" w:rsidRDefault="00662928" w:rsidP="00662928">
      <w:pPr>
        <w:ind w:left="567" w:right="616"/>
        <w:jc w:val="both"/>
        <w:rPr>
          <w:rFonts w:ascii="Palatino Linotype" w:hAnsi="Palatino Linotype"/>
          <w:b/>
          <w:bCs/>
          <w:i/>
          <w:lang w:eastAsia="es-MX"/>
        </w:rPr>
      </w:pPr>
      <w:r w:rsidRPr="004D2577">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0AF51037" w14:textId="77777777" w:rsidR="00662928" w:rsidRPr="004D2577" w:rsidRDefault="00662928" w:rsidP="00662928">
      <w:pPr>
        <w:pStyle w:val="Prrafodelista"/>
        <w:autoSpaceDE w:val="0"/>
        <w:autoSpaceDN w:val="0"/>
        <w:adjustRightInd w:val="0"/>
        <w:ind w:left="567" w:right="616"/>
        <w:jc w:val="both"/>
        <w:rPr>
          <w:rFonts w:ascii="Palatino Linotype" w:hAnsi="Palatino Linotype"/>
          <w:i/>
          <w:sz w:val="22"/>
          <w:szCs w:val="22"/>
        </w:rPr>
      </w:pPr>
    </w:p>
    <w:p w14:paraId="767BD037" w14:textId="77777777" w:rsidR="00662928" w:rsidRPr="0050564C" w:rsidRDefault="00662928" w:rsidP="00662928">
      <w:pPr>
        <w:pStyle w:val="Prrafodelista"/>
        <w:autoSpaceDE w:val="0"/>
        <w:autoSpaceDN w:val="0"/>
        <w:adjustRightInd w:val="0"/>
        <w:ind w:left="567" w:right="616"/>
        <w:jc w:val="both"/>
        <w:rPr>
          <w:rFonts w:ascii="Palatino Linotype" w:hAnsi="Palatino Linotype" w:cs="Arial"/>
          <w:sz w:val="22"/>
          <w:szCs w:val="22"/>
        </w:rPr>
      </w:pPr>
      <w:r w:rsidRPr="004D2577">
        <w:rPr>
          <w:rFonts w:ascii="Palatino Linotype" w:hAnsi="Palatino Linotype"/>
          <w:i/>
          <w:sz w:val="22"/>
          <w:szCs w:val="22"/>
        </w:rPr>
        <w:t>Del examen de compatibilidad de los artículos</w:t>
      </w:r>
      <w:r w:rsidRPr="004D2577">
        <w:rPr>
          <w:rStyle w:val="apple-converted-space"/>
          <w:rFonts w:ascii="Palatino Linotype" w:hAnsi="Palatino Linotype"/>
          <w:i/>
          <w:sz w:val="22"/>
          <w:szCs w:val="22"/>
        </w:rPr>
        <w:t> </w:t>
      </w:r>
      <w:hyperlink r:id="rId8" w:history="1">
        <w:r w:rsidRPr="004D2577">
          <w:rPr>
            <w:rStyle w:val="Hipervnculo"/>
            <w:rFonts w:ascii="Palatino Linotype" w:eastAsia="Calibri" w:hAnsi="Palatino Linotype"/>
            <w:i/>
            <w:sz w:val="22"/>
            <w:szCs w:val="22"/>
          </w:rPr>
          <w:t>73 y 74 de la Ley de Amparo</w:t>
        </w:r>
      </w:hyperlink>
      <w:r w:rsidRPr="004D2577">
        <w:rPr>
          <w:rStyle w:val="apple-converted-space"/>
          <w:rFonts w:ascii="Palatino Linotype" w:hAnsi="Palatino Linotype"/>
          <w:i/>
          <w:sz w:val="22"/>
          <w:szCs w:val="22"/>
        </w:rPr>
        <w:t> </w:t>
      </w:r>
      <w:r w:rsidRPr="004D2577">
        <w:rPr>
          <w:rFonts w:ascii="Palatino Linotype" w:hAnsi="Palatino Linotype"/>
          <w:i/>
          <w:sz w:val="22"/>
          <w:szCs w:val="22"/>
        </w:rPr>
        <w:t>con el artículo</w:t>
      </w:r>
      <w:r w:rsidRPr="004D2577">
        <w:rPr>
          <w:rStyle w:val="apple-converted-space"/>
          <w:rFonts w:ascii="Palatino Linotype" w:hAnsi="Palatino Linotype"/>
          <w:i/>
          <w:sz w:val="22"/>
          <w:szCs w:val="22"/>
        </w:rPr>
        <w:t> </w:t>
      </w:r>
      <w:hyperlink r:id="rId9" w:history="1">
        <w:r w:rsidRPr="004D2577">
          <w:rPr>
            <w:rStyle w:val="Hipervnculo"/>
            <w:rFonts w:ascii="Palatino Linotype" w:eastAsia="Calibri" w:hAnsi="Palatino Linotype"/>
            <w:i/>
            <w:sz w:val="22"/>
            <w:szCs w:val="22"/>
          </w:rPr>
          <w:t>25.1 de la Convención Americana sobre Derechos Humanos</w:t>
        </w:r>
      </w:hyperlink>
      <w:r w:rsidRPr="004D2577">
        <w:rPr>
          <w:rStyle w:val="apple-converted-space"/>
          <w:rFonts w:ascii="Palatino Linotype" w:hAnsi="Palatino Linotype"/>
          <w:i/>
          <w:sz w:val="22"/>
          <w:szCs w:val="22"/>
        </w:rPr>
        <w:t> </w:t>
      </w:r>
      <w:r w:rsidRPr="004D2577">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D2577">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w:t>
      </w:r>
      <w:r w:rsidRPr="004D2577">
        <w:rPr>
          <w:rFonts w:ascii="Palatino Linotype" w:hAnsi="Palatino Linotype"/>
          <w:i/>
          <w:sz w:val="22"/>
          <w:szCs w:val="22"/>
        </w:rPr>
        <w:lastRenderedPageBreak/>
        <w:t xml:space="preserve">discriminatorios y, en el caso, la razonabilidad de esas causas se justifica por la viabilidad de que una eventual sentencia </w:t>
      </w:r>
      <w:proofErr w:type="spellStart"/>
      <w:r w:rsidRPr="004D2577">
        <w:rPr>
          <w:rFonts w:ascii="Palatino Linotype" w:hAnsi="Palatino Linotype"/>
          <w:i/>
          <w:sz w:val="22"/>
          <w:szCs w:val="22"/>
        </w:rPr>
        <w:t>concesoria</w:t>
      </w:r>
      <w:proofErr w:type="spellEnd"/>
      <w:r w:rsidRPr="004D2577">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6EFBDB4" w14:textId="77777777" w:rsidR="00662928" w:rsidRPr="009150C7" w:rsidRDefault="00662928" w:rsidP="009150C7">
      <w:pPr>
        <w:pStyle w:val="Prrafodelista"/>
        <w:autoSpaceDE w:val="0"/>
        <w:autoSpaceDN w:val="0"/>
        <w:adjustRightInd w:val="0"/>
        <w:spacing w:line="360" w:lineRule="auto"/>
        <w:ind w:left="0"/>
        <w:jc w:val="both"/>
        <w:rPr>
          <w:rFonts w:ascii="Palatino Linotype" w:hAnsi="Palatino Linotype" w:cs="Arial"/>
          <w:sz w:val="28"/>
        </w:rPr>
      </w:pPr>
    </w:p>
    <w:p w14:paraId="364D4F46" w14:textId="77777777" w:rsidR="00662928" w:rsidRPr="009150C7" w:rsidRDefault="00662928" w:rsidP="009150C7">
      <w:pPr>
        <w:autoSpaceDE w:val="0"/>
        <w:autoSpaceDN w:val="0"/>
        <w:adjustRightInd w:val="0"/>
        <w:spacing w:after="0" w:line="360" w:lineRule="auto"/>
        <w:jc w:val="both"/>
        <w:rPr>
          <w:rFonts w:ascii="Palatino Linotype" w:hAnsi="Palatino Linotype" w:cs="Arial"/>
          <w:sz w:val="24"/>
        </w:rPr>
      </w:pPr>
      <w:r w:rsidRPr="009150C7">
        <w:rPr>
          <w:rFonts w:ascii="Palatino Linotype" w:hAnsi="Palatino Linotype" w:cs="Arial"/>
          <w:sz w:val="24"/>
        </w:rPr>
        <w:t>Por lo que una vez que se analizó el expediente en estudio se cae en la cuenta de que no se actualiza ninguna de las casuales a continuación transcritas:</w:t>
      </w:r>
    </w:p>
    <w:p w14:paraId="4EE702B3" w14:textId="77777777" w:rsidR="00662928" w:rsidRPr="0050564C" w:rsidRDefault="00662928" w:rsidP="00662928">
      <w:pPr>
        <w:pStyle w:val="Sinespaciado"/>
      </w:pPr>
    </w:p>
    <w:p w14:paraId="0F5F77CE" w14:textId="77777777" w:rsidR="00662928" w:rsidRPr="0050564C" w:rsidRDefault="00662928" w:rsidP="00662928">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w:t>
      </w:r>
      <w:r w:rsidRPr="0050564C">
        <w:rPr>
          <w:rFonts w:ascii="Palatino Linotype" w:hAnsi="Palatino Linotype" w:cs="Arial"/>
          <w:b/>
          <w:i/>
          <w:sz w:val="22"/>
          <w:szCs w:val="22"/>
        </w:rPr>
        <w:t>Artículo 191.</w:t>
      </w:r>
      <w:r w:rsidRPr="0050564C">
        <w:rPr>
          <w:rFonts w:ascii="Palatino Linotype" w:hAnsi="Palatino Linotype" w:cs="Arial"/>
          <w:i/>
          <w:sz w:val="22"/>
          <w:szCs w:val="22"/>
        </w:rPr>
        <w:t xml:space="preserve"> El recurso será desechado por improcedente cuando:  </w:t>
      </w:r>
    </w:p>
    <w:p w14:paraId="5C83C717" w14:textId="77777777" w:rsidR="00662928" w:rsidRPr="0050564C" w:rsidRDefault="00662928" w:rsidP="00662928">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 Sea extemporáneo por haber transcurrido el plazo establecido en la presente Ley, a partir de la respuesta;  </w:t>
      </w:r>
    </w:p>
    <w:p w14:paraId="4679B278" w14:textId="77777777" w:rsidR="00662928" w:rsidRPr="0050564C" w:rsidRDefault="00662928" w:rsidP="00662928">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II. Se esté tramitando ante el Poder Judicial de la Federación algún recurso o medio de defensa interpuesto por el recurrente;  </w:t>
      </w:r>
    </w:p>
    <w:p w14:paraId="45C07BC3" w14:textId="77777777" w:rsidR="00662928" w:rsidRPr="0050564C" w:rsidRDefault="00662928" w:rsidP="00662928">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III. No actualice alguno de los supuestos previstos en la presente Ley;  </w:t>
      </w:r>
    </w:p>
    <w:p w14:paraId="0458BD56" w14:textId="77777777" w:rsidR="00662928" w:rsidRPr="0050564C" w:rsidRDefault="00662928" w:rsidP="00662928">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IV. No se haya desahogado la prevención en los términos establecidos en la presente Ley;</w:t>
      </w:r>
    </w:p>
    <w:p w14:paraId="5B644962" w14:textId="77777777" w:rsidR="00662928" w:rsidRPr="0050564C" w:rsidRDefault="00662928" w:rsidP="00662928">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V. Se impugne la veracidad de la información proporcionada;  </w:t>
      </w:r>
    </w:p>
    <w:p w14:paraId="316016D5" w14:textId="77777777" w:rsidR="00662928" w:rsidRPr="0050564C" w:rsidRDefault="00662928" w:rsidP="00662928">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VI. Se trate de una consulta, o trámite en específico; y  </w:t>
      </w:r>
    </w:p>
    <w:p w14:paraId="4E58C83D" w14:textId="77777777" w:rsidR="00662928" w:rsidRPr="0050564C" w:rsidRDefault="00662928" w:rsidP="00662928">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VII. El recurrente amplíe su solicitud en el recurso de revisión, únicamente respecto de los nuevos contenidos.”</w:t>
      </w:r>
    </w:p>
    <w:p w14:paraId="3F06A45A" w14:textId="77777777" w:rsidR="00662928" w:rsidRPr="0050564C" w:rsidRDefault="00662928" w:rsidP="00662928">
      <w:pPr>
        <w:pStyle w:val="Prrafodelista"/>
        <w:autoSpaceDE w:val="0"/>
        <w:autoSpaceDN w:val="0"/>
        <w:adjustRightInd w:val="0"/>
        <w:spacing w:line="360" w:lineRule="auto"/>
        <w:ind w:right="850"/>
        <w:jc w:val="both"/>
        <w:rPr>
          <w:rFonts w:ascii="Palatino Linotype" w:hAnsi="Palatino Linotype" w:cs="Arial"/>
          <w:i/>
        </w:rPr>
      </w:pPr>
    </w:p>
    <w:p w14:paraId="7CDBE283" w14:textId="77777777" w:rsidR="00662928" w:rsidRPr="009150C7" w:rsidRDefault="00662928" w:rsidP="009150C7">
      <w:pPr>
        <w:autoSpaceDE w:val="0"/>
        <w:autoSpaceDN w:val="0"/>
        <w:adjustRightInd w:val="0"/>
        <w:spacing w:after="0" w:line="360" w:lineRule="auto"/>
        <w:jc w:val="both"/>
        <w:rPr>
          <w:rFonts w:ascii="Palatino Linotype" w:hAnsi="Palatino Linotype" w:cs="Arial"/>
          <w:sz w:val="24"/>
        </w:rPr>
      </w:pPr>
      <w:r w:rsidRPr="009150C7">
        <w:rPr>
          <w:rFonts w:ascii="Palatino Linotype" w:hAnsi="Palatino Linotype" w:cs="Arial"/>
          <w:sz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A8DC948" w14:textId="77777777" w:rsidR="00662928" w:rsidRDefault="00662928" w:rsidP="009150C7">
      <w:pPr>
        <w:pStyle w:val="Prrafodelista"/>
        <w:autoSpaceDE w:val="0"/>
        <w:autoSpaceDN w:val="0"/>
        <w:adjustRightInd w:val="0"/>
        <w:spacing w:line="360" w:lineRule="auto"/>
        <w:ind w:left="0"/>
        <w:jc w:val="both"/>
        <w:rPr>
          <w:rFonts w:ascii="Palatino Linotype" w:hAnsi="Palatino Linotype" w:cs="Arial"/>
        </w:rPr>
      </w:pPr>
    </w:p>
    <w:p w14:paraId="4C6F9537" w14:textId="77777777" w:rsidR="00662928" w:rsidRPr="0050564C" w:rsidRDefault="00662928" w:rsidP="009150C7">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6FBC3273" w14:textId="77777777" w:rsidR="00662928" w:rsidRPr="0050564C" w:rsidRDefault="00662928" w:rsidP="009150C7">
      <w:pPr>
        <w:pStyle w:val="Prrafodelista"/>
        <w:autoSpaceDE w:val="0"/>
        <w:autoSpaceDN w:val="0"/>
        <w:adjustRightInd w:val="0"/>
        <w:spacing w:line="360" w:lineRule="auto"/>
        <w:ind w:left="0"/>
        <w:jc w:val="both"/>
        <w:rPr>
          <w:rFonts w:ascii="Palatino Linotype" w:hAnsi="Palatino Linotype" w:cs="Arial"/>
        </w:rPr>
      </w:pPr>
    </w:p>
    <w:p w14:paraId="21E84CF5" w14:textId="77777777" w:rsidR="00717C7F" w:rsidRDefault="00662928" w:rsidP="009150C7">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b/>
          <w:sz w:val="28"/>
          <w:szCs w:val="28"/>
        </w:rPr>
        <w:t>QUINT</w:t>
      </w:r>
      <w:r w:rsidRPr="0050564C">
        <w:rPr>
          <w:rFonts w:ascii="Palatino Linotype" w:hAnsi="Palatino Linotype"/>
          <w:b/>
          <w:sz w:val="28"/>
          <w:szCs w:val="28"/>
        </w:rPr>
        <w:t>O.</w:t>
      </w:r>
      <w:r w:rsidR="00717C7F" w:rsidRPr="00667998">
        <w:rPr>
          <w:rFonts w:ascii="Palatino Linotype" w:hAnsi="Palatino Linotype" w:cs="Arial"/>
          <w:b/>
          <w:sz w:val="28"/>
        </w:rPr>
        <w:t xml:space="preserve"> Estudio y resolución del asunto.</w:t>
      </w:r>
    </w:p>
    <w:p w14:paraId="67DD0B20" w14:textId="77777777" w:rsidR="00717C7F" w:rsidRPr="00667998" w:rsidRDefault="00717C7F" w:rsidP="00717C7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600A657" w14:textId="77777777" w:rsidR="00717C7F" w:rsidRPr="00667998" w:rsidRDefault="00717C7F" w:rsidP="00717C7F">
      <w:pPr>
        <w:tabs>
          <w:tab w:val="left" w:pos="709"/>
        </w:tabs>
        <w:spacing w:after="0" w:line="360" w:lineRule="auto"/>
        <w:jc w:val="both"/>
        <w:rPr>
          <w:rFonts w:ascii="Palatino Linotype" w:hAnsi="Palatino Linotype" w:cs="Arial"/>
          <w:sz w:val="24"/>
          <w:szCs w:val="24"/>
        </w:rPr>
      </w:pPr>
    </w:p>
    <w:p w14:paraId="01FA17AC" w14:textId="77777777" w:rsidR="00717C7F" w:rsidRDefault="00717C7F" w:rsidP="00717C7F">
      <w:pPr>
        <w:spacing w:after="0" w:line="360" w:lineRule="auto"/>
        <w:jc w:val="both"/>
        <w:rPr>
          <w:rFonts w:ascii="Palatino Linotype" w:hAnsi="Palatino Linotype"/>
          <w:sz w:val="24"/>
          <w:szCs w:val="24"/>
        </w:rPr>
      </w:pPr>
      <w:r w:rsidRPr="00534799">
        <w:rPr>
          <w:rFonts w:ascii="Palatino Linotype" w:hAnsi="Palatino Linotype"/>
          <w:sz w:val="24"/>
          <w:szCs w:val="24"/>
        </w:rPr>
        <w:t>En este sentido nuestro estudio versará en determinar si la información remitida mediante respuesta colma el derecho de acceso a la información</w:t>
      </w:r>
      <w:r>
        <w:rPr>
          <w:rFonts w:ascii="Palatino Linotype" w:hAnsi="Palatino Linotype"/>
          <w:sz w:val="24"/>
          <w:szCs w:val="24"/>
        </w:rPr>
        <w:t>,</w:t>
      </w:r>
      <w:r w:rsidRPr="00534799">
        <w:rPr>
          <w:rFonts w:ascii="Palatino Linotype" w:hAnsi="Palatino Linotype"/>
          <w:sz w:val="24"/>
          <w:szCs w:val="24"/>
        </w:rPr>
        <w:t xml:space="preserve"> solicitado por la parte Recurrente, para ello analizaremos lo solicitado y la información proporcionada.</w:t>
      </w:r>
    </w:p>
    <w:p w14:paraId="726AE092" w14:textId="77777777" w:rsidR="00717C7F" w:rsidRDefault="00717C7F" w:rsidP="00717C7F">
      <w:pPr>
        <w:spacing w:after="0" w:line="360" w:lineRule="auto"/>
        <w:jc w:val="both"/>
        <w:rPr>
          <w:rFonts w:ascii="Palatino Linotype" w:hAnsi="Palatino Linotype"/>
          <w:sz w:val="24"/>
          <w:szCs w:val="24"/>
        </w:rPr>
      </w:pPr>
    </w:p>
    <w:p w14:paraId="2496DCB3" w14:textId="1D1DDB1B" w:rsidR="000320AF" w:rsidRDefault="003E3787" w:rsidP="000320AF">
      <w:pPr>
        <w:pStyle w:val="Prrafodelista"/>
        <w:numPr>
          <w:ilvl w:val="0"/>
          <w:numId w:val="6"/>
        </w:numPr>
        <w:spacing w:line="360" w:lineRule="auto"/>
        <w:jc w:val="both"/>
        <w:rPr>
          <w:rFonts w:ascii="Palatino Linotype" w:hAnsi="Palatino Linotype"/>
        </w:rPr>
      </w:pPr>
      <w:bookmarkStart w:id="1" w:name="_Hlk103377219"/>
      <w:r>
        <w:rPr>
          <w:rFonts w:ascii="Palatino Linotype" w:hAnsi="Palatino Linotype"/>
        </w:rPr>
        <w:t>Plan de Desarrollo U</w:t>
      </w:r>
      <w:r w:rsidR="000320AF" w:rsidRPr="000320AF">
        <w:rPr>
          <w:rFonts w:ascii="Palatino Linotype" w:hAnsi="Palatino Linotype"/>
        </w:rPr>
        <w:t xml:space="preserve">rbano </w:t>
      </w:r>
    </w:p>
    <w:p w14:paraId="18522D1A" w14:textId="64B8A638" w:rsidR="000320AF" w:rsidRDefault="006A4962" w:rsidP="000320AF">
      <w:pPr>
        <w:pStyle w:val="Prrafodelista"/>
        <w:numPr>
          <w:ilvl w:val="0"/>
          <w:numId w:val="6"/>
        </w:numPr>
        <w:spacing w:line="360" w:lineRule="auto"/>
        <w:jc w:val="both"/>
        <w:rPr>
          <w:rFonts w:ascii="Palatino Linotype" w:hAnsi="Palatino Linotype"/>
        </w:rPr>
      </w:pPr>
      <w:r w:rsidRPr="000320AF">
        <w:rPr>
          <w:rFonts w:ascii="Palatino Linotype" w:hAnsi="Palatino Linotype"/>
        </w:rPr>
        <w:t>Ingresos propios</w:t>
      </w:r>
      <w:r w:rsidR="000320AF" w:rsidRPr="000320AF">
        <w:rPr>
          <w:rFonts w:ascii="Palatino Linotype" w:hAnsi="Palatino Linotype"/>
        </w:rPr>
        <w:t xml:space="preserve"> recabados durante el mes de enero </w:t>
      </w:r>
    </w:p>
    <w:p w14:paraId="3FDE03D0" w14:textId="6C30C123" w:rsidR="000320AF" w:rsidRDefault="000320AF" w:rsidP="000320AF">
      <w:pPr>
        <w:pStyle w:val="Prrafodelista"/>
        <w:numPr>
          <w:ilvl w:val="0"/>
          <w:numId w:val="6"/>
        </w:numPr>
        <w:spacing w:line="360" w:lineRule="auto"/>
        <w:jc w:val="both"/>
        <w:rPr>
          <w:rFonts w:ascii="Palatino Linotype" w:hAnsi="Palatino Linotype"/>
        </w:rPr>
      </w:pPr>
      <w:r>
        <w:rPr>
          <w:rFonts w:ascii="Palatino Linotype" w:hAnsi="Palatino Linotype"/>
        </w:rPr>
        <w:t>P</w:t>
      </w:r>
      <w:r w:rsidRPr="000320AF">
        <w:rPr>
          <w:rFonts w:ascii="Palatino Linotype" w:hAnsi="Palatino Linotype"/>
        </w:rPr>
        <w:t>agos por concepto de finiquito de todos los servidores públicos al 31 de enero del 2022</w:t>
      </w:r>
      <w:r w:rsidR="001548D9">
        <w:rPr>
          <w:rFonts w:ascii="Palatino Linotype" w:hAnsi="Palatino Linotype"/>
        </w:rPr>
        <w:t>.</w:t>
      </w:r>
    </w:p>
    <w:p w14:paraId="256E5939" w14:textId="15619CC7" w:rsidR="001548D9" w:rsidRDefault="001548D9" w:rsidP="001548D9">
      <w:pPr>
        <w:pStyle w:val="Prrafodelista"/>
        <w:spacing w:line="360" w:lineRule="auto"/>
        <w:ind w:left="720"/>
        <w:jc w:val="both"/>
        <w:rPr>
          <w:rFonts w:ascii="Palatino Linotype" w:hAnsi="Palatino Linotype"/>
        </w:rPr>
      </w:pPr>
    </w:p>
    <w:p w14:paraId="5CC83331" w14:textId="0760C1C9" w:rsidR="001548D9" w:rsidRDefault="001548D9" w:rsidP="001548D9">
      <w:pPr>
        <w:pStyle w:val="Prrafodelista"/>
        <w:spacing w:line="360" w:lineRule="auto"/>
        <w:ind w:left="720"/>
        <w:jc w:val="both"/>
        <w:rPr>
          <w:rFonts w:ascii="Palatino Linotype" w:hAnsi="Palatino Linotype"/>
        </w:rPr>
      </w:pPr>
    </w:p>
    <w:p w14:paraId="25F6ED79" w14:textId="77777777" w:rsidR="001548D9" w:rsidRDefault="001548D9" w:rsidP="001548D9">
      <w:pPr>
        <w:pStyle w:val="Prrafodelista"/>
        <w:spacing w:line="360" w:lineRule="auto"/>
        <w:ind w:left="720"/>
        <w:jc w:val="both"/>
        <w:rPr>
          <w:rFonts w:ascii="Palatino Linotype" w:hAnsi="Palatino Linotype"/>
        </w:rPr>
      </w:pPr>
    </w:p>
    <w:p w14:paraId="7F4B136F" w14:textId="77777777" w:rsidR="000320AF" w:rsidRDefault="000320AF" w:rsidP="000320AF">
      <w:pPr>
        <w:pStyle w:val="Prrafodelista"/>
        <w:numPr>
          <w:ilvl w:val="0"/>
          <w:numId w:val="6"/>
        </w:numPr>
        <w:spacing w:line="360" w:lineRule="auto"/>
        <w:jc w:val="both"/>
        <w:rPr>
          <w:rFonts w:ascii="Palatino Linotype" w:hAnsi="Palatino Linotype"/>
        </w:rPr>
      </w:pPr>
      <w:r>
        <w:rPr>
          <w:rFonts w:ascii="Palatino Linotype" w:hAnsi="Palatino Linotype"/>
        </w:rPr>
        <w:t>F</w:t>
      </w:r>
      <w:r w:rsidRPr="000320AF">
        <w:rPr>
          <w:rFonts w:ascii="Palatino Linotype" w:hAnsi="Palatino Linotype"/>
        </w:rPr>
        <w:t xml:space="preserve">icha curricular de todo el personal inscrito al ayuntamiento y al DIF del año 2022 </w:t>
      </w:r>
    </w:p>
    <w:p w14:paraId="2ED20746" w14:textId="77777777" w:rsidR="000320AF" w:rsidRDefault="000320AF" w:rsidP="000320AF">
      <w:pPr>
        <w:pStyle w:val="Prrafodelista"/>
        <w:numPr>
          <w:ilvl w:val="0"/>
          <w:numId w:val="6"/>
        </w:numPr>
        <w:spacing w:line="360" w:lineRule="auto"/>
        <w:jc w:val="both"/>
        <w:rPr>
          <w:rFonts w:ascii="Palatino Linotype" w:hAnsi="Palatino Linotype"/>
        </w:rPr>
      </w:pPr>
      <w:r>
        <w:rPr>
          <w:rFonts w:ascii="Palatino Linotype" w:hAnsi="Palatino Linotype"/>
        </w:rPr>
        <w:t>D</w:t>
      </w:r>
      <w:r w:rsidRPr="000320AF">
        <w:rPr>
          <w:rFonts w:ascii="Palatino Linotype" w:hAnsi="Palatino Linotype"/>
        </w:rPr>
        <w:t>eclaración patrimonial de la presidenta municipal de los años 2012, 2013, 2014, 2015, 2016, 2017, 2018, 2019, 2020</w:t>
      </w:r>
      <w:r>
        <w:rPr>
          <w:rFonts w:ascii="Palatino Linotype" w:hAnsi="Palatino Linotype"/>
        </w:rPr>
        <w:t>.</w:t>
      </w:r>
    </w:p>
    <w:p w14:paraId="70CE8829" w14:textId="31D70CA6" w:rsidR="00717C7F" w:rsidRPr="000320AF" w:rsidRDefault="000320AF" w:rsidP="000320AF">
      <w:pPr>
        <w:pStyle w:val="Prrafodelista"/>
        <w:numPr>
          <w:ilvl w:val="0"/>
          <w:numId w:val="6"/>
        </w:numPr>
        <w:spacing w:line="360" w:lineRule="auto"/>
        <w:jc w:val="both"/>
        <w:rPr>
          <w:rFonts w:ascii="Palatino Linotype" w:hAnsi="Palatino Linotype"/>
        </w:rPr>
      </w:pPr>
      <w:r>
        <w:rPr>
          <w:rFonts w:ascii="Palatino Linotype" w:hAnsi="Palatino Linotype"/>
        </w:rPr>
        <w:t>R</w:t>
      </w:r>
      <w:r w:rsidRPr="000320AF">
        <w:rPr>
          <w:rFonts w:ascii="Palatino Linotype" w:hAnsi="Palatino Linotype"/>
        </w:rPr>
        <w:t>elación de todo el personal por áreas</w:t>
      </w:r>
      <w:r>
        <w:rPr>
          <w:rFonts w:ascii="Palatino Linotype" w:hAnsi="Palatino Linotype"/>
        </w:rPr>
        <w:t>.</w:t>
      </w:r>
    </w:p>
    <w:p w14:paraId="675A262D" w14:textId="77777777" w:rsidR="000320AF" w:rsidRDefault="000320AF" w:rsidP="00717C7F">
      <w:pPr>
        <w:spacing w:after="0" w:line="360" w:lineRule="auto"/>
        <w:jc w:val="both"/>
        <w:rPr>
          <w:rFonts w:ascii="Palatino Linotype" w:eastAsia="Arial Unicode MS" w:hAnsi="Palatino Linotype" w:cs="Arial"/>
          <w:sz w:val="24"/>
          <w:szCs w:val="24"/>
          <w:lang w:val="es-ES"/>
        </w:rPr>
      </w:pPr>
      <w:bookmarkStart w:id="2" w:name="_Hlk97247639"/>
      <w:bookmarkStart w:id="3" w:name="_Hlk82038749"/>
      <w:bookmarkStart w:id="4" w:name="_Hlk82011256"/>
      <w:bookmarkEnd w:id="1"/>
    </w:p>
    <w:p w14:paraId="3E4A80FF" w14:textId="014143B5" w:rsidR="00717C7F" w:rsidRDefault="00717C7F" w:rsidP="00717C7F">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 xml:space="preserve">n atención a los requerimientos de información planteados,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w:t>
      </w:r>
      <w:r w:rsidR="006A0364">
        <w:rPr>
          <w:rFonts w:ascii="Palatino Linotype" w:eastAsia="Arial Unicode MS" w:hAnsi="Palatino Linotype" w:cs="Arial"/>
          <w:bCs/>
          <w:sz w:val="24"/>
          <w:szCs w:val="24"/>
        </w:rPr>
        <w:t xml:space="preserve">señaló </w:t>
      </w:r>
      <w:r w:rsidR="007D6069">
        <w:rPr>
          <w:rFonts w:ascii="Palatino Linotype" w:eastAsia="Arial Unicode MS" w:hAnsi="Palatino Linotype" w:cs="Arial"/>
          <w:bCs/>
          <w:sz w:val="24"/>
          <w:szCs w:val="24"/>
        </w:rPr>
        <w:t xml:space="preserve">en su respuesta </w:t>
      </w:r>
      <w:r w:rsidR="006A0364">
        <w:rPr>
          <w:rFonts w:ascii="Palatino Linotype" w:eastAsia="Arial Unicode MS" w:hAnsi="Palatino Linotype" w:cs="Arial"/>
          <w:bCs/>
          <w:sz w:val="24"/>
          <w:szCs w:val="24"/>
        </w:rPr>
        <w:t>lo siguiente</w:t>
      </w:r>
      <w:r>
        <w:rPr>
          <w:rFonts w:ascii="Palatino Linotype" w:eastAsia="Arial Unicode MS" w:hAnsi="Palatino Linotype" w:cs="Arial"/>
          <w:sz w:val="24"/>
          <w:szCs w:val="24"/>
        </w:rPr>
        <w:t>:</w:t>
      </w:r>
    </w:p>
    <w:p w14:paraId="023CE4A5" w14:textId="42853339" w:rsidR="006A0364" w:rsidRPr="006A0364" w:rsidRDefault="006A0364" w:rsidP="006A0364">
      <w:pPr>
        <w:spacing w:after="0" w:line="240" w:lineRule="auto"/>
        <w:ind w:left="567" w:right="567"/>
        <w:jc w:val="both"/>
        <w:rPr>
          <w:rFonts w:ascii="Palatino Linotype" w:eastAsia="Arial Unicode MS" w:hAnsi="Palatino Linotype" w:cs="Arial"/>
          <w:i/>
          <w:iCs/>
        </w:rPr>
      </w:pPr>
      <w:r>
        <w:rPr>
          <w:rFonts w:ascii="Palatino Linotype" w:eastAsia="Arial Unicode MS" w:hAnsi="Palatino Linotype" w:cs="Arial"/>
          <w:i/>
          <w:iCs/>
        </w:rPr>
        <w:t>“</w:t>
      </w:r>
      <w:r w:rsidRPr="006A0364">
        <w:rPr>
          <w:rFonts w:ascii="Palatino Linotype" w:eastAsia="Arial Unicode MS" w:hAnsi="Palatino Linotype" w:cs="Arial"/>
          <w:i/>
          <w:iCs/>
        </w:rPr>
        <w:t>.</w:t>
      </w:r>
    </w:p>
    <w:p w14:paraId="751C3D5E" w14:textId="77777777" w:rsidR="006A0364" w:rsidRPr="006A0364" w:rsidRDefault="006A0364" w:rsidP="006A0364">
      <w:pPr>
        <w:spacing w:after="0" w:line="240" w:lineRule="auto"/>
        <w:ind w:left="567" w:right="567"/>
        <w:jc w:val="both"/>
        <w:rPr>
          <w:rFonts w:ascii="Palatino Linotype" w:eastAsia="Arial Unicode MS" w:hAnsi="Palatino Linotype" w:cs="Arial"/>
          <w:i/>
          <w:iCs/>
        </w:rPr>
      </w:pPr>
      <w:r w:rsidRPr="006A0364">
        <w:rPr>
          <w:rFonts w:ascii="Palatino Linotype" w:eastAsia="Arial Unicode MS" w:hAnsi="Palatino Linotype" w:cs="Arial"/>
          <w:i/>
          <w:iCs/>
        </w:rPr>
        <w:t>ATENTAMENTE</w:t>
      </w:r>
    </w:p>
    <w:p w14:paraId="4B438EAD" w14:textId="6992E8F6" w:rsidR="00717C7F" w:rsidRPr="006A0364" w:rsidRDefault="006A0364" w:rsidP="006A0364">
      <w:pPr>
        <w:spacing w:after="0" w:line="240" w:lineRule="auto"/>
        <w:ind w:left="567" w:right="567"/>
        <w:jc w:val="both"/>
        <w:rPr>
          <w:rFonts w:ascii="Palatino Linotype" w:eastAsia="Arial Unicode MS" w:hAnsi="Palatino Linotype" w:cs="Arial"/>
          <w:i/>
          <w:iCs/>
        </w:rPr>
      </w:pPr>
      <w:r w:rsidRPr="006A0364">
        <w:rPr>
          <w:rFonts w:ascii="Palatino Linotype" w:eastAsia="Arial Unicode MS" w:hAnsi="Palatino Linotype" w:cs="Arial"/>
          <w:i/>
          <w:iCs/>
        </w:rPr>
        <w:t>L. EN C. MELISSA NAVA GONZALEZ</w:t>
      </w:r>
      <w:r>
        <w:rPr>
          <w:rFonts w:ascii="Palatino Linotype" w:eastAsia="Arial Unicode MS" w:hAnsi="Palatino Linotype" w:cs="Arial"/>
          <w:i/>
          <w:iCs/>
        </w:rPr>
        <w:t>”</w:t>
      </w:r>
    </w:p>
    <w:p w14:paraId="25F7214A" w14:textId="2AFC02C0" w:rsidR="00717C7F" w:rsidRDefault="00717C7F" w:rsidP="007D6069">
      <w:pPr>
        <w:pStyle w:val="Sinespaciado"/>
        <w:spacing w:line="360" w:lineRule="auto"/>
        <w:jc w:val="both"/>
        <w:rPr>
          <w:rFonts w:ascii="Palatino Linotype" w:hAnsi="Palatino Linotype" w:cs="Arial"/>
          <w:iCs/>
        </w:rPr>
      </w:pPr>
    </w:p>
    <w:p w14:paraId="2102419D" w14:textId="426656C8" w:rsidR="007D6069" w:rsidRDefault="007D6069" w:rsidP="007D6069">
      <w:pPr>
        <w:pStyle w:val="Sinespaciado"/>
        <w:spacing w:line="360" w:lineRule="auto"/>
        <w:jc w:val="both"/>
        <w:rPr>
          <w:rFonts w:ascii="Palatino Linotype" w:hAnsi="Palatino Linotype" w:cs="Arial"/>
          <w:iCs/>
        </w:rPr>
      </w:pPr>
      <w:r>
        <w:rPr>
          <w:rFonts w:ascii="Palatino Linotype" w:hAnsi="Palatino Linotype" w:cs="Arial"/>
          <w:iCs/>
        </w:rPr>
        <w:t>Cabe destacar que si bien, existe respuesta a la solicitud de información, lo cierto es que el Sujeto Obligado no proporcionó lo peticionado por la parte Recurrente, toda vez que de las constancias que integran el expediente del SAIMEX, no se advierte algún documento adjunto que pudiera dar respuesta a lo solicitado por la parte Recurrente, si no únicamente lo antes señalado, que no es como tal una respuesta.</w:t>
      </w:r>
    </w:p>
    <w:p w14:paraId="6B1BFECF" w14:textId="2C0B4855" w:rsidR="00915919" w:rsidRDefault="00915919" w:rsidP="007D6069">
      <w:pPr>
        <w:pStyle w:val="Sinespaciado"/>
        <w:spacing w:line="360" w:lineRule="auto"/>
        <w:jc w:val="both"/>
        <w:rPr>
          <w:rFonts w:ascii="Palatino Linotype" w:hAnsi="Palatino Linotype" w:cs="Arial"/>
          <w:iCs/>
        </w:rPr>
      </w:pPr>
    </w:p>
    <w:p w14:paraId="3D2CA29B" w14:textId="75063413" w:rsidR="00915919" w:rsidRDefault="003E3787" w:rsidP="00915919">
      <w:pPr>
        <w:autoSpaceDE w:val="0"/>
        <w:autoSpaceDN w:val="0"/>
        <w:adjustRightInd w:val="0"/>
        <w:spacing w:after="0" w:line="360" w:lineRule="auto"/>
        <w:jc w:val="both"/>
        <w:rPr>
          <w:rFonts w:ascii="Palatino Linotype" w:eastAsia="Palatino Linotype" w:hAnsi="Palatino Linotype" w:cs="Palatino Linotype"/>
          <w:color w:val="000000"/>
          <w:sz w:val="24"/>
          <w:szCs w:val="24"/>
        </w:rPr>
      </w:pPr>
      <w:r>
        <w:rPr>
          <w:rFonts w:ascii="Palatino Linotype" w:hAnsi="Palatino Linotype" w:cs="Arial"/>
          <w:sz w:val="24"/>
          <w:szCs w:val="24"/>
          <w:lang w:val="es-419"/>
        </w:rPr>
        <w:t>Asimismo,</w:t>
      </w:r>
      <w:r w:rsidR="00915919">
        <w:rPr>
          <w:rFonts w:ascii="Palatino Linotype" w:hAnsi="Palatino Linotype" w:cs="Arial"/>
          <w:sz w:val="24"/>
          <w:szCs w:val="24"/>
          <w:lang w:val="es-419"/>
        </w:rPr>
        <w:t xml:space="preserve"> de las actuaciones en el expediente electrónico del SAIMEX, no se </w:t>
      </w:r>
      <w:r>
        <w:rPr>
          <w:rFonts w:ascii="Palatino Linotype" w:hAnsi="Palatino Linotype" w:cs="Arial"/>
          <w:sz w:val="24"/>
          <w:szCs w:val="24"/>
          <w:lang w:val="es-419"/>
        </w:rPr>
        <w:t>advierte</w:t>
      </w:r>
      <w:r w:rsidR="00915919">
        <w:rPr>
          <w:rFonts w:ascii="Palatino Linotype" w:hAnsi="Palatino Linotype" w:cs="Arial"/>
          <w:sz w:val="24"/>
          <w:szCs w:val="24"/>
          <w:lang w:val="es-419"/>
        </w:rPr>
        <w:t xml:space="preserve"> que el Sujeto Obligado haya realizado una búsqueda exhaustiva y razonable de los documentos requeridos por la parte Recurrente</w:t>
      </w:r>
      <w:r w:rsidR="00915919" w:rsidRPr="00155053">
        <w:rPr>
          <w:rFonts w:ascii="Palatino Linotype" w:eastAsia="Palatino Linotype" w:hAnsi="Palatino Linotype" w:cs="Palatino Linotype"/>
          <w:color w:val="000000"/>
          <w:sz w:val="24"/>
          <w:szCs w:val="24"/>
        </w:rPr>
        <w:t xml:space="preserve">, sólo se limitó a </w:t>
      </w:r>
      <w:r w:rsidR="00915919">
        <w:rPr>
          <w:rFonts w:ascii="Palatino Linotype" w:eastAsia="Palatino Linotype" w:hAnsi="Palatino Linotype" w:cs="Palatino Linotype"/>
          <w:color w:val="000000"/>
          <w:sz w:val="24"/>
          <w:szCs w:val="24"/>
        </w:rPr>
        <w:t>dar como respuesta “.”, tal y como se advierte a continuación:</w:t>
      </w:r>
    </w:p>
    <w:p w14:paraId="5057169C" w14:textId="304B11FC" w:rsidR="00915919" w:rsidRDefault="00915919" w:rsidP="00915919">
      <w:pPr>
        <w:autoSpaceDE w:val="0"/>
        <w:autoSpaceDN w:val="0"/>
        <w:adjustRightInd w:val="0"/>
        <w:spacing w:after="0" w:line="360" w:lineRule="auto"/>
        <w:jc w:val="center"/>
        <w:rPr>
          <w:rFonts w:ascii="Palatino Linotype" w:eastAsia="Palatino Linotype" w:hAnsi="Palatino Linotype" w:cs="Palatino Linotype"/>
          <w:color w:val="000000"/>
          <w:sz w:val="24"/>
          <w:szCs w:val="24"/>
        </w:rPr>
      </w:pPr>
      <w:r>
        <w:rPr>
          <w:rFonts w:ascii="Palatino Linotype" w:hAnsi="Palatino Linotype" w:cs="Arial"/>
          <w:noProof/>
          <w:lang w:eastAsia="es-MX"/>
        </w:rPr>
        <w:lastRenderedPageBreak/>
        <mc:AlternateContent>
          <mc:Choice Requires="wps">
            <w:drawing>
              <wp:anchor distT="0" distB="0" distL="114300" distR="114300" simplePos="0" relativeHeight="251663360" behindDoc="0" locked="0" layoutInCell="1" allowOverlap="1" wp14:anchorId="03360193" wp14:editId="2FD2426D">
                <wp:simplePos x="0" y="0"/>
                <wp:positionH relativeFrom="page">
                  <wp:posOffset>1751161</wp:posOffset>
                </wp:positionH>
                <wp:positionV relativeFrom="paragraph">
                  <wp:posOffset>559159</wp:posOffset>
                </wp:positionV>
                <wp:extent cx="4502725" cy="360513"/>
                <wp:effectExtent l="19050" t="19050" r="12700" b="20955"/>
                <wp:wrapNone/>
                <wp:docPr id="7" name="Rectángulo 7"/>
                <wp:cNvGraphicFramePr/>
                <a:graphic xmlns:a="http://schemas.openxmlformats.org/drawingml/2006/main">
                  <a:graphicData uri="http://schemas.microsoft.com/office/word/2010/wordprocessingShape">
                    <wps:wsp>
                      <wps:cNvSpPr/>
                      <wps:spPr>
                        <a:xfrm>
                          <a:off x="0" y="0"/>
                          <a:ext cx="4502725" cy="3605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97B4D" id="Rectángulo 7" o:spid="_x0000_s1026" style="position:absolute;margin-left:137.9pt;margin-top:44.05pt;width:354.55pt;height:28.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" filled="f" strokecolor="red" strokeweight="2.25pt">
                <w10:wrap anchorx="page"/>
              </v:rect>
            </w:pict>
          </mc:Fallback>
        </mc:AlternateContent>
      </w:r>
      <w:r>
        <w:rPr>
          <w:noProof/>
          <w:lang w:eastAsia="es-MX"/>
        </w:rPr>
        <w:drawing>
          <wp:inline distT="0" distB="0" distL="0" distR="0" wp14:anchorId="17EAAD32" wp14:editId="6785253E">
            <wp:extent cx="4594297" cy="2518913"/>
            <wp:effectExtent l="95250" t="95250" r="92075" b="91440"/>
            <wp:docPr id="6" name="Imagen 6"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a captura de pantalla de una computadora&#10;&#10;Descripción generada automáticamente"/>
                    <pic:cNvPicPr/>
                  </pic:nvPicPr>
                  <pic:blipFill rotWithShape="1">
                    <a:blip r:embed="rId10"/>
                    <a:srcRect l="25668" t="35122" r="25650" b="17428"/>
                    <a:stretch/>
                  </pic:blipFill>
                  <pic:spPr bwMode="auto">
                    <a:xfrm>
                      <a:off x="0" y="0"/>
                      <a:ext cx="4635267" cy="25413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FDC7D7" w14:textId="6C6DD508" w:rsidR="00915919" w:rsidRPr="00155053" w:rsidRDefault="001548D9" w:rsidP="00915919">
      <w:pPr>
        <w:autoSpaceDE w:val="0"/>
        <w:autoSpaceDN w:val="0"/>
        <w:adjustRightInd w:val="0"/>
        <w:spacing w:after="0" w:line="360" w:lineRule="auto"/>
        <w:jc w:val="center"/>
        <w:rPr>
          <w:rFonts w:ascii="Palatino Linotype" w:eastAsia="Palatino Linotype" w:hAnsi="Palatino Linotype" w:cs="Palatino Linotype"/>
          <w:color w:val="000000"/>
          <w:sz w:val="24"/>
          <w:szCs w:val="24"/>
        </w:rPr>
      </w:pPr>
      <w:r>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4C929442" wp14:editId="4DEA95B6">
                <wp:simplePos x="0" y="0"/>
                <wp:positionH relativeFrom="page">
                  <wp:posOffset>1925488</wp:posOffset>
                </wp:positionH>
                <wp:positionV relativeFrom="paragraph">
                  <wp:posOffset>1970034</wp:posOffset>
                </wp:positionV>
                <wp:extent cx="4233772" cy="1393070"/>
                <wp:effectExtent l="19050" t="19050" r="14605" b="17145"/>
                <wp:wrapNone/>
                <wp:docPr id="9" name="Rectángulo 9"/>
                <wp:cNvGraphicFramePr/>
                <a:graphic xmlns:a="http://schemas.openxmlformats.org/drawingml/2006/main">
                  <a:graphicData uri="http://schemas.microsoft.com/office/word/2010/wordprocessingShape">
                    <wps:wsp>
                      <wps:cNvSpPr/>
                      <wps:spPr>
                        <a:xfrm>
                          <a:off x="0" y="0"/>
                          <a:ext cx="4233772" cy="13930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9B6B1" id="Rectángulo 9" o:spid="_x0000_s1026" style="position:absolute;margin-left:151.6pt;margin-top:155.1pt;width:333.35pt;height:109.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" filled="f" strokecolor="red" strokeweight="2.25pt">
                <w10:wrap anchorx="page"/>
              </v:rect>
            </w:pict>
          </mc:Fallback>
        </mc:AlternateContent>
      </w:r>
      <w:r>
        <w:rPr>
          <w:noProof/>
          <w:lang w:eastAsia="es-MX"/>
        </w:rPr>
        <w:drawing>
          <wp:inline distT="0" distB="0" distL="0" distR="0" wp14:anchorId="1F01F014" wp14:editId="410EE8A8">
            <wp:extent cx="4502629" cy="3247937"/>
            <wp:effectExtent l="95250" t="114300" r="88900" b="10541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11"/>
                    <a:srcRect l="24928" t="24376" r="25805" b="12447"/>
                    <a:stretch/>
                  </pic:blipFill>
                  <pic:spPr bwMode="auto">
                    <a:xfrm>
                      <a:off x="0" y="0"/>
                      <a:ext cx="4531102" cy="32684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E2A58B" w14:textId="77777777" w:rsidR="00915919" w:rsidRPr="00915919" w:rsidRDefault="00915919" w:rsidP="007D6069">
      <w:pPr>
        <w:pStyle w:val="Sinespaciado"/>
        <w:spacing w:line="360" w:lineRule="auto"/>
        <w:jc w:val="both"/>
        <w:rPr>
          <w:rFonts w:ascii="Palatino Linotype" w:hAnsi="Palatino Linotype" w:cs="Arial"/>
          <w:iCs/>
        </w:rPr>
      </w:pPr>
    </w:p>
    <w:p w14:paraId="14C4D932" w14:textId="0D01104E" w:rsidR="00717C7F" w:rsidRDefault="00717C7F" w:rsidP="00717C7F">
      <w:pPr>
        <w:pStyle w:val="Sinespaciado"/>
        <w:spacing w:line="360" w:lineRule="auto"/>
        <w:ind w:left="927"/>
        <w:jc w:val="center"/>
        <w:rPr>
          <w:rFonts w:ascii="Palatino Linotype" w:hAnsi="Palatino Linotype" w:cs="Arial"/>
          <w:iCs/>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094DC6C" wp14:editId="69D8CBB6">
                <wp:simplePos x="0" y="0"/>
                <wp:positionH relativeFrom="page">
                  <wp:posOffset>2152650</wp:posOffset>
                </wp:positionH>
                <wp:positionV relativeFrom="paragraph">
                  <wp:posOffset>2417445</wp:posOffset>
                </wp:positionV>
                <wp:extent cx="4324350" cy="147637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4324350" cy="1476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0C1D2" id="Rectángulo 5" o:spid="_x0000_s1026" style="position:absolute;margin-left:169.5pt;margin-top:190.35pt;width:340.5pt;height:11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" filled="f" strokecolor="red" strokeweight="2.25pt">
                <w10:wrap anchorx="page"/>
              </v:rect>
            </w:pict>
          </mc:Fallback>
        </mc:AlternateContent>
      </w:r>
    </w:p>
    <w:bookmarkEnd w:id="2"/>
    <w:p w14:paraId="5ECD0750" w14:textId="77777777" w:rsidR="00717C7F" w:rsidRDefault="00717C7F" w:rsidP="00717C7F">
      <w:pPr>
        <w:spacing w:after="0" w:line="360" w:lineRule="auto"/>
        <w:ind w:left="567"/>
        <w:jc w:val="both"/>
        <w:rPr>
          <w:rFonts w:ascii="Palatino Linotype" w:eastAsia="Arial Unicode MS" w:hAnsi="Palatino Linotype" w:cs="Arial"/>
          <w:sz w:val="24"/>
          <w:szCs w:val="24"/>
        </w:rPr>
      </w:pPr>
    </w:p>
    <w:p w14:paraId="7FBBAB9A" w14:textId="77777777" w:rsidR="001548D9" w:rsidRDefault="001548D9" w:rsidP="00717C7F">
      <w:pPr>
        <w:spacing w:line="360" w:lineRule="auto"/>
        <w:ind w:right="141"/>
        <w:jc w:val="both"/>
        <w:rPr>
          <w:rFonts w:ascii="Palatino Linotype" w:hAnsi="Palatino Linotype" w:cs="Arial"/>
          <w:bCs/>
          <w:sz w:val="24"/>
          <w:szCs w:val="24"/>
        </w:rPr>
      </w:pPr>
    </w:p>
    <w:p w14:paraId="488580FE" w14:textId="77777777" w:rsidR="001548D9" w:rsidRDefault="001548D9" w:rsidP="00717C7F">
      <w:pPr>
        <w:spacing w:line="360" w:lineRule="auto"/>
        <w:ind w:right="141"/>
        <w:jc w:val="both"/>
        <w:rPr>
          <w:rFonts w:ascii="Palatino Linotype" w:hAnsi="Palatino Linotype" w:cs="Arial"/>
          <w:bCs/>
          <w:sz w:val="24"/>
          <w:szCs w:val="24"/>
        </w:rPr>
      </w:pPr>
    </w:p>
    <w:p w14:paraId="7A9E7215" w14:textId="179BA13E" w:rsidR="00717C7F" w:rsidRPr="0010604C" w:rsidRDefault="00717C7F" w:rsidP="00717C7F">
      <w:pPr>
        <w:spacing w:line="360" w:lineRule="auto"/>
        <w:ind w:right="141"/>
        <w:jc w:val="both"/>
        <w:rPr>
          <w:rFonts w:ascii="Palatino Linotype" w:hAnsi="Palatino Linotype" w:cs="Arial"/>
          <w:bCs/>
          <w:sz w:val="24"/>
          <w:szCs w:val="24"/>
        </w:rPr>
      </w:pPr>
      <w:r w:rsidRPr="0010604C">
        <w:rPr>
          <w:rFonts w:ascii="Palatino Linotype" w:hAnsi="Palatino Linotype" w:cs="Arial"/>
          <w:bCs/>
          <w:sz w:val="24"/>
          <w:szCs w:val="24"/>
        </w:rPr>
        <w:t xml:space="preserve">Es así </w:t>
      </w:r>
      <w:r>
        <w:rPr>
          <w:rFonts w:ascii="Palatino Linotype" w:hAnsi="Palatino Linotype" w:cs="Arial"/>
          <w:bCs/>
          <w:sz w:val="24"/>
          <w:szCs w:val="24"/>
        </w:rPr>
        <w:t>como</w:t>
      </w:r>
      <w:r w:rsidRPr="0010604C">
        <w:rPr>
          <w:rFonts w:ascii="Palatino Linotype" w:hAnsi="Palatino Linotype" w:cs="Arial"/>
          <w:bCs/>
          <w:sz w:val="24"/>
          <w:szCs w:val="24"/>
        </w:rPr>
        <w:t xml:space="preserve"> derivado de la respuesta emitida por </w:t>
      </w:r>
      <w:r>
        <w:rPr>
          <w:rFonts w:ascii="Palatino Linotype" w:hAnsi="Palatino Linotype" w:cs="Arial"/>
          <w:b/>
          <w:bCs/>
          <w:sz w:val="24"/>
          <w:szCs w:val="24"/>
        </w:rPr>
        <w:t>el</w:t>
      </w:r>
      <w:r w:rsidRPr="0010604C">
        <w:rPr>
          <w:rFonts w:ascii="Palatino Linotype" w:hAnsi="Palatino Linotype" w:cs="Arial"/>
          <w:b/>
          <w:bCs/>
          <w:sz w:val="24"/>
          <w:szCs w:val="24"/>
        </w:rPr>
        <w:t xml:space="preserve"> Sujeto Obligado</w:t>
      </w:r>
      <w:r w:rsidRPr="0010604C">
        <w:rPr>
          <w:rFonts w:ascii="Palatino Linotype" w:hAnsi="Palatino Linotype" w:cs="Arial"/>
          <w:bCs/>
          <w:sz w:val="24"/>
          <w:szCs w:val="24"/>
        </w:rPr>
        <w:t xml:space="preserve">, </w:t>
      </w:r>
      <w:r>
        <w:rPr>
          <w:rFonts w:ascii="Palatino Linotype" w:hAnsi="Palatino Linotype" w:cs="Arial"/>
          <w:bCs/>
          <w:sz w:val="24"/>
          <w:szCs w:val="24"/>
        </w:rPr>
        <w:t>el</w:t>
      </w:r>
      <w:r w:rsidRPr="0010604C">
        <w:rPr>
          <w:rFonts w:ascii="Palatino Linotype" w:hAnsi="Palatino Linotype" w:cs="Arial"/>
          <w:b/>
          <w:bCs/>
          <w:sz w:val="24"/>
          <w:szCs w:val="24"/>
        </w:rPr>
        <w:t xml:space="preserve"> Recurrente</w:t>
      </w:r>
      <w:r w:rsidRPr="0010604C">
        <w:rPr>
          <w:rFonts w:ascii="Palatino Linotype" w:hAnsi="Palatino Linotype" w:cs="Arial"/>
          <w:bCs/>
          <w:sz w:val="24"/>
          <w:szCs w:val="24"/>
        </w:rPr>
        <w:t>, interpuso el presente recurso de revisión, señalando sustancialmente como sus razones o motivos de inconformidad, lo siguiente:</w:t>
      </w:r>
    </w:p>
    <w:p w14:paraId="2B8B90A8" w14:textId="77777777" w:rsidR="00717C7F" w:rsidRPr="002D17B8" w:rsidRDefault="00717C7F" w:rsidP="00717C7F">
      <w:pPr>
        <w:pStyle w:val="Sinespaciado"/>
        <w:rPr>
          <w:rFonts w:eastAsiaTheme="minorHAnsi"/>
          <w:lang w:eastAsia="en-US"/>
        </w:rPr>
      </w:pPr>
    </w:p>
    <w:p w14:paraId="24394EC8" w14:textId="020D3E9D" w:rsidR="00717C7F" w:rsidRPr="002D6656" w:rsidRDefault="001548D9" w:rsidP="00717C7F">
      <w:pPr>
        <w:spacing w:line="276" w:lineRule="auto"/>
        <w:ind w:left="567" w:right="616"/>
        <w:jc w:val="both"/>
        <w:rPr>
          <w:rFonts w:ascii="Palatino Linotype" w:hAnsi="Palatino Linotype" w:cs="Arial"/>
          <w:b/>
          <w:bCs/>
          <w:i/>
          <w:u w:val="single"/>
        </w:rPr>
      </w:pPr>
      <w:r>
        <w:rPr>
          <w:rFonts w:ascii="Palatino Linotype" w:hAnsi="Palatino Linotype" w:cs="Arial"/>
          <w:bCs/>
          <w:i/>
        </w:rPr>
        <w:t>“</w:t>
      </w:r>
      <w:r w:rsidRPr="001548D9">
        <w:rPr>
          <w:rFonts w:ascii="Palatino Linotype" w:hAnsi="Palatino Linotype" w:cs="Arial"/>
          <w:bCs/>
          <w:i/>
        </w:rPr>
        <w:t>No entrega información</w:t>
      </w:r>
      <w:r w:rsidR="00717C7F" w:rsidRPr="002D17B8">
        <w:rPr>
          <w:rFonts w:ascii="Palatino Linotype" w:hAnsi="Palatino Linotype" w:cs="Arial"/>
          <w:bCs/>
          <w:i/>
        </w:rPr>
        <w:t>”</w:t>
      </w:r>
      <w:r w:rsidR="00717C7F" w:rsidRPr="00D12C36">
        <w:rPr>
          <w:rFonts w:ascii="Palatino Linotype" w:hAnsi="Palatino Linotype" w:cs="Arial"/>
          <w:bCs/>
          <w:i/>
        </w:rPr>
        <w:t xml:space="preserve"> (Sic).</w:t>
      </w:r>
    </w:p>
    <w:p w14:paraId="459008A7" w14:textId="45E1B795" w:rsidR="00717C7F" w:rsidRDefault="00717C7F" w:rsidP="00717C7F">
      <w:pPr>
        <w:rPr>
          <w:rFonts w:ascii="Palatino Linotype" w:hAnsi="Palatino Linotype" w:cs="Arial"/>
        </w:rPr>
      </w:pPr>
    </w:p>
    <w:p w14:paraId="75341875" w14:textId="30FE7B8B" w:rsidR="00AC2862" w:rsidRPr="00692461" w:rsidRDefault="00AC2862" w:rsidP="00AC2862">
      <w:pPr>
        <w:spacing w:after="0" w:line="360" w:lineRule="auto"/>
        <w:jc w:val="both"/>
        <w:rPr>
          <w:rFonts w:ascii="Palatino Linotype" w:eastAsia="Palatino Linotype" w:hAnsi="Palatino Linotype" w:cs="Palatino Linotype"/>
          <w:color w:val="000000"/>
          <w:sz w:val="24"/>
          <w:szCs w:val="24"/>
        </w:rPr>
      </w:pPr>
      <w:r w:rsidRPr="00AC2862">
        <w:rPr>
          <w:rFonts w:ascii="Palatino Linotype" w:hAnsi="Palatino Linotype" w:cs="Arial"/>
          <w:sz w:val="24"/>
          <w:szCs w:val="24"/>
        </w:rPr>
        <w:t xml:space="preserve">Una vez sentado lo anterior, </w:t>
      </w:r>
      <w:r>
        <w:rPr>
          <w:rFonts w:ascii="Palatino Linotype" w:eastAsia="Palatino Linotype" w:hAnsi="Palatino Linotype" w:cs="Palatino Linotype"/>
          <w:color w:val="000000"/>
          <w:sz w:val="24"/>
          <w:szCs w:val="24"/>
        </w:rPr>
        <w:t>e</w:t>
      </w:r>
      <w:r w:rsidRPr="00692461">
        <w:rPr>
          <w:rFonts w:ascii="Palatino Linotype" w:eastAsia="Palatino Linotype" w:hAnsi="Palatino Linotype" w:cs="Palatino Linotype"/>
          <w:color w:val="000000"/>
          <w:sz w:val="24"/>
          <w:szCs w:val="24"/>
        </w:rPr>
        <w:t xml:space="preserv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A9B316B" w14:textId="77777777" w:rsidR="00AC2862" w:rsidRPr="00692461" w:rsidRDefault="00AC2862" w:rsidP="00AC2862">
      <w:pPr>
        <w:spacing w:after="0" w:line="360" w:lineRule="auto"/>
        <w:jc w:val="both"/>
        <w:rPr>
          <w:rFonts w:ascii="Palatino Linotype" w:eastAsia="Palatino Linotype" w:hAnsi="Palatino Linotype" w:cs="Palatino Linotype"/>
          <w:color w:val="000000"/>
          <w:sz w:val="24"/>
          <w:szCs w:val="24"/>
        </w:rPr>
      </w:pPr>
    </w:p>
    <w:p w14:paraId="5EC3CBE2"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w:t>
      </w:r>
      <w:r w:rsidRPr="00692461">
        <w:rPr>
          <w:rFonts w:ascii="Palatino Linotype" w:eastAsia="Palatino Linotype" w:hAnsi="Palatino Linotype" w:cs="Palatino Linotype"/>
          <w:b/>
          <w:i/>
          <w:color w:val="000000"/>
          <w:sz w:val="24"/>
          <w:szCs w:val="24"/>
        </w:rPr>
        <w:t xml:space="preserve">Artículo 3. </w:t>
      </w:r>
      <w:r w:rsidRPr="00692461">
        <w:rPr>
          <w:rFonts w:ascii="Palatino Linotype" w:eastAsia="Palatino Linotype" w:hAnsi="Palatino Linotype" w:cs="Palatino Linotype"/>
          <w:i/>
          <w:color w:val="000000"/>
          <w:sz w:val="24"/>
          <w:szCs w:val="24"/>
        </w:rPr>
        <w:t>Para los efectos de la presente Ley se entenderá por:</w:t>
      </w:r>
    </w:p>
    <w:p w14:paraId="18717A2A"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rPr>
        <w:t>XI. Documento:</w:t>
      </w:r>
      <w:r w:rsidRPr="00692461">
        <w:rPr>
          <w:rFonts w:ascii="Palatino Linotype" w:eastAsia="Palatino Linotype" w:hAnsi="Palatino Linotype" w:cs="Palatino Linotype"/>
          <w:i/>
          <w:color w:val="000000"/>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46867A9" w14:textId="77777777" w:rsidR="00AC2862" w:rsidRPr="00692461" w:rsidRDefault="00AC2862" w:rsidP="00AC2862">
      <w:pPr>
        <w:spacing w:after="0" w:line="360" w:lineRule="auto"/>
        <w:ind w:left="851" w:right="901"/>
        <w:jc w:val="both"/>
        <w:rPr>
          <w:rFonts w:ascii="Palatino Linotype" w:eastAsia="Palatino Linotype" w:hAnsi="Palatino Linotype" w:cs="Palatino Linotype"/>
          <w:i/>
          <w:color w:val="000000"/>
          <w:sz w:val="24"/>
          <w:szCs w:val="24"/>
        </w:rPr>
      </w:pPr>
    </w:p>
    <w:p w14:paraId="19334E60" w14:textId="77777777" w:rsidR="00AC2862" w:rsidRDefault="00AC2862" w:rsidP="00AC2862">
      <w:pPr>
        <w:spacing w:after="0" w:line="360" w:lineRule="auto"/>
        <w:jc w:val="both"/>
        <w:rPr>
          <w:rFonts w:ascii="Palatino Linotype" w:eastAsia="Palatino Linotype" w:hAnsi="Palatino Linotype" w:cs="Palatino Linotype"/>
          <w:color w:val="000000"/>
          <w:sz w:val="24"/>
          <w:szCs w:val="24"/>
        </w:rPr>
      </w:pPr>
    </w:p>
    <w:p w14:paraId="5694B909" w14:textId="77777777" w:rsidR="00AC2862" w:rsidRDefault="00AC2862" w:rsidP="00AC2862">
      <w:pPr>
        <w:spacing w:after="0" w:line="360" w:lineRule="auto"/>
        <w:jc w:val="both"/>
        <w:rPr>
          <w:rFonts w:ascii="Palatino Linotype" w:eastAsia="Palatino Linotype" w:hAnsi="Palatino Linotype" w:cs="Palatino Linotype"/>
          <w:color w:val="000000"/>
          <w:sz w:val="24"/>
          <w:szCs w:val="24"/>
        </w:rPr>
      </w:pPr>
    </w:p>
    <w:p w14:paraId="445DA665" w14:textId="60527664" w:rsidR="00AC2862" w:rsidRPr="00692461" w:rsidRDefault="00AC2862" w:rsidP="00AC2862">
      <w:pPr>
        <w:spacing w:after="0" w:line="360" w:lineRule="auto"/>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7C54F06" w14:textId="77777777" w:rsidR="00AC2862" w:rsidRPr="00692461" w:rsidRDefault="00AC2862" w:rsidP="00AC2862">
      <w:pPr>
        <w:spacing w:after="0" w:line="360" w:lineRule="auto"/>
        <w:ind w:left="851" w:right="901"/>
        <w:jc w:val="center"/>
        <w:rPr>
          <w:rFonts w:ascii="Palatino Linotype" w:eastAsia="Palatino Linotype" w:hAnsi="Palatino Linotype" w:cs="Palatino Linotype"/>
          <w:color w:val="000000"/>
          <w:sz w:val="24"/>
          <w:szCs w:val="24"/>
        </w:rPr>
      </w:pPr>
    </w:p>
    <w:p w14:paraId="47758D52" w14:textId="77777777" w:rsidR="00AC2862" w:rsidRPr="00692461" w:rsidRDefault="00AC2862" w:rsidP="00AC2862">
      <w:pPr>
        <w:spacing w:after="0" w:line="240" w:lineRule="auto"/>
        <w:ind w:left="567" w:right="567"/>
        <w:jc w:val="center"/>
        <w:rPr>
          <w:rFonts w:ascii="Palatino Linotype" w:eastAsia="Palatino Linotype" w:hAnsi="Palatino Linotype" w:cs="Palatino Linotype"/>
          <w:b/>
          <w:i/>
          <w:color w:val="000000"/>
          <w:sz w:val="24"/>
          <w:szCs w:val="24"/>
        </w:rPr>
      </w:pPr>
      <w:r w:rsidRPr="00692461">
        <w:rPr>
          <w:rFonts w:ascii="Palatino Linotype" w:eastAsia="Palatino Linotype" w:hAnsi="Palatino Linotype" w:cs="Palatino Linotype"/>
          <w:color w:val="000000"/>
          <w:sz w:val="24"/>
          <w:szCs w:val="24"/>
        </w:rPr>
        <w:t>“</w:t>
      </w:r>
      <w:r w:rsidRPr="00692461">
        <w:rPr>
          <w:rFonts w:ascii="Palatino Linotype" w:eastAsia="Palatino Linotype" w:hAnsi="Palatino Linotype" w:cs="Palatino Linotype"/>
          <w:b/>
          <w:i/>
          <w:color w:val="000000"/>
          <w:sz w:val="24"/>
          <w:szCs w:val="24"/>
        </w:rPr>
        <w:t>CRITERIO 0002-11</w:t>
      </w:r>
    </w:p>
    <w:p w14:paraId="03BB4B19"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u w:val="single"/>
        </w:rPr>
        <w:t>INFORMACIÓN PÚBLICA, CONCEPTO DE, EN MATERIA DE TRANSPARENCIA. INTERPRETACIÓN SISTEMÁTICA DE LOS ARTÍCULOS 2°, FRACCIÓN V, XV, Y XVI, 3°, 4°, 11 Y 41.</w:t>
      </w:r>
      <w:r w:rsidRPr="00692461">
        <w:rPr>
          <w:rFonts w:ascii="Palatino Linotype" w:eastAsia="Palatino Linotype" w:hAnsi="Palatino Linotype" w:cs="Palatino Linotype"/>
          <w:i/>
          <w:color w:val="000000"/>
          <w:sz w:val="24"/>
          <w:szCs w:val="24"/>
        </w:rPr>
        <w:t xml:space="preserve"> De conformidad con los artículos antes referidos, el derecho de acceso a la Información </w:t>
      </w:r>
      <w:proofErr w:type="gramStart"/>
      <w:r w:rsidRPr="00692461">
        <w:rPr>
          <w:rFonts w:ascii="Palatino Linotype" w:eastAsia="Palatino Linotype" w:hAnsi="Palatino Linotype" w:cs="Palatino Linotype"/>
          <w:i/>
          <w:color w:val="000000"/>
          <w:sz w:val="24"/>
          <w:szCs w:val="24"/>
        </w:rPr>
        <w:t>Pública,</w:t>
      </w:r>
      <w:proofErr w:type="gramEnd"/>
      <w:r w:rsidRPr="00692461">
        <w:rPr>
          <w:rFonts w:ascii="Palatino Linotype" w:eastAsia="Palatino Linotype" w:hAnsi="Palatino Linotype" w:cs="Palatino Linotype"/>
          <w:i/>
          <w:color w:val="000000"/>
          <w:sz w:val="24"/>
          <w:szCs w:val="24"/>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3CBC6C"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 xml:space="preserve">En </w:t>
      </w:r>
      <w:proofErr w:type="gramStart"/>
      <w:r w:rsidRPr="00692461">
        <w:rPr>
          <w:rFonts w:ascii="Palatino Linotype" w:eastAsia="Palatino Linotype" w:hAnsi="Palatino Linotype" w:cs="Palatino Linotype"/>
          <w:i/>
          <w:color w:val="000000"/>
          <w:sz w:val="24"/>
          <w:szCs w:val="24"/>
        </w:rPr>
        <w:t>consecuencia</w:t>
      </w:r>
      <w:proofErr w:type="gramEnd"/>
      <w:r w:rsidRPr="00692461">
        <w:rPr>
          <w:rFonts w:ascii="Palatino Linotype" w:eastAsia="Palatino Linotype" w:hAnsi="Palatino Linotype" w:cs="Palatino Linotype"/>
          <w:i/>
          <w:color w:val="000000"/>
          <w:sz w:val="24"/>
          <w:szCs w:val="24"/>
        </w:rPr>
        <w:t xml:space="preserve"> el acceso a la información se refiere a que se cumplan cualquiera de los siguientes tres supuestos:</w:t>
      </w:r>
    </w:p>
    <w:p w14:paraId="0C1559DF"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b/>
          <w:i/>
          <w:color w:val="000000"/>
          <w:sz w:val="24"/>
          <w:szCs w:val="24"/>
          <w:u w:val="single"/>
        </w:rPr>
      </w:pPr>
      <w:r w:rsidRPr="00692461">
        <w:rPr>
          <w:rFonts w:ascii="Palatino Linotype" w:eastAsia="Palatino Linotype" w:hAnsi="Palatino Linotype" w:cs="Palatino Linotype"/>
          <w:b/>
          <w:i/>
          <w:color w:val="000000"/>
          <w:sz w:val="24"/>
          <w:szCs w:val="24"/>
          <w:u w:val="single"/>
        </w:rPr>
        <w:t xml:space="preserve">1) Que se trate de información registrada en cualquier soporte documental, </w:t>
      </w:r>
      <w:proofErr w:type="gramStart"/>
      <w:r w:rsidRPr="00692461">
        <w:rPr>
          <w:rFonts w:ascii="Palatino Linotype" w:eastAsia="Palatino Linotype" w:hAnsi="Palatino Linotype" w:cs="Palatino Linotype"/>
          <w:b/>
          <w:i/>
          <w:color w:val="000000"/>
          <w:sz w:val="24"/>
          <w:szCs w:val="24"/>
          <w:u w:val="single"/>
        </w:rPr>
        <w:t>que</w:t>
      </w:r>
      <w:proofErr w:type="gramEnd"/>
      <w:r w:rsidRPr="00692461">
        <w:rPr>
          <w:rFonts w:ascii="Palatino Linotype" w:eastAsia="Palatino Linotype" w:hAnsi="Palatino Linotype" w:cs="Palatino Linotype"/>
          <w:b/>
          <w:i/>
          <w:color w:val="000000"/>
          <w:sz w:val="24"/>
          <w:szCs w:val="24"/>
          <w:u w:val="single"/>
        </w:rPr>
        <w:t xml:space="preserve"> en ejercicio de las atribuciones conferidas, sea generada por los Sujetos Obligados;</w:t>
      </w:r>
    </w:p>
    <w:p w14:paraId="2A25834D"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 xml:space="preserve">2) Que se trate de </w:t>
      </w:r>
      <w:r w:rsidRPr="00692461">
        <w:rPr>
          <w:rFonts w:ascii="Palatino Linotype" w:eastAsia="Palatino Linotype" w:hAnsi="Palatino Linotype" w:cs="Palatino Linotype"/>
          <w:b/>
          <w:i/>
          <w:color w:val="000000"/>
          <w:sz w:val="24"/>
          <w:szCs w:val="24"/>
          <w:u w:val="single"/>
        </w:rPr>
        <w:t>información</w:t>
      </w:r>
      <w:r w:rsidRPr="00692461">
        <w:rPr>
          <w:rFonts w:ascii="Palatino Linotype" w:eastAsia="Palatino Linotype" w:hAnsi="Palatino Linotype" w:cs="Palatino Linotype"/>
          <w:i/>
          <w:color w:val="000000"/>
          <w:sz w:val="24"/>
          <w:szCs w:val="24"/>
        </w:rPr>
        <w:t xml:space="preserve"> registrada en cualquier soporte documental, </w:t>
      </w:r>
      <w:proofErr w:type="gramStart"/>
      <w:r w:rsidRPr="00692461">
        <w:rPr>
          <w:rFonts w:ascii="Palatino Linotype" w:eastAsia="Palatino Linotype" w:hAnsi="Palatino Linotype" w:cs="Palatino Linotype"/>
          <w:i/>
          <w:color w:val="000000"/>
          <w:sz w:val="24"/>
          <w:szCs w:val="24"/>
        </w:rPr>
        <w:t>que</w:t>
      </w:r>
      <w:proofErr w:type="gramEnd"/>
      <w:r w:rsidRPr="00692461">
        <w:rPr>
          <w:rFonts w:ascii="Palatino Linotype" w:eastAsia="Palatino Linotype" w:hAnsi="Palatino Linotype" w:cs="Palatino Linotype"/>
          <w:i/>
          <w:color w:val="000000"/>
          <w:sz w:val="24"/>
          <w:szCs w:val="24"/>
        </w:rPr>
        <w:t xml:space="preserve"> en ejercicio de las atribuciones conferidas, sea administrada por los Sujetos Obligados, y</w:t>
      </w:r>
    </w:p>
    <w:p w14:paraId="7C2AD8CA"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 xml:space="preserve">3) Que se trate de información registrada en cualquier soporte documental, </w:t>
      </w:r>
      <w:proofErr w:type="gramStart"/>
      <w:r w:rsidRPr="00692461">
        <w:rPr>
          <w:rFonts w:ascii="Palatino Linotype" w:eastAsia="Palatino Linotype" w:hAnsi="Palatino Linotype" w:cs="Palatino Linotype"/>
          <w:i/>
          <w:color w:val="000000"/>
          <w:sz w:val="24"/>
          <w:szCs w:val="24"/>
        </w:rPr>
        <w:t>que</w:t>
      </w:r>
      <w:proofErr w:type="gramEnd"/>
      <w:r w:rsidRPr="00692461">
        <w:rPr>
          <w:rFonts w:ascii="Palatino Linotype" w:eastAsia="Palatino Linotype" w:hAnsi="Palatino Linotype" w:cs="Palatino Linotype"/>
          <w:i/>
          <w:color w:val="000000"/>
          <w:sz w:val="24"/>
          <w:szCs w:val="24"/>
        </w:rPr>
        <w:t xml:space="preserve"> en ejercicio de las atribuciones conferidas, se encuentre en posesión de los Sujetos Obligados.” (SIC)</w:t>
      </w:r>
    </w:p>
    <w:p w14:paraId="12CBC9F4"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(Énfasis Añadido)</w:t>
      </w:r>
    </w:p>
    <w:p w14:paraId="2F0F3FD4" w14:textId="77777777" w:rsidR="00AC2862" w:rsidRPr="00692461" w:rsidRDefault="00AC2862" w:rsidP="00AC2862">
      <w:pPr>
        <w:spacing w:after="0" w:line="360" w:lineRule="auto"/>
        <w:ind w:left="851" w:right="901"/>
        <w:jc w:val="both"/>
        <w:rPr>
          <w:rFonts w:ascii="Palatino Linotype" w:eastAsia="Palatino Linotype" w:hAnsi="Palatino Linotype" w:cs="Palatino Linotype"/>
          <w:color w:val="000000"/>
          <w:sz w:val="24"/>
          <w:szCs w:val="24"/>
        </w:rPr>
      </w:pPr>
    </w:p>
    <w:p w14:paraId="7710659B" w14:textId="77777777" w:rsidR="00AC2862" w:rsidRPr="00692461" w:rsidRDefault="00AC2862" w:rsidP="00AC2862">
      <w:pPr>
        <w:spacing w:after="0" w:line="360" w:lineRule="auto"/>
        <w:jc w:val="both"/>
        <w:rPr>
          <w:rFonts w:ascii="Palatino Linotype" w:eastAsia="Palatino Linotype" w:hAnsi="Palatino Linotype" w:cs="Palatino Linotype"/>
          <w:sz w:val="24"/>
          <w:szCs w:val="24"/>
        </w:rPr>
      </w:pPr>
      <w:r w:rsidRPr="00692461">
        <w:rPr>
          <w:rFonts w:ascii="Palatino Linotype" w:eastAsia="Palatino Linotype" w:hAnsi="Palatino Linotype" w:cs="Palatino Linotype"/>
          <w:sz w:val="24"/>
          <w:szCs w:val="24"/>
        </w:rPr>
        <w:t xml:space="preserve">Así, es necesario traer a contexto lo establecido en los artículos 4, 8 y 9, fracciones I, VII y VIII de la Ley de Transparencia y Acceso a la Información Pública del Estado de </w:t>
      </w:r>
      <w:r w:rsidRPr="00692461">
        <w:rPr>
          <w:rFonts w:ascii="Palatino Linotype" w:eastAsia="Palatino Linotype" w:hAnsi="Palatino Linotype" w:cs="Palatino Linotype"/>
          <w:sz w:val="24"/>
          <w:szCs w:val="24"/>
        </w:rPr>
        <w:lastRenderedPageBreak/>
        <w:t xml:space="preserve">México y Municipios, mediante los cuales debe darse certeza jurídica a los particulares, privilegiarse la máxima publicidad, la objetividad y el principio </w:t>
      </w:r>
      <w:proofErr w:type="spellStart"/>
      <w:proofErr w:type="gramStart"/>
      <w:r w:rsidRPr="00692461">
        <w:rPr>
          <w:rFonts w:ascii="Palatino Linotype" w:eastAsia="Palatino Linotype" w:hAnsi="Palatino Linotype" w:cs="Palatino Linotype"/>
          <w:i/>
          <w:sz w:val="24"/>
          <w:szCs w:val="24"/>
        </w:rPr>
        <w:t>pro</w:t>
      </w:r>
      <w:proofErr w:type="spellEnd"/>
      <w:r w:rsidRPr="00692461">
        <w:rPr>
          <w:rFonts w:ascii="Palatino Linotype" w:eastAsia="Palatino Linotype" w:hAnsi="Palatino Linotype" w:cs="Palatino Linotype"/>
          <w:i/>
          <w:sz w:val="24"/>
          <w:szCs w:val="24"/>
        </w:rPr>
        <w:t xml:space="preserve"> persona</w:t>
      </w:r>
      <w:proofErr w:type="gramEnd"/>
      <w:r w:rsidRPr="00692461">
        <w:rPr>
          <w:rFonts w:ascii="Palatino Linotype" w:eastAsia="Palatino Linotype" w:hAnsi="Palatino Linotype" w:cs="Palatino Linotype"/>
          <w:sz w:val="24"/>
          <w:szCs w:val="24"/>
        </w:rPr>
        <w:t>, sirviendo de sustento la transcripción de los preceptos legales que a la letra rezan:</w:t>
      </w:r>
    </w:p>
    <w:p w14:paraId="4B16D0FC" w14:textId="77777777" w:rsidR="00AC2862" w:rsidRPr="00692461" w:rsidRDefault="00AC2862" w:rsidP="00AC2862">
      <w:pPr>
        <w:spacing w:after="0" w:line="360" w:lineRule="auto"/>
        <w:jc w:val="both"/>
        <w:rPr>
          <w:rFonts w:ascii="Palatino Linotype" w:eastAsia="Palatino Linotype" w:hAnsi="Palatino Linotype" w:cs="Palatino Linotype"/>
          <w:sz w:val="24"/>
          <w:szCs w:val="24"/>
        </w:rPr>
      </w:pPr>
    </w:p>
    <w:p w14:paraId="455C401E"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“Artículo 4.</w:t>
      </w:r>
      <w:r w:rsidRPr="00692461">
        <w:rPr>
          <w:rFonts w:ascii="Palatino Linotype" w:eastAsia="Palatino Linotype" w:hAnsi="Palatino Linotype" w:cs="Palatino Linotype"/>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14A04D"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 xml:space="preserve">Toda la información </w:t>
      </w:r>
      <w:r w:rsidRPr="00692461">
        <w:rPr>
          <w:rFonts w:ascii="Palatino Linotype" w:eastAsia="Palatino Linotype" w:hAnsi="Palatino Linotype" w:cs="Palatino Linotype"/>
          <w:i/>
          <w:sz w:val="24"/>
          <w:szCs w:val="24"/>
        </w:rPr>
        <w:t>generada,</w:t>
      </w:r>
      <w:r w:rsidRPr="00692461">
        <w:rPr>
          <w:rFonts w:ascii="Palatino Linotype" w:eastAsia="Palatino Linotype" w:hAnsi="Palatino Linotype" w:cs="Palatino Linotype"/>
          <w:b/>
          <w:i/>
          <w:sz w:val="24"/>
          <w:szCs w:val="24"/>
        </w:rPr>
        <w:t xml:space="preserve"> obtenida, adquirida, transformada, administrada o en posesión de los sujetos obligados es pública y accesible de manera permanente a cualquier persona</w:t>
      </w:r>
      <w:r w:rsidRPr="00692461">
        <w:rPr>
          <w:rFonts w:ascii="Palatino Linotype" w:eastAsia="Palatino Linotype" w:hAnsi="Palatino Linotype" w:cs="Palatino Linotype"/>
          <w:i/>
          <w:sz w:val="24"/>
          <w:szCs w:val="24"/>
        </w:rPr>
        <w:t xml:space="preserve">, en los términos y condiciones que se establezcan en los tratados internacionales de los que el Estado mexicano sea parte, en la Ley General, la presente Ley y demás disposiciones de la materia, </w:t>
      </w:r>
      <w:r w:rsidRPr="00692461">
        <w:rPr>
          <w:rFonts w:ascii="Palatino Linotype" w:eastAsia="Palatino Linotype" w:hAnsi="Palatino Linotype" w:cs="Palatino Linotype"/>
          <w:b/>
          <w:i/>
          <w:sz w:val="24"/>
          <w:szCs w:val="24"/>
        </w:rPr>
        <w:t>privilegiando el principio de máxima publicidad</w:t>
      </w:r>
      <w:r w:rsidRPr="00692461">
        <w:rPr>
          <w:rFonts w:ascii="Palatino Linotype" w:eastAsia="Palatino Linotype" w:hAnsi="Palatino Linotype" w:cs="Palatino Linotype"/>
          <w:i/>
          <w:sz w:val="24"/>
          <w:szCs w:val="24"/>
        </w:rPr>
        <w:t xml:space="preserve"> de la </w:t>
      </w:r>
      <w:r w:rsidRPr="00692461">
        <w:rPr>
          <w:rFonts w:ascii="Palatino Linotype" w:eastAsia="Palatino Linotype" w:hAnsi="Palatino Linotype" w:cs="Palatino Linotype"/>
          <w:i/>
          <w:color w:val="000000"/>
          <w:sz w:val="24"/>
          <w:szCs w:val="24"/>
        </w:rPr>
        <w:t>información</w:t>
      </w:r>
      <w:r w:rsidRPr="00692461">
        <w:rPr>
          <w:rFonts w:ascii="Palatino Linotype" w:eastAsia="Palatino Linotype" w:hAnsi="Palatino Linotype" w:cs="Palatino Linotype"/>
          <w:i/>
          <w:sz w:val="24"/>
          <w:szCs w:val="24"/>
        </w:rPr>
        <w:t xml:space="preserve">. Solo podrá ser clasificada excepcionalmente como reservada temporalmente por razones de interés público, en los términos de las causas legítimas y estrictamente necesarias previstas por esta Ley. </w:t>
      </w:r>
    </w:p>
    <w:p w14:paraId="5556AF45"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 xml:space="preserve">Los sujetos obligados deben poner en práctica, políticas y programas de acceso a la información que se apeguen a criterios de publicidad, veracidad, oportunidad, precisión y suficiencia en beneficio de los solicitantes. </w:t>
      </w:r>
    </w:p>
    <w:p w14:paraId="798EC94C"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Artículo 8</w:t>
      </w:r>
      <w:r w:rsidRPr="00692461">
        <w:rPr>
          <w:rFonts w:ascii="Palatino Linotype" w:eastAsia="Palatino Linotype" w:hAnsi="Palatino Linotype" w:cs="Palatino Linotype"/>
          <w:i/>
          <w:sz w:val="24"/>
          <w:szCs w:val="24"/>
        </w:rPr>
        <w:t xml:space="preserve">. </w:t>
      </w:r>
      <w:r w:rsidRPr="00692461">
        <w:rPr>
          <w:rFonts w:ascii="Palatino Linotype" w:eastAsia="Palatino Linotype" w:hAnsi="Palatino Linotype" w:cs="Palatino Linotype"/>
          <w:b/>
          <w:i/>
          <w:sz w:val="24"/>
          <w:szCs w:val="24"/>
        </w:rPr>
        <w:t>El derecho de acceso a la información o la clasificación de la información</w:t>
      </w:r>
      <w:r w:rsidRPr="00692461">
        <w:rPr>
          <w:rFonts w:ascii="Palatino Linotype" w:eastAsia="Palatino Linotype" w:hAnsi="Palatino Linotype" w:cs="Palatino Linotype"/>
          <w:i/>
          <w:sz w:val="24"/>
          <w:szCs w:val="24"/>
        </w:rPr>
        <w:t xml:space="preserve"> </w:t>
      </w:r>
      <w:r w:rsidRPr="00692461">
        <w:rPr>
          <w:rFonts w:ascii="Palatino Linotype" w:eastAsia="Palatino Linotype" w:hAnsi="Palatino Linotype" w:cs="Palatino Linotype"/>
          <w:b/>
          <w:i/>
          <w:sz w:val="24"/>
          <w:szCs w:val="24"/>
        </w:rPr>
        <w:t>se interpretarán conforme a los principios establecidos en la Constitución Federal</w:t>
      </w:r>
      <w:r w:rsidRPr="00692461">
        <w:rPr>
          <w:rFonts w:ascii="Palatino Linotype" w:eastAsia="Palatino Linotype" w:hAnsi="Palatino Linotype" w:cs="Palatino Linotype"/>
          <w:i/>
          <w:sz w:val="24"/>
          <w:szCs w:val="24"/>
        </w:rPr>
        <w:t xml:space="preserve">, los tratados internacionales de los que el Estado mexicano sea parte, </w:t>
      </w:r>
      <w:r w:rsidRPr="00692461">
        <w:rPr>
          <w:rFonts w:ascii="Palatino Linotype" w:eastAsia="Palatino Linotype" w:hAnsi="Palatino Linotype" w:cs="Palatino Linotype"/>
          <w:b/>
          <w:i/>
          <w:sz w:val="24"/>
          <w:szCs w:val="24"/>
        </w:rPr>
        <w:t>la Ley General, la Constitución Local y la presente Ley</w:t>
      </w:r>
      <w:r w:rsidRPr="00692461">
        <w:rPr>
          <w:rFonts w:ascii="Palatino Linotype" w:eastAsia="Palatino Linotype" w:hAnsi="Palatino Linotype" w:cs="Palatino Linotype"/>
          <w:i/>
          <w:sz w:val="24"/>
          <w:szCs w:val="24"/>
        </w:rPr>
        <w:t>.</w:t>
      </w:r>
    </w:p>
    <w:p w14:paraId="75CD63A4"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En la aplicación e interpretación de la presente Ley deberá prevalecer el principio de máxima publicidad</w:t>
      </w:r>
      <w:r w:rsidRPr="00692461">
        <w:rPr>
          <w:rFonts w:ascii="Palatino Linotype" w:eastAsia="Palatino Linotype" w:hAnsi="Palatino Linotype" w:cs="Palatino Linotype"/>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692461">
        <w:rPr>
          <w:rFonts w:ascii="Palatino Linotype" w:eastAsia="Palatino Linotype" w:hAnsi="Palatino Linotype" w:cs="Palatino Linotype"/>
          <w:b/>
          <w:i/>
          <w:sz w:val="24"/>
          <w:szCs w:val="24"/>
        </w:rPr>
        <w:t xml:space="preserve">favoreciendo en todo tiempo a las personas la protección más amplia, atendiendo al principio </w:t>
      </w:r>
      <w:proofErr w:type="gramStart"/>
      <w:r w:rsidRPr="00692461">
        <w:rPr>
          <w:rFonts w:ascii="Palatino Linotype" w:eastAsia="Palatino Linotype" w:hAnsi="Palatino Linotype" w:cs="Palatino Linotype"/>
          <w:b/>
          <w:i/>
          <w:sz w:val="24"/>
          <w:szCs w:val="24"/>
        </w:rPr>
        <w:t>pro persona</w:t>
      </w:r>
      <w:proofErr w:type="gramEnd"/>
      <w:r w:rsidRPr="00692461">
        <w:rPr>
          <w:rFonts w:ascii="Palatino Linotype" w:eastAsia="Palatino Linotype" w:hAnsi="Palatino Linotype" w:cs="Palatino Linotype"/>
          <w:b/>
          <w:i/>
          <w:sz w:val="24"/>
          <w:szCs w:val="24"/>
        </w:rPr>
        <w:t>…</w:t>
      </w:r>
    </w:p>
    <w:p w14:paraId="63746E4E"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 xml:space="preserve">Artículo 9. El Instituto deberá regir su funcionamiento </w:t>
      </w:r>
      <w:proofErr w:type="gramStart"/>
      <w:r w:rsidRPr="00692461">
        <w:rPr>
          <w:rFonts w:ascii="Palatino Linotype" w:eastAsia="Palatino Linotype" w:hAnsi="Palatino Linotype" w:cs="Palatino Linotype"/>
          <w:b/>
          <w:i/>
          <w:sz w:val="24"/>
          <w:szCs w:val="24"/>
        </w:rPr>
        <w:t>de acuerdo a</w:t>
      </w:r>
      <w:proofErr w:type="gramEnd"/>
      <w:r w:rsidRPr="00692461">
        <w:rPr>
          <w:rFonts w:ascii="Palatino Linotype" w:eastAsia="Palatino Linotype" w:hAnsi="Palatino Linotype" w:cs="Palatino Linotype"/>
          <w:b/>
          <w:i/>
          <w:sz w:val="24"/>
          <w:szCs w:val="24"/>
        </w:rPr>
        <w:t xml:space="preserve"> los siguientes principios:</w:t>
      </w:r>
    </w:p>
    <w:p w14:paraId="04B89D8D"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I. Certeza:</w:t>
      </w:r>
      <w:r w:rsidRPr="00692461">
        <w:rPr>
          <w:rFonts w:ascii="Palatino Linotype" w:eastAsia="Palatino Linotype" w:hAnsi="Palatino Linotype" w:cs="Palatino Linotype"/>
          <w:i/>
          <w:sz w:val="24"/>
          <w:szCs w:val="24"/>
        </w:rPr>
        <w:t xml:space="preserve"> Principio que otorga seguridad y certidumbre jurídica a los particulares, en virtud de que permite conocer si las acciones del Instituto son apegadas a derecho </w:t>
      </w:r>
      <w:r w:rsidRPr="00692461">
        <w:rPr>
          <w:rFonts w:ascii="Palatino Linotype" w:eastAsia="Palatino Linotype" w:hAnsi="Palatino Linotype" w:cs="Palatino Linotype"/>
          <w:i/>
          <w:sz w:val="24"/>
          <w:szCs w:val="24"/>
        </w:rPr>
        <w:lastRenderedPageBreak/>
        <w:t>y garantiza que los procedimientos sean completamente verificables, fidedignos y confiables;</w:t>
      </w:r>
      <w:r w:rsidRPr="00692461">
        <w:rPr>
          <w:rFonts w:ascii="Palatino Linotype" w:eastAsia="Palatino Linotype" w:hAnsi="Palatino Linotype" w:cs="Palatino Linotype"/>
          <w:b/>
          <w:i/>
          <w:sz w:val="24"/>
          <w:szCs w:val="24"/>
        </w:rPr>
        <w:t xml:space="preserve"> </w:t>
      </w:r>
    </w:p>
    <w:p w14:paraId="3980DD53"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w:t>
      </w:r>
    </w:p>
    <w:p w14:paraId="1FB78E59"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 xml:space="preserve">VII. Máxima Publicidad: </w:t>
      </w:r>
      <w:r w:rsidRPr="00692461">
        <w:rPr>
          <w:rFonts w:ascii="Palatino Linotype" w:eastAsia="Palatino Linotype" w:hAnsi="Palatino Linotype" w:cs="Palatino Linotype"/>
          <w:i/>
          <w:sz w:val="24"/>
          <w:szCs w:val="24"/>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5FDCB3F6"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 xml:space="preserve">VIII. Objetividad: </w:t>
      </w:r>
      <w:r w:rsidRPr="00692461">
        <w:rPr>
          <w:rFonts w:ascii="Palatino Linotype" w:eastAsia="Palatino Linotype" w:hAnsi="Palatino Linotype" w:cs="Palatino Linotype"/>
          <w:i/>
          <w:sz w:val="24"/>
          <w:szCs w:val="24"/>
        </w:rPr>
        <w:t xml:space="preserve">Obligación del Instituto de ajustar su actuación a los presupuestos de ley que deben ser aplicados al analizar el caso en concreto y resolver todos los hechos, prescindiendo de las consideraciones y criterios personales; </w:t>
      </w:r>
    </w:p>
    <w:p w14:paraId="30F0D715"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w:t>
      </w:r>
    </w:p>
    <w:p w14:paraId="22781DFE"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(Énfasis añadido)</w:t>
      </w:r>
    </w:p>
    <w:p w14:paraId="7523592F" w14:textId="77777777" w:rsidR="00AC2862" w:rsidRPr="00692461" w:rsidRDefault="00AC2862" w:rsidP="00AC2862">
      <w:pPr>
        <w:spacing w:after="0" w:line="360" w:lineRule="auto"/>
        <w:ind w:left="851" w:right="902"/>
        <w:jc w:val="both"/>
        <w:rPr>
          <w:rFonts w:ascii="Palatino Linotype" w:eastAsia="Palatino Linotype" w:hAnsi="Palatino Linotype" w:cs="Palatino Linotype"/>
          <w:i/>
          <w:sz w:val="24"/>
          <w:szCs w:val="24"/>
        </w:rPr>
      </w:pPr>
    </w:p>
    <w:p w14:paraId="68215DF4" w14:textId="77777777" w:rsidR="00AC2862" w:rsidRPr="00692461" w:rsidRDefault="00AC2862" w:rsidP="00AC2862">
      <w:pPr>
        <w:spacing w:after="0" w:line="360" w:lineRule="auto"/>
        <w:jc w:val="both"/>
        <w:rPr>
          <w:rFonts w:ascii="Palatino Linotype" w:eastAsia="Palatino Linotype" w:hAnsi="Palatino Linotype" w:cs="Palatino Linotype"/>
          <w:sz w:val="24"/>
          <w:szCs w:val="24"/>
        </w:rPr>
      </w:pPr>
      <w:r w:rsidRPr="00692461">
        <w:rPr>
          <w:rFonts w:ascii="Palatino Linotype" w:eastAsia="Palatino Linotype" w:hAnsi="Palatino Linotype" w:cs="Palatino Linotype"/>
          <w:sz w:val="24"/>
          <w:szCs w:val="24"/>
        </w:rPr>
        <w:t>A fin de robustecer lo expuesto, conviene citar el criterio orientador 002/2017 del INAI, y la tesis 1a. CCCXXVII/2014 (10a.) emitida por la Primera Sala de la Suprema Corte de Justicia de la Nación, cuyo tenor es el siguiente:</w:t>
      </w:r>
    </w:p>
    <w:p w14:paraId="631E3979" w14:textId="77777777" w:rsidR="00AC2862" w:rsidRPr="00692461" w:rsidRDefault="00AC2862" w:rsidP="00AC2862">
      <w:pPr>
        <w:spacing w:after="0" w:line="360" w:lineRule="auto"/>
        <w:jc w:val="both"/>
        <w:rPr>
          <w:rFonts w:ascii="Palatino Linotype" w:eastAsia="Palatino Linotype" w:hAnsi="Palatino Linotype" w:cs="Palatino Linotype"/>
          <w:sz w:val="24"/>
          <w:szCs w:val="24"/>
        </w:rPr>
      </w:pPr>
    </w:p>
    <w:p w14:paraId="198FBD03"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“Congruencia y exhaustividad.</w:t>
      </w:r>
      <w:r w:rsidRPr="00692461">
        <w:rPr>
          <w:rFonts w:ascii="Palatino Linotype" w:eastAsia="Palatino Linotype" w:hAnsi="Palatino Linotype" w:cs="Palatino Linotype"/>
          <w:i/>
          <w:sz w:val="24"/>
          <w:szCs w:val="24"/>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92461">
        <w:rPr>
          <w:rFonts w:ascii="Palatino Linotype" w:eastAsia="Palatino Linotype" w:hAnsi="Palatino Linotype" w:cs="Palatino Linotype"/>
          <w:b/>
          <w:i/>
          <w:sz w:val="24"/>
          <w:szCs w:val="24"/>
        </w:rPr>
        <w:t>la congruencia implica que exista concordancia entre el requerimiento formulado por el particular y la respuesta proporcionada por el sujeto obligado;</w:t>
      </w:r>
      <w:r w:rsidRPr="00692461">
        <w:rPr>
          <w:rFonts w:ascii="Palatino Linotype" w:eastAsia="Palatino Linotype" w:hAnsi="Palatino Linotype" w:cs="Palatino Linotype"/>
          <w:i/>
          <w:sz w:val="24"/>
          <w:szCs w:val="24"/>
        </w:rPr>
        <w:t xml:space="preserve"> mientras que </w:t>
      </w:r>
      <w:r w:rsidRPr="00692461">
        <w:rPr>
          <w:rFonts w:ascii="Palatino Linotype" w:eastAsia="Palatino Linotype" w:hAnsi="Palatino Linotype" w:cs="Palatino Linotype"/>
          <w:b/>
          <w:i/>
          <w:sz w:val="24"/>
          <w:szCs w:val="24"/>
        </w:rPr>
        <w:t xml:space="preserve">la exhaustividad significa que dicha respuesta se refiera expresamente a cada uno de los puntos solicitados. </w:t>
      </w:r>
      <w:r w:rsidRPr="00692461">
        <w:rPr>
          <w:rFonts w:ascii="Palatino Linotype" w:eastAsia="Palatino Linotype" w:hAnsi="Palatino Linotype" w:cs="Palatino Linotype"/>
          <w:i/>
          <w:sz w:val="24"/>
          <w:szCs w:val="24"/>
        </w:rPr>
        <w:t xml:space="preserve">Por lo anterior, los sujetos obligados cumplirán con los principios de congruencia y exhaustividad, </w:t>
      </w:r>
      <w:r w:rsidRPr="00692461">
        <w:rPr>
          <w:rFonts w:ascii="Palatino Linotype" w:eastAsia="Palatino Linotype" w:hAnsi="Palatino Linotype" w:cs="Palatino Linotype"/>
          <w:b/>
          <w:i/>
          <w:sz w:val="24"/>
          <w:szCs w:val="24"/>
        </w:rPr>
        <w:t>cuando las respuestas que emitan guarden una relación lógica con lo solicitado y atiendan de manera puntual y expresa, cada uno de los contenidos de información.</w:t>
      </w:r>
    </w:p>
    <w:p w14:paraId="3A52DEB4"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p>
    <w:p w14:paraId="1836653A" w14:textId="027BE548"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 xml:space="preserve">“PRINCIPIO PRO-PERSONA. REQUISITOS MÍNIMOS PARA QUE SE ATIENDA EL FONDO DE LA SOLICITUD DE SU APLICACIÓN, O LA IMPUGNACIÓN DE SU OMISIÓN POR LA AUTORIDAD </w:t>
      </w:r>
      <w:r w:rsidRPr="00692461">
        <w:rPr>
          <w:rFonts w:ascii="Palatino Linotype" w:eastAsia="Palatino Linotype" w:hAnsi="Palatino Linotype" w:cs="Palatino Linotype"/>
          <w:b/>
          <w:i/>
          <w:sz w:val="24"/>
          <w:szCs w:val="24"/>
        </w:rPr>
        <w:lastRenderedPageBreak/>
        <w:t>RESPONSABLE. El artículo 1o. de la Constitución</w:t>
      </w:r>
      <w:r w:rsidRPr="00692461">
        <w:rPr>
          <w:rFonts w:ascii="Palatino Linotype" w:eastAsia="Palatino Linotype" w:hAnsi="Palatino Linotype" w:cs="Palatino Linotype"/>
          <w:i/>
          <w:sz w:val="24"/>
          <w:szCs w:val="24"/>
        </w:rPr>
        <w:t xml:space="preserve"> Política de los Estados Unidos Mexicanos </w:t>
      </w:r>
      <w:r w:rsidRPr="00692461">
        <w:rPr>
          <w:rFonts w:ascii="Palatino Linotype" w:eastAsia="Palatino Linotype" w:hAnsi="Palatino Linotype" w:cs="Palatino Linotype"/>
          <w:b/>
          <w:i/>
          <w:sz w:val="24"/>
          <w:szCs w:val="24"/>
        </w:rPr>
        <w:t xml:space="preserve">impone a las autoridades el deber de aplicar el principio </w:t>
      </w:r>
      <w:proofErr w:type="gramStart"/>
      <w:r w:rsidRPr="00692461">
        <w:rPr>
          <w:rFonts w:ascii="Palatino Linotype" w:eastAsia="Palatino Linotype" w:hAnsi="Palatino Linotype" w:cs="Palatino Linotype"/>
          <w:b/>
          <w:i/>
          <w:sz w:val="24"/>
          <w:szCs w:val="24"/>
        </w:rPr>
        <w:t>pro persona</w:t>
      </w:r>
      <w:proofErr w:type="gramEnd"/>
      <w:r w:rsidRPr="00692461">
        <w:rPr>
          <w:rFonts w:ascii="Palatino Linotype" w:eastAsia="Palatino Linotype" w:hAnsi="Palatino Linotype" w:cs="Palatino Linotype"/>
          <w:b/>
          <w:i/>
          <w:sz w:val="24"/>
          <w:szCs w:val="24"/>
        </w:rPr>
        <w:t xml:space="preserve"> como un criterio de interpretación de las normas relativas a derechos humanos</w:t>
      </w:r>
      <w:r w:rsidRPr="00692461">
        <w:rPr>
          <w:rFonts w:ascii="Palatino Linotype" w:eastAsia="Palatino Linotype" w:hAnsi="Palatino Linotype" w:cs="Palatino Linotype"/>
          <w:i/>
          <w:sz w:val="24"/>
          <w:szCs w:val="24"/>
        </w:rPr>
        <w:t xml:space="preserve">, el cual </w:t>
      </w:r>
      <w:r w:rsidRPr="00692461">
        <w:rPr>
          <w:rFonts w:ascii="Palatino Linotype" w:eastAsia="Palatino Linotype" w:hAnsi="Palatino Linotype" w:cs="Palatino Linotype"/>
          <w:b/>
          <w:i/>
          <w:sz w:val="24"/>
          <w:szCs w:val="24"/>
        </w:rPr>
        <w:t>busca maximizar</w:t>
      </w:r>
      <w:r w:rsidRPr="00692461">
        <w:rPr>
          <w:rFonts w:ascii="Palatino Linotype" w:eastAsia="Palatino Linotype" w:hAnsi="Palatino Linotype" w:cs="Palatino Linotype"/>
          <w:i/>
          <w:sz w:val="24"/>
          <w:szCs w:val="24"/>
        </w:rPr>
        <w:t xml:space="preserve"> su vigencia y respeto, para optar por </w:t>
      </w:r>
      <w:r w:rsidRPr="00692461">
        <w:rPr>
          <w:rFonts w:ascii="Palatino Linotype" w:eastAsia="Palatino Linotype" w:hAnsi="Palatino Linotype" w:cs="Palatino Linotype"/>
          <w:b/>
          <w:i/>
          <w:sz w:val="24"/>
          <w:szCs w:val="24"/>
        </w:rPr>
        <w:t>la aplicación o interpretación de la norma que los favorezca en mayor medida</w:t>
      </w:r>
      <w:r w:rsidRPr="00692461">
        <w:rPr>
          <w:rFonts w:ascii="Palatino Linotype" w:eastAsia="Palatino Linotype" w:hAnsi="Palatino Linotype" w:cs="Palatino Linotype"/>
          <w:i/>
          <w:sz w:val="24"/>
          <w:szCs w:val="24"/>
        </w:rPr>
        <w:t xml:space="preserve">, o bien, que implique menores restricciones a su ejercicio. Así, como deber, se entiende que dicho principio </w:t>
      </w:r>
      <w:r w:rsidRPr="00692461">
        <w:rPr>
          <w:rFonts w:ascii="Palatino Linotype" w:eastAsia="Palatino Linotype" w:hAnsi="Palatino Linotype" w:cs="Palatino Linotype"/>
          <w:b/>
          <w:i/>
          <w:sz w:val="24"/>
          <w:szCs w:val="24"/>
        </w:rPr>
        <w:t>es aplicable de oficio</w:t>
      </w:r>
      <w:r w:rsidRPr="00692461">
        <w:rPr>
          <w:rFonts w:ascii="Palatino Linotype" w:eastAsia="Palatino Linotype" w:hAnsi="Palatino Linotype" w:cs="Palatino Linotype"/>
          <w:i/>
          <w:sz w:val="24"/>
          <w:szCs w:val="24"/>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692461">
        <w:rPr>
          <w:rFonts w:ascii="Palatino Linotype" w:eastAsia="Palatino Linotype" w:hAnsi="Palatino Linotype" w:cs="Palatino Linotype"/>
          <w:i/>
          <w:sz w:val="24"/>
          <w:szCs w:val="24"/>
        </w:rPr>
        <w:t>pro</w:t>
      </w:r>
      <w:proofErr w:type="spellEnd"/>
      <w:r w:rsidRPr="00692461">
        <w:rPr>
          <w:rFonts w:ascii="Palatino Linotype" w:eastAsia="Palatino Linotype" w:hAnsi="Palatino Linotype" w:cs="Palatino Linotype"/>
          <w:i/>
          <w:sz w:val="24"/>
          <w:szCs w:val="24"/>
        </w:rPr>
        <w:t xml:space="preserve"> persona, pues </w:t>
      </w:r>
      <w:r w:rsidRPr="00692461">
        <w:rPr>
          <w:rFonts w:ascii="Palatino Linotype" w:eastAsia="Palatino Linotype" w:hAnsi="Palatino Linotype" w:cs="Palatino Linotype"/>
          <w:b/>
          <w:i/>
          <w:sz w:val="24"/>
          <w:szCs w:val="24"/>
        </w:rPr>
        <w:t>para realizarlo debe conocerse cuál es el derecho humano que se busca maximizar</w:t>
      </w:r>
      <w:r w:rsidRPr="00692461">
        <w:rPr>
          <w:rFonts w:ascii="Palatino Linotype" w:eastAsia="Palatino Linotype" w:hAnsi="Palatino Linotype" w:cs="Palatino Linotype"/>
          <w:i/>
          <w:sz w:val="24"/>
          <w:szCs w:val="24"/>
        </w:rPr>
        <w:t xml:space="preserve">,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w:t>
      </w:r>
      <w:proofErr w:type="gramStart"/>
      <w:r w:rsidRPr="00692461">
        <w:rPr>
          <w:rFonts w:ascii="Palatino Linotype" w:eastAsia="Palatino Linotype" w:hAnsi="Palatino Linotype" w:cs="Palatino Linotype"/>
          <w:i/>
          <w:sz w:val="24"/>
          <w:szCs w:val="24"/>
        </w:rPr>
        <w:t>que</w:t>
      </w:r>
      <w:proofErr w:type="gramEnd"/>
      <w:r w:rsidRPr="00692461">
        <w:rPr>
          <w:rFonts w:ascii="Palatino Linotype" w:eastAsia="Palatino Linotype" w:hAnsi="Palatino Linotype" w:cs="Palatino Linotype"/>
          <w:i/>
          <w:sz w:val="24"/>
          <w:szCs w:val="24"/>
        </w:rPr>
        <w:t xml:space="preserve"> con tales elementos, el órgano jurisdiccional de amparo podrá estar en condiciones de establecer si la aplicación del principio referido, propuesta por el quejoso, es viable o no en el caso particular del conocimiento.”</w:t>
      </w:r>
    </w:p>
    <w:p w14:paraId="79D620A2" w14:textId="77777777" w:rsidR="00AC2862" w:rsidRPr="00692461" w:rsidRDefault="00AC2862" w:rsidP="00AC2862">
      <w:pPr>
        <w:spacing w:after="0" w:line="240" w:lineRule="auto"/>
        <w:ind w:left="567" w:right="567"/>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(Énfasis añadido)</w:t>
      </w:r>
    </w:p>
    <w:p w14:paraId="26AEDA65" w14:textId="77777777" w:rsidR="00AC2862" w:rsidRPr="00692461" w:rsidRDefault="00AC2862" w:rsidP="00AC2862">
      <w:pPr>
        <w:tabs>
          <w:tab w:val="left" w:pos="709"/>
        </w:tabs>
        <w:spacing w:after="0" w:line="360" w:lineRule="auto"/>
        <w:jc w:val="both"/>
        <w:rPr>
          <w:rFonts w:ascii="Palatino Linotype" w:eastAsia="Palatino Linotype" w:hAnsi="Palatino Linotype" w:cs="Palatino Linotype"/>
          <w:sz w:val="24"/>
          <w:szCs w:val="24"/>
        </w:rPr>
      </w:pPr>
    </w:p>
    <w:p w14:paraId="351D73D4" w14:textId="77777777" w:rsidR="00AC2862" w:rsidRDefault="00AC2862" w:rsidP="00AC2862">
      <w:pPr>
        <w:tabs>
          <w:tab w:val="left" w:pos="709"/>
        </w:tabs>
        <w:spacing w:after="0" w:line="360" w:lineRule="auto"/>
        <w:jc w:val="both"/>
        <w:rPr>
          <w:rFonts w:ascii="Palatino Linotype" w:eastAsia="Palatino Linotype" w:hAnsi="Palatino Linotype" w:cs="Palatino Linotype"/>
          <w:sz w:val="24"/>
          <w:szCs w:val="24"/>
        </w:rPr>
      </w:pPr>
    </w:p>
    <w:p w14:paraId="58D1D4BF" w14:textId="77777777" w:rsidR="00AC2862" w:rsidRDefault="00AC2862" w:rsidP="00AC2862">
      <w:pPr>
        <w:tabs>
          <w:tab w:val="left" w:pos="709"/>
        </w:tabs>
        <w:spacing w:after="0" w:line="360" w:lineRule="auto"/>
        <w:jc w:val="both"/>
        <w:rPr>
          <w:rFonts w:ascii="Palatino Linotype" w:eastAsia="Palatino Linotype" w:hAnsi="Palatino Linotype" w:cs="Palatino Linotype"/>
          <w:sz w:val="24"/>
          <w:szCs w:val="24"/>
        </w:rPr>
      </w:pPr>
    </w:p>
    <w:p w14:paraId="1CFD0BC4" w14:textId="45F1658E" w:rsidR="00AC2862" w:rsidRPr="00692461" w:rsidRDefault="00AC2862" w:rsidP="00AC2862">
      <w:pPr>
        <w:tabs>
          <w:tab w:val="left" w:pos="709"/>
        </w:tabs>
        <w:spacing w:after="0" w:line="360" w:lineRule="auto"/>
        <w:jc w:val="both"/>
        <w:rPr>
          <w:rFonts w:ascii="Palatino Linotype" w:eastAsia="Palatino Linotype" w:hAnsi="Palatino Linotype" w:cs="Palatino Linotype"/>
          <w:sz w:val="24"/>
          <w:szCs w:val="24"/>
        </w:rPr>
      </w:pPr>
      <w:r w:rsidRPr="001B2FE9">
        <w:rPr>
          <w:rFonts w:ascii="Palatino Linotype" w:eastAsia="Palatino Linotype" w:hAnsi="Palatino Linotype" w:cs="Palatino Linotype"/>
          <w:sz w:val="24"/>
          <w:szCs w:val="24"/>
        </w:rPr>
        <w:t>Bajo ese tenor, es importante</w:t>
      </w:r>
      <w:r w:rsidRPr="00692461">
        <w:rPr>
          <w:rFonts w:ascii="Palatino Linotype" w:eastAsia="Palatino Linotype" w:hAnsi="Palatino Linotype" w:cs="Palatino Linotype"/>
          <w:sz w:val="24"/>
          <w:szCs w:val="24"/>
        </w:rPr>
        <w:t xml:space="preserve"> hacer del conocimiento de las partes que</w:t>
      </w:r>
      <w:r>
        <w:rPr>
          <w:rFonts w:ascii="Palatino Linotype" w:eastAsia="Palatino Linotype" w:hAnsi="Palatino Linotype" w:cs="Palatino Linotype"/>
          <w:sz w:val="24"/>
          <w:szCs w:val="24"/>
        </w:rPr>
        <w:t xml:space="preserve"> el Sujeto Obligado </w:t>
      </w:r>
      <w:r w:rsidRPr="00692461">
        <w:rPr>
          <w:rFonts w:ascii="Palatino Linotype" w:eastAsia="Palatino Linotype" w:hAnsi="Palatino Linotype" w:cs="Palatino Linotype"/>
          <w:sz w:val="24"/>
          <w:szCs w:val="24"/>
        </w:rPr>
        <w:t xml:space="preserve"> deberá realizar una búsqueda exhaustiva y razonable de la información solicitada con la finalidad de determinar si esta fue o no generada por el mismo; para ello, deberá seguir puntualmente el procedimiento siguiente: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32B92516" w14:textId="77777777" w:rsidR="00AC2862" w:rsidRPr="00692461" w:rsidRDefault="00AC2862" w:rsidP="00AC2862">
      <w:pPr>
        <w:tabs>
          <w:tab w:val="left" w:pos="709"/>
        </w:tabs>
        <w:spacing w:after="0" w:line="360" w:lineRule="auto"/>
        <w:jc w:val="both"/>
        <w:rPr>
          <w:rFonts w:ascii="Palatino Linotype" w:eastAsia="Palatino Linotype" w:hAnsi="Palatino Linotype" w:cs="Palatino Linotype"/>
          <w:sz w:val="24"/>
          <w:szCs w:val="24"/>
        </w:rPr>
      </w:pPr>
    </w:p>
    <w:p w14:paraId="03D09064" w14:textId="77777777" w:rsidR="00AC2862" w:rsidRDefault="00AC2862" w:rsidP="00AC2862">
      <w:pPr>
        <w:widowControl w:val="0"/>
        <w:tabs>
          <w:tab w:val="left" w:pos="1276"/>
        </w:tabs>
        <w:spacing w:after="0" w:line="360" w:lineRule="auto"/>
        <w:jc w:val="both"/>
        <w:rPr>
          <w:rFonts w:ascii="Palatino Linotype" w:eastAsia="Palatino Linotype" w:hAnsi="Palatino Linotype" w:cs="Palatino Linotype"/>
          <w:sz w:val="24"/>
          <w:szCs w:val="24"/>
          <w:lang w:val="es-419"/>
        </w:rPr>
      </w:pPr>
      <w:r w:rsidRPr="00692461">
        <w:rPr>
          <w:rFonts w:ascii="Palatino Linotype" w:eastAsia="Palatino Linotype" w:hAnsi="Palatino Linotype" w:cs="Palatino Linotype"/>
          <w:sz w:val="24"/>
          <w:szCs w:val="24"/>
        </w:rPr>
        <w:t>En este mismo orden ideas, el derecho de acceso a la Información Pública y el procedimiento para su acceso debe ser claro y preciso, a fin de dotar de certeza jurídica a todas las respuestas proporcionadas por los Sujetos Obligados.</w:t>
      </w:r>
    </w:p>
    <w:p w14:paraId="7340062C" w14:textId="77777777" w:rsidR="00AC2862" w:rsidRDefault="00AC2862" w:rsidP="00AC2862">
      <w:pPr>
        <w:widowControl w:val="0"/>
        <w:tabs>
          <w:tab w:val="left" w:pos="1276"/>
        </w:tabs>
        <w:spacing w:after="0" w:line="360" w:lineRule="auto"/>
        <w:jc w:val="both"/>
        <w:rPr>
          <w:rFonts w:ascii="Palatino Linotype" w:eastAsia="Palatino Linotype" w:hAnsi="Palatino Linotype" w:cs="Palatino Linotype"/>
          <w:sz w:val="24"/>
          <w:szCs w:val="24"/>
          <w:lang w:val="es-419"/>
        </w:rPr>
      </w:pPr>
    </w:p>
    <w:p w14:paraId="23F51AB9" w14:textId="32C28D1C" w:rsidR="00717C7F" w:rsidRDefault="00AC2862" w:rsidP="00717C7F">
      <w:pPr>
        <w:spacing w:after="0" w:line="360" w:lineRule="auto"/>
        <w:jc w:val="both"/>
        <w:rPr>
          <w:rFonts w:ascii="Palatino Linotype" w:hAnsi="Palatino Linotype"/>
          <w:noProof/>
          <w:sz w:val="24"/>
          <w:szCs w:val="24"/>
        </w:rPr>
      </w:pPr>
      <w:r w:rsidRPr="00692461">
        <w:rPr>
          <w:rFonts w:ascii="Palatino Linotype" w:eastAsia="Palatino Linotype" w:hAnsi="Palatino Linotype" w:cs="Palatino Linotype"/>
          <w:sz w:val="24"/>
          <w:szCs w:val="24"/>
        </w:rPr>
        <w:t xml:space="preserve">Ahora bien, </w:t>
      </w:r>
      <w:r w:rsidR="00717C7F">
        <w:rPr>
          <w:rFonts w:ascii="Palatino Linotype" w:hAnsi="Palatino Linotype"/>
          <w:sz w:val="24"/>
          <w:szCs w:val="24"/>
        </w:rPr>
        <w:t>respecto del requerimiento</w:t>
      </w:r>
      <w:r w:rsidR="006F2254">
        <w:rPr>
          <w:rFonts w:ascii="Palatino Linotype" w:hAnsi="Palatino Linotype"/>
          <w:sz w:val="24"/>
          <w:szCs w:val="24"/>
        </w:rPr>
        <w:t xml:space="preserve"> marcado con el numeral uno (1),</w:t>
      </w:r>
      <w:r w:rsidR="003E3787">
        <w:rPr>
          <w:rFonts w:ascii="Palatino Linotype" w:hAnsi="Palatino Linotype"/>
          <w:sz w:val="24"/>
          <w:szCs w:val="24"/>
        </w:rPr>
        <w:t xml:space="preserve"> consistente en el Plan de Desarrollo Urbano,</w:t>
      </w:r>
      <w:r w:rsidR="00717C7F">
        <w:rPr>
          <w:rFonts w:ascii="Palatino Linotype" w:hAnsi="Palatino Linotype"/>
          <w:sz w:val="24"/>
          <w:szCs w:val="24"/>
        </w:rPr>
        <w:t xml:space="preserve"> solicitado por l</w:t>
      </w:r>
      <w:r w:rsidR="006F2254">
        <w:rPr>
          <w:rFonts w:ascii="Palatino Linotype" w:hAnsi="Palatino Linotype"/>
          <w:sz w:val="24"/>
          <w:szCs w:val="24"/>
        </w:rPr>
        <w:t>a parte</w:t>
      </w:r>
      <w:r w:rsidR="00717C7F">
        <w:rPr>
          <w:rFonts w:ascii="Palatino Linotype" w:hAnsi="Palatino Linotype"/>
          <w:sz w:val="24"/>
          <w:szCs w:val="24"/>
        </w:rPr>
        <w:t xml:space="preserve"> Recurrente, </w:t>
      </w:r>
      <w:r w:rsidR="00717C7F">
        <w:rPr>
          <w:rFonts w:ascii="Palatino Linotype" w:hAnsi="Palatino Linotype"/>
          <w:noProof/>
          <w:sz w:val="24"/>
          <w:szCs w:val="24"/>
        </w:rPr>
        <w:t>resulta necesario traer a colación la Ley Organica Municipal del Estado de México, en el que se establece la planeación del Plan de Desarrollo Municipal, tal y como se advierte a continuación:</w:t>
      </w:r>
    </w:p>
    <w:p w14:paraId="0D0EFB59" w14:textId="77777777" w:rsidR="00717C7F" w:rsidRDefault="00717C7F" w:rsidP="00717C7F">
      <w:pPr>
        <w:spacing w:after="0" w:line="360" w:lineRule="auto"/>
        <w:jc w:val="both"/>
        <w:rPr>
          <w:rFonts w:ascii="Palatino Linotype" w:hAnsi="Palatino Linotype"/>
          <w:i/>
          <w:iCs/>
        </w:rPr>
      </w:pPr>
    </w:p>
    <w:p w14:paraId="12CD46C9" w14:textId="77777777" w:rsidR="00717C7F" w:rsidRDefault="00717C7F" w:rsidP="00717C7F">
      <w:pPr>
        <w:spacing w:after="0" w:line="360" w:lineRule="auto"/>
        <w:ind w:left="567" w:right="567"/>
        <w:jc w:val="center"/>
        <w:rPr>
          <w:rFonts w:ascii="Palatino Linotype" w:hAnsi="Palatino Linotype"/>
          <w:i/>
          <w:iCs/>
        </w:rPr>
      </w:pPr>
      <w:r w:rsidRPr="001B70FA">
        <w:rPr>
          <w:rFonts w:ascii="Palatino Linotype" w:hAnsi="Palatino Linotype"/>
          <w:i/>
          <w:iCs/>
        </w:rPr>
        <w:t>CAPITULO QUINTO</w:t>
      </w:r>
    </w:p>
    <w:p w14:paraId="682146C0" w14:textId="77777777" w:rsidR="00717C7F" w:rsidRDefault="00717C7F" w:rsidP="00717C7F">
      <w:pPr>
        <w:spacing w:after="0" w:line="360" w:lineRule="auto"/>
        <w:ind w:left="567" w:right="567"/>
        <w:jc w:val="center"/>
        <w:rPr>
          <w:rFonts w:ascii="Palatino Linotype" w:hAnsi="Palatino Linotype"/>
          <w:i/>
          <w:iCs/>
        </w:rPr>
      </w:pPr>
      <w:r w:rsidRPr="001B70FA">
        <w:rPr>
          <w:rFonts w:ascii="Palatino Linotype" w:hAnsi="Palatino Linotype"/>
          <w:i/>
          <w:iCs/>
        </w:rPr>
        <w:t>De la Planeación</w:t>
      </w:r>
    </w:p>
    <w:p w14:paraId="5FA41F02" w14:textId="77777777" w:rsidR="00717C7F" w:rsidRDefault="00717C7F" w:rsidP="00717C7F">
      <w:pPr>
        <w:spacing w:after="0" w:line="360" w:lineRule="auto"/>
        <w:ind w:left="567" w:right="567"/>
        <w:jc w:val="both"/>
        <w:rPr>
          <w:rFonts w:ascii="Palatino Linotype" w:hAnsi="Palatino Linotype"/>
          <w:i/>
          <w:iCs/>
        </w:rPr>
      </w:pPr>
      <w:r w:rsidRPr="00AF2BAF">
        <w:rPr>
          <w:rFonts w:ascii="Palatino Linotype" w:hAnsi="Palatino Linotype"/>
          <w:b/>
          <w:bCs/>
          <w:i/>
          <w:iCs/>
        </w:rPr>
        <w:t>Artículo 114.-</w:t>
      </w:r>
      <w:r w:rsidRPr="001B70FA">
        <w:rPr>
          <w:rFonts w:ascii="Palatino Linotype" w:hAnsi="Palatino Linotype"/>
          <w:i/>
          <w:iCs/>
        </w:rPr>
        <w:t xml:space="preserve"> </w:t>
      </w:r>
      <w:r w:rsidRPr="00AF2BAF">
        <w:rPr>
          <w:rFonts w:ascii="Palatino Linotype" w:hAnsi="Palatino Linotype"/>
          <w:i/>
          <w:iCs/>
          <w:u w:val="single"/>
        </w:rPr>
        <w:t>Cada ayuntamiento elaborará su plan de desarrollo municipal y los programas de trabajo necesarios para su ejecución en forma democrática y participativa</w:t>
      </w:r>
      <w:r w:rsidRPr="001B70FA">
        <w:rPr>
          <w:rFonts w:ascii="Palatino Linotype" w:hAnsi="Palatino Linotype"/>
          <w:i/>
          <w:iCs/>
        </w:rPr>
        <w:t xml:space="preserve">. </w:t>
      </w:r>
    </w:p>
    <w:p w14:paraId="36467D6C" w14:textId="77777777" w:rsidR="00717C7F" w:rsidRDefault="00717C7F" w:rsidP="00717C7F">
      <w:pPr>
        <w:spacing w:after="0" w:line="360" w:lineRule="auto"/>
        <w:ind w:left="567" w:right="567"/>
        <w:jc w:val="both"/>
        <w:rPr>
          <w:rFonts w:ascii="Palatino Linotype" w:hAnsi="Palatino Linotype"/>
          <w:i/>
          <w:iCs/>
        </w:rPr>
      </w:pPr>
      <w:r w:rsidRPr="00AF2BAF">
        <w:rPr>
          <w:rFonts w:ascii="Palatino Linotype" w:hAnsi="Palatino Linotype"/>
          <w:b/>
          <w:bCs/>
          <w:i/>
          <w:iCs/>
        </w:rPr>
        <w:t>Artículo 115.-</w:t>
      </w:r>
      <w:r w:rsidRPr="001B70FA">
        <w:rPr>
          <w:rFonts w:ascii="Palatino Linotype" w:hAnsi="Palatino Linotype"/>
          <w:i/>
          <w:iCs/>
        </w:rPr>
        <w:t xml:space="preserve"> La formulación, aprobación, ejecución, control y evaluación del plan y programas municipales estarán a cargo de los órganos, dependencias o servidores públicos </w:t>
      </w:r>
      <w:r w:rsidRPr="001B70FA">
        <w:rPr>
          <w:rFonts w:ascii="Palatino Linotype" w:hAnsi="Palatino Linotype"/>
          <w:i/>
          <w:iCs/>
        </w:rPr>
        <w:lastRenderedPageBreak/>
        <w:t xml:space="preserve">que determinen los ayuntamientos, conforme a las normas legales de la materia y las que cada cabildo determine. </w:t>
      </w:r>
    </w:p>
    <w:p w14:paraId="49466F13" w14:textId="77777777" w:rsidR="00717C7F" w:rsidRDefault="00717C7F" w:rsidP="00717C7F">
      <w:pPr>
        <w:spacing w:after="0" w:line="360" w:lineRule="auto"/>
        <w:ind w:left="567" w:right="567"/>
        <w:jc w:val="both"/>
        <w:rPr>
          <w:rFonts w:ascii="Palatino Linotype" w:hAnsi="Palatino Linotype"/>
          <w:i/>
          <w:iCs/>
        </w:rPr>
      </w:pPr>
      <w:r w:rsidRPr="00AF2BAF">
        <w:rPr>
          <w:rFonts w:ascii="Palatino Linotype" w:hAnsi="Palatino Linotype"/>
          <w:b/>
          <w:bCs/>
          <w:i/>
          <w:iCs/>
        </w:rPr>
        <w:t>Artículo 116</w:t>
      </w:r>
      <w:r w:rsidRPr="00AF2BAF">
        <w:rPr>
          <w:rFonts w:ascii="Palatino Linotype" w:hAnsi="Palatino Linotype"/>
          <w:b/>
          <w:bCs/>
          <w:i/>
          <w:iCs/>
          <w:u w:val="single"/>
        </w:rPr>
        <w:t>.- El Plan de Desarrollo Municipal deberá ser elaborado, aprobado y publicado, dentro de los primeros tres meses de la gestión municipal</w:t>
      </w:r>
      <w:r w:rsidRPr="001B70FA">
        <w:rPr>
          <w:rFonts w:ascii="Palatino Linotype" w:hAnsi="Palatino Linotype"/>
          <w:i/>
          <w:iCs/>
        </w:rPr>
        <w:t xml:space="preserve">. Su evaluación deberá realizarse anualmente; y en caso de no hacerse se hará acreedor a las sanciones de las dependencias normativas en el ámbito de su competencia. </w:t>
      </w:r>
    </w:p>
    <w:p w14:paraId="2E2019C0" w14:textId="77777777" w:rsidR="00717C7F" w:rsidRDefault="00717C7F" w:rsidP="00717C7F">
      <w:pPr>
        <w:spacing w:after="0" w:line="360" w:lineRule="auto"/>
        <w:ind w:left="567" w:right="567"/>
        <w:jc w:val="both"/>
        <w:rPr>
          <w:rFonts w:ascii="Palatino Linotype" w:hAnsi="Palatino Linotype"/>
          <w:i/>
          <w:iCs/>
        </w:rPr>
      </w:pPr>
      <w:r w:rsidRPr="00AF2BAF">
        <w:rPr>
          <w:rFonts w:ascii="Palatino Linotype" w:hAnsi="Palatino Linotype"/>
          <w:b/>
          <w:bCs/>
          <w:i/>
          <w:iCs/>
        </w:rPr>
        <w:t>Artículo 117.-</w:t>
      </w:r>
      <w:r w:rsidRPr="001B70FA">
        <w:rPr>
          <w:rFonts w:ascii="Palatino Linotype" w:hAnsi="Palatino Linotype"/>
          <w:i/>
          <w:iCs/>
        </w:rPr>
        <w:t xml:space="preserve"> El Plan de Desarrollo Municipal tendrá los objetivos siguientes: </w:t>
      </w:r>
    </w:p>
    <w:p w14:paraId="2088992B" w14:textId="77777777" w:rsidR="00717C7F" w:rsidRDefault="00717C7F" w:rsidP="00717C7F">
      <w:pPr>
        <w:spacing w:after="0" w:line="360" w:lineRule="auto"/>
        <w:ind w:left="567" w:right="567"/>
        <w:jc w:val="both"/>
        <w:rPr>
          <w:rFonts w:ascii="Palatino Linotype" w:hAnsi="Palatino Linotype"/>
          <w:i/>
          <w:iCs/>
        </w:rPr>
      </w:pPr>
      <w:r w:rsidRPr="001B70FA">
        <w:rPr>
          <w:rFonts w:ascii="Palatino Linotype" w:hAnsi="Palatino Linotype"/>
          <w:i/>
          <w:iCs/>
        </w:rPr>
        <w:t xml:space="preserve">I. </w:t>
      </w:r>
      <w:r w:rsidRPr="00AF2BAF">
        <w:rPr>
          <w:rFonts w:ascii="Palatino Linotype" w:hAnsi="Palatino Linotype"/>
          <w:b/>
          <w:bCs/>
          <w:i/>
          <w:iCs/>
          <w:u w:val="single"/>
        </w:rPr>
        <w:t>Atender las demandas prioritarias de la población</w:t>
      </w:r>
      <w:r w:rsidRPr="001B70FA">
        <w:rPr>
          <w:rFonts w:ascii="Palatino Linotype" w:hAnsi="Palatino Linotype"/>
          <w:i/>
          <w:iCs/>
        </w:rPr>
        <w:t xml:space="preserve">; </w:t>
      </w:r>
    </w:p>
    <w:p w14:paraId="3368C5DD" w14:textId="77777777" w:rsidR="00717C7F" w:rsidRDefault="00717C7F" w:rsidP="00717C7F">
      <w:pPr>
        <w:spacing w:after="0" w:line="360" w:lineRule="auto"/>
        <w:ind w:left="567" w:right="567"/>
        <w:jc w:val="both"/>
        <w:rPr>
          <w:rFonts w:ascii="Palatino Linotype" w:hAnsi="Palatino Linotype"/>
          <w:i/>
          <w:iCs/>
        </w:rPr>
      </w:pPr>
      <w:r w:rsidRPr="001B70FA">
        <w:rPr>
          <w:rFonts w:ascii="Palatino Linotype" w:hAnsi="Palatino Linotype"/>
          <w:i/>
          <w:iCs/>
        </w:rPr>
        <w:t xml:space="preserve">II. Propiciar el desarrollo armónico del municipio; </w:t>
      </w:r>
    </w:p>
    <w:p w14:paraId="557B6E73" w14:textId="77777777" w:rsidR="00717C7F" w:rsidRDefault="00717C7F" w:rsidP="00717C7F">
      <w:pPr>
        <w:spacing w:after="0" w:line="360" w:lineRule="auto"/>
        <w:ind w:left="567" w:right="567"/>
        <w:jc w:val="both"/>
        <w:rPr>
          <w:rFonts w:ascii="Palatino Linotype" w:hAnsi="Palatino Linotype"/>
          <w:i/>
          <w:iCs/>
        </w:rPr>
      </w:pPr>
      <w:r w:rsidRPr="001B70FA">
        <w:rPr>
          <w:rFonts w:ascii="Palatino Linotype" w:hAnsi="Palatino Linotype"/>
          <w:i/>
          <w:iCs/>
        </w:rPr>
        <w:t xml:space="preserve">III. Asegurar la participación de la sociedad en las acciones del gobierno municipal; </w:t>
      </w:r>
    </w:p>
    <w:p w14:paraId="7B491055" w14:textId="77777777" w:rsidR="00717C7F" w:rsidRDefault="00717C7F" w:rsidP="00717C7F">
      <w:pPr>
        <w:spacing w:after="0" w:line="360" w:lineRule="auto"/>
        <w:ind w:left="567" w:right="567"/>
        <w:jc w:val="both"/>
        <w:rPr>
          <w:rFonts w:ascii="Palatino Linotype" w:hAnsi="Palatino Linotype"/>
          <w:i/>
          <w:iCs/>
        </w:rPr>
      </w:pPr>
      <w:r w:rsidRPr="001B70FA">
        <w:rPr>
          <w:rFonts w:ascii="Palatino Linotype" w:hAnsi="Palatino Linotype"/>
          <w:i/>
          <w:iCs/>
        </w:rPr>
        <w:t xml:space="preserve">IV. Vincular el Plan de Desarrollo Municipal con los planes de desarrollo federal y estatal; </w:t>
      </w:r>
    </w:p>
    <w:p w14:paraId="3D0495EC" w14:textId="77777777" w:rsidR="00717C7F" w:rsidRDefault="00717C7F" w:rsidP="00717C7F">
      <w:pPr>
        <w:spacing w:after="0" w:line="360" w:lineRule="auto"/>
        <w:ind w:left="567" w:right="567"/>
        <w:jc w:val="both"/>
        <w:rPr>
          <w:rFonts w:ascii="Palatino Linotype" w:hAnsi="Palatino Linotype"/>
          <w:i/>
          <w:iCs/>
        </w:rPr>
      </w:pPr>
      <w:r w:rsidRPr="001B70FA">
        <w:rPr>
          <w:rFonts w:ascii="Palatino Linotype" w:hAnsi="Palatino Linotype"/>
          <w:i/>
          <w:iCs/>
        </w:rPr>
        <w:t xml:space="preserve">V. </w:t>
      </w:r>
      <w:r w:rsidRPr="00AF2BAF">
        <w:rPr>
          <w:rFonts w:ascii="Palatino Linotype" w:hAnsi="Palatino Linotype"/>
          <w:b/>
          <w:bCs/>
          <w:i/>
          <w:iCs/>
          <w:u w:val="single"/>
        </w:rPr>
        <w:t>Aplicar de manera racional los recursos financieros para el cumplimiento del plan y los programas de desarrollo</w:t>
      </w:r>
      <w:r w:rsidRPr="001B70FA">
        <w:rPr>
          <w:rFonts w:ascii="Palatino Linotype" w:hAnsi="Palatino Linotype"/>
          <w:i/>
          <w:iCs/>
        </w:rPr>
        <w:t xml:space="preserve">. </w:t>
      </w:r>
    </w:p>
    <w:p w14:paraId="73F8611D" w14:textId="77777777" w:rsidR="00717C7F" w:rsidRDefault="00717C7F" w:rsidP="00717C7F">
      <w:pPr>
        <w:spacing w:after="0" w:line="360" w:lineRule="auto"/>
        <w:ind w:left="567" w:right="567"/>
        <w:jc w:val="both"/>
        <w:rPr>
          <w:rFonts w:ascii="Palatino Linotype" w:hAnsi="Palatino Linotype"/>
          <w:i/>
          <w:iCs/>
        </w:rPr>
      </w:pPr>
      <w:r w:rsidRPr="00AF2BAF">
        <w:rPr>
          <w:rFonts w:ascii="Palatino Linotype" w:hAnsi="Palatino Linotype"/>
          <w:b/>
          <w:bCs/>
          <w:i/>
          <w:iCs/>
        </w:rPr>
        <w:t>Artículo 118.-</w:t>
      </w:r>
      <w:r w:rsidRPr="001B70FA">
        <w:rPr>
          <w:rFonts w:ascii="Palatino Linotype" w:hAnsi="Palatino Linotype"/>
          <w:i/>
          <w:iCs/>
        </w:rPr>
        <w:t xml:space="preserve"> </w:t>
      </w:r>
      <w:r w:rsidRPr="00AF2BAF">
        <w:rPr>
          <w:rFonts w:ascii="Palatino Linotype" w:hAnsi="Palatino Linotype"/>
          <w:b/>
          <w:bCs/>
          <w:i/>
          <w:iCs/>
          <w:u w:val="single"/>
        </w:rPr>
        <w:t>El Plan de Desarrollo Municipal contendrá al menos, un diagnóstico sobre las condiciones económicas y sociales del municipio</w:t>
      </w:r>
      <w:r w:rsidRPr="001B70FA">
        <w:rPr>
          <w:rFonts w:ascii="Palatino Linotype" w:hAnsi="Palatino Linotype"/>
          <w:i/>
          <w:iCs/>
        </w:rPr>
        <w:t xml:space="preserve">, las metas a alcanzar, las estrategias a seguir, los plazos de ejecución, las dependencias y organismos responsables de su cumplimiento y las bases de coordinación y concertación que se requieren para su cumplimiento. </w:t>
      </w:r>
    </w:p>
    <w:p w14:paraId="1AB28255" w14:textId="77777777" w:rsidR="00717C7F" w:rsidRDefault="00717C7F" w:rsidP="00717C7F">
      <w:pPr>
        <w:spacing w:after="0" w:line="360" w:lineRule="auto"/>
        <w:ind w:left="567" w:right="567"/>
        <w:jc w:val="both"/>
        <w:rPr>
          <w:rFonts w:ascii="Palatino Linotype" w:hAnsi="Palatino Linotype"/>
          <w:i/>
          <w:iCs/>
        </w:rPr>
      </w:pPr>
      <w:r w:rsidRPr="00AF2BAF">
        <w:rPr>
          <w:rFonts w:ascii="Palatino Linotype" w:hAnsi="Palatino Linotype"/>
          <w:b/>
          <w:bCs/>
          <w:i/>
          <w:iCs/>
        </w:rPr>
        <w:t>Artículo 119.-</w:t>
      </w:r>
      <w:r w:rsidRPr="001B70FA">
        <w:rPr>
          <w:rFonts w:ascii="Palatino Linotype" w:hAnsi="Palatino Linotype"/>
          <w:i/>
          <w:iCs/>
        </w:rPr>
        <w:t xml:space="preserve"> </w:t>
      </w:r>
      <w:r w:rsidRPr="00AF2BAF">
        <w:rPr>
          <w:rFonts w:ascii="Palatino Linotype" w:hAnsi="Palatino Linotype"/>
          <w:b/>
          <w:bCs/>
          <w:i/>
          <w:iCs/>
          <w:u w:val="single"/>
        </w:rPr>
        <w:t>El Plan de Desarrollo Municipal se complementará con programas anuales sectoriales de la administración municipal</w:t>
      </w:r>
      <w:r w:rsidRPr="001B70FA">
        <w:rPr>
          <w:rFonts w:ascii="Palatino Linotype" w:hAnsi="Palatino Linotype"/>
          <w:i/>
          <w:iCs/>
        </w:rPr>
        <w:t xml:space="preserve"> y con programas especiales de los organismos desconcentrados y descentralizados de carácter municipal. </w:t>
      </w:r>
    </w:p>
    <w:p w14:paraId="4D3EC6D4" w14:textId="77777777" w:rsidR="00717C7F" w:rsidRDefault="00717C7F" w:rsidP="00717C7F">
      <w:pPr>
        <w:spacing w:after="0" w:line="360" w:lineRule="auto"/>
        <w:ind w:left="567" w:right="567"/>
        <w:jc w:val="both"/>
        <w:rPr>
          <w:rFonts w:ascii="Palatino Linotype" w:hAnsi="Palatino Linotype"/>
          <w:i/>
          <w:iCs/>
        </w:rPr>
      </w:pPr>
      <w:r w:rsidRPr="001B70FA">
        <w:rPr>
          <w:rFonts w:ascii="Palatino Linotype" w:hAnsi="Palatino Linotype"/>
          <w:i/>
          <w:iCs/>
        </w:rPr>
        <w:t xml:space="preserve">Asimismo, los ayuntamientos deberán formular, ejecutar, remitir y evaluar el Programa Municipal para la Igualdad de Trato y Oportunidades entre Mujeres y Hombres y para Prevenir, Atender, Sancionar y Erradicar la Violencia contra las Mujeres, así como las Estrategias respectivas, en los términos previstos por las disposiciones aplicables. </w:t>
      </w:r>
    </w:p>
    <w:p w14:paraId="7C5E8595" w14:textId="77777777" w:rsidR="00717C7F" w:rsidRDefault="00717C7F" w:rsidP="00717C7F">
      <w:pPr>
        <w:spacing w:after="0" w:line="360" w:lineRule="auto"/>
        <w:ind w:left="567" w:right="567"/>
        <w:jc w:val="both"/>
        <w:rPr>
          <w:rFonts w:ascii="Palatino Linotype" w:hAnsi="Palatino Linotype"/>
          <w:i/>
          <w:iCs/>
        </w:rPr>
      </w:pPr>
      <w:r w:rsidRPr="00AF2BAF">
        <w:rPr>
          <w:rFonts w:ascii="Palatino Linotype" w:hAnsi="Palatino Linotype"/>
          <w:b/>
          <w:bCs/>
          <w:i/>
          <w:iCs/>
        </w:rPr>
        <w:lastRenderedPageBreak/>
        <w:t>Artículo 120.-</w:t>
      </w:r>
      <w:r w:rsidRPr="001B70FA">
        <w:rPr>
          <w:rFonts w:ascii="Palatino Linotype" w:hAnsi="Palatino Linotype"/>
          <w:i/>
          <w:iCs/>
        </w:rPr>
        <w:t xml:space="preserve"> En la elaboración de su Plan de Desarrollo Municipal, los ayuntamientos proveerán lo necesario para promover la participación y consulta populares. </w:t>
      </w:r>
    </w:p>
    <w:p w14:paraId="5137ABC6" w14:textId="77777777" w:rsidR="00717C7F" w:rsidRDefault="00717C7F" w:rsidP="00717C7F">
      <w:pPr>
        <w:spacing w:after="0" w:line="360" w:lineRule="auto"/>
        <w:ind w:left="567" w:right="567"/>
        <w:jc w:val="both"/>
        <w:rPr>
          <w:rFonts w:ascii="Palatino Linotype" w:hAnsi="Palatino Linotype"/>
          <w:i/>
          <w:iCs/>
        </w:rPr>
      </w:pPr>
      <w:r w:rsidRPr="00AF2BAF">
        <w:rPr>
          <w:rFonts w:ascii="Palatino Linotype" w:hAnsi="Palatino Linotype"/>
          <w:b/>
          <w:bCs/>
          <w:i/>
          <w:iCs/>
        </w:rPr>
        <w:t>Artículo 121</w:t>
      </w:r>
      <w:r w:rsidRPr="00AF2BAF">
        <w:rPr>
          <w:rFonts w:ascii="Palatino Linotype" w:hAnsi="Palatino Linotype"/>
          <w:b/>
          <w:bCs/>
          <w:i/>
          <w:iCs/>
          <w:u w:val="single"/>
        </w:rPr>
        <w:t>.-</w:t>
      </w:r>
      <w:r w:rsidRPr="00AF2BAF">
        <w:rPr>
          <w:rFonts w:ascii="Palatino Linotype" w:hAnsi="Palatino Linotype"/>
          <w:i/>
          <w:iCs/>
          <w:u w:val="single"/>
        </w:rPr>
        <w:t xml:space="preserve"> Los ayuntamientos publicarán su Plan de Desarrollo Municipal a través de la Gaceta Municipal y de los estrados de los Ayuntamientos durante el primer año de gestión y lo difundirán en forma extensa</w:t>
      </w:r>
      <w:r w:rsidRPr="001B70FA">
        <w:rPr>
          <w:rFonts w:ascii="Palatino Linotype" w:hAnsi="Palatino Linotype"/>
          <w:i/>
          <w:iCs/>
        </w:rPr>
        <w:t>.</w:t>
      </w:r>
    </w:p>
    <w:p w14:paraId="5FC5B481" w14:textId="77777777" w:rsidR="00717C7F" w:rsidRPr="00AF2BAF" w:rsidRDefault="00717C7F" w:rsidP="00717C7F">
      <w:pPr>
        <w:spacing w:after="0" w:line="360" w:lineRule="auto"/>
        <w:ind w:left="567" w:right="567"/>
        <w:jc w:val="both"/>
        <w:rPr>
          <w:rFonts w:ascii="Palatino Linotype" w:hAnsi="Palatino Linotype"/>
          <w:i/>
          <w:iCs/>
        </w:rPr>
      </w:pPr>
      <w:r w:rsidRPr="00AF2BAF">
        <w:rPr>
          <w:rFonts w:ascii="Palatino Linotype" w:hAnsi="Palatino Linotype"/>
          <w:b/>
          <w:bCs/>
          <w:i/>
          <w:iCs/>
        </w:rPr>
        <w:t>Artículo 122.-</w:t>
      </w:r>
      <w:r w:rsidRPr="00AF2BAF">
        <w:rPr>
          <w:rFonts w:ascii="Palatino Linotype" w:hAnsi="Palatino Linotype"/>
          <w:i/>
          <w:iCs/>
        </w:rPr>
        <w:t xml:space="preserve"> </w:t>
      </w:r>
      <w:r w:rsidRPr="00AF2BAF">
        <w:rPr>
          <w:rFonts w:ascii="Palatino Linotype" w:hAnsi="Palatino Linotype"/>
          <w:b/>
          <w:bCs/>
          <w:i/>
          <w:iCs/>
          <w:u w:val="single"/>
        </w:rPr>
        <w:t>El Plan de Desarrollo y los programas que de éste se deriven, serán obligatorios para las dependencias de la administración pública municipal, y en general para las entidades públicas de carácter municipal.</w:t>
      </w:r>
    </w:p>
    <w:p w14:paraId="3EAA9015" w14:textId="77777777" w:rsidR="00717C7F" w:rsidRPr="001B70FA" w:rsidRDefault="00717C7F" w:rsidP="00717C7F">
      <w:pPr>
        <w:spacing w:after="0" w:line="360" w:lineRule="auto"/>
        <w:ind w:left="567" w:right="567"/>
        <w:jc w:val="both"/>
        <w:rPr>
          <w:rFonts w:ascii="Palatino Linotype" w:hAnsi="Palatino Linotype"/>
          <w:i/>
          <w:iCs/>
        </w:rPr>
      </w:pPr>
      <w:r w:rsidRPr="00AF2BAF">
        <w:rPr>
          <w:rFonts w:ascii="Palatino Linotype" w:hAnsi="Palatino Linotype"/>
          <w:i/>
          <w:iCs/>
        </w:rPr>
        <w:t>Los planes y programas podrán ser modificados o suspendidos siguiendo el mismo</w:t>
      </w:r>
      <w:r>
        <w:rPr>
          <w:rFonts w:ascii="Palatino Linotype" w:hAnsi="Palatino Linotype"/>
          <w:i/>
          <w:iCs/>
        </w:rPr>
        <w:t xml:space="preserve"> </w:t>
      </w:r>
      <w:r w:rsidRPr="00AF2BAF">
        <w:rPr>
          <w:rFonts w:ascii="Palatino Linotype" w:hAnsi="Palatino Linotype"/>
          <w:i/>
          <w:iCs/>
        </w:rPr>
        <w:t>procedimiento que para su elaboración, aprobación y publicación, cuando lo demande el interés</w:t>
      </w:r>
      <w:r>
        <w:rPr>
          <w:rFonts w:ascii="Palatino Linotype" w:hAnsi="Palatino Linotype"/>
          <w:i/>
          <w:iCs/>
        </w:rPr>
        <w:t xml:space="preserve"> </w:t>
      </w:r>
      <w:r w:rsidRPr="00AF2BAF">
        <w:rPr>
          <w:rFonts w:ascii="Palatino Linotype" w:hAnsi="Palatino Linotype"/>
          <w:i/>
          <w:iCs/>
        </w:rPr>
        <w:t>social o lo requieran las circunstancias de tipo técnico o económico.</w:t>
      </w:r>
    </w:p>
    <w:p w14:paraId="30663997" w14:textId="77777777" w:rsidR="00717C7F" w:rsidRDefault="00717C7F" w:rsidP="00717C7F">
      <w:pPr>
        <w:spacing w:after="0" w:line="360" w:lineRule="auto"/>
        <w:jc w:val="both"/>
        <w:rPr>
          <w:rFonts w:ascii="Palatino Linotype" w:hAnsi="Palatino Linotype"/>
        </w:rPr>
      </w:pPr>
    </w:p>
    <w:p w14:paraId="5CBC2607" w14:textId="77777777" w:rsidR="00717C7F" w:rsidRPr="00A707A2" w:rsidRDefault="00717C7F" w:rsidP="00717C7F">
      <w:pPr>
        <w:widowControl w:val="0"/>
        <w:tabs>
          <w:tab w:val="left" w:pos="1701"/>
          <w:tab w:val="left" w:pos="1843"/>
        </w:tabs>
        <w:spacing w:after="0" w:line="360" w:lineRule="auto"/>
        <w:jc w:val="both"/>
        <w:rPr>
          <w:rFonts w:ascii="Palatino Linotype" w:eastAsia="Palatino Linotype" w:hAnsi="Palatino Linotype" w:cs="Palatino Linotype"/>
          <w:sz w:val="24"/>
          <w:szCs w:val="24"/>
        </w:rPr>
      </w:pPr>
      <w:r w:rsidRPr="00A707A2">
        <w:rPr>
          <w:rFonts w:ascii="Palatino Linotype" w:hAnsi="Palatino Linotype"/>
          <w:sz w:val="24"/>
          <w:szCs w:val="24"/>
        </w:rPr>
        <w:t>A mayor abundamiento</w:t>
      </w:r>
      <w:r>
        <w:rPr>
          <w:rFonts w:ascii="Palatino Linotype" w:hAnsi="Palatino Linotype"/>
          <w:sz w:val="24"/>
          <w:szCs w:val="24"/>
        </w:rPr>
        <w:t>,</w:t>
      </w:r>
      <w:r w:rsidRPr="00A707A2">
        <w:rPr>
          <w:rFonts w:ascii="Palatino Linotype" w:hAnsi="Palatino Linotype"/>
          <w:sz w:val="24"/>
          <w:szCs w:val="24"/>
        </w:rPr>
        <w:t xml:space="preserve"> </w:t>
      </w:r>
      <w:r w:rsidRPr="00A707A2">
        <w:rPr>
          <w:rFonts w:ascii="Palatino Linotype" w:eastAsia="Palatino Linotype" w:hAnsi="Palatino Linotype" w:cs="Palatino Linotype"/>
          <w:sz w:val="24"/>
          <w:szCs w:val="24"/>
        </w:rPr>
        <w:t xml:space="preserve">según lo establecido por los artículos 19 y 20 de la Ley de Planeación del Estado de México y Municipios las Administraciones Municipales cuentan con tres meses para su elaboración y publicación, los cuales a la letra dicen: </w:t>
      </w:r>
    </w:p>
    <w:p w14:paraId="390BC205" w14:textId="77777777" w:rsidR="00717C7F" w:rsidRDefault="00717C7F" w:rsidP="00717C7F">
      <w:pPr>
        <w:widowControl w:val="0"/>
        <w:tabs>
          <w:tab w:val="left" w:pos="1701"/>
          <w:tab w:val="left" w:pos="1843"/>
        </w:tabs>
        <w:spacing w:after="0" w:line="360" w:lineRule="auto"/>
        <w:jc w:val="both"/>
        <w:rPr>
          <w:rFonts w:ascii="Palatino Linotype" w:eastAsia="Palatino Linotype" w:hAnsi="Palatino Linotype" w:cs="Palatino Linotype"/>
        </w:rPr>
      </w:pPr>
    </w:p>
    <w:p w14:paraId="131F0DBD"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19.</w:t>
      </w:r>
      <w:r>
        <w:rPr>
          <w:rFonts w:ascii="Palatino Linotype" w:eastAsia="Palatino Linotype" w:hAnsi="Palatino Linotype" w:cs="Palatino Linotype"/>
          <w:i/>
        </w:rPr>
        <w:t xml:space="preserve">- Compete a los ayuntamientos, en materia de planeación democrática para el desarrollo: </w:t>
      </w:r>
    </w:p>
    <w:p w14:paraId="295ECFEC"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rPr>
        <w:t>I</w:t>
      </w:r>
      <w:r>
        <w:rPr>
          <w:rFonts w:ascii="Palatino Linotype" w:eastAsia="Palatino Linotype" w:hAnsi="Palatino Linotype" w:cs="Palatino Linotype"/>
          <w:b/>
          <w:i/>
        </w:rPr>
        <w:t xml:space="preserve">. Elaborar, aprobar, ejecutar, dar seguimiento, evaluar y el control del Plan de Desarrollo Municipal y sus programas; </w:t>
      </w:r>
    </w:p>
    <w:p w14:paraId="355B566B"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II. Establecer los órganos, unidades administrativas o servidores públicos que lleven a cabo las labores de información, planeación, programación y evaluación; </w:t>
      </w:r>
    </w:p>
    <w:p w14:paraId="0C0F1DDE"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III. Asegurar la congruencia del Plan de Desarrollo Municipal con el Plan de Desarrollo del Estado de México, la Agenda Digital y el Plan Nacional de Desarrollo, así como con los programas sectoriales, regionales y especiales que se deriven de éstos últimos, manteniendo una continuidad programática de mediano y largo plazos</w:t>
      </w:r>
      <w:r>
        <w:rPr>
          <w:rFonts w:ascii="Palatino Linotype" w:eastAsia="Palatino Linotype" w:hAnsi="Palatino Linotype" w:cs="Palatino Linotype"/>
          <w:i/>
        </w:rPr>
        <w:t>;</w:t>
      </w:r>
    </w:p>
    <w:p w14:paraId="3AF97CB4"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IV. Garantizar, mediante los procesos de planeación estratégica, la congruencia organizativa con las acciones que habrán de realizar para alcanzar los objetivos, metas y prioridades de la estrategia del desarrollo municipal; </w:t>
      </w:r>
    </w:p>
    <w:p w14:paraId="1031E1EE"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V. Participar en la estrategia del desarrollo del Estado de México, formulando las propuestas </w:t>
      </w:r>
      <w:r>
        <w:rPr>
          <w:rFonts w:ascii="Palatino Linotype" w:eastAsia="Palatino Linotype" w:hAnsi="Palatino Linotype" w:cs="Palatino Linotype"/>
          <w:i/>
        </w:rPr>
        <w:lastRenderedPageBreak/>
        <w:t xml:space="preserve">que procedan en relación con el Plan de Desarrollo Municipal; </w:t>
      </w:r>
    </w:p>
    <w:p w14:paraId="64B52773"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VI. Verificar periódicamente la relación que guarden sus actividades con los objetivos, metas y prioridades de sus programas, así como evaluar los resultados de su ejecución y en su caso emitir los dictámenes de reconducción y actualización que corresponda; </w:t>
      </w:r>
    </w:p>
    <w:p w14:paraId="14B74544"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VII. Propiciar la participación del Ejecutivo Federal, Ejecutivo Estatal, grupos y organizaciones sociales y privados y ciudadanía en el proceso de planeación para el desarrollo del municipio; </w:t>
      </w:r>
    </w:p>
    <w:p w14:paraId="55E8F70D"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VIII. Integrar y elaborar el presupuesto por programas para la ejecución de las acciones que correspondan, de acuerdo con las leyes, reglamentos y demás disposiciones; </w:t>
      </w:r>
    </w:p>
    <w:p w14:paraId="655A9426"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IX. Cumplir con el Plan Nacional de Desarrollo, el Plan de Desarrollo del Estado de México, la Agenda Digital, el Plan de Desarrollo Municipal y los programas que de éstos se deriven; </w:t>
      </w:r>
    </w:p>
    <w:p w14:paraId="5EF25B42"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X. Integrar con la participación ciudadana el Plan de Largo Plazo del Municipio para los próximos 30 años y en su caso readecuarlo cada tres años; </w:t>
      </w:r>
    </w:p>
    <w:p w14:paraId="12A3CA92"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XI. Las demás que se establezcan en otros ordenamientos.</w:t>
      </w:r>
    </w:p>
    <w:p w14:paraId="309F037B"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p>
    <w:p w14:paraId="5F554140"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CAPITULO TERCERO </w:t>
      </w:r>
    </w:p>
    <w:p w14:paraId="64B51D99"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DE LOS PLANES DE DESARROLLO Y SUS PROGRAMAS </w:t>
      </w:r>
    </w:p>
    <w:p w14:paraId="133D5F43"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22</w:t>
      </w:r>
      <w:r w:rsidRPr="00A707A2">
        <w:rPr>
          <w:rFonts w:ascii="Palatino Linotype" w:eastAsia="Palatino Linotype" w:hAnsi="Palatino Linotype" w:cs="Palatino Linotype"/>
          <w:b/>
          <w:i/>
          <w:u w:val="single"/>
        </w:rPr>
        <w:t>.-</w:t>
      </w:r>
      <w:r w:rsidRPr="00A707A2">
        <w:rPr>
          <w:rFonts w:ascii="Palatino Linotype" w:eastAsia="Palatino Linotype" w:hAnsi="Palatino Linotype" w:cs="Palatino Linotype"/>
          <w:i/>
          <w:u w:val="single"/>
        </w:rPr>
        <w:t xml:space="preserve"> </w:t>
      </w:r>
      <w:r w:rsidRPr="00A707A2">
        <w:rPr>
          <w:rFonts w:ascii="Palatino Linotype" w:eastAsia="Palatino Linotype" w:hAnsi="Palatino Linotype" w:cs="Palatino Linotype"/>
          <w:b/>
          <w:i/>
          <w:u w:val="single"/>
        </w:rPr>
        <w:t>Los planes de desarrollo se formularán, aprobarán y publicarán dentro de un plazo</w:t>
      </w:r>
      <w:r>
        <w:rPr>
          <w:rFonts w:ascii="Palatino Linotype" w:eastAsia="Palatino Linotype" w:hAnsi="Palatino Linotype" w:cs="Palatino Linotype"/>
          <w:i/>
        </w:rPr>
        <w:t xml:space="preserve"> de seis meses para el Ejecutivo del Estado y </w:t>
      </w:r>
      <w:r w:rsidRPr="00A707A2">
        <w:rPr>
          <w:rFonts w:ascii="Palatino Linotype" w:eastAsia="Palatino Linotype" w:hAnsi="Palatino Linotype" w:cs="Palatino Linotype"/>
          <w:b/>
          <w:i/>
          <w:u w:val="single"/>
        </w:rPr>
        <w:t>tres meses para los ayuntamientos, contados a partir del inicio del período constitucional de gobierno</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y en su elaboración se tomarán en cuenta las opiniones y aportaciones de los diversos grupos de la sociedad; así como el Plan de Desarrollo precedente; también habrán de considerarse estrategias, objetivos y metas, que deberán ser revisadas y consideradas en la elaboración de los planes de desarrollo del siguiente período constitucional de gobierno, a fin de asegurar la continuidad y consecución de aquellos que por su importancia adquieran el carácter estratégico de largo plazo. Su vigencia se circunscribirá al período constitucional o hasta la publicación del plan de desarrollo del siguiente período constitucional de gobierno. </w:t>
      </w:r>
    </w:p>
    <w:p w14:paraId="347C374D"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Por lo que respecta al Plan de Desarrollo del Estado de México, antes de su aprobación, el titular del Ejecutivo Estatal lo remitirá a la Legislatura para su examen y opinión. De igual forma la Legislatura formulará las observaciones que estime convenientes durante la ejecución del plan. </w:t>
      </w:r>
    </w:p>
    <w:p w14:paraId="1C625406" w14:textId="77777777" w:rsidR="00717C7F" w:rsidRDefault="00717C7F" w:rsidP="00717C7F">
      <w:pPr>
        <w:widowControl w:val="0"/>
        <w:tabs>
          <w:tab w:val="left" w:pos="1701"/>
          <w:tab w:val="left" w:pos="1843"/>
        </w:tabs>
        <w:spacing w:after="0" w:line="240" w:lineRule="auto"/>
        <w:ind w:left="567" w:right="567"/>
        <w:jc w:val="both"/>
        <w:rPr>
          <w:rFonts w:ascii="Palatino Linotype" w:eastAsia="Palatino Linotype" w:hAnsi="Palatino Linotype" w:cs="Palatino Linotype"/>
          <w:i/>
        </w:rPr>
      </w:pPr>
      <w:r w:rsidRPr="00A707A2">
        <w:rPr>
          <w:rFonts w:ascii="Palatino Linotype" w:eastAsia="Palatino Linotype" w:hAnsi="Palatino Linotype" w:cs="Palatino Linotype"/>
          <w:b/>
          <w:bCs/>
          <w:i/>
          <w:u w:val="single"/>
        </w:rPr>
        <w:t>Aprobados los planes de desarrollo, se publicarán en el periódico oficial “Gaceta del Gobierno” del Estado de México y en la “Gaceta Municipal</w:t>
      </w:r>
      <w:r>
        <w:rPr>
          <w:rFonts w:ascii="Palatino Linotype" w:eastAsia="Palatino Linotype" w:hAnsi="Palatino Linotype" w:cs="Palatino Linotype"/>
          <w:i/>
        </w:rPr>
        <w:t xml:space="preserve">”, según corresponda </w:t>
      </w:r>
      <w:r w:rsidRPr="00A707A2">
        <w:rPr>
          <w:rFonts w:ascii="Palatino Linotype" w:eastAsia="Palatino Linotype" w:hAnsi="Palatino Linotype" w:cs="Palatino Linotype"/>
          <w:b/>
          <w:bCs/>
          <w:i/>
          <w:u w:val="single"/>
        </w:rPr>
        <w:t>y se divulgarán a la población en general</w:t>
      </w:r>
      <w:r>
        <w:rPr>
          <w:rFonts w:ascii="Palatino Linotype" w:eastAsia="Palatino Linotype" w:hAnsi="Palatino Linotype" w:cs="Palatino Linotype"/>
          <w:i/>
        </w:rPr>
        <w:t>; su cumplimiento será obligatorio para las dependencias, organismos y entidades públicas, lo mismo que los programas que de ellos se deriven, una vez aprobados.”</w:t>
      </w:r>
    </w:p>
    <w:p w14:paraId="033E35DC" w14:textId="77777777" w:rsidR="00717C7F" w:rsidRDefault="00717C7F" w:rsidP="00717C7F">
      <w:pPr>
        <w:widowControl w:val="0"/>
        <w:tabs>
          <w:tab w:val="left" w:pos="1701"/>
          <w:tab w:val="left" w:pos="1843"/>
        </w:tabs>
        <w:ind w:left="850" w:right="104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04A4FDEF" w14:textId="77777777" w:rsidR="00717C7F" w:rsidRDefault="00717C7F" w:rsidP="00717C7F">
      <w:pPr>
        <w:spacing w:line="360" w:lineRule="auto"/>
        <w:jc w:val="both"/>
        <w:rPr>
          <w:rFonts w:ascii="Palatino Linotype" w:eastAsia="Palatino Linotype" w:hAnsi="Palatino Linotype" w:cs="Palatino Linotype"/>
          <w:strike/>
        </w:rPr>
      </w:pPr>
    </w:p>
    <w:p w14:paraId="7F1DD9A7" w14:textId="77777777" w:rsidR="000F3867" w:rsidRDefault="000F3867" w:rsidP="006F2254">
      <w:pPr>
        <w:spacing w:after="0" w:line="360" w:lineRule="auto"/>
        <w:jc w:val="both"/>
        <w:rPr>
          <w:rFonts w:ascii="Palatino Linotype" w:eastAsia="Palatino Linotype" w:hAnsi="Palatino Linotype" w:cs="Palatino Linotype"/>
          <w:sz w:val="24"/>
          <w:szCs w:val="24"/>
        </w:rPr>
      </w:pPr>
    </w:p>
    <w:p w14:paraId="48AE7877" w14:textId="4700A745" w:rsidR="00717C7F" w:rsidRDefault="00717C7F" w:rsidP="006F2254">
      <w:pPr>
        <w:spacing w:after="0" w:line="360" w:lineRule="auto"/>
        <w:jc w:val="both"/>
        <w:rPr>
          <w:rFonts w:ascii="Palatino Linotype" w:eastAsia="Palatino Linotype" w:hAnsi="Palatino Linotype" w:cs="Palatino Linotype"/>
          <w:bCs/>
          <w:sz w:val="24"/>
          <w:szCs w:val="24"/>
        </w:rPr>
      </w:pPr>
      <w:r w:rsidRPr="00A707A2">
        <w:rPr>
          <w:rFonts w:ascii="Palatino Linotype" w:eastAsia="Palatino Linotype" w:hAnsi="Palatino Linotype" w:cs="Palatino Linotype"/>
          <w:sz w:val="24"/>
          <w:szCs w:val="24"/>
        </w:rPr>
        <w:t>De los preceptos en cita, se puede observar que en efecto los Ayuntamientos cuentan con un periodo de tres meses para poder elaborar y publicar los planes de desarrollo municipales</w:t>
      </w:r>
      <w:r>
        <w:rPr>
          <w:rFonts w:ascii="Palatino Linotype" w:eastAsia="Palatino Linotype" w:hAnsi="Palatino Linotype" w:cs="Palatino Linotype"/>
          <w:sz w:val="24"/>
          <w:szCs w:val="24"/>
        </w:rPr>
        <w:t>,</w:t>
      </w:r>
      <w:r w:rsidRPr="00A707A2">
        <w:rPr>
          <w:rFonts w:ascii="Palatino Linotype" w:eastAsia="Palatino Linotype" w:hAnsi="Palatino Linotype" w:cs="Palatino Linotype"/>
          <w:sz w:val="24"/>
          <w:szCs w:val="24"/>
        </w:rPr>
        <w:t xml:space="preserve"> </w:t>
      </w:r>
      <w:r w:rsidR="00E80D4D">
        <w:rPr>
          <w:rFonts w:ascii="Palatino Linotype" w:eastAsia="Palatino Linotype" w:hAnsi="Palatino Linotype" w:cs="Palatino Linotype"/>
          <w:sz w:val="24"/>
          <w:szCs w:val="24"/>
        </w:rPr>
        <w:t>por lo que</w:t>
      </w:r>
      <w:r w:rsidRPr="00A707A2">
        <w:rPr>
          <w:rFonts w:ascii="Palatino Linotype" w:eastAsia="Palatino Linotype" w:hAnsi="Palatino Linotype" w:cs="Palatino Linotype"/>
          <w:sz w:val="24"/>
          <w:szCs w:val="24"/>
        </w:rPr>
        <w:t xml:space="preserve"> </w:t>
      </w:r>
      <w:r w:rsidR="00E80D4D">
        <w:rPr>
          <w:rFonts w:ascii="Palatino Linotype" w:eastAsia="Palatino Linotype" w:hAnsi="Palatino Linotype" w:cs="Palatino Linotype"/>
          <w:bCs/>
          <w:sz w:val="24"/>
          <w:szCs w:val="24"/>
        </w:rPr>
        <w:t>en caso de que el</w:t>
      </w:r>
      <w:r w:rsidRPr="00A707A2">
        <w:rPr>
          <w:rFonts w:ascii="Palatino Linotype" w:eastAsia="Palatino Linotype" w:hAnsi="Palatino Linotype" w:cs="Palatino Linotype"/>
          <w:b/>
          <w:sz w:val="24"/>
          <w:szCs w:val="24"/>
        </w:rPr>
        <w:t xml:space="preserve"> </w:t>
      </w:r>
      <w:r w:rsidRPr="00A707A2">
        <w:rPr>
          <w:rFonts w:ascii="Palatino Linotype" w:eastAsia="Palatino Linotype" w:hAnsi="Palatino Linotype" w:cs="Palatino Linotype"/>
          <w:bCs/>
          <w:sz w:val="24"/>
          <w:szCs w:val="24"/>
        </w:rPr>
        <w:t>Sujeto Obligado</w:t>
      </w:r>
      <w:r>
        <w:rPr>
          <w:rFonts w:ascii="Palatino Linotype" w:eastAsia="Palatino Linotype" w:hAnsi="Palatino Linotype" w:cs="Palatino Linotype"/>
          <w:bCs/>
          <w:sz w:val="24"/>
          <w:szCs w:val="24"/>
        </w:rPr>
        <w:t xml:space="preserve"> </w:t>
      </w:r>
      <w:r w:rsidR="00E80D4D">
        <w:rPr>
          <w:rFonts w:ascii="Palatino Linotype" w:eastAsia="Palatino Linotype" w:hAnsi="Palatino Linotype" w:cs="Palatino Linotype"/>
          <w:bCs/>
          <w:sz w:val="24"/>
          <w:szCs w:val="24"/>
        </w:rPr>
        <w:t xml:space="preserve">haya elaborado y publicado el Plan de Desarrollo Urbano a la fecha de la solicitud de información </w:t>
      </w:r>
      <w:r w:rsidR="006F2254">
        <w:rPr>
          <w:rFonts w:ascii="Palatino Linotype" w:eastAsia="Palatino Linotype" w:hAnsi="Palatino Linotype" w:cs="Palatino Linotype"/>
          <w:bCs/>
          <w:sz w:val="24"/>
          <w:szCs w:val="24"/>
        </w:rPr>
        <w:t>har</w:t>
      </w:r>
      <w:r w:rsidR="003E3787">
        <w:rPr>
          <w:rFonts w:ascii="Palatino Linotype" w:eastAsia="Palatino Linotype" w:hAnsi="Palatino Linotype" w:cs="Palatino Linotype"/>
          <w:bCs/>
          <w:sz w:val="24"/>
          <w:szCs w:val="24"/>
        </w:rPr>
        <w:t>á</w:t>
      </w:r>
      <w:r w:rsidR="006F2254">
        <w:rPr>
          <w:rFonts w:ascii="Palatino Linotype" w:eastAsia="Palatino Linotype" w:hAnsi="Palatino Linotype" w:cs="Palatino Linotype"/>
          <w:bCs/>
          <w:sz w:val="24"/>
          <w:szCs w:val="24"/>
        </w:rPr>
        <w:t xml:space="preserve"> entrega del Plan de Desarrollo Urbano vigente en la administración 2022 – 2024.</w:t>
      </w:r>
    </w:p>
    <w:p w14:paraId="3CC76352" w14:textId="77777777" w:rsidR="006F2254" w:rsidRPr="00A707A2" w:rsidRDefault="006F2254" w:rsidP="006F2254">
      <w:pPr>
        <w:spacing w:after="0" w:line="360" w:lineRule="auto"/>
        <w:jc w:val="both"/>
        <w:rPr>
          <w:rFonts w:ascii="Palatino Linotype" w:eastAsia="Palatino Linotype" w:hAnsi="Palatino Linotype" w:cs="Palatino Linotype"/>
          <w:sz w:val="24"/>
          <w:szCs w:val="24"/>
        </w:rPr>
      </w:pPr>
    </w:p>
    <w:p w14:paraId="5AC82FA2" w14:textId="03F15FFD" w:rsidR="00717C7F" w:rsidRPr="006A0E62" w:rsidRDefault="006F2254" w:rsidP="006F225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Siendo </w:t>
      </w:r>
      <w:r w:rsidR="00717C7F">
        <w:rPr>
          <w:rFonts w:ascii="Palatino Linotype" w:eastAsia="Palatino Linotype" w:hAnsi="Palatino Linotype" w:cs="Palatino Linotype"/>
          <w:sz w:val="24"/>
          <w:szCs w:val="24"/>
        </w:rPr>
        <w:t>además</w:t>
      </w:r>
      <w:r w:rsidR="0051049C">
        <w:rPr>
          <w:rFonts w:ascii="Palatino Linotype" w:eastAsia="Palatino Linotype" w:hAnsi="Palatino Linotype" w:cs="Palatino Linotype"/>
          <w:sz w:val="24"/>
          <w:szCs w:val="24"/>
        </w:rPr>
        <w:t xml:space="preserve"> importante señalar</w:t>
      </w:r>
      <w:r w:rsidR="00717C7F">
        <w:rPr>
          <w:rFonts w:ascii="Palatino Linotype" w:eastAsia="Palatino Linotype" w:hAnsi="Palatino Linotype" w:cs="Palatino Linotype"/>
          <w:sz w:val="24"/>
          <w:szCs w:val="24"/>
        </w:rPr>
        <w:t xml:space="preserve">, </w:t>
      </w:r>
      <w:r w:rsidR="00717C7F" w:rsidRPr="006A0E62">
        <w:rPr>
          <w:rFonts w:ascii="Palatino Linotype" w:eastAsia="Palatino Linotype" w:hAnsi="Palatino Linotype" w:cs="Palatino Linotype"/>
          <w:sz w:val="24"/>
          <w:szCs w:val="24"/>
        </w:rPr>
        <w:t xml:space="preserve">que el </w:t>
      </w:r>
      <w:r w:rsidR="00717C7F" w:rsidRPr="006A0E62">
        <w:rPr>
          <w:rFonts w:ascii="Palatino Linotype" w:eastAsia="Palatino Linotype" w:hAnsi="Palatino Linotype" w:cs="Palatino Linotype"/>
          <w:b/>
          <w:sz w:val="24"/>
          <w:szCs w:val="24"/>
        </w:rPr>
        <w:t>Sujeto Obligado</w:t>
      </w:r>
      <w:r w:rsidR="00717C7F" w:rsidRPr="006A0E62">
        <w:rPr>
          <w:rFonts w:ascii="Palatino Linotype" w:eastAsia="Palatino Linotype" w:hAnsi="Palatino Linotype" w:cs="Palatino Linotype"/>
          <w:sz w:val="24"/>
          <w:szCs w:val="24"/>
        </w:rPr>
        <w:t xml:space="preserve"> se encuentra constreñido a poner a disposición del público la información</w:t>
      </w:r>
      <w:r w:rsidR="00717C7F">
        <w:rPr>
          <w:rFonts w:ascii="Palatino Linotype" w:eastAsia="Palatino Linotype" w:hAnsi="Palatino Linotype" w:cs="Palatino Linotype"/>
          <w:sz w:val="24"/>
          <w:szCs w:val="24"/>
        </w:rPr>
        <w:t>,</w:t>
      </w:r>
      <w:r w:rsidR="00717C7F" w:rsidRPr="006A0E62">
        <w:rPr>
          <w:rFonts w:ascii="Palatino Linotype" w:eastAsia="Palatino Linotype" w:hAnsi="Palatino Linotype" w:cs="Palatino Linotype"/>
          <w:sz w:val="24"/>
          <w:szCs w:val="24"/>
        </w:rPr>
        <w:t xml:space="preserve"> pues la información que le fue solicitada se considera Información Pública de Oficio, la cual deberá estar disponible de forma permanente</w:t>
      </w:r>
      <w:r w:rsidR="003E3787">
        <w:rPr>
          <w:rFonts w:ascii="Palatino Linotype" w:eastAsia="Palatino Linotype" w:hAnsi="Palatino Linotype" w:cs="Palatino Linotype"/>
          <w:sz w:val="24"/>
          <w:szCs w:val="24"/>
        </w:rPr>
        <w:t xml:space="preserve"> y actualizada de acuerdo con </w:t>
      </w:r>
      <w:r w:rsidR="00717C7F" w:rsidRPr="006A0E62">
        <w:rPr>
          <w:rFonts w:ascii="Palatino Linotype" w:eastAsia="Palatino Linotype" w:hAnsi="Palatino Linotype" w:cs="Palatino Linotype"/>
          <w:sz w:val="24"/>
          <w:szCs w:val="24"/>
        </w:rPr>
        <w:t>lo que establece la fracción I inciso F del artículo 94, de la Ley de Transparencia y Acceso a la Información Pública del Estado de México y Municipios, que a la letra establece lo siguiente:</w:t>
      </w:r>
    </w:p>
    <w:p w14:paraId="4CD83EEF" w14:textId="77777777" w:rsidR="00717C7F" w:rsidRDefault="00717C7F" w:rsidP="00717C7F">
      <w:pPr>
        <w:spacing w:after="0" w:line="360" w:lineRule="auto"/>
        <w:jc w:val="both"/>
        <w:rPr>
          <w:rFonts w:ascii="Palatino Linotype" w:eastAsia="Palatino Linotype" w:hAnsi="Palatino Linotype" w:cs="Palatino Linotype"/>
        </w:rPr>
      </w:pPr>
    </w:p>
    <w:p w14:paraId="1EF32294" w14:textId="77777777" w:rsidR="00717C7F" w:rsidRDefault="00717C7F" w:rsidP="00717C7F">
      <w:pPr>
        <w:spacing w:after="0" w:line="240" w:lineRule="auto"/>
        <w:ind w:left="567" w:right="56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“Capítulo III </w:t>
      </w:r>
    </w:p>
    <w:p w14:paraId="708253BE" w14:textId="77777777" w:rsidR="00717C7F" w:rsidRDefault="00717C7F" w:rsidP="00717C7F">
      <w:pPr>
        <w:spacing w:after="0" w:line="240" w:lineRule="auto"/>
        <w:ind w:left="567" w:right="56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De las Obligaciones de Transparencia Específicas de los Sujetos Obligados</w:t>
      </w:r>
    </w:p>
    <w:p w14:paraId="52D380E8" w14:textId="77777777" w:rsidR="00717C7F" w:rsidRDefault="00717C7F" w:rsidP="00717C7F">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94</w:t>
      </w:r>
      <w:r>
        <w:rPr>
          <w:rFonts w:ascii="Palatino Linotype" w:eastAsia="Palatino Linotype" w:hAnsi="Palatino Linotype" w:cs="Palatino Linotype"/>
          <w:i/>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170518E1" w14:textId="77777777" w:rsidR="00717C7F" w:rsidRDefault="00717C7F" w:rsidP="00717C7F">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 En el caso del Poder Ejecutivo y los Municipios, en el ámbito de su competencia: </w:t>
      </w:r>
    </w:p>
    <w:p w14:paraId="399825FD" w14:textId="77777777" w:rsidR="00717C7F" w:rsidRPr="00155DC3" w:rsidRDefault="00717C7F" w:rsidP="00717C7F">
      <w:pPr>
        <w:spacing w:after="0" w:line="240" w:lineRule="auto"/>
        <w:ind w:left="567" w:right="567"/>
        <w:jc w:val="both"/>
        <w:rPr>
          <w:rFonts w:ascii="Palatino Linotype" w:eastAsia="Palatino Linotype" w:hAnsi="Palatino Linotype" w:cs="Palatino Linotype"/>
          <w:i/>
          <w:u w:val="single"/>
        </w:rPr>
      </w:pPr>
      <w:r w:rsidRPr="00155DC3">
        <w:rPr>
          <w:rFonts w:ascii="Palatino Linotype" w:eastAsia="Palatino Linotype" w:hAnsi="Palatino Linotype" w:cs="Palatino Linotype"/>
          <w:i/>
          <w:u w:val="single"/>
        </w:rPr>
        <w:t xml:space="preserve">a) El Plan Estatal de Desarrollo y </w:t>
      </w:r>
      <w:r w:rsidRPr="00155DC3">
        <w:rPr>
          <w:rFonts w:ascii="Palatino Linotype" w:eastAsia="Palatino Linotype" w:hAnsi="Palatino Linotype" w:cs="Palatino Linotype"/>
          <w:b/>
          <w:bCs/>
          <w:i/>
          <w:u w:val="single"/>
        </w:rPr>
        <w:t>Plan de Desarrollo Municipal</w:t>
      </w:r>
      <w:r w:rsidRPr="00155DC3">
        <w:rPr>
          <w:rFonts w:ascii="Palatino Linotype" w:eastAsia="Palatino Linotype" w:hAnsi="Palatino Linotype" w:cs="Palatino Linotype"/>
          <w:i/>
          <w:u w:val="single"/>
        </w:rPr>
        <w:t xml:space="preserve">; </w:t>
      </w:r>
    </w:p>
    <w:p w14:paraId="1CF621DF" w14:textId="77777777" w:rsidR="00717C7F" w:rsidRDefault="00717C7F" w:rsidP="00717C7F">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b) El presupuesto de egresos y las fórmulas de distribución de los recursos otorgados; </w:t>
      </w:r>
    </w:p>
    <w:p w14:paraId="297E1C03" w14:textId="77777777" w:rsidR="00717C7F" w:rsidRDefault="00717C7F" w:rsidP="00717C7F">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c) El listado de expropiaciones decretadas y ejecutadas que incluya, cuando menos, la fecha de expropiación, el domicilio y la causa de utilidad pública y las ocupaciones superficiales; </w:t>
      </w:r>
    </w:p>
    <w:p w14:paraId="66057B2D" w14:textId="77777777" w:rsidR="00717C7F" w:rsidRDefault="00717C7F" w:rsidP="00717C7F">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d) 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14:paraId="7B535040" w14:textId="77777777" w:rsidR="00717C7F" w:rsidRDefault="00717C7F" w:rsidP="00717C7F">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e) Los nombres de las personas a quienes se les habilitó para ejercer como notarios públicos, así como sus datos de contacto, la información relacionada con el proceso de otorgamiento de la patente y las sanciones que se les hubieran aplicado; </w:t>
      </w:r>
    </w:p>
    <w:p w14:paraId="463A9E76" w14:textId="77777777" w:rsidR="00717C7F" w:rsidRDefault="00717C7F" w:rsidP="00717C7F">
      <w:pPr>
        <w:spacing w:after="0" w:line="24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f) La información detallada que contengan los planes de desarrollo urbano, ordenamiento territorial y ecológico, los tipos y usos de suelo, licencias de uso y construcción otorgadas por los gobiernos municipales;”</w:t>
      </w:r>
    </w:p>
    <w:p w14:paraId="51DDEE68" w14:textId="77777777" w:rsidR="00717C7F" w:rsidRDefault="00717C7F" w:rsidP="00717C7F">
      <w:pPr>
        <w:spacing w:after="0" w:line="24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(Énfasis añadido)</w:t>
      </w:r>
    </w:p>
    <w:p w14:paraId="4A0FE7F1" w14:textId="1BB8CCD5" w:rsidR="00717C7F" w:rsidRDefault="00717C7F" w:rsidP="00717C7F">
      <w:pPr>
        <w:spacing w:after="0" w:line="360" w:lineRule="auto"/>
        <w:jc w:val="both"/>
        <w:rPr>
          <w:rFonts w:ascii="Palatino Linotype" w:hAnsi="Palatino Linotype"/>
        </w:rPr>
      </w:pPr>
    </w:p>
    <w:p w14:paraId="76691FC8" w14:textId="7BC13ACA" w:rsidR="00D7140C" w:rsidRDefault="000F79E2" w:rsidP="00D7140C">
      <w:pPr>
        <w:autoSpaceDE w:val="0"/>
        <w:autoSpaceDN w:val="0"/>
        <w:adjustRightInd w:val="0"/>
        <w:spacing w:after="0" w:line="360" w:lineRule="auto"/>
        <w:jc w:val="both"/>
        <w:rPr>
          <w:rFonts w:ascii="Palatino Linotype" w:eastAsia="Times New Roman" w:hAnsi="Palatino Linotype" w:cs="Times New Roman"/>
          <w:sz w:val="24"/>
          <w:szCs w:val="24"/>
          <w:lang w:eastAsia="es-ES"/>
        </w:rPr>
      </w:pPr>
      <w:r w:rsidRPr="000F79E2">
        <w:rPr>
          <w:rFonts w:ascii="Palatino Linotype" w:hAnsi="Palatino Linotype"/>
          <w:sz w:val="24"/>
          <w:szCs w:val="24"/>
        </w:rPr>
        <w:t xml:space="preserve">En relación con el requerimiento número dos (2), </w:t>
      </w:r>
      <w:r w:rsidR="003E3787">
        <w:rPr>
          <w:rFonts w:ascii="Palatino Linotype" w:hAnsi="Palatino Linotype"/>
          <w:sz w:val="24"/>
          <w:szCs w:val="24"/>
        </w:rPr>
        <w:t xml:space="preserve">consistente en los ingresos propios recabados durante el mes de enero, </w:t>
      </w:r>
      <w:r w:rsidR="00D7140C">
        <w:rPr>
          <w:rFonts w:ascii="Palatino Linotype" w:eastAsia="Times New Roman" w:hAnsi="Palatino Linotype" w:cs="Times New Roman"/>
          <w:sz w:val="24"/>
          <w:szCs w:val="24"/>
          <w:lang w:val="es-ES" w:eastAsia="es-ES"/>
        </w:rPr>
        <w:t>resulta oportuno referir que, la Tesorería Municipal, e</w:t>
      </w:r>
      <w:r w:rsidR="00D7140C" w:rsidRPr="004970CF">
        <w:rPr>
          <w:rFonts w:ascii="Palatino Linotype" w:eastAsia="Times New Roman" w:hAnsi="Palatino Linotype" w:cs="Times New Roman"/>
          <w:sz w:val="24"/>
          <w:szCs w:val="24"/>
          <w:lang w:eastAsia="es-ES"/>
        </w:rPr>
        <w:t>s la encargada de conducir la disciplina presupuestal del Municipio, a través de una adecuada integración del presupuesto de ingresos y egresos del Municipio, para la correcta administración de la hacienda municipal</w:t>
      </w:r>
      <w:r w:rsidR="00D7140C">
        <w:rPr>
          <w:rFonts w:ascii="Palatino Linotype" w:eastAsia="Times New Roman" w:hAnsi="Palatino Linotype" w:cs="Times New Roman"/>
          <w:sz w:val="24"/>
          <w:szCs w:val="24"/>
          <w:lang w:eastAsia="es-ES"/>
        </w:rPr>
        <w:t>.</w:t>
      </w:r>
    </w:p>
    <w:p w14:paraId="633E0F59" w14:textId="77777777" w:rsidR="00D7140C" w:rsidRDefault="00D7140C" w:rsidP="00D7140C">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684C7471" w14:textId="402E56E4" w:rsidR="00D7140C" w:rsidRDefault="00D7140C" w:rsidP="00D7140C">
      <w:pPr>
        <w:spacing w:after="0" w:line="360" w:lineRule="auto"/>
        <w:ind w:right="51"/>
        <w:jc w:val="both"/>
        <w:rPr>
          <w:rFonts w:ascii="Palatino Linotype" w:hAnsi="Palatino Linotype" w:cs="Arial"/>
          <w:iCs/>
          <w:sz w:val="24"/>
          <w:szCs w:val="24"/>
          <w:lang w:val="es-ES_tradnl"/>
        </w:rPr>
      </w:pPr>
      <w:r>
        <w:rPr>
          <w:rFonts w:ascii="Palatino Linotype" w:eastAsia="Times New Roman" w:hAnsi="Palatino Linotype" w:cs="Times New Roman"/>
          <w:sz w:val="24"/>
          <w:szCs w:val="24"/>
          <w:lang w:eastAsia="es-ES"/>
        </w:rPr>
        <w:t xml:space="preserve">Asimismo, de acuerdo con lo establecido en </w:t>
      </w:r>
      <w:r w:rsidRPr="00A94409">
        <w:rPr>
          <w:rFonts w:ascii="Palatino Linotype" w:hAnsi="Palatino Linotype" w:cs="Arial"/>
          <w:iCs/>
          <w:sz w:val="24"/>
          <w:szCs w:val="24"/>
          <w:lang w:val="es-ES_tradnl"/>
        </w:rPr>
        <w:t>los artículos 342, 343, 344 y 345 del Código Financiero del Estado de México y Municipios, que disponen el sistema y las políticas que deben seguirse para llevar el registro contable y presupuestal de las operaciones financieras, en los siguientes términos:</w:t>
      </w:r>
    </w:p>
    <w:p w14:paraId="4CC82EE3" w14:textId="77777777" w:rsidR="00D7140C" w:rsidRPr="00A94409" w:rsidRDefault="00D7140C" w:rsidP="00D7140C">
      <w:pPr>
        <w:spacing w:after="0" w:line="360" w:lineRule="auto"/>
        <w:ind w:right="51"/>
        <w:jc w:val="both"/>
        <w:rPr>
          <w:rFonts w:ascii="Palatino Linotype" w:hAnsi="Palatino Linotype" w:cs="Arial"/>
          <w:iCs/>
          <w:sz w:val="24"/>
          <w:szCs w:val="24"/>
          <w:lang w:val="es-ES_tradnl"/>
        </w:rPr>
      </w:pPr>
    </w:p>
    <w:p w14:paraId="581BFE92" w14:textId="77777777"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w:t>
      </w:r>
      <w:r w:rsidRPr="00A94409">
        <w:rPr>
          <w:rFonts w:ascii="Palatino Linotype" w:hAnsi="Palatino Linotype" w:cs="Arial"/>
          <w:b/>
          <w:i/>
          <w:lang w:val="es-ES_tradnl"/>
        </w:rPr>
        <w:t>Artículo 342</w:t>
      </w:r>
      <w:r w:rsidRPr="00A94409">
        <w:rPr>
          <w:rFonts w:ascii="Palatino Linotype" w:hAnsi="Palatino Linotype" w:cs="Arial"/>
          <w:i/>
          <w:lang w:val="es-ES_tradnl"/>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450219FB" w14:textId="4127958A" w:rsidR="00D7140C"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w:t>
      </w:r>
    </w:p>
    <w:p w14:paraId="26A0B0FE" w14:textId="77777777" w:rsidR="000D3855" w:rsidRPr="00A94409" w:rsidRDefault="000D3855" w:rsidP="00D7140C">
      <w:pPr>
        <w:spacing w:after="0" w:line="240" w:lineRule="auto"/>
        <w:ind w:left="567" w:right="567"/>
        <w:jc w:val="both"/>
        <w:rPr>
          <w:rFonts w:ascii="Palatino Linotype" w:hAnsi="Palatino Linotype" w:cs="Arial"/>
          <w:i/>
          <w:lang w:val="es-ES_tradnl"/>
        </w:rPr>
      </w:pPr>
    </w:p>
    <w:p w14:paraId="7CAB7E15" w14:textId="77777777"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b/>
          <w:i/>
          <w:lang w:val="es-ES_tradnl"/>
        </w:rPr>
        <w:t>Artículo 343</w:t>
      </w:r>
      <w:r w:rsidRPr="00A94409">
        <w:rPr>
          <w:rFonts w:ascii="Palatino Linotype" w:hAnsi="Palatino Linotype" w:cs="Arial"/>
          <w:i/>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A10EBE8" w14:textId="7DB2BC4A" w:rsidR="00D7140C"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 xml:space="preserve">El sistema de contabilidad sobre base acumulativa total se sustentará en los postulados básicos y el marco conceptual de la contabilidad gubernamental. </w:t>
      </w:r>
    </w:p>
    <w:p w14:paraId="4CEE4FAE" w14:textId="77777777" w:rsidR="000D3855" w:rsidRPr="00A94409" w:rsidRDefault="000D3855" w:rsidP="00D7140C">
      <w:pPr>
        <w:spacing w:after="0" w:line="240" w:lineRule="auto"/>
        <w:ind w:left="567" w:right="567"/>
        <w:jc w:val="both"/>
        <w:rPr>
          <w:rFonts w:ascii="Palatino Linotype" w:hAnsi="Palatino Linotype" w:cs="Arial"/>
          <w:i/>
          <w:lang w:val="es-ES_tradnl"/>
        </w:rPr>
      </w:pPr>
    </w:p>
    <w:p w14:paraId="5636FBEC" w14:textId="6D739628" w:rsidR="00D7140C"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b/>
          <w:i/>
          <w:lang w:val="es-ES_tradnl"/>
        </w:rPr>
        <w:t>Artículo 344</w:t>
      </w:r>
      <w:r w:rsidRPr="00A94409">
        <w:rPr>
          <w:rFonts w:ascii="Palatino Linotype" w:hAnsi="Palatino Linotype" w:cs="Arial"/>
          <w:i/>
          <w:lang w:val="es-ES_tradnl"/>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w:t>
      </w:r>
      <w:r w:rsidRPr="00A94409">
        <w:rPr>
          <w:rFonts w:ascii="Palatino Linotype" w:hAnsi="Palatino Linotype" w:cs="Arial"/>
          <w:i/>
          <w:lang w:val="es-ES_tradnl"/>
        </w:rPr>
        <w:lastRenderedPageBreak/>
        <w:t xml:space="preserve">en que ocurran, con base en el sistema y políticas de registro establecidas, en el caso de los Municipios se hará por la Tesorería. </w:t>
      </w:r>
    </w:p>
    <w:p w14:paraId="06547578" w14:textId="77777777" w:rsidR="000D3855" w:rsidRPr="00A94409" w:rsidRDefault="000D3855" w:rsidP="00D7140C">
      <w:pPr>
        <w:spacing w:after="0" w:line="240" w:lineRule="auto"/>
        <w:ind w:left="567" w:right="567"/>
        <w:jc w:val="both"/>
        <w:rPr>
          <w:rFonts w:ascii="Palatino Linotype" w:hAnsi="Palatino Linotype" w:cs="Arial"/>
          <w:i/>
          <w:lang w:val="es-ES_tradnl"/>
        </w:rPr>
      </w:pPr>
    </w:p>
    <w:p w14:paraId="166B6201" w14:textId="77777777"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309B8EF7" w14:textId="712B36A9" w:rsidR="00D7140C"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w:t>
      </w:r>
    </w:p>
    <w:p w14:paraId="21DCE8D5" w14:textId="77777777" w:rsidR="000D3855" w:rsidRPr="00A94409" w:rsidRDefault="000D3855" w:rsidP="00D7140C">
      <w:pPr>
        <w:spacing w:after="0" w:line="240" w:lineRule="auto"/>
        <w:ind w:left="567" w:right="567"/>
        <w:jc w:val="both"/>
        <w:rPr>
          <w:rFonts w:ascii="Palatino Linotype" w:hAnsi="Palatino Linotype" w:cs="Arial"/>
          <w:i/>
          <w:lang w:val="es-ES_tradnl"/>
        </w:rPr>
      </w:pPr>
    </w:p>
    <w:p w14:paraId="5AC861F6" w14:textId="77777777"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b/>
          <w:i/>
          <w:lang w:val="es-ES_tradnl"/>
        </w:rPr>
        <w:t>Artículo 345</w:t>
      </w:r>
      <w:r w:rsidRPr="00A94409">
        <w:rPr>
          <w:rFonts w:ascii="Palatino Linotype" w:hAnsi="Palatino Linotype" w:cs="Arial"/>
          <w:i/>
          <w:lang w:val="es-ES_tradnl"/>
        </w:rPr>
        <w:t xml:space="preserve">.- Las Dependencias y sus unidades administrativas; deberán conservar la documentación contable del año en curso y la de ejercicios anteriores cuyas cuentas públicas hayan sido </w:t>
      </w:r>
      <w:proofErr w:type="gramStart"/>
      <w:r w:rsidRPr="00A94409">
        <w:rPr>
          <w:rFonts w:ascii="Palatino Linotype" w:hAnsi="Palatino Linotype" w:cs="Arial"/>
          <w:i/>
          <w:lang w:val="es-ES_tradnl"/>
        </w:rPr>
        <w:t>revisadas  y</w:t>
      </w:r>
      <w:proofErr w:type="gramEnd"/>
      <w:r w:rsidRPr="00A94409">
        <w:rPr>
          <w:rFonts w:ascii="Palatino Linotype" w:hAnsi="Palatino Linotype" w:cs="Arial"/>
          <w:i/>
          <w:lang w:val="es-ES_tradnl"/>
        </w:rPr>
        <w:t xml:space="preserve"> fiscalizadas y la remitirán al Archivo Contable Gubernamental en un plazo que no excederá de seis meses. Tratándose de los comprobantes fiscales digitales, estos deberán estar agregados en forma electrónica a cada póliza de registro contable. </w:t>
      </w:r>
    </w:p>
    <w:p w14:paraId="5462F81A" w14:textId="47E42913" w:rsidR="00D7140C"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 xml:space="preserve">El plazo señalado en este artículo empezará a contar a partir de la publicación en el Periódico Oficial, del decreto correspondiente. </w:t>
      </w:r>
      <w:proofErr w:type="gramStart"/>
      <w:r w:rsidRPr="00A94409">
        <w:rPr>
          <w:rFonts w:ascii="Palatino Linotype" w:hAnsi="Palatino Linotype" w:cs="Arial"/>
          <w:i/>
          <w:lang w:val="es-ES_tradnl"/>
        </w:rPr>
        <w:t>“ (</w:t>
      </w:r>
      <w:proofErr w:type="gramEnd"/>
      <w:r w:rsidRPr="00A94409">
        <w:rPr>
          <w:rFonts w:ascii="Palatino Linotype" w:hAnsi="Palatino Linotype" w:cs="Arial"/>
          <w:i/>
          <w:lang w:val="es-ES_tradnl"/>
        </w:rPr>
        <w:t xml:space="preserve">Sic) </w:t>
      </w:r>
    </w:p>
    <w:p w14:paraId="17088AA2" w14:textId="77777777" w:rsidR="00D7140C" w:rsidRPr="00A94409" w:rsidRDefault="00D7140C" w:rsidP="00D7140C">
      <w:pPr>
        <w:spacing w:after="0" w:line="240" w:lineRule="auto"/>
        <w:ind w:left="567" w:right="567"/>
        <w:jc w:val="both"/>
        <w:rPr>
          <w:rFonts w:ascii="Palatino Linotype" w:hAnsi="Palatino Linotype" w:cs="Arial"/>
          <w:iCs/>
          <w:sz w:val="24"/>
          <w:szCs w:val="24"/>
          <w:lang w:val="es-ES_tradnl"/>
        </w:rPr>
      </w:pPr>
    </w:p>
    <w:p w14:paraId="73D4E033" w14:textId="3DBB1C54" w:rsidR="00D7140C" w:rsidRDefault="00D7140C" w:rsidP="00D7140C">
      <w:pPr>
        <w:spacing w:after="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t>De la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E3A9430" w14:textId="77777777" w:rsidR="00D7140C" w:rsidRPr="00A94409" w:rsidRDefault="00D7140C" w:rsidP="00D7140C">
      <w:pPr>
        <w:spacing w:after="0" w:line="360" w:lineRule="auto"/>
        <w:ind w:right="51"/>
        <w:jc w:val="both"/>
        <w:rPr>
          <w:rFonts w:ascii="Palatino Linotype" w:hAnsi="Palatino Linotype" w:cs="Arial"/>
          <w:iCs/>
          <w:sz w:val="24"/>
          <w:szCs w:val="24"/>
          <w:lang w:val="es-ES_tradnl"/>
        </w:rPr>
      </w:pPr>
    </w:p>
    <w:p w14:paraId="48A9EDCD" w14:textId="1E769E4B" w:rsidR="00D7140C" w:rsidRDefault="00D7140C" w:rsidP="00D7140C">
      <w:pPr>
        <w:spacing w:after="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t>Por otra parte, se establece que el sistema de contabilidad sobre base acumulativa total se sustentará en los principios de contabilidad gubernamental, señalando que todo registro contable y presupuestal deberá estar soportado con los documentos comprobatorios originales.</w:t>
      </w:r>
    </w:p>
    <w:p w14:paraId="47A36735" w14:textId="77777777" w:rsidR="00D7140C" w:rsidRDefault="00D7140C" w:rsidP="00D7140C">
      <w:pPr>
        <w:spacing w:after="0" w:line="360" w:lineRule="auto"/>
        <w:ind w:right="51"/>
        <w:jc w:val="both"/>
        <w:rPr>
          <w:rFonts w:ascii="Palatino Linotype" w:hAnsi="Palatino Linotype" w:cs="Arial"/>
          <w:iCs/>
          <w:sz w:val="24"/>
          <w:szCs w:val="24"/>
          <w:lang w:val="es-ES_tradnl"/>
        </w:rPr>
      </w:pPr>
    </w:p>
    <w:p w14:paraId="3A14B341" w14:textId="10D9C4A4" w:rsidR="00D7140C" w:rsidRDefault="00D7140C" w:rsidP="00D7140C">
      <w:pPr>
        <w:spacing w:after="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t xml:space="preserve">Igualmente, los preceptos legales citados señalan que los Sujetos Obligados deben contar con una unidad administrativa que registra contablemente el efecto patrimonial </w:t>
      </w:r>
      <w:r w:rsidRPr="00A94409">
        <w:rPr>
          <w:rFonts w:ascii="Palatino Linotype" w:hAnsi="Palatino Linotype" w:cs="Arial"/>
          <w:iCs/>
          <w:sz w:val="24"/>
          <w:szCs w:val="24"/>
          <w:lang w:val="es-ES_tradnl"/>
        </w:rPr>
        <w:lastRenderedPageBreak/>
        <w:t>y presupuestal de las operaciones financieras que realizan, en el momento en que ocurran, con base en el sistema y políticas de registro establecidas, que para el caso que nos ocupa, la Ley Orgánica Municipal del Estado de México y Municipios establece lo siguiente:</w:t>
      </w:r>
    </w:p>
    <w:p w14:paraId="0D5974C3" w14:textId="77777777" w:rsidR="00C8000E" w:rsidRPr="00A94409" w:rsidRDefault="00C8000E" w:rsidP="00D7140C">
      <w:pPr>
        <w:spacing w:after="0" w:line="360" w:lineRule="auto"/>
        <w:ind w:right="51"/>
        <w:jc w:val="both"/>
        <w:rPr>
          <w:rFonts w:ascii="Palatino Linotype" w:hAnsi="Palatino Linotype" w:cs="Arial"/>
          <w:iCs/>
          <w:sz w:val="24"/>
          <w:szCs w:val="24"/>
          <w:lang w:val="es-ES_tradnl"/>
        </w:rPr>
      </w:pPr>
    </w:p>
    <w:p w14:paraId="472DA007" w14:textId="62BB2C6D"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b/>
          <w:i/>
          <w:lang w:val="es-ES_tradnl"/>
        </w:rPr>
        <w:t>Artículo 93</w:t>
      </w:r>
      <w:r w:rsidRPr="00A94409">
        <w:rPr>
          <w:rFonts w:ascii="Palatino Linotype" w:hAnsi="Palatino Linotype" w:cs="Arial"/>
          <w:i/>
          <w:lang w:val="es-ES_tradnl"/>
        </w:rPr>
        <w:t xml:space="preserve">.- La tesorería municipal es el órgano encargado de la recaudación de los ingresos municipales y </w:t>
      </w:r>
      <w:r w:rsidRPr="00B6544A">
        <w:rPr>
          <w:rFonts w:ascii="Palatino Linotype" w:hAnsi="Palatino Linotype" w:cs="Arial"/>
          <w:b/>
          <w:bCs/>
          <w:i/>
          <w:lang w:val="es-ES_tradnl"/>
        </w:rPr>
        <w:t>responsable de realizar las erogaciones que haga el ayuntamiento</w:t>
      </w:r>
      <w:r w:rsidRPr="00A94409">
        <w:rPr>
          <w:rFonts w:ascii="Palatino Linotype" w:hAnsi="Palatino Linotype" w:cs="Arial"/>
          <w:i/>
          <w:lang w:val="es-ES_tradnl"/>
        </w:rPr>
        <w:t>.</w:t>
      </w:r>
    </w:p>
    <w:p w14:paraId="3C60F719" w14:textId="0F4F44B0" w:rsidR="00D7140C"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6F0AC5FD" w14:textId="77777777" w:rsidR="00D7140C" w:rsidRPr="00A94409" w:rsidRDefault="00D7140C" w:rsidP="00D7140C">
      <w:pPr>
        <w:spacing w:after="0" w:line="240" w:lineRule="auto"/>
        <w:ind w:left="567" w:right="567"/>
        <w:jc w:val="both"/>
        <w:rPr>
          <w:rFonts w:ascii="Palatino Linotype" w:hAnsi="Palatino Linotype" w:cs="Arial"/>
          <w:i/>
          <w:lang w:val="es-ES_tradnl"/>
        </w:rPr>
      </w:pPr>
    </w:p>
    <w:p w14:paraId="6EF449A7" w14:textId="77777777"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b/>
          <w:i/>
          <w:lang w:val="es-ES_tradnl"/>
        </w:rPr>
        <w:t>Artículo 95</w:t>
      </w:r>
      <w:r w:rsidRPr="00A94409">
        <w:rPr>
          <w:rFonts w:ascii="Palatino Linotype" w:hAnsi="Palatino Linotype" w:cs="Arial"/>
          <w:i/>
          <w:lang w:val="es-ES_tradnl"/>
        </w:rPr>
        <w:t>.- Son atribuciones del tesorero municipal:</w:t>
      </w:r>
    </w:p>
    <w:p w14:paraId="2CBA8820" w14:textId="77777777"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I. Administrar la hacienda pública municipal, de conformidad con las disposiciones legales aplicables;</w:t>
      </w:r>
    </w:p>
    <w:p w14:paraId="0B05023A" w14:textId="77777777"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II. Determinar, liquidar, recaudar, fiscalizar y administrar las contribuciones en los términos de los ordenamientos jurídicos aplicables y, en su caso, aplicar el procedimiento administrativo de ejecución en términos de las disposiciones aplicables;</w:t>
      </w:r>
    </w:p>
    <w:p w14:paraId="5A33334D" w14:textId="77777777"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III. Imponer las sanciones administrativas que procedan por infracciones a las disposiciones fiscales;</w:t>
      </w:r>
    </w:p>
    <w:p w14:paraId="7943EEB4" w14:textId="77777777" w:rsidR="00D7140C" w:rsidRPr="00B6544A" w:rsidRDefault="00D7140C" w:rsidP="00D7140C">
      <w:pPr>
        <w:spacing w:after="0" w:line="240" w:lineRule="auto"/>
        <w:ind w:left="567" w:right="567"/>
        <w:jc w:val="both"/>
        <w:rPr>
          <w:rFonts w:ascii="Palatino Linotype" w:hAnsi="Palatino Linotype" w:cs="Arial"/>
          <w:b/>
          <w:bCs/>
          <w:i/>
          <w:lang w:val="es-ES_tradnl"/>
        </w:rPr>
      </w:pPr>
      <w:r w:rsidRPr="00B6544A">
        <w:rPr>
          <w:rFonts w:ascii="Palatino Linotype" w:hAnsi="Palatino Linotype" w:cs="Arial"/>
          <w:b/>
          <w:bCs/>
          <w:i/>
          <w:lang w:val="es-ES_tradnl"/>
        </w:rPr>
        <w:t>IV. Llevar los registros contables, financieros y administrativos de los ingresos, egresos, e inventarios;</w:t>
      </w:r>
    </w:p>
    <w:p w14:paraId="3E297883" w14:textId="77777777"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V. Proporcionar oportunamente al ayuntamiento todos los datos o informes que sean necesarios para la formulación del Presupuesto de Egresos Municipales, vigilando que se ajuste a las disposiciones de esta Ley y otros ordenamientos aplicables;</w:t>
      </w:r>
    </w:p>
    <w:p w14:paraId="5800FCA6" w14:textId="77777777" w:rsidR="00D7140C" w:rsidRPr="00A94409" w:rsidRDefault="00D7140C" w:rsidP="00D7140C">
      <w:pPr>
        <w:spacing w:after="0" w:line="240" w:lineRule="auto"/>
        <w:ind w:left="567" w:right="567"/>
        <w:jc w:val="both"/>
        <w:rPr>
          <w:rFonts w:ascii="Palatino Linotype" w:hAnsi="Palatino Linotype" w:cs="Arial"/>
          <w:i/>
          <w:lang w:val="es-ES_tradnl"/>
        </w:rPr>
      </w:pPr>
      <w:r w:rsidRPr="00A94409">
        <w:rPr>
          <w:rFonts w:ascii="Palatino Linotype" w:hAnsi="Palatino Linotype" w:cs="Arial"/>
          <w:i/>
          <w:lang w:val="es-ES_tradnl"/>
        </w:rPr>
        <w:t>VI. Presentar anualmente al ayuntamiento un informe de la situación contable financiera de la Tesorería Municipal;</w:t>
      </w:r>
    </w:p>
    <w:p w14:paraId="60288255" w14:textId="01DA5EAF" w:rsidR="00D7140C" w:rsidRDefault="00D7140C" w:rsidP="00D7140C">
      <w:pPr>
        <w:spacing w:before="240" w:after="240" w:line="360" w:lineRule="auto"/>
        <w:ind w:right="51"/>
        <w:jc w:val="both"/>
        <w:rPr>
          <w:rFonts w:ascii="Palatino Linotype" w:hAnsi="Palatino Linotype" w:cs="Arial"/>
          <w:iCs/>
          <w:sz w:val="24"/>
          <w:szCs w:val="24"/>
          <w:lang w:val="es-ES_tradnl"/>
        </w:rPr>
      </w:pPr>
      <w:r>
        <w:rPr>
          <w:rFonts w:ascii="Palatino Linotype" w:hAnsi="Palatino Linotype" w:cs="Arial"/>
          <w:iCs/>
          <w:sz w:val="24"/>
          <w:szCs w:val="24"/>
          <w:lang w:val="es-ES_tradnl"/>
        </w:rPr>
        <w:t>De lo anterior, se concluye que</w:t>
      </w:r>
      <w:r w:rsidRPr="00A94409">
        <w:rPr>
          <w:rFonts w:ascii="Palatino Linotype" w:hAnsi="Palatino Linotype" w:cs="Arial"/>
          <w:iCs/>
          <w:sz w:val="24"/>
          <w:szCs w:val="24"/>
          <w:lang w:val="es-ES_tradnl"/>
        </w:rPr>
        <w:t xml:space="preserve"> el </w:t>
      </w:r>
      <w:r>
        <w:rPr>
          <w:rFonts w:ascii="Palatino Linotype" w:hAnsi="Palatino Linotype" w:cs="Arial"/>
          <w:iCs/>
          <w:sz w:val="24"/>
          <w:szCs w:val="24"/>
          <w:lang w:val="es-ES_tradnl"/>
        </w:rPr>
        <w:t>S</w:t>
      </w:r>
      <w:r w:rsidRPr="00A94409">
        <w:rPr>
          <w:rFonts w:ascii="Palatino Linotype" w:hAnsi="Palatino Linotype" w:cs="Arial"/>
          <w:iCs/>
          <w:sz w:val="24"/>
          <w:szCs w:val="24"/>
          <w:lang w:val="es-ES_tradnl"/>
        </w:rPr>
        <w:t xml:space="preserve">ujeto </w:t>
      </w:r>
      <w:r>
        <w:rPr>
          <w:rFonts w:ascii="Palatino Linotype" w:hAnsi="Palatino Linotype" w:cs="Arial"/>
          <w:iCs/>
          <w:sz w:val="24"/>
          <w:szCs w:val="24"/>
          <w:lang w:val="es-ES_tradnl"/>
        </w:rPr>
        <w:t>O</w:t>
      </w:r>
      <w:r w:rsidRPr="00A94409">
        <w:rPr>
          <w:rFonts w:ascii="Palatino Linotype" w:hAnsi="Palatino Linotype" w:cs="Arial"/>
          <w:iCs/>
          <w:sz w:val="24"/>
          <w:szCs w:val="24"/>
          <w:lang w:val="es-ES_tradnl"/>
        </w:rPr>
        <w:t xml:space="preserve">bligado cuenta con una Tesorería Municipal, la cual se encargara de la recaudación de los impuestos y demás contribuciones de los particulares, </w:t>
      </w:r>
      <w:r w:rsidRPr="00306D31">
        <w:rPr>
          <w:rFonts w:ascii="Palatino Linotype" w:hAnsi="Palatino Linotype" w:cs="Arial"/>
          <w:b/>
          <w:bCs/>
          <w:iCs/>
          <w:sz w:val="24"/>
          <w:szCs w:val="24"/>
          <w:lang w:val="es-ES_tradnl"/>
        </w:rPr>
        <w:t>así como de llevar los registros contables, financieros y administrativos de los ingresos y egresos del municipio</w:t>
      </w:r>
      <w:r w:rsidRPr="00A94409">
        <w:rPr>
          <w:rFonts w:ascii="Palatino Linotype" w:hAnsi="Palatino Linotype" w:cs="Arial"/>
          <w:iCs/>
          <w:sz w:val="24"/>
          <w:szCs w:val="24"/>
          <w:lang w:val="es-ES_tradnl"/>
        </w:rPr>
        <w:t xml:space="preserve">, por lo </w:t>
      </w:r>
      <w:r w:rsidR="000D3855" w:rsidRPr="00A94409">
        <w:rPr>
          <w:rFonts w:ascii="Palatino Linotype" w:hAnsi="Palatino Linotype" w:cs="Arial"/>
          <w:iCs/>
          <w:sz w:val="24"/>
          <w:szCs w:val="24"/>
          <w:lang w:val="es-ES_tradnl"/>
        </w:rPr>
        <w:t>que,</w:t>
      </w:r>
      <w:r w:rsidRPr="00A94409">
        <w:rPr>
          <w:rFonts w:ascii="Palatino Linotype" w:hAnsi="Palatino Linotype" w:cs="Arial"/>
          <w:iCs/>
          <w:sz w:val="24"/>
          <w:szCs w:val="24"/>
          <w:lang w:val="es-ES_tradnl"/>
        </w:rPr>
        <w:t xml:space="preserve"> de manera enunciativa mas no limitativa, pudiera ser el área que cuenta con la información solicitada</w:t>
      </w:r>
      <w:r w:rsidR="000D3855">
        <w:rPr>
          <w:rFonts w:ascii="Palatino Linotype" w:hAnsi="Palatino Linotype" w:cs="Arial"/>
          <w:iCs/>
          <w:sz w:val="24"/>
          <w:szCs w:val="24"/>
          <w:lang w:val="es-ES_tradnl"/>
        </w:rPr>
        <w:t xml:space="preserve">, por lo que </w:t>
      </w:r>
      <w:r w:rsidR="000D3855">
        <w:rPr>
          <w:rFonts w:ascii="Palatino Linotype" w:hAnsi="Palatino Linotype" w:cs="Arial"/>
          <w:iCs/>
          <w:sz w:val="24"/>
          <w:szCs w:val="24"/>
          <w:lang w:val="es-ES_tradnl"/>
        </w:rPr>
        <w:lastRenderedPageBreak/>
        <w:t xml:space="preserve">deberá de hacer entrega a la parte Recurrente de los ingresos recabados correspondientes al mes de enero del dos mil </w:t>
      </w:r>
      <w:r w:rsidR="005F2D18">
        <w:rPr>
          <w:rFonts w:ascii="Palatino Linotype" w:hAnsi="Palatino Linotype" w:cs="Arial"/>
          <w:iCs/>
          <w:sz w:val="24"/>
          <w:szCs w:val="24"/>
          <w:lang w:val="es-ES_tradnl"/>
        </w:rPr>
        <w:t>veintidós</w:t>
      </w:r>
      <w:r>
        <w:rPr>
          <w:rFonts w:ascii="Palatino Linotype" w:hAnsi="Palatino Linotype" w:cs="Arial"/>
          <w:iCs/>
          <w:sz w:val="24"/>
          <w:szCs w:val="24"/>
          <w:lang w:val="es-ES_tradnl"/>
        </w:rPr>
        <w:t>.</w:t>
      </w:r>
    </w:p>
    <w:p w14:paraId="3DA3710C" w14:textId="004A9B10" w:rsidR="00596834" w:rsidRPr="00F367CA" w:rsidRDefault="005F2D18" w:rsidP="00596834">
      <w:pPr>
        <w:spacing w:after="0" w:line="360" w:lineRule="auto"/>
        <w:jc w:val="both"/>
        <w:rPr>
          <w:rFonts w:ascii="Palatino Linotype" w:hAnsi="Palatino Linotype" w:cs="Tahoma"/>
          <w:bCs/>
          <w:iCs/>
          <w:sz w:val="24"/>
          <w:szCs w:val="24"/>
        </w:rPr>
      </w:pPr>
      <w:r>
        <w:rPr>
          <w:rFonts w:ascii="Palatino Linotype" w:hAnsi="Palatino Linotype"/>
          <w:sz w:val="24"/>
          <w:szCs w:val="24"/>
          <w:lang w:val="es-ES_tradnl"/>
        </w:rPr>
        <w:t xml:space="preserve">Por lo que hace al requerimiento marcado con </w:t>
      </w:r>
      <w:r w:rsidR="00662352" w:rsidRPr="000F3867">
        <w:rPr>
          <w:rFonts w:ascii="Palatino Linotype" w:hAnsi="Palatino Linotype"/>
          <w:sz w:val="24"/>
          <w:szCs w:val="24"/>
          <w:lang w:val="es-ES_tradnl"/>
        </w:rPr>
        <w:t>el</w:t>
      </w:r>
      <w:r w:rsidRPr="000F3867">
        <w:rPr>
          <w:rFonts w:ascii="Palatino Linotype" w:hAnsi="Palatino Linotype"/>
          <w:b/>
          <w:sz w:val="24"/>
          <w:szCs w:val="24"/>
          <w:u w:val="single"/>
          <w:lang w:val="es-ES_tradnl"/>
        </w:rPr>
        <w:t xml:space="preserve"> numeral tres (3)</w:t>
      </w:r>
      <w:r w:rsidR="00662352">
        <w:rPr>
          <w:rFonts w:ascii="Palatino Linotype" w:hAnsi="Palatino Linotype"/>
          <w:sz w:val="24"/>
          <w:szCs w:val="24"/>
          <w:lang w:val="es-ES_tradnl"/>
        </w:rPr>
        <w:t>,</w:t>
      </w:r>
      <w:r>
        <w:rPr>
          <w:rFonts w:ascii="Palatino Linotype" w:hAnsi="Palatino Linotype"/>
          <w:sz w:val="24"/>
          <w:szCs w:val="24"/>
          <w:lang w:val="es-ES_tradnl"/>
        </w:rPr>
        <w:t xml:space="preserve"> </w:t>
      </w:r>
      <w:r w:rsidR="00C8000E">
        <w:rPr>
          <w:rFonts w:ascii="Palatino Linotype" w:hAnsi="Palatino Linotype"/>
          <w:sz w:val="24"/>
          <w:szCs w:val="24"/>
          <w:lang w:val="es-ES_tradnl"/>
        </w:rPr>
        <w:t xml:space="preserve">consistente en los pagos por concepto de finiquito de todos los servidores públicos al 31 de enero de 2022, </w:t>
      </w:r>
      <w:r w:rsidR="00596834">
        <w:rPr>
          <w:rFonts w:ascii="Palatino Linotype" w:hAnsi="Palatino Linotype" w:cs="Tahoma"/>
          <w:bCs/>
          <w:iCs/>
          <w:sz w:val="24"/>
          <w:szCs w:val="24"/>
        </w:rPr>
        <w:t>e</w:t>
      </w:r>
      <w:r w:rsidR="00596834" w:rsidRPr="00F367CA">
        <w:rPr>
          <w:rFonts w:ascii="Palatino Linotype" w:hAnsi="Palatino Linotype" w:cs="Tahoma"/>
          <w:bCs/>
          <w:iCs/>
          <w:sz w:val="24"/>
          <w:szCs w:val="24"/>
        </w:rPr>
        <w:t xml:space="preserve">l derecho del trabajo comprende una serie de </w:t>
      </w:r>
      <w:r w:rsidR="00596834" w:rsidRPr="00F367CA">
        <w:rPr>
          <w:rFonts w:ascii="Palatino Linotype" w:hAnsi="Palatino Linotype" w:cs="Tahoma"/>
          <w:b/>
          <w:iCs/>
          <w:sz w:val="24"/>
          <w:szCs w:val="24"/>
        </w:rPr>
        <w:t xml:space="preserve">principios y normas </w:t>
      </w:r>
      <w:r w:rsidR="00596834" w:rsidRPr="00F367CA">
        <w:rPr>
          <w:rFonts w:ascii="Palatino Linotype" w:hAnsi="Palatino Linotype" w:cs="Tahoma"/>
          <w:bCs/>
          <w:iCs/>
          <w:sz w:val="24"/>
          <w:szCs w:val="24"/>
        </w:rPr>
        <w:t xml:space="preserve">que regulan las relaciones entre trabajadores y empleadores y de ambos con el Estado. Es importante precisar que el derecho de trabajo deviene de la lucha de trabajadores y sindicatos por lograr un equilibrio entre el capital y el trabajo, obtener una armonía social, y conseguir derechos como el acceso a condiciones dignas, igualdad </w:t>
      </w:r>
      <w:r w:rsidR="00154274" w:rsidRPr="00F367CA">
        <w:rPr>
          <w:rFonts w:ascii="Palatino Linotype" w:hAnsi="Palatino Linotype" w:cs="Tahoma"/>
          <w:bCs/>
          <w:iCs/>
          <w:sz w:val="24"/>
          <w:szCs w:val="24"/>
        </w:rPr>
        <w:t>entre</w:t>
      </w:r>
      <w:r w:rsidR="00596834" w:rsidRPr="00F367CA">
        <w:rPr>
          <w:rFonts w:ascii="Palatino Linotype" w:hAnsi="Palatino Linotype" w:cs="Tahoma"/>
          <w:bCs/>
          <w:iCs/>
          <w:sz w:val="24"/>
          <w:szCs w:val="24"/>
        </w:rPr>
        <w:t xml:space="preserve"> hombres y mujeres, denuncias de hostigamiento y acoso sexual y a la no discriminación. </w:t>
      </w:r>
    </w:p>
    <w:p w14:paraId="4234BF7D" w14:textId="77777777" w:rsidR="00596834" w:rsidRPr="00F367CA" w:rsidRDefault="00596834" w:rsidP="00596834">
      <w:pPr>
        <w:spacing w:after="0" w:line="360" w:lineRule="auto"/>
        <w:jc w:val="both"/>
        <w:rPr>
          <w:rFonts w:ascii="Palatino Linotype" w:hAnsi="Palatino Linotype" w:cs="Tahoma"/>
          <w:bCs/>
          <w:iCs/>
          <w:sz w:val="24"/>
          <w:szCs w:val="24"/>
        </w:rPr>
      </w:pPr>
    </w:p>
    <w:p w14:paraId="7CA2E7FD" w14:textId="77777777" w:rsidR="00596834" w:rsidRPr="00F367CA" w:rsidRDefault="00596834" w:rsidP="00596834">
      <w:pPr>
        <w:spacing w:after="0" w:line="360" w:lineRule="auto"/>
        <w:jc w:val="both"/>
        <w:rPr>
          <w:rFonts w:ascii="Palatino Linotype" w:hAnsi="Palatino Linotype" w:cs="Tahoma"/>
          <w:bCs/>
          <w:iCs/>
          <w:sz w:val="24"/>
          <w:szCs w:val="24"/>
        </w:rPr>
      </w:pPr>
      <w:r w:rsidRPr="00F367CA">
        <w:rPr>
          <w:rFonts w:ascii="Palatino Linotype" w:hAnsi="Palatino Linotype" w:cs="Tahoma"/>
          <w:bCs/>
          <w:iCs/>
          <w:sz w:val="24"/>
          <w:szCs w:val="24"/>
        </w:rPr>
        <w:t xml:space="preserve">Por lo anterior, cabe destacar que la Ley Federal del Trabajo establece en su artículo 2° que todo trabajador tiene derecho a un trabajo decente o digno, que se caracterice por el respeto irrestricto a los derechos colectivos de los trabajadores; entre ellos a su dignidad humana, derecho a la seguridad social, </w:t>
      </w:r>
      <w:r w:rsidRPr="00F367CA">
        <w:rPr>
          <w:rFonts w:ascii="Palatino Linotype" w:hAnsi="Palatino Linotype" w:cs="Tahoma"/>
          <w:b/>
          <w:iCs/>
          <w:sz w:val="24"/>
          <w:szCs w:val="24"/>
        </w:rPr>
        <w:t>derecho a un salario remunerador</w:t>
      </w:r>
      <w:r w:rsidRPr="00F367CA">
        <w:rPr>
          <w:rFonts w:ascii="Palatino Linotype" w:hAnsi="Palatino Linotype" w:cs="Tahoma"/>
          <w:bCs/>
          <w:iCs/>
          <w:sz w:val="24"/>
          <w:szCs w:val="24"/>
        </w:rPr>
        <w:t xml:space="preserve">, derecho a formar un sindicato, entre otros. </w:t>
      </w:r>
    </w:p>
    <w:p w14:paraId="10AABCFD" w14:textId="77777777" w:rsidR="00596834" w:rsidRPr="00F367CA" w:rsidRDefault="00596834" w:rsidP="00596834">
      <w:pPr>
        <w:spacing w:after="0" w:line="360" w:lineRule="auto"/>
        <w:jc w:val="both"/>
        <w:rPr>
          <w:rFonts w:ascii="Palatino Linotype" w:hAnsi="Palatino Linotype" w:cs="Tahoma"/>
          <w:bCs/>
          <w:iCs/>
          <w:sz w:val="24"/>
          <w:szCs w:val="24"/>
        </w:rPr>
      </w:pPr>
    </w:p>
    <w:p w14:paraId="0120F4EE" w14:textId="0BA84986" w:rsidR="00596834" w:rsidRDefault="00596834" w:rsidP="00596834">
      <w:pPr>
        <w:spacing w:after="0" w:line="360" w:lineRule="auto"/>
        <w:jc w:val="both"/>
        <w:rPr>
          <w:rFonts w:ascii="Palatino Linotype" w:hAnsi="Palatino Linotype" w:cs="Tahoma"/>
          <w:bCs/>
          <w:iCs/>
          <w:sz w:val="24"/>
          <w:szCs w:val="24"/>
        </w:rPr>
      </w:pPr>
      <w:r w:rsidRPr="00F367CA">
        <w:rPr>
          <w:rFonts w:ascii="Palatino Linotype" w:hAnsi="Palatino Linotype" w:cs="Tahoma"/>
          <w:bCs/>
          <w:iCs/>
          <w:sz w:val="24"/>
          <w:szCs w:val="24"/>
        </w:rPr>
        <w:t xml:space="preserve">En ese sentido, toda persona física que preste un trabajo personal y subordinado a alguien, tiene derecho a condiciones generales de trabajo que deberán estar establecidas dentro de un contrato de trabajo y el cual contará con diversas características como la especificación del monto del </w:t>
      </w:r>
      <w:r w:rsidRPr="00F367CA">
        <w:rPr>
          <w:rFonts w:ascii="Palatino Linotype" w:hAnsi="Palatino Linotype" w:cs="Tahoma"/>
          <w:b/>
          <w:iCs/>
          <w:sz w:val="24"/>
          <w:szCs w:val="24"/>
        </w:rPr>
        <w:t>pago por concepto de salario</w:t>
      </w:r>
      <w:r w:rsidRPr="00F367CA">
        <w:rPr>
          <w:rFonts w:ascii="Palatino Linotype" w:hAnsi="Palatino Linotype" w:cs="Tahoma"/>
          <w:bCs/>
          <w:iCs/>
          <w:sz w:val="24"/>
          <w:szCs w:val="24"/>
        </w:rPr>
        <w:t xml:space="preserve">, días de descanso y vacaciones, las prestaciones otorgadas, participar en el reparto de utilidades, licencias de maternidad o paternidad, a generar prima de antigüedad y a recibir capacitaciones y adiestramiento. </w:t>
      </w:r>
    </w:p>
    <w:p w14:paraId="5219419E" w14:textId="2DF71D1F" w:rsidR="00154274" w:rsidRDefault="00154274" w:rsidP="00596834">
      <w:pPr>
        <w:spacing w:after="0" w:line="360" w:lineRule="auto"/>
        <w:jc w:val="both"/>
        <w:rPr>
          <w:rFonts w:ascii="Palatino Linotype" w:hAnsi="Palatino Linotype" w:cs="Tahoma"/>
          <w:bCs/>
          <w:iCs/>
          <w:sz w:val="24"/>
          <w:szCs w:val="24"/>
        </w:rPr>
      </w:pPr>
    </w:p>
    <w:p w14:paraId="45CEE935" w14:textId="77777777" w:rsidR="00154274" w:rsidRDefault="00154274" w:rsidP="00154274">
      <w:pPr>
        <w:spacing w:after="0" w:line="360" w:lineRule="auto"/>
        <w:jc w:val="both"/>
        <w:rPr>
          <w:rFonts w:ascii="Palatino Linotype" w:hAnsi="Palatino Linotype" w:cs="Tahoma"/>
          <w:bCs/>
          <w:iCs/>
          <w:sz w:val="24"/>
          <w:szCs w:val="24"/>
        </w:rPr>
      </w:pPr>
    </w:p>
    <w:p w14:paraId="3102BE28" w14:textId="03C2088E" w:rsidR="00154274" w:rsidRPr="00F367CA" w:rsidRDefault="00154274" w:rsidP="00154274">
      <w:pPr>
        <w:spacing w:after="0" w:line="360" w:lineRule="auto"/>
        <w:jc w:val="both"/>
        <w:rPr>
          <w:rFonts w:ascii="Palatino Linotype" w:hAnsi="Palatino Linotype" w:cs="Tahoma"/>
          <w:bCs/>
          <w:iCs/>
          <w:sz w:val="24"/>
          <w:szCs w:val="24"/>
        </w:rPr>
      </w:pPr>
      <w:r w:rsidRPr="00F367CA">
        <w:rPr>
          <w:rFonts w:ascii="Palatino Linotype" w:hAnsi="Palatino Linotype" w:cs="Tahoma"/>
          <w:bCs/>
          <w:iCs/>
          <w:sz w:val="24"/>
          <w:szCs w:val="24"/>
        </w:rPr>
        <w:t xml:space="preserve">De acuerdo con Rosa Gómez Bustillo, los nexos laborales entre trabajadores y patrones son de suma importancia para un país, ya que si estos se realizan en buenos términos </w:t>
      </w:r>
      <w:r w:rsidRPr="00F367CA">
        <w:rPr>
          <w:rFonts w:ascii="Palatino Linotype" w:hAnsi="Palatino Linotype" w:cs="Tahoma"/>
          <w:b/>
          <w:iCs/>
          <w:sz w:val="24"/>
          <w:szCs w:val="24"/>
        </w:rPr>
        <w:t>generan estabilidad económica y crecimiento,</w:t>
      </w:r>
      <w:r w:rsidRPr="00F367CA">
        <w:rPr>
          <w:rFonts w:ascii="Palatino Linotype" w:hAnsi="Palatino Linotype" w:cs="Tahoma"/>
          <w:bCs/>
          <w:iCs/>
          <w:sz w:val="24"/>
          <w:szCs w:val="24"/>
        </w:rPr>
        <w:t xml:space="preserve"> además de </w:t>
      </w:r>
      <w:r w:rsidRPr="00F367CA">
        <w:rPr>
          <w:rFonts w:ascii="Palatino Linotype" w:hAnsi="Palatino Linotype" w:cs="Tahoma"/>
          <w:b/>
          <w:iCs/>
          <w:sz w:val="24"/>
          <w:szCs w:val="24"/>
        </w:rPr>
        <w:t>garantizar al trabajador en su carácter de individuo el derecho de poder asegurarle a él y a su familia bienestar y prosperidad en diversos ámbitos</w:t>
      </w:r>
      <w:r w:rsidRPr="00F367CA">
        <w:rPr>
          <w:rFonts w:ascii="Palatino Linotype" w:hAnsi="Palatino Linotype" w:cs="Tahoma"/>
          <w:bCs/>
          <w:iCs/>
          <w:sz w:val="24"/>
          <w:szCs w:val="24"/>
        </w:rPr>
        <w:t xml:space="preserve">.  </w:t>
      </w:r>
      <w:sdt>
        <w:sdtPr>
          <w:rPr>
            <w:rFonts w:ascii="Palatino Linotype" w:hAnsi="Palatino Linotype" w:cs="Tahoma"/>
            <w:bCs/>
            <w:iCs/>
            <w:sz w:val="24"/>
            <w:szCs w:val="24"/>
          </w:rPr>
          <w:id w:val="292796312"/>
          <w:citation/>
        </w:sdtPr>
        <w:sdtEndPr/>
        <w:sdtContent>
          <w:r w:rsidRPr="00F367CA">
            <w:rPr>
              <w:rFonts w:ascii="Palatino Linotype" w:hAnsi="Palatino Linotype" w:cs="Tahoma"/>
              <w:bCs/>
              <w:iCs/>
              <w:sz w:val="24"/>
              <w:szCs w:val="24"/>
            </w:rPr>
            <w:fldChar w:fldCharType="begin"/>
          </w:r>
          <w:r w:rsidRPr="00F367CA">
            <w:rPr>
              <w:rFonts w:ascii="Palatino Linotype" w:hAnsi="Palatino Linotype" w:cs="Tahoma"/>
              <w:bCs/>
              <w:iCs/>
              <w:sz w:val="24"/>
              <w:szCs w:val="24"/>
            </w:rPr>
            <w:instrText xml:space="preserve"> CITATION Ros18 \l 2058 </w:instrText>
          </w:r>
          <w:r w:rsidRPr="00F367CA">
            <w:rPr>
              <w:rFonts w:ascii="Palatino Linotype" w:hAnsi="Palatino Linotype" w:cs="Tahoma"/>
              <w:bCs/>
              <w:iCs/>
              <w:sz w:val="24"/>
              <w:szCs w:val="24"/>
            </w:rPr>
            <w:fldChar w:fldCharType="separate"/>
          </w:r>
          <w:r w:rsidRPr="00F367CA">
            <w:rPr>
              <w:rFonts w:ascii="Palatino Linotype" w:hAnsi="Palatino Linotype" w:cs="Tahoma"/>
              <w:noProof/>
              <w:sz w:val="24"/>
              <w:szCs w:val="24"/>
            </w:rPr>
            <w:t>(Bustillo, 2018)</w:t>
          </w:r>
          <w:r w:rsidRPr="00F367CA">
            <w:rPr>
              <w:rFonts w:ascii="Palatino Linotype" w:hAnsi="Palatino Linotype" w:cs="Tahoma"/>
              <w:bCs/>
              <w:iCs/>
              <w:sz w:val="24"/>
              <w:szCs w:val="24"/>
            </w:rPr>
            <w:fldChar w:fldCharType="end"/>
          </w:r>
        </w:sdtContent>
      </w:sdt>
    </w:p>
    <w:p w14:paraId="5145D5AE" w14:textId="77777777" w:rsidR="00154274" w:rsidRPr="00F367CA" w:rsidRDefault="00154274" w:rsidP="00154274">
      <w:pPr>
        <w:spacing w:after="0" w:line="360" w:lineRule="auto"/>
        <w:jc w:val="both"/>
        <w:rPr>
          <w:rFonts w:ascii="Palatino Linotype" w:hAnsi="Palatino Linotype" w:cs="Tahoma"/>
          <w:bCs/>
          <w:iCs/>
          <w:sz w:val="24"/>
          <w:szCs w:val="24"/>
        </w:rPr>
      </w:pPr>
    </w:p>
    <w:p w14:paraId="7F23432F" w14:textId="77777777" w:rsidR="00154274" w:rsidRPr="00F367CA" w:rsidRDefault="00154274" w:rsidP="00154274">
      <w:pPr>
        <w:spacing w:after="0" w:line="360" w:lineRule="auto"/>
        <w:jc w:val="both"/>
        <w:rPr>
          <w:rFonts w:ascii="Palatino Linotype" w:hAnsi="Palatino Linotype" w:cs="Tahoma"/>
          <w:bCs/>
          <w:iCs/>
          <w:sz w:val="24"/>
          <w:szCs w:val="24"/>
        </w:rPr>
      </w:pPr>
      <w:r w:rsidRPr="00F367CA">
        <w:rPr>
          <w:rFonts w:ascii="Palatino Linotype" w:hAnsi="Palatino Linotype" w:cs="Tahoma"/>
          <w:bCs/>
          <w:iCs/>
          <w:sz w:val="24"/>
          <w:szCs w:val="24"/>
        </w:rPr>
        <w:t xml:space="preserve">Al respecto, el Quinto Tribunal Colegiado en materia de Trabajo del Primer Circuito emitió la Tesis de Jurisprudencia siguiente: </w:t>
      </w:r>
    </w:p>
    <w:p w14:paraId="06D54D27" w14:textId="77777777" w:rsidR="00154274" w:rsidRPr="00F367CA" w:rsidRDefault="00154274" w:rsidP="00154274">
      <w:pPr>
        <w:spacing w:after="0" w:line="360" w:lineRule="auto"/>
        <w:ind w:left="567" w:right="539"/>
        <w:jc w:val="both"/>
        <w:rPr>
          <w:rFonts w:ascii="Palatino Linotype" w:hAnsi="Palatino Linotype" w:cs="Tahoma"/>
          <w:bCs/>
          <w:iCs/>
          <w:sz w:val="24"/>
          <w:szCs w:val="24"/>
        </w:rPr>
      </w:pPr>
    </w:p>
    <w:p w14:paraId="3FFD7403" w14:textId="77777777" w:rsidR="00154274" w:rsidRPr="00F367CA" w:rsidRDefault="00154274" w:rsidP="00154274">
      <w:pPr>
        <w:spacing w:after="0" w:line="360" w:lineRule="auto"/>
        <w:ind w:left="567" w:right="539"/>
        <w:jc w:val="both"/>
        <w:rPr>
          <w:rFonts w:ascii="Palatino Linotype" w:hAnsi="Palatino Linotype" w:cs="Tahoma"/>
          <w:bCs/>
          <w:i/>
          <w:iCs/>
          <w:sz w:val="24"/>
          <w:szCs w:val="24"/>
        </w:rPr>
      </w:pPr>
      <w:r w:rsidRPr="00F367CA">
        <w:rPr>
          <w:rFonts w:ascii="Palatino Linotype" w:hAnsi="Palatino Linotype"/>
          <w:i/>
          <w:iCs/>
          <w:color w:val="000000"/>
          <w:sz w:val="24"/>
          <w:szCs w:val="24"/>
          <w:shd w:val="clear" w:color="auto" w:fill="FFFFFF"/>
        </w:rPr>
        <w:t>"</w:t>
      </w:r>
      <w:r w:rsidRPr="00F367CA">
        <w:rPr>
          <w:rFonts w:ascii="Palatino Linotype" w:hAnsi="Palatino Linotype"/>
          <w:b/>
          <w:bCs/>
          <w:i/>
          <w:iCs/>
          <w:color w:val="000000"/>
          <w:sz w:val="24"/>
          <w:szCs w:val="24"/>
          <w:shd w:val="clear" w:color="auto" w:fill="FFFFFF"/>
        </w:rPr>
        <w:t>RELACIÓN OBRERO PATRONAL. ELEMENTOS QUE LA ACREDITAN.</w:t>
      </w:r>
      <w:r w:rsidRPr="00F367CA">
        <w:rPr>
          <w:rFonts w:ascii="Palatino Linotype" w:hAnsi="Palatino Linotype"/>
          <w:i/>
          <w:iCs/>
          <w:color w:val="000000"/>
          <w:sz w:val="24"/>
          <w:szCs w:val="24"/>
          <w:shd w:val="clear" w:color="auto" w:fill="FFFFFF"/>
        </w:rPr>
        <w:t xml:space="preserve"> Se tiene por acreditada la existencia de la relación obrero patronal, si se prueba: a) La obligación del trabajador de prestar un servicio material o intelectual o de ambos géneros; b) </w:t>
      </w:r>
      <w:r w:rsidRPr="00F367CA">
        <w:rPr>
          <w:rFonts w:ascii="Palatino Linotype" w:hAnsi="Palatino Linotype"/>
          <w:b/>
          <w:bCs/>
          <w:i/>
          <w:iCs/>
          <w:color w:val="000000"/>
          <w:sz w:val="24"/>
          <w:szCs w:val="24"/>
          <w:shd w:val="clear" w:color="auto" w:fill="FFFFFF"/>
        </w:rPr>
        <w:t>El deber del patrón de pagar a aquél una retribución</w:t>
      </w:r>
      <w:r w:rsidRPr="00F367CA">
        <w:rPr>
          <w:rFonts w:ascii="Palatino Linotype" w:hAnsi="Palatino Linotype"/>
          <w:i/>
          <w:iCs/>
          <w:color w:val="000000"/>
          <w:sz w:val="24"/>
          <w:szCs w:val="24"/>
          <w:shd w:val="clear" w:color="auto" w:fill="FFFFFF"/>
        </w:rPr>
        <w:t>; y c) La relación de dirección y dependencia en que el trabajador se encuentra colocado frente al patrón; no constituyendo la simple prestación de servicios, conforme a una retribución específica, por sí sola una relación de trabajo, en tanto no exista el vínculo de subordinación, denominado en la ley con los conceptos de dirección y dependencia; esto es, que aparezca de parte del patrón un poder jurídico de mando, correlativo a un deber de obediencia de parte de quien realiza el servicio, de conformidad con el artículo 134, fracción III, del código obrero..."</w:t>
      </w:r>
    </w:p>
    <w:p w14:paraId="79585C52" w14:textId="77777777" w:rsidR="00154274" w:rsidRPr="00F367CA" w:rsidRDefault="00154274" w:rsidP="00154274">
      <w:pPr>
        <w:spacing w:after="0" w:line="360" w:lineRule="auto"/>
        <w:ind w:right="539"/>
        <w:jc w:val="both"/>
        <w:rPr>
          <w:rFonts w:ascii="Palatino Linotype" w:hAnsi="Palatino Linotype" w:cs="Tahoma"/>
          <w:bCs/>
          <w:iCs/>
          <w:sz w:val="24"/>
          <w:szCs w:val="24"/>
        </w:rPr>
      </w:pPr>
    </w:p>
    <w:p w14:paraId="4DDAAFB2" w14:textId="6302F319" w:rsidR="00154274" w:rsidRDefault="00154274" w:rsidP="00154274">
      <w:pPr>
        <w:spacing w:after="0" w:line="360" w:lineRule="auto"/>
        <w:ind w:right="-28"/>
        <w:jc w:val="both"/>
        <w:rPr>
          <w:rFonts w:ascii="Palatino Linotype" w:hAnsi="Palatino Linotype" w:cs="Tahoma"/>
          <w:b/>
          <w:iCs/>
          <w:sz w:val="24"/>
          <w:szCs w:val="24"/>
        </w:rPr>
      </w:pPr>
      <w:r w:rsidRPr="00F367CA">
        <w:rPr>
          <w:rFonts w:ascii="Palatino Linotype" w:hAnsi="Palatino Linotype" w:cs="Tahoma"/>
          <w:bCs/>
          <w:iCs/>
          <w:sz w:val="24"/>
          <w:szCs w:val="24"/>
        </w:rPr>
        <w:lastRenderedPageBreak/>
        <w:t xml:space="preserve">De esto, se entiende que </w:t>
      </w:r>
      <w:r w:rsidRPr="00F367CA">
        <w:rPr>
          <w:rFonts w:ascii="Palatino Linotype" w:hAnsi="Palatino Linotype" w:cs="Tahoma"/>
          <w:b/>
          <w:iCs/>
          <w:sz w:val="24"/>
          <w:szCs w:val="24"/>
        </w:rPr>
        <w:t xml:space="preserve">conexión laboral </w:t>
      </w:r>
      <w:r w:rsidRPr="00F367CA">
        <w:rPr>
          <w:rFonts w:ascii="Palatino Linotype" w:hAnsi="Palatino Linotype" w:cs="Tahoma"/>
          <w:bCs/>
          <w:iCs/>
          <w:sz w:val="24"/>
          <w:szCs w:val="24"/>
        </w:rPr>
        <w:t xml:space="preserve">es aquella en el que el trabajador está obligado a prestar un servicio material o intelectual o ambos, a una persona denominada patrón el cual </w:t>
      </w:r>
      <w:r w:rsidRPr="00F367CA">
        <w:rPr>
          <w:rFonts w:ascii="Palatino Linotype" w:hAnsi="Palatino Linotype" w:cs="Tahoma"/>
          <w:b/>
          <w:iCs/>
          <w:sz w:val="24"/>
          <w:szCs w:val="24"/>
        </w:rPr>
        <w:t>tiene que pagar a aquel una retribución o remuneración de dicho servicio</w:t>
      </w:r>
      <w:r w:rsidRPr="00F367CA">
        <w:rPr>
          <w:rFonts w:ascii="Palatino Linotype" w:hAnsi="Palatino Linotype" w:cs="Tahoma"/>
          <w:bCs/>
          <w:iCs/>
          <w:sz w:val="24"/>
          <w:szCs w:val="24"/>
        </w:rPr>
        <w:t xml:space="preserve">, esto toma sustento en lo que establece la Ley Federal del Trabajo, la cual menciona que el </w:t>
      </w:r>
      <w:r w:rsidRPr="00F367CA">
        <w:rPr>
          <w:rFonts w:ascii="Palatino Linotype" w:hAnsi="Palatino Linotype" w:cs="Tahoma"/>
          <w:b/>
          <w:iCs/>
          <w:sz w:val="24"/>
          <w:szCs w:val="24"/>
        </w:rPr>
        <w:t xml:space="preserve">trabajo es un derecho y un deber social. </w:t>
      </w:r>
    </w:p>
    <w:p w14:paraId="03350384" w14:textId="77777777" w:rsidR="00154274" w:rsidRPr="00F367CA" w:rsidRDefault="00154274" w:rsidP="00154274">
      <w:pPr>
        <w:spacing w:after="0" w:line="360" w:lineRule="auto"/>
        <w:ind w:right="-28"/>
        <w:jc w:val="both"/>
        <w:rPr>
          <w:rFonts w:ascii="Palatino Linotype" w:hAnsi="Palatino Linotype" w:cs="Tahoma"/>
          <w:b/>
          <w:iCs/>
          <w:sz w:val="24"/>
          <w:szCs w:val="24"/>
        </w:rPr>
      </w:pPr>
    </w:p>
    <w:p w14:paraId="7C24F61D" w14:textId="24CD9D72" w:rsidR="00154274" w:rsidRPr="00F367CA" w:rsidRDefault="00154274" w:rsidP="00FB4A8F">
      <w:pPr>
        <w:spacing w:after="0" w:line="360" w:lineRule="auto"/>
        <w:jc w:val="both"/>
        <w:rPr>
          <w:rFonts w:ascii="Palatino Linotype" w:hAnsi="Palatino Linotype" w:cs="Tahoma"/>
          <w:bCs/>
          <w:iCs/>
          <w:sz w:val="24"/>
          <w:szCs w:val="24"/>
        </w:rPr>
      </w:pPr>
      <w:r>
        <w:rPr>
          <w:rFonts w:ascii="Palatino Linotype" w:hAnsi="Palatino Linotype" w:cs="Tahoma"/>
          <w:bCs/>
          <w:iCs/>
          <w:sz w:val="24"/>
          <w:szCs w:val="24"/>
        </w:rPr>
        <w:t>Bajo esas líneas argumentativas, se destaca que derivado de una relación de trabajo obrero patronal</w:t>
      </w:r>
      <w:r w:rsidR="00C80C43">
        <w:rPr>
          <w:rFonts w:ascii="Palatino Linotype" w:hAnsi="Palatino Linotype" w:cs="Tahoma"/>
          <w:bCs/>
          <w:iCs/>
          <w:sz w:val="24"/>
          <w:szCs w:val="24"/>
        </w:rPr>
        <w:t xml:space="preserve">, es deber del patrón pagar una retribución por dicha relación de trabajo, por lo </w:t>
      </w:r>
      <w:r w:rsidR="00FB4A8F">
        <w:rPr>
          <w:rFonts w:ascii="Palatino Linotype" w:hAnsi="Palatino Linotype" w:cs="Tahoma"/>
          <w:bCs/>
          <w:iCs/>
          <w:sz w:val="24"/>
          <w:szCs w:val="24"/>
        </w:rPr>
        <w:t>que,</w:t>
      </w:r>
      <w:r w:rsidR="00C80C43">
        <w:rPr>
          <w:rFonts w:ascii="Palatino Linotype" w:hAnsi="Palatino Linotype" w:cs="Tahoma"/>
          <w:bCs/>
          <w:iCs/>
          <w:sz w:val="24"/>
          <w:szCs w:val="24"/>
        </w:rPr>
        <w:t xml:space="preserve"> en caso de ya no requerir la prestación de sus servicios, el patrón deberá finiquitar la relación de trabajo.</w:t>
      </w:r>
    </w:p>
    <w:p w14:paraId="59B84E5A" w14:textId="77777777" w:rsidR="00662352" w:rsidRDefault="00662352" w:rsidP="00FB4A8F">
      <w:pPr>
        <w:spacing w:after="0" w:line="360" w:lineRule="auto"/>
        <w:jc w:val="both"/>
        <w:rPr>
          <w:rFonts w:ascii="Palatino Linotype" w:hAnsi="Palatino Linotype"/>
          <w:sz w:val="24"/>
          <w:szCs w:val="24"/>
          <w:lang w:val="es-ES_tradnl"/>
        </w:rPr>
      </w:pPr>
    </w:p>
    <w:p w14:paraId="1A2F1BCC" w14:textId="098372D5" w:rsidR="00B756F8" w:rsidRPr="002D4284" w:rsidRDefault="006F422D" w:rsidP="00B756F8">
      <w:pPr>
        <w:pStyle w:val="Prrafodelista"/>
        <w:spacing w:line="360" w:lineRule="auto"/>
        <w:ind w:left="0" w:right="49"/>
        <w:contextualSpacing/>
        <w:jc w:val="both"/>
        <w:rPr>
          <w:rFonts w:ascii="Palatino Linotype" w:hAnsi="Palatino Linotype" w:cs="Arial"/>
        </w:rPr>
      </w:pPr>
      <w:r w:rsidRPr="002D4284">
        <w:rPr>
          <w:rFonts w:ascii="Palatino Linotype" w:hAnsi="Palatino Linotype"/>
          <w:lang w:val="es-ES_tradnl"/>
        </w:rPr>
        <w:t xml:space="preserve">Ahora </w:t>
      </w:r>
      <w:r w:rsidR="00FB4A8F" w:rsidRPr="002D4284">
        <w:rPr>
          <w:rFonts w:ascii="Palatino Linotype" w:hAnsi="Palatino Linotype"/>
          <w:lang w:val="es-ES_tradnl"/>
        </w:rPr>
        <w:t>bien,</w:t>
      </w:r>
      <w:r w:rsidRPr="002D4284">
        <w:rPr>
          <w:rFonts w:ascii="Palatino Linotype" w:hAnsi="Palatino Linotype"/>
          <w:lang w:val="es-ES_tradnl"/>
        </w:rPr>
        <w:t xml:space="preserve"> </w:t>
      </w:r>
      <w:r w:rsidR="00FB4A8F" w:rsidRPr="002D4284">
        <w:rPr>
          <w:rFonts w:ascii="Palatino Linotype" w:hAnsi="Palatino Linotype"/>
          <w:lang w:val="es-ES_tradnl"/>
        </w:rPr>
        <w:t>en relación con</w:t>
      </w:r>
      <w:r w:rsidRPr="002D4284">
        <w:rPr>
          <w:rFonts w:ascii="Palatino Linotype" w:hAnsi="Palatino Linotype"/>
          <w:lang w:val="es-ES_tradnl"/>
        </w:rPr>
        <w:t xml:space="preserve"> los </w:t>
      </w:r>
      <w:r w:rsidRPr="002D4284">
        <w:rPr>
          <w:rFonts w:ascii="Palatino Linotype" w:hAnsi="Palatino Linotype"/>
          <w:b/>
          <w:bCs/>
          <w:lang w:val="es-ES_tradnl"/>
        </w:rPr>
        <w:t>requerimientos</w:t>
      </w:r>
      <w:r w:rsidR="005F2D18" w:rsidRPr="002D4284">
        <w:rPr>
          <w:rFonts w:ascii="Palatino Linotype" w:hAnsi="Palatino Linotype"/>
          <w:b/>
          <w:bCs/>
          <w:lang w:val="es-ES_tradnl"/>
        </w:rPr>
        <w:t xml:space="preserve"> cuatro (4)</w:t>
      </w:r>
      <w:r w:rsidRPr="002D4284">
        <w:rPr>
          <w:rFonts w:ascii="Palatino Linotype" w:hAnsi="Palatino Linotype"/>
          <w:b/>
          <w:bCs/>
          <w:lang w:val="es-ES_tradnl"/>
        </w:rPr>
        <w:t xml:space="preserve"> y seis (6)</w:t>
      </w:r>
      <w:r w:rsidRPr="002D4284">
        <w:rPr>
          <w:rFonts w:ascii="Palatino Linotype" w:hAnsi="Palatino Linotype"/>
          <w:lang w:val="es-ES_tradnl"/>
        </w:rPr>
        <w:t xml:space="preserve">, </w:t>
      </w:r>
      <w:r w:rsidR="002D4284" w:rsidRPr="002D4284">
        <w:rPr>
          <w:rFonts w:ascii="Palatino Linotype" w:hAnsi="Palatino Linotype"/>
          <w:lang w:val="es-ES_tradnl"/>
        </w:rPr>
        <w:t xml:space="preserve">consistentes en la </w:t>
      </w:r>
      <w:r w:rsidR="002D4284" w:rsidRPr="00102301">
        <w:rPr>
          <w:rFonts w:ascii="Palatino Linotype" w:hAnsi="Palatino Linotype"/>
          <w:u w:val="single"/>
          <w:lang w:val="es-ES_tradnl"/>
        </w:rPr>
        <w:t>ficha curricular de todo el personal inscrito en el ayuntamiento y al DIF del año 2022 y la relación de todo el personal por áreas</w:t>
      </w:r>
      <w:r w:rsidR="002D4284" w:rsidRPr="002D4284">
        <w:rPr>
          <w:rFonts w:ascii="Palatino Linotype" w:hAnsi="Palatino Linotype"/>
          <w:lang w:val="es-ES_tradnl"/>
        </w:rPr>
        <w:t xml:space="preserve">, respectivamente, </w:t>
      </w:r>
      <w:r w:rsidRPr="002D4284">
        <w:rPr>
          <w:rFonts w:ascii="Palatino Linotype" w:hAnsi="Palatino Linotype"/>
          <w:lang w:val="es-ES_tradnl"/>
        </w:rPr>
        <w:t>requeridos</w:t>
      </w:r>
      <w:r w:rsidR="005F2D18" w:rsidRPr="002D4284">
        <w:rPr>
          <w:rFonts w:ascii="Palatino Linotype" w:hAnsi="Palatino Linotype"/>
          <w:lang w:val="es-ES_tradnl"/>
        </w:rPr>
        <w:t xml:space="preserve"> por la parte Recurrente, </w:t>
      </w:r>
      <w:r w:rsidR="00B756F8" w:rsidRPr="002D4284">
        <w:rPr>
          <w:rFonts w:ascii="Palatino Linotype" w:hAnsi="Palatino Linotype" w:cs="Arial"/>
        </w:rPr>
        <w:t>en alusión a la Ley del Trabajo de los Servidores Públicos del Estado de México, que tiene por objeto regular las relaciones de trabajo comprendidas entre los poderes públicos del Estado y los Municipios, y sus respectivos servidores públicos</w:t>
      </w:r>
      <w:r w:rsidR="00B756F8" w:rsidRPr="002D4284">
        <w:rPr>
          <w:rStyle w:val="Refdenotaalpie"/>
          <w:rFonts w:ascii="Palatino Linotype" w:eastAsiaTheme="minorHAnsi" w:hAnsi="Palatino Linotype" w:cstheme="minorBidi"/>
          <w:lang w:val="es-MX" w:eastAsia="en-US"/>
        </w:rPr>
        <w:footnoteReference w:id="1"/>
      </w:r>
      <w:r w:rsidR="00B756F8" w:rsidRPr="002D4284">
        <w:rPr>
          <w:rFonts w:ascii="Palatino Linotype" w:hAnsi="Palatino Linotype" w:cs="Arial"/>
        </w:rPr>
        <w:t>, que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1C4A1770" w14:textId="77777777" w:rsidR="00B756F8" w:rsidRDefault="00B756F8" w:rsidP="00B756F8">
      <w:pPr>
        <w:spacing w:after="0" w:line="360" w:lineRule="auto"/>
        <w:jc w:val="both"/>
        <w:rPr>
          <w:rFonts w:ascii="Palatino Linotype" w:hAnsi="Palatino Linotype" w:cs="Arial"/>
          <w:sz w:val="24"/>
          <w:szCs w:val="24"/>
          <w:lang w:val="es-ES" w:eastAsia="es-MX"/>
        </w:rPr>
      </w:pPr>
    </w:p>
    <w:p w14:paraId="6171E240" w14:textId="77777777" w:rsidR="00B756F8" w:rsidRDefault="00B756F8" w:rsidP="00B756F8">
      <w:pPr>
        <w:spacing w:after="0" w:line="240" w:lineRule="auto"/>
        <w:ind w:left="567" w:right="567"/>
        <w:jc w:val="both"/>
        <w:rPr>
          <w:rFonts w:ascii="Palatino Linotype" w:hAnsi="Palatino Linotype"/>
          <w:i/>
        </w:rPr>
      </w:pPr>
      <w:r>
        <w:rPr>
          <w:rFonts w:ascii="Palatino Linotype" w:hAnsi="Palatino Linotype" w:cs="Arial"/>
        </w:rPr>
        <w:lastRenderedPageBreak/>
        <w:t>“</w:t>
      </w:r>
      <w:r>
        <w:rPr>
          <w:rFonts w:ascii="Palatino Linotype" w:hAnsi="Palatino Linotype"/>
          <w:b/>
          <w:i/>
        </w:rPr>
        <w:t>Artículo 5.-</w:t>
      </w:r>
      <w:r>
        <w:rPr>
          <w:rFonts w:ascii="Palatino Linotype" w:hAnsi="Palatino Linotype"/>
          <w:i/>
        </w:rPr>
        <w:t xml:space="preserve"> La relación de trabajo entre las </w:t>
      </w:r>
      <w:proofErr w:type="gramStart"/>
      <w:r>
        <w:rPr>
          <w:rFonts w:ascii="Palatino Linotype" w:hAnsi="Palatino Linotype"/>
          <w:i/>
        </w:rPr>
        <w:t>instituciones públicas y sus servidores públicos</w:t>
      </w:r>
      <w:proofErr w:type="gramEnd"/>
      <w:r>
        <w:rPr>
          <w:rFonts w:ascii="Palatino Linotype" w:hAnsi="Palatino Linotype"/>
          <w:i/>
        </w:rPr>
        <w:t xml:space="preserve"> se entiende establecida mediante nombramiento, formato único de movimiento de personal, contrato o por cualquier otro acto que tenga como consecuencia la prestación personal subordinada del servicio y la percepción de un sueldo. </w:t>
      </w:r>
    </w:p>
    <w:p w14:paraId="6901A4CA" w14:textId="77777777" w:rsidR="00B756F8" w:rsidRDefault="00B756F8" w:rsidP="00B756F8">
      <w:pPr>
        <w:spacing w:after="0" w:line="240" w:lineRule="auto"/>
        <w:ind w:left="567" w:right="567"/>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14:paraId="3A04334D" w14:textId="77777777" w:rsidR="00B756F8" w:rsidRDefault="00B756F8" w:rsidP="00B756F8">
      <w:pPr>
        <w:autoSpaceDE w:val="0"/>
        <w:autoSpaceDN w:val="0"/>
        <w:adjustRightInd w:val="0"/>
        <w:spacing w:after="0" w:line="360" w:lineRule="auto"/>
        <w:jc w:val="both"/>
        <w:rPr>
          <w:rFonts w:ascii="Palatino Linotype" w:hAnsi="Palatino Linotype" w:cs="Arial"/>
          <w:sz w:val="24"/>
        </w:rPr>
      </w:pPr>
    </w:p>
    <w:p w14:paraId="3B136099" w14:textId="0D7AC5D5" w:rsidR="00B756F8" w:rsidRDefault="00B756F8" w:rsidP="00B756F8">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t xml:space="preserve">Correlacionado con lo arriba señalado, los servidores públicos que ingresan al servicio público deben cumplir ciertos requisitos, dentro de los cuales se destacan la </w:t>
      </w:r>
      <w:r w:rsidRPr="001032F9">
        <w:rPr>
          <w:rFonts w:ascii="Palatino Linotype" w:hAnsi="Palatino Linotype" w:cs="Arial"/>
          <w:b/>
          <w:bCs/>
          <w:sz w:val="24"/>
          <w:u w:val="single"/>
        </w:rPr>
        <w:t>información curricular</w:t>
      </w:r>
      <w:r>
        <w:rPr>
          <w:rFonts w:ascii="Palatino Linotype" w:hAnsi="Palatino Linotype" w:cs="Arial"/>
          <w:sz w:val="24"/>
        </w:rPr>
        <w:t>.</w:t>
      </w:r>
    </w:p>
    <w:p w14:paraId="716DAD0A" w14:textId="77777777" w:rsidR="00B756F8" w:rsidRDefault="00B756F8" w:rsidP="00B756F8">
      <w:pPr>
        <w:autoSpaceDE w:val="0"/>
        <w:autoSpaceDN w:val="0"/>
        <w:adjustRightInd w:val="0"/>
        <w:spacing w:after="0" w:line="360" w:lineRule="auto"/>
        <w:jc w:val="both"/>
        <w:rPr>
          <w:rFonts w:ascii="Palatino Linotype" w:hAnsi="Palatino Linotype" w:cs="Arial"/>
          <w:sz w:val="24"/>
        </w:rPr>
      </w:pPr>
    </w:p>
    <w:p w14:paraId="17944236" w14:textId="77777777" w:rsidR="00B756F8" w:rsidRPr="007C7650" w:rsidRDefault="00B756F8" w:rsidP="00B756F8">
      <w:pPr>
        <w:autoSpaceDE w:val="0"/>
        <w:autoSpaceDN w:val="0"/>
        <w:adjustRightInd w:val="0"/>
        <w:spacing w:line="360" w:lineRule="auto"/>
        <w:jc w:val="both"/>
        <w:rPr>
          <w:rFonts w:ascii="Palatino Linotype" w:eastAsia="Calibri" w:hAnsi="Palatino Linotype" w:cs="Times New Roman"/>
          <w:sz w:val="24"/>
          <w:szCs w:val="24"/>
          <w:lang w:val="es-ES_tradnl"/>
        </w:rPr>
      </w:pPr>
      <w:r>
        <w:rPr>
          <w:rFonts w:ascii="Palatino Linotype" w:eastAsia="Calibri" w:hAnsi="Palatino Linotype" w:cs="Arial"/>
          <w:sz w:val="24"/>
        </w:rPr>
        <w:t xml:space="preserve">Así mismo, es menester </w:t>
      </w:r>
      <w:r w:rsidRPr="007C7650">
        <w:rPr>
          <w:rFonts w:ascii="Palatino Linotype" w:eastAsia="Calibri" w:hAnsi="Palatino Linotype" w:cs="Arial"/>
          <w:sz w:val="24"/>
        </w:rPr>
        <w:t xml:space="preserve">destacar lo establecido en </w:t>
      </w:r>
      <w:r w:rsidRPr="007C7650">
        <w:rPr>
          <w:rFonts w:ascii="Palatino Linotype" w:eastAsia="Calibri" w:hAnsi="Palatino Linotype" w:cs="Times New Roman"/>
          <w:sz w:val="24"/>
          <w:szCs w:val="24"/>
        </w:rPr>
        <w:t>el</w:t>
      </w:r>
      <w:r w:rsidRPr="007C7650">
        <w:rPr>
          <w:rFonts w:ascii="Palatino Linotype" w:eastAsia="Calibri" w:hAnsi="Palatino Linotype" w:cs="Times New Roman"/>
          <w:sz w:val="24"/>
          <w:szCs w:val="24"/>
          <w:lang w:val="es-ES_tradnl"/>
        </w:rPr>
        <w:t xml:space="preserve"> numeral 47, de la Ley del Traba</w:t>
      </w:r>
      <w:r>
        <w:rPr>
          <w:rFonts w:ascii="Palatino Linotype" w:eastAsia="Calibri" w:hAnsi="Palatino Linotype" w:cs="Times New Roman"/>
          <w:sz w:val="24"/>
          <w:szCs w:val="24"/>
          <w:lang w:val="es-ES_tradnl"/>
        </w:rPr>
        <w:t>j</w:t>
      </w:r>
      <w:r w:rsidRPr="007C7650">
        <w:rPr>
          <w:rFonts w:ascii="Palatino Linotype" w:eastAsia="Calibri" w:hAnsi="Palatino Linotype" w:cs="Times New Roman"/>
          <w:sz w:val="24"/>
          <w:szCs w:val="24"/>
          <w:lang w:val="es-ES_tradnl"/>
        </w:rPr>
        <w:t xml:space="preserve">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2DBCC28C" w14:textId="77777777" w:rsidR="00B756F8" w:rsidRPr="007C7650" w:rsidRDefault="00B756F8" w:rsidP="00B756F8">
      <w:pPr>
        <w:autoSpaceDE w:val="0"/>
        <w:autoSpaceDN w:val="0"/>
        <w:adjustRightInd w:val="0"/>
        <w:spacing w:before="120" w:after="120" w:line="240" w:lineRule="auto"/>
        <w:ind w:left="851" w:right="851"/>
        <w:jc w:val="both"/>
        <w:rPr>
          <w:rFonts w:ascii="Palatino Linotype" w:eastAsia="Calibri" w:hAnsi="Palatino Linotype" w:cs="Times New Roman"/>
          <w:b/>
          <w:i/>
        </w:rPr>
      </w:pPr>
    </w:p>
    <w:p w14:paraId="3D803FCA" w14:textId="77777777" w:rsidR="00B756F8" w:rsidRPr="007C7650" w:rsidRDefault="00B756F8" w:rsidP="00B756F8">
      <w:pPr>
        <w:autoSpaceDE w:val="0"/>
        <w:autoSpaceDN w:val="0"/>
        <w:adjustRightInd w:val="0"/>
        <w:spacing w:before="120" w:after="120" w:line="240" w:lineRule="auto"/>
        <w:ind w:left="567" w:right="567"/>
        <w:jc w:val="both"/>
        <w:rPr>
          <w:rFonts w:ascii="Palatino Linotype" w:eastAsia="Calibri" w:hAnsi="Palatino Linotype" w:cs="Times New Roman"/>
          <w:i/>
        </w:rPr>
      </w:pPr>
      <w:r w:rsidRPr="007C7650">
        <w:rPr>
          <w:rFonts w:ascii="Palatino Linotype" w:eastAsia="Calibri" w:hAnsi="Palatino Linotype" w:cs="Times New Roman"/>
          <w:b/>
          <w:i/>
        </w:rPr>
        <w:t>ARTÍCULO 47</w:t>
      </w:r>
      <w:r w:rsidRPr="007C7650">
        <w:rPr>
          <w:rFonts w:ascii="Palatino Linotype" w:eastAsia="Calibri" w:hAnsi="Palatino Linotype" w:cs="Times New Roman"/>
          <w:i/>
        </w:rPr>
        <w:t>. Para ingresar al servicio público se requiere:</w:t>
      </w:r>
    </w:p>
    <w:p w14:paraId="7C1BF46F" w14:textId="77777777" w:rsidR="00B756F8" w:rsidRPr="007C7650"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 Presentar una solicitud utilizando la forma oficial que se autorice por la institución pública o dependencia correspondiente; </w:t>
      </w:r>
    </w:p>
    <w:p w14:paraId="577D2E2C"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II. Ser de nacionalidad mexicana, con la excepción prevista en el artículo 17 de la presente ley; </w:t>
      </w:r>
    </w:p>
    <w:p w14:paraId="786144E4"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III. Estar en pleno ejercicio de sus derechos civiles y políticos, en su caso; </w:t>
      </w:r>
    </w:p>
    <w:p w14:paraId="469CE925"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IV. Acreditar, cuando proceda, el cumplimiento de la Ley del Servicio Militar Nacional; </w:t>
      </w:r>
    </w:p>
    <w:p w14:paraId="0CA91646"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V. Derogada. </w:t>
      </w:r>
    </w:p>
    <w:p w14:paraId="4DC82923"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VI. No haber sido separado anteriormente del servicio por las causas previstas en el artículo 93, de la presente ley; </w:t>
      </w:r>
    </w:p>
    <w:p w14:paraId="12DEF5EA"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VII. Tener buena salud, lo que se comprobará con los certificados médicos correspondientes, en la forma en que se establezca en cada institución pública; </w:t>
      </w:r>
    </w:p>
    <w:p w14:paraId="0E8CCF74"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lastRenderedPageBreak/>
        <w:t xml:space="preserve">VIII. Cumplir con los requisitos que se establezcan para los diferentes puestos; </w:t>
      </w:r>
    </w:p>
    <w:p w14:paraId="4AFF4685"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IX. Acreditar por medio de los exámenes correspondientes los conocimientos y aptitudes necesarios para el desempeño del puesto; y </w:t>
      </w:r>
    </w:p>
    <w:p w14:paraId="3E412AB1"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X. No estar inhabilitado para el ejercicio del servicio público.</w:t>
      </w:r>
    </w:p>
    <w:p w14:paraId="650FA1FD"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XI. Presentar certificado expedido por la Unidad del Registro de Deudores Alimentarios Morosos en el que conste, si se encuentra inscrito o no en el mismo. </w:t>
      </w:r>
    </w:p>
    <w:p w14:paraId="23C65103" w14:textId="77777777" w:rsidR="00B756F8" w:rsidRPr="00A35C0B"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A1E9B5D" w14:textId="77777777" w:rsidR="00B756F8" w:rsidRPr="007C7650" w:rsidRDefault="00B756F8" w:rsidP="00B756F8">
      <w:pPr>
        <w:autoSpaceDE w:val="0"/>
        <w:autoSpaceDN w:val="0"/>
        <w:adjustRightInd w:val="0"/>
        <w:spacing w:before="120" w:after="120" w:line="240" w:lineRule="auto"/>
        <w:ind w:left="567" w:right="567"/>
        <w:jc w:val="both"/>
        <w:rPr>
          <w:rFonts w:ascii="Palatino Linotype" w:eastAsia="Times New Roman" w:hAnsi="Palatino Linotype" w:cs="Times New Roman"/>
          <w:i/>
          <w:lang w:val="es-ES_tradnl" w:eastAsia="es-ES"/>
        </w:rPr>
      </w:pPr>
      <w:r w:rsidRPr="007C7650">
        <w:rPr>
          <w:rFonts w:ascii="Palatino Linotype" w:eastAsia="Times New Roman" w:hAnsi="Palatino Linotype" w:cs="Times New Roman"/>
          <w:i/>
          <w:lang w:val="es-ES_tradnl" w:eastAsia="es-ES"/>
        </w:rPr>
        <w:t xml:space="preserve"> (…)</w:t>
      </w:r>
    </w:p>
    <w:p w14:paraId="533AE5E6" w14:textId="77777777" w:rsidR="00B756F8" w:rsidRPr="007C7650" w:rsidRDefault="00B756F8" w:rsidP="00B756F8">
      <w:pPr>
        <w:autoSpaceDE w:val="0"/>
        <w:autoSpaceDN w:val="0"/>
        <w:adjustRightInd w:val="0"/>
        <w:spacing w:after="0" w:line="360" w:lineRule="auto"/>
        <w:jc w:val="both"/>
        <w:rPr>
          <w:rFonts w:ascii="Palatino Linotype" w:eastAsia="Calibri" w:hAnsi="Palatino Linotype" w:cs="Arial"/>
          <w:sz w:val="24"/>
          <w:szCs w:val="24"/>
        </w:rPr>
      </w:pPr>
    </w:p>
    <w:p w14:paraId="15927B5A" w14:textId="77777777" w:rsidR="00B756F8" w:rsidRDefault="00B756F8" w:rsidP="00B756F8">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 xml:space="preserve">En ese sentido, dentro de los requisitos para ingresar al servicio público se debe presentar la “solicitud de empleo”, documento en el que se ubica información relativa al nombre fecha y lugar de nacimiento, edad, sexo, domicilio, experiencia laboral, así como </w:t>
      </w:r>
      <w:r w:rsidRPr="00A35C0B">
        <w:rPr>
          <w:rFonts w:ascii="Palatino Linotype" w:eastAsia="Calibri" w:hAnsi="Palatino Linotype" w:cs="Times New Roman"/>
          <w:b/>
          <w:bCs/>
          <w:sz w:val="24"/>
          <w:szCs w:val="24"/>
          <w:u w:val="single"/>
          <w:lang w:val="es-ES_tradnl"/>
        </w:rPr>
        <w:t>formación académica</w:t>
      </w:r>
      <w:r w:rsidRPr="007C7650">
        <w:rPr>
          <w:rFonts w:ascii="Palatino Linotype" w:eastAsia="Calibri" w:hAnsi="Palatino Linotype" w:cs="Times New Roman"/>
          <w:sz w:val="24"/>
          <w:szCs w:val="24"/>
          <w:lang w:val="es-ES_tradnl"/>
        </w:rPr>
        <w:t>.</w:t>
      </w:r>
    </w:p>
    <w:p w14:paraId="2F92FA85" w14:textId="77777777" w:rsidR="00B756F8" w:rsidRDefault="00B756F8" w:rsidP="00B756F8">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14:paraId="1B96BF34" w14:textId="669D5B35" w:rsidR="000F79E2" w:rsidRPr="00D7140C" w:rsidRDefault="00B756F8" w:rsidP="00FB4A8F">
      <w:pPr>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Aunado a lo anterior, </w:t>
      </w:r>
      <w:r w:rsidR="005F2D18">
        <w:rPr>
          <w:rFonts w:ascii="Palatino Linotype" w:hAnsi="Palatino Linotype"/>
          <w:sz w:val="24"/>
          <w:szCs w:val="24"/>
          <w:lang w:val="es-ES_tradnl"/>
        </w:rPr>
        <w:t xml:space="preserve">resulta necesario traer a colación </w:t>
      </w:r>
      <w:r w:rsidR="00662352">
        <w:rPr>
          <w:rFonts w:ascii="Palatino Linotype" w:hAnsi="Palatino Linotype"/>
          <w:sz w:val="24"/>
          <w:szCs w:val="24"/>
          <w:lang w:val="es-ES_tradnl"/>
        </w:rPr>
        <w:t>el organigrama del Ayuntamiento de Chiautla y del DIF de Chiautla</w:t>
      </w:r>
      <w:r w:rsidR="00FB4A8F">
        <w:rPr>
          <w:rFonts w:ascii="Palatino Linotype" w:hAnsi="Palatino Linotype"/>
          <w:sz w:val="24"/>
          <w:szCs w:val="24"/>
          <w:lang w:val="es-ES_tradnl"/>
        </w:rPr>
        <w:t xml:space="preserve">, mismos que se insertan a continuación: </w:t>
      </w:r>
    </w:p>
    <w:p w14:paraId="7379EF7B" w14:textId="2E865203" w:rsidR="000F79E2" w:rsidRDefault="00B756F8" w:rsidP="00662352">
      <w:pPr>
        <w:spacing w:after="0"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67456" behindDoc="0" locked="0" layoutInCell="1" allowOverlap="1" wp14:anchorId="725E5E61" wp14:editId="686E18E2">
                <wp:simplePos x="0" y="0"/>
                <wp:positionH relativeFrom="margin">
                  <wp:posOffset>3568424</wp:posOffset>
                </wp:positionH>
                <wp:positionV relativeFrom="paragraph">
                  <wp:posOffset>1304278</wp:posOffset>
                </wp:positionV>
                <wp:extent cx="238125" cy="1619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2381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7D8B2" id="Rectángulo 11" o:spid="_x0000_s1026" style="position:absolute;margin-left:281pt;margin-top:102.7pt;width:18.75pt;height:1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" filled="f" strokecolor="red" strokeweight="2.25pt">
                <w10:wrap anchorx="margin"/>
              </v:rect>
            </w:pict>
          </mc:Fallback>
        </mc:AlternateContent>
      </w:r>
      <w:r w:rsidR="008778FF">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14:anchorId="7A3743BB" wp14:editId="762DB669">
                <wp:simplePos x="0" y="0"/>
                <wp:positionH relativeFrom="margin">
                  <wp:posOffset>2586990</wp:posOffset>
                </wp:positionH>
                <wp:positionV relativeFrom="paragraph">
                  <wp:posOffset>83819</wp:posOffset>
                </wp:positionV>
                <wp:extent cx="1333500" cy="238125"/>
                <wp:effectExtent l="19050" t="19050" r="19050" b="28575"/>
                <wp:wrapNone/>
                <wp:docPr id="13" name="Rectángulo 13"/>
                <wp:cNvGraphicFramePr/>
                <a:graphic xmlns:a="http://schemas.openxmlformats.org/drawingml/2006/main">
                  <a:graphicData uri="http://schemas.microsoft.com/office/word/2010/wordprocessingShape">
                    <wps:wsp>
                      <wps:cNvSpPr/>
                      <wps:spPr>
                        <a:xfrm>
                          <a:off x="0" y="0"/>
                          <a:ext cx="133350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11BEF" id="Rectángulo 13" o:spid="_x0000_s1026" style="position:absolute;margin-left:203.7pt;margin-top:6.6pt;width:105pt;height:1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" filled="f" strokecolor="red" strokeweight="2.25pt">
                <w10:wrap anchorx="margin"/>
              </v:rect>
            </w:pict>
          </mc:Fallback>
        </mc:AlternateContent>
      </w:r>
      <w:r w:rsidR="008778FF">
        <w:rPr>
          <w:noProof/>
          <w:lang w:eastAsia="es-MX"/>
        </w:rPr>
        <w:drawing>
          <wp:inline distT="0" distB="0" distL="0" distR="0" wp14:anchorId="34C4250C" wp14:editId="2E6C1C4F">
            <wp:extent cx="4983911" cy="2997613"/>
            <wp:effectExtent l="114300" t="95250" r="121920" b="88900"/>
            <wp:docPr id="1" name="Imagen 1" descr="Esquemát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quemático&#10;&#10;Descripción generada automáticamente con confianza baja"/>
                    <pic:cNvPicPr/>
                  </pic:nvPicPr>
                  <pic:blipFill rotWithShape="1">
                    <a:blip r:embed="rId12"/>
                    <a:srcRect l="17256" t="18226" r="17975" b="4624"/>
                    <a:stretch/>
                  </pic:blipFill>
                  <pic:spPr bwMode="auto">
                    <a:xfrm>
                      <a:off x="0" y="0"/>
                      <a:ext cx="5030027" cy="30253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48DC12" w14:textId="436DD87F" w:rsidR="006F422D" w:rsidRDefault="008778FF" w:rsidP="00662352">
      <w:pPr>
        <w:spacing w:after="0" w:line="360" w:lineRule="auto"/>
        <w:jc w:val="center"/>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14:anchorId="0FEFCA42" wp14:editId="21E4A3F3">
                <wp:simplePos x="0" y="0"/>
                <wp:positionH relativeFrom="margin">
                  <wp:posOffset>2015490</wp:posOffset>
                </wp:positionH>
                <wp:positionV relativeFrom="paragraph">
                  <wp:posOffset>177800</wp:posOffset>
                </wp:positionV>
                <wp:extent cx="1762125" cy="35242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1762125"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37C6B" id="Rectángulo 12" o:spid="_x0000_s1026" style="position:absolute;margin-left:158.7pt;margin-top:14pt;width:138.75pt;height:2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" filled="f" strokecolor="red" strokeweight="2.25pt">
                <w10:wrap anchorx="margin"/>
              </v:rect>
            </w:pict>
          </mc:Fallback>
        </mc:AlternateContent>
      </w:r>
      <w:r w:rsidR="006F422D">
        <w:rPr>
          <w:noProof/>
          <w:lang w:eastAsia="es-MX"/>
        </w:rPr>
        <w:drawing>
          <wp:inline distT="0" distB="0" distL="0" distR="0" wp14:anchorId="741D3B8B" wp14:editId="593DD3C8">
            <wp:extent cx="5428804" cy="3571875"/>
            <wp:effectExtent l="114300" t="114300" r="114935" b="104775"/>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rotWithShape="1">
                    <a:blip r:embed="rId13"/>
                    <a:srcRect l="17993" t="22018" r="19026" b="4315"/>
                    <a:stretch/>
                  </pic:blipFill>
                  <pic:spPr bwMode="auto">
                    <a:xfrm>
                      <a:off x="0" y="0"/>
                      <a:ext cx="5459126" cy="35918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E1CF6F" w14:textId="77777777" w:rsidR="000F79E2" w:rsidRPr="00430C6E" w:rsidRDefault="000F79E2" w:rsidP="00717C7F">
      <w:pPr>
        <w:spacing w:after="0" w:line="360" w:lineRule="auto"/>
        <w:jc w:val="both"/>
        <w:rPr>
          <w:rFonts w:ascii="Palatino Linotype" w:hAnsi="Palatino Linotype"/>
        </w:rPr>
      </w:pPr>
    </w:p>
    <w:p w14:paraId="099A9B0F" w14:textId="1106F61A" w:rsidR="00060104" w:rsidRPr="00B756F8" w:rsidRDefault="000C38D5" w:rsidP="00B756F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las imágenes previamente insertadas se </w:t>
      </w:r>
      <w:r w:rsidR="009F0EA4">
        <w:rPr>
          <w:rFonts w:ascii="Palatino Linotype" w:eastAsia="Palatino Linotype" w:hAnsi="Palatino Linotype" w:cs="Palatino Linotype"/>
          <w:sz w:val="24"/>
          <w:szCs w:val="24"/>
        </w:rPr>
        <w:t>aprecia</w:t>
      </w:r>
      <w:r>
        <w:rPr>
          <w:rFonts w:ascii="Palatino Linotype" w:eastAsia="Palatino Linotype" w:hAnsi="Palatino Linotype" w:cs="Palatino Linotype"/>
          <w:sz w:val="24"/>
          <w:szCs w:val="24"/>
        </w:rPr>
        <w:t xml:space="preserve"> la estructura orgánica del Sujeto Obligado, así como la del Organismo Descentralizado Sistema Municipal de Chiautla, </w:t>
      </w:r>
      <w:r w:rsidR="009F0EA4">
        <w:rPr>
          <w:rFonts w:ascii="Palatino Linotype" w:eastAsia="Palatino Linotype" w:hAnsi="Palatino Linotype" w:cs="Palatino Linotype"/>
          <w:sz w:val="24"/>
          <w:szCs w:val="24"/>
        </w:rPr>
        <w:t>advirtiéndose de la primera que cuenta con un área de seguridad pública</w:t>
      </w:r>
      <w:r w:rsidR="00B756F8">
        <w:rPr>
          <w:rFonts w:ascii="Palatino Linotype" w:eastAsia="Palatino Linotype" w:hAnsi="Palatino Linotype" w:cs="Palatino Linotype"/>
          <w:sz w:val="24"/>
          <w:szCs w:val="24"/>
        </w:rPr>
        <w:t xml:space="preserve">, por lo que en ese contexto </w:t>
      </w:r>
      <w:r w:rsidR="00CB352F" w:rsidRPr="0080761C">
        <w:rPr>
          <w:rFonts w:ascii="Palatino Linotype" w:hAnsi="Palatino Linotype" w:cs="Arial"/>
          <w:sz w:val="24"/>
          <w:szCs w:val="24"/>
          <w:lang w:val="es-419"/>
        </w:rPr>
        <w:t>los artículos 142</w:t>
      </w:r>
      <w:r w:rsidR="00CB352F">
        <w:rPr>
          <w:rFonts w:ascii="Palatino Linotype" w:hAnsi="Palatino Linotype" w:cs="Arial"/>
          <w:sz w:val="24"/>
          <w:szCs w:val="24"/>
          <w:lang w:val="es-419"/>
        </w:rPr>
        <w:t xml:space="preserve"> y</w:t>
      </w:r>
      <w:r w:rsidR="00CB352F" w:rsidRPr="0080761C">
        <w:rPr>
          <w:rFonts w:ascii="Palatino Linotype" w:hAnsi="Palatino Linotype" w:cs="Arial"/>
          <w:sz w:val="24"/>
          <w:szCs w:val="24"/>
          <w:lang w:val="es-419"/>
        </w:rPr>
        <w:t xml:space="preserve"> 143, de la Ley de Seguridad del Estado de Méxic</w:t>
      </w:r>
      <w:r w:rsidR="00CB352F">
        <w:rPr>
          <w:rFonts w:ascii="Palatino Linotype" w:hAnsi="Palatino Linotype" w:cs="Arial"/>
          <w:sz w:val="24"/>
          <w:szCs w:val="24"/>
          <w:lang w:val="es-419"/>
        </w:rPr>
        <w:t xml:space="preserve">o, advierten de la organización jerárquica y categorías de </w:t>
      </w:r>
      <w:r w:rsidR="00B756F8">
        <w:rPr>
          <w:rFonts w:ascii="Palatino Linotype" w:eastAsia="Palatino Linotype" w:hAnsi="Palatino Linotype" w:cs="Palatino Linotype"/>
          <w:sz w:val="24"/>
          <w:szCs w:val="24"/>
        </w:rPr>
        <w:t xml:space="preserve">los </w:t>
      </w:r>
      <w:r w:rsidR="00060104" w:rsidRPr="0080761C">
        <w:rPr>
          <w:rFonts w:ascii="Palatino Linotype" w:hAnsi="Palatino Linotype" w:cs="Arial"/>
          <w:sz w:val="24"/>
          <w:szCs w:val="24"/>
          <w:lang w:val="es-419"/>
        </w:rPr>
        <w:t>servidores públicos adscritos a las unidades administrativas encargadas de la seguridad del Municipio</w:t>
      </w:r>
      <w:r w:rsidR="00060104">
        <w:rPr>
          <w:rFonts w:ascii="Palatino Linotype" w:hAnsi="Palatino Linotype" w:cs="Arial"/>
          <w:sz w:val="24"/>
          <w:szCs w:val="24"/>
          <w:lang w:val="es-419"/>
        </w:rPr>
        <w:t>,</w:t>
      </w:r>
      <w:r w:rsidR="00060104" w:rsidRPr="0080761C">
        <w:rPr>
          <w:rFonts w:ascii="Palatino Linotype" w:hAnsi="Palatino Linotype" w:cs="Arial"/>
          <w:sz w:val="24"/>
          <w:szCs w:val="24"/>
          <w:lang w:val="es-419"/>
        </w:rPr>
        <w:t xml:space="preserve">  mismos que establecen lo siguiente: </w:t>
      </w:r>
    </w:p>
    <w:p w14:paraId="0B3B3198" w14:textId="77777777" w:rsidR="00060104" w:rsidRPr="0080761C" w:rsidRDefault="00060104" w:rsidP="00060104">
      <w:pPr>
        <w:spacing w:after="0" w:line="360" w:lineRule="auto"/>
        <w:jc w:val="both"/>
        <w:rPr>
          <w:rFonts w:ascii="Palatino Linotype" w:hAnsi="Palatino Linotype" w:cs="Arial"/>
          <w:sz w:val="24"/>
          <w:szCs w:val="24"/>
          <w:lang w:val="es-419"/>
        </w:rPr>
      </w:pPr>
    </w:p>
    <w:p w14:paraId="39F476AA" w14:textId="61457033" w:rsidR="00060104" w:rsidRPr="0080761C" w:rsidRDefault="00E9015E" w:rsidP="00E9015E">
      <w:pPr>
        <w:spacing w:after="0" w:line="240" w:lineRule="auto"/>
        <w:ind w:left="567" w:right="567" w:firstLine="1"/>
        <w:jc w:val="both"/>
        <w:rPr>
          <w:rFonts w:ascii="Palatino Linotype" w:hAnsi="Palatino Linotype"/>
          <w:i/>
          <w:iCs/>
          <w:sz w:val="24"/>
          <w:szCs w:val="24"/>
        </w:rPr>
      </w:pPr>
      <w:r>
        <w:rPr>
          <w:rFonts w:ascii="Palatino Linotype" w:hAnsi="Palatino Linotype"/>
          <w:b/>
          <w:bCs/>
          <w:i/>
          <w:iCs/>
          <w:sz w:val="24"/>
          <w:szCs w:val="24"/>
        </w:rPr>
        <w:t>“</w:t>
      </w:r>
      <w:r w:rsidR="00060104" w:rsidRPr="0080761C">
        <w:rPr>
          <w:rFonts w:ascii="Palatino Linotype" w:hAnsi="Palatino Linotype"/>
          <w:b/>
          <w:bCs/>
          <w:i/>
          <w:iCs/>
          <w:sz w:val="24"/>
          <w:szCs w:val="24"/>
        </w:rPr>
        <w:t>Artículo 142.-</w:t>
      </w:r>
      <w:r w:rsidR="00060104" w:rsidRPr="0080761C">
        <w:rPr>
          <w:rFonts w:ascii="Palatino Linotype" w:hAnsi="Palatino Linotype"/>
          <w:i/>
          <w:iCs/>
          <w:sz w:val="24"/>
          <w:szCs w:val="24"/>
        </w:rPr>
        <w:t xml:space="preserve"> </w:t>
      </w:r>
      <w:r w:rsidR="00060104" w:rsidRPr="0080761C">
        <w:rPr>
          <w:rFonts w:ascii="Palatino Linotype" w:hAnsi="Palatino Linotype"/>
          <w:b/>
          <w:i/>
          <w:iCs/>
          <w:sz w:val="24"/>
          <w:szCs w:val="24"/>
        </w:rPr>
        <w:t>La organización jerárquica</w:t>
      </w:r>
      <w:r w:rsidR="00060104" w:rsidRPr="0080761C">
        <w:rPr>
          <w:rFonts w:ascii="Palatino Linotype" w:hAnsi="Palatino Linotype"/>
          <w:i/>
          <w:iCs/>
          <w:sz w:val="24"/>
          <w:szCs w:val="24"/>
        </w:rPr>
        <w:t xml:space="preserve"> de las Instituciones Policiales, se considerará al menos las categorías siguientes: </w:t>
      </w:r>
    </w:p>
    <w:p w14:paraId="727922C2"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i/>
          <w:iCs/>
          <w:sz w:val="24"/>
          <w:szCs w:val="24"/>
        </w:rPr>
        <w:t xml:space="preserve">I. Comisarios; </w:t>
      </w:r>
    </w:p>
    <w:p w14:paraId="2C3765DD"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i/>
          <w:iCs/>
          <w:sz w:val="24"/>
          <w:szCs w:val="24"/>
        </w:rPr>
        <w:t xml:space="preserve">II. Inspectores; </w:t>
      </w:r>
    </w:p>
    <w:p w14:paraId="644B8CA6"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i/>
          <w:iCs/>
          <w:sz w:val="24"/>
          <w:szCs w:val="24"/>
        </w:rPr>
        <w:t xml:space="preserve">III. Oficiales; y </w:t>
      </w:r>
    </w:p>
    <w:p w14:paraId="415FB371"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i/>
          <w:iCs/>
          <w:sz w:val="24"/>
          <w:szCs w:val="24"/>
        </w:rPr>
        <w:t>IV. Escala Básica.</w:t>
      </w:r>
    </w:p>
    <w:p w14:paraId="0F73C88D"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p>
    <w:p w14:paraId="67E17C2C"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b/>
          <w:bCs/>
          <w:i/>
          <w:iCs/>
          <w:sz w:val="24"/>
          <w:szCs w:val="24"/>
        </w:rPr>
        <w:t>Artículo 143</w:t>
      </w:r>
      <w:r w:rsidRPr="0080761C">
        <w:rPr>
          <w:rFonts w:ascii="Palatino Linotype" w:hAnsi="Palatino Linotype"/>
          <w:i/>
          <w:iCs/>
          <w:sz w:val="24"/>
          <w:szCs w:val="24"/>
        </w:rPr>
        <w:t xml:space="preserve">.- En las Instituciones Policiales </w:t>
      </w:r>
      <w:r w:rsidRPr="0080761C">
        <w:rPr>
          <w:rFonts w:ascii="Palatino Linotype" w:hAnsi="Palatino Linotype"/>
          <w:b/>
          <w:i/>
          <w:iCs/>
          <w:sz w:val="24"/>
          <w:szCs w:val="24"/>
        </w:rPr>
        <w:t>las categorías</w:t>
      </w:r>
      <w:r w:rsidRPr="0080761C">
        <w:rPr>
          <w:rFonts w:ascii="Palatino Linotype" w:hAnsi="Palatino Linotype"/>
          <w:i/>
          <w:iCs/>
          <w:sz w:val="24"/>
          <w:szCs w:val="24"/>
        </w:rPr>
        <w:t xml:space="preserve"> previstas en el artículo anterior serán:</w:t>
      </w:r>
    </w:p>
    <w:p w14:paraId="5065919B"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bCs/>
          <w:i/>
          <w:iCs/>
          <w:sz w:val="24"/>
          <w:szCs w:val="24"/>
        </w:rPr>
        <w:t xml:space="preserve">I a III… </w:t>
      </w:r>
    </w:p>
    <w:p w14:paraId="638FB72E"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i/>
          <w:iCs/>
          <w:sz w:val="24"/>
          <w:szCs w:val="24"/>
        </w:rPr>
        <w:t xml:space="preserve">IV. Escala Básica: </w:t>
      </w:r>
    </w:p>
    <w:p w14:paraId="1B7351AE"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i/>
          <w:iCs/>
          <w:sz w:val="24"/>
          <w:szCs w:val="24"/>
        </w:rPr>
        <w:t xml:space="preserve">a) Policía Primero; </w:t>
      </w:r>
    </w:p>
    <w:p w14:paraId="32113E41"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i/>
          <w:iCs/>
          <w:sz w:val="24"/>
          <w:szCs w:val="24"/>
        </w:rPr>
        <w:t xml:space="preserve">b) Policía Segundo; </w:t>
      </w:r>
    </w:p>
    <w:p w14:paraId="5A8E0660"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i/>
          <w:iCs/>
          <w:sz w:val="24"/>
          <w:szCs w:val="24"/>
        </w:rPr>
        <w:t xml:space="preserve">c) Policía Tercero; y </w:t>
      </w:r>
    </w:p>
    <w:p w14:paraId="159764A6" w14:textId="77777777" w:rsidR="00060104" w:rsidRPr="0080761C" w:rsidRDefault="00060104" w:rsidP="00E9015E">
      <w:pPr>
        <w:spacing w:after="0" w:line="240" w:lineRule="auto"/>
        <w:ind w:left="567" w:right="567" w:firstLine="1"/>
        <w:jc w:val="both"/>
        <w:rPr>
          <w:rFonts w:ascii="Palatino Linotype" w:hAnsi="Palatino Linotype"/>
          <w:i/>
          <w:iCs/>
          <w:sz w:val="24"/>
          <w:szCs w:val="24"/>
        </w:rPr>
      </w:pPr>
      <w:r w:rsidRPr="0080761C">
        <w:rPr>
          <w:rFonts w:ascii="Palatino Linotype" w:hAnsi="Palatino Linotype"/>
          <w:i/>
          <w:iCs/>
          <w:sz w:val="24"/>
          <w:szCs w:val="24"/>
        </w:rPr>
        <w:t>d) Policía.</w:t>
      </w:r>
    </w:p>
    <w:p w14:paraId="6BFCEAA0" w14:textId="77777777" w:rsidR="00060104" w:rsidRPr="0080761C" w:rsidRDefault="00060104" w:rsidP="00E9015E">
      <w:pPr>
        <w:spacing w:after="0" w:line="240" w:lineRule="auto"/>
        <w:ind w:left="567" w:right="567" w:firstLine="1"/>
        <w:jc w:val="both"/>
        <w:rPr>
          <w:rFonts w:ascii="Palatino Linotype" w:hAnsi="Palatino Linotype" w:cs="Arial"/>
          <w:i/>
          <w:iCs/>
          <w:sz w:val="24"/>
          <w:szCs w:val="24"/>
          <w:lang w:val="es-ES"/>
        </w:rPr>
      </w:pPr>
    </w:p>
    <w:p w14:paraId="7FBC0422" w14:textId="77777777" w:rsidR="00060104" w:rsidRPr="0080761C" w:rsidRDefault="00060104" w:rsidP="00E9015E">
      <w:pPr>
        <w:spacing w:after="0" w:line="240" w:lineRule="auto"/>
        <w:ind w:left="567" w:right="567"/>
        <w:jc w:val="both"/>
        <w:rPr>
          <w:rFonts w:ascii="Palatino Linotype" w:eastAsia="Calibri" w:hAnsi="Palatino Linotype" w:cs="Tahoma"/>
          <w:bCs/>
          <w:sz w:val="24"/>
          <w:szCs w:val="24"/>
          <w:lang w:val="es-ES"/>
        </w:rPr>
      </w:pPr>
      <w:r w:rsidRPr="0080761C">
        <w:rPr>
          <w:rFonts w:ascii="Palatino Linotype" w:eastAsia="Calibri" w:hAnsi="Palatino Linotype" w:cs="Tahoma"/>
          <w:bCs/>
          <w:sz w:val="24"/>
          <w:szCs w:val="24"/>
          <w:lang w:val="es-ES"/>
        </w:rPr>
        <w:t>(Énfasis añadido)</w:t>
      </w:r>
    </w:p>
    <w:p w14:paraId="6AF7916C" w14:textId="77777777" w:rsidR="00060104" w:rsidRPr="0080761C" w:rsidRDefault="00060104" w:rsidP="00060104">
      <w:pPr>
        <w:tabs>
          <w:tab w:val="left" w:pos="567"/>
        </w:tabs>
        <w:spacing w:after="0" w:line="360" w:lineRule="auto"/>
        <w:jc w:val="both"/>
        <w:rPr>
          <w:rFonts w:ascii="Palatino Linotype" w:hAnsi="Palatino Linotype"/>
          <w:i/>
          <w:iCs/>
          <w:color w:val="000000"/>
          <w:sz w:val="24"/>
          <w:szCs w:val="24"/>
        </w:rPr>
      </w:pPr>
    </w:p>
    <w:p w14:paraId="3692CCDA" w14:textId="3A9BF24A" w:rsidR="00060104" w:rsidRDefault="00060104" w:rsidP="00060104">
      <w:pPr>
        <w:tabs>
          <w:tab w:val="left" w:pos="567"/>
        </w:tabs>
        <w:spacing w:after="0" w:line="360" w:lineRule="auto"/>
        <w:jc w:val="both"/>
        <w:rPr>
          <w:rFonts w:ascii="Palatino Linotype" w:hAnsi="Palatino Linotype"/>
          <w:color w:val="000000"/>
          <w:sz w:val="24"/>
          <w:szCs w:val="24"/>
        </w:rPr>
      </w:pPr>
      <w:r w:rsidRPr="0080761C">
        <w:rPr>
          <w:rFonts w:ascii="Palatino Linotype" w:hAnsi="Palatino Linotype"/>
          <w:color w:val="000000"/>
          <w:sz w:val="24"/>
          <w:szCs w:val="24"/>
        </w:rPr>
        <w:t>Derivado de la normatividad antes citada, se aprecia que los Municipios, deben contar con un Titular del área de Seguridad Pública; el cual, entre otras atribuciones, conoce del puesto o categoría de cada elemento de conformidad con la clasificación antes expuesta.</w:t>
      </w:r>
    </w:p>
    <w:p w14:paraId="0BAADCAC" w14:textId="77777777" w:rsidR="000E61CD" w:rsidRDefault="000E61CD" w:rsidP="00060104">
      <w:pPr>
        <w:tabs>
          <w:tab w:val="left" w:pos="567"/>
        </w:tabs>
        <w:spacing w:after="0" w:line="360" w:lineRule="auto"/>
        <w:jc w:val="both"/>
        <w:rPr>
          <w:rFonts w:ascii="Palatino Linotype" w:hAnsi="Palatino Linotype"/>
          <w:color w:val="000000"/>
          <w:sz w:val="24"/>
          <w:szCs w:val="24"/>
        </w:rPr>
      </w:pPr>
    </w:p>
    <w:p w14:paraId="5BE9759F" w14:textId="77777777" w:rsidR="000E61CD" w:rsidRPr="008755BB" w:rsidRDefault="000E61CD" w:rsidP="000E61CD">
      <w:pPr>
        <w:autoSpaceDE w:val="0"/>
        <w:autoSpaceDN w:val="0"/>
        <w:adjustRightInd w:val="0"/>
        <w:spacing w:after="0" w:line="360" w:lineRule="auto"/>
        <w:jc w:val="both"/>
        <w:rPr>
          <w:rFonts w:ascii="Palatino Linotype" w:hAnsi="Palatino Linotype" w:cs="Arial"/>
          <w:sz w:val="24"/>
          <w:szCs w:val="24"/>
        </w:rPr>
      </w:pPr>
      <w:r w:rsidRPr="008755BB">
        <w:rPr>
          <w:rFonts w:ascii="Palatino Linotype" w:hAnsi="Palatino Linotype" w:cs="Arial"/>
          <w:sz w:val="24"/>
          <w:szCs w:val="24"/>
        </w:rPr>
        <w:t xml:space="preserve">Ahora bien, en caso de que la documentación que dé cuenta de ello contenga el nombre del elemento, dicho nombre debe ser considerado como información reservada; esto es, ya que los elementos operativos tienen facultades para combatir de manera directa los hechos delictivos, así como a prevenir dicha la actividad; lo cual podría involucrar poner en riesgo su vida, lo que da motivo a la actualización de un supuesto de clasificación. </w:t>
      </w:r>
    </w:p>
    <w:p w14:paraId="2652441B" w14:textId="77777777" w:rsidR="000E61CD" w:rsidRPr="008755BB" w:rsidRDefault="000E61CD" w:rsidP="000E61CD">
      <w:pPr>
        <w:autoSpaceDE w:val="0"/>
        <w:autoSpaceDN w:val="0"/>
        <w:adjustRightInd w:val="0"/>
        <w:spacing w:after="0" w:line="360" w:lineRule="auto"/>
        <w:jc w:val="both"/>
        <w:rPr>
          <w:rFonts w:ascii="Palatino Linotype" w:hAnsi="Palatino Linotype" w:cs="Arial"/>
          <w:sz w:val="24"/>
          <w:szCs w:val="24"/>
        </w:rPr>
      </w:pPr>
    </w:p>
    <w:p w14:paraId="3D0B9680" w14:textId="77777777" w:rsidR="000E61CD" w:rsidRPr="008755BB" w:rsidRDefault="000E61CD" w:rsidP="000E61CD">
      <w:pPr>
        <w:spacing w:after="0" w:line="360" w:lineRule="auto"/>
        <w:contextualSpacing/>
        <w:jc w:val="both"/>
        <w:rPr>
          <w:rFonts w:ascii="Palatino Linotype" w:hAnsi="Palatino Linotype" w:cs="Tahoma"/>
          <w:b/>
          <w:color w:val="0D0D0D"/>
          <w:sz w:val="24"/>
          <w:szCs w:val="24"/>
        </w:rPr>
      </w:pPr>
      <w:r w:rsidRPr="008755BB">
        <w:rPr>
          <w:rFonts w:ascii="Palatino Linotype" w:hAnsi="Palatino Linotype" w:cs="Tahoma"/>
          <w:sz w:val="24"/>
          <w:szCs w:val="24"/>
          <w:lang w:eastAsia="es-MX"/>
        </w:rPr>
        <w:t xml:space="preserve">Así pues, se retoma el </w:t>
      </w:r>
      <w:r w:rsidRPr="008755BB">
        <w:rPr>
          <w:rFonts w:ascii="Palatino Linotype" w:hAnsi="Palatino Linotype" w:cs="Tahoma"/>
          <w:color w:val="0D0D0D"/>
          <w:sz w:val="24"/>
          <w:szCs w:val="24"/>
        </w:rPr>
        <w:t xml:space="preserve">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8755BB">
        <w:rPr>
          <w:rFonts w:ascii="Palatino Linotype" w:hAnsi="Palatino Linotype" w:cs="Tahoma"/>
          <w:b/>
          <w:color w:val="0D0D0D"/>
          <w:sz w:val="24"/>
          <w:szCs w:val="24"/>
        </w:rPr>
        <w:t>análisis caso por caso.</w:t>
      </w:r>
    </w:p>
    <w:p w14:paraId="00998C6A" w14:textId="77777777" w:rsidR="000E61CD" w:rsidRPr="008755BB" w:rsidRDefault="000E61CD" w:rsidP="000E61CD">
      <w:pPr>
        <w:spacing w:after="0" w:line="360" w:lineRule="auto"/>
        <w:jc w:val="both"/>
        <w:rPr>
          <w:rFonts w:ascii="Palatino Linotype" w:hAnsi="Palatino Linotype" w:cs="Tahoma"/>
          <w:b/>
          <w:color w:val="0D0D0D"/>
          <w:sz w:val="24"/>
          <w:szCs w:val="24"/>
        </w:rPr>
      </w:pPr>
    </w:p>
    <w:p w14:paraId="1DAC5ECE" w14:textId="77777777" w:rsidR="000E61CD" w:rsidRPr="008755BB" w:rsidRDefault="000E61CD" w:rsidP="000E61CD">
      <w:pPr>
        <w:spacing w:after="0" w:line="360" w:lineRule="auto"/>
        <w:jc w:val="both"/>
        <w:rPr>
          <w:rFonts w:ascii="Palatino Linotype" w:hAnsi="Palatino Linotype" w:cs="Tahoma"/>
          <w:color w:val="0D0D0D"/>
          <w:sz w:val="24"/>
          <w:szCs w:val="24"/>
        </w:rPr>
      </w:pPr>
      <w:r w:rsidRPr="008755BB">
        <w:rPr>
          <w:rFonts w:ascii="Palatino Linotype" w:hAnsi="Palatino Linotype" w:cs="Tahoma"/>
          <w:color w:val="0D0D0D"/>
          <w:sz w:val="24"/>
          <w:szCs w:val="24"/>
        </w:rPr>
        <w:t xml:space="preserve">Asimismo, el artículo 131 de la Ley referida, así como el Quinto de los Lineamientos Generales, establecen que los sujetos obligados </w:t>
      </w:r>
      <w:r w:rsidRPr="008755BB">
        <w:rPr>
          <w:rFonts w:ascii="Palatino Linotype" w:hAnsi="Palatino Linotype" w:cs="Tahoma"/>
          <w:b/>
          <w:color w:val="0D0D0D"/>
          <w:sz w:val="24"/>
          <w:szCs w:val="24"/>
        </w:rPr>
        <w:t>deberán fundar y motivar</w:t>
      </w:r>
      <w:r w:rsidRPr="008755BB">
        <w:rPr>
          <w:rFonts w:ascii="Palatino Linotype" w:hAnsi="Palatino Linotype" w:cs="Tahoma"/>
          <w:color w:val="0D0D0D"/>
          <w:sz w:val="24"/>
          <w:szCs w:val="24"/>
        </w:rPr>
        <w:t xml:space="preserve"> debidamente la clasificación de la información; cuestión que se analizó en líneas anteriores.</w:t>
      </w:r>
    </w:p>
    <w:p w14:paraId="78BDC353" w14:textId="77777777" w:rsidR="000E61CD" w:rsidRPr="008755BB" w:rsidRDefault="000E61CD" w:rsidP="000E61CD">
      <w:pPr>
        <w:spacing w:after="0" w:line="360" w:lineRule="auto"/>
        <w:jc w:val="both"/>
        <w:rPr>
          <w:rFonts w:ascii="Palatino Linotype" w:hAnsi="Palatino Linotype" w:cs="Tahoma"/>
          <w:color w:val="0D0D0D"/>
          <w:sz w:val="24"/>
          <w:szCs w:val="24"/>
        </w:rPr>
      </w:pPr>
    </w:p>
    <w:p w14:paraId="22FB3F3A" w14:textId="0FF4D61C" w:rsidR="000E61CD" w:rsidRPr="008755BB" w:rsidRDefault="000E61CD" w:rsidP="000E61CD">
      <w:pPr>
        <w:spacing w:after="0" w:line="360" w:lineRule="auto"/>
        <w:jc w:val="both"/>
        <w:rPr>
          <w:rFonts w:ascii="Palatino Linotype" w:hAnsi="Palatino Linotype" w:cs="Tahoma"/>
          <w:color w:val="0D0D0D"/>
          <w:sz w:val="24"/>
          <w:szCs w:val="24"/>
          <w:lang w:val="es-ES"/>
        </w:rPr>
      </w:pPr>
      <w:r w:rsidRPr="008755BB">
        <w:rPr>
          <w:rFonts w:ascii="Palatino Linotype" w:hAnsi="Palatino Linotype" w:cs="Tahoma"/>
          <w:color w:val="0D0D0D"/>
          <w:sz w:val="24"/>
          <w:szCs w:val="24"/>
          <w:lang w:val="es-ES"/>
        </w:rPr>
        <w:t xml:space="preserve">En ese orden de ideas, el Trigésimo </w:t>
      </w:r>
      <w:r w:rsidR="009E3269">
        <w:rPr>
          <w:rFonts w:ascii="Palatino Linotype" w:hAnsi="Palatino Linotype" w:cs="Tahoma"/>
          <w:color w:val="0D0D0D"/>
          <w:sz w:val="24"/>
          <w:szCs w:val="24"/>
          <w:lang w:val="es-ES"/>
        </w:rPr>
        <w:t>Tercero</w:t>
      </w:r>
      <w:r w:rsidRPr="008755BB">
        <w:rPr>
          <w:rFonts w:ascii="Palatino Linotype" w:hAnsi="Palatino Linotype" w:cs="Tahoma"/>
          <w:color w:val="0D0D0D"/>
          <w:sz w:val="24"/>
          <w:szCs w:val="24"/>
          <w:lang w:val="es-ES"/>
        </w:rPr>
        <w:t xml:space="preserve"> de los Lineamientos Generales establece la forma en que se debe fundamentar y motivar la reserva de la información, es decir, a través de los siguientes pasos:</w:t>
      </w:r>
    </w:p>
    <w:p w14:paraId="1BB55DE1" w14:textId="77777777" w:rsidR="000E61CD" w:rsidRPr="008755BB" w:rsidRDefault="000E61CD" w:rsidP="000E61CD">
      <w:pPr>
        <w:spacing w:after="0" w:line="360" w:lineRule="auto"/>
        <w:jc w:val="both"/>
        <w:rPr>
          <w:rFonts w:ascii="Palatino Linotype" w:hAnsi="Palatino Linotype" w:cs="Tahoma"/>
          <w:color w:val="0D0D0D"/>
          <w:sz w:val="24"/>
          <w:szCs w:val="24"/>
        </w:rPr>
      </w:pPr>
    </w:p>
    <w:p w14:paraId="17DF30FF" w14:textId="77777777" w:rsidR="000E61CD" w:rsidRPr="008755BB" w:rsidRDefault="000E61CD" w:rsidP="000E61CD">
      <w:pPr>
        <w:numPr>
          <w:ilvl w:val="0"/>
          <w:numId w:val="11"/>
        </w:numPr>
        <w:spacing w:after="0" w:line="360" w:lineRule="auto"/>
        <w:contextualSpacing/>
        <w:jc w:val="both"/>
        <w:rPr>
          <w:rFonts w:ascii="Palatino Linotype" w:hAnsi="Palatino Linotype" w:cs="Tahoma"/>
          <w:color w:val="0D0D0D"/>
          <w:sz w:val="24"/>
          <w:szCs w:val="24"/>
        </w:rPr>
      </w:pPr>
      <w:r w:rsidRPr="008755BB">
        <w:rPr>
          <w:rFonts w:ascii="Palatino Linotype" w:hAnsi="Palatino Linotype" w:cs="Tahoma"/>
          <w:color w:val="0D0D0D"/>
          <w:sz w:val="24"/>
          <w:szCs w:val="24"/>
        </w:rPr>
        <w:lastRenderedPageBreak/>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68675936" w14:textId="77777777" w:rsidR="000E61CD" w:rsidRPr="008755BB" w:rsidRDefault="000E61CD" w:rsidP="000E61CD">
      <w:pPr>
        <w:spacing w:after="0" w:line="360" w:lineRule="auto"/>
        <w:ind w:left="720"/>
        <w:contextualSpacing/>
        <w:jc w:val="both"/>
        <w:rPr>
          <w:rFonts w:ascii="Palatino Linotype" w:hAnsi="Palatino Linotype" w:cs="Tahoma"/>
          <w:color w:val="0D0D0D"/>
          <w:sz w:val="24"/>
          <w:szCs w:val="24"/>
        </w:rPr>
      </w:pPr>
    </w:p>
    <w:p w14:paraId="5FD65DC2" w14:textId="77777777" w:rsidR="000E61CD" w:rsidRPr="008755BB" w:rsidRDefault="000E61CD" w:rsidP="000E61CD">
      <w:pPr>
        <w:numPr>
          <w:ilvl w:val="0"/>
          <w:numId w:val="11"/>
        </w:numPr>
        <w:spacing w:after="0" w:line="360" w:lineRule="auto"/>
        <w:contextualSpacing/>
        <w:jc w:val="both"/>
        <w:rPr>
          <w:rFonts w:ascii="Palatino Linotype" w:hAnsi="Palatino Linotype" w:cs="Tahoma"/>
          <w:color w:val="0D0D0D"/>
          <w:sz w:val="24"/>
          <w:szCs w:val="24"/>
          <w:lang w:val="es-ES"/>
        </w:rPr>
      </w:pPr>
      <w:r w:rsidRPr="008755BB">
        <w:rPr>
          <w:rFonts w:ascii="Palatino Linotype" w:hAnsi="Palatino Linotype" w:cs="Tahoma"/>
          <w:color w:val="0D0D0D"/>
          <w:sz w:val="24"/>
          <w:szCs w:val="24"/>
          <w:lang w:val="es-ES"/>
        </w:rPr>
        <w:t>Se deberá demostrar que la publicidad de la información generaría un riesgo de perjuicio, que rebasa el interés público;</w:t>
      </w:r>
    </w:p>
    <w:p w14:paraId="3DD7BFF5" w14:textId="77777777" w:rsidR="000E61CD" w:rsidRPr="008755BB" w:rsidRDefault="000E61CD" w:rsidP="000E61CD">
      <w:pPr>
        <w:pStyle w:val="Prrafodelista"/>
        <w:spacing w:line="360" w:lineRule="auto"/>
        <w:rPr>
          <w:rFonts w:ascii="Palatino Linotype" w:hAnsi="Palatino Linotype" w:cs="Tahoma"/>
          <w:color w:val="0D0D0D"/>
        </w:rPr>
      </w:pPr>
    </w:p>
    <w:p w14:paraId="18EBE3BC" w14:textId="77777777" w:rsidR="000E61CD" w:rsidRPr="008755BB" w:rsidRDefault="000E61CD" w:rsidP="000E61CD">
      <w:pPr>
        <w:numPr>
          <w:ilvl w:val="0"/>
          <w:numId w:val="11"/>
        </w:numPr>
        <w:spacing w:after="0" w:line="360" w:lineRule="auto"/>
        <w:contextualSpacing/>
        <w:jc w:val="both"/>
        <w:rPr>
          <w:rFonts w:ascii="Palatino Linotype" w:hAnsi="Palatino Linotype" w:cs="Tahoma"/>
          <w:color w:val="0D0D0D"/>
          <w:sz w:val="24"/>
          <w:szCs w:val="24"/>
          <w:lang w:val="es-ES"/>
        </w:rPr>
      </w:pPr>
      <w:r w:rsidRPr="008755BB">
        <w:rPr>
          <w:rFonts w:ascii="Palatino Linotype" w:hAnsi="Palatino Linotype" w:cs="Tahoma"/>
          <w:color w:val="0D0D0D"/>
          <w:sz w:val="24"/>
          <w:szCs w:val="24"/>
          <w:lang w:val="es-ES"/>
        </w:rPr>
        <w:t>Se acreditará el vínculo entre la difusión de la información y la afectación del interés jurídico tutelado;</w:t>
      </w:r>
    </w:p>
    <w:p w14:paraId="2C8C72F2" w14:textId="77777777" w:rsidR="000E61CD" w:rsidRPr="008755BB" w:rsidRDefault="000E61CD" w:rsidP="000E61CD">
      <w:pPr>
        <w:spacing w:after="0" w:line="360" w:lineRule="auto"/>
        <w:ind w:left="720"/>
        <w:contextualSpacing/>
        <w:rPr>
          <w:rFonts w:ascii="Palatino Linotype" w:hAnsi="Palatino Linotype" w:cs="Tahoma"/>
          <w:color w:val="0D0D0D"/>
          <w:sz w:val="24"/>
          <w:szCs w:val="24"/>
          <w:lang w:val="es-ES"/>
        </w:rPr>
      </w:pPr>
    </w:p>
    <w:p w14:paraId="23228AFA" w14:textId="77777777" w:rsidR="000E61CD" w:rsidRPr="008755BB" w:rsidRDefault="000E61CD" w:rsidP="000E61CD">
      <w:pPr>
        <w:numPr>
          <w:ilvl w:val="0"/>
          <w:numId w:val="11"/>
        </w:numPr>
        <w:spacing w:after="0" w:line="360" w:lineRule="auto"/>
        <w:contextualSpacing/>
        <w:jc w:val="both"/>
        <w:rPr>
          <w:rFonts w:ascii="Palatino Linotype" w:hAnsi="Palatino Linotype" w:cs="Tahoma"/>
          <w:color w:val="0D0D0D"/>
          <w:sz w:val="24"/>
          <w:szCs w:val="24"/>
          <w:lang w:val="es-ES"/>
        </w:rPr>
      </w:pPr>
      <w:r w:rsidRPr="008755BB">
        <w:rPr>
          <w:rFonts w:ascii="Palatino Linotype" w:hAnsi="Palatino Linotype" w:cs="Tahoma"/>
          <w:color w:val="0D0D0D"/>
          <w:sz w:val="24"/>
          <w:szCs w:val="24"/>
          <w:lang w:val="es-ES"/>
        </w:rPr>
        <w:t>Se precisará las razones objetivas por las que la apertura de la información generaría una afectación, por medio del riesgo real, demostrable e identificable;</w:t>
      </w:r>
    </w:p>
    <w:p w14:paraId="7F3A6338" w14:textId="77777777" w:rsidR="000E61CD" w:rsidRPr="008755BB" w:rsidRDefault="000E61CD" w:rsidP="000E61CD">
      <w:pPr>
        <w:spacing w:after="0" w:line="360" w:lineRule="auto"/>
        <w:ind w:left="720"/>
        <w:contextualSpacing/>
        <w:rPr>
          <w:rFonts w:ascii="Palatino Linotype" w:hAnsi="Palatino Linotype" w:cs="Tahoma"/>
          <w:color w:val="0D0D0D"/>
          <w:sz w:val="24"/>
          <w:szCs w:val="24"/>
          <w:lang w:val="es-ES"/>
        </w:rPr>
      </w:pPr>
    </w:p>
    <w:p w14:paraId="7DFD69B4" w14:textId="77777777" w:rsidR="000E61CD" w:rsidRPr="008755BB" w:rsidRDefault="000E61CD" w:rsidP="000E61CD">
      <w:pPr>
        <w:numPr>
          <w:ilvl w:val="0"/>
          <w:numId w:val="11"/>
        </w:numPr>
        <w:spacing w:after="0" w:line="360" w:lineRule="auto"/>
        <w:contextualSpacing/>
        <w:jc w:val="both"/>
        <w:rPr>
          <w:rFonts w:ascii="Palatino Linotype" w:hAnsi="Palatino Linotype" w:cs="Tahoma"/>
          <w:color w:val="0D0D0D"/>
          <w:sz w:val="24"/>
          <w:szCs w:val="24"/>
          <w:lang w:val="es-ES"/>
        </w:rPr>
      </w:pPr>
      <w:r w:rsidRPr="008755BB">
        <w:rPr>
          <w:rFonts w:ascii="Palatino Linotype" w:hAnsi="Palatino Linotype" w:cs="Tahoma"/>
          <w:color w:val="0D0D0D"/>
          <w:sz w:val="24"/>
          <w:szCs w:val="24"/>
          <w:lang w:val="es-ES"/>
        </w:rPr>
        <w:t>Se deberán señalar las circunstancias de modo, tiempo y lugar del daño, y</w:t>
      </w:r>
    </w:p>
    <w:p w14:paraId="7DCD2316" w14:textId="77777777" w:rsidR="000E61CD" w:rsidRPr="008755BB" w:rsidRDefault="000E61CD" w:rsidP="000E61CD">
      <w:pPr>
        <w:spacing w:after="0" w:line="360" w:lineRule="auto"/>
        <w:ind w:left="720"/>
        <w:contextualSpacing/>
        <w:rPr>
          <w:rFonts w:ascii="Palatino Linotype" w:hAnsi="Palatino Linotype" w:cs="Tahoma"/>
          <w:color w:val="0D0D0D"/>
          <w:sz w:val="24"/>
          <w:szCs w:val="24"/>
          <w:lang w:val="es-ES"/>
        </w:rPr>
      </w:pPr>
    </w:p>
    <w:p w14:paraId="41C7F735" w14:textId="77777777" w:rsidR="000E61CD" w:rsidRPr="008755BB" w:rsidRDefault="000E61CD" w:rsidP="000E61CD">
      <w:pPr>
        <w:numPr>
          <w:ilvl w:val="0"/>
          <w:numId w:val="11"/>
        </w:numPr>
        <w:spacing w:after="0" w:line="360" w:lineRule="auto"/>
        <w:contextualSpacing/>
        <w:jc w:val="both"/>
        <w:rPr>
          <w:rFonts w:ascii="Palatino Linotype" w:hAnsi="Palatino Linotype" w:cs="Tahoma"/>
          <w:color w:val="0D0D0D"/>
          <w:sz w:val="24"/>
          <w:szCs w:val="24"/>
          <w:lang w:val="es-ES"/>
        </w:rPr>
      </w:pPr>
      <w:r w:rsidRPr="008755BB">
        <w:rPr>
          <w:rFonts w:ascii="Palatino Linotype" w:hAnsi="Palatino Linotype" w:cs="Tahoma"/>
          <w:color w:val="0D0D0D"/>
          <w:sz w:val="24"/>
          <w:szCs w:val="24"/>
          <w:lang w:val="es-ES"/>
        </w:rPr>
        <w:t>Se elegirá la opción de excepción al acceso a la información que menos restrinja, la cual será adecuada y proporcional para la protección del interés público.</w:t>
      </w:r>
    </w:p>
    <w:p w14:paraId="2F637B9B" w14:textId="77777777" w:rsidR="000E61CD" w:rsidRPr="008755BB" w:rsidRDefault="000E61CD" w:rsidP="000E61CD">
      <w:pPr>
        <w:spacing w:after="0" w:line="360" w:lineRule="auto"/>
        <w:jc w:val="both"/>
        <w:rPr>
          <w:rFonts w:ascii="Palatino Linotype" w:hAnsi="Palatino Linotype" w:cs="Tahoma"/>
          <w:color w:val="0D0D0D"/>
          <w:sz w:val="24"/>
          <w:szCs w:val="24"/>
          <w:lang w:val="es-ES"/>
        </w:rPr>
      </w:pPr>
    </w:p>
    <w:p w14:paraId="1689AA80" w14:textId="77777777" w:rsidR="000E61CD" w:rsidRPr="008755BB" w:rsidRDefault="000E61CD" w:rsidP="000E61CD">
      <w:pPr>
        <w:spacing w:after="0" w:line="360" w:lineRule="auto"/>
        <w:jc w:val="both"/>
        <w:rPr>
          <w:rFonts w:ascii="Palatino Linotype" w:eastAsia="Calibri" w:hAnsi="Palatino Linotype" w:cs="Tahoma"/>
          <w:bCs/>
          <w:sz w:val="24"/>
          <w:szCs w:val="24"/>
        </w:rPr>
      </w:pPr>
      <w:r w:rsidRPr="008755BB">
        <w:rPr>
          <w:rFonts w:ascii="Palatino Linotype" w:hAnsi="Palatino Linotype" w:cs="Tahoma"/>
          <w:color w:val="0D0D0D"/>
          <w:sz w:val="24"/>
          <w:szCs w:val="24"/>
          <w:lang w:val="es-ES"/>
        </w:rPr>
        <w:t xml:space="preserve">De </w:t>
      </w:r>
      <w:r w:rsidRPr="008755BB">
        <w:rPr>
          <w:rFonts w:ascii="Palatino Linotype" w:eastAsia="Calibri" w:hAnsi="Palatino Linotype" w:cs="Tahoma"/>
          <w:bCs/>
          <w:sz w:val="24"/>
          <w:szCs w:val="24"/>
        </w:rPr>
        <w:t xml:space="preserve">acuerdo con lo expuesto, el Sujeto Obligado, debe fundar y motivar la existencia de información reserva al momento del cumplimiento del Recurso, con la entrega del Acta del Comité con la prueba de daño respectiva, que es la argumentación fundada y motivada que se debe realizar para acreditar que la divulgación de la información lesiona el interés jurídicamente protegido por la normatividad aplicable y que el daño </w:t>
      </w:r>
      <w:r w:rsidRPr="008755BB">
        <w:rPr>
          <w:rFonts w:ascii="Palatino Linotype" w:eastAsia="Calibri" w:hAnsi="Palatino Linotype" w:cs="Tahoma"/>
          <w:bCs/>
          <w:sz w:val="24"/>
          <w:szCs w:val="24"/>
        </w:rPr>
        <w:lastRenderedPageBreak/>
        <w:t>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3A5EA507" w14:textId="77777777" w:rsidR="000E61CD" w:rsidRPr="008755BB" w:rsidRDefault="000E61CD" w:rsidP="000E61CD">
      <w:pPr>
        <w:spacing w:after="0" w:line="360" w:lineRule="auto"/>
        <w:jc w:val="both"/>
        <w:rPr>
          <w:rFonts w:ascii="Palatino Linotype" w:eastAsia="Calibri" w:hAnsi="Palatino Linotype" w:cs="Tahoma"/>
          <w:bCs/>
          <w:sz w:val="24"/>
          <w:szCs w:val="24"/>
        </w:rPr>
      </w:pPr>
    </w:p>
    <w:p w14:paraId="5BEDBDAE" w14:textId="77777777" w:rsidR="000E61CD" w:rsidRPr="008755BB" w:rsidRDefault="000E61CD" w:rsidP="000E61CD">
      <w:pPr>
        <w:spacing w:after="0" w:line="360" w:lineRule="auto"/>
        <w:jc w:val="both"/>
        <w:rPr>
          <w:rFonts w:ascii="Palatino Linotype" w:eastAsia="Calibri" w:hAnsi="Palatino Linotype" w:cs="Tahoma"/>
          <w:iCs/>
          <w:sz w:val="24"/>
          <w:szCs w:val="24"/>
          <w:lang w:val="es-ES" w:eastAsia="es-ES_tradnl"/>
        </w:rPr>
      </w:pPr>
      <w:r w:rsidRPr="008755BB">
        <w:rPr>
          <w:rFonts w:ascii="Palatino Linotype" w:eastAsia="Calibri" w:hAnsi="Palatino Linotype" w:cs="Tahoma"/>
          <w:bCs/>
          <w:sz w:val="24"/>
          <w:szCs w:val="24"/>
        </w:rPr>
        <w:t>E</w:t>
      </w:r>
      <w:r w:rsidRPr="008755BB">
        <w:rPr>
          <w:rFonts w:ascii="Palatino Linotype" w:eastAsia="Calibri" w:hAnsi="Palatino Linotype" w:cs="Tahoma"/>
          <w:iCs/>
          <w:sz w:val="24"/>
          <w:szCs w:val="24"/>
          <w:lang w:val="es-ES" w:eastAsia="es-ES_tradnl"/>
        </w:rPr>
        <w:t>l</w:t>
      </w:r>
      <w:r w:rsidRPr="008755BB">
        <w:rPr>
          <w:rFonts w:ascii="Palatino Linotype" w:eastAsia="Calibri" w:hAnsi="Palatino Linotype" w:cs="Tahoma"/>
          <w:b/>
          <w:iCs/>
          <w:sz w:val="24"/>
          <w:szCs w:val="24"/>
          <w:lang w:val="es-ES" w:eastAsia="es-ES_tradnl"/>
        </w:rPr>
        <w:t xml:space="preserve"> </w:t>
      </w:r>
      <w:r w:rsidRPr="008755BB">
        <w:rPr>
          <w:rFonts w:ascii="Palatino Linotype" w:eastAsia="Calibri" w:hAnsi="Palatino Linotype" w:cs="Tahoma"/>
          <w:iCs/>
          <w:sz w:val="24"/>
          <w:szCs w:val="24"/>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4A92A8A2" w14:textId="77777777" w:rsidR="000E61CD" w:rsidRPr="00D74FD7" w:rsidRDefault="000E61CD" w:rsidP="000E61CD">
      <w:pPr>
        <w:spacing w:line="360" w:lineRule="auto"/>
        <w:jc w:val="both"/>
        <w:rPr>
          <w:rFonts w:ascii="Palatino Linotype" w:eastAsia="Calibri" w:hAnsi="Palatino Linotype" w:cs="Tahoma"/>
          <w:bCs/>
        </w:rPr>
      </w:pPr>
    </w:p>
    <w:p w14:paraId="775C2252" w14:textId="77777777" w:rsidR="000E61CD" w:rsidRPr="00D74FD7" w:rsidRDefault="000E61CD" w:rsidP="000E61CD">
      <w:pPr>
        <w:tabs>
          <w:tab w:val="left" w:pos="4962"/>
        </w:tabs>
        <w:spacing w:after="0" w:line="24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b/>
          <w:i/>
          <w:iCs/>
          <w:lang w:val="es-ES" w:eastAsia="es-ES_tradnl"/>
        </w:rPr>
        <w:t>Artículo 140.</w:t>
      </w:r>
      <w:r w:rsidRPr="00D74FD7">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249D8AF8" w14:textId="77777777" w:rsidR="000E61CD" w:rsidRPr="00D74FD7" w:rsidRDefault="000E61CD" w:rsidP="000E61CD">
      <w:pPr>
        <w:tabs>
          <w:tab w:val="left" w:pos="4962"/>
        </w:tabs>
        <w:spacing w:after="0" w:line="240" w:lineRule="auto"/>
        <w:ind w:left="567" w:right="567"/>
        <w:jc w:val="both"/>
        <w:rPr>
          <w:rFonts w:ascii="Palatino Linotype" w:eastAsia="Calibri" w:hAnsi="Palatino Linotype" w:cs="Tahoma"/>
          <w:i/>
          <w:iCs/>
          <w:lang w:val="es-ES" w:eastAsia="es-ES_tradnl"/>
        </w:rPr>
      </w:pPr>
      <w:r>
        <w:rPr>
          <w:rFonts w:ascii="Palatino Linotype" w:eastAsia="Calibri" w:hAnsi="Palatino Linotype" w:cs="Tahoma"/>
          <w:i/>
          <w:iCs/>
          <w:lang w:val="es-ES" w:eastAsia="es-ES_tradnl"/>
        </w:rPr>
        <w:t>I al III</w:t>
      </w:r>
      <w:r w:rsidRPr="00446D1D">
        <w:rPr>
          <w:rFonts w:ascii="Palatino Linotype" w:eastAsia="Calibri" w:hAnsi="Palatino Linotype" w:cs="Tahoma"/>
          <w:i/>
          <w:iCs/>
          <w:lang w:val="es-ES" w:eastAsia="es-ES_tradnl"/>
        </w:rPr>
        <w:t>…</w:t>
      </w:r>
    </w:p>
    <w:p w14:paraId="4AE90437" w14:textId="77777777" w:rsidR="000E61CD" w:rsidRPr="00D74FD7" w:rsidRDefault="000E61CD" w:rsidP="000E61CD">
      <w:pPr>
        <w:tabs>
          <w:tab w:val="left" w:pos="4962"/>
        </w:tabs>
        <w:spacing w:after="0" w:line="240" w:lineRule="auto"/>
        <w:ind w:left="567" w:right="567"/>
        <w:jc w:val="both"/>
        <w:rPr>
          <w:rFonts w:ascii="Palatino Linotype" w:eastAsia="Calibri" w:hAnsi="Palatino Linotype" w:cs="Tahoma"/>
          <w:i/>
          <w:iCs/>
          <w:lang w:eastAsia="es-ES_tradnl"/>
        </w:rPr>
      </w:pPr>
      <w:r w:rsidRPr="00D74FD7">
        <w:rPr>
          <w:rFonts w:ascii="Palatino Linotype" w:eastAsia="Calibri" w:hAnsi="Palatino Linotype" w:cs="Tahoma"/>
          <w:i/>
          <w:iCs/>
          <w:lang w:eastAsia="es-ES_tradnl"/>
        </w:rPr>
        <w:t>IV. P</w:t>
      </w:r>
      <w:r w:rsidRPr="005526B1">
        <w:rPr>
          <w:rFonts w:ascii="Palatino Linotype" w:eastAsia="Calibri" w:hAnsi="Palatino Linotype" w:cs="Tahoma"/>
          <w:b/>
          <w:i/>
          <w:iCs/>
          <w:lang w:eastAsia="es-ES_tradnl"/>
        </w:rPr>
        <w:t>onga en riesgo la vida, la seguridad o la salud de una persona física;</w:t>
      </w:r>
    </w:p>
    <w:p w14:paraId="68538DB1" w14:textId="77777777" w:rsidR="000E61CD" w:rsidRDefault="000E61CD" w:rsidP="000E61CD">
      <w:pPr>
        <w:tabs>
          <w:tab w:val="left" w:pos="4962"/>
        </w:tabs>
        <w:spacing w:after="0" w:line="240" w:lineRule="auto"/>
        <w:ind w:left="567" w:right="567"/>
        <w:jc w:val="both"/>
        <w:rPr>
          <w:rFonts w:ascii="Palatino Linotype" w:eastAsia="Calibri" w:hAnsi="Palatino Linotype" w:cs="Tahoma"/>
          <w:i/>
          <w:iCs/>
          <w:lang w:val="es-ES" w:eastAsia="es-ES_tradnl"/>
        </w:rPr>
      </w:pPr>
      <w:r>
        <w:rPr>
          <w:rFonts w:ascii="Palatino Linotype" w:eastAsia="Calibri" w:hAnsi="Palatino Linotype" w:cs="Tahoma"/>
          <w:i/>
          <w:iCs/>
          <w:lang w:val="es-ES" w:eastAsia="es-ES_tradnl"/>
        </w:rPr>
        <w:t>V al XI…</w:t>
      </w:r>
    </w:p>
    <w:p w14:paraId="686FA5BA" w14:textId="77777777" w:rsidR="000E61CD" w:rsidRPr="00341AC3" w:rsidRDefault="000E61CD" w:rsidP="000E61CD">
      <w:pPr>
        <w:spacing w:after="0" w:line="240" w:lineRule="auto"/>
        <w:ind w:left="567" w:right="567"/>
        <w:jc w:val="both"/>
        <w:rPr>
          <w:rFonts w:ascii="Palatino Linotype" w:eastAsia="Calibri" w:hAnsi="Palatino Linotype" w:cs="Tahoma"/>
          <w:bCs/>
          <w:lang w:val="es-ES"/>
        </w:rPr>
      </w:pPr>
      <w:r w:rsidRPr="00341AC3">
        <w:rPr>
          <w:rFonts w:ascii="Palatino Linotype" w:eastAsia="Calibri" w:hAnsi="Palatino Linotype" w:cs="Tahoma"/>
          <w:bCs/>
          <w:lang w:val="es-ES"/>
        </w:rPr>
        <w:t>(Énfasis añadido)</w:t>
      </w:r>
    </w:p>
    <w:p w14:paraId="1E35B607" w14:textId="77777777" w:rsidR="000E61CD" w:rsidRPr="008755BB" w:rsidRDefault="000E61CD" w:rsidP="000E61CD">
      <w:pPr>
        <w:spacing w:after="0" w:line="360" w:lineRule="auto"/>
        <w:jc w:val="both"/>
        <w:rPr>
          <w:rFonts w:ascii="Palatino Linotype" w:eastAsia="Calibri" w:hAnsi="Palatino Linotype" w:cs="Tahoma"/>
          <w:iCs/>
          <w:sz w:val="24"/>
          <w:szCs w:val="24"/>
          <w:lang w:val="es-ES" w:eastAsia="es-ES_tradnl"/>
        </w:rPr>
      </w:pPr>
    </w:p>
    <w:p w14:paraId="0D94DBC6" w14:textId="77777777" w:rsidR="000E61CD" w:rsidRPr="008755BB" w:rsidRDefault="000E61CD" w:rsidP="000E61CD">
      <w:pPr>
        <w:spacing w:after="0" w:line="360" w:lineRule="auto"/>
        <w:jc w:val="both"/>
        <w:rPr>
          <w:rFonts w:ascii="Palatino Linotype" w:eastAsia="Calibri" w:hAnsi="Palatino Linotype" w:cs="Tahoma"/>
          <w:iCs/>
          <w:sz w:val="24"/>
          <w:szCs w:val="24"/>
          <w:lang w:val="es-ES" w:eastAsia="es-ES_tradnl"/>
        </w:rPr>
      </w:pPr>
      <w:r w:rsidRPr="008755BB">
        <w:rPr>
          <w:rFonts w:ascii="Palatino Linotype" w:eastAsia="Calibri" w:hAnsi="Palatino Linotype" w:cs="Tahoma"/>
          <w:iCs/>
          <w:sz w:val="24"/>
          <w:szCs w:val="24"/>
          <w:lang w:val="es-ES" w:eastAsia="es-ES_tradnl"/>
        </w:rPr>
        <w:t>Del precepto legal anteriormente citado se desprende que como información reservada podrá clasificarse aquella cuya publicación pueda poner en riesgo la vida, seguridad o salud de una persona física; para acreditarlo, los Lineamientos Generales, establecen lo siguiente:</w:t>
      </w:r>
    </w:p>
    <w:p w14:paraId="22BFFB5F" w14:textId="77777777" w:rsidR="000E61CD" w:rsidRPr="008755BB" w:rsidRDefault="000E61CD" w:rsidP="000E61CD">
      <w:pPr>
        <w:spacing w:after="0" w:line="360" w:lineRule="auto"/>
        <w:jc w:val="both"/>
        <w:rPr>
          <w:rFonts w:ascii="Palatino Linotype" w:eastAsia="Calibri" w:hAnsi="Palatino Linotype" w:cs="Tahoma"/>
          <w:iCs/>
          <w:sz w:val="24"/>
          <w:szCs w:val="24"/>
          <w:lang w:val="es-ES" w:eastAsia="es-ES_tradnl"/>
        </w:rPr>
      </w:pPr>
    </w:p>
    <w:p w14:paraId="3A1B2715" w14:textId="77777777" w:rsidR="000E61CD" w:rsidRPr="008755BB" w:rsidRDefault="000E61CD" w:rsidP="000E61CD">
      <w:pPr>
        <w:spacing w:after="0" w:line="240" w:lineRule="auto"/>
        <w:ind w:left="567" w:right="567"/>
        <w:jc w:val="both"/>
        <w:rPr>
          <w:rFonts w:ascii="Palatino Linotype" w:eastAsia="Calibri" w:hAnsi="Palatino Linotype" w:cs="Tahoma"/>
          <w:bCs/>
          <w:i/>
          <w:sz w:val="24"/>
          <w:szCs w:val="24"/>
        </w:rPr>
      </w:pPr>
      <w:r w:rsidRPr="008755BB">
        <w:rPr>
          <w:rFonts w:ascii="Palatino Linotype" w:eastAsia="Calibri" w:hAnsi="Palatino Linotype" w:cs="Tahoma"/>
          <w:b/>
          <w:bCs/>
          <w:i/>
          <w:sz w:val="24"/>
          <w:szCs w:val="24"/>
        </w:rPr>
        <w:t xml:space="preserve">Vigésimo tercero. </w:t>
      </w:r>
      <w:r w:rsidRPr="008755BB">
        <w:rPr>
          <w:rFonts w:ascii="Palatino Linotype" w:eastAsia="Calibri" w:hAnsi="Palatino Linotype" w:cs="Tahoma"/>
          <w:bCs/>
          <w:i/>
          <w:sz w:val="24"/>
          <w:szCs w:val="24"/>
        </w:rPr>
        <w:t>Para clasificar la información como reservada, de conformidad con el artículo 113, fracción V de la Ley General, será necesario acreditar un vínculo, entre la persona física y la información que pueda poner en riesgo su vida, seguridad o salud.</w:t>
      </w:r>
    </w:p>
    <w:p w14:paraId="3EB7139D" w14:textId="77777777" w:rsidR="000E61CD" w:rsidRPr="008755BB" w:rsidRDefault="000E61CD" w:rsidP="000E61CD">
      <w:pPr>
        <w:spacing w:after="0" w:line="360" w:lineRule="auto"/>
        <w:ind w:left="567" w:right="567"/>
        <w:jc w:val="both"/>
        <w:rPr>
          <w:rFonts w:ascii="Palatino Linotype" w:eastAsia="Calibri" w:hAnsi="Palatino Linotype" w:cs="Tahoma"/>
          <w:bCs/>
          <w:i/>
          <w:sz w:val="24"/>
          <w:szCs w:val="24"/>
        </w:rPr>
      </w:pPr>
    </w:p>
    <w:p w14:paraId="107856B7" w14:textId="77777777" w:rsidR="000E61CD" w:rsidRPr="008755BB" w:rsidRDefault="000E61CD" w:rsidP="000E61CD">
      <w:pPr>
        <w:spacing w:after="0" w:line="360" w:lineRule="auto"/>
        <w:jc w:val="both"/>
        <w:rPr>
          <w:rFonts w:ascii="Palatino Linotype" w:eastAsia="Calibri" w:hAnsi="Palatino Linotype" w:cs="Tahoma"/>
          <w:bCs/>
          <w:sz w:val="24"/>
          <w:szCs w:val="24"/>
        </w:rPr>
      </w:pPr>
      <w:r w:rsidRPr="008755BB">
        <w:rPr>
          <w:rFonts w:ascii="Palatino Linotype" w:eastAsia="Calibri" w:hAnsi="Palatino Linotype" w:cs="Tahoma"/>
          <w:bCs/>
          <w:sz w:val="24"/>
          <w:szCs w:val="24"/>
        </w:rPr>
        <w:lastRenderedPageBreak/>
        <w:t xml:space="preserve">Del Lineamiento referido, se desprende que para clasificar la información como reservada, será necesario </w:t>
      </w:r>
      <w:r w:rsidRPr="008755BB">
        <w:rPr>
          <w:rFonts w:ascii="Palatino Linotype" w:eastAsia="Calibri" w:hAnsi="Palatino Linotype" w:cs="Tahoma"/>
          <w:b/>
          <w:bCs/>
          <w:sz w:val="24"/>
          <w:szCs w:val="24"/>
        </w:rPr>
        <w:t>acreditar un vínculo, entre la persona física y la información que pueda poner en riesgo su vida, seguridad o salud</w:t>
      </w:r>
      <w:r w:rsidRPr="008755BB">
        <w:rPr>
          <w:rFonts w:ascii="Palatino Linotype" w:eastAsia="Calibri" w:hAnsi="Palatino Linotype" w:cs="Tahoma"/>
          <w:bCs/>
          <w:sz w:val="24"/>
          <w:szCs w:val="24"/>
        </w:rPr>
        <w:t>.</w:t>
      </w:r>
    </w:p>
    <w:p w14:paraId="73A35470" w14:textId="77777777" w:rsidR="000E61CD" w:rsidRPr="008755BB" w:rsidRDefault="000E61CD" w:rsidP="000E61CD">
      <w:pPr>
        <w:spacing w:after="0" w:line="360" w:lineRule="auto"/>
        <w:jc w:val="both"/>
        <w:rPr>
          <w:rFonts w:ascii="Palatino Linotype" w:eastAsia="Calibri" w:hAnsi="Palatino Linotype" w:cs="Tahoma"/>
          <w:bCs/>
          <w:sz w:val="24"/>
          <w:szCs w:val="24"/>
        </w:rPr>
      </w:pPr>
    </w:p>
    <w:p w14:paraId="5BEB4219" w14:textId="77777777" w:rsidR="000E61CD" w:rsidRPr="008755BB" w:rsidRDefault="000E61CD" w:rsidP="000E61CD">
      <w:pPr>
        <w:spacing w:after="0" w:line="360" w:lineRule="auto"/>
        <w:jc w:val="both"/>
        <w:rPr>
          <w:rFonts w:ascii="Palatino Linotype" w:eastAsia="Calibri" w:hAnsi="Palatino Linotype" w:cs="Tahoma"/>
          <w:bCs/>
          <w:sz w:val="24"/>
          <w:szCs w:val="24"/>
        </w:rPr>
      </w:pPr>
      <w:r w:rsidRPr="008755BB">
        <w:rPr>
          <w:rFonts w:ascii="Palatino Linotype" w:eastAsia="Calibri" w:hAnsi="Palatino Linotype" w:cs="Tahoma"/>
          <w:bCs/>
          <w:sz w:val="24"/>
          <w:szCs w:val="24"/>
        </w:rPr>
        <w:t>Además, el artículo 81, fracción III, de la Ley de Seguridad del Estado de México, establece lo siguiente:</w:t>
      </w:r>
    </w:p>
    <w:p w14:paraId="6B53AB32" w14:textId="77777777" w:rsidR="000E61CD" w:rsidRPr="008755BB" w:rsidRDefault="000E61CD" w:rsidP="000E61CD">
      <w:pPr>
        <w:spacing w:after="0" w:line="360" w:lineRule="auto"/>
        <w:jc w:val="both"/>
        <w:rPr>
          <w:rFonts w:ascii="Palatino Linotype" w:eastAsia="Calibri" w:hAnsi="Palatino Linotype" w:cs="Tahoma"/>
          <w:bCs/>
          <w:sz w:val="24"/>
          <w:szCs w:val="24"/>
        </w:rPr>
      </w:pPr>
    </w:p>
    <w:p w14:paraId="03DB8F82" w14:textId="77777777" w:rsidR="000E61CD" w:rsidRPr="008755BB" w:rsidRDefault="000E61CD" w:rsidP="000E61CD">
      <w:pPr>
        <w:spacing w:after="0" w:line="240" w:lineRule="auto"/>
        <w:ind w:left="567" w:right="567"/>
        <w:jc w:val="both"/>
        <w:rPr>
          <w:rFonts w:ascii="Palatino Linotype" w:eastAsia="Calibri" w:hAnsi="Palatino Linotype" w:cs="Tahoma"/>
          <w:bCs/>
          <w:i/>
          <w:sz w:val="24"/>
          <w:szCs w:val="24"/>
        </w:rPr>
      </w:pPr>
      <w:r w:rsidRPr="008755BB">
        <w:rPr>
          <w:rFonts w:ascii="Palatino Linotype" w:eastAsia="Calibri" w:hAnsi="Palatino Linotype" w:cs="Tahoma"/>
          <w:b/>
          <w:bCs/>
          <w:i/>
          <w:sz w:val="24"/>
          <w:szCs w:val="24"/>
        </w:rPr>
        <w:t>Artículo 81.-</w:t>
      </w:r>
      <w:r w:rsidRPr="008755BB">
        <w:rPr>
          <w:rFonts w:ascii="Palatino Linotype" w:eastAsia="Calibri" w:hAnsi="Palatino Linotype" w:cs="Tahoma"/>
          <w:bCs/>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8755BB">
        <w:rPr>
          <w:rFonts w:ascii="Palatino Linotype" w:eastAsia="Calibri" w:hAnsi="Palatino Linotype" w:cs="Tahoma"/>
          <w:bCs/>
          <w:i/>
          <w:sz w:val="24"/>
          <w:szCs w:val="24"/>
        </w:rPr>
        <w:t>obstante</w:t>
      </w:r>
      <w:proofErr w:type="gramEnd"/>
      <w:r w:rsidRPr="008755BB">
        <w:rPr>
          <w:rFonts w:ascii="Palatino Linotype" w:eastAsia="Calibri" w:hAnsi="Palatino Linotype" w:cs="Tahoma"/>
          <w:bCs/>
          <w:i/>
          <w:sz w:val="24"/>
          <w:szCs w:val="24"/>
        </w:rPr>
        <w:t xml:space="preserve"> lo anterior, esta información se considerará reservada en los casos siguientes: </w:t>
      </w:r>
    </w:p>
    <w:p w14:paraId="191D28E6" w14:textId="77777777" w:rsidR="000E61CD" w:rsidRPr="008755BB" w:rsidRDefault="000E61CD" w:rsidP="000E61CD">
      <w:pPr>
        <w:spacing w:after="0" w:line="240" w:lineRule="auto"/>
        <w:ind w:left="567" w:right="567"/>
        <w:jc w:val="both"/>
        <w:rPr>
          <w:rFonts w:ascii="Palatino Linotype" w:eastAsia="Calibri" w:hAnsi="Palatino Linotype" w:cs="Tahoma"/>
          <w:bCs/>
          <w:i/>
          <w:sz w:val="24"/>
          <w:szCs w:val="24"/>
        </w:rPr>
      </w:pPr>
      <w:r w:rsidRPr="008755BB">
        <w:rPr>
          <w:rFonts w:ascii="Palatino Linotype" w:eastAsia="Calibri" w:hAnsi="Palatino Linotype" w:cs="Tahoma"/>
          <w:bCs/>
          <w:i/>
          <w:sz w:val="24"/>
          <w:szCs w:val="24"/>
        </w:rPr>
        <w:t>I al II…</w:t>
      </w:r>
    </w:p>
    <w:p w14:paraId="0EB6BBA7" w14:textId="77777777" w:rsidR="000E61CD" w:rsidRPr="008755BB" w:rsidRDefault="000E61CD" w:rsidP="000E61CD">
      <w:pPr>
        <w:spacing w:after="0" w:line="240" w:lineRule="auto"/>
        <w:ind w:left="567" w:right="567"/>
        <w:jc w:val="both"/>
        <w:rPr>
          <w:rFonts w:ascii="Palatino Linotype" w:eastAsia="Calibri" w:hAnsi="Palatino Linotype" w:cs="Tahoma"/>
          <w:b/>
          <w:bCs/>
          <w:i/>
          <w:sz w:val="24"/>
          <w:szCs w:val="24"/>
        </w:rPr>
      </w:pPr>
      <w:r w:rsidRPr="008755BB">
        <w:rPr>
          <w:rFonts w:ascii="Palatino Linotype" w:eastAsia="Calibri" w:hAnsi="Palatino Linotype" w:cs="Tahoma"/>
          <w:bCs/>
          <w:i/>
          <w:sz w:val="24"/>
          <w:szCs w:val="24"/>
        </w:rPr>
        <w:t>III. La r</w:t>
      </w:r>
      <w:r w:rsidRPr="008755BB">
        <w:rPr>
          <w:rFonts w:ascii="Palatino Linotype" w:eastAsia="Calibri" w:hAnsi="Palatino Linotype" w:cs="Tahoma"/>
          <w:b/>
          <w:bCs/>
          <w:i/>
          <w:sz w:val="24"/>
          <w:szCs w:val="24"/>
        </w:rPr>
        <w:t>elativa a los servidores públicos integrantes de las instituciones de seguridad pública, cuya revelación pueda poner en riesgo su vida e integridad física con motivo de sus funciones;</w:t>
      </w:r>
    </w:p>
    <w:p w14:paraId="13499CB5" w14:textId="77777777" w:rsidR="000E61CD" w:rsidRPr="008755BB" w:rsidRDefault="000E61CD" w:rsidP="000E61CD">
      <w:pPr>
        <w:spacing w:after="0" w:line="240" w:lineRule="auto"/>
        <w:ind w:left="567" w:right="567"/>
        <w:jc w:val="both"/>
        <w:rPr>
          <w:rFonts w:ascii="Palatino Linotype" w:eastAsia="Calibri" w:hAnsi="Palatino Linotype" w:cs="Tahoma"/>
          <w:bCs/>
          <w:i/>
          <w:sz w:val="24"/>
          <w:szCs w:val="24"/>
        </w:rPr>
      </w:pPr>
      <w:r w:rsidRPr="008755BB">
        <w:rPr>
          <w:rFonts w:ascii="Palatino Linotype" w:eastAsia="Calibri" w:hAnsi="Palatino Linotype" w:cs="Tahoma"/>
          <w:bCs/>
          <w:i/>
          <w:sz w:val="24"/>
          <w:szCs w:val="24"/>
        </w:rPr>
        <w:t>IV al V…</w:t>
      </w:r>
    </w:p>
    <w:p w14:paraId="0A0D9796" w14:textId="77777777" w:rsidR="000E61CD" w:rsidRPr="008755BB" w:rsidRDefault="000E61CD" w:rsidP="000E61CD">
      <w:pPr>
        <w:spacing w:after="0" w:line="240" w:lineRule="auto"/>
        <w:ind w:left="567" w:right="567"/>
        <w:jc w:val="both"/>
        <w:rPr>
          <w:rFonts w:ascii="Palatino Linotype" w:eastAsia="Calibri" w:hAnsi="Palatino Linotype" w:cs="Tahoma"/>
          <w:bCs/>
          <w:sz w:val="24"/>
          <w:szCs w:val="24"/>
          <w:lang w:val="es-ES"/>
        </w:rPr>
      </w:pPr>
      <w:r w:rsidRPr="008755BB">
        <w:rPr>
          <w:rFonts w:ascii="Palatino Linotype" w:eastAsia="Calibri" w:hAnsi="Palatino Linotype" w:cs="Tahoma"/>
          <w:bCs/>
          <w:sz w:val="24"/>
          <w:szCs w:val="24"/>
          <w:lang w:val="es-ES"/>
        </w:rPr>
        <w:t>(Énfasis añadido)</w:t>
      </w:r>
    </w:p>
    <w:p w14:paraId="467D0213" w14:textId="77777777" w:rsidR="000E61CD" w:rsidRPr="008755BB" w:rsidRDefault="000E61CD" w:rsidP="000E61CD">
      <w:pPr>
        <w:spacing w:after="0" w:line="360" w:lineRule="auto"/>
        <w:jc w:val="both"/>
        <w:rPr>
          <w:rFonts w:ascii="Palatino Linotype" w:eastAsia="Calibri" w:hAnsi="Palatino Linotype" w:cs="Tahoma"/>
          <w:bCs/>
          <w:sz w:val="24"/>
          <w:szCs w:val="24"/>
        </w:rPr>
      </w:pPr>
    </w:p>
    <w:p w14:paraId="44C56FAA" w14:textId="77777777" w:rsidR="000E61CD" w:rsidRPr="008755BB" w:rsidRDefault="000E61CD" w:rsidP="000E61CD">
      <w:pPr>
        <w:spacing w:after="0" w:line="360" w:lineRule="auto"/>
        <w:jc w:val="both"/>
        <w:rPr>
          <w:rFonts w:ascii="Palatino Linotype" w:eastAsia="Calibri" w:hAnsi="Palatino Linotype" w:cs="Tahoma"/>
          <w:bCs/>
          <w:sz w:val="24"/>
          <w:szCs w:val="24"/>
        </w:rPr>
      </w:pPr>
      <w:r w:rsidRPr="008755BB">
        <w:rPr>
          <w:rFonts w:ascii="Palatino Linotype" w:hAnsi="Palatino Linotype" w:cs="Tahoma"/>
          <w:sz w:val="24"/>
          <w:szCs w:val="24"/>
        </w:rPr>
        <w:t xml:space="preserve">Conforme al artículo citado, se desprende que es reservada toda aquella información de los servidores públicos integrantes de las instituciones de seguridad pública, cuya revelación pueda poner en riesgo su vida e integridad física con motivo de sus funciones. </w:t>
      </w:r>
      <w:r w:rsidRPr="008755BB">
        <w:rPr>
          <w:rFonts w:ascii="Palatino Linotype" w:eastAsia="Calibri" w:hAnsi="Palatino Linotype" w:cs="Tahoma"/>
          <w:bCs/>
          <w:sz w:val="24"/>
          <w:szCs w:val="24"/>
        </w:rPr>
        <w:t xml:space="preserve">En ese contexto, tal como se precisó en párrafos anteriores, </w:t>
      </w:r>
      <w:r w:rsidRPr="008755BB">
        <w:rPr>
          <w:rFonts w:ascii="Palatino Linotype" w:eastAsia="Calibri" w:hAnsi="Palatino Linotype" w:cs="Tahoma"/>
          <w:b/>
          <w:bCs/>
          <w:sz w:val="24"/>
          <w:szCs w:val="24"/>
        </w:rPr>
        <w:t xml:space="preserve">los datos de servidores públicos, entre los que se encuentran el nombre de los trabajadores, por regla general, </w:t>
      </w:r>
      <w:r w:rsidRPr="008755BB">
        <w:rPr>
          <w:rFonts w:ascii="Palatino Linotype" w:eastAsia="Calibri" w:hAnsi="Palatino Linotype" w:cs="Tahoma"/>
          <w:bCs/>
          <w:sz w:val="24"/>
          <w:szCs w:val="24"/>
        </w:rPr>
        <w:t>son de naturaleza pública, ya que su publicidad orienta a cumplir los objetivos que persigue la Ley.</w:t>
      </w:r>
    </w:p>
    <w:p w14:paraId="6559A1A6" w14:textId="77777777" w:rsidR="000E61CD" w:rsidRPr="008755BB" w:rsidRDefault="000E61CD" w:rsidP="000E61CD">
      <w:pPr>
        <w:spacing w:after="0" w:line="360" w:lineRule="auto"/>
        <w:jc w:val="both"/>
        <w:rPr>
          <w:rFonts w:ascii="Palatino Linotype" w:eastAsia="Calibri" w:hAnsi="Palatino Linotype" w:cs="Tahoma"/>
          <w:bCs/>
          <w:sz w:val="24"/>
          <w:szCs w:val="24"/>
        </w:rPr>
      </w:pPr>
    </w:p>
    <w:p w14:paraId="3A9B55CA" w14:textId="77777777" w:rsidR="000E61CD" w:rsidRPr="008755BB" w:rsidRDefault="000E61CD" w:rsidP="000E61CD">
      <w:pPr>
        <w:spacing w:after="0" w:line="360" w:lineRule="auto"/>
        <w:jc w:val="both"/>
        <w:rPr>
          <w:rFonts w:ascii="Palatino Linotype" w:hAnsi="Palatino Linotype" w:cs="Tahoma"/>
          <w:sz w:val="24"/>
          <w:szCs w:val="24"/>
        </w:rPr>
      </w:pPr>
      <w:r w:rsidRPr="008755BB">
        <w:rPr>
          <w:rFonts w:ascii="Palatino Linotype" w:eastAsia="Calibri" w:hAnsi="Palatino Linotype" w:cs="Tahoma"/>
          <w:bCs/>
          <w:sz w:val="24"/>
          <w:szCs w:val="24"/>
        </w:rPr>
        <w:lastRenderedPageBreak/>
        <w:t xml:space="preserve">No obstante, resulta necesario traer a colación por analogía, el Criterio 06/09, emitido por </w:t>
      </w:r>
      <w:r w:rsidRPr="008755BB">
        <w:rPr>
          <w:rFonts w:ascii="Palatino Linotype" w:hAnsi="Palatino Linotype" w:cs="Tahoma"/>
          <w:sz w:val="24"/>
          <w:szCs w:val="24"/>
        </w:rPr>
        <w:t>el entonces Instituto Federal de Acceso a la Información y Protección de Datos ahora Instituto Nacional de Transparencia, Acceso a la Información y Protección de Datos Personales, que establece lo siguiente:</w:t>
      </w:r>
    </w:p>
    <w:p w14:paraId="74370337" w14:textId="77777777" w:rsidR="000E61CD" w:rsidRPr="008755BB" w:rsidRDefault="000E61CD" w:rsidP="000E61CD">
      <w:pPr>
        <w:spacing w:after="0" w:line="360" w:lineRule="auto"/>
        <w:jc w:val="both"/>
        <w:rPr>
          <w:rFonts w:ascii="Palatino Linotype" w:hAnsi="Palatino Linotype" w:cs="Tahoma"/>
          <w:i/>
          <w:sz w:val="24"/>
          <w:szCs w:val="24"/>
        </w:rPr>
      </w:pPr>
    </w:p>
    <w:p w14:paraId="7D835734" w14:textId="77777777" w:rsidR="000E61CD" w:rsidRPr="00F87CCD" w:rsidRDefault="000E61CD" w:rsidP="000E61CD">
      <w:pPr>
        <w:tabs>
          <w:tab w:val="left" w:pos="4962"/>
        </w:tabs>
        <w:spacing w:after="0" w:line="240" w:lineRule="auto"/>
        <w:ind w:left="567" w:right="567"/>
        <w:jc w:val="both"/>
        <w:rPr>
          <w:rFonts w:ascii="Palatino Linotype" w:hAnsi="Palatino Linotype" w:cs="Tahoma"/>
          <w:i/>
        </w:rPr>
      </w:pPr>
      <w:r w:rsidRPr="00F87CCD">
        <w:rPr>
          <w:rFonts w:ascii="Palatino Linotype" w:hAnsi="Palatino Linotype" w:cs="Tahoma"/>
          <w:b/>
          <w:i/>
        </w:rPr>
        <w:t>Nombres de servidores públicos dedicados a actividades en materia de seguridad, por excepción pueden considerarse información reservada.</w:t>
      </w:r>
      <w:r w:rsidRPr="00F87CCD">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F87CCD">
        <w:rPr>
          <w:rFonts w:ascii="Palatino Linotype" w:hAnsi="Palatino Linotype" w:cs="Tahoma"/>
          <w:i/>
        </w:rPr>
        <w:t>obstante</w:t>
      </w:r>
      <w:proofErr w:type="gramEnd"/>
      <w:r w:rsidRPr="00F87CCD">
        <w:rPr>
          <w:rFonts w:ascii="Palatino Linotype" w:hAnsi="Palatino Linotype" w:cs="Tahoma"/>
          <w:i/>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w:t>
      </w:r>
      <w:r>
        <w:rPr>
          <w:rFonts w:ascii="Palatino Linotype" w:hAnsi="Palatino Linotype" w:cs="Tahoma"/>
          <w:i/>
        </w:rPr>
        <w:t>s en sus diferentes vertientes.</w:t>
      </w:r>
    </w:p>
    <w:p w14:paraId="32B55A68" w14:textId="77777777" w:rsidR="000E61CD" w:rsidRPr="008755BB" w:rsidRDefault="000E61CD" w:rsidP="000E61CD">
      <w:pPr>
        <w:spacing w:after="0" w:line="360" w:lineRule="auto"/>
        <w:jc w:val="both"/>
        <w:rPr>
          <w:rFonts w:ascii="Palatino Linotype" w:hAnsi="Palatino Linotype" w:cs="Tahoma"/>
          <w:sz w:val="24"/>
          <w:szCs w:val="24"/>
        </w:rPr>
      </w:pPr>
    </w:p>
    <w:p w14:paraId="725A0CA3" w14:textId="77777777" w:rsidR="000E61CD" w:rsidRPr="008755BB" w:rsidRDefault="000E61CD" w:rsidP="000E61CD">
      <w:pPr>
        <w:spacing w:after="0" w:line="360" w:lineRule="auto"/>
        <w:jc w:val="both"/>
        <w:rPr>
          <w:rFonts w:ascii="Palatino Linotype" w:hAnsi="Palatino Linotype" w:cs="Tahoma"/>
          <w:sz w:val="24"/>
          <w:szCs w:val="24"/>
        </w:rPr>
      </w:pPr>
      <w:r w:rsidRPr="008755BB">
        <w:rPr>
          <w:rFonts w:ascii="Palatino Linotype" w:hAnsi="Palatino Linotype" w:cs="Tahoma"/>
          <w:sz w:val="24"/>
          <w:szCs w:val="24"/>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w:t>
      </w:r>
      <w:r w:rsidRPr="008755BB">
        <w:rPr>
          <w:rFonts w:ascii="Palatino Linotype" w:hAnsi="Palatino Linotype" w:cs="Tahoma"/>
          <w:sz w:val="24"/>
          <w:szCs w:val="24"/>
        </w:rPr>
        <w:lastRenderedPageBreak/>
        <w:t>obstaculizando la actuación de los servidores públicos que realizan funciones de carácter operativo.</w:t>
      </w:r>
    </w:p>
    <w:p w14:paraId="03A3C6A6" w14:textId="77777777" w:rsidR="000E61CD" w:rsidRPr="008755BB" w:rsidRDefault="000E61CD" w:rsidP="000E61CD">
      <w:pPr>
        <w:spacing w:after="0" w:line="360" w:lineRule="auto"/>
        <w:jc w:val="both"/>
        <w:rPr>
          <w:rFonts w:ascii="Palatino Linotype" w:hAnsi="Palatino Linotype" w:cs="Tahoma"/>
          <w:sz w:val="24"/>
          <w:szCs w:val="24"/>
        </w:rPr>
      </w:pPr>
    </w:p>
    <w:p w14:paraId="3D08847A" w14:textId="77777777" w:rsidR="000E61CD" w:rsidRPr="008755BB" w:rsidRDefault="000E61CD" w:rsidP="000E61CD">
      <w:pPr>
        <w:spacing w:after="0" w:line="360" w:lineRule="auto"/>
        <w:jc w:val="both"/>
        <w:rPr>
          <w:rFonts w:ascii="Palatino Linotype" w:hAnsi="Palatino Linotype" w:cs="Tahoma"/>
          <w:sz w:val="24"/>
          <w:szCs w:val="24"/>
        </w:rPr>
      </w:pPr>
      <w:r w:rsidRPr="008755BB">
        <w:rPr>
          <w:rFonts w:ascii="Palatino Linotype" w:hAnsi="Palatino Linotype" w:cs="Tahoma"/>
          <w:sz w:val="24"/>
          <w:szCs w:val="24"/>
        </w:rPr>
        <w:t xml:space="preserve">En ese orden de ideas, si bien por regla general los nombres de los trabajadores gubernamentales son información pública de oficio, existe una excepción relativa a </w:t>
      </w:r>
      <w:r w:rsidRPr="008755BB">
        <w:rPr>
          <w:rFonts w:ascii="Palatino Linotype" w:hAnsi="Palatino Linotype" w:cs="Tahoma"/>
          <w:b/>
          <w:sz w:val="24"/>
          <w:szCs w:val="24"/>
        </w:rPr>
        <w:t>aquellos que realicen actividades operativas en materia de seguridad</w:t>
      </w:r>
      <w:r w:rsidRPr="008755BB">
        <w:rPr>
          <w:rFonts w:ascii="Palatino Linotype" w:hAnsi="Palatino Linotype" w:cs="Tahoma"/>
          <w:sz w:val="24"/>
          <w:szCs w:val="24"/>
        </w:rPr>
        <w:t>, como es el caso de los elementos operativos y la policía municipal. 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0ACF22AD" w14:textId="77777777" w:rsidR="000E61CD" w:rsidRPr="00354B03" w:rsidRDefault="000E61CD" w:rsidP="000E61CD">
      <w:pPr>
        <w:spacing w:after="0" w:line="360" w:lineRule="auto"/>
        <w:jc w:val="both"/>
        <w:rPr>
          <w:rFonts w:ascii="Palatino Linotype" w:hAnsi="Palatino Linotype" w:cs="Tahoma"/>
          <w:sz w:val="24"/>
          <w:szCs w:val="24"/>
        </w:rPr>
      </w:pPr>
    </w:p>
    <w:p w14:paraId="4771FEF8" w14:textId="77777777" w:rsidR="000E61CD" w:rsidRPr="00354B03" w:rsidRDefault="000E61CD" w:rsidP="000E61CD">
      <w:pPr>
        <w:spacing w:after="0" w:line="360" w:lineRule="auto"/>
        <w:jc w:val="both"/>
        <w:rPr>
          <w:rFonts w:ascii="Palatino Linotype" w:hAnsi="Palatino Linotype" w:cs="Tahoma"/>
          <w:sz w:val="24"/>
          <w:szCs w:val="24"/>
        </w:rPr>
      </w:pPr>
      <w:r w:rsidRPr="00354B03">
        <w:rPr>
          <w:rFonts w:ascii="Palatino Linotype" w:hAnsi="Palatino Linotype" w:cs="Tahoma"/>
          <w:sz w:val="24"/>
          <w:szCs w:val="24"/>
        </w:rPr>
        <w:t>En ese contexto, el artículo 6, fracciones XI y XII de dicho ordenamiento jurídico, establece los siguientes conceptos:</w:t>
      </w:r>
    </w:p>
    <w:p w14:paraId="7B4F4BCD" w14:textId="77777777" w:rsidR="000E61CD" w:rsidRPr="00354B03" w:rsidRDefault="000E61CD" w:rsidP="000E61CD">
      <w:pPr>
        <w:spacing w:after="0" w:line="360" w:lineRule="auto"/>
        <w:jc w:val="both"/>
        <w:rPr>
          <w:rFonts w:ascii="Palatino Linotype" w:hAnsi="Palatino Linotype" w:cs="Tahoma"/>
          <w:sz w:val="24"/>
          <w:szCs w:val="24"/>
        </w:rPr>
      </w:pPr>
    </w:p>
    <w:p w14:paraId="2C1C0444" w14:textId="77777777" w:rsidR="000E61CD" w:rsidRPr="00354B03" w:rsidRDefault="000E61CD" w:rsidP="000E61CD">
      <w:pPr>
        <w:pStyle w:val="Prrafodelista"/>
        <w:numPr>
          <w:ilvl w:val="0"/>
          <w:numId w:val="8"/>
        </w:numPr>
        <w:spacing w:line="360" w:lineRule="auto"/>
        <w:contextualSpacing/>
        <w:jc w:val="both"/>
        <w:rPr>
          <w:rFonts w:ascii="Palatino Linotype" w:eastAsia="Calibri" w:hAnsi="Palatino Linotype" w:cs="Tahoma"/>
          <w:b/>
          <w:bCs/>
          <w:lang w:eastAsia="en-US"/>
        </w:rPr>
      </w:pPr>
      <w:r w:rsidRPr="00354B03">
        <w:rPr>
          <w:rFonts w:ascii="Palatino Linotype" w:eastAsia="Calibri" w:hAnsi="Palatino Linotype" w:cs="Tahoma"/>
          <w:b/>
          <w:bCs/>
          <w:lang w:eastAsia="en-US"/>
        </w:rPr>
        <w:t xml:space="preserve">Instituciones Policiales: </w:t>
      </w:r>
      <w:r w:rsidRPr="00354B03">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354B03">
        <w:rPr>
          <w:rFonts w:ascii="Palatino Linotype" w:eastAsia="Calibri" w:hAnsi="Palatino Linotype" w:cs="Tahoma"/>
          <w:b/>
          <w:bCs/>
          <w:lang w:eastAsia="en-US"/>
        </w:rPr>
        <w:t>todas las dependencias encargadas de la seguridad pública a nivel</w:t>
      </w:r>
      <w:r w:rsidRPr="00354B03">
        <w:rPr>
          <w:rFonts w:ascii="Palatino Linotype" w:eastAsia="Calibri" w:hAnsi="Palatino Linotype" w:cs="Tahoma"/>
          <w:bCs/>
          <w:lang w:eastAsia="en-US"/>
        </w:rPr>
        <w:t xml:space="preserve"> estatal y </w:t>
      </w:r>
      <w:r w:rsidRPr="00354B03">
        <w:rPr>
          <w:rFonts w:ascii="Palatino Linotype" w:eastAsia="Calibri" w:hAnsi="Palatino Linotype" w:cs="Tahoma"/>
          <w:b/>
          <w:bCs/>
          <w:lang w:eastAsia="en-US"/>
        </w:rPr>
        <w:t>municipal.</w:t>
      </w:r>
    </w:p>
    <w:p w14:paraId="49DC63DE" w14:textId="77777777" w:rsidR="000E61CD" w:rsidRPr="00354B03" w:rsidRDefault="000E61CD" w:rsidP="000E61CD">
      <w:pPr>
        <w:pStyle w:val="Prrafodelista"/>
        <w:spacing w:line="360" w:lineRule="auto"/>
        <w:jc w:val="both"/>
        <w:rPr>
          <w:rFonts w:ascii="Palatino Linotype" w:eastAsia="Calibri" w:hAnsi="Palatino Linotype" w:cs="Tahoma"/>
          <w:bCs/>
          <w:lang w:eastAsia="en-US"/>
        </w:rPr>
      </w:pPr>
    </w:p>
    <w:p w14:paraId="26F01A36" w14:textId="77777777" w:rsidR="000E61CD" w:rsidRPr="00354B03" w:rsidRDefault="000E61CD" w:rsidP="000E61CD">
      <w:pPr>
        <w:pStyle w:val="Prrafodelista"/>
        <w:numPr>
          <w:ilvl w:val="0"/>
          <w:numId w:val="8"/>
        </w:numPr>
        <w:spacing w:line="360" w:lineRule="auto"/>
        <w:contextualSpacing/>
        <w:jc w:val="both"/>
        <w:rPr>
          <w:rFonts w:ascii="Palatino Linotype" w:eastAsia="Calibri" w:hAnsi="Palatino Linotype" w:cs="Tahoma"/>
          <w:b/>
          <w:bCs/>
          <w:lang w:eastAsia="en-US"/>
        </w:rPr>
      </w:pPr>
      <w:r w:rsidRPr="00354B03">
        <w:rPr>
          <w:rFonts w:ascii="Palatino Linotype" w:eastAsia="Calibri" w:hAnsi="Palatino Linotype" w:cs="Tahoma"/>
          <w:b/>
          <w:bCs/>
          <w:lang w:eastAsia="en-US"/>
        </w:rPr>
        <w:lastRenderedPageBreak/>
        <w:t xml:space="preserve">Instituciones de Seguridad Pública: </w:t>
      </w:r>
      <w:r w:rsidRPr="00354B03">
        <w:rPr>
          <w:rFonts w:ascii="Palatino Linotype" w:eastAsia="Calibri" w:hAnsi="Palatino Linotype" w:cs="Tahoma"/>
          <w:bCs/>
          <w:lang w:eastAsia="en-US"/>
        </w:rPr>
        <w:t xml:space="preserve">Instituciones Policiales, Procuración de Justicia, Sistema Penitenciario y </w:t>
      </w:r>
      <w:r w:rsidRPr="00354B03">
        <w:rPr>
          <w:rFonts w:ascii="Palatino Linotype" w:eastAsia="Calibri" w:hAnsi="Palatino Linotype" w:cs="Tahoma"/>
          <w:b/>
          <w:bCs/>
          <w:lang w:eastAsia="en-US"/>
        </w:rPr>
        <w:t xml:space="preserve">dependencias encargadas de la seguridad pública a nivel </w:t>
      </w:r>
      <w:r w:rsidRPr="00354B03">
        <w:rPr>
          <w:rFonts w:ascii="Palatino Linotype" w:eastAsia="Calibri" w:hAnsi="Palatino Linotype" w:cs="Tahoma"/>
          <w:bCs/>
          <w:lang w:eastAsia="en-US"/>
        </w:rPr>
        <w:t xml:space="preserve">estatal y </w:t>
      </w:r>
      <w:r w:rsidRPr="00354B03">
        <w:rPr>
          <w:rFonts w:ascii="Palatino Linotype" w:eastAsia="Calibri" w:hAnsi="Palatino Linotype" w:cs="Tahoma"/>
          <w:b/>
          <w:bCs/>
          <w:lang w:eastAsia="en-US"/>
        </w:rPr>
        <w:t>municipal.</w:t>
      </w:r>
    </w:p>
    <w:p w14:paraId="642A45EF" w14:textId="77777777" w:rsidR="000E61CD" w:rsidRPr="00354B03" w:rsidRDefault="000E61CD" w:rsidP="000E61CD">
      <w:pPr>
        <w:pStyle w:val="Prrafodelista"/>
        <w:spacing w:line="360" w:lineRule="auto"/>
        <w:rPr>
          <w:rFonts w:ascii="Palatino Linotype" w:eastAsia="Calibri" w:hAnsi="Palatino Linotype" w:cs="Tahoma"/>
          <w:b/>
          <w:bCs/>
          <w:lang w:eastAsia="en-US"/>
        </w:rPr>
      </w:pPr>
    </w:p>
    <w:p w14:paraId="44C9C421" w14:textId="77777777" w:rsidR="000E61CD" w:rsidRPr="00354B03" w:rsidRDefault="000E61CD" w:rsidP="000E61CD">
      <w:pPr>
        <w:spacing w:after="0" w:line="360" w:lineRule="auto"/>
        <w:jc w:val="both"/>
        <w:rPr>
          <w:rFonts w:ascii="Palatino Linotype" w:eastAsia="Calibri" w:hAnsi="Palatino Linotype" w:cs="Tahoma"/>
          <w:bCs/>
          <w:sz w:val="24"/>
          <w:szCs w:val="24"/>
        </w:rPr>
      </w:pPr>
      <w:r w:rsidRPr="00354B03">
        <w:rPr>
          <w:rFonts w:ascii="Palatino Linotype" w:eastAsia="Calibri" w:hAnsi="Palatino Linotype" w:cs="Tahoma"/>
          <w:iCs/>
          <w:sz w:val="24"/>
          <w:szCs w:val="24"/>
          <w:lang w:val="es-ES" w:eastAsia="es-ES_tradnl"/>
        </w:rPr>
        <w:t>Conforme a lo anterior</w:t>
      </w:r>
      <w:r w:rsidRPr="00354B03">
        <w:rPr>
          <w:rFonts w:ascii="Palatino Linotype" w:eastAsia="Calibri" w:hAnsi="Palatino Linotype" w:cs="Tahoma"/>
          <w:bCs/>
          <w:sz w:val="24"/>
          <w:szCs w:val="24"/>
        </w:rPr>
        <w:t>, se puede deducir que la Dirección de Seguridad Pública Municipal, o su equivalente; es una institución de seguridad pública, pues tiene como atribución principal resguardar el orden público y la paz social, la prevención de delitos y la inhibición de manifestaciones de conductas antisociales.</w:t>
      </w:r>
    </w:p>
    <w:p w14:paraId="0B760BD2" w14:textId="77777777" w:rsidR="000E61CD" w:rsidRPr="00354B03" w:rsidRDefault="000E61CD" w:rsidP="000E61CD">
      <w:pPr>
        <w:spacing w:after="0" w:line="360" w:lineRule="auto"/>
        <w:jc w:val="both"/>
        <w:rPr>
          <w:rFonts w:ascii="Palatino Linotype" w:eastAsia="Calibri" w:hAnsi="Palatino Linotype" w:cs="Tahoma"/>
          <w:bCs/>
          <w:sz w:val="24"/>
          <w:szCs w:val="24"/>
        </w:rPr>
      </w:pPr>
    </w:p>
    <w:p w14:paraId="4AB024FF" w14:textId="0D3EBB16" w:rsidR="000E61CD" w:rsidRPr="00354B03" w:rsidRDefault="000E61CD" w:rsidP="000E61CD">
      <w:pPr>
        <w:spacing w:after="0" w:line="360" w:lineRule="auto"/>
        <w:jc w:val="both"/>
        <w:rPr>
          <w:rFonts w:ascii="Palatino Linotype" w:eastAsia="Calibri" w:hAnsi="Palatino Linotype" w:cs="Tahoma"/>
          <w:bCs/>
          <w:sz w:val="24"/>
          <w:szCs w:val="24"/>
        </w:rPr>
      </w:pPr>
      <w:r w:rsidRPr="00354B03">
        <w:rPr>
          <w:rFonts w:ascii="Palatino Linotype" w:eastAsia="Calibri" w:hAnsi="Palatino Linotype" w:cs="Tahoma"/>
          <w:bCs/>
          <w:sz w:val="24"/>
          <w:szCs w:val="24"/>
        </w:rPr>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sidRPr="00354B03">
        <w:rPr>
          <w:rFonts w:ascii="Palatino Linotype" w:eastAsia="Calibri" w:hAnsi="Palatino Linotype" w:cs="Tahoma"/>
          <w:b/>
          <w:bCs/>
          <w:sz w:val="24"/>
          <w:szCs w:val="24"/>
        </w:rPr>
        <w:t>desempeña funciones de mando</w:t>
      </w:r>
      <w:r w:rsidRPr="00354B03">
        <w:rPr>
          <w:rFonts w:ascii="Palatino Linotype" w:eastAsia="Calibri" w:hAnsi="Palatino Linotype" w:cs="Tahoma"/>
          <w:bCs/>
          <w:sz w:val="24"/>
          <w:szCs w:val="24"/>
        </w:rPr>
        <w:t xml:space="preserve">), entre los cuales, se encuentra </w:t>
      </w:r>
      <w:r w:rsidRPr="00354B03">
        <w:rPr>
          <w:rFonts w:ascii="Palatino Linotype" w:eastAsia="Calibri" w:hAnsi="Palatino Linotype" w:cs="Tahoma"/>
          <w:b/>
          <w:bCs/>
          <w:sz w:val="24"/>
          <w:szCs w:val="24"/>
        </w:rPr>
        <w:t>la Policía Municipal</w:t>
      </w:r>
      <w:r w:rsidRPr="00354B03">
        <w:rPr>
          <w:rFonts w:ascii="Palatino Linotype" w:eastAsia="Calibri" w:hAnsi="Palatino Linotype" w:cs="Tahoma"/>
          <w:bCs/>
          <w:sz w:val="24"/>
          <w:szCs w:val="24"/>
        </w:rPr>
        <w:t>.</w:t>
      </w:r>
    </w:p>
    <w:p w14:paraId="62881CD5" w14:textId="77777777" w:rsidR="000E61CD" w:rsidRPr="00354B03" w:rsidRDefault="000E61CD" w:rsidP="000E61CD">
      <w:pPr>
        <w:tabs>
          <w:tab w:val="left" w:pos="4962"/>
        </w:tabs>
        <w:spacing w:after="0" w:line="360" w:lineRule="auto"/>
        <w:ind w:right="-28"/>
        <w:jc w:val="both"/>
        <w:rPr>
          <w:rFonts w:ascii="Palatino Linotype" w:eastAsia="Calibri" w:hAnsi="Palatino Linotype" w:cs="Tahoma"/>
          <w:bCs/>
          <w:sz w:val="24"/>
          <w:szCs w:val="24"/>
        </w:rPr>
      </w:pPr>
    </w:p>
    <w:p w14:paraId="1AC6FB30" w14:textId="77777777" w:rsidR="000E61CD" w:rsidRPr="00354B03" w:rsidRDefault="000E61CD" w:rsidP="000E61CD">
      <w:pPr>
        <w:spacing w:after="0" w:line="360" w:lineRule="auto"/>
        <w:jc w:val="both"/>
        <w:rPr>
          <w:rFonts w:ascii="Palatino Linotype" w:eastAsia="Calibri" w:hAnsi="Palatino Linotype" w:cs="Tahoma"/>
          <w:bCs/>
          <w:sz w:val="24"/>
          <w:szCs w:val="24"/>
        </w:rPr>
      </w:pPr>
      <w:r w:rsidRPr="00354B03">
        <w:rPr>
          <w:rFonts w:ascii="Palatino Linotype" w:eastAsia="Calibri" w:hAnsi="Palatino Linotype" w:cs="Tahoma"/>
          <w:bCs/>
          <w:sz w:val="24"/>
          <w:szCs w:val="24"/>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w:t>
      </w:r>
      <w:r w:rsidRPr="00354B03">
        <w:rPr>
          <w:rFonts w:ascii="Palatino Linotype" w:eastAsia="Calibri" w:hAnsi="Palatino Linotype" w:cs="Tahoma"/>
          <w:bCs/>
          <w:sz w:val="24"/>
          <w:szCs w:val="24"/>
        </w:rPr>
        <w:lastRenderedPageBreak/>
        <w:t>inhibir o entrometerse en las funciones de los policías municipales, lo cual causaría una vulneración a la seguridad municipal.</w:t>
      </w:r>
    </w:p>
    <w:p w14:paraId="5E9F11D0" w14:textId="77777777" w:rsidR="000E61CD" w:rsidRPr="00354B03" w:rsidRDefault="000E61CD" w:rsidP="000E61CD">
      <w:pPr>
        <w:spacing w:after="0" w:line="360" w:lineRule="auto"/>
        <w:jc w:val="both"/>
        <w:rPr>
          <w:rFonts w:ascii="Palatino Linotype" w:eastAsia="Calibri" w:hAnsi="Palatino Linotype" w:cs="Tahoma"/>
          <w:bCs/>
          <w:sz w:val="24"/>
          <w:szCs w:val="24"/>
        </w:rPr>
      </w:pPr>
    </w:p>
    <w:p w14:paraId="177B4D4E" w14:textId="77777777" w:rsidR="000E61CD" w:rsidRPr="005A2C2C" w:rsidRDefault="000E61CD" w:rsidP="000E61CD">
      <w:pPr>
        <w:spacing w:after="0" w:line="360" w:lineRule="auto"/>
        <w:jc w:val="both"/>
        <w:rPr>
          <w:rFonts w:ascii="Palatino Linotype" w:eastAsia="Calibri" w:hAnsi="Palatino Linotype" w:cs="Tahoma"/>
          <w:bCs/>
          <w:sz w:val="24"/>
          <w:szCs w:val="24"/>
        </w:rPr>
      </w:pPr>
      <w:r w:rsidRPr="005A2C2C">
        <w:rPr>
          <w:rFonts w:ascii="Palatino Linotype" w:eastAsia="Calibri" w:hAnsi="Palatino Linotype" w:cs="Tahoma"/>
          <w:bCs/>
          <w:sz w:val="24"/>
          <w:szCs w:val="24"/>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0515CA9" w14:textId="77777777" w:rsidR="000E61CD" w:rsidRPr="005A2C2C" w:rsidRDefault="000E61CD" w:rsidP="000E61CD">
      <w:pPr>
        <w:spacing w:after="0" w:line="360" w:lineRule="auto"/>
        <w:jc w:val="both"/>
        <w:rPr>
          <w:rFonts w:ascii="Palatino Linotype" w:eastAsia="Calibri" w:hAnsi="Palatino Linotype" w:cs="Tahoma"/>
          <w:bCs/>
          <w:sz w:val="24"/>
          <w:szCs w:val="24"/>
        </w:rPr>
      </w:pPr>
    </w:p>
    <w:p w14:paraId="7C5CA97D" w14:textId="77777777" w:rsidR="000E61CD" w:rsidRPr="005A2C2C" w:rsidRDefault="000E61CD" w:rsidP="000E61CD">
      <w:pPr>
        <w:spacing w:after="0" w:line="360" w:lineRule="auto"/>
        <w:jc w:val="both"/>
        <w:rPr>
          <w:rFonts w:ascii="Palatino Linotype" w:eastAsia="Calibri" w:hAnsi="Palatino Linotype" w:cs="Tahoma"/>
          <w:bCs/>
          <w:sz w:val="24"/>
          <w:szCs w:val="24"/>
        </w:rPr>
      </w:pPr>
      <w:r w:rsidRPr="005A2C2C">
        <w:rPr>
          <w:rFonts w:ascii="Palatino Linotype" w:eastAsia="Calibri" w:hAnsi="Palatino Linotype" w:cs="Tahoma"/>
          <w:bCs/>
          <w:sz w:val="24"/>
          <w:szCs w:val="24"/>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09DF2869" w14:textId="77777777" w:rsidR="000E61CD" w:rsidRPr="00DE5C0B" w:rsidRDefault="000E61CD" w:rsidP="000E61CD">
      <w:pPr>
        <w:spacing w:after="0" w:line="360" w:lineRule="auto"/>
        <w:jc w:val="both"/>
        <w:rPr>
          <w:rFonts w:ascii="Palatino Linotype" w:eastAsia="Calibri" w:hAnsi="Palatino Linotype" w:cs="Tahoma"/>
          <w:bCs/>
          <w:sz w:val="28"/>
          <w:szCs w:val="28"/>
        </w:rPr>
      </w:pPr>
    </w:p>
    <w:p w14:paraId="511DEB55" w14:textId="77777777" w:rsidR="000E61CD" w:rsidRPr="00DE5C0B" w:rsidRDefault="000E61CD" w:rsidP="000E61CD">
      <w:pPr>
        <w:numPr>
          <w:ilvl w:val="0"/>
          <w:numId w:val="9"/>
        </w:numPr>
        <w:tabs>
          <w:tab w:val="left" w:pos="4962"/>
        </w:tabs>
        <w:spacing w:after="0" w:line="360" w:lineRule="auto"/>
        <w:jc w:val="both"/>
        <w:rPr>
          <w:rFonts w:ascii="Palatino Linotype" w:eastAsia="Calibri" w:hAnsi="Palatino Linotype" w:cs="Tahoma"/>
          <w:iCs/>
          <w:sz w:val="24"/>
          <w:szCs w:val="24"/>
          <w:lang w:eastAsia="es-ES_tradnl"/>
        </w:rPr>
      </w:pPr>
      <w:r w:rsidRPr="00DE5C0B">
        <w:rPr>
          <w:rFonts w:ascii="Palatino Linotype" w:eastAsia="Calibri" w:hAnsi="Palatino Linotype" w:cs="Tahoma"/>
          <w:iCs/>
          <w:sz w:val="24"/>
          <w:szCs w:val="24"/>
          <w:lang w:eastAsia="es-ES_tradnl"/>
        </w:rPr>
        <w:t>La divulgación de la información representa un riesgo real, demostrable e identificable de perjuicio significativo al interés público o a la seguridad nacional.</w:t>
      </w:r>
    </w:p>
    <w:p w14:paraId="03D9F5A6" w14:textId="77777777" w:rsidR="000E61CD" w:rsidRPr="00DE5C0B" w:rsidRDefault="000E61CD" w:rsidP="000E61CD">
      <w:pPr>
        <w:tabs>
          <w:tab w:val="left" w:pos="4962"/>
        </w:tabs>
        <w:spacing w:after="0" w:line="360" w:lineRule="auto"/>
        <w:jc w:val="both"/>
        <w:rPr>
          <w:rFonts w:ascii="Palatino Linotype" w:eastAsia="Calibri" w:hAnsi="Palatino Linotype" w:cs="Tahoma"/>
          <w:iCs/>
          <w:sz w:val="24"/>
          <w:szCs w:val="24"/>
          <w:lang w:eastAsia="es-ES_tradnl"/>
        </w:rPr>
      </w:pPr>
    </w:p>
    <w:p w14:paraId="5BB185A5" w14:textId="77777777" w:rsidR="000E61CD" w:rsidRPr="00DE5C0B" w:rsidRDefault="000E61CD" w:rsidP="000E61CD">
      <w:pPr>
        <w:numPr>
          <w:ilvl w:val="0"/>
          <w:numId w:val="9"/>
        </w:numPr>
        <w:tabs>
          <w:tab w:val="left" w:pos="4962"/>
        </w:tabs>
        <w:spacing w:after="0" w:line="360" w:lineRule="auto"/>
        <w:jc w:val="both"/>
        <w:rPr>
          <w:rFonts w:ascii="Palatino Linotype" w:eastAsia="Calibri" w:hAnsi="Palatino Linotype" w:cs="Tahoma"/>
          <w:iCs/>
          <w:sz w:val="24"/>
          <w:szCs w:val="24"/>
          <w:lang w:eastAsia="es-ES_tradnl"/>
        </w:rPr>
      </w:pPr>
      <w:r w:rsidRPr="00DE5C0B">
        <w:rPr>
          <w:rFonts w:ascii="Palatino Linotype" w:eastAsia="Calibri" w:hAnsi="Palatino Linotype" w:cs="Tahoma"/>
          <w:iCs/>
          <w:sz w:val="24"/>
          <w:szCs w:val="24"/>
          <w:lang w:eastAsia="es-ES_tradnl"/>
        </w:rPr>
        <w:t>El riesgo de perjuicio supera el interés público general de que se difunda.</w:t>
      </w:r>
    </w:p>
    <w:p w14:paraId="4460E874" w14:textId="77777777" w:rsidR="000E61CD" w:rsidRPr="00DE5C0B" w:rsidRDefault="000E61CD" w:rsidP="000E61CD">
      <w:pPr>
        <w:tabs>
          <w:tab w:val="left" w:pos="4962"/>
        </w:tabs>
        <w:spacing w:after="0" w:line="360" w:lineRule="auto"/>
        <w:jc w:val="both"/>
        <w:rPr>
          <w:rFonts w:ascii="Palatino Linotype" w:eastAsia="Calibri" w:hAnsi="Palatino Linotype" w:cs="Tahoma"/>
          <w:iCs/>
          <w:sz w:val="24"/>
          <w:szCs w:val="24"/>
          <w:lang w:eastAsia="es-ES_tradnl"/>
        </w:rPr>
      </w:pPr>
    </w:p>
    <w:p w14:paraId="54C277FD" w14:textId="77777777" w:rsidR="000E61CD" w:rsidRPr="00DE5C0B" w:rsidRDefault="000E61CD" w:rsidP="000E61CD">
      <w:pPr>
        <w:numPr>
          <w:ilvl w:val="0"/>
          <w:numId w:val="9"/>
        </w:numPr>
        <w:tabs>
          <w:tab w:val="left" w:pos="4962"/>
        </w:tabs>
        <w:spacing w:after="0" w:line="360" w:lineRule="auto"/>
        <w:jc w:val="both"/>
        <w:rPr>
          <w:rFonts w:ascii="Palatino Linotype" w:eastAsia="Calibri" w:hAnsi="Palatino Linotype" w:cs="Tahoma"/>
          <w:iCs/>
          <w:sz w:val="24"/>
          <w:szCs w:val="24"/>
          <w:lang w:eastAsia="es-ES_tradnl"/>
        </w:rPr>
      </w:pPr>
      <w:r w:rsidRPr="00DE5C0B">
        <w:rPr>
          <w:rFonts w:ascii="Palatino Linotype" w:eastAsia="Calibri" w:hAnsi="Palatino Linotype" w:cs="Tahoma"/>
          <w:iCs/>
          <w:sz w:val="24"/>
          <w:szCs w:val="24"/>
          <w:lang w:eastAsia="es-ES_tradnl"/>
        </w:rPr>
        <w:t>Que la limitación se adecua al principio de proporcionalidad y representa el medio menos restrictivo disponible para evitar el perjuicio.</w:t>
      </w:r>
    </w:p>
    <w:p w14:paraId="43821A8C" w14:textId="77777777" w:rsidR="000E61CD" w:rsidRPr="00DE5C0B" w:rsidRDefault="000E61CD" w:rsidP="000E61CD">
      <w:pPr>
        <w:spacing w:after="0" w:line="360" w:lineRule="auto"/>
        <w:jc w:val="both"/>
        <w:rPr>
          <w:rFonts w:ascii="Palatino Linotype" w:eastAsia="Calibri" w:hAnsi="Palatino Linotype" w:cs="Tahoma"/>
          <w:iCs/>
          <w:sz w:val="24"/>
          <w:szCs w:val="24"/>
          <w:lang w:eastAsia="es-ES_tradnl"/>
        </w:rPr>
      </w:pPr>
    </w:p>
    <w:p w14:paraId="71414D70" w14:textId="77777777" w:rsidR="000E61CD" w:rsidRPr="00DE5C0B" w:rsidRDefault="000E61CD" w:rsidP="000E61CD">
      <w:pPr>
        <w:spacing w:after="0" w:line="360" w:lineRule="auto"/>
        <w:jc w:val="both"/>
        <w:rPr>
          <w:rFonts w:ascii="Palatino Linotype" w:eastAsia="Calibri" w:hAnsi="Palatino Linotype" w:cs="Tahoma"/>
          <w:iCs/>
          <w:sz w:val="24"/>
          <w:szCs w:val="24"/>
          <w:lang w:eastAsia="es-ES_tradnl"/>
        </w:rPr>
      </w:pPr>
      <w:r w:rsidRPr="00DE5C0B">
        <w:rPr>
          <w:rFonts w:ascii="Palatino Linotype" w:eastAsia="Calibri" w:hAnsi="Palatino Linotype" w:cs="Tahoma"/>
          <w:iCs/>
          <w:sz w:val="24"/>
          <w:szCs w:val="24"/>
          <w:lang w:eastAsia="es-ES_tradnl"/>
        </w:rPr>
        <w:t>Al respecto, este Instituto advierte lo siguiente:</w:t>
      </w:r>
    </w:p>
    <w:p w14:paraId="7144C70F" w14:textId="77777777" w:rsidR="000E61CD" w:rsidRPr="003D5DCE" w:rsidRDefault="000E61CD" w:rsidP="000E61CD">
      <w:pPr>
        <w:spacing w:after="0" w:line="360" w:lineRule="auto"/>
        <w:jc w:val="both"/>
        <w:rPr>
          <w:rFonts w:ascii="Palatino Linotype" w:eastAsia="Calibri" w:hAnsi="Palatino Linotype" w:cs="Tahoma"/>
          <w:iCs/>
          <w:lang w:eastAsia="es-ES_tradnl"/>
        </w:rPr>
      </w:pPr>
    </w:p>
    <w:p w14:paraId="76957093" w14:textId="77777777" w:rsidR="000E61CD" w:rsidRDefault="000E61CD" w:rsidP="000E61CD">
      <w:pPr>
        <w:pStyle w:val="Prrafodelista"/>
        <w:numPr>
          <w:ilvl w:val="0"/>
          <w:numId w:val="10"/>
        </w:numPr>
        <w:spacing w:line="360" w:lineRule="auto"/>
        <w:contextualSpacing/>
        <w:jc w:val="both"/>
        <w:rPr>
          <w:rFonts w:ascii="Palatino Linotype" w:eastAsia="Calibri" w:hAnsi="Palatino Linotype" w:cs="Tahoma"/>
          <w:bCs/>
          <w:szCs w:val="22"/>
          <w:lang w:eastAsia="en-US"/>
        </w:rPr>
      </w:pPr>
      <w:r w:rsidRPr="00477EFC">
        <w:rPr>
          <w:rFonts w:ascii="Palatino Linotype" w:eastAsia="Calibri" w:hAnsi="Palatino Linotype" w:cs="Tahoma"/>
          <w:bCs/>
          <w:szCs w:val="22"/>
          <w:lang w:eastAsia="en-US"/>
        </w:rPr>
        <w:t xml:space="preserve">Que existe un </w:t>
      </w:r>
      <w:r w:rsidRPr="00477EFC">
        <w:rPr>
          <w:rFonts w:ascii="Palatino Linotype" w:eastAsia="Calibri" w:hAnsi="Palatino Linotype" w:cs="Tahoma"/>
          <w:b/>
          <w:bCs/>
          <w:szCs w:val="22"/>
          <w:lang w:eastAsia="en-US"/>
        </w:rPr>
        <w:t xml:space="preserve">riesgo real, demostrable e identificable, </w:t>
      </w:r>
      <w:r w:rsidRPr="00477EFC">
        <w:rPr>
          <w:rFonts w:ascii="Palatino Linotype" w:eastAsia="Calibri" w:hAnsi="Palatino Linotype" w:cs="Tahoma"/>
          <w:bCs/>
          <w:szCs w:val="22"/>
          <w:lang w:eastAsia="en-U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w:t>
      </w:r>
      <w:proofErr w:type="gramStart"/>
      <w:r w:rsidRPr="00477EFC">
        <w:rPr>
          <w:rFonts w:ascii="Palatino Linotype" w:eastAsia="Calibri" w:hAnsi="Palatino Linotype" w:cs="Tahoma"/>
          <w:bCs/>
          <w:szCs w:val="22"/>
          <w:lang w:eastAsia="en-US"/>
        </w:rPr>
        <w:t>Además</w:t>
      </w:r>
      <w:proofErr w:type="gramEnd"/>
      <w:r w:rsidRPr="00477EFC">
        <w:rPr>
          <w:rFonts w:ascii="Palatino Linotype" w:eastAsia="Calibri" w:hAnsi="Palatino Linotype" w:cs="Tahoma"/>
          <w:bCs/>
          <w:szCs w:val="22"/>
          <w:lang w:eastAsia="en-US"/>
        </w:rPr>
        <w:t xml:space="preserve"> que comprometería el cumplimiento de los objetivos de la </w:t>
      </w:r>
      <w:r w:rsidRPr="00EF72C0">
        <w:rPr>
          <w:rFonts w:ascii="Palatino Linotype" w:eastAsia="Calibri" w:hAnsi="Palatino Linotype" w:cs="Tahoma"/>
          <w:bCs/>
          <w:iCs/>
          <w:szCs w:val="22"/>
          <w:lang w:eastAsia="en-US"/>
        </w:rPr>
        <w:t>Comisaría de Seguridad Ciudadana, Vialidad, Protección Civil y Bomberos</w:t>
      </w:r>
      <w:r>
        <w:rPr>
          <w:rFonts w:ascii="Palatino Linotype" w:eastAsia="Calibri" w:hAnsi="Palatino Linotype" w:cs="Tahoma"/>
          <w:bCs/>
          <w:szCs w:val="22"/>
          <w:lang w:eastAsia="en-US"/>
        </w:rPr>
        <w:t>.</w:t>
      </w:r>
    </w:p>
    <w:p w14:paraId="5E0CA76B" w14:textId="77777777" w:rsidR="000E61CD" w:rsidRPr="00477EFC" w:rsidRDefault="000E61CD" w:rsidP="000E61CD">
      <w:pPr>
        <w:pStyle w:val="Prrafodelista"/>
        <w:spacing w:line="360" w:lineRule="auto"/>
        <w:jc w:val="both"/>
        <w:rPr>
          <w:rFonts w:ascii="Palatino Linotype" w:eastAsia="Calibri" w:hAnsi="Palatino Linotype" w:cs="Tahoma"/>
          <w:bCs/>
          <w:szCs w:val="22"/>
          <w:lang w:eastAsia="en-US"/>
        </w:rPr>
      </w:pPr>
    </w:p>
    <w:p w14:paraId="267FA2FE" w14:textId="77777777" w:rsidR="000E61CD" w:rsidRPr="003D5DCE" w:rsidRDefault="000E61CD" w:rsidP="000E61CD">
      <w:pPr>
        <w:pStyle w:val="Prrafodelista"/>
        <w:numPr>
          <w:ilvl w:val="0"/>
          <w:numId w:val="10"/>
        </w:numPr>
        <w:spacing w:line="360" w:lineRule="auto"/>
        <w:contextualSpacing/>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Que el riesgo de perjuicio que supone la divulgación de la información supera el interés público general</w:t>
      </w:r>
      <w:r w:rsidRPr="003D5DCE">
        <w:rPr>
          <w:rFonts w:ascii="Palatino Linotype" w:eastAsia="Calibri" w:hAnsi="Palatino Linotype" w:cs="Tahoma"/>
          <w:bCs/>
          <w:szCs w:val="22"/>
          <w:lang w:eastAsia="en-US"/>
        </w:rPr>
        <w:t xml:space="preserve">, ya que individuos con pretensiones delictivas pudieran promover algún </w:t>
      </w:r>
      <w:r>
        <w:rPr>
          <w:rFonts w:ascii="Palatino Linotype" w:eastAsia="Calibri" w:hAnsi="Palatino Linotype" w:cs="Tahoma"/>
          <w:bCs/>
          <w:szCs w:val="22"/>
          <w:lang w:eastAsia="en-US"/>
        </w:rPr>
        <w:t xml:space="preserve">vínculo o relación directa con los elementos operativos, que incluye a la </w:t>
      </w:r>
      <w:r w:rsidRPr="003D5DCE">
        <w:rPr>
          <w:rFonts w:ascii="Palatino Linotype" w:eastAsia="Calibri" w:hAnsi="Palatino Linotype" w:cs="Tahoma"/>
          <w:bCs/>
          <w:szCs w:val="22"/>
          <w:lang w:eastAsia="en-US"/>
        </w:rPr>
        <w:t xml:space="preserve">policía municipal o bien, someterla a extorsión o amenazas con el fin de obtener información sensible sobre el modus operandi de dicha área, lo cual se traduciría en un detrimento al combate a la delincuencia y un perjuicio a la seguridad pública, </w:t>
      </w:r>
      <w:r w:rsidRPr="003D5DCE">
        <w:rPr>
          <w:rFonts w:ascii="Palatino Linotype" w:eastAsia="Calibri" w:hAnsi="Palatino Linotype" w:cs="Tahoma"/>
          <w:b/>
          <w:bCs/>
          <w:szCs w:val="22"/>
          <w:lang w:eastAsia="en-US"/>
        </w:rPr>
        <w:t>vulnerando así, el interés general.</w:t>
      </w:r>
    </w:p>
    <w:p w14:paraId="099CAC10" w14:textId="77777777" w:rsidR="000E61CD" w:rsidRPr="003D5DCE" w:rsidRDefault="000E61CD" w:rsidP="000E61CD">
      <w:pPr>
        <w:pStyle w:val="Prrafodelista"/>
        <w:spacing w:line="360" w:lineRule="auto"/>
        <w:jc w:val="both"/>
        <w:rPr>
          <w:rFonts w:ascii="Palatino Linotype" w:eastAsia="Calibri" w:hAnsi="Palatino Linotype" w:cs="Tahoma"/>
          <w:bCs/>
          <w:szCs w:val="22"/>
          <w:lang w:eastAsia="en-US"/>
        </w:rPr>
      </w:pPr>
    </w:p>
    <w:p w14:paraId="5A81A7B8" w14:textId="77777777" w:rsidR="000E61CD" w:rsidRPr="005A2C2C" w:rsidRDefault="000E61CD" w:rsidP="000E61CD">
      <w:pPr>
        <w:pStyle w:val="Prrafodelista"/>
        <w:numPr>
          <w:ilvl w:val="0"/>
          <w:numId w:val="10"/>
        </w:numPr>
        <w:spacing w:line="360" w:lineRule="auto"/>
        <w:contextualSpacing/>
        <w:jc w:val="both"/>
        <w:rPr>
          <w:rFonts w:ascii="Palatino Linotype" w:eastAsia="Calibri" w:hAnsi="Palatino Linotype" w:cs="Tahoma"/>
          <w:bCs/>
          <w:lang w:val="es-MX" w:eastAsia="en-US"/>
        </w:rPr>
      </w:pPr>
      <w:r w:rsidRPr="003D5DCE">
        <w:rPr>
          <w:rFonts w:ascii="Palatino Linotype" w:eastAsia="Calibri" w:hAnsi="Palatino Linotype" w:cs="Tahoma"/>
          <w:b/>
          <w:bCs/>
          <w:szCs w:val="22"/>
          <w:lang w:eastAsia="en-US"/>
        </w:rPr>
        <w:t>Que la reserva no se tradu</w:t>
      </w:r>
      <w:r>
        <w:rPr>
          <w:rFonts w:ascii="Palatino Linotype" w:eastAsia="Calibri" w:hAnsi="Palatino Linotype" w:cs="Tahoma"/>
          <w:b/>
          <w:bCs/>
          <w:szCs w:val="22"/>
          <w:lang w:eastAsia="en-US"/>
        </w:rPr>
        <w:t>z</w:t>
      </w:r>
      <w:r w:rsidRPr="003D5DCE">
        <w:rPr>
          <w:rFonts w:ascii="Palatino Linotype" w:eastAsia="Calibri" w:hAnsi="Palatino Linotype" w:cs="Tahoma"/>
          <w:b/>
          <w:bCs/>
          <w:szCs w:val="22"/>
          <w:lang w:eastAsia="en-US"/>
        </w:rPr>
        <w:t xml:space="preserve">ca en un medio restrictivo al derecho de acceso a la información, </w:t>
      </w:r>
      <w:r w:rsidRPr="003D5DCE">
        <w:rPr>
          <w:rFonts w:ascii="Palatino Linotype" w:eastAsia="Calibri" w:hAnsi="Palatino Linotype" w:cs="Tahoma"/>
          <w:bCs/>
          <w:szCs w:val="22"/>
          <w:lang w:eastAsia="en-US"/>
        </w:rPr>
        <w:t xml:space="preserve">en virtud de que la misma prevalece al proteger alguno de los derechos más importantes, como lo son la vida, la salud y la seguridad de </w:t>
      </w:r>
      <w:r w:rsidRPr="003D5DCE">
        <w:rPr>
          <w:rFonts w:ascii="Palatino Linotype" w:eastAsia="Calibri" w:hAnsi="Palatino Linotype" w:cs="Tahoma"/>
          <w:b/>
          <w:bCs/>
          <w:szCs w:val="22"/>
          <w:lang w:eastAsia="en-US"/>
        </w:rPr>
        <w:t xml:space="preserve">los </w:t>
      </w:r>
      <w:r w:rsidRPr="003D5DCE">
        <w:rPr>
          <w:rFonts w:ascii="Palatino Linotype" w:eastAsia="Calibri" w:hAnsi="Palatino Linotype" w:cs="Tahoma"/>
          <w:b/>
          <w:bCs/>
          <w:szCs w:val="22"/>
          <w:lang w:eastAsia="en-US"/>
        </w:rPr>
        <w:lastRenderedPageBreak/>
        <w:t>servidores públicos</w:t>
      </w:r>
      <w:r>
        <w:rPr>
          <w:rFonts w:ascii="Palatino Linotype" w:eastAsia="Calibri" w:hAnsi="Palatino Linotype" w:cs="Tahoma"/>
          <w:b/>
          <w:bCs/>
          <w:szCs w:val="22"/>
          <w:lang w:eastAsia="en-US"/>
        </w:rPr>
        <w:t>,</w:t>
      </w:r>
      <w:r w:rsidRPr="003D5DCE">
        <w:rPr>
          <w:rFonts w:ascii="Palatino Linotype" w:eastAsia="Calibri" w:hAnsi="Palatino Linotype"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w:t>
      </w:r>
      <w:r w:rsidRPr="005A2C2C">
        <w:rPr>
          <w:rFonts w:ascii="Palatino Linotype" w:eastAsia="Calibri" w:hAnsi="Palatino Linotype" w:cs="Tahoma"/>
          <w:bCs/>
          <w:lang w:val="es-MX" w:eastAsia="en-US"/>
        </w:rPr>
        <w:t>conductas antisociales.</w:t>
      </w:r>
    </w:p>
    <w:p w14:paraId="3B0C29BE" w14:textId="77777777" w:rsidR="000E61CD" w:rsidRPr="005A2C2C" w:rsidRDefault="000E61CD" w:rsidP="000E61CD">
      <w:pPr>
        <w:spacing w:after="0" w:line="360" w:lineRule="auto"/>
        <w:jc w:val="both"/>
        <w:rPr>
          <w:rFonts w:ascii="Palatino Linotype" w:eastAsia="Calibri" w:hAnsi="Palatino Linotype" w:cs="Tahoma"/>
          <w:bCs/>
          <w:sz w:val="24"/>
          <w:szCs w:val="24"/>
        </w:rPr>
      </w:pPr>
    </w:p>
    <w:p w14:paraId="5CAA2714" w14:textId="77777777" w:rsidR="000E61CD" w:rsidRPr="005A2C2C" w:rsidRDefault="000E61CD" w:rsidP="000E61CD">
      <w:pPr>
        <w:spacing w:after="0" w:line="360" w:lineRule="auto"/>
        <w:jc w:val="both"/>
        <w:rPr>
          <w:rFonts w:ascii="Palatino Linotype" w:eastAsia="Calibri" w:hAnsi="Palatino Linotype" w:cs="Tahoma"/>
          <w:b/>
          <w:iCs/>
          <w:sz w:val="24"/>
          <w:szCs w:val="24"/>
          <w:lang w:val="es-ES" w:eastAsia="es-ES_tradnl"/>
        </w:rPr>
      </w:pPr>
      <w:r w:rsidRPr="000E61CD">
        <w:rPr>
          <w:rFonts w:ascii="Palatino Linotype" w:eastAsia="Calibri" w:hAnsi="Palatino Linotype" w:cs="Tahoma"/>
          <w:bCs/>
          <w:sz w:val="24"/>
          <w:szCs w:val="24"/>
        </w:rPr>
        <w:t xml:space="preserve">Por tales consideraciones, </w:t>
      </w:r>
      <w:r w:rsidRPr="000E61CD">
        <w:rPr>
          <w:rFonts w:ascii="Palatino Linotype" w:eastAsia="Calibri" w:hAnsi="Palatino Linotype" w:cs="Tahoma"/>
          <w:b/>
          <w:bCs/>
          <w:sz w:val="24"/>
          <w:szCs w:val="24"/>
        </w:rPr>
        <w:t>resulta procedente la reserva del nombre de los elementos operativos</w:t>
      </w:r>
      <w:r w:rsidRPr="000E61CD">
        <w:rPr>
          <w:rFonts w:ascii="Palatino Linotype" w:eastAsia="Calibri" w:hAnsi="Palatino Linotype" w:cs="Tahoma"/>
          <w:b/>
          <w:bCs/>
          <w:sz w:val="24"/>
          <w:szCs w:val="24"/>
          <w:lang w:val="es-419"/>
        </w:rPr>
        <w:t xml:space="preserve"> de seguridad públicas</w:t>
      </w:r>
      <w:r w:rsidRPr="000E61CD">
        <w:rPr>
          <w:rFonts w:ascii="Palatino Linotype" w:eastAsia="Calibri" w:hAnsi="Palatino Linotype" w:cs="Tahoma"/>
          <w:b/>
          <w:bCs/>
          <w:sz w:val="24"/>
          <w:szCs w:val="24"/>
        </w:rPr>
        <w:t xml:space="preserve"> que se encuentren activos, en términos del artículo 140, fracción IV, de </w:t>
      </w:r>
      <w:r w:rsidRPr="000E61CD">
        <w:rPr>
          <w:rFonts w:ascii="Palatino Linotype" w:eastAsia="Calibri" w:hAnsi="Palatino Linotype" w:cs="Tahoma"/>
          <w:b/>
          <w:iCs/>
          <w:sz w:val="24"/>
          <w:szCs w:val="24"/>
          <w:lang w:val="es-ES" w:eastAsia="es-ES_tradnl"/>
        </w:rPr>
        <w:t>de la Ley de Transparencia y Acceso a la Información Pública del Estado de México y Municipios.</w:t>
      </w:r>
    </w:p>
    <w:p w14:paraId="06AA07EE" w14:textId="77777777" w:rsidR="000E61CD" w:rsidRPr="005A2C2C" w:rsidRDefault="000E61CD" w:rsidP="000E61CD">
      <w:pPr>
        <w:spacing w:after="0" w:line="360" w:lineRule="auto"/>
        <w:jc w:val="both"/>
        <w:rPr>
          <w:rFonts w:ascii="Palatino Linotype" w:eastAsia="Calibri" w:hAnsi="Palatino Linotype" w:cs="Tahoma"/>
          <w:b/>
          <w:iCs/>
          <w:sz w:val="24"/>
          <w:szCs w:val="24"/>
          <w:lang w:val="es-ES" w:eastAsia="es-ES_tradnl"/>
        </w:rPr>
      </w:pPr>
    </w:p>
    <w:p w14:paraId="43FEEAE3" w14:textId="77777777" w:rsidR="000E61CD" w:rsidRPr="005A2C2C" w:rsidRDefault="000E61CD" w:rsidP="000E61CD">
      <w:pPr>
        <w:autoSpaceDE w:val="0"/>
        <w:autoSpaceDN w:val="0"/>
        <w:spacing w:after="0" w:line="360" w:lineRule="auto"/>
        <w:jc w:val="both"/>
        <w:rPr>
          <w:rFonts w:ascii="Palatino Linotype" w:hAnsi="Palatino Linotype" w:cs="Tahoma"/>
          <w:bCs/>
          <w:sz w:val="24"/>
          <w:szCs w:val="24"/>
        </w:rPr>
      </w:pPr>
      <w:r w:rsidRPr="005A2C2C">
        <w:rPr>
          <w:rFonts w:ascii="Palatino Linotype" w:eastAsia="Calibri" w:hAnsi="Palatino Linotype" w:cs="Tahoma"/>
          <w:iCs/>
          <w:sz w:val="24"/>
          <w:szCs w:val="24"/>
          <w:lang w:val="es-ES" w:eastAsia="es-ES_tradnl"/>
        </w:rPr>
        <w:t>Finalmente,</w:t>
      </w:r>
      <w:r w:rsidRPr="005A2C2C">
        <w:rPr>
          <w:rFonts w:ascii="Palatino Linotype" w:eastAsia="Calibri" w:hAnsi="Palatino Linotype" w:cs="Tahoma"/>
          <w:b/>
          <w:iCs/>
          <w:sz w:val="24"/>
          <w:szCs w:val="24"/>
          <w:lang w:val="es-ES" w:eastAsia="es-ES_tradnl"/>
        </w:rPr>
        <w:t xml:space="preserve"> </w:t>
      </w:r>
      <w:r w:rsidRPr="005A2C2C">
        <w:rPr>
          <w:rFonts w:ascii="Palatino Linotype" w:eastAsia="Calibri" w:hAnsi="Palatino Linotype" w:cs="Tahoma"/>
          <w:bCs/>
          <w:sz w:val="24"/>
          <w:szCs w:val="24"/>
        </w:rPr>
        <w:t xml:space="preserve">respecto al plazo de reserva, el artículo 125 de la Ley de la materia, establece </w:t>
      </w:r>
      <w:r w:rsidRPr="005A2C2C">
        <w:rPr>
          <w:rFonts w:ascii="Palatino Linotype" w:hAnsi="Palatino Linotype" w:cs="Tahoma"/>
          <w:bCs/>
          <w:sz w:val="24"/>
          <w:szCs w:val="24"/>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5A2C2C">
        <w:rPr>
          <w:rFonts w:ascii="Palatino Linotype" w:hAnsi="Palatino Linotype" w:cs="Tahoma"/>
          <w:sz w:val="24"/>
          <w:szCs w:val="24"/>
        </w:rPr>
        <w:t>versiones públicas, deberá clasificar el nombre de los elementos operativos en materia de seguridad, y proporcionar, su respectivo acuerdo de Clasificación.</w:t>
      </w:r>
    </w:p>
    <w:p w14:paraId="2D457014" w14:textId="77777777" w:rsidR="000E61CD" w:rsidRPr="0080761C" w:rsidRDefault="000E61CD" w:rsidP="00060104">
      <w:pPr>
        <w:tabs>
          <w:tab w:val="left" w:pos="567"/>
        </w:tabs>
        <w:spacing w:after="0" w:line="360" w:lineRule="auto"/>
        <w:jc w:val="both"/>
        <w:rPr>
          <w:rFonts w:ascii="Palatino Linotype" w:hAnsi="Palatino Linotype"/>
          <w:color w:val="000000"/>
          <w:sz w:val="24"/>
          <w:szCs w:val="24"/>
        </w:rPr>
      </w:pPr>
    </w:p>
    <w:p w14:paraId="51A87E79" w14:textId="77777777" w:rsidR="00102301" w:rsidRDefault="00102301" w:rsidP="009B7872">
      <w:pPr>
        <w:spacing w:after="0" w:line="360" w:lineRule="auto"/>
        <w:jc w:val="both"/>
        <w:rPr>
          <w:rFonts w:ascii="Palatino Linotype" w:hAnsi="Palatino Linotype" w:cs="Arial"/>
          <w:sz w:val="24"/>
          <w:szCs w:val="24"/>
          <w:lang w:eastAsia="es-MX"/>
        </w:rPr>
      </w:pPr>
    </w:p>
    <w:p w14:paraId="348DDD41" w14:textId="6FEFC194" w:rsidR="00102301" w:rsidRDefault="00102301" w:rsidP="009B7872">
      <w:pPr>
        <w:spacing w:after="0" w:line="360" w:lineRule="auto"/>
        <w:jc w:val="both"/>
        <w:rPr>
          <w:rFonts w:ascii="Palatino Linotype" w:hAnsi="Palatino Linotype" w:cs="Arial"/>
          <w:sz w:val="24"/>
          <w:szCs w:val="24"/>
          <w:lang w:eastAsia="es-MX"/>
        </w:rPr>
      </w:pPr>
    </w:p>
    <w:p w14:paraId="7C11AC45" w14:textId="6560E16A" w:rsidR="00102301" w:rsidRDefault="00102301" w:rsidP="00102301">
      <w:pPr>
        <w:autoSpaceDE w:val="0"/>
        <w:autoSpaceDN w:val="0"/>
        <w:adjustRightInd w:val="0"/>
        <w:spacing w:after="0" w:line="360" w:lineRule="auto"/>
        <w:jc w:val="both"/>
        <w:rPr>
          <w:rFonts w:ascii="Palatino Linotype" w:hAnsi="Palatino Linotype" w:cs="Arial"/>
          <w:sz w:val="24"/>
        </w:rPr>
      </w:pPr>
      <w:r w:rsidRPr="006010FE">
        <w:rPr>
          <w:rFonts w:ascii="Palatino Linotype" w:hAnsi="Palatino Linotype" w:cs="Arial"/>
          <w:sz w:val="24"/>
        </w:rPr>
        <w:t xml:space="preserve">Precisado lo anterior, y </w:t>
      </w:r>
      <w:proofErr w:type="gramStart"/>
      <w:r w:rsidRPr="006010FE">
        <w:rPr>
          <w:rFonts w:ascii="Palatino Linotype" w:hAnsi="Palatino Linotype" w:cs="Arial"/>
          <w:sz w:val="24"/>
        </w:rPr>
        <w:t>de acuerdo a</w:t>
      </w:r>
      <w:proofErr w:type="gramEnd"/>
      <w:r w:rsidRPr="006010FE">
        <w:rPr>
          <w:rFonts w:ascii="Palatino Linotype" w:hAnsi="Palatino Linotype" w:cs="Arial"/>
          <w:sz w:val="24"/>
        </w:rPr>
        <w:t xml:space="preserve"> las obligaciones de transparencia comunes que le son atribuibles al </w:t>
      </w:r>
      <w:r w:rsidRPr="00102301">
        <w:rPr>
          <w:rFonts w:ascii="Palatino Linotype" w:hAnsi="Palatino Linotype" w:cs="Arial"/>
          <w:sz w:val="24"/>
        </w:rPr>
        <w:t>Sujeto Obligado</w:t>
      </w:r>
      <w:r w:rsidRPr="006010FE">
        <w:rPr>
          <w:rFonts w:ascii="Palatino Linotype" w:hAnsi="Palatino Linotype" w:cs="Arial"/>
          <w:sz w:val="24"/>
        </w:rPr>
        <w:t xml:space="preserve"> de conformidad c</w:t>
      </w:r>
      <w:r>
        <w:rPr>
          <w:rFonts w:ascii="Palatino Linotype" w:hAnsi="Palatino Linotype" w:cs="Arial"/>
          <w:sz w:val="24"/>
        </w:rPr>
        <w:t>on el artículo 92</w:t>
      </w:r>
      <w:r w:rsidRPr="006010FE">
        <w:rPr>
          <w:rFonts w:ascii="Palatino Linotype" w:hAnsi="Palatino Linotype" w:cs="Arial"/>
          <w:sz w:val="24"/>
        </w:rPr>
        <w:t>, de la Ley de Transparencia y Acceso a la Información Pública del</w:t>
      </w:r>
      <w:r>
        <w:rPr>
          <w:rFonts w:ascii="Palatino Linotype" w:hAnsi="Palatino Linotype" w:cs="Arial"/>
          <w:sz w:val="24"/>
        </w:rPr>
        <w:t xml:space="preserve"> Estado de México y Municipios,</w:t>
      </w:r>
      <w:r w:rsidRPr="006010FE">
        <w:rPr>
          <w:rFonts w:ascii="Palatino Linotype" w:hAnsi="Palatino Linotype" w:cs="Arial"/>
          <w:sz w:val="24"/>
        </w:rPr>
        <w:t xml:space="preserve"> para mayor referencia se cita a continuación:</w:t>
      </w:r>
    </w:p>
    <w:p w14:paraId="50B4999A" w14:textId="77777777" w:rsidR="00102301" w:rsidRPr="006010FE" w:rsidRDefault="00102301" w:rsidP="00102301">
      <w:pPr>
        <w:autoSpaceDE w:val="0"/>
        <w:autoSpaceDN w:val="0"/>
        <w:adjustRightInd w:val="0"/>
        <w:spacing w:after="0" w:line="360" w:lineRule="auto"/>
        <w:jc w:val="both"/>
        <w:rPr>
          <w:rFonts w:ascii="Palatino Linotype" w:hAnsi="Palatino Linotype" w:cs="Arial"/>
          <w:sz w:val="24"/>
        </w:rPr>
      </w:pPr>
    </w:p>
    <w:p w14:paraId="4D0ABCCA" w14:textId="77777777" w:rsidR="00102301" w:rsidRPr="006010FE" w:rsidRDefault="00102301" w:rsidP="00102301">
      <w:pPr>
        <w:autoSpaceDE w:val="0"/>
        <w:autoSpaceDN w:val="0"/>
        <w:adjustRightInd w:val="0"/>
        <w:spacing w:after="0" w:line="276"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“Artículo 92. </w:t>
      </w:r>
      <w:r w:rsidRPr="006010FE">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FF9769D" w14:textId="77777777" w:rsidR="00102301" w:rsidRPr="006010FE" w:rsidRDefault="00102301" w:rsidP="00102301">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
          <w:i/>
        </w:rPr>
        <w:t>(…)</w:t>
      </w:r>
    </w:p>
    <w:p w14:paraId="104827B9" w14:textId="77777777" w:rsidR="00102301" w:rsidRDefault="00102301" w:rsidP="00102301">
      <w:pPr>
        <w:autoSpaceDE w:val="0"/>
        <w:autoSpaceDN w:val="0"/>
        <w:adjustRightInd w:val="0"/>
        <w:spacing w:after="0" w:line="276" w:lineRule="auto"/>
        <w:ind w:left="567" w:right="567"/>
        <w:jc w:val="both"/>
        <w:rPr>
          <w:rFonts w:ascii="Palatino Linotype" w:hAnsi="Palatino Linotype" w:cs="Bookman Old Style,Bold"/>
          <w:b/>
          <w:bCs/>
          <w:i/>
        </w:rPr>
      </w:pPr>
      <w:r w:rsidRPr="00E865C6">
        <w:rPr>
          <w:rFonts w:ascii="Palatino Linotype" w:hAnsi="Palatino Linotype" w:cs="Bookman Old Style,Bold"/>
          <w:b/>
          <w:bCs/>
          <w:i/>
        </w:rPr>
        <w:t xml:space="preserve">VII. El directorio de todos los servidores </w:t>
      </w:r>
      <w:r>
        <w:rPr>
          <w:rFonts w:ascii="Palatino Linotype" w:hAnsi="Palatino Linotype" w:cs="Bookman Old Style,Bold"/>
          <w:b/>
          <w:bCs/>
          <w:i/>
        </w:rPr>
        <w:t xml:space="preserve">públicos, a partir del nivel de </w:t>
      </w:r>
      <w:r w:rsidRPr="00E865C6">
        <w:rPr>
          <w:rFonts w:ascii="Palatino Linotype" w:hAnsi="Palatino Linotype" w:cs="Bookman Old Style,Bold"/>
          <w:b/>
          <w:bCs/>
          <w:i/>
        </w:rPr>
        <w:t>jefe de departamento o su equivale</w:t>
      </w:r>
      <w:r>
        <w:rPr>
          <w:rFonts w:ascii="Palatino Linotype" w:hAnsi="Palatino Linotype" w:cs="Bookman Old Style,Bold"/>
          <w:b/>
          <w:bCs/>
          <w:i/>
        </w:rPr>
        <w:t xml:space="preserve">nte o de menor nivel, cuando se </w:t>
      </w:r>
      <w:r w:rsidRPr="00E865C6">
        <w:rPr>
          <w:rFonts w:ascii="Palatino Linotype" w:hAnsi="Palatino Linotype" w:cs="Bookman Old Style,Bold"/>
          <w:b/>
          <w:bCs/>
          <w:i/>
        </w:rPr>
        <w:t>brinde atención al público, maneje</w:t>
      </w:r>
      <w:r>
        <w:rPr>
          <w:rFonts w:ascii="Palatino Linotype" w:hAnsi="Palatino Linotype" w:cs="Bookman Old Style,Bold"/>
          <w:b/>
          <w:bCs/>
          <w:i/>
        </w:rPr>
        <w:t xml:space="preserve">n o apliquen recursos públicos, </w:t>
      </w:r>
      <w:r w:rsidRPr="00E865C6">
        <w:rPr>
          <w:rFonts w:ascii="Palatino Linotype" w:hAnsi="Palatino Linotype" w:cs="Bookman Old Style,Bold"/>
          <w:b/>
          <w:bCs/>
          <w:i/>
        </w:rPr>
        <w:t>realicen actos de autoridad o presten servicios profesionales b</w:t>
      </w:r>
      <w:r>
        <w:rPr>
          <w:rFonts w:ascii="Palatino Linotype" w:hAnsi="Palatino Linotype" w:cs="Bookman Old Style,Bold"/>
          <w:b/>
          <w:bCs/>
          <w:i/>
        </w:rPr>
        <w:t xml:space="preserve">ajo </w:t>
      </w:r>
      <w:r w:rsidRPr="00E865C6">
        <w:rPr>
          <w:rFonts w:ascii="Palatino Linotype" w:hAnsi="Palatino Linotype" w:cs="Bookman Old Style,Bold"/>
          <w:b/>
          <w:bCs/>
          <w:i/>
        </w:rPr>
        <w:t>el régimen de confianza u honorarios y personal de base.</w:t>
      </w:r>
    </w:p>
    <w:p w14:paraId="3B28B102" w14:textId="77777777" w:rsidR="00102301" w:rsidRPr="00E865C6" w:rsidRDefault="00102301" w:rsidP="00102301">
      <w:pPr>
        <w:autoSpaceDE w:val="0"/>
        <w:autoSpaceDN w:val="0"/>
        <w:adjustRightInd w:val="0"/>
        <w:spacing w:after="0" w:line="276" w:lineRule="auto"/>
        <w:ind w:left="567" w:right="567"/>
        <w:jc w:val="both"/>
        <w:rPr>
          <w:rFonts w:ascii="Palatino Linotype" w:hAnsi="Palatino Linotype" w:cs="Bookman Old Style,Bold"/>
          <w:b/>
          <w:bCs/>
          <w:i/>
        </w:rPr>
      </w:pPr>
    </w:p>
    <w:p w14:paraId="231B7A89" w14:textId="77777777" w:rsidR="00102301" w:rsidRDefault="00102301" w:rsidP="00102301">
      <w:pPr>
        <w:autoSpaceDE w:val="0"/>
        <w:autoSpaceDN w:val="0"/>
        <w:adjustRightInd w:val="0"/>
        <w:spacing w:after="0" w:line="276" w:lineRule="auto"/>
        <w:ind w:left="567" w:right="567"/>
        <w:jc w:val="both"/>
        <w:rPr>
          <w:rFonts w:ascii="Palatino Linotype" w:hAnsi="Palatino Linotype" w:cs="Bookman Old Style,Bold"/>
          <w:b/>
          <w:bCs/>
          <w:i/>
        </w:rPr>
      </w:pPr>
      <w:r w:rsidRPr="00E865C6">
        <w:rPr>
          <w:rFonts w:ascii="Palatino Linotype" w:hAnsi="Palatino Linotype" w:cs="Bookman Old Style,Bold"/>
          <w:b/>
          <w:bCs/>
          <w:i/>
        </w:rPr>
        <w:t xml:space="preserve">El directorio deberá incluir, al menos </w:t>
      </w:r>
      <w:r>
        <w:rPr>
          <w:rFonts w:ascii="Palatino Linotype" w:hAnsi="Palatino Linotype" w:cs="Bookman Old Style,Bold"/>
          <w:b/>
          <w:bCs/>
          <w:i/>
        </w:rPr>
        <w:t xml:space="preserve">el nombre, cargo o nombramiento </w:t>
      </w:r>
      <w:r w:rsidRPr="00E865C6">
        <w:rPr>
          <w:rFonts w:ascii="Palatino Linotype" w:hAnsi="Palatino Linotype" w:cs="Bookman Old Style,Bold"/>
          <w:b/>
          <w:bCs/>
          <w:i/>
        </w:rPr>
        <w:t>oficial asignado, nivel del puesto en la est</w:t>
      </w:r>
      <w:r>
        <w:rPr>
          <w:rFonts w:ascii="Palatino Linotype" w:hAnsi="Palatino Linotype" w:cs="Bookman Old Style,Bold"/>
          <w:b/>
          <w:bCs/>
          <w:i/>
        </w:rPr>
        <w:t xml:space="preserve">ructura orgánica, fecha de alta </w:t>
      </w:r>
      <w:r w:rsidRPr="00E865C6">
        <w:rPr>
          <w:rFonts w:ascii="Palatino Linotype" w:hAnsi="Palatino Linotype" w:cs="Bookman Old Style,Bold"/>
          <w:b/>
          <w:bCs/>
          <w:i/>
        </w:rPr>
        <w:t>en el cargo, número telefónico, domicilio para r</w:t>
      </w:r>
      <w:r>
        <w:rPr>
          <w:rFonts w:ascii="Palatino Linotype" w:hAnsi="Palatino Linotype" w:cs="Bookman Old Style,Bold"/>
          <w:b/>
          <w:bCs/>
          <w:i/>
        </w:rPr>
        <w:t xml:space="preserve">ecibir correspondencia y </w:t>
      </w:r>
      <w:r w:rsidRPr="00E865C6">
        <w:rPr>
          <w:rFonts w:ascii="Palatino Linotype" w:hAnsi="Palatino Linotype" w:cs="Bookman Old Style,Bold"/>
          <w:b/>
          <w:bCs/>
          <w:i/>
        </w:rPr>
        <w:t>dirección de correo electrónico oficiales,</w:t>
      </w:r>
      <w:r>
        <w:rPr>
          <w:rFonts w:ascii="Palatino Linotype" w:hAnsi="Palatino Linotype" w:cs="Bookman Old Style,Bold"/>
          <w:b/>
          <w:bCs/>
          <w:i/>
        </w:rPr>
        <w:t xml:space="preserve"> datos que deberán señalarse de </w:t>
      </w:r>
      <w:r w:rsidRPr="00E865C6">
        <w:rPr>
          <w:rFonts w:ascii="Palatino Linotype" w:hAnsi="Palatino Linotype" w:cs="Bookman Old Style,Bold"/>
          <w:b/>
          <w:bCs/>
          <w:i/>
        </w:rPr>
        <w:t>forma independiente por dependencia y entidad pública de cada sujeto</w:t>
      </w:r>
      <w:r>
        <w:rPr>
          <w:rFonts w:ascii="Palatino Linotype" w:hAnsi="Palatino Linotype" w:cs="Bookman Old Style,Bold"/>
          <w:b/>
          <w:bCs/>
          <w:i/>
        </w:rPr>
        <w:t xml:space="preserve"> </w:t>
      </w:r>
      <w:r w:rsidRPr="00E865C6">
        <w:rPr>
          <w:rFonts w:ascii="Palatino Linotype" w:hAnsi="Palatino Linotype" w:cs="Bookman Old Style,Bold"/>
          <w:b/>
          <w:bCs/>
          <w:i/>
        </w:rPr>
        <w:t>obligado;</w:t>
      </w:r>
    </w:p>
    <w:p w14:paraId="7038A751" w14:textId="77777777" w:rsidR="00102301" w:rsidRDefault="00102301" w:rsidP="00102301">
      <w:pPr>
        <w:autoSpaceDE w:val="0"/>
        <w:autoSpaceDN w:val="0"/>
        <w:adjustRightInd w:val="0"/>
        <w:spacing w:after="0" w:line="276" w:lineRule="auto"/>
        <w:ind w:left="567" w:right="567"/>
        <w:jc w:val="both"/>
        <w:rPr>
          <w:rFonts w:ascii="Palatino Linotype" w:hAnsi="Palatino Linotype" w:cs="Bookman Old Style,Bold"/>
          <w:b/>
          <w:bCs/>
          <w:i/>
        </w:rPr>
      </w:pPr>
    </w:p>
    <w:p w14:paraId="4877CE8E" w14:textId="6400EE9D" w:rsidR="00102301" w:rsidRDefault="00102301" w:rsidP="00102301">
      <w:pPr>
        <w:autoSpaceDE w:val="0"/>
        <w:autoSpaceDN w:val="0"/>
        <w:adjustRightInd w:val="0"/>
        <w:spacing w:after="0" w:line="276" w:lineRule="auto"/>
        <w:ind w:left="567" w:right="567"/>
        <w:jc w:val="both"/>
        <w:rPr>
          <w:rFonts w:ascii="Palatino Linotype" w:hAnsi="Palatino Linotype" w:cs="Bookman Old Style"/>
          <w:b/>
          <w:i/>
        </w:rPr>
      </w:pPr>
      <w:r>
        <w:rPr>
          <w:rFonts w:ascii="Palatino Linotype" w:hAnsi="Palatino Linotype" w:cs="Bookman Old Style"/>
          <w:b/>
          <w:i/>
        </w:rPr>
        <w:t>(…))</w:t>
      </w:r>
    </w:p>
    <w:p w14:paraId="373BE871" w14:textId="77777777" w:rsidR="00102301" w:rsidRDefault="00102301" w:rsidP="00102301">
      <w:pPr>
        <w:autoSpaceDE w:val="0"/>
        <w:autoSpaceDN w:val="0"/>
        <w:adjustRightInd w:val="0"/>
        <w:spacing w:after="0" w:line="276" w:lineRule="auto"/>
        <w:ind w:left="567" w:right="567"/>
        <w:jc w:val="both"/>
        <w:rPr>
          <w:rFonts w:ascii="Palatino Linotype" w:hAnsi="Palatino Linotype" w:cs="Bookman Old Style"/>
          <w:b/>
          <w:i/>
        </w:rPr>
      </w:pPr>
    </w:p>
    <w:p w14:paraId="1050FC23" w14:textId="77777777" w:rsidR="00102301" w:rsidRPr="00E865C6" w:rsidRDefault="00102301" w:rsidP="00102301">
      <w:pPr>
        <w:autoSpaceDE w:val="0"/>
        <w:autoSpaceDN w:val="0"/>
        <w:adjustRightInd w:val="0"/>
        <w:spacing w:after="0" w:line="276" w:lineRule="auto"/>
        <w:ind w:left="567" w:right="567"/>
        <w:jc w:val="both"/>
        <w:rPr>
          <w:rFonts w:ascii="Palatino Linotype" w:hAnsi="Palatino Linotype" w:cs="Bookman Old Style"/>
          <w:b/>
          <w:i/>
        </w:rPr>
      </w:pPr>
      <w:r w:rsidRPr="00E865C6">
        <w:rPr>
          <w:rFonts w:ascii="Palatino Linotype" w:hAnsi="Palatino Linotype" w:cs="Bookman Old Style"/>
          <w:b/>
          <w:i/>
        </w:rPr>
        <w:t>XXI. La información curricular, desde e</w:t>
      </w:r>
      <w:r>
        <w:rPr>
          <w:rFonts w:ascii="Palatino Linotype" w:hAnsi="Palatino Linotype" w:cs="Bookman Old Style"/>
          <w:b/>
          <w:i/>
        </w:rPr>
        <w:t xml:space="preserve">l nivel de jefe de departamento </w:t>
      </w:r>
      <w:r w:rsidRPr="00E865C6">
        <w:rPr>
          <w:rFonts w:ascii="Palatino Linotype" w:hAnsi="Palatino Linotype" w:cs="Bookman Old Style"/>
          <w:b/>
          <w:i/>
        </w:rPr>
        <w:t>o equivalente, hasta el titular del s</w:t>
      </w:r>
      <w:r>
        <w:rPr>
          <w:rFonts w:ascii="Palatino Linotype" w:hAnsi="Palatino Linotype" w:cs="Bookman Old Style"/>
          <w:b/>
          <w:i/>
        </w:rPr>
        <w:t xml:space="preserve">ujeto obligado, así como, en su </w:t>
      </w:r>
      <w:r w:rsidRPr="00E865C6">
        <w:rPr>
          <w:rFonts w:ascii="Palatino Linotype" w:hAnsi="Palatino Linotype" w:cs="Bookman Old Style"/>
          <w:b/>
          <w:i/>
        </w:rPr>
        <w:t>caso, las sanciones administrativas de que haya sido objeto;”</w:t>
      </w:r>
      <w:r w:rsidRPr="006010FE">
        <w:rPr>
          <w:rFonts w:ascii="Palatino Linotype" w:hAnsi="Palatino Linotype" w:cs="Bookman Old Style"/>
          <w:i/>
        </w:rPr>
        <w:t xml:space="preserve"> (sic)</w:t>
      </w:r>
    </w:p>
    <w:p w14:paraId="0DE59054" w14:textId="77777777" w:rsidR="00102301" w:rsidRPr="006010FE" w:rsidRDefault="00102301" w:rsidP="00102301">
      <w:pPr>
        <w:autoSpaceDE w:val="0"/>
        <w:autoSpaceDN w:val="0"/>
        <w:adjustRightInd w:val="0"/>
        <w:spacing w:after="0" w:line="240" w:lineRule="auto"/>
        <w:ind w:left="567" w:right="567"/>
        <w:jc w:val="both"/>
        <w:rPr>
          <w:rFonts w:ascii="Palatino Linotype" w:hAnsi="Palatino Linotype" w:cs="Bookman Old Style"/>
          <w:i/>
        </w:rPr>
      </w:pPr>
    </w:p>
    <w:p w14:paraId="3ADE902D" w14:textId="77777777" w:rsidR="00102301" w:rsidRPr="009B7483" w:rsidRDefault="00102301" w:rsidP="00102301">
      <w:pPr>
        <w:autoSpaceDE w:val="0"/>
        <w:autoSpaceDN w:val="0"/>
        <w:adjustRightInd w:val="0"/>
        <w:spacing w:after="0" w:line="360" w:lineRule="auto"/>
        <w:ind w:left="567"/>
        <w:jc w:val="right"/>
        <w:rPr>
          <w:rFonts w:ascii="Palatino Linotype" w:hAnsi="Palatino Linotype" w:cs="Arial"/>
          <w:i/>
        </w:rPr>
      </w:pPr>
      <w:r w:rsidRPr="006010FE">
        <w:rPr>
          <w:rFonts w:ascii="Palatino Linotype" w:hAnsi="Palatino Linotype" w:cs="Arial"/>
          <w:i/>
          <w:sz w:val="20"/>
          <w:szCs w:val="20"/>
        </w:rPr>
        <w:t>(Énfasis añadido)</w:t>
      </w:r>
    </w:p>
    <w:p w14:paraId="5BE24F9D" w14:textId="77777777" w:rsidR="00102301" w:rsidRDefault="00102301" w:rsidP="00102301">
      <w:pPr>
        <w:spacing w:after="0" w:line="360" w:lineRule="auto"/>
        <w:jc w:val="both"/>
        <w:rPr>
          <w:rFonts w:ascii="Palatino Linotype" w:hAnsi="Palatino Linotype" w:cs="Arial"/>
          <w:sz w:val="24"/>
          <w:szCs w:val="24"/>
          <w:lang w:eastAsia="es-MX"/>
        </w:rPr>
      </w:pPr>
    </w:p>
    <w:p w14:paraId="468AA00A" w14:textId="77777777" w:rsidR="00F60B86" w:rsidRDefault="00DE5C0B" w:rsidP="009B7872">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En</w:t>
      </w:r>
      <w:r w:rsidR="009B7872">
        <w:rPr>
          <w:rFonts w:ascii="Palatino Linotype" w:hAnsi="Palatino Linotype" w:cs="Arial"/>
          <w:sz w:val="24"/>
          <w:szCs w:val="24"/>
          <w:lang w:eastAsia="es-MX"/>
        </w:rPr>
        <w:t xml:space="preserve"> ese orden de ideas el</w:t>
      </w:r>
      <w:r w:rsidR="009B7872" w:rsidRPr="00F62A69">
        <w:rPr>
          <w:rFonts w:ascii="Palatino Linotype" w:hAnsi="Palatino Linotype" w:cs="Arial"/>
          <w:sz w:val="24"/>
          <w:szCs w:val="24"/>
          <w:lang w:eastAsia="es-MX"/>
        </w:rPr>
        <w:t xml:space="preserve"> S</w:t>
      </w:r>
      <w:r w:rsidR="009B7872">
        <w:rPr>
          <w:rFonts w:ascii="Palatino Linotype" w:hAnsi="Palatino Linotype" w:cs="Arial"/>
          <w:sz w:val="24"/>
          <w:szCs w:val="24"/>
          <w:lang w:eastAsia="es-MX"/>
        </w:rPr>
        <w:t>ujeto</w:t>
      </w:r>
      <w:r w:rsidR="009B7872" w:rsidRPr="00F62A69">
        <w:rPr>
          <w:rFonts w:ascii="Palatino Linotype" w:hAnsi="Palatino Linotype" w:cs="Arial"/>
          <w:sz w:val="24"/>
          <w:szCs w:val="24"/>
          <w:lang w:eastAsia="es-MX"/>
        </w:rPr>
        <w:t xml:space="preserve"> </w:t>
      </w:r>
      <w:r w:rsidR="00355BA3" w:rsidRPr="00F62A69">
        <w:rPr>
          <w:rFonts w:ascii="Palatino Linotype" w:hAnsi="Palatino Linotype" w:cs="Arial"/>
          <w:sz w:val="24"/>
          <w:szCs w:val="24"/>
          <w:lang w:eastAsia="es-MX"/>
        </w:rPr>
        <w:t>O</w:t>
      </w:r>
      <w:r w:rsidR="00355BA3">
        <w:rPr>
          <w:rFonts w:ascii="Palatino Linotype" w:hAnsi="Palatino Linotype" w:cs="Arial"/>
          <w:sz w:val="24"/>
          <w:szCs w:val="24"/>
          <w:lang w:eastAsia="es-MX"/>
        </w:rPr>
        <w:t>bligado</w:t>
      </w:r>
      <w:r w:rsidR="009B7872" w:rsidRPr="00F62A69">
        <w:rPr>
          <w:rFonts w:ascii="Palatino Linotype" w:hAnsi="Palatino Linotype" w:cs="Arial"/>
          <w:sz w:val="24"/>
          <w:szCs w:val="24"/>
          <w:lang w:eastAsia="es-MX"/>
        </w:rPr>
        <w:t xml:space="preserve"> deber</w:t>
      </w:r>
      <w:r w:rsidR="00355BA3">
        <w:rPr>
          <w:rFonts w:ascii="Palatino Linotype" w:hAnsi="Palatino Linotype" w:cs="Arial"/>
          <w:sz w:val="24"/>
          <w:szCs w:val="24"/>
          <w:lang w:eastAsia="es-MX"/>
        </w:rPr>
        <w:t>á</w:t>
      </w:r>
      <w:r w:rsidR="009B7872" w:rsidRPr="00F62A69">
        <w:rPr>
          <w:rFonts w:ascii="Palatino Linotype" w:hAnsi="Palatino Linotype" w:cs="Arial"/>
          <w:sz w:val="24"/>
          <w:szCs w:val="24"/>
          <w:lang w:eastAsia="es-MX"/>
        </w:rPr>
        <w:t xml:space="preserve"> entregar a</w:t>
      </w:r>
      <w:r w:rsidR="00355BA3">
        <w:rPr>
          <w:rFonts w:ascii="Palatino Linotype" w:hAnsi="Palatino Linotype" w:cs="Arial"/>
          <w:sz w:val="24"/>
          <w:szCs w:val="24"/>
          <w:lang w:eastAsia="es-MX"/>
        </w:rPr>
        <w:t xml:space="preserve"> </w:t>
      </w:r>
      <w:r w:rsidR="009B7872" w:rsidRPr="00F62A69">
        <w:rPr>
          <w:rFonts w:ascii="Palatino Linotype" w:hAnsi="Palatino Linotype" w:cs="Arial"/>
          <w:sz w:val="24"/>
          <w:szCs w:val="24"/>
          <w:lang w:eastAsia="es-MX"/>
        </w:rPr>
        <w:t>l</w:t>
      </w:r>
      <w:r w:rsidR="00355BA3">
        <w:rPr>
          <w:rFonts w:ascii="Palatino Linotype" w:hAnsi="Palatino Linotype" w:cs="Arial"/>
          <w:sz w:val="24"/>
          <w:szCs w:val="24"/>
          <w:lang w:eastAsia="es-MX"/>
        </w:rPr>
        <w:t>a parte</w:t>
      </w:r>
      <w:r w:rsidR="009B7872" w:rsidRPr="00F62A69">
        <w:rPr>
          <w:rFonts w:ascii="Palatino Linotype" w:hAnsi="Palatino Linotype" w:cs="Arial"/>
          <w:sz w:val="24"/>
          <w:szCs w:val="24"/>
          <w:lang w:eastAsia="es-MX"/>
        </w:rPr>
        <w:t xml:space="preserve"> </w:t>
      </w:r>
      <w:r w:rsidR="00355BA3">
        <w:rPr>
          <w:rFonts w:ascii="Palatino Linotype" w:hAnsi="Palatino Linotype" w:cs="Arial"/>
          <w:sz w:val="24"/>
          <w:szCs w:val="24"/>
          <w:lang w:eastAsia="es-MX"/>
        </w:rPr>
        <w:t>R</w:t>
      </w:r>
      <w:r w:rsidR="009B7872" w:rsidRPr="00F62A69">
        <w:rPr>
          <w:rFonts w:ascii="Palatino Linotype" w:hAnsi="Palatino Linotype" w:cs="Arial"/>
          <w:sz w:val="24"/>
          <w:szCs w:val="24"/>
          <w:lang w:eastAsia="es-MX"/>
        </w:rPr>
        <w:t>ecurrente</w:t>
      </w:r>
      <w:r w:rsidR="007E7BF7">
        <w:rPr>
          <w:rFonts w:ascii="Palatino Linotype" w:hAnsi="Palatino Linotype" w:cs="Arial"/>
          <w:sz w:val="24"/>
          <w:szCs w:val="24"/>
          <w:lang w:eastAsia="es-MX"/>
        </w:rPr>
        <w:t>,</w:t>
      </w:r>
      <w:r w:rsidR="00355BA3">
        <w:rPr>
          <w:rFonts w:ascii="Palatino Linotype" w:hAnsi="Palatino Linotype" w:cs="Arial"/>
          <w:sz w:val="24"/>
          <w:szCs w:val="24"/>
          <w:lang w:eastAsia="es-MX"/>
        </w:rPr>
        <w:t xml:space="preserve"> </w:t>
      </w:r>
      <w:r w:rsidR="007E7BF7">
        <w:rPr>
          <w:rFonts w:ascii="Palatino Linotype" w:hAnsi="Palatino Linotype" w:cs="Arial"/>
          <w:sz w:val="24"/>
          <w:szCs w:val="24"/>
          <w:lang w:eastAsia="es-MX"/>
        </w:rPr>
        <w:t>f</w:t>
      </w:r>
      <w:r w:rsidR="00355BA3">
        <w:rPr>
          <w:rFonts w:ascii="Palatino Linotype" w:hAnsi="Palatino Linotype" w:cs="Arial"/>
          <w:sz w:val="24"/>
          <w:szCs w:val="24"/>
          <w:lang w:eastAsia="es-MX"/>
        </w:rPr>
        <w:t>icha curricular o currículums del per</w:t>
      </w:r>
      <w:r w:rsidR="002D4284">
        <w:rPr>
          <w:rFonts w:ascii="Palatino Linotype" w:hAnsi="Palatino Linotype" w:cs="Arial"/>
          <w:sz w:val="24"/>
          <w:szCs w:val="24"/>
          <w:lang w:eastAsia="es-MX"/>
        </w:rPr>
        <w:t>sonal adscrito al ayuntamiento</w:t>
      </w:r>
      <w:r w:rsidR="00355BA3">
        <w:rPr>
          <w:rFonts w:ascii="Palatino Linotype" w:hAnsi="Palatino Linotype" w:cs="Arial"/>
          <w:sz w:val="24"/>
          <w:szCs w:val="24"/>
          <w:lang w:eastAsia="es-MX"/>
        </w:rPr>
        <w:t xml:space="preserve"> y del personal adscrito al Sistema Municipal de</w:t>
      </w:r>
      <w:r w:rsidR="009B7872">
        <w:rPr>
          <w:rFonts w:ascii="Palatino Linotype" w:hAnsi="Palatino Linotype" w:cs="Arial"/>
          <w:sz w:val="24"/>
          <w:szCs w:val="24"/>
          <w:lang w:eastAsia="es-MX"/>
        </w:rPr>
        <w:t xml:space="preserve"> </w:t>
      </w:r>
      <w:r w:rsidR="00F60B86">
        <w:rPr>
          <w:rFonts w:ascii="Palatino Linotype" w:hAnsi="Palatino Linotype" w:cs="Arial"/>
          <w:sz w:val="24"/>
          <w:szCs w:val="24"/>
          <w:lang w:eastAsia="es-MX"/>
        </w:rPr>
        <w:t>Chiautla.</w:t>
      </w:r>
    </w:p>
    <w:p w14:paraId="2D5A0A48" w14:textId="77777777" w:rsidR="00F60B86" w:rsidRDefault="00F60B86" w:rsidP="009B7872">
      <w:pPr>
        <w:spacing w:after="0" w:line="360" w:lineRule="auto"/>
        <w:jc w:val="both"/>
        <w:rPr>
          <w:rFonts w:ascii="Palatino Linotype" w:hAnsi="Palatino Linotype" w:cs="Arial"/>
          <w:sz w:val="24"/>
          <w:szCs w:val="24"/>
          <w:lang w:eastAsia="es-MX"/>
        </w:rPr>
      </w:pPr>
    </w:p>
    <w:p w14:paraId="6EB202D7" w14:textId="64F08496" w:rsidR="009B7872" w:rsidRDefault="00F60B86" w:rsidP="009B7872">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Asimismo, a</w:t>
      </w:r>
      <w:r w:rsidR="00102301">
        <w:rPr>
          <w:rFonts w:ascii="Palatino Linotype" w:hAnsi="Palatino Linotype" w:cs="Arial"/>
          <w:sz w:val="24"/>
          <w:szCs w:val="24"/>
          <w:lang w:eastAsia="es-MX"/>
        </w:rPr>
        <w:t xml:space="preserve">tendiendo </w:t>
      </w:r>
      <w:r>
        <w:rPr>
          <w:rFonts w:ascii="Palatino Linotype" w:hAnsi="Palatino Linotype" w:cs="Arial"/>
          <w:sz w:val="24"/>
          <w:szCs w:val="24"/>
          <w:lang w:eastAsia="es-MX"/>
        </w:rPr>
        <w:t xml:space="preserve">al requerimiento marcado con el </w:t>
      </w:r>
      <w:r w:rsidRPr="00585B8C">
        <w:rPr>
          <w:rFonts w:ascii="Palatino Linotype" w:hAnsi="Palatino Linotype" w:cs="Arial"/>
          <w:b/>
          <w:sz w:val="24"/>
          <w:szCs w:val="24"/>
          <w:u w:val="single"/>
          <w:lang w:eastAsia="es-MX"/>
        </w:rPr>
        <w:t>numeral seis (6)</w:t>
      </w:r>
      <w:r>
        <w:rPr>
          <w:rFonts w:ascii="Palatino Linotype" w:hAnsi="Palatino Linotype" w:cs="Arial"/>
          <w:sz w:val="24"/>
          <w:szCs w:val="24"/>
          <w:lang w:eastAsia="es-MX"/>
        </w:rPr>
        <w:t>, deberá hacer</w:t>
      </w:r>
      <w:r w:rsidR="00102301">
        <w:rPr>
          <w:rFonts w:ascii="Palatino Linotype" w:hAnsi="Palatino Linotype" w:cs="Arial"/>
          <w:sz w:val="24"/>
          <w:szCs w:val="24"/>
          <w:lang w:eastAsia="es-MX"/>
        </w:rPr>
        <w:t xml:space="preserve"> </w:t>
      </w:r>
      <w:r>
        <w:rPr>
          <w:rFonts w:ascii="Palatino Linotype" w:hAnsi="Palatino Linotype" w:cs="Arial"/>
          <w:sz w:val="24"/>
          <w:szCs w:val="24"/>
          <w:lang w:eastAsia="es-MX"/>
        </w:rPr>
        <w:t xml:space="preserve">entrega de </w:t>
      </w:r>
      <w:r w:rsidR="00355BA3" w:rsidRPr="00102301">
        <w:rPr>
          <w:rFonts w:ascii="Palatino Linotype" w:hAnsi="Palatino Linotype" w:cs="Arial"/>
          <w:sz w:val="24"/>
          <w:szCs w:val="24"/>
          <w:lang w:eastAsia="es-MX"/>
        </w:rPr>
        <w:t>la relación del personal por áreas</w:t>
      </w:r>
      <w:r>
        <w:rPr>
          <w:rFonts w:ascii="Palatino Linotype" w:hAnsi="Palatino Linotype" w:cs="Arial"/>
          <w:sz w:val="24"/>
          <w:szCs w:val="24"/>
          <w:lang w:eastAsia="es-MX"/>
        </w:rPr>
        <w:t xml:space="preserve">, información que se encuentra contemplada dentro de las </w:t>
      </w:r>
      <w:r w:rsidR="00E122C2">
        <w:rPr>
          <w:rFonts w:ascii="Palatino Linotype" w:hAnsi="Palatino Linotype" w:cs="Arial"/>
          <w:sz w:val="24"/>
          <w:szCs w:val="24"/>
          <w:lang w:eastAsia="es-MX"/>
        </w:rPr>
        <w:t>O</w:t>
      </w:r>
      <w:r>
        <w:rPr>
          <w:rFonts w:ascii="Palatino Linotype" w:hAnsi="Palatino Linotype" w:cs="Arial"/>
          <w:sz w:val="24"/>
          <w:szCs w:val="24"/>
          <w:lang w:eastAsia="es-MX"/>
        </w:rPr>
        <w:t>bligaciones de Transparencia c</w:t>
      </w:r>
      <w:r w:rsidR="00585B8C">
        <w:rPr>
          <w:rFonts w:ascii="Palatino Linotype" w:hAnsi="Palatino Linotype" w:cs="Arial"/>
          <w:sz w:val="24"/>
          <w:szCs w:val="24"/>
          <w:lang w:eastAsia="es-MX"/>
        </w:rPr>
        <w:t xml:space="preserve">omunes tal y como se advierte en el precepto legal invocado, artículo 92, fracción VII, de la </w:t>
      </w:r>
      <w:r w:rsidR="00585B8C" w:rsidRPr="006010FE">
        <w:rPr>
          <w:rFonts w:ascii="Palatino Linotype" w:hAnsi="Palatino Linotype" w:cs="Arial"/>
          <w:sz w:val="24"/>
        </w:rPr>
        <w:t>Ley de Transparencia y Acceso a la Información Pública del</w:t>
      </w:r>
      <w:r w:rsidR="00585B8C">
        <w:rPr>
          <w:rFonts w:ascii="Palatino Linotype" w:hAnsi="Palatino Linotype" w:cs="Arial"/>
          <w:sz w:val="24"/>
        </w:rPr>
        <w:t xml:space="preserve"> Estado de México y Municipios.</w:t>
      </w:r>
    </w:p>
    <w:p w14:paraId="035DABE5" w14:textId="3B98180E" w:rsidR="003E30CE" w:rsidRDefault="003E30CE" w:rsidP="009B7872">
      <w:pPr>
        <w:spacing w:after="0" w:line="360" w:lineRule="auto"/>
        <w:jc w:val="both"/>
        <w:rPr>
          <w:rFonts w:ascii="Palatino Linotype" w:hAnsi="Palatino Linotype" w:cs="Arial"/>
          <w:sz w:val="24"/>
          <w:szCs w:val="24"/>
          <w:lang w:eastAsia="es-MX"/>
        </w:rPr>
      </w:pPr>
    </w:p>
    <w:p w14:paraId="16FDD27D" w14:textId="251606C3" w:rsidR="005A37B2" w:rsidRPr="00701553" w:rsidRDefault="005A37B2" w:rsidP="005A37B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lang w:eastAsia="es-MX"/>
        </w:rPr>
        <w:t>Finalmente,</w:t>
      </w:r>
      <w:r w:rsidR="007E7BF7">
        <w:rPr>
          <w:rFonts w:ascii="Palatino Linotype" w:hAnsi="Palatino Linotype" w:cs="Arial"/>
          <w:lang w:eastAsia="es-MX"/>
        </w:rPr>
        <w:t xml:space="preserve"> en el requerimiento marcado </w:t>
      </w:r>
      <w:r w:rsidR="007E7BF7" w:rsidRPr="0059331A">
        <w:rPr>
          <w:rFonts w:ascii="Palatino Linotype" w:hAnsi="Palatino Linotype" w:cs="Arial"/>
          <w:b/>
          <w:bCs/>
          <w:u w:val="single"/>
          <w:lang w:eastAsia="es-MX"/>
        </w:rPr>
        <w:t>con el número cinco (5)</w:t>
      </w:r>
      <w:r w:rsidR="007E7BF7">
        <w:rPr>
          <w:rFonts w:ascii="Palatino Linotype" w:hAnsi="Palatino Linotype" w:cs="Arial"/>
          <w:lang w:eastAsia="es-MX"/>
        </w:rPr>
        <w:t>,</w:t>
      </w:r>
      <w:r w:rsidR="002D4284">
        <w:rPr>
          <w:rFonts w:ascii="Palatino Linotype" w:hAnsi="Palatino Linotype" w:cs="Arial"/>
          <w:lang w:eastAsia="es-MX"/>
        </w:rPr>
        <w:t xml:space="preserve"> </w:t>
      </w:r>
      <w:r w:rsidR="002D4284" w:rsidRPr="008F51B1">
        <w:rPr>
          <w:rFonts w:ascii="Palatino Linotype" w:hAnsi="Palatino Linotype" w:cs="Arial"/>
          <w:u w:val="single"/>
          <w:lang w:eastAsia="es-MX"/>
        </w:rPr>
        <w:t xml:space="preserve">consistente en las declaraciones patrimoniales de la </w:t>
      </w:r>
      <w:proofErr w:type="gramStart"/>
      <w:r w:rsidR="002D4284" w:rsidRPr="008F51B1">
        <w:rPr>
          <w:rFonts w:ascii="Palatino Linotype" w:hAnsi="Palatino Linotype" w:cs="Arial"/>
          <w:u w:val="single"/>
          <w:lang w:eastAsia="es-MX"/>
        </w:rPr>
        <w:t>Presidenta</w:t>
      </w:r>
      <w:proofErr w:type="gramEnd"/>
      <w:r w:rsidR="002D4284" w:rsidRPr="008F51B1">
        <w:rPr>
          <w:rFonts w:ascii="Palatino Linotype" w:hAnsi="Palatino Linotype" w:cs="Arial"/>
          <w:u w:val="single"/>
          <w:lang w:eastAsia="es-MX"/>
        </w:rPr>
        <w:t xml:space="preserve"> Municipal</w:t>
      </w:r>
      <w:r w:rsidR="002D4284">
        <w:rPr>
          <w:rFonts w:ascii="Palatino Linotype" w:hAnsi="Palatino Linotype" w:cs="Arial"/>
          <w:lang w:eastAsia="es-MX"/>
        </w:rPr>
        <w:t>,</w:t>
      </w:r>
      <w:r w:rsidR="0059331A">
        <w:rPr>
          <w:rFonts w:ascii="Palatino Linotype" w:hAnsi="Palatino Linotype" w:cs="Arial"/>
          <w:lang w:eastAsia="es-MX"/>
        </w:rPr>
        <w:t xml:space="preserve"> </w:t>
      </w:r>
      <w:r w:rsidRPr="00701553">
        <w:rPr>
          <w:rFonts w:ascii="Palatino Linotype" w:hAnsi="Palatino Linotype" w:cs="Arial"/>
        </w:rPr>
        <w:t xml:space="preserve">debemos destacar el contenido de </w:t>
      </w:r>
      <w:r w:rsidRPr="00701553">
        <w:rPr>
          <w:rFonts w:ascii="Palatino Linotype" w:hAnsi="Palatino Linotype"/>
          <w:noProof/>
          <w:lang w:eastAsia="es-MX"/>
        </w:rPr>
        <w:t>los artículos 32, 33, 34, 35 párrafos primero y segundo, 44 y 46 de la Ley de Responsabilidades Administrativas del Estado de México y Municipios, establecen lo siguiente:</w:t>
      </w:r>
    </w:p>
    <w:p w14:paraId="2280B478"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b/>
          <w:i/>
          <w:noProof/>
          <w:sz w:val="24"/>
          <w:szCs w:val="24"/>
          <w:lang w:val="es-ES" w:eastAsia="es-MX"/>
        </w:rPr>
        <w:t>“Artículo 32.</w:t>
      </w:r>
      <w:r w:rsidRPr="00701553">
        <w:rPr>
          <w:rFonts w:ascii="Palatino Linotype" w:eastAsia="Times New Roman" w:hAnsi="Palatino Linotype" w:cs="Times New Roman"/>
          <w:i/>
          <w:noProof/>
          <w:sz w:val="24"/>
          <w:szCs w:val="24"/>
          <w:lang w:val="es-ES" w:eastAsia="es-MX"/>
        </w:rPr>
        <w:t xml:space="preserve"> </w:t>
      </w:r>
      <w:r w:rsidRPr="00701553">
        <w:rPr>
          <w:rFonts w:ascii="Palatino Linotype" w:eastAsia="Times New Roman" w:hAnsi="Palatino Linotype" w:cs="Times New Roman"/>
          <w:b/>
          <w:bCs/>
          <w:i/>
          <w:noProof/>
          <w:sz w:val="24"/>
          <w:szCs w:val="24"/>
          <w:u w:val="single"/>
          <w:lang w:val="es-ES" w:eastAsia="es-MX"/>
        </w:rPr>
        <w:t>La Secretaría de la Contraloría</w:t>
      </w:r>
      <w:r w:rsidRPr="00701553">
        <w:rPr>
          <w:rFonts w:ascii="Palatino Linotype" w:eastAsia="Times New Roman" w:hAnsi="Palatino Linotype" w:cs="Times New Roman"/>
          <w:i/>
          <w:noProof/>
          <w:sz w:val="24"/>
          <w:szCs w:val="24"/>
          <w:u w:val="single"/>
          <w:lang w:val="es-ES" w:eastAsia="es-MX"/>
        </w:rPr>
        <w:t xml:space="preserve">, así como los órganos internos de control, según corresponda, </w:t>
      </w:r>
      <w:r w:rsidRPr="00701553">
        <w:rPr>
          <w:rFonts w:ascii="Palatino Linotype" w:eastAsia="Times New Roman" w:hAnsi="Palatino Linotype" w:cs="Times New Roman"/>
          <w:b/>
          <w:bCs/>
          <w:i/>
          <w:noProof/>
          <w:sz w:val="24"/>
          <w:szCs w:val="24"/>
          <w:u w:val="single"/>
          <w:lang w:val="es-ES" w:eastAsia="es-MX"/>
        </w:rPr>
        <w:t>serán responsables de inscribir y mantener actualizada en el sistema de evolución patrimonial, de declaración de intereses y de presentación de la constancia de declaración fiscal</w:t>
      </w:r>
      <w:r w:rsidRPr="00701553">
        <w:rPr>
          <w:rFonts w:ascii="Palatino Linotype" w:eastAsia="Times New Roman" w:hAnsi="Palatino Linotype" w:cs="Times New Roman"/>
          <w:i/>
          <w:noProof/>
          <w:sz w:val="24"/>
          <w:szCs w:val="24"/>
          <w:u w:val="single"/>
          <w:lang w:val="es-ES" w:eastAsia="es-MX"/>
        </w:rPr>
        <w:t>, la información correspondiente a sus servidores públicos declarantes</w:t>
      </w:r>
      <w:r w:rsidRPr="00701553">
        <w:rPr>
          <w:rFonts w:ascii="Palatino Linotype" w:eastAsia="Times New Roman" w:hAnsi="Palatino Linotype" w:cs="Times New Roman"/>
          <w:i/>
          <w:noProof/>
          <w:sz w:val="24"/>
          <w:szCs w:val="24"/>
          <w:lang w:val="es-ES" w:eastAsia="es-MX"/>
        </w:rPr>
        <w:t>.</w:t>
      </w:r>
    </w:p>
    <w:p w14:paraId="3E9815C4" w14:textId="77777777" w:rsidR="005A37B2" w:rsidRPr="00701553" w:rsidRDefault="005A37B2" w:rsidP="005A37B2">
      <w:pPr>
        <w:spacing w:after="0" w:line="360" w:lineRule="auto"/>
        <w:ind w:left="567" w:right="567"/>
        <w:jc w:val="both"/>
        <w:rPr>
          <w:rFonts w:ascii="Palatino Linotype" w:eastAsia="Times New Roman" w:hAnsi="Palatino Linotype" w:cs="Times New Roman"/>
          <w:b/>
          <w:i/>
          <w:noProof/>
          <w:sz w:val="24"/>
          <w:szCs w:val="24"/>
          <w:lang w:val="es-ES" w:eastAsia="es-MX"/>
        </w:rPr>
      </w:pPr>
      <w:r w:rsidRPr="00701553">
        <w:rPr>
          <w:rFonts w:ascii="Palatino Linotype" w:eastAsia="Times New Roman" w:hAnsi="Palatino Linotype" w:cs="Times New Roman"/>
          <w:i/>
          <w:noProof/>
          <w:sz w:val="24"/>
          <w:szCs w:val="24"/>
          <w:lang w:val="es-ES" w:eastAsia="es-MX"/>
        </w:rPr>
        <w:t xml:space="preserve">Asimismo, verificarán la situación o posible actualización de algún conflicto de interés, según la información proporcionada, llevarán el seguimiento de la evolución y la verificación de la situación patrimonial de dichos declarantes, en los términos de </w:t>
      </w:r>
      <w:r w:rsidRPr="00701553">
        <w:rPr>
          <w:rFonts w:ascii="Palatino Linotype" w:eastAsia="Times New Roman" w:hAnsi="Palatino Linotype" w:cs="Times New Roman"/>
          <w:i/>
          <w:noProof/>
          <w:sz w:val="24"/>
          <w:szCs w:val="24"/>
          <w:lang w:val="es-ES" w:eastAsia="es-MX"/>
        </w:rPr>
        <w:lastRenderedPageBreak/>
        <w:t>la presente Ley. Para tales efectos, la Secretaría de la Contraloría podrá firmar Convenios con el Servicio de Administración Tributaria, con la Comisión Nacional Bancaria y de Valores, con la Secretaría de Finanzas del Gobierno del Estado de México, con el Instituto de la Función Registral, así como con las distintas autoridades que tengan a su disposición datos, información o documentos que puedan servir para verificar la información declarada por los servidores públicos.</w:t>
      </w:r>
    </w:p>
    <w:p w14:paraId="6B87E68E" w14:textId="77777777" w:rsidR="005A37B2" w:rsidRPr="00701553" w:rsidRDefault="005A37B2" w:rsidP="005A37B2">
      <w:pPr>
        <w:spacing w:after="0" w:line="360" w:lineRule="auto"/>
        <w:ind w:left="567" w:right="567"/>
        <w:jc w:val="both"/>
        <w:rPr>
          <w:rFonts w:ascii="Palatino Linotype" w:eastAsia="Times New Roman" w:hAnsi="Palatino Linotype" w:cs="Times New Roman"/>
          <w:b/>
          <w:i/>
          <w:noProof/>
          <w:sz w:val="24"/>
          <w:szCs w:val="24"/>
          <w:u w:val="single"/>
          <w:lang w:val="es-ES" w:eastAsia="es-MX"/>
        </w:rPr>
      </w:pPr>
      <w:r w:rsidRPr="00701553">
        <w:rPr>
          <w:rFonts w:ascii="Palatino Linotype" w:eastAsia="Times New Roman" w:hAnsi="Palatino Linotype" w:cs="Times New Roman"/>
          <w:b/>
          <w:i/>
          <w:noProof/>
          <w:sz w:val="24"/>
          <w:szCs w:val="24"/>
          <w:lang w:val="es-ES" w:eastAsia="es-MX"/>
        </w:rPr>
        <w:t>Artículo 33.</w:t>
      </w:r>
      <w:r w:rsidRPr="00701553">
        <w:rPr>
          <w:rFonts w:ascii="Palatino Linotype" w:eastAsia="Times New Roman" w:hAnsi="Palatino Linotype" w:cs="Times New Roman"/>
          <w:i/>
          <w:noProof/>
          <w:sz w:val="24"/>
          <w:szCs w:val="24"/>
          <w:lang w:val="es-ES" w:eastAsia="es-MX"/>
        </w:rPr>
        <w:t xml:space="preserve"> </w:t>
      </w:r>
      <w:r w:rsidRPr="00701553">
        <w:rPr>
          <w:rFonts w:ascii="Palatino Linotype" w:eastAsia="Times New Roman" w:hAnsi="Palatino Linotype" w:cs="Times New Roman"/>
          <w:b/>
          <w:bCs/>
          <w:i/>
          <w:noProof/>
          <w:sz w:val="24"/>
          <w:szCs w:val="24"/>
          <w:lang w:val="es-ES" w:eastAsia="es-MX"/>
        </w:rPr>
        <w:t>Estarán obligados a presentar las declaraciones de situación patrimonial</w:t>
      </w:r>
      <w:r w:rsidRPr="00701553">
        <w:rPr>
          <w:rFonts w:ascii="Palatino Linotype" w:eastAsia="Times New Roman" w:hAnsi="Palatino Linotype" w:cs="Times New Roman"/>
          <w:i/>
          <w:noProof/>
          <w:sz w:val="24"/>
          <w:szCs w:val="24"/>
          <w:lang w:val="es-ES" w:eastAsia="es-MX"/>
        </w:rPr>
        <w:t xml:space="preserve"> y de intereses, bajo protesta de decir verdad ante la</w:t>
      </w:r>
      <w:r w:rsidRPr="00701553">
        <w:rPr>
          <w:rFonts w:ascii="Palatino Linotype" w:eastAsia="Times New Roman" w:hAnsi="Palatino Linotype" w:cs="Times New Roman"/>
          <w:i/>
          <w:noProof/>
          <w:sz w:val="24"/>
          <w:szCs w:val="24"/>
          <w:u w:val="single"/>
          <w:lang w:val="es-ES" w:eastAsia="es-MX"/>
        </w:rPr>
        <w:t xml:space="preserve"> Secretaría de la Contraloría o los órganos internos de control,</w:t>
      </w:r>
      <w:r w:rsidRPr="00701553">
        <w:rPr>
          <w:rFonts w:ascii="Palatino Linotype" w:eastAsia="Times New Roman" w:hAnsi="Palatino Linotype" w:cs="Times New Roman"/>
          <w:i/>
          <w:noProof/>
          <w:sz w:val="24"/>
          <w:szCs w:val="24"/>
          <w:lang w:val="es-ES" w:eastAsia="es-MX"/>
        </w:rPr>
        <w:t xml:space="preserve"> </w:t>
      </w:r>
      <w:r w:rsidRPr="00701553">
        <w:rPr>
          <w:rFonts w:ascii="Palatino Linotype" w:eastAsia="Times New Roman" w:hAnsi="Palatino Linotype" w:cs="Times New Roman"/>
          <w:b/>
          <w:i/>
          <w:noProof/>
          <w:sz w:val="24"/>
          <w:szCs w:val="24"/>
          <w:lang w:val="es-ES" w:eastAsia="es-MX"/>
        </w:rPr>
        <w:t>todos los servidores públicos estatales y municipales, en los términos previstos en la presente Ley.</w:t>
      </w:r>
    </w:p>
    <w:p w14:paraId="57A4B412"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Asimismo, deberán presentar su declaración fiscal anual, en los términos que disponga la legislación de la materia</w:t>
      </w:r>
      <w:r>
        <w:rPr>
          <w:rFonts w:ascii="Palatino Linotype" w:eastAsia="Times New Roman" w:hAnsi="Palatino Linotype" w:cs="Times New Roman"/>
          <w:i/>
          <w:noProof/>
          <w:sz w:val="24"/>
          <w:szCs w:val="24"/>
          <w:lang w:val="es-ES" w:eastAsia="es-MX"/>
        </w:rPr>
        <w:t>.</w:t>
      </w:r>
    </w:p>
    <w:p w14:paraId="649CF253"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b/>
          <w:i/>
          <w:noProof/>
          <w:sz w:val="24"/>
          <w:szCs w:val="24"/>
          <w:lang w:val="es-ES" w:eastAsia="es-MX"/>
        </w:rPr>
        <w:t>Artículo 34. La declaración de situación patrimonial</w:t>
      </w:r>
      <w:r w:rsidRPr="00701553">
        <w:rPr>
          <w:rFonts w:ascii="Palatino Linotype" w:eastAsia="Times New Roman" w:hAnsi="Palatino Linotype" w:cs="Times New Roman"/>
          <w:i/>
          <w:noProof/>
          <w:sz w:val="24"/>
          <w:szCs w:val="24"/>
          <w:lang w:val="es-ES" w:eastAsia="es-MX"/>
        </w:rPr>
        <w:t>, deberá presentarse en los siguientes plazos:</w:t>
      </w:r>
    </w:p>
    <w:p w14:paraId="7409478B"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I. Declaración inicial, dentro de los sesenta días naturales siguientes a la toma de posesión con motivo del:</w:t>
      </w:r>
    </w:p>
    <w:p w14:paraId="230AA731"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a) Ingreso al servicio público por primera vez.</w:t>
      </w:r>
    </w:p>
    <w:p w14:paraId="6ABCDAD7"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b) Reingreso al servicio público después de sesenta días naturales de la conclusión de su último encargo.</w:t>
      </w:r>
    </w:p>
    <w:p w14:paraId="6A24545A"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w:t>
      </w:r>
    </w:p>
    <w:p w14:paraId="0EC4F044"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b/>
          <w:i/>
          <w:noProof/>
          <w:sz w:val="24"/>
          <w:szCs w:val="24"/>
          <w:lang w:val="es-ES" w:eastAsia="es-MX"/>
        </w:rPr>
        <w:t>Artículo 35.</w:t>
      </w:r>
      <w:r w:rsidRPr="00701553">
        <w:rPr>
          <w:rFonts w:ascii="Palatino Linotype" w:eastAsia="Times New Roman" w:hAnsi="Palatino Linotype" w:cs="Times New Roman"/>
          <w:i/>
          <w:noProof/>
          <w:sz w:val="24"/>
          <w:szCs w:val="24"/>
          <w:lang w:val="es-ES" w:eastAsia="es-MX"/>
        </w:rPr>
        <w:t xml:space="preserve"> </w:t>
      </w:r>
      <w:r w:rsidRPr="00701553">
        <w:rPr>
          <w:rFonts w:ascii="Palatino Linotype" w:eastAsia="Times New Roman" w:hAnsi="Palatino Linotype" w:cs="Times New Roman"/>
          <w:i/>
          <w:noProof/>
          <w:sz w:val="24"/>
          <w:szCs w:val="24"/>
          <w:u w:val="single"/>
          <w:lang w:val="es-ES" w:eastAsia="es-MX"/>
        </w:rPr>
        <w:t>La declaración de situación patrimonial, deberá ser presentada a través de medios electrónicos, empleándose medios de identificación electrónica</w:t>
      </w:r>
      <w:r w:rsidRPr="00701553">
        <w:rPr>
          <w:rFonts w:ascii="Palatino Linotype" w:eastAsia="Times New Roman" w:hAnsi="Palatino Linotype" w:cs="Times New Roman"/>
          <w:i/>
          <w:noProof/>
          <w:sz w:val="24"/>
          <w:szCs w:val="24"/>
          <w:lang w:val="es-ES" w:eastAsia="es-MX"/>
        </w:rPr>
        <w:t>.</w:t>
      </w:r>
    </w:p>
    <w:p w14:paraId="344225F0"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b/>
          <w:bCs/>
          <w:i/>
          <w:noProof/>
          <w:sz w:val="24"/>
          <w:szCs w:val="24"/>
          <w:u w:val="single"/>
          <w:lang w:val="es-ES" w:eastAsia="es-MX"/>
        </w:rPr>
        <w:t xml:space="preserve">En el caso de municipios que no cuenten con las tecnologías de la información y comunicación necesarias para cumplir lo anterior, podrán </w:t>
      </w:r>
      <w:r w:rsidRPr="00701553">
        <w:rPr>
          <w:rFonts w:ascii="Palatino Linotype" w:eastAsia="Times New Roman" w:hAnsi="Palatino Linotype" w:cs="Times New Roman"/>
          <w:b/>
          <w:bCs/>
          <w:i/>
          <w:noProof/>
          <w:sz w:val="24"/>
          <w:szCs w:val="24"/>
          <w:u w:val="single"/>
          <w:lang w:val="es-ES" w:eastAsia="es-MX"/>
        </w:rPr>
        <w:lastRenderedPageBreak/>
        <w:t>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r w:rsidRPr="00701553">
        <w:rPr>
          <w:rFonts w:ascii="Palatino Linotype" w:eastAsia="Times New Roman" w:hAnsi="Palatino Linotype" w:cs="Times New Roman"/>
          <w:i/>
          <w:noProof/>
          <w:sz w:val="24"/>
          <w:szCs w:val="24"/>
          <w:lang w:val="es-ES" w:eastAsia="es-MX"/>
        </w:rPr>
        <w:t>.</w:t>
      </w:r>
    </w:p>
    <w:p w14:paraId="68B63BBB"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u w:val="single"/>
          <w:lang w:val="es-ES" w:eastAsia="es-MX"/>
        </w:rPr>
      </w:pPr>
      <w:r w:rsidRPr="00701553">
        <w:rPr>
          <w:rFonts w:ascii="Palatino Linotype" w:eastAsia="Times New Roman" w:hAnsi="Palatino Linotype" w:cs="Times New Roman"/>
          <w:b/>
          <w:i/>
          <w:noProof/>
          <w:sz w:val="24"/>
          <w:szCs w:val="24"/>
          <w:lang w:val="es-ES" w:eastAsia="es-MX"/>
        </w:rPr>
        <w:t>Artículo 44.</w:t>
      </w:r>
      <w:r w:rsidRPr="00701553">
        <w:rPr>
          <w:rFonts w:ascii="Palatino Linotype" w:eastAsia="Times New Roman" w:hAnsi="Palatino Linotype" w:cs="Times New Roman"/>
          <w:i/>
          <w:noProof/>
          <w:sz w:val="24"/>
          <w:szCs w:val="24"/>
          <w:lang w:val="es-ES" w:eastAsia="es-MX"/>
        </w:rPr>
        <w:t xml:space="preserve"> Se encuentran obligados a presentar declaración de intereses todos los servidores públicos que deban presentar la declaración de situación patrimonial, en términos de la presente Ley.</w:t>
      </w:r>
    </w:p>
    <w:p w14:paraId="321E6314"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Para tal efecto, la Secretaría de la Contraloría y los órganos internos de control se encargarán que las declaraciones sean integradas al sistema de evolución patrimonial, de declaración de intereses y presentación de la constancia de declaración fiscal.</w:t>
      </w:r>
    </w:p>
    <w:p w14:paraId="52CBD08E" w14:textId="3D612D85" w:rsidR="005A37B2" w:rsidRDefault="005A37B2" w:rsidP="005A37B2">
      <w:pPr>
        <w:spacing w:after="0" w:line="360" w:lineRule="auto"/>
        <w:ind w:left="567" w:right="567"/>
        <w:jc w:val="right"/>
        <w:rPr>
          <w:rFonts w:ascii="Palatino Linotype" w:eastAsia="Times New Roman" w:hAnsi="Palatino Linotype" w:cs="Times New Roman"/>
          <w:noProof/>
          <w:sz w:val="24"/>
          <w:szCs w:val="24"/>
          <w:lang w:val="es-ES" w:eastAsia="es-MX"/>
        </w:rPr>
      </w:pPr>
      <w:r w:rsidRPr="00701553">
        <w:rPr>
          <w:rFonts w:ascii="Palatino Linotype" w:eastAsia="Times New Roman" w:hAnsi="Palatino Linotype" w:cs="Times New Roman"/>
          <w:noProof/>
          <w:sz w:val="24"/>
          <w:szCs w:val="24"/>
          <w:lang w:val="es-ES" w:eastAsia="es-MX"/>
        </w:rPr>
        <w:t xml:space="preserve"> (Énfasis añadido)</w:t>
      </w:r>
    </w:p>
    <w:p w14:paraId="541C1BFC" w14:textId="77777777" w:rsidR="005A37B2" w:rsidRPr="00701553" w:rsidRDefault="005A37B2" w:rsidP="005A37B2">
      <w:pPr>
        <w:spacing w:after="0" w:line="360" w:lineRule="auto"/>
        <w:ind w:left="567" w:right="567"/>
        <w:jc w:val="right"/>
        <w:rPr>
          <w:rFonts w:ascii="Palatino Linotype" w:eastAsia="Times New Roman" w:hAnsi="Palatino Linotype" w:cs="Times New Roman"/>
          <w:noProof/>
          <w:sz w:val="24"/>
          <w:szCs w:val="24"/>
          <w:lang w:val="es-ES" w:eastAsia="es-MX"/>
        </w:rPr>
      </w:pPr>
    </w:p>
    <w:p w14:paraId="700CACB4" w14:textId="3089B71E" w:rsidR="005A37B2" w:rsidRDefault="005A37B2" w:rsidP="005A37B2">
      <w:pPr>
        <w:spacing w:after="0" w:line="360" w:lineRule="auto"/>
        <w:jc w:val="both"/>
        <w:rPr>
          <w:rFonts w:ascii="Palatino Linotype" w:eastAsia="Times New Roman" w:hAnsi="Palatino Linotype" w:cs="Times New Roman"/>
          <w:noProof/>
          <w:sz w:val="24"/>
          <w:szCs w:val="24"/>
          <w:lang w:val="es-ES" w:eastAsia="es-MX"/>
        </w:rPr>
      </w:pPr>
      <w:r w:rsidRPr="00701553">
        <w:rPr>
          <w:rFonts w:ascii="Palatino Linotype" w:eastAsia="Times New Roman" w:hAnsi="Palatino Linotype" w:cs="Times New Roman"/>
          <w:noProof/>
          <w:sz w:val="24"/>
          <w:szCs w:val="24"/>
          <w:lang w:val="es-ES" w:eastAsia="es-MX"/>
        </w:rPr>
        <w:t>Cabe señalar que la Ley General de Responsabilidades Administrativas en sus artículos 29, así como el artículo 30 de la similar legislación local establecen lo siguiente:</w:t>
      </w:r>
    </w:p>
    <w:p w14:paraId="2E42C2A8"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val="es-ES" w:eastAsia="es-MX"/>
        </w:rPr>
      </w:pPr>
    </w:p>
    <w:p w14:paraId="314A5C6B"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w:t>
      </w:r>
      <w:r w:rsidRPr="00701553">
        <w:rPr>
          <w:rFonts w:ascii="Palatino Linotype" w:eastAsia="Times New Roman" w:hAnsi="Palatino Linotype" w:cs="Times New Roman"/>
          <w:b/>
          <w:i/>
          <w:noProof/>
          <w:sz w:val="24"/>
          <w:szCs w:val="24"/>
          <w:lang w:val="es-ES" w:eastAsia="es-MX"/>
        </w:rPr>
        <w:t xml:space="preserve">Artículo 29. Las declaraciones patrimoniales </w:t>
      </w:r>
      <w:r w:rsidRPr="00701553">
        <w:rPr>
          <w:rFonts w:ascii="Palatino Linotype" w:eastAsia="Times New Roman" w:hAnsi="Palatino Linotype" w:cs="Times New Roman"/>
          <w:bCs/>
          <w:i/>
          <w:noProof/>
          <w:sz w:val="24"/>
          <w:szCs w:val="24"/>
          <w:lang w:val="es-ES" w:eastAsia="es-MX"/>
        </w:rPr>
        <w:t>y de intereses</w:t>
      </w:r>
      <w:r w:rsidRPr="00701553">
        <w:rPr>
          <w:rFonts w:ascii="Palatino Linotype" w:eastAsia="Times New Roman" w:hAnsi="Palatino Linotype" w:cs="Times New Roman"/>
          <w:i/>
          <w:noProof/>
          <w:sz w:val="24"/>
          <w:szCs w:val="24"/>
          <w:lang w:val="es-ES" w:eastAsia="es-MX"/>
        </w:rPr>
        <w:t xml:space="preserve"> </w:t>
      </w:r>
      <w:r w:rsidRPr="00701553">
        <w:rPr>
          <w:rFonts w:ascii="Palatino Linotype" w:eastAsia="Times New Roman" w:hAnsi="Palatino Linotype" w:cs="Times New Roman"/>
          <w:b/>
          <w:bCs/>
          <w:i/>
          <w:noProof/>
          <w:sz w:val="24"/>
          <w:szCs w:val="24"/>
          <w:u w:val="single"/>
          <w:lang w:val="es-ES" w:eastAsia="es-MX"/>
        </w:rPr>
        <w:t>serán públicas salvo los rubros cuya publicidad pueda afectar la vida privada o los datos personales protegidos por la Constitución</w:t>
      </w:r>
      <w:r w:rsidRPr="00701553">
        <w:rPr>
          <w:rFonts w:ascii="Palatino Linotype" w:eastAsia="Times New Roman" w:hAnsi="Palatino Linotype" w:cs="Times New Roman"/>
          <w:i/>
          <w:noProof/>
          <w:sz w:val="24"/>
          <w:szCs w:val="24"/>
          <w:u w:val="single"/>
          <w:lang w:val="es-ES" w:eastAsia="es-MX"/>
        </w:rPr>
        <w:t>.</w:t>
      </w:r>
      <w:r w:rsidRPr="00701553">
        <w:rPr>
          <w:rFonts w:ascii="Palatino Linotype" w:eastAsia="Times New Roman" w:hAnsi="Palatino Linotype" w:cs="Times New Roman"/>
          <w:i/>
          <w:noProof/>
          <w:sz w:val="24"/>
          <w:szCs w:val="24"/>
          <w:lang w:val="es-ES" w:eastAsia="es-MX"/>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14:paraId="0CC8456C" w14:textId="36E6BD19" w:rsidR="005A37B2"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w:t>
      </w:r>
      <w:r w:rsidRPr="00701553">
        <w:rPr>
          <w:rFonts w:ascii="Palatino Linotype" w:eastAsia="Times New Roman" w:hAnsi="Palatino Linotype" w:cs="Times New Roman"/>
          <w:b/>
          <w:i/>
          <w:noProof/>
          <w:sz w:val="24"/>
          <w:szCs w:val="24"/>
          <w:lang w:val="es-ES" w:eastAsia="es-MX"/>
        </w:rPr>
        <w:t xml:space="preserve">Artículo 30. Las declaraciones patrimonial </w:t>
      </w:r>
      <w:r w:rsidRPr="00701553">
        <w:rPr>
          <w:rFonts w:ascii="Palatino Linotype" w:eastAsia="Times New Roman" w:hAnsi="Palatino Linotype" w:cs="Times New Roman"/>
          <w:bCs/>
          <w:i/>
          <w:noProof/>
          <w:sz w:val="24"/>
          <w:szCs w:val="24"/>
          <w:lang w:val="es-ES" w:eastAsia="es-MX"/>
        </w:rPr>
        <w:t>y de intereses</w:t>
      </w:r>
      <w:r w:rsidRPr="00701553">
        <w:rPr>
          <w:rFonts w:ascii="Palatino Linotype" w:eastAsia="Times New Roman" w:hAnsi="Palatino Linotype" w:cs="Times New Roman"/>
          <w:i/>
          <w:noProof/>
          <w:sz w:val="24"/>
          <w:szCs w:val="24"/>
          <w:lang w:val="es-ES" w:eastAsia="es-MX"/>
        </w:rPr>
        <w:t xml:space="preserve">, </w:t>
      </w:r>
      <w:r w:rsidRPr="00701553">
        <w:rPr>
          <w:rFonts w:ascii="Palatino Linotype" w:eastAsia="Times New Roman" w:hAnsi="Palatino Linotype" w:cs="Times New Roman"/>
          <w:b/>
          <w:bCs/>
          <w:i/>
          <w:noProof/>
          <w:sz w:val="24"/>
          <w:szCs w:val="24"/>
          <w:lang w:val="es-ES" w:eastAsia="es-MX"/>
        </w:rPr>
        <w:t xml:space="preserve">serán públicas salvo los rubros cuya publicidad pueda afectar la vida privada o los datos </w:t>
      </w:r>
      <w:r w:rsidRPr="00701553">
        <w:rPr>
          <w:rFonts w:ascii="Palatino Linotype" w:eastAsia="Times New Roman" w:hAnsi="Palatino Linotype" w:cs="Times New Roman"/>
          <w:b/>
          <w:bCs/>
          <w:i/>
          <w:noProof/>
          <w:sz w:val="24"/>
          <w:szCs w:val="24"/>
          <w:lang w:val="es-ES" w:eastAsia="es-MX"/>
        </w:rPr>
        <w:lastRenderedPageBreak/>
        <w:t>personales protegidos por las Constituciones federal y local</w:t>
      </w:r>
      <w:r w:rsidRPr="00701553">
        <w:rPr>
          <w:rFonts w:ascii="Palatino Linotype" w:eastAsia="Times New Roman" w:hAnsi="Palatino Linotype" w:cs="Times New Roman"/>
          <w:i/>
          <w:noProof/>
          <w:sz w:val="24"/>
          <w:szCs w:val="24"/>
          <w:lang w:val="es-ES" w:eastAsia="es-MX"/>
        </w:rPr>
        <w:t>.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14:paraId="4CF1437E"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p>
    <w:p w14:paraId="7A1BFDD2" w14:textId="78F8C553" w:rsidR="005A37B2" w:rsidRDefault="005A37B2" w:rsidP="005A37B2">
      <w:pPr>
        <w:spacing w:after="0" w:line="360" w:lineRule="auto"/>
        <w:jc w:val="both"/>
        <w:rPr>
          <w:rFonts w:ascii="Palatino Linotype" w:eastAsia="Times New Roman" w:hAnsi="Palatino Linotype" w:cs="Times New Roman"/>
          <w:noProof/>
          <w:sz w:val="24"/>
          <w:szCs w:val="24"/>
          <w:lang w:val="es-ES" w:eastAsia="es-MX"/>
        </w:rPr>
      </w:pPr>
      <w:r w:rsidRPr="00701553">
        <w:rPr>
          <w:rFonts w:ascii="Palatino Linotype" w:eastAsia="Times New Roman" w:hAnsi="Palatino Linotype" w:cs="Times New Roman"/>
          <w:noProof/>
          <w:sz w:val="24"/>
          <w:szCs w:val="24"/>
          <w:lang w:val="es-ES" w:eastAsia="es-MX"/>
        </w:rPr>
        <w:t>De lo anterior,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7AB70998"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val="es-ES" w:eastAsia="es-MX"/>
        </w:rPr>
      </w:pPr>
    </w:p>
    <w:p w14:paraId="1EE56D55"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val="es-ES" w:eastAsia="es-MX"/>
        </w:rPr>
      </w:pPr>
      <w:r w:rsidRPr="00701553">
        <w:rPr>
          <w:rFonts w:ascii="Palatino Linotype" w:eastAsia="Times New Roman" w:hAnsi="Palatino Linotype" w:cs="Times New Roman"/>
          <w:noProof/>
          <w:sz w:val="24"/>
          <w:szCs w:val="24"/>
          <w:lang w:val="es-ES" w:eastAsia="es-MX"/>
        </w:rPr>
        <w:t xml:space="preserve">En ese sentido, si bien los ordenes normativos precisados en lineas anteriores, consagran señalan la obligación de hacer públicas las declaraciones patrimoniales y de intereses de los servidores públicos, el artículo </w:t>
      </w:r>
      <w:r>
        <w:rPr>
          <w:rFonts w:ascii="Palatino Linotype" w:eastAsia="Times New Roman" w:hAnsi="Palatino Linotype" w:cs="Times New Roman"/>
          <w:noProof/>
          <w:sz w:val="24"/>
          <w:szCs w:val="24"/>
          <w:lang w:val="es-ES" w:eastAsia="es-MX"/>
        </w:rPr>
        <w:t>noveno</w:t>
      </w:r>
      <w:r w:rsidRPr="00701553">
        <w:rPr>
          <w:rFonts w:ascii="Palatino Linotype" w:eastAsia="Times New Roman" w:hAnsi="Palatino Linotype" w:cs="Times New Roman"/>
          <w:noProof/>
          <w:sz w:val="24"/>
          <w:szCs w:val="24"/>
          <w:lang w:val="es-ES" w:eastAsia="es-MX"/>
        </w:rPr>
        <w:t xml:space="preserve"> de los </w:t>
      </w:r>
      <w:r>
        <w:rPr>
          <w:rFonts w:ascii="Palatino Linotype" w:eastAsia="Times New Roman" w:hAnsi="Palatino Linotype" w:cs="Times New Roman"/>
          <w:noProof/>
          <w:sz w:val="24"/>
          <w:szCs w:val="24"/>
          <w:lang w:val="es-ES" w:eastAsia="es-MX"/>
        </w:rPr>
        <w:t>transitorios</w:t>
      </w:r>
      <w:r w:rsidRPr="00701553">
        <w:rPr>
          <w:rFonts w:ascii="Palatino Linotype" w:eastAsia="Times New Roman" w:hAnsi="Palatino Linotype" w:cs="Times New Roman"/>
          <w:noProof/>
          <w:sz w:val="24"/>
          <w:szCs w:val="24"/>
          <w:lang w:val="es-ES" w:eastAsia="es-MX"/>
        </w:rPr>
        <w:t>, párrafo tercero, del Decreto 207, publicado en el periódico oficial “Gaceta del Gobierno” del Estado de México el 30 de mayo de 2017</w:t>
      </w:r>
      <w:r w:rsidRPr="00701553">
        <w:rPr>
          <w:rFonts w:ascii="Palatino Linotype" w:eastAsia="Times New Roman" w:hAnsi="Palatino Linotype" w:cs="Times New Roman"/>
          <w:noProof/>
          <w:sz w:val="24"/>
          <w:szCs w:val="24"/>
          <w:vertAlign w:val="superscript"/>
          <w:lang w:val="es-ES" w:eastAsia="es-MX"/>
        </w:rPr>
        <w:footnoteReference w:id="2"/>
      </w:r>
      <w:r w:rsidRPr="00701553">
        <w:rPr>
          <w:rFonts w:ascii="Palatino Linotype" w:eastAsia="Times New Roman" w:hAnsi="Palatino Linotype" w:cs="Times New Roman"/>
          <w:noProof/>
          <w:sz w:val="24"/>
          <w:szCs w:val="24"/>
          <w:lang w:val="es-ES" w:eastAsia="es-MX"/>
        </w:rPr>
        <w:t xml:space="preserve"> (acuerdo mediante el cual se publico la Ley en estudio), establece que, hasta en tanto el Comité Coordinador del Estado de México determine los formatos para la presentación de las Declaraciones de Situación Patrimonial y de Intereses, los servidores públicos estatales y municipales presentarán sus declaraciones </w:t>
      </w:r>
      <w:r w:rsidRPr="00701553">
        <w:rPr>
          <w:rFonts w:ascii="Palatino Linotype" w:eastAsia="Times New Roman" w:hAnsi="Palatino Linotype" w:cs="Times New Roman"/>
          <w:noProof/>
          <w:sz w:val="24"/>
          <w:szCs w:val="24"/>
          <w:lang w:val="es-ES" w:eastAsia="es-MX"/>
        </w:rPr>
        <w:lastRenderedPageBreak/>
        <w:t>en los formatos que se utilicen en cada ente público, artículo que se cita para mayor referencia:</w:t>
      </w:r>
    </w:p>
    <w:p w14:paraId="62A01C16"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“NOVENO. Una vez que entre en vigor la Ley de Responsabilidades Administrativas del Estado de México y Municipios, se abrogará la Ley de Responsabilidades de los Servidores Públicos del Estado y Municipios publicada en el periódico oficial “Gaceta del Gobierno” el 11 de septiembre de 1990.</w:t>
      </w:r>
    </w:p>
    <w:p w14:paraId="33625966"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w:t>
      </w:r>
    </w:p>
    <w:p w14:paraId="5F0C7CFD"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u w:val="single"/>
          <w:lang w:val="es-ES" w:eastAsia="es-MX"/>
        </w:rPr>
        <w:t>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w:t>
      </w:r>
      <w:r w:rsidRPr="00701553">
        <w:rPr>
          <w:rFonts w:ascii="Palatino Linotype" w:eastAsia="Times New Roman" w:hAnsi="Palatino Linotype" w:cs="Times New Roman"/>
          <w:i/>
          <w:noProof/>
          <w:sz w:val="24"/>
          <w:szCs w:val="24"/>
          <w:lang w:val="es-ES" w:eastAsia="es-MX"/>
        </w:rPr>
        <w:t>.”</w:t>
      </w:r>
    </w:p>
    <w:p w14:paraId="7D23D511" w14:textId="7BBDAB59" w:rsidR="005A37B2" w:rsidRDefault="005A37B2" w:rsidP="005A37B2">
      <w:pPr>
        <w:spacing w:after="0" w:line="360" w:lineRule="auto"/>
        <w:ind w:left="567" w:right="567"/>
        <w:jc w:val="right"/>
        <w:rPr>
          <w:rFonts w:ascii="Palatino Linotype" w:eastAsia="Times New Roman" w:hAnsi="Palatino Linotype" w:cs="Times New Roman"/>
          <w:noProof/>
          <w:sz w:val="24"/>
          <w:szCs w:val="24"/>
          <w:lang w:val="es-ES" w:eastAsia="es-MX"/>
        </w:rPr>
      </w:pPr>
      <w:r w:rsidRPr="00701553">
        <w:rPr>
          <w:rFonts w:ascii="Palatino Linotype" w:eastAsia="Times New Roman" w:hAnsi="Palatino Linotype" w:cs="Times New Roman"/>
          <w:noProof/>
          <w:sz w:val="24"/>
          <w:szCs w:val="24"/>
          <w:lang w:val="es-ES" w:eastAsia="es-MX"/>
        </w:rPr>
        <w:t>(Énfasis añadido)</w:t>
      </w:r>
    </w:p>
    <w:p w14:paraId="36636188" w14:textId="77777777" w:rsidR="005A37B2" w:rsidRPr="00701553" w:rsidRDefault="005A37B2" w:rsidP="005A37B2">
      <w:pPr>
        <w:spacing w:after="0" w:line="360" w:lineRule="auto"/>
        <w:ind w:left="567" w:right="567"/>
        <w:jc w:val="right"/>
        <w:rPr>
          <w:rFonts w:ascii="Palatino Linotype" w:eastAsia="Times New Roman" w:hAnsi="Palatino Linotype" w:cs="Times New Roman"/>
          <w:noProof/>
          <w:sz w:val="24"/>
          <w:szCs w:val="24"/>
          <w:lang w:val="es-ES" w:eastAsia="es-MX"/>
        </w:rPr>
      </w:pPr>
    </w:p>
    <w:p w14:paraId="62B1E13D"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val="es-ES" w:eastAsia="es-MX"/>
        </w:rPr>
      </w:pPr>
      <w:r w:rsidRPr="00701553">
        <w:rPr>
          <w:rFonts w:ascii="Palatino Linotype" w:eastAsia="Times New Roman" w:hAnsi="Palatino Linotype" w:cs="Times New Roman"/>
          <w:noProof/>
          <w:sz w:val="24"/>
          <w:szCs w:val="24"/>
          <w:lang w:val="es-ES" w:eastAsia="es-MX"/>
        </w:rPr>
        <w:t xml:space="preserve">Luego entonces, concluye que las Declaraciones de Patrimoniales y de Intereses de los servidores públicos del sujeto obligado, se consideran confidenciales hasta en tanto el Comité Coordinador del Estado de México emita los formatos respectivos para elaborar las versiones públicas de las mismas, o bien, el titular de la información manifieste de forma expresa y por escrito su consentimiento para hacer pública de manera total o parcial sus datos personales, hipótesis que no actualizan en la especie atendiendo a que como lo preciso el </w:t>
      </w:r>
      <w:r w:rsidRPr="00701553">
        <w:rPr>
          <w:rFonts w:ascii="Palatino Linotype" w:eastAsia="Times New Roman" w:hAnsi="Palatino Linotype" w:cs="Times New Roman"/>
          <w:b/>
          <w:noProof/>
          <w:sz w:val="24"/>
          <w:szCs w:val="24"/>
          <w:lang w:val="es-ES" w:eastAsia="es-MX"/>
        </w:rPr>
        <w:t>sujeto obligado</w:t>
      </w:r>
      <w:r w:rsidRPr="00701553">
        <w:rPr>
          <w:rFonts w:ascii="Palatino Linotype" w:eastAsia="Times New Roman" w:hAnsi="Palatino Linotype" w:cs="Times New Roman"/>
          <w:noProof/>
          <w:sz w:val="24"/>
          <w:szCs w:val="24"/>
          <w:lang w:val="es-ES" w:eastAsia="es-MX"/>
        </w:rPr>
        <w:t xml:space="preserve"> no se cuenta con la autorización de los servidores públicos para hacer pública sus declaraciones patrimoniales y de intereses.</w:t>
      </w:r>
    </w:p>
    <w:p w14:paraId="5D1AC8EF"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val="es-ES" w:eastAsia="es-MX"/>
        </w:rPr>
      </w:pPr>
    </w:p>
    <w:p w14:paraId="679B689D" w14:textId="15EC7958" w:rsidR="005A37B2" w:rsidRDefault="005A37B2" w:rsidP="005A37B2">
      <w:pPr>
        <w:spacing w:after="0" w:line="360" w:lineRule="auto"/>
        <w:jc w:val="both"/>
        <w:rPr>
          <w:rFonts w:ascii="Palatino Linotype" w:eastAsia="Times New Roman" w:hAnsi="Palatino Linotype" w:cs="Times New Roman"/>
          <w:noProof/>
          <w:sz w:val="24"/>
          <w:szCs w:val="24"/>
          <w:lang w:val="es-ES" w:eastAsia="es-MX"/>
        </w:rPr>
      </w:pPr>
      <w:r w:rsidRPr="00701553">
        <w:rPr>
          <w:rFonts w:ascii="Palatino Linotype" w:eastAsia="Times New Roman" w:hAnsi="Palatino Linotype" w:cs="Times New Roman"/>
          <w:noProof/>
          <w:sz w:val="24"/>
          <w:szCs w:val="24"/>
          <w:lang w:val="es-ES" w:eastAsia="es-MX"/>
        </w:rPr>
        <w:t xml:space="preserve">Ahora bien, debemos destacar que, si bien es cierto la información peticionada es información que debe estar al alcance público, la cual debe ser públicada de manera </w:t>
      </w:r>
      <w:r w:rsidRPr="00701553">
        <w:rPr>
          <w:rFonts w:ascii="Palatino Linotype" w:eastAsia="Times New Roman" w:hAnsi="Palatino Linotype" w:cs="Times New Roman"/>
          <w:noProof/>
          <w:sz w:val="24"/>
          <w:szCs w:val="24"/>
          <w:lang w:val="es-ES" w:eastAsia="es-MX"/>
        </w:rPr>
        <w:lastRenderedPageBreak/>
        <w:t>oficiosa en los medios electronicos, al encontrarse establecida en los artículos 24 fracción XII, 92 fracción XIII de la Ley de Transparencia local, que eseñalan:</w:t>
      </w:r>
    </w:p>
    <w:p w14:paraId="2BF7DEE4"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val="es-ES" w:eastAsia="es-MX"/>
        </w:rPr>
      </w:pPr>
    </w:p>
    <w:p w14:paraId="50094F89"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w:t>
      </w:r>
      <w:r w:rsidRPr="00701553">
        <w:rPr>
          <w:rFonts w:ascii="Palatino Linotype" w:eastAsia="Times New Roman" w:hAnsi="Palatino Linotype" w:cs="Times New Roman"/>
          <w:b/>
          <w:i/>
          <w:noProof/>
          <w:sz w:val="24"/>
          <w:szCs w:val="24"/>
          <w:lang w:val="es-ES" w:eastAsia="es-MX"/>
        </w:rPr>
        <w:t>Artículo 24</w:t>
      </w:r>
      <w:r w:rsidRPr="00701553">
        <w:rPr>
          <w:rFonts w:ascii="Palatino Linotype" w:eastAsia="Times New Roman" w:hAnsi="Palatino Linotype" w:cs="Times New Roman"/>
          <w:i/>
          <w:noProof/>
          <w:sz w:val="24"/>
          <w:szCs w:val="24"/>
          <w:lang w:val="es-ES" w:eastAsia="es-MX"/>
        </w:rPr>
        <w:t xml:space="preserve">. Para el cumplimiento de los objetivos de esta Ley, los sujetos obligados deberán cumplir con las siguientes obligaciones, según corresponda, de acuerdo a su naturaleza: </w:t>
      </w:r>
    </w:p>
    <w:p w14:paraId="103D2851"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w:t>
      </w:r>
    </w:p>
    <w:p w14:paraId="15407455"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b/>
          <w:i/>
          <w:noProof/>
          <w:sz w:val="24"/>
          <w:szCs w:val="24"/>
          <w:lang w:val="es-ES" w:eastAsia="es-MX"/>
        </w:rPr>
        <w:t>XII.</w:t>
      </w:r>
      <w:r w:rsidRPr="00701553">
        <w:rPr>
          <w:rFonts w:ascii="Palatino Linotype" w:eastAsia="Times New Roman" w:hAnsi="Palatino Linotype" w:cs="Times New Roman"/>
          <w:i/>
          <w:noProof/>
          <w:sz w:val="24"/>
          <w:szCs w:val="24"/>
          <w:lang w:val="es-ES" w:eastAsia="es-MX"/>
        </w:rPr>
        <w:t xml:space="preserve"> </w:t>
      </w:r>
      <w:r w:rsidRPr="00701553">
        <w:rPr>
          <w:rFonts w:ascii="Palatino Linotype" w:eastAsia="Times New Roman" w:hAnsi="Palatino Linotype" w:cs="Times New Roman"/>
          <w:b/>
          <w:i/>
          <w:noProof/>
          <w:sz w:val="24"/>
          <w:szCs w:val="24"/>
          <w:lang w:val="es-ES" w:eastAsia="es-MX"/>
        </w:rPr>
        <w:t>Publicar y mantener actualizada la información relativa a las obligaciones generales de transparencia</w:t>
      </w:r>
      <w:r w:rsidRPr="00701553">
        <w:rPr>
          <w:rFonts w:ascii="Palatino Linotype" w:eastAsia="Times New Roman" w:hAnsi="Palatino Linotype" w:cs="Times New Roman"/>
          <w:i/>
          <w:noProof/>
          <w:sz w:val="24"/>
          <w:szCs w:val="24"/>
          <w:lang w:val="es-ES" w:eastAsia="es-MX"/>
        </w:rPr>
        <w:t xml:space="preserve"> previstas en la presente Ley o determinadas así por el Instituto, y en general aquella que sea de interés público;</w:t>
      </w:r>
    </w:p>
    <w:p w14:paraId="64BBB09A"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w:t>
      </w:r>
    </w:p>
    <w:p w14:paraId="0F72E7FA"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b/>
          <w:i/>
          <w:noProof/>
          <w:sz w:val="24"/>
          <w:szCs w:val="24"/>
          <w:lang w:val="es-ES" w:eastAsia="es-MX"/>
        </w:rPr>
        <w:t>Artículo 92.</w:t>
      </w:r>
      <w:r w:rsidRPr="00701553">
        <w:rPr>
          <w:rFonts w:ascii="Palatino Linotype" w:eastAsia="Times New Roman" w:hAnsi="Palatino Linotype" w:cs="Times New Roman"/>
          <w:i/>
          <w:noProof/>
          <w:sz w:val="24"/>
          <w:szCs w:val="24"/>
          <w:lang w:val="es-ES"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3A281A"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i/>
          <w:noProof/>
          <w:sz w:val="24"/>
          <w:szCs w:val="24"/>
          <w:lang w:val="es-ES" w:eastAsia="es-MX"/>
        </w:rPr>
        <w:t>(…)</w:t>
      </w:r>
    </w:p>
    <w:p w14:paraId="402155D2" w14:textId="77777777" w:rsidR="005A37B2" w:rsidRPr="00701553" w:rsidRDefault="005A37B2" w:rsidP="005A37B2">
      <w:pPr>
        <w:spacing w:after="0" w:line="360" w:lineRule="auto"/>
        <w:ind w:left="567" w:right="567"/>
        <w:jc w:val="both"/>
        <w:rPr>
          <w:rFonts w:ascii="Palatino Linotype" w:eastAsia="Times New Roman" w:hAnsi="Palatino Linotype" w:cs="Times New Roman"/>
          <w:i/>
          <w:noProof/>
          <w:sz w:val="24"/>
          <w:szCs w:val="24"/>
          <w:lang w:val="es-ES" w:eastAsia="es-MX"/>
        </w:rPr>
      </w:pPr>
      <w:r w:rsidRPr="00701553">
        <w:rPr>
          <w:rFonts w:ascii="Palatino Linotype" w:eastAsia="Times New Roman" w:hAnsi="Palatino Linotype" w:cs="Times New Roman"/>
          <w:b/>
          <w:i/>
          <w:noProof/>
          <w:sz w:val="24"/>
          <w:szCs w:val="24"/>
          <w:lang w:val="es-ES" w:eastAsia="es-MX"/>
        </w:rPr>
        <w:t xml:space="preserve">XIII. </w:t>
      </w:r>
      <w:r w:rsidRPr="00701553">
        <w:rPr>
          <w:rFonts w:ascii="Palatino Linotype" w:eastAsia="Times New Roman" w:hAnsi="Palatino Linotype" w:cs="Times New Roman"/>
          <w:i/>
          <w:noProof/>
          <w:sz w:val="24"/>
          <w:szCs w:val="24"/>
          <w:lang w:val="es-ES" w:eastAsia="es-MX"/>
        </w:rPr>
        <w:t xml:space="preserve">La información en versión pública de las </w:t>
      </w:r>
      <w:r w:rsidRPr="00701553">
        <w:rPr>
          <w:rFonts w:ascii="Palatino Linotype" w:eastAsia="Times New Roman" w:hAnsi="Palatino Linotype" w:cs="Times New Roman"/>
          <w:b/>
          <w:i/>
          <w:noProof/>
          <w:sz w:val="24"/>
          <w:szCs w:val="24"/>
          <w:lang w:val="es-ES" w:eastAsia="es-MX"/>
        </w:rPr>
        <w:t>declaraciones patrimoniales y de intereses de los servidores públicos que así lo determinen</w:t>
      </w:r>
      <w:r w:rsidRPr="00701553">
        <w:rPr>
          <w:rFonts w:ascii="Palatino Linotype" w:eastAsia="Times New Roman" w:hAnsi="Palatino Linotype" w:cs="Times New Roman"/>
          <w:i/>
          <w:noProof/>
          <w:sz w:val="24"/>
          <w:szCs w:val="24"/>
          <w:lang w:val="es-ES" w:eastAsia="es-MX"/>
        </w:rPr>
        <w:t>, en los sistemas habilitados para ello, de acuerdo a la</w:t>
      </w:r>
      <w:r>
        <w:rPr>
          <w:rFonts w:ascii="Palatino Linotype" w:eastAsia="Times New Roman" w:hAnsi="Palatino Linotype" w:cs="Times New Roman"/>
          <w:i/>
          <w:noProof/>
          <w:sz w:val="24"/>
          <w:szCs w:val="24"/>
          <w:lang w:val="es-ES" w:eastAsia="es-MX"/>
        </w:rPr>
        <w:t xml:space="preserve"> </w:t>
      </w:r>
      <w:r w:rsidRPr="00701553">
        <w:rPr>
          <w:rFonts w:ascii="Palatino Linotype" w:eastAsia="Times New Roman" w:hAnsi="Palatino Linotype" w:cs="Times New Roman"/>
          <w:i/>
          <w:noProof/>
          <w:sz w:val="24"/>
          <w:szCs w:val="24"/>
          <w:lang w:val="es-ES" w:eastAsia="es-MX"/>
        </w:rPr>
        <w:t>normatividad aplicable;”</w:t>
      </w:r>
    </w:p>
    <w:p w14:paraId="59E6341A" w14:textId="2BA69EB4" w:rsidR="005A37B2" w:rsidRDefault="005A37B2" w:rsidP="005A37B2">
      <w:pPr>
        <w:spacing w:after="0" w:line="360" w:lineRule="auto"/>
        <w:ind w:left="567" w:right="567"/>
        <w:jc w:val="right"/>
        <w:rPr>
          <w:rFonts w:ascii="Palatino Linotype" w:eastAsia="Times New Roman" w:hAnsi="Palatino Linotype" w:cs="Times New Roman"/>
          <w:noProof/>
          <w:sz w:val="24"/>
          <w:szCs w:val="24"/>
          <w:lang w:val="es-ES" w:eastAsia="es-MX"/>
        </w:rPr>
      </w:pPr>
      <w:r w:rsidRPr="00701553">
        <w:rPr>
          <w:rFonts w:ascii="Palatino Linotype" w:eastAsia="Times New Roman" w:hAnsi="Palatino Linotype" w:cs="Times New Roman"/>
          <w:noProof/>
          <w:sz w:val="24"/>
          <w:szCs w:val="24"/>
          <w:lang w:val="es-ES" w:eastAsia="es-MX"/>
        </w:rPr>
        <w:t>(Ánfasis añadido)</w:t>
      </w:r>
    </w:p>
    <w:p w14:paraId="32232B72" w14:textId="77777777" w:rsidR="005A37B2" w:rsidRPr="00701553" w:rsidRDefault="005A37B2" w:rsidP="005A37B2">
      <w:pPr>
        <w:spacing w:after="0" w:line="360" w:lineRule="auto"/>
        <w:ind w:left="567" w:right="567"/>
        <w:jc w:val="right"/>
        <w:rPr>
          <w:rFonts w:ascii="Palatino Linotype" w:eastAsia="Times New Roman" w:hAnsi="Palatino Linotype" w:cs="Times New Roman"/>
          <w:noProof/>
          <w:sz w:val="24"/>
          <w:szCs w:val="24"/>
          <w:lang w:val="es-ES" w:eastAsia="es-MX"/>
        </w:rPr>
      </w:pPr>
    </w:p>
    <w:p w14:paraId="6F69A8FA"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val="es-ES" w:eastAsia="es-MX"/>
        </w:rPr>
      </w:pPr>
      <w:r w:rsidRPr="00701553">
        <w:rPr>
          <w:rFonts w:ascii="Palatino Linotype" w:eastAsia="Times New Roman" w:hAnsi="Palatino Linotype" w:cs="Times New Roman"/>
          <w:noProof/>
          <w:sz w:val="24"/>
          <w:szCs w:val="24"/>
          <w:lang w:val="es-ES" w:eastAsia="es-MX"/>
        </w:rPr>
        <w:t xml:space="preserve">Ordenamientos normativos que señalan la obligación de hacer públicas las declaraciones patrimoniales y de intereses de los servidores públicos que asi lo </w:t>
      </w:r>
      <w:r w:rsidRPr="00701553">
        <w:rPr>
          <w:rFonts w:ascii="Palatino Linotype" w:eastAsia="Times New Roman" w:hAnsi="Palatino Linotype" w:cs="Times New Roman"/>
          <w:noProof/>
          <w:sz w:val="24"/>
          <w:szCs w:val="24"/>
          <w:lang w:val="es-ES" w:eastAsia="es-MX"/>
        </w:rPr>
        <w:lastRenderedPageBreak/>
        <w:t>determinen, públicación que debe ser hecha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01553">
        <w:rPr>
          <w:rFonts w:ascii="Palatino Linotype" w:eastAsia="Times New Roman" w:hAnsi="Palatino Linotype" w:cs="Times New Roman"/>
          <w:noProof/>
          <w:sz w:val="24"/>
          <w:szCs w:val="24"/>
          <w:vertAlign w:val="superscript"/>
          <w:lang w:val="es-ES" w:eastAsia="es-MX"/>
        </w:rPr>
        <w:footnoteReference w:id="3"/>
      </w:r>
      <w:r w:rsidRPr="00701553">
        <w:rPr>
          <w:rFonts w:ascii="Palatino Linotype" w:eastAsia="Times New Roman" w:hAnsi="Palatino Linotype" w:cs="Times New Roman"/>
          <w:noProof/>
          <w:sz w:val="24"/>
          <w:szCs w:val="24"/>
          <w:lang w:val="es-ES" w:eastAsia="es-MX"/>
        </w:rPr>
        <w:t>.</w:t>
      </w:r>
    </w:p>
    <w:p w14:paraId="43846F5D" w14:textId="1C87F963" w:rsidR="005A37B2" w:rsidRDefault="005A37B2" w:rsidP="005A37B2">
      <w:pPr>
        <w:spacing w:after="0" w:line="360" w:lineRule="auto"/>
        <w:jc w:val="both"/>
        <w:rPr>
          <w:rFonts w:ascii="Palatino Linotype" w:eastAsia="Times New Roman" w:hAnsi="Palatino Linotype" w:cs="Times New Roman"/>
          <w:noProof/>
          <w:sz w:val="24"/>
          <w:szCs w:val="24"/>
          <w:lang w:val="es-ES" w:eastAsia="es-MX"/>
        </w:rPr>
      </w:pPr>
      <w:r w:rsidRPr="00701553">
        <w:rPr>
          <w:rFonts w:ascii="Palatino Linotype" w:eastAsia="Times New Roman" w:hAnsi="Palatino Linotype" w:cs="Times New Roman"/>
          <w:noProof/>
          <w:sz w:val="24"/>
          <w:szCs w:val="24"/>
          <w:lang w:val="es-ES" w:eastAsia="es-MX"/>
        </w:rPr>
        <w:t xml:space="preserve">Lineamientos que establecen que por cuanto hace a la fracción XII del artículo 70 de la Ley General de Transparencia y Acceso a la Información Pública (fracción espejo con la fracción XIII del artículo 92 de la Ley de Transparencia local), la públicación se hará siempre y cuando los sujetos obligados cuenten con la autorización previa y especifica del servidor público de que se trate, es decir, que haya otorgado su </w:t>
      </w:r>
      <w:r w:rsidRPr="00701553">
        <w:rPr>
          <w:rFonts w:ascii="Palatino Linotype" w:eastAsia="Times New Roman" w:hAnsi="Palatino Linotype" w:cs="Times New Roman"/>
          <w:noProof/>
          <w:sz w:val="24"/>
          <w:szCs w:val="24"/>
          <w:u w:val="single"/>
          <w:lang w:val="es-ES" w:eastAsia="es-MX"/>
        </w:rPr>
        <w:t>consentimiento</w:t>
      </w:r>
      <w:r w:rsidRPr="00701553">
        <w:rPr>
          <w:rFonts w:ascii="Palatino Linotype" w:eastAsia="Times New Roman" w:hAnsi="Palatino Linotype" w:cs="Times New Roman"/>
          <w:noProof/>
          <w:sz w:val="24"/>
          <w:szCs w:val="24"/>
          <w:lang w:val="es-ES" w:eastAsia="es-MX"/>
        </w:rPr>
        <w:t xml:space="preserve"> informado, expreso, previo y por escrito; de acuerdo con lo previsto en el artículo 40,</w:t>
      </w:r>
      <w:r>
        <w:rPr>
          <w:rFonts w:ascii="Palatino Linotype" w:eastAsia="Times New Roman" w:hAnsi="Palatino Linotype" w:cs="Times New Roman"/>
          <w:noProof/>
          <w:sz w:val="24"/>
          <w:szCs w:val="24"/>
          <w:lang w:val="es-ES" w:eastAsia="es-MX"/>
        </w:rPr>
        <w:t xml:space="preserve"> </w:t>
      </w:r>
      <w:r w:rsidRPr="00701553">
        <w:rPr>
          <w:rFonts w:ascii="Palatino Linotype" w:eastAsia="Times New Roman" w:hAnsi="Palatino Linotype" w:cs="Times New Roman"/>
          <w:noProof/>
          <w:sz w:val="24"/>
          <w:szCs w:val="24"/>
          <w:lang w:val="es-ES" w:eastAsia="es-MX"/>
        </w:rPr>
        <w:t>párrafo tercero de la Ley Federal de Responsabilidades Administrativas de los Servidores Públicos.</w:t>
      </w:r>
    </w:p>
    <w:p w14:paraId="27770350" w14:textId="77777777" w:rsidR="005A37B2" w:rsidRDefault="005A37B2" w:rsidP="005A37B2">
      <w:pPr>
        <w:spacing w:after="0" w:line="360" w:lineRule="auto"/>
        <w:jc w:val="both"/>
        <w:rPr>
          <w:rFonts w:ascii="Palatino Linotype" w:eastAsia="Times New Roman" w:hAnsi="Palatino Linotype" w:cs="Times New Roman"/>
          <w:noProof/>
          <w:sz w:val="24"/>
          <w:szCs w:val="24"/>
          <w:lang w:val="es-ES" w:eastAsia="es-MX"/>
        </w:rPr>
      </w:pPr>
    </w:p>
    <w:p w14:paraId="4AB11608" w14:textId="0FAC2D2C" w:rsidR="005A37B2" w:rsidRDefault="005A37B2" w:rsidP="005A37B2">
      <w:pPr>
        <w:spacing w:after="0" w:line="360" w:lineRule="auto"/>
        <w:jc w:val="both"/>
        <w:rPr>
          <w:rFonts w:ascii="Palatino Linotype" w:eastAsia="Times New Roman" w:hAnsi="Palatino Linotype" w:cs="Times New Roman"/>
          <w:noProof/>
          <w:sz w:val="24"/>
          <w:szCs w:val="24"/>
          <w:lang w:eastAsia="es-MX"/>
        </w:rPr>
      </w:pPr>
      <w:r w:rsidRPr="00701553">
        <w:rPr>
          <w:rFonts w:ascii="Palatino Linotype" w:eastAsia="Times New Roman" w:hAnsi="Palatino Linotype" w:cs="Times New Roman"/>
          <w:noProof/>
          <w:sz w:val="24"/>
          <w:szCs w:val="24"/>
          <w:lang w:eastAsia="es-MX"/>
        </w:rPr>
        <w:t>Bajo ese entendido debemos recordar que la actuación de los entes de gobierno, se rige a través del principio de legalidad, que se encuentra consagrado en el primer párrafo del artículo 16 de la Constitución Política de los Estados Unidos Mexicanos, que establece:</w:t>
      </w:r>
    </w:p>
    <w:p w14:paraId="5B4DAD73"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eastAsia="es-MX"/>
        </w:rPr>
      </w:pPr>
    </w:p>
    <w:p w14:paraId="06A7032E" w14:textId="77777777" w:rsidR="005A37B2" w:rsidRPr="00FD246C"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FD246C">
        <w:rPr>
          <w:rFonts w:ascii="Palatino Linotype" w:eastAsia="Times New Roman" w:hAnsi="Palatino Linotype" w:cs="Times New Roman"/>
          <w:i/>
          <w:iCs/>
          <w:noProof/>
          <w:sz w:val="24"/>
          <w:szCs w:val="24"/>
          <w:lang w:eastAsia="es-MX"/>
        </w:rPr>
        <w:t xml:space="preserve">“Artículo 16. Nadie puede ser molestado en su persona, familia, domicilio, papeles o posesiones, sino en virtud de mandamiento escrito de la autoridad competente, que </w:t>
      </w:r>
      <w:r w:rsidRPr="00FD246C">
        <w:rPr>
          <w:rFonts w:ascii="Palatino Linotype" w:eastAsia="Times New Roman" w:hAnsi="Palatino Linotype" w:cs="Times New Roman"/>
          <w:i/>
          <w:iCs/>
          <w:noProof/>
          <w:sz w:val="24"/>
          <w:szCs w:val="24"/>
          <w:lang w:eastAsia="es-MX"/>
        </w:rPr>
        <w:lastRenderedPageBreak/>
        <w:t>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w:t>
      </w:r>
    </w:p>
    <w:p w14:paraId="5031C01F" w14:textId="2A31BC8D" w:rsidR="005A37B2"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FD246C">
        <w:rPr>
          <w:rFonts w:ascii="Palatino Linotype" w:eastAsia="Times New Roman" w:hAnsi="Palatino Linotype" w:cs="Times New Roman"/>
          <w:i/>
          <w:iCs/>
          <w:noProof/>
          <w:sz w:val="24"/>
          <w:szCs w:val="24"/>
          <w:lang w:eastAsia="es-MX"/>
        </w:rPr>
        <w:t>(…)</w:t>
      </w:r>
    </w:p>
    <w:p w14:paraId="511B4843" w14:textId="77777777" w:rsidR="005A37B2" w:rsidRPr="00FD246C"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p>
    <w:p w14:paraId="1FA438E2"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eastAsia="es-MX"/>
        </w:rPr>
      </w:pPr>
      <w:r w:rsidRPr="00701553">
        <w:rPr>
          <w:rFonts w:ascii="Palatino Linotype" w:eastAsia="Times New Roman" w:hAnsi="Palatino Linotype" w:cs="Times New Roman"/>
          <w:noProof/>
          <w:sz w:val="24"/>
          <w:szCs w:val="24"/>
          <w:lang w:eastAsia="es-MX"/>
        </w:rPr>
        <w:t>Orden normativo que señala que las autoridades solo pueden hacer lo que expresamente les facultan las leyes, lo que a “contrario sensu” se traduce en la imposibilidad de los entes de gobierno de hacer aquello que no se encuentre establecido entre sus facultades, funciones o atribuciones; es decir, el sujeto obligado se encuentra impedido a hacer públicas las declaraciones patrimoniales y de intereses.</w:t>
      </w:r>
    </w:p>
    <w:p w14:paraId="7A2704D9" w14:textId="27719749" w:rsidR="005A37B2" w:rsidRDefault="005A37B2" w:rsidP="005A37B2">
      <w:pPr>
        <w:spacing w:after="0" w:line="360" w:lineRule="auto"/>
        <w:jc w:val="both"/>
        <w:rPr>
          <w:rFonts w:ascii="Palatino Linotype" w:eastAsia="Times New Roman" w:hAnsi="Palatino Linotype" w:cs="Times New Roman"/>
          <w:noProof/>
          <w:sz w:val="24"/>
          <w:szCs w:val="24"/>
          <w:lang w:eastAsia="es-MX"/>
        </w:rPr>
      </w:pPr>
      <w:r w:rsidRPr="00701553">
        <w:rPr>
          <w:rFonts w:ascii="Palatino Linotype" w:eastAsia="Times New Roman" w:hAnsi="Palatino Linotype" w:cs="Times New Roman"/>
          <w:noProof/>
          <w:sz w:val="24"/>
          <w:szCs w:val="24"/>
          <w:lang w:eastAsia="es-MX"/>
        </w:rPr>
        <w:t xml:space="preserve">Finalmente, no pasa inadvertido para este Órgano Resolutor, lo dispuesto en los artículos 110, 111, 112, fracción XVI de la Ley Orgánica Municipal del Estado de México, los cuales disponen: </w:t>
      </w:r>
    </w:p>
    <w:p w14:paraId="4BC58357"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eastAsia="es-MX"/>
        </w:rPr>
      </w:pPr>
    </w:p>
    <w:p w14:paraId="45F1F55D" w14:textId="77777777" w:rsidR="005A37B2" w:rsidRPr="00FD246C" w:rsidRDefault="005A37B2" w:rsidP="005A37B2">
      <w:pPr>
        <w:spacing w:after="0" w:line="360" w:lineRule="auto"/>
        <w:ind w:left="567" w:right="567"/>
        <w:jc w:val="center"/>
        <w:rPr>
          <w:rFonts w:ascii="Palatino Linotype" w:eastAsia="Times New Roman" w:hAnsi="Palatino Linotype" w:cs="Times New Roman"/>
          <w:i/>
          <w:iCs/>
          <w:noProof/>
          <w:sz w:val="24"/>
          <w:szCs w:val="24"/>
          <w:lang w:eastAsia="es-MX"/>
        </w:rPr>
      </w:pPr>
      <w:r w:rsidRPr="00FD246C">
        <w:rPr>
          <w:rFonts w:ascii="Palatino Linotype" w:eastAsia="Times New Roman" w:hAnsi="Palatino Linotype" w:cs="Times New Roman"/>
          <w:i/>
          <w:iCs/>
          <w:noProof/>
          <w:sz w:val="24"/>
          <w:szCs w:val="24"/>
          <w:lang w:eastAsia="es-MX"/>
        </w:rPr>
        <w:t>CAPITULO CUARTO</w:t>
      </w:r>
    </w:p>
    <w:p w14:paraId="6E5EC66D" w14:textId="77777777" w:rsidR="005A37B2" w:rsidRPr="00FD246C" w:rsidRDefault="005A37B2" w:rsidP="005A37B2">
      <w:pPr>
        <w:spacing w:after="0" w:line="360" w:lineRule="auto"/>
        <w:ind w:left="567" w:right="567"/>
        <w:jc w:val="center"/>
        <w:rPr>
          <w:rFonts w:ascii="Palatino Linotype" w:eastAsia="Times New Roman" w:hAnsi="Palatino Linotype" w:cs="Times New Roman"/>
          <w:i/>
          <w:iCs/>
          <w:noProof/>
          <w:sz w:val="24"/>
          <w:szCs w:val="24"/>
          <w:lang w:eastAsia="es-MX"/>
        </w:rPr>
      </w:pPr>
      <w:r w:rsidRPr="00FD246C">
        <w:rPr>
          <w:rFonts w:ascii="Palatino Linotype" w:eastAsia="Times New Roman" w:hAnsi="Palatino Linotype" w:cs="Times New Roman"/>
          <w:i/>
          <w:iCs/>
          <w:noProof/>
          <w:sz w:val="24"/>
          <w:szCs w:val="24"/>
          <w:lang w:eastAsia="es-MX"/>
        </w:rPr>
        <w:t>De la Contraloría Municipal</w:t>
      </w:r>
    </w:p>
    <w:p w14:paraId="44EF350A" w14:textId="77777777" w:rsidR="005A37B2" w:rsidRPr="00FD246C"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FD246C">
        <w:rPr>
          <w:rFonts w:ascii="Palatino Linotype" w:eastAsia="Times New Roman" w:hAnsi="Palatino Linotype" w:cs="Times New Roman"/>
          <w:i/>
          <w:iCs/>
          <w:noProof/>
          <w:sz w:val="24"/>
          <w:szCs w:val="24"/>
          <w:lang w:eastAsia="es-MX"/>
        </w:rPr>
        <w:t>“Artículo 110.- Las funciones de contraloría interna estarán a cargo del órgano que establezca el Ayuntamiento.</w:t>
      </w:r>
    </w:p>
    <w:p w14:paraId="27D29AC6" w14:textId="77777777" w:rsidR="005A37B2" w:rsidRPr="00FD246C"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FD246C">
        <w:rPr>
          <w:rFonts w:ascii="Palatino Linotype" w:eastAsia="Times New Roman" w:hAnsi="Palatino Linotype" w:cs="Times New Roman"/>
          <w:i/>
          <w:iCs/>
          <w:noProof/>
          <w:sz w:val="24"/>
          <w:szCs w:val="24"/>
          <w:lang w:eastAsia="es-MX"/>
        </w:rPr>
        <w:t>Artículo 111.- La contraloría municipal tendrá un titular denominado Contralor, quien será designado por el ayuntamiento a propuesta del presidente municipal.</w:t>
      </w:r>
    </w:p>
    <w:p w14:paraId="5588651C" w14:textId="77777777" w:rsidR="005A37B2" w:rsidRPr="00FD246C"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FD246C">
        <w:rPr>
          <w:rFonts w:ascii="Palatino Linotype" w:eastAsia="Times New Roman" w:hAnsi="Palatino Linotype" w:cs="Times New Roman"/>
          <w:i/>
          <w:iCs/>
          <w:noProof/>
          <w:sz w:val="24"/>
          <w:szCs w:val="24"/>
          <w:lang w:eastAsia="es-MX"/>
        </w:rPr>
        <w:t>Artículo 112. El órgano interno de control municipal, tendrá a su cargo las funciones siguientes:</w:t>
      </w:r>
    </w:p>
    <w:p w14:paraId="6C9BD270" w14:textId="77777777" w:rsidR="005A37B2" w:rsidRPr="00FD246C"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FD246C">
        <w:rPr>
          <w:rFonts w:ascii="Palatino Linotype" w:eastAsia="Times New Roman" w:hAnsi="Palatino Linotype" w:cs="Times New Roman"/>
          <w:i/>
          <w:iCs/>
          <w:noProof/>
          <w:sz w:val="24"/>
          <w:szCs w:val="24"/>
          <w:lang w:eastAsia="es-MX"/>
        </w:rPr>
        <w:t>…</w:t>
      </w:r>
    </w:p>
    <w:p w14:paraId="30E508C7" w14:textId="77777777" w:rsidR="005A37B2" w:rsidRPr="00FD246C"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FD246C">
        <w:rPr>
          <w:rFonts w:ascii="Palatino Linotype" w:eastAsia="Times New Roman" w:hAnsi="Palatino Linotype" w:cs="Times New Roman"/>
          <w:i/>
          <w:iCs/>
          <w:noProof/>
          <w:sz w:val="24"/>
          <w:szCs w:val="24"/>
          <w:lang w:eastAsia="es-MX"/>
        </w:rPr>
        <w:lastRenderedPageBreak/>
        <w:t>XVI. Verificar que los servidores públicos municipales cumplan con la obligación de presentar oportunamente la manifestación de bienes, en términos de la Ley de Responsabilidades de los Servidores Públicos del Estado y Municipios;</w:t>
      </w:r>
    </w:p>
    <w:p w14:paraId="5D8E77F5" w14:textId="2148D3A6" w:rsidR="005A37B2"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FD246C">
        <w:rPr>
          <w:rFonts w:ascii="Palatino Linotype" w:eastAsia="Times New Roman" w:hAnsi="Palatino Linotype" w:cs="Times New Roman"/>
          <w:i/>
          <w:iCs/>
          <w:noProof/>
          <w:sz w:val="24"/>
          <w:szCs w:val="24"/>
          <w:lang w:eastAsia="es-MX"/>
        </w:rPr>
        <w:t>(Énfasis añadido)</w:t>
      </w:r>
    </w:p>
    <w:p w14:paraId="01EC5B4E" w14:textId="77777777" w:rsidR="005A37B2"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p>
    <w:p w14:paraId="3D9CDEA7" w14:textId="7E80E245" w:rsidR="005A37B2" w:rsidRDefault="005A37B2" w:rsidP="005A37B2">
      <w:pPr>
        <w:spacing w:after="0" w:line="360" w:lineRule="auto"/>
        <w:jc w:val="both"/>
        <w:rPr>
          <w:rFonts w:ascii="Palatino Linotype" w:eastAsia="Times New Roman" w:hAnsi="Palatino Linotype" w:cs="Times New Roman"/>
          <w:noProof/>
          <w:sz w:val="24"/>
          <w:szCs w:val="24"/>
          <w:lang w:eastAsia="es-MX"/>
        </w:rPr>
      </w:pPr>
      <w:r w:rsidRPr="00701553">
        <w:rPr>
          <w:rFonts w:ascii="Palatino Linotype" w:eastAsia="Times New Roman" w:hAnsi="Palatino Linotype" w:cs="Times New Roman"/>
          <w:noProof/>
          <w:sz w:val="24"/>
          <w:szCs w:val="24"/>
          <w:lang w:eastAsia="es-MX"/>
        </w:rPr>
        <w:t>De lo anterior, se puede advertir que la Contraloría Municipal estará a cargo de un Contralor el cual entre sus funciones se encuentra la de verificar que los servidores públicos municipales cumplan con la obligación de presentar oportunamente la manifestación de bienes en términos de la Ley de Responsabilidades de los Servidores Públicos del Estado de México y Municipios.</w:t>
      </w:r>
    </w:p>
    <w:p w14:paraId="31756941"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eastAsia="es-MX"/>
        </w:rPr>
      </w:pPr>
    </w:p>
    <w:p w14:paraId="46166EAE" w14:textId="3D97A2A8" w:rsidR="005A37B2" w:rsidRDefault="005A37B2" w:rsidP="005A37B2">
      <w:pPr>
        <w:spacing w:after="0" w:line="360" w:lineRule="auto"/>
        <w:jc w:val="both"/>
        <w:rPr>
          <w:rFonts w:ascii="Palatino Linotype" w:eastAsia="Times New Roman" w:hAnsi="Palatino Linotype" w:cs="Times New Roman"/>
          <w:noProof/>
          <w:sz w:val="24"/>
          <w:szCs w:val="24"/>
          <w:lang w:eastAsia="es-MX"/>
        </w:rPr>
      </w:pPr>
      <w:r w:rsidRPr="00701553">
        <w:rPr>
          <w:rFonts w:ascii="Palatino Linotype" w:eastAsia="Times New Roman" w:hAnsi="Palatino Linotype" w:cs="Times New Roman"/>
          <w:noProof/>
          <w:sz w:val="24"/>
          <w:szCs w:val="24"/>
          <w:lang w:eastAsia="es-MX"/>
        </w:rPr>
        <w:t xml:space="preserve">Aunado a ello, es pertinente agregar que los artículos 27, 28 y 32 de la Ley de Responsabilidades Administrativas del Estado de México y Municipios en términos generales refieren que la Secretaría Ejecutiva del Sistema Estatal y Municipal Anticorrupción, estará a cargo del sistema de evolución patrimonial, de declaración de intereses y constancia de presentación de declaración fiscal, a través de la plataforma digital estatal, resaltando que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En el sistema de evolución patrimonial, de </w:t>
      </w:r>
      <w:r w:rsidRPr="00701553">
        <w:rPr>
          <w:rFonts w:ascii="Palatino Linotype" w:eastAsia="Times New Roman" w:hAnsi="Palatino Linotype" w:cs="Times New Roman"/>
          <w:noProof/>
          <w:sz w:val="24"/>
          <w:szCs w:val="24"/>
          <w:lang w:eastAsia="es-MX"/>
        </w:rPr>
        <w:lastRenderedPageBreak/>
        <w:t>declaración de intereses y de constancia de presentación de la declaración fiscal de la plataforma digital estatal, se inscribirán los datos públicos de los servidores públicos obligados a presentar declaraciones de situación patrimonial y de intereses.</w:t>
      </w:r>
    </w:p>
    <w:p w14:paraId="7D47DE8B" w14:textId="77777777" w:rsidR="00B378D6" w:rsidRPr="00701553" w:rsidRDefault="00B378D6" w:rsidP="005A37B2">
      <w:pPr>
        <w:spacing w:after="0" w:line="360" w:lineRule="auto"/>
        <w:jc w:val="both"/>
        <w:rPr>
          <w:rFonts w:ascii="Palatino Linotype" w:eastAsia="Times New Roman" w:hAnsi="Palatino Linotype" w:cs="Times New Roman"/>
          <w:noProof/>
          <w:sz w:val="24"/>
          <w:szCs w:val="24"/>
          <w:lang w:eastAsia="es-MX"/>
        </w:rPr>
      </w:pPr>
    </w:p>
    <w:p w14:paraId="65A0E406" w14:textId="4F249979" w:rsidR="005A37B2" w:rsidRDefault="005A37B2" w:rsidP="005A37B2">
      <w:pPr>
        <w:spacing w:after="0" w:line="360" w:lineRule="auto"/>
        <w:jc w:val="both"/>
        <w:rPr>
          <w:rFonts w:ascii="Palatino Linotype" w:eastAsia="Times New Roman" w:hAnsi="Palatino Linotype" w:cs="Times New Roman"/>
          <w:noProof/>
          <w:sz w:val="24"/>
          <w:szCs w:val="24"/>
          <w:lang w:eastAsia="es-MX"/>
        </w:rPr>
      </w:pPr>
      <w:r w:rsidRPr="00701553">
        <w:rPr>
          <w:rFonts w:ascii="Palatino Linotype" w:eastAsia="Times New Roman" w:hAnsi="Palatino Linotype" w:cs="Times New Roman"/>
          <w:noProof/>
          <w:sz w:val="24"/>
          <w:szCs w:val="24"/>
          <w:lang w:eastAsia="es-MX"/>
        </w:rPr>
        <w:t>Por lo que, 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w:t>
      </w:r>
    </w:p>
    <w:p w14:paraId="4A20A22E"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eastAsia="es-MX"/>
        </w:rPr>
      </w:pPr>
    </w:p>
    <w:p w14:paraId="685899B6" w14:textId="65C1EF4E" w:rsidR="005A37B2" w:rsidRDefault="005A37B2" w:rsidP="005A37B2">
      <w:pPr>
        <w:spacing w:after="0" w:line="360" w:lineRule="auto"/>
        <w:jc w:val="both"/>
        <w:rPr>
          <w:rFonts w:ascii="Palatino Linotype" w:eastAsia="Times New Roman" w:hAnsi="Palatino Linotype" w:cs="Times New Roman"/>
          <w:noProof/>
          <w:sz w:val="24"/>
          <w:szCs w:val="24"/>
          <w:lang w:eastAsia="es-MX"/>
        </w:rPr>
      </w:pPr>
      <w:r w:rsidRPr="00701553">
        <w:rPr>
          <w:rFonts w:ascii="Palatino Linotype" w:eastAsia="Times New Roman" w:hAnsi="Palatino Linotype" w:cs="Times New Roman"/>
          <w:noProof/>
          <w:sz w:val="24"/>
          <w:szCs w:val="24"/>
          <w:lang w:eastAsia="es-MX"/>
        </w:rPr>
        <w:t>Aunado a lo anterior, el Reglamento Interior de la Secretaría de la Contraloría, señala en su artículo 24 fracción VI y VII, que corresponde a la Dirección General de Responsabilidades Administrativas, entre otras atribuciones,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14:paraId="5C067261" w14:textId="77777777" w:rsidR="005A37B2" w:rsidRPr="00701553" w:rsidRDefault="005A37B2" w:rsidP="005A37B2">
      <w:pPr>
        <w:spacing w:after="0" w:line="360" w:lineRule="auto"/>
        <w:jc w:val="both"/>
        <w:rPr>
          <w:rFonts w:ascii="Palatino Linotype" w:eastAsia="Times New Roman" w:hAnsi="Palatino Linotype" w:cs="Times New Roman"/>
          <w:noProof/>
          <w:sz w:val="24"/>
          <w:szCs w:val="24"/>
          <w:lang w:eastAsia="es-MX"/>
        </w:rPr>
      </w:pPr>
    </w:p>
    <w:p w14:paraId="2A0DCBA9" w14:textId="77777777" w:rsidR="005A37B2" w:rsidRPr="00701553"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701553">
        <w:rPr>
          <w:rFonts w:ascii="Palatino Linotype" w:eastAsia="Times New Roman" w:hAnsi="Palatino Linotype" w:cs="Times New Roman"/>
          <w:i/>
          <w:iCs/>
          <w:noProof/>
          <w:sz w:val="24"/>
          <w:szCs w:val="24"/>
          <w:lang w:eastAsia="es-MX"/>
        </w:rPr>
        <w:t>Artículo 24. A la Dirección General de Responsabilidades Administrativas, corresponden las atribuciones siguientes:</w:t>
      </w:r>
    </w:p>
    <w:p w14:paraId="6E4AE57D" w14:textId="77777777" w:rsidR="005A37B2" w:rsidRPr="00701553"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701553">
        <w:rPr>
          <w:rFonts w:ascii="Palatino Linotype" w:eastAsia="Times New Roman" w:hAnsi="Palatino Linotype" w:cs="Times New Roman"/>
          <w:i/>
          <w:iCs/>
          <w:noProof/>
          <w:sz w:val="24"/>
          <w:szCs w:val="24"/>
          <w:lang w:eastAsia="es-MX"/>
        </w:rPr>
        <w:t>(…)</w:t>
      </w:r>
    </w:p>
    <w:p w14:paraId="4A52D71C" w14:textId="77777777" w:rsidR="005A37B2" w:rsidRPr="00701553"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701553">
        <w:rPr>
          <w:rFonts w:ascii="Palatino Linotype" w:eastAsia="Times New Roman" w:hAnsi="Palatino Linotype" w:cs="Times New Roman"/>
          <w:i/>
          <w:iCs/>
          <w:noProof/>
          <w:sz w:val="24"/>
          <w:szCs w:val="24"/>
          <w:lang w:eastAsia="es-MX"/>
        </w:rPr>
        <w:t xml:space="preserve">VI. Recibir las declaraciones de situación patrimonial, de intereses y el acuse de la presentación de la declaración fiscal de los servidores públicos de la Administración Pública Estatal y Municipal; </w:t>
      </w:r>
    </w:p>
    <w:p w14:paraId="671319D2" w14:textId="27BE306E" w:rsidR="005A37B2" w:rsidRDefault="005A37B2" w:rsidP="005A37B2">
      <w:pPr>
        <w:spacing w:after="0" w:line="360" w:lineRule="auto"/>
        <w:ind w:left="567" w:right="567"/>
        <w:jc w:val="both"/>
        <w:rPr>
          <w:rFonts w:ascii="Palatino Linotype" w:eastAsia="Times New Roman" w:hAnsi="Palatino Linotype" w:cs="Times New Roman"/>
          <w:i/>
          <w:iCs/>
          <w:noProof/>
          <w:sz w:val="24"/>
          <w:szCs w:val="24"/>
          <w:lang w:eastAsia="es-MX"/>
        </w:rPr>
      </w:pPr>
      <w:r w:rsidRPr="00701553">
        <w:rPr>
          <w:rFonts w:ascii="Palatino Linotype" w:eastAsia="Times New Roman" w:hAnsi="Palatino Linotype" w:cs="Times New Roman"/>
          <w:i/>
          <w:iCs/>
          <w:noProof/>
          <w:sz w:val="24"/>
          <w:szCs w:val="24"/>
          <w:lang w:eastAsia="es-MX"/>
        </w:rPr>
        <w:lastRenderedPageBreak/>
        <w:t>VII.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w:t>
      </w:r>
    </w:p>
    <w:p w14:paraId="4654A548" w14:textId="77777777" w:rsidR="005A37B2" w:rsidRPr="00701553" w:rsidRDefault="005A37B2" w:rsidP="005A37B2">
      <w:pPr>
        <w:spacing w:after="0" w:line="360" w:lineRule="auto"/>
        <w:ind w:left="567" w:right="567"/>
        <w:jc w:val="both"/>
        <w:rPr>
          <w:rFonts w:ascii="Palatino Linotype" w:eastAsia="Times New Roman" w:hAnsi="Palatino Linotype" w:cs="Times New Roman"/>
          <w:noProof/>
          <w:sz w:val="24"/>
          <w:szCs w:val="24"/>
          <w:lang w:eastAsia="es-MX"/>
        </w:rPr>
      </w:pPr>
    </w:p>
    <w:p w14:paraId="62D28685" w14:textId="01F976C5" w:rsidR="005A37B2" w:rsidRDefault="005A37B2" w:rsidP="005A37B2">
      <w:pPr>
        <w:spacing w:after="0" w:line="360" w:lineRule="auto"/>
        <w:jc w:val="both"/>
        <w:rPr>
          <w:rFonts w:ascii="Palatino Linotype" w:eastAsia="Times New Roman" w:hAnsi="Palatino Linotype" w:cs="Times New Roman"/>
          <w:noProof/>
          <w:sz w:val="24"/>
          <w:szCs w:val="24"/>
          <w:lang w:eastAsia="es-MX"/>
        </w:rPr>
      </w:pPr>
      <w:r w:rsidRPr="00701553">
        <w:rPr>
          <w:rFonts w:ascii="Palatino Linotype" w:eastAsia="Times New Roman" w:hAnsi="Palatino Linotype" w:cs="Times New Roman"/>
          <w:noProof/>
          <w:sz w:val="24"/>
          <w:szCs w:val="24"/>
          <w:lang w:eastAsia="es-MX"/>
        </w:rPr>
        <w:t xml:space="preserve">Así que, de los preceptos legales referidos, se advierte que a la Secretaría de la Contraloría le corresponde en a través de la Dirección General de Responsabilidades Administrativas, recibir, registrar y resguardar las declaración fiscal de los servidores públicos de la Administración Pública Estatal y Municipal; atento a ello, es necesario manifestar que si bien es cierto la solicitud de información no es competencia del Sujeto Obligado, también es cierto que nos debemos apegar a lo que establece la Ley de Transparencia y Acceso a la Información Pública del Estado de México y Municipios, siendo aplicable lo que se establece los artículos 49 fracción II y 167 de la Ley de, los cuales disponen lo siguiente: </w:t>
      </w:r>
    </w:p>
    <w:p w14:paraId="5A4E14A5" w14:textId="77777777" w:rsidR="000D1AD5" w:rsidRPr="00701553" w:rsidRDefault="000D1AD5" w:rsidP="005A37B2">
      <w:pPr>
        <w:spacing w:after="0" w:line="360" w:lineRule="auto"/>
        <w:jc w:val="both"/>
        <w:rPr>
          <w:rFonts w:ascii="Palatino Linotype" w:eastAsia="Times New Roman" w:hAnsi="Palatino Linotype" w:cs="Times New Roman"/>
          <w:noProof/>
          <w:sz w:val="24"/>
          <w:szCs w:val="24"/>
          <w:lang w:eastAsia="es-MX"/>
        </w:rPr>
      </w:pPr>
    </w:p>
    <w:p w14:paraId="417F9879" w14:textId="77777777" w:rsidR="005A37B2" w:rsidRPr="00701553" w:rsidRDefault="005A37B2" w:rsidP="000D1AD5">
      <w:pPr>
        <w:spacing w:after="0" w:line="360" w:lineRule="auto"/>
        <w:ind w:left="567" w:right="567"/>
        <w:jc w:val="both"/>
        <w:rPr>
          <w:rFonts w:ascii="Palatino Linotype" w:eastAsia="Times New Roman" w:hAnsi="Palatino Linotype" w:cs="Times New Roman"/>
          <w:i/>
          <w:iCs/>
          <w:noProof/>
          <w:sz w:val="24"/>
          <w:szCs w:val="24"/>
          <w:lang w:eastAsia="es-MX"/>
        </w:rPr>
      </w:pPr>
      <w:r w:rsidRPr="00701553">
        <w:rPr>
          <w:rFonts w:ascii="Palatino Linotype" w:eastAsia="Times New Roman" w:hAnsi="Palatino Linotype" w:cs="Times New Roman"/>
          <w:i/>
          <w:iCs/>
          <w:noProof/>
          <w:sz w:val="24"/>
          <w:szCs w:val="24"/>
          <w:lang w:eastAsia="es-MX"/>
        </w:rPr>
        <w:t>“Artículo 49. Los Comités de Transparencia tendrán las siguientes atribuciones:</w:t>
      </w:r>
    </w:p>
    <w:p w14:paraId="570932F9" w14:textId="77777777" w:rsidR="005A37B2" w:rsidRPr="00701553" w:rsidRDefault="005A37B2" w:rsidP="000D1AD5">
      <w:pPr>
        <w:spacing w:after="0" w:line="360" w:lineRule="auto"/>
        <w:ind w:left="567" w:right="567"/>
        <w:jc w:val="both"/>
        <w:rPr>
          <w:rFonts w:ascii="Palatino Linotype" w:eastAsia="Times New Roman" w:hAnsi="Palatino Linotype" w:cs="Times New Roman"/>
          <w:i/>
          <w:iCs/>
          <w:noProof/>
          <w:sz w:val="24"/>
          <w:szCs w:val="24"/>
          <w:lang w:eastAsia="es-MX"/>
        </w:rPr>
      </w:pPr>
      <w:r w:rsidRPr="00701553">
        <w:rPr>
          <w:rFonts w:ascii="Palatino Linotype" w:eastAsia="Times New Roman" w:hAnsi="Palatino Linotype" w:cs="Times New Roman"/>
          <w:i/>
          <w:iCs/>
          <w:noProof/>
          <w:sz w:val="24"/>
          <w:szCs w:val="24"/>
          <w:lang w:eastAsia="es-MX"/>
        </w:rPr>
        <w:t>I. Instituir, coordinar y supervisar en términos de las disposiciones aplicables, las acciones, medidas y procedimientos que coadyuven a asegurar una mayor eficacia en la gestión y atención de las solicitudes en materia de acceso a la información;</w:t>
      </w:r>
    </w:p>
    <w:p w14:paraId="16F54C35" w14:textId="77777777" w:rsidR="005A37B2" w:rsidRPr="00701553" w:rsidRDefault="005A37B2" w:rsidP="000D1AD5">
      <w:pPr>
        <w:spacing w:after="0" w:line="360" w:lineRule="auto"/>
        <w:ind w:left="567" w:right="567"/>
        <w:jc w:val="both"/>
        <w:rPr>
          <w:rFonts w:ascii="Palatino Linotype" w:eastAsia="Times New Roman" w:hAnsi="Palatino Linotype" w:cs="Times New Roman"/>
          <w:i/>
          <w:iCs/>
          <w:noProof/>
          <w:sz w:val="24"/>
          <w:szCs w:val="24"/>
          <w:lang w:eastAsia="es-MX"/>
        </w:rPr>
      </w:pPr>
      <w:r w:rsidRPr="00701553">
        <w:rPr>
          <w:rFonts w:ascii="Palatino Linotype" w:eastAsia="Times New Roman" w:hAnsi="Palatino Linotype" w:cs="Times New Roman"/>
          <w:i/>
          <w:iCs/>
          <w:noProof/>
          <w:sz w:val="24"/>
          <w:szCs w:val="24"/>
          <w:lang w:eastAsia="es-MX"/>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5B79473F" w14:textId="623FAD0A" w:rsidR="005A37B2" w:rsidRDefault="005A37B2" w:rsidP="000D1AD5">
      <w:pPr>
        <w:spacing w:after="0" w:line="360" w:lineRule="auto"/>
        <w:ind w:left="567" w:right="567"/>
        <w:jc w:val="both"/>
        <w:rPr>
          <w:rFonts w:ascii="Palatino Linotype" w:eastAsia="Times New Roman" w:hAnsi="Palatino Linotype" w:cs="Times New Roman"/>
          <w:i/>
          <w:iCs/>
          <w:noProof/>
          <w:sz w:val="24"/>
          <w:szCs w:val="24"/>
          <w:lang w:eastAsia="es-MX"/>
        </w:rPr>
      </w:pPr>
      <w:r w:rsidRPr="00701553">
        <w:rPr>
          <w:rFonts w:ascii="Palatino Linotype" w:eastAsia="Times New Roman" w:hAnsi="Palatino Linotype" w:cs="Times New Roman"/>
          <w:i/>
          <w:iCs/>
          <w:noProof/>
          <w:sz w:val="24"/>
          <w:szCs w:val="24"/>
          <w:lang w:eastAsia="es-MX"/>
        </w:rPr>
        <w:lastRenderedPageBreak/>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3FDE4F3F" w14:textId="77777777" w:rsidR="000D1AD5" w:rsidRDefault="000D1AD5" w:rsidP="000D1AD5">
      <w:pPr>
        <w:spacing w:after="0" w:line="360" w:lineRule="auto"/>
        <w:ind w:left="567" w:right="567"/>
        <w:jc w:val="both"/>
        <w:rPr>
          <w:rFonts w:ascii="Palatino Linotype" w:eastAsia="Times New Roman" w:hAnsi="Palatino Linotype" w:cs="Times New Roman"/>
          <w:i/>
          <w:iCs/>
          <w:noProof/>
          <w:sz w:val="24"/>
          <w:szCs w:val="24"/>
          <w:lang w:eastAsia="es-MX"/>
        </w:rPr>
      </w:pPr>
    </w:p>
    <w:p w14:paraId="56AF2C5A" w14:textId="2E8E5CC1" w:rsidR="005A37B2" w:rsidRDefault="005A37B2" w:rsidP="000D1AD5">
      <w:pPr>
        <w:spacing w:after="0" w:line="360" w:lineRule="auto"/>
        <w:jc w:val="both"/>
        <w:rPr>
          <w:rFonts w:ascii="Palatino Linotype" w:eastAsia="Times New Roman" w:hAnsi="Palatino Linotype" w:cs="Times New Roman"/>
          <w:noProof/>
          <w:sz w:val="24"/>
          <w:szCs w:val="24"/>
          <w:lang w:eastAsia="es-MX"/>
        </w:rPr>
      </w:pPr>
      <w:r w:rsidRPr="00701553">
        <w:rPr>
          <w:rFonts w:ascii="Palatino Linotype" w:eastAsia="Times New Roman" w:hAnsi="Palatino Linotype" w:cs="Times New Roman"/>
          <w:noProof/>
          <w:sz w:val="24"/>
          <w:szCs w:val="24"/>
          <w:lang w:eastAsia="es-MX"/>
        </w:rPr>
        <w:t xml:space="preserve">De esta manera, se sustenta que el Sujeto Obligado a través de su Comité de Transparencia debe confirmar la incompetencia que en el presente asunto encuadra en el supuesto de la Ley, es decir se deberá elaborar el acuerdo mediante el cual se confirme la incompetencia declarada por el Titular de la Unidad de Transparencia, respecto a la solicitud de información presentada por el Recurrente, debiendo notificarle de igual </w:t>
      </w:r>
      <w:r w:rsidR="000D1AD5">
        <w:rPr>
          <w:rFonts w:ascii="Palatino Linotype" w:eastAsia="Times New Roman" w:hAnsi="Palatino Linotype" w:cs="Times New Roman"/>
          <w:noProof/>
          <w:sz w:val="24"/>
          <w:szCs w:val="24"/>
          <w:lang w:eastAsia="es-MX"/>
        </w:rPr>
        <w:t>forma el Acuerdo de referencia.</w:t>
      </w:r>
    </w:p>
    <w:p w14:paraId="1C1B8ED9" w14:textId="77777777" w:rsidR="000D1AD5" w:rsidRPr="00701553" w:rsidRDefault="000D1AD5" w:rsidP="000D1AD5">
      <w:pPr>
        <w:spacing w:after="0" w:line="360" w:lineRule="auto"/>
        <w:jc w:val="both"/>
        <w:rPr>
          <w:rFonts w:ascii="Palatino Linotype" w:eastAsia="Times New Roman" w:hAnsi="Palatino Linotype" w:cs="Times New Roman"/>
          <w:noProof/>
          <w:sz w:val="24"/>
          <w:szCs w:val="24"/>
          <w:lang w:eastAsia="es-MX"/>
        </w:rPr>
      </w:pPr>
    </w:p>
    <w:p w14:paraId="19456B30" w14:textId="04B9C9BF" w:rsidR="005A37B2" w:rsidRDefault="005A37B2" w:rsidP="000D1AD5">
      <w:pPr>
        <w:spacing w:after="0" w:line="360" w:lineRule="auto"/>
        <w:jc w:val="both"/>
        <w:rPr>
          <w:rFonts w:ascii="Palatino Linotype" w:eastAsia="Times New Roman" w:hAnsi="Palatino Linotype" w:cs="Times New Roman"/>
          <w:noProof/>
          <w:sz w:val="24"/>
          <w:szCs w:val="24"/>
          <w:lang w:eastAsia="es-MX"/>
        </w:rPr>
      </w:pPr>
      <w:r w:rsidRPr="00701553">
        <w:rPr>
          <w:rFonts w:ascii="Palatino Linotype" w:eastAsia="Times New Roman" w:hAnsi="Palatino Linotype" w:cs="Times New Roman"/>
          <w:noProof/>
          <w:sz w:val="24"/>
          <w:szCs w:val="24"/>
          <w:lang w:eastAsia="es-MX"/>
        </w:rPr>
        <w:t>Por otra parte, ante la incompetencia, el Sujeto Obligado tiene la potestad de orientar al particular sobre la dependencia pública ante quien deba presentar su solicitud de información. En este orden de ideas, se dejan a salvo los derechos del Recurrente para que formule una nueva solicitud de información ante el Sujeto Obligado competente.</w:t>
      </w:r>
    </w:p>
    <w:p w14:paraId="667D6353" w14:textId="5CDF91CA" w:rsidR="00C8298F" w:rsidRDefault="00C8298F" w:rsidP="000D1AD5">
      <w:pPr>
        <w:spacing w:after="0" w:line="360" w:lineRule="auto"/>
        <w:jc w:val="both"/>
        <w:rPr>
          <w:rFonts w:ascii="Palatino Linotype" w:eastAsia="Times New Roman" w:hAnsi="Palatino Linotype" w:cs="Times New Roman"/>
          <w:noProof/>
          <w:sz w:val="24"/>
          <w:szCs w:val="24"/>
          <w:lang w:eastAsia="es-MX"/>
        </w:rPr>
      </w:pPr>
    </w:p>
    <w:p w14:paraId="07E8EBD8" w14:textId="13F7CA1C" w:rsidR="00C8298F" w:rsidRDefault="00C8298F" w:rsidP="00C8298F">
      <w:pPr>
        <w:spacing w:after="0" w:line="360" w:lineRule="auto"/>
        <w:jc w:val="both"/>
        <w:rPr>
          <w:rFonts w:ascii="Palatino Linotype" w:eastAsia="Times New Roman" w:hAnsi="Palatino Linotype" w:cs="Times New Roman"/>
          <w:noProof/>
          <w:sz w:val="24"/>
          <w:szCs w:val="24"/>
          <w:lang w:eastAsia="es-MX"/>
        </w:rPr>
      </w:pPr>
      <w:r>
        <w:rPr>
          <w:rFonts w:ascii="Palatino Linotype" w:eastAsia="Times New Roman" w:hAnsi="Palatino Linotype" w:cs="Times New Roman"/>
          <w:noProof/>
          <w:sz w:val="24"/>
          <w:szCs w:val="24"/>
          <w:lang w:eastAsia="es-MX"/>
        </w:rPr>
        <w:t>Cabe destacar que en relación a las Manifestcion de bienes de la Presidenta M</w:t>
      </w:r>
      <w:r w:rsidRPr="00C8298F">
        <w:rPr>
          <w:rFonts w:ascii="Palatino Linotype" w:eastAsia="Times New Roman" w:hAnsi="Palatino Linotype" w:cs="Times New Roman"/>
          <w:noProof/>
          <w:sz w:val="24"/>
          <w:szCs w:val="24"/>
          <w:lang w:eastAsia="es-MX"/>
        </w:rPr>
        <w:t>unicipal de l</w:t>
      </w:r>
      <w:r>
        <w:rPr>
          <w:rFonts w:ascii="Palatino Linotype" w:eastAsia="Times New Roman" w:hAnsi="Palatino Linotype" w:cs="Times New Roman"/>
          <w:noProof/>
          <w:sz w:val="24"/>
          <w:szCs w:val="24"/>
          <w:lang w:eastAsia="es-MX"/>
        </w:rPr>
        <w:t xml:space="preserve">os años 2012, 2013, 2014, 2015 y </w:t>
      </w:r>
      <w:r w:rsidRPr="00C8298F">
        <w:rPr>
          <w:rFonts w:ascii="Palatino Linotype" w:eastAsia="Times New Roman" w:hAnsi="Palatino Linotype" w:cs="Times New Roman"/>
          <w:noProof/>
          <w:sz w:val="24"/>
          <w:szCs w:val="24"/>
          <w:lang w:eastAsia="es-MX"/>
        </w:rPr>
        <w:t xml:space="preserve">2016, </w:t>
      </w:r>
      <w:r>
        <w:rPr>
          <w:rFonts w:ascii="Palatino Linotype" w:eastAsia="Times New Roman" w:hAnsi="Palatino Linotype" w:cs="Times New Roman"/>
          <w:noProof/>
          <w:sz w:val="24"/>
          <w:szCs w:val="24"/>
          <w:lang w:eastAsia="es-MX"/>
        </w:rPr>
        <w:t>de acuerdo a los articulos 2 fracciones II y VIII, artículo 25 fracciones I y IIIy artículo 28 de la Ley de Transparencia y Acceso a la Información Pública del Estado de México y Municipios, vigente hasta el 4 de mayo de 2016</w:t>
      </w:r>
      <w:r w:rsidR="002C5067">
        <w:rPr>
          <w:rFonts w:ascii="Palatino Linotype" w:eastAsia="Times New Roman" w:hAnsi="Palatino Linotype" w:cs="Times New Roman"/>
          <w:noProof/>
          <w:sz w:val="24"/>
          <w:szCs w:val="24"/>
          <w:lang w:eastAsia="es-MX"/>
        </w:rPr>
        <w:t xml:space="preserve">, considera que la información contenida en la Manifestación de Bienes, se encuentra clasificada como confidencial, por tratarse de datos personales relacionados </w:t>
      </w:r>
      <w:r w:rsidR="002C5067">
        <w:rPr>
          <w:rFonts w:ascii="Palatino Linotype" w:eastAsia="Times New Roman" w:hAnsi="Palatino Linotype" w:cs="Times New Roman"/>
          <w:noProof/>
          <w:sz w:val="24"/>
          <w:szCs w:val="24"/>
          <w:lang w:eastAsia="es-MX"/>
        </w:rPr>
        <w:lastRenderedPageBreak/>
        <w:t>con la vida afectiva, familiar, domicilio y situación patrimonial de la servidora pública, por tanto no puede hacerse pública dicha información, hasta en tanto se cuente con la autorización previa y específica del servidor público de que se trate, es decir que haya entregado su consentimiento informado expreso y previo por escrito por lo que los servidores públicos la presentan confiando en que su información no será pública ni utilizada con otro propósito al que se haya especificado.</w:t>
      </w:r>
    </w:p>
    <w:p w14:paraId="4041DDBC" w14:textId="49430E33" w:rsidR="002C5067" w:rsidRDefault="002C5067" w:rsidP="00C8298F">
      <w:pPr>
        <w:spacing w:after="0" w:line="360" w:lineRule="auto"/>
        <w:jc w:val="both"/>
        <w:rPr>
          <w:rFonts w:ascii="Palatino Linotype" w:eastAsia="Times New Roman" w:hAnsi="Palatino Linotype" w:cs="Times New Roman"/>
          <w:noProof/>
          <w:sz w:val="24"/>
          <w:szCs w:val="24"/>
          <w:lang w:eastAsia="es-MX"/>
        </w:rPr>
      </w:pPr>
      <w:r>
        <w:rPr>
          <w:rFonts w:ascii="Palatino Linotype" w:eastAsia="Times New Roman" w:hAnsi="Palatino Linotype" w:cs="Times New Roman"/>
          <w:noProof/>
          <w:sz w:val="24"/>
          <w:szCs w:val="24"/>
          <w:lang w:eastAsia="es-MX"/>
        </w:rPr>
        <w:t xml:space="preserve"> </w:t>
      </w:r>
    </w:p>
    <w:p w14:paraId="2C84951E" w14:textId="645598FE" w:rsidR="002C5067" w:rsidRPr="00C8298F" w:rsidRDefault="00B378D6" w:rsidP="00C8298F">
      <w:pPr>
        <w:spacing w:after="0" w:line="360" w:lineRule="auto"/>
        <w:jc w:val="both"/>
        <w:rPr>
          <w:rFonts w:ascii="Palatino Linotype" w:eastAsia="Times New Roman" w:hAnsi="Palatino Linotype" w:cs="Times New Roman"/>
          <w:noProof/>
          <w:sz w:val="24"/>
          <w:szCs w:val="24"/>
          <w:lang w:eastAsia="es-MX"/>
        </w:rPr>
      </w:pPr>
      <w:r>
        <w:rPr>
          <w:rFonts w:ascii="Palatino Linotype" w:eastAsia="Times New Roman" w:hAnsi="Palatino Linotype" w:cs="Times New Roman"/>
          <w:noProof/>
          <w:sz w:val="24"/>
          <w:szCs w:val="24"/>
          <w:lang w:eastAsia="es-MX"/>
        </w:rPr>
        <w:t>Por lo que atento a lo anterior la Servidora Pública debió haber otorgado su consentimiento para poder hacer públicas su manifestación de bienes respecto a los años 2012, 2013, 2014, 2015 y 2016.</w:t>
      </w:r>
    </w:p>
    <w:p w14:paraId="0855E9F4" w14:textId="0A7A7597" w:rsidR="005A37B2" w:rsidRDefault="005A37B2" w:rsidP="000D1AD5">
      <w:pPr>
        <w:spacing w:after="0" w:line="360" w:lineRule="auto"/>
        <w:jc w:val="both"/>
        <w:rPr>
          <w:rFonts w:ascii="Palatino Linotype" w:eastAsia="Palatino Linotype" w:hAnsi="Palatino Linotype" w:cs="Palatino Linotype"/>
          <w:sz w:val="24"/>
          <w:szCs w:val="24"/>
        </w:rPr>
      </w:pPr>
    </w:p>
    <w:p w14:paraId="6138EA57" w14:textId="7549805C" w:rsidR="00DE0724" w:rsidRDefault="0059331A" w:rsidP="000D1AD5">
      <w:pPr>
        <w:widowControl w:val="0"/>
        <w:tabs>
          <w:tab w:val="left" w:pos="1276"/>
        </w:tabs>
        <w:spacing w:after="0" w:line="360" w:lineRule="auto"/>
        <w:jc w:val="both"/>
        <w:rPr>
          <w:rFonts w:ascii="Palatino Linotype" w:eastAsia="Palatino Linotype" w:hAnsi="Palatino Linotype" w:cs="Palatino Linotype"/>
          <w:sz w:val="24"/>
          <w:szCs w:val="24"/>
        </w:rPr>
      </w:pPr>
      <w:r w:rsidRPr="00061CB5">
        <w:rPr>
          <w:rFonts w:ascii="Palatino Linotype" w:eastAsia="Palatino Linotype" w:hAnsi="Palatino Linotype" w:cs="Palatino Linotype"/>
          <w:sz w:val="24"/>
          <w:szCs w:val="24"/>
        </w:rPr>
        <w:t>Así, una vez analizadas las constancias que integran el expediente que nos ocupa, este Instituto advierte que los motivos de inconformidad aducidos por l</w:t>
      </w:r>
      <w:r w:rsidR="00565AEA">
        <w:rPr>
          <w:rFonts w:ascii="Palatino Linotype" w:eastAsia="Palatino Linotype" w:hAnsi="Palatino Linotype" w:cs="Palatino Linotype"/>
          <w:sz w:val="24"/>
          <w:szCs w:val="24"/>
        </w:rPr>
        <w:t>a parte</w:t>
      </w:r>
      <w:r w:rsidRPr="00061CB5">
        <w:rPr>
          <w:rFonts w:ascii="Palatino Linotype" w:eastAsia="Palatino Linotype" w:hAnsi="Palatino Linotype" w:cs="Palatino Linotype"/>
          <w:sz w:val="24"/>
          <w:szCs w:val="24"/>
        </w:rPr>
        <w:t xml:space="preserve"> Recurrente, resultan fundados pero inoperantes, toda vez que el sujeto obligado con su actuar incumple lo previsto en la Ley de la Materia, al no garantizar el derecho de acceso a la información pública del particular, puesto que no emitió respuesta dentro del plazo legal concedido para tal efecto, mucho menos manifestó que no era competente para conocer de la solicitud dentro del plazo de los tres días hábiles posteriores a la recepción de la solicitud, por lo que resulta procedente</w:t>
      </w:r>
      <w:r w:rsidR="00DE0724">
        <w:rPr>
          <w:rFonts w:ascii="Palatino Linotype" w:eastAsia="Palatino Linotype" w:hAnsi="Palatino Linotype" w:cs="Palatino Linotype"/>
          <w:sz w:val="24"/>
          <w:szCs w:val="24"/>
        </w:rPr>
        <w:t xml:space="preserve"> orden</w:t>
      </w:r>
      <w:bookmarkStart w:id="5" w:name="_Hlk103385025"/>
      <w:r w:rsidR="00DE0724">
        <w:rPr>
          <w:rFonts w:ascii="Palatino Linotype" w:eastAsia="Palatino Linotype" w:hAnsi="Palatino Linotype" w:cs="Palatino Linotype"/>
          <w:sz w:val="24"/>
          <w:szCs w:val="24"/>
        </w:rPr>
        <w:t xml:space="preserve">ar la entrega de: </w:t>
      </w:r>
      <w:r w:rsidR="002C5067">
        <w:rPr>
          <w:rFonts w:ascii="Palatino Linotype" w:eastAsia="Palatino Linotype" w:hAnsi="Palatino Linotype" w:cs="Palatino Linotype"/>
          <w:sz w:val="24"/>
          <w:szCs w:val="24"/>
        </w:rPr>
        <w:t>´</w:t>
      </w:r>
    </w:p>
    <w:p w14:paraId="1FCE504C" w14:textId="77777777" w:rsidR="002C5067" w:rsidRDefault="002C5067" w:rsidP="000D1AD5">
      <w:pPr>
        <w:widowControl w:val="0"/>
        <w:tabs>
          <w:tab w:val="left" w:pos="1276"/>
        </w:tabs>
        <w:spacing w:after="0" w:line="360" w:lineRule="auto"/>
        <w:jc w:val="both"/>
        <w:rPr>
          <w:rFonts w:ascii="Palatino Linotype" w:eastAsia="Palatino Linotype" w:hAnsi="Palatino Linotype" w:cs="Palatino Linotype"/>
          <w:sz w:val="24"/>
          <w:szCs w:val="24"/>
        </w:rPr>
      </w:pPr>
    </w:p>
    <w:p w14:paraId="16B8AAF0" w14:textId="12103B70" w:rsidR="000E61CD" w:rsidRPr="00DE0724" w:rsidRDefault="0059331A" w:rsidP="00DE0724">
      <w:pPr>
        <w:widowControl w:val="0"/>
        <w:tabs>
          <w:tab w:val="left" w:pos="1276"/>
        </w:tabs>
        <w:spacing w:line="360" w:lineRule="auto"/>
        <w:jc w:val="both"/>
        <w:rPr>
          <w:rFonts w:ascii="Palatino Linotype" w:hAnsi="Palatino Linotype"/>
          <w:bCs/>
          <w:sz w:val="24"/>
          <w:highlight w:val="yellow"/>
        </w:rPr>
      </w:pPr>
      <w:r w:rsidRPr="00DE0724">
        <w:rPr>
          <w:rFonts w:ascii="Palatino Linotype" w:hAnsi="Palatino Linotype"/>
          <w:bCs/>
          <w:sz w:val="24"/>
        </w:rPr>
        <w:t xml:space="preserve">Acuerdo del Comité de Transparencia, en el que se declare la incompetencia del Ayuntamiento de </w:t>
      </w:r>
      <w:r w:rsidR="00565AEA" w:rsidRPr="00DE0724">
        <w:rPr>
          <w:rFonts w:ascii="Palatino Linotype" w:hAnsi="Palatino Linotype"/>
          <w:bCs/>
          <w:sz w:val="24"/>
        </w:rPr>
        <w:t>Chiautla</w:t>
      </w:r>
      <w:r w:rsidRPr="00DE0724">
        <w:rPr>
          <w:rFonts w:ascii="Palatino Linotype" w:hAnsi="Palatino Linotype"/>
          <w:bCs/>
          <w:sz w:val="24"/>
        </w:rPr>
        <w:t xml:space="preserve">, para atender el requerimiento de información respecto de la </w:t>
      </w:r>
      <w:r w:rsidR="000E61CD" w:rsidRPr="00DE0724">
        <w:rPr>
          <w:rFonts w:ascii="Palatino Linotype" w:hAnsi="Palatino Linotype"/>
          <w:bCs/>
          <w:sz w:val="24"/>
        </w:rPr>
        <w:t>declaración patrimonial de la presidenta municipal correspondiente a los años 2017, 2018, 2019 y 2020.</w:t>
      </w:r>
    </w:p>
    <w:bookmarkEnd w:id="5"/>
    <w:p w14:paraId="5FC24C3D" w14:textId="77777777" w:rsidR="008778FF" w:rsidRDefault="008778FF" w:rsidP="00717C7F">
      <w:pPr>
        <w:spacing w:line="360" w:lineRule="auto"/>
        <w:jc w:val="both"/>
        <w:rPr>
          <w:rFonts w:ascii="Palatino Linotype" w:eastAsia="Palatino Linotype" w:hAnsi="Palatino Linotype" w:cs="Palatino Linotype"/>
          <w:sz w:val="24"/>
          <w:szCs w:val="24"/>
        </w:rPr>
      </w:pPr>
    </w:p>
    <w:p w14:paraId="5F41F26C" w14:textId="21336CFA" w:rsidR="00717C7F" w:rsidRDefault="00717C7F" w:rsidP="003161D7">
      <w:pPr>
        <w:spacing w:after="0" w:line="360" w:lineRule="auto"/>
        <w:jc w:val="both"/>
        <w:rPr>
          <w:rFonts w:ascii="Palatino Linotype" w:eastAsia="Palatino Linotype" w:hAnsi="Palatino Linotype" w:cs="Palatino Linotype"/>
          <w:sz w:val="24"/>
          <w:szCs w:val="24"/>
        </w:rPr>
      </w:pPr>
      <w:r w:rsidRPr="0007662E">
        <w:rPr>
          <w:rFonts w:ascii="Palatino Linotype" w:eastAsia="Palatino Linotype" w:hAnsi="Palatino Linotype" w:cs="Palatino Linotype"/>
          <w:sz w:val="24"/>
          <w:szCs w:val="24"/>
        </w:rPr>
        <w:t xml:space="preserve">Así en atención a los motivos de inconformidad del particular y toda vez que, </w:t>
      </w:r>
      <w:r w:rsidRPr="0007662E">
        <w:rPr>
          <w:rFonts w:ascii="Palatino Linotype" w:eastAsia="Palatino Linotype" w:hAnsi="Palatino Linotype" w:cs="Palatino Linotype"/>
          <w:bCs/>
          <w:sz w:val="24"/>
          <w:szCs w:val="24"/>
        </w:rPr>
        <w:t>el Sujeto Obligado</w:t>
      </w:r>
      <w:r w:rsidRPr="0007662E">
        <w:rPr>
          <w:rFonts w:ascii="Palatino Linotype" w:eastAsia="Palatino Linotype" w:hAnsi="Palatino Linotype" w:cs="Palatino Linotype"/>
          <w:sz w:val="24"/>
          <w:szCs w:val="24"/>
        </w:rPr>
        <w:t xml:space="preserve"> no remitió de forma concreta y precisa la información requerida, si la posee, genera y administra en ejercicio de sus funciones, tan es así que debe tenerla publicada de forma accesible y actualizada según lo señala el artículo 94 de la Ley de Transparencia y Acceso a la Información Pública del Estado de México y Municipios, se ordena haga entrega de lo peticionado por el particular. </w:t>
      </w:r>
    </w:p>
    <w:p w14:paraId="4CE875A8" w14:textId="77777777" w:rsidR="003161D7" w:rsidRPr="0007662E" w:rsidRDefault="003161D7" w:rsidP="003161D7">
      <w:pPr>
        <w:spacing w:after="0" w:line="360" w:lineRule="auto"/>
        <w:jc w:val="both"/>
        <w:rPr>
          <w:rFonts w:ascii="Palatino Linotype" w:eastAsia="Palatino Linotype" w:hAnsi="Palatino Linotype" w:cs="Palatino Linotype"/>
          <w:sz w:val="24"/>
          <w:szCs w:val="24"/>
        </w:rPr>
      </w:pPr>
    </w:p>
    <w:p w14:paraId="67A67192" w14:textId="77777777" w:rsidR="00DE5C0B" w:rsidRPr="005A2C2C" w:rsidRDefault="00DE5C0B" w:rsidP="003161D7">
      <w:pPr>
        <w:spacing w:after="0" w:line="360" w:lineRule="auto"/>
        <w:contextualSpacing/>
        <w:jc w:val="both"/>
        <w:rPr>
          <w:rFonts w:ascii="Palatino Linotype" w:hAnsi="Palatino Linotype" w:cs="Tahoma"/>
          <w:b/>
          <w:bCs/>
          <w:sz w:val="24"/>
          <w:szCs w:val="24"/>
        </w:rPr>
      </w:pPr>
      <w:r w:rsidRPr="005A2C2C">
        <w:rPr>
          <w:rFonts w:ascii="Palatino Linotype" w:hAnsi="Palatino Linotype" w:cs="Tahoma"/>
          <w:b/>
          <w:bCs/>
          <w:sz w:val="24"/>
          <w:szCs w:val="24"/>
        </w:rPr>
        <w:t>SEXTO. Versión pública.</w:t>
      </w:r>
    </w:p>
    <w:p w14:paraId="775FE758" w14:textId="77777777" w:rsidR="00DE5C0B" w:rsidRPr="005A2C2C" w:rsidRDefault="00DE5C0B" w:rsidP="003161D7">
      <w:pPr>
        <w:spacing w:after="0" w:line="360" w:lineRule="auto"/>
        <w:contextualSpacing/>
        <w:jc w:val="both"/>
        <w:rPr>
          <w:rFonts w:ascii="Palatino Linotype" w:hAnsi="Palatino Linotype" w:cs="Tahoma"/>
          <w:b/>
          <w:bCs/>
          <w:sz w:val="24"/>
          <w:szCs w:val="24"/>
        </w:rPr>
      </w:pPr>
    </w:p>
    <w:p w14:paraId="353B1E18" w14:textId="77777777" w:rsidR="00DE5C0B" w:rsidRPr="005A2C2C" w:rsidRDefault="00DE5C0B" w:rsidP="003161D7">
      <w:pPr>
        <w:spacing w:after="0" w:line="360" w:lineRule="auto"/>
        <w:contextualSpacing/>
        <w:jc w:val="both"/>
        <w:rPr>
          <w:rFonts w:ascii="Palatino Linotype" w:hAnsi="Palatino Linotype" w:cs="Tahoma"/>
          <w:bCs/>
          <w:sz w:val="24"/>
          <w:szCs w:val="24"/>
        </w:rPr>
      </w:pPr>
      <w:r w:rsidRPr="005A2C2C">
        <w:rPr>
          <w:rFonts w:ascii="Palatino Linotype" w:hAnsi="Palatino Linotype" w:cs="Tahoma"/>
          <w:bCs/>
          <w:sz w:val="24"/>
          <w:szCs w:val="24"/>
        </w:rPr>
        <w:t xml:space="preserve">Es preciso señalar que para el caso de que la información que se </w:t>
      </w:r>
      <w:proofErr w:type="gramStart"/>
      <w:r w:rsidRPr="005A2C2C">
        <w:rPr>
          <w:rFonts w:ascii="Palatino Linotype" w:hAnsi="Palatino Linotype" w:cs="Tahoma"/>
          <w:bCs/>
          <w:sz w:val="24"/>
          <w:szCs w:val="24"/>
        </w:rPr>
        <w:t>ordena,</w:t>
      </w:r>
      <w:proofErr w:type="gramEnd"/>
      <w:r w:rsidRPr="005A2C2C">
        <w:rPr>
          <w:rFonts w:ascii="Palatino Linotype" w:hAnsi="Palatino Linotype" w:cs="Tahoma"/>
          <w:bCs/>
          <w:sz w:val="24"/>
          <w:szCs w:val="24"/>
        </w:rPr>
        <w:t xml:space="preserve">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37FE53C3" w14:textId="77777777" w:rsidR="00DE5C0B" w:rsidRPr="005A2C2C" w:rsidRDefault="00DE5C0B" w:rsidP="003161D7">
      <w:pPr>
        <w:spacing w:after="0" w:line="360" w:lineRule="auto"/>
        <w:contextualSpacing/>
        <w:jc w:val="both"/>
        <w:rPr>
          <w:rFonts w:ascii="Palatino Linotype" w:hAnsi="Palatino Linotype" w:cs="Tahoma"/>
          <w:bCs/>
          <w:iCs/>
          <w:sz w:val="24"/>
          <w:szCs w:val="24"/>
        </w:rPr>
      </w:pPr>
    </w:p>
    <w:p w14:paraId="32E03FE6" w14:textId="77777777" w:rsidR="00DE5C0B" w:rsidRPr="005A2C2C" w:rsidRDefault="00DE5C0B" w:rsidP="003161D7">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60002F26" w14:textId="77777777" w:rsidR="00DE5C0B" w:rsidRPr="005A2C2C" w:rsidRDefault="00DE5C0B" w:rsidP="003161D7">
      <w:pPr>
        <w:spacing w:after="0" w:line="360" w:lineRule="auto"/>
        <w:contextualSpacing/>
        <w:jc w:val="both"/>
        <w:rPr>
          <w:rFonts w:ascii="Palatino Linotype" w:hAnsi="Palatino Linotype" w:cs="Tahoma"/>
          <w:bCs/>
          <w:iCs/>
          <w:sz w:val="24"/>
          <w:szCs w:val="24"/>
        </w:rPr>
      </w:pPr>
    </w:p>
    <w:p w14:paraId="021DA16C" w14:textId="77777777" w:rsidR="00DE5C0B" w:rsidRPr="005A2C2C" w:rsidRDefault="00DE5C0B" w:rsidP="003161D7">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w:t>
      </w:r>
      <w:r w:rsidRPr="005A2C2C">
        <w:rPr>
          <w:rFonts w:ascii="Palatino Linotype" w:hAnsi="Palatino Linotype" w:cs="Tahoma"/>
          <w:bCs/>
          <w:iCs/>
          <w:sz w:val="24"/>
          <w:szCs w:val="24"/>
        </w:rPr>
        <w:lastRenderedPageBreak/>
        <w:t>y la imagen de las personas, será protegida a través de un marco jurídico rígido, de tratamiento y manejo de datos personales.</w:t>
      </w:r>
    </w:p>
    <w:p w14:paraId="45C64CD4" w14:textId="77777777" w:rsidR="00DE5C0B" w:rsidRPr="005A2C2C" w:rsidRDefault="00DE5C0B" w:rsidP="003161D7">
      <w:pPr>
        <w:spacing w:after="0" w:line="360" w:lineRule="auto"/>
        <w:contextualSpacing/>
        <w:jc w:val="both"/>
        <w:rPr>
          <w:rFonts w:ascii="Palatino Linotype" w:hAnsi="Palatino Linotype" w:cs="Tahoma"/>
          <w:bCs/>
          <w:iCs/>
          <w:sz w:val="24"/>
          <w:szCs w:val="24"/>
        </w:rPr>
      </w:pPr>
    </w:p>
    <w:p w14:paraId="637E3B61" w14:textId="77777777" w:rsidR="00DE5C0B" w:rsidRPr="005A2C2C" w:rsidRDefault="00DE5C0B" w:rsidP="003161D7">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CB8EB53" w14:textId="77777777" w:rsidR="00DE5C0B" w:rsidRPr="005A2C2C" w:rsidRDefault="00DE5C0B" w:rsidP="003161D7">
      <w:pPr>
        <w:spacing w:after="0" w:line="360" w:lineRule="auto"/>
        <w:contextualSpacing/>
        <w:jc w:val="both"/>
        <w:rPr>
          <w:rFonts w:ascii="Palatino Linotype" w:hAnsi="Palatino Linotype" w:cs="Tahoma"/>
          <w:bCs/>
          <w:iCs/>
          <w:sz w:val="24"/>
          <w:szCs w:val="24"/>
        </w:rPr>
      </w:pPr>
    </w:p>
    <w:p w14:paraId="5D28CF5A" w14:textId="77777777" w:rsidR="00DE5C0B" w:rsidRPr="005A2C2C" w:rsidRDefault="00DE5C0B" w:rsidP="003161D7">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1A7A7CF"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17DD6A32"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5A2C2C">
        <w:rPr>
          <w:rFonts w:ascii="Palatino Linotype" w:hAnsi="Palatino Linotype" w:cs="Tahoma"/>
          <w:bCs/>
          <w:iCs/>
          <w:sz w:val="24"/>
          <w:szCs w:val="24"/>
        </w:rPr>
        <w:t>ii</w:t>
      </w:r>
      <w:proofErr w:type="spellEnd"/>
      <w:r w:rsidRPr="005A2C2C">
        <w:rPr>
          <w:rFonts w:ascii="Palatino Linotype" w:hAnsi="Palatino Linotype" w:cs="Tahoma"/>
          <w:bCs/>
          <w:iCs/>
          <w:sz w:val="24"/>
          <w:szCs w:val="24"/>
        </w:rPr>
        <w:t xml:space="preserve">) por ley tenga el carácter de pública, </w:t>
      </w:r>
      <w:proofErr w:type="spellStart"/>
      <w:r w:rsidRPr="005A2C2C">
        <w:rPr>
          <w:rFonts w:ascii="Palatino Linotype" w:hAnsi="Palatino Linotype" w:cs="Tahoma"/>
          <w:bCs/>
          <w:iCs/>
          <w:sz w:val="24"/>
          <w:szCs w:val="24"/>
        </w:rPr>
        <w:t>iii</w:t>
      </w:r>
      <w:proofErr w:type="spellEnd"/>
      <w:r w:rsidRPr="005A2C2C">
        <w:rPr>
          <w:rFonts w:ascii="Palatino Linotype" w:hAnsi="Palatino Linotype" w:cs="Tahoma"/>
          <w:bCs/>
          <w:iCs/>
          <w:sz w:val="24"/>
          <w:szCs w:val="24"/>
        </w:rPr>
        <w:t xml:space="preserve">) exista una orden judicial, </w:t>
      </w:r>
      <w:proofErr w:type="spellStart"/>
      <w:r w:rsidRPr="005A2C2C">
        <w:rPr>
          <w:rFonts w:ascii="Palatino Linotype" w:hAnsi="Palatino Linotype" w:cs="Tahoma"/>
          <w:bCs/>
          <w:iCs/>
          <w:sz w:val="24"/>
          <w:szCs w:val="24"/>
        </w:rPr>
        <w:t>iv</w:t>
      </w:r>
      <w:proofErr w:type="spellEnd"/>
      <w:r w:rsidRPr="005A2C2C">
        <w:rPr>
          <w:rFonts w:ascii="Palatino Linotype" w:hAnsi="Palatino Linotype" w:cs="Tahoma"/>
          <w:bCs/>
          <w:iCs/>
          <w:sz w:val="24"/>
          <w:szCs w:val="24"/>
        </w:rPr>
        <w:t>) por razones de seguridad nacional y salubridad general o v) para proteger los derechos de terceros o cuando se transmita entre sujetos obligados en términos de los tratados y los acuerdos interinstitucionales.</w:t>
      </w:r>
    </w:p>
    <w:p w14:paraId="243FCA45"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3E3F90B2"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lastRenderedPageBreak/>
        <w:t>En términos de lo expuesto, la documentación y aquellos datos que se consideren confidenciales, serán una limitante del derecho de acceso a la información, siempre y cuando:</w:t>
      </w:r>
    </w:p>
    <w:p w14:paraId="279ED3C5"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132EF94C" w14:textId="77777777" w:rsidR="00DE5C0B" w:rsidRPr="005A2C2C" w:rsidRDefault="00DE5C0B" w:rsidP="00DE5C0B">
      <w:pPr>
        <w:numPr>
          <w:ilvl w:val="0"/>
          <w:numId w:val="13"/>
        </w:num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Se trate de datos personales o información privada; esto es, información concerniente a una persona física o jurídico colectiva y que ésta sea identificada o identificable. </w:t>
      </w:r>
    </w:p>
    <w:p w14:paraId="0C1E8C17" w14:textId="77777777" w:rsidR="00DE5C0B" w:rsidRPr="005A2C2C" w:rsidRDefault="00DE5C0B" w:rsidP="00DE5C0B">
      <w:pPr>
        <w:numPr>
          <w:ilvl w:val="0"/>
          <w:numId w:val="13"/>
        </w:num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Para la difusión de los datos, se requiera el consentimiento del titular. </w:t>
      </w:r>
    </w:p>
    <w:p w14:paraId="0AF0F9AB"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59A6C825"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6E592807"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6D6186A8"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Además, en el artículo 5° de dicho ordenamiento jurídico, establece que es la Ley aplicable para todo tratamiento de datos personales.</w:t>
      </w:r>
    </w:p>
    <w:p w14:paraId="5177CD72"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7C117656"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En ese orden de ideas, los artículos 6°, 7°, 8° y 14 de la Ley de Protección de Datos Personales en Posesión de Sujetos Obligados del Estado de México y Municipios, disponen que los responsables del tratamiento de datos personales, deben observar los </w:t>
      </w:r>
      <w:r w:rsidRPr="005A2C2C">
        <w:rPr>
          <w:rFonts w:ascii="Palatino Linotype" w:hAnsi="Palatino Linotype" w:cs="Tahoma"/>
          <w:bCs/>
          <w:iCs/>
          <w:sz w:val="24"/>
          <w:szCs w:val="24"/>
        </w:rPr>
        <w:lastRenderedPageBreak/>
        <w:t>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4F5BEF9"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22AC2881"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19AB2BB"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66C78FEA"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En este contexto, la confidencialidad de los datos </w:t>
      </w:r>
      <w:proofErr w:type="gramStart"/>
      <w:r w:rsidRPr="005A2C2C">
        <w:rPr>
          <w:rFonts w:ascii="Palatino Linotype" w:hAnsi="Palatino Linotype" w:cs="Tahoma"/>
          <w:bCs/>
          <w:iCs/>
          <w:sz w:val="24"/>
          <w:szCs w:val="24"/>
        </w:rPr>
        <w:t>personales,</w:t>
      </w:r>
      <w:proofErr w:type="gramEnd"/>
      <w:r w:rsidRPr="005A2C2C">
        <w:rPr>
          <w:rFonts w:ascii="Palatino Linotype" w:hAnsi="Palatino Linotype" w:cs="Tahoma"/>
          <w:bCs/>
          <w:iCs/>
          <w:sz w:val="24"/>
          <w:szCs w:val="24"/>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0E8F800"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547ED25E"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De tal suerte, las instituciones públicas tienen la doble responsabilidad, por un lado, de proteger los datos personales y por otro, darles publicidad cuando la relevancia de esos datos sea de interés público.</w:t>
      </w:r>
    </w:p>
    <w:p w14:paraId="20594D19"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1CEF6F9B"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289957A4"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1DC3E940"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FD7F857"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w:t>
      </w:r>
      <w:r w:rsidRPr="005A2C2C">
        <w:rPr>
          <w:rFonts w:ascii="Palatino Linotype" w:hAnsi="Palatino Linotype" w:cs="Tahoma"/>
          <w:bCs/>
          <w:iCs/>
          <w:sz w:val="24"/>
          <w:szCs w:val="24"/>
        </w:rPr>
        <w:lastRenderedPageBreak/>
        <w:t>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B5F155F"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29C3A96A" w14:textId="77777777" w:rsidR="00DE5C0B" w:rsidRPr="005A2C2C" w:rsidRDefault="00DE5C0B" w:rsidP="00DE5C0B">
      <w:pPr>
        <w:tabs>
          <w:tab w:val="left" w:pos="709"/>
        </w:tabs>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Bajo este esquema, se aprecia que la información ordenada, puede contener información susceptible a clasificar como confidencial; de forma enunciativa más no limitativa; se analiza el </w:t>
      </w:r>
      <w:r w:rsidRPr="005A2C2C">
        <w:rPr>
          <w:rFonts w:ascii="Palatino Linotype" w:hAnsi="Palatino Linotype" w:cs="Tahoma"/>
          <w:b/>
          <w:bCs/>
          <w:iCs/>
          <w:sz w:val="24"/>
          <w:szCs w:val="24"/>
        </w:rPr>
        <w:t>Registro Federal de Contribuyentes</w:t>
      </w:r>
      <w:r w:rsidRPr="005A2C2C">
        <w:rPr>
          <w:rFonts w:ascii="Palatino Linotype" w:hAnsi="Palatino Linotype" w:cs="Tahoma"/>
          <w:bCs/>
          <w:iCs/>
          <w:sz w:val="24"/>
          <w:szCs w:val="24"/>
        </w:rPr>
        <w:t xml:space="preserve"> (RFC) y la </w:t>
      </w:r>
      <w:r w:rsidRPr="005A2C2C">
        <w:rPr>
          <w:rFonts w:ascii="Palatino Linotype" w:hAnsi="Palatino Linotype" w:cs="Tahoma"/>
          <w:b/>
          <w:bCs/>
          <w:iCs/>
          <w:sz w:val="24"/>
          <w:szCs w:val="24"/>
        </w:rPr>
        <w:t>Clave Única de Registro de Población</w:t>
      </w:r>
      <w:r w:rsidRPr="005A2C2C">
        <w:rPr>
          <w:rFonts w:ascii="Palatino Linotype" w:hAnsi="Palatino Linotype" w:cs="Tahoma"/>
          <w:bCs/>
          <w:iCs/>
          <w:sz w:val="24"/>
          <w:szCs w:val="24"/>
        </w:rPr>
        <w:t xml:space="preserve"> (CURP), clave de seguridad social, número de empleado </w:t>
      </w:r>
    </w:p>
    <w:p w14:paraId="5247216C"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0DDA04E1" w14:textId="77777777" w:rsidR="00DE5C0B" w:rsidRPr="005A2C2C" w:rsidRDefault="00DE5C0B" w:rsidP="00DE5C0B">
      <w:pPr>
        <w:numPr>
          <w:ilvl w:val="0"/>
          <w:numId w:val="12"/>
        </w:num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
          <w:bCs/>
          <w:iCs/>
          <w:sz w:val="24"/>
          <w:szCs w:val="24"/>
        </w:rPr>
        <w:t xml:space="preserve">Registro Federal de Contribuyentes (RFC) </w:t>
      </w:r>
    </w:p>
    <w:p w14:paraId="7FF9DAA4" w14:textId="77777777" w:rsidR="00DE5C0B" w:rsidRPr="005A2C2C" w:rsidRDefault="00DE5C0B" w:rsidP="00DE5C0B">
      <w:pPr>
        <w:spacing w:after="0" w:line="360" w:lineRule="auto"/>
        <w:ind w:left="720"/>
        <w:contextualSpacing/>
        <w:jc w:val="both"/>
        <w:rPr>
          <w:rFonts w:ascii="Palatino Linotype" w:hAnsi="Palatino Linotype" w:cs="Tahoma"/>
          <w:bCs/>
          <w:iCs/>
          <w:sz w:val="24"/>
          <w:szCs w:val="24"/>
        </w:rPr>
      </w:pPr>
    </w:p>
    <w:p w14:paraId="2F45BA8B"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1122ECE"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519A532D"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roofErr w:type="gramStart"/>
      <w:r w:rsidRPr="005A2C2C">
        <w:rPr>
          <w:rFonts w:ascii="Palatino Linotype" w:hAnsi="Palatino Linotype" w:cs="Tahoma"/>
          <w:bCs/>
          <w:iCs/>
          <w:sz w:val="24"/>
          <w:szCs w:val="24"/>
        </w:rPr>
        <w:t>De acuerdo a</w:t>
      </w:r>
      <w:proofErr w:type="gramEnd"/>
      <w:r w:rsidRPr="005A2C2C">
        <w:rPr>
          <w:rFonts w:ascii="Palatino Linotype" w:hAnsi="Palatino Linotype" w:cs="Tahoma"/>
          <w:bCs/>
          <w:iCs/>
          <w:sz w:val="24"/>
          <w:szCs w:val="24"/>
        </w:rPr>
        <w:t xml:space="preserve"> lo establecido en el artículo en comento, esta clave se compone de trece caracteres alfanuméricos, con datos obtenidos de los apellidos, nombre (s), fecha de nacimiento del titular, más una </w:t>
      </w:r>
      <w:proofErr w:type="spellStart"/>
      <w:r w:rsidRPr="005A2C2C">
        <w:rPr>
          <w:rFonts w:ascii="Palatino Linotype" w:hAnsi="Palatino Linotype" w:cs="Tahoma"/>
          <w:bCs/>
          <w:iCs/>
          <w:sz w:val="24"/>
          <w:szCs w:val="24"/>
        </w:rPr>
        <w:t>homoclave</w:t>
      </w:r>
      <w:proofErr w:type="spellEnd"/>
      <w:r w:rsidRPr="005A2C2C">
        <w:rPr>
          <w:rFonts w:ascii="Palatino Linotype" w:hAnsi="Palatino Linotype" w:cs="Tahoma"/>
          <w:bCs/>
          <w:iCs/>
          <w:sz w:val="24"/>
          <w:szCs w:val="24"/>
        </w:rPr>
        <w:t xml:space="preserve"> que establece el sistema automático del Servicio de Administración Tributaria.</w:t>
      </w:r>
    </w:p>
    <w:p w14:paraId="2875C3FC"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48EC5DD5"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Ahora bien, la clave del Registro Federal de </w:t>
      </w:r>
      <w:proofErr w:type="gramStart"/>
      <w:r w:rsidRPr="005A2C2C">
        <w:rPr>
          <w:rFonts w:ascii="Palatino Linotype" w:hAnsi="Palatino Linotype" w:cs="Tahoma"/>
          <w:bCs/>
          <w:iCs/>
          <w:sz w:val="24"/>
          <w:szCs w:val="24"/>
        </w:rPr>
        <w:t>Contribuyentes,</w:t>
      </w:r>
      <w:proofErr w:type="gramEnd"/>
      <w:r w:rsidRPr="005A2C2C">
        <w:rPr>
          <w:rFonts w:ascii="Palatino Linotype" w:hAnsi="Palatino Linotype" w:cs="Tahoma"/>
          <w:bCs/>
          <w:iCs/>
          <w:sz w:val="24"/>
          <w:szCs w:val="24"/>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ED89291"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457B8484"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E978C81"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06F5EE75"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t>Lo anterior, resulta congruente con el Criterio 19/17 emitido por el Instituto Nacional de Transparencia, Acceso a la Información y Protección de Datos Personales, en el cual se señala lo siguiente:</w:t>
      </w:r>
    </w:p>
    <w:p w14:paraId="23C9BDD2"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0D83E76D" w14:textId="77777777" w:rsidR="00DE5C0B" w:rsidRPr="005A2C2C" w:rsidRDefault="00DE5C0B" w:rsidP="00DE5C0B">
      <w:pPr>
        <w:spacing w:after="0" w:line="360" w:lineRule="auto"/>
        <w:ind w:left="567" w:right="539"/>
        <w:contextualSpacing/>
        <w:jc w:val="both"/>
        <w:rPr>
          <w:rFonts w:ascii="Palatino Linotype" w:hAnsi="Palatino Linotype" w:cs="Tahoma"/>
          <w:bCs/>
          <w:i/>
          <w:iCs/>
          <w:sz w:val="24"/>
          <w:szCs w:val="24"/>
        </w:rPr>
      </w:pPr>
      <w:r w:rsidRPr="005A2C2C">
        <w:rPr>
          <w:rFonts w:ascii="Palatino Linotype" w:hAnsi="Palatino Linotype" w:cs="Tahoma"/>
          <w:b/>
          <w:bCs/>
          <w:i/>
          <w:iCs/>
          <w:sz w:val="24"/>
          <w:szCs w:val="24"/>
        </w:rPr>
        <w:t>Registro Federal de Contribuyentes (RFC) de personas físicas</w:t>
      </w:r>
      <w:r w:rsidRPr="005A2C2C">
        <w:rPr>
          <w:rFonts w:ascii="Palatino Linotype" w:hAnsi="Palatino Linotype" w:cs="Tahoma"/>
          <w:bCs/>
          <w:i/>
          <w:iCs/>
          <w:sz w:val="24"/>
          <w:szCs w:val="24"/>
        </w:rPr>
        <w:t>. El RFC es una clave de carácter fiscal, única e irrepetible, que permite identificar al titular, su edad y fecha de nacimiento, por lo que es un dato personal de carácter confidencial.</w:t>
      </w:r>
    </w:p>
    <w:p w14:paraId="1851F4AD" w14:textId="77777777" w:rsidR="00DE5C0B" w:rsidRPr="005A2C2C" w:rsidRDefault="00DE5C0B" w:rsidP="00DE5C0B">
      <w:pPr>
        <w:spacing w:after="0" w:line="360" w:lineRule="auto"/>
        <w:contextualSpacing/>
        <w:jc w:val="both"/>
        <w:rPr>
          <w:rFonts w:ascii="Palatino Linotype" w:hAnsi="Palatino Linotype" w:cs="Tahoma"/>
          <w:bCs/>
          <w:i/>
          <w:iCs/>
          <w:sz w:val="24"/>
          <w:szCs w:val="24"/>
        </w:rPr>
      </w:pPr>
    </w:p>
    <w:p w14:paraId="1B244D8B"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r w:rsidRPr="005A2C2C">
        <w:rPr>
          <w:rFonts w:ascii="Palatino Linotype" w:hAnsi="Palatino Linotype" w:cs="Tahoma"/>
          <w:bCs/>
          <w:iCs/>
          <w:sz w:val="24"/>
          <w:szCs w:val="24"/>
        </w:rPr>
        <w:lastRenderedPageBreak/>
        <w:t xml:space="preserve">De tal suerte, el Registro Federal de Contribuyentes de los servidores públicos no guarda relación con la transparencia de los recursos públicos, así como tampoco con el desempeño laboral que pueda tener una persona, </w:t>
      </w:r>
      <w:r w:rsidRPr="005A2C2C">
        <w:rPr>
          <w:rFonts w:ascii="Palatino Linotype" w:hAnsi="Palatino Linotype" w:cs="Tahoma"/>
          <w:b/>
          <w:bCs/>
          <w:iCs/>
          <w:sz w:val="24"/>
          <w:szCs w:val="24"/>
        </w:rPr>
        <w:t>por lo que constituye un dato personal confidencial al actualizar el supuesto normativo del artículo 143, fracción I de la Ley de Transparencia y Acceso a la Información Pública del Estado de México y Municipios.</w:t>
      </w:r>
    </w:p>
    <w:p w14:paraId="5ABF85EA" w14:textId="77777777" w:rsidR="00DE5C0B" w:rsidRPr="005A2C2C" w:rsidRDefault="00DE5C0B" w:rsidP="00DE5C0B">
      <w:pPr>
        <w:spacing w:after="0" w:line="360" w:lineRule="auto"/>
        <w:contextualSpacing/>
        <w:jc w:val="both"/>
        <w:rPr>
          <w:rFonts w:ascii="Palatino Linotype" w:hAnsi="Palatino Linotype" w:cs="Tahoma"/>
          <w:bCs/>
          <w:iCs/>
          <w:sz w:val="24"/>
          <w:szCs w:val="24"/>
        </w:rPr>
      </w:pPr>
    </w:p>
    <w:p w14:paraId="00815999" w14:textId="77777777" w:rsidR="00DE5C0B" w:rsidRPr="005A2C2C" w:rsidRDefault="00DE5C0B" w:rsidP="00DE5C0B">
      <w:pPr>
        <w:numPr>
          <w:ilvl w:val="0"/>
          <w:numId w:val="12"/>
        </w:numPr>
        <w:spacing w:after="0" w:line="360" w:lineRule="auto"/>
        <w:contextualSpacing/>
        <w:jc w:val="both"/>
        <w:rPr>
          <w:rFonts w:ascii="Palatino Linotype" w:hAnsi="Palatino Linotype" w:cs="Tahoma"/>
          <w:b/>
          <w:sz w:val="24"/>
          <w:szCs w:val="24"/>
        </w:rPr>
      </w:pPr>
      <w:r w:rsidRPr="005A2C2C">
        <w:rPr>
          <w:rFonts w:ascii="Palatino Linotype" w:hAnsi="Palatino Linotype" w:cs="Tahoma"/>
          <w:b/>
          <w:sz w:val="24"/>
          <w:szCs w:val="24"/>
        </w:rPr>
        <w:t>Clave Única de Registro de Población (CURP).</w:t>
      </w:r>
    </w:p>
    <w:p w14:paraId="7D56F228"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0B94F5DA"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 xml:space="preserve">El artículo 36 de la Constitución Política de los Estados Unidos Mexicanos, dispone la obligación de los ciudadanos de inscribirse en el Registro Nacional de Ciudadanos. </w:t>
      </w:r>
    </w:p>
    <w:p w14:paraId="6CA85AE0"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11B32370"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20632E12"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17EB2CBA"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41F9A49"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3B6EBDA2"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 xml:space="preserve">De conformidad con lo precisado por la propia Secretaría de Gobernación en la dirección </w:t>
      </w:r>
      <w:hyperlink r:id="rId14" w:history="1">
        <w:r w:rsidRPr="005A2C2C">
          <w:rPr>
            <w:rFonts w:ascii="Palatino Linotype" w:hAnsi="Palatino Linotype" w:cs="Tahoma"/>
            <w:color w:val="0563C1" w:themeColor="hyperlink"/>
            <w:sz w:val="24"/>
            <w:szCs w:val="24"/>
            <w:u w:val="single"/>
            <w:lang w:eastAsia="es-MX"/>
          </w:rPr>
          <w:t>https://consultas.curp.gob.mx/CurpSP/html/informacionecurpPS.html</w:t>
        </w:r>
      </w:hyperlink>
      <w:r w:rsidRPr="005A2C2C">
        <w:rPr>
          <w:rFonts w:ascii="Palatino Linotype" w:hAnsi="Palatino Linotype" w:cs="Tahoma"/>
          <w:sz w:val="24"/>
          <w:szCs w:val="24"/>
          <w:lang w:eastAsia="es-MX"/>
        </w:rPr>
        <w:t xml:space="preserve">, la </w:t>
      </w:r>
      <w:r w:rsidRPr="005A2C2C">
        <w:rPr>
          <w:rFonts w:ascii="Palatino Linotype" w:hAnsi="Palatino Linotype" w:cs="Tahoma"/>
          <w:sz w:val="24"/>
          <w:szCs w:val="24"/>
          <w:lang w:eastAsia="es-MX"/>
        </w:rPr>
        <w:lastRenderedPageBreak/>
        <w:t xml:space="preserve">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5A2C2C">
        <w:rPr>
          <w:rFonts w:ascii="Palatino Linotype" w:hAnsi="Palatino Linotype" w:cs="Tahoma"/>
          <w:b/>
          <w:sz w:val="24"/>
          <w:szCs w:val="24"/>
          <w:lang w:eastAsia="es-MX"/>
        </w:rPr>
        <w:t>se generan a partir de los datos contenidos en el documento probatorio de la identidad</w:t>
      </w:r>
      <w:r w:rsidRPr="005A2C2C">
        <w:rPr>
          <w:rFonts w:ascii="Palatino Linotype" w:hAnsi="Palatino Linotype" w:cs="Tahoma"/>
          <w:sz w:val="24"/>
          <w:szCs w:val="24"/>
          <w:lang w:eastAsia="es-MX"/>
        </w:rPr>
        <w:t xml:space="preserve"> </w:t>
      </w:r>
      <w:r w:rsidRPr="005A2C2C">
        <w:rPr>
          <w:rFonts w:ascii="Palatino Linotype" w:hAnsi="Palatino Linotype" w:cs="Tahoma"/>
          <w:b/>
          <w:sz w:val="24"/>
          <w:szCs w:val="24"/>
          <w:lang w:eastAsia="es-MX"/>
        </w:rPr>
        <w:t xml:space="preserve">del interesado </w:t>
      </w:r>
      <w:r w:rsidRPr="005A2C2C">
        <w:rPr>
          <w:rFonts w:ascii="Palatino Linotype" w:hAnsi="Palatino Linotype" w:cs="Tahoma"/>
          <w:sz w:val="24"/>
          <w:szCs w:val="24"/>
          <w:lang w:eastAsia="es-MX"/>
        </w:rPr>
        <w:t>(acta de nacimiento, carta de naturalización o documento migratorio) de la siguiente forma:</w:t>
      </w:r>
    </w:p>
    <w:p w14:paraId="226DC4E6"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6827653F"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 xml:space="preserve"> • El primero y segundo apellidos, así como al nombre de pila.</w:t>
      </w:r>
    </w:p>
    <w:p w14:paraId="4A641CD8"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 xml:space="preserve"> • La fecha de nacimiento.</w:t>
      </w:r>
    </w:p>
    <w:p w14:paraId="7DB36714"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 xml:space="preserve"> • El sexo.</w:t>
      </w:r>
    </w:p>
    <w:p w14:paraId="66865795"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 xml:space="preserve"> • La entidad federativa de nacimiento.</w:t>
      </w:r>
    </w:p>
    <w:p w14:paraId="4ADAEFEE"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4C336084"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Los dos últimos elementos de la Clave Única de Registro de Población evitan la duplicidad de la Clave y garantizan su correcta integración.</w:t>
      </w:r>
    </w:p>
    <w:p w14:paraId="6A0A86BC"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30DFD1E2" w14:textId="77777777" w:rsidR="00DE5C0B" w:rsidRPr="005A2C2C" w:rsidRDefault="00DE5C0B" w:rsidP="00DE5C0B">
      <w:pPr>
        <w:spacing w:after="0" w:line="360" w:lineRule="auto"/>
        <w:contextualSpacing/>
        <w:jc w:val="both"/>
        <w:rPr>
          <w:rFonts w:ascii="Palatino Linotype" w:hAnsi="Palatino Linotype" w:cs="Tahoma"/>
          <w:sz w:val="24"/>
          <w:szCs w:val="24"/>
        </w:rPr>
      </w:pPr>
      <w:r w:rsidRPr="005A2C2C">
        <w:rPr>
          <w:rFonts w:ascii="Palatino Linotype" w:hAnsi="Palatino Linotype" w:cs="Tahoma"/>
          <w:sz w:val="24"/>
          <w:szCs w:val="24"/>
        </w:rPr>
        <w:t xml:space="preserve">Como se desprende de lo anterior, la </w:t>
      </w:r>
      <w:r w:rsidRPr="005A2C2C">
        <w:rPr>
          <w:rFonts w:ascii="Palatino Linotype" w:hAnsi="Palatino Linotype" w:cs="Tahoma"/>
          <w:sz w:val="24"/>
          <w:szCs w:val="24"/>
          <w:lang w:eastAsia="es-MX"/>
        </w:rPr>
        <w:t>Clave Única de Registro de Población</w:t>
      </w:r>
      <w:r w:rsidRPr="005A2C2C">
        <w:rPr>
          <w:rFonts w:ascii="Palatino Linotype" w:hAnsi="Palatino Linotype" w:cs="Tahoma"/>
          <w:sz w:val="24"/>
          <w:szCs w:val="24"/>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583A10C" w14:textId="77777777" w:rsidR="00DE5C0B" w:rsidRPr="005A2C2C" w:rsidRDefault="00DE5C0B" w:rsidP="00DE5C0B">
      <w:pPr>
        <w:spacing w:after="0" w:line="360" w:lineRule="auto"/>
        <w:contextualSpacing/>
        <w:jc w:val="both"/>
        <w:rPr>
          <w:rFonts w:ascii="Palatino Linotype" w:hAnsi="Palatino Linotype" w:cs="Tahoma"/>
          <w:sz w:val="24"/>
          <w:szCs w:val="24"/>
        </w:rPr>
      </w:pPr>
    </w:p>
    <w:p w14:paraId="75C609F2"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lastRenderedPageBreak/>
        <w:t>Resulta aplicable en la especie, como argumento orientador, el Criterio 3/10, emitido por el Instituto Nacional de Transparencia, Acceso a la Información y Protección de Datos Personales.</w:t>
      </w:r>
    </w:p>
    <w:p w14:paraId="497878C8" w14:textId="77777777" w:rsidR="00DE5C0B" w:rsidRPr="005A2C2C" w:rsidRDefault="00DE5C0B" w:rsidP="00DE5C0B">
      <w:pPr>
        <w:autoSpaceDE w:val="0"/>
        <w:autoSpaceDN w:val="0"/>
        <w:adjustRightInd w:val="0"/>
        <w:spacing w:after="0" w:line="360" w:lineRule="auto"/>
        <w:contextualSpacing/>
        <w:jc w:val="both"/>
        <w:rPr>
          <w:rFonts w:ascii="Palatino Linotype" w:eastAsia="Calibri" w:hAnsi="Palatino Linotype" w:cs="Tahoma"/>
          <w:b/>
          <w:bCs/>
          <w:color w:val="000000"/>
          <w:sz w:val="24"/>
          <w:szCs w:val="24"/>
        </w:rPr>
      </w:pPr>
    </w:p>
    <w:p w14:paraId="2DBE71D7" w14:textId="77777777" w:rsidR="00DE5C0B" w:rsidRPr="005A2C2C" w:rsidRDefault="00DE5C0B" w:rsidP="00DE5C0B">
      <w:pPr>
        <w:autoSpaceDE w:val="0"/>
        <w:autoSpaceDN w:val="0"/>
        <w:adjustRightInd w:val="0"/>
        <w:spacing w:after="0" w:line="360" w:lineRule="auto"/>
        <w:ind w:left="567" w:right="539"/>
        <w:contextualSpacing/>
        <w:jc w:val="both"/>
        <w:rPr>
          <w:rFonts w:ascii="Palatino Linotype" w:eastAsia="Calibri" w:hAnsi="Palatino Linotype" w:cs="Tahoma"/>
          <w:i/>
          <w:color w:val="000000"/>
          <w:sz w:val="24"/>
          <w:szCs w:val="24"/>
        </w:rPr>
      </w:pPr>
      <w:r w:rsidRPr="005A2C2C">
        <w:rPr>
          <w:rFonts w:ascii="Palatino Linotype" w:eastAsia="Calibri" w:hAnsi="Palatino Linotype" w:cs="Tahoma"/>
          <w:b/>
          <w:bCs/>
          <w:i/>
          <w:color w:val="000000"/>
          <w:sz w:val="24"/>
          <w:szCs w:val="24"/>
        </w:rPr>
        <w:t xml:space="preserve">Clave Única de Registro de Población (CURP) es un dato personal confidencial. </w:t>
      </w:r>
      <w:r w:rsidRPr="005A2C2C">
        <w:rPr>
          <w:rFonts w:ascii="Palatino Linotype" w:eastAsia="Calibri" w:hAnsi="Palatino Linotype" w:cs="Tahoma"/>
          <w:i/>
          <w:color w:val="000000"/>
          <w:sz w:val="24"/>
          <w:szCs w:val="24"/>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E220F22" w14:textId="77777777" w:rsidR="00DE5C0B" w:rsidRPr="005A2C2C" w:rsidRDefault="00DE5C0B" w:rsidP="00DE5C0B">
      <w:pPr>
        <w:spacing w:after="0" w:line="360" w:lineRule="auto"/>
        <w:contextualSpacing/>
        <w:jc w:val="both"/>
        <w:rPr>
          <w:rFonts w:ascii="Palatino Linotype" w:hAnsi="Palatino Linotype" w:cs="Tahoma"/>
          <w:sz w:val="24"/>
          <w:szCs w:val="24"/>
        </w:rPr>
      </w:pPr>
    </w:p>
    <w:p w14:paraId="7BAB76DF" w14:textId="77777777" w:rsidR="00DE5C0B" w:rsidRPr="005A2C2C" w:rsidRDefault="00DE5C0B" w:rsidP="00DE5C0B">
      <w:pPr>
        <w:spacing w:after="0" w:line="360" w:lineRule="auto"/>
        <w:contextualSpacing/>
        <w:jc w:val="both"/>
        <w:rPr>
          <w:rFonts w:ascii="Palatino Linotype" w:hAnsi="Palatino Linotype" w:cs="Tahoma"/>
          <w:b/>
          <w:sz w:val="24"/>
          <w:szCs w:val="24"/>
        </w:rPr>
      </w:pPr>
      <w:r w:rsidRPr="005A2C2C">
        <w:rPr>
          <w:rFonts w:ascii="Palatino Linotype" w:hAnsi="Palatino Linotype" w:cs="Tahoma"/>
          <w:sz w:val="24"/>
          <w:szCs w:val="24"/>
        </w:rPr>
        <w:t xml:space="preserve">De acuerdo con lo anterior, </w:t>
      </w:r>
      <w:r w:rsidRPr="005A2C2C">
        <w:rPr>
          <w:rFonts w:ascii="Palatino Linotype" w:hAnsi="Palatino Linotype" w:cs="Tahoma"/>
          <w:b/>
          <w:sz w:val="24"/>
          <w:szCs w:val="24"/>
        </w:rPr>
        <w:t xml:space="preserve">la CURP es un dato que debe clasificarse, por tratarse de un dato personal confidencial, en términos del artículo 143, fracción I de la Ley de Transparencia y Acceso a la Información Pública del Estado de México y Municipios. </w:t>
      </w:r>
    </w:p>
    <w:p w14:paraId="7BFC3C06"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1697AB7E" w14:textId="77777777" w:rsidR="00DE5C0B" w:rsidRPr="005A2C2C" w:rsidRDefault="00DE5C0B" w:rsidP="00DE5C0B">
      <w:pPr>
        <w:numPr>
          <w:ilvl w:val="0"/>
          <w:numId w:val="12"/>
        </w:num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b/>
          <w:sz w:val="24"/>
          <w:szCs w:val="24"/>
          <w:lang w:eastAsia="es-MX"/>
        </w:rPr>
        <w:t>Número de empleado.</w:t>
      </w:r>
    </w:p>
    <w:p w14:paraId="539AB73F" w14:textId="77777777" w:rsidR="00DE5C0B" w:rsidRPr="005A2C2C" w:rsidRDefault="00DE5C0B" w:rsidP="00DE5C0B">
      <w:pPr>
        <w:spacing w:after="0" w:line="360" w:lineRule="auto"/>
        <w:contextualSpacing/>
        <w:jc w:val="both"/>
        <w:rPr>
          <w:rFonts w:ascii="Palatino Linotype" w:hAnsi="Palatino Linotype" w:cs="Tahoma"/>
          <w:b/>
          <w:sz w:val="24"/>
          <w:szCs w:val="24"/>
          <w:lang w:eastAsia="es-MX"/>
        </w:rPr>
      </w:pPr>
    </w:p>
    <w:p w14:paraId="7174C7BF"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lastRenderedPageBreak/>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281FDEC1"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69B14909"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514BBD94"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61B4B267"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Lo anterior, se robustece con el Criterio 03/14, emitido por el Pleno del entonces Instituto Federal de Acceso a la Información y Protección de Datos, que establece lo siguiente:</w:t>
      </w:r>
    </w:p>
    <w:p w14:paraId="6C2CF8E0"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145492F4" w14:textId="77777777" w:rsidR="00DE5C0B" w:rsidRPr="005A2C2C" w:rsidRDefault="00DE5C0B" w:rsidP="00DE5C0B">
      <w:pPr>
        <w:spacing w:after="0" w:line="360" w:lineRule="auto"/>
        <w:ind w:left="567" w:right="539"/>
        <w:contextualSpacing/>
        <w:jc w:val="both"/>
        <w:rPr>
          <w:rFonts w:ascii="Palatino Linotype" w:hAnsi="Palatino Linotype" w:cs="Tahoma"/>
          <w:sz w:val="24"/>
          <w:szCs w:val="24"/>
          <w:lang w:eastAsia="es-MX"/>
        </w:rPr>
      </w:pPr>
      <w:r w:rsidRPr="005A2C2C">
        <w:rPr>
          <w:rFonts w:ascii="Palatino Linotype" w:hAnsi="Palatino Linotype" w:cs="Tahoma"/>
          <w:b/>
          <w:i/>
          <w:sz w:val="24"/>
          <w:szCs w:val="24"/>
          <w:lang w:eastAsia="es-MX"/>
        </w:rPr>
        <w:t>Número de empleado, o su equivalente, si se integra con datos personales del trabajador o permite acceder a éstos sin necesidad de una contraseña, constituye información confidencial.</w:t>
      </w:r>
      <w:r w:rsidRPr="005A2C2C">
        <w:rPr>
          <w:rFonts w:ascii="Palatino Linotype" w:hAnsi="Palatino Linotype" w:cs="Tahoma"/>
          <w:i/>
          <w:sz w:val="24"/>
          <w:szCs w:val="24"/>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w:t>
      </w:r>
      <w:r w:rsidRPr="005A2C2C">
        <w:rPr>
          <w:rFonts w:ascii="Palatino Linotype" w:hAnsi="Palatino Linotype" w:cs="Tahoma"/>
          <w:i/>
          <w:sz w:val="24"/>
          <w:szCs w:val="24"/>
          <w:lang w:eastAsia="es-MX"/>
        </w:rPr>
        <w:lastRenderedPageBreak/>
        <w:t>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0B964B93"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p>
    <w:p w14:paraId="1FDDEAF8" w14:textId="77777777" w:rsidR="00DE5C0B" w:rsidRPr="005A2C2C" w:rsidRDefault="00DE5C0B" w:rsidP="00DE5C0B">
      <w:pPr>
        <w:spacing w:after="0" w:line="360" w:lineRule="auto"/>
        <w:contextualSpacing/>
        <w:jc w:val="both"/>
        <w:rPr>
          <w:rFonts w:ascii="Palatino Linotype" w:hAnsi="Palatino Linotype" w:cs="Tahoma"/>
          <w:sz w:val="24"/>
          <w:szCs w:val="24"/>
          <w:lang w:eastAsia="es-MX"/>
        </w:rPr>
      </w:pPr>
      <w:r w:rsidRPr="005A2C2C">
        <w:rPr>
          <w:rFonts w:ascii="Palatino Linotype" w:hAnsi="Palatino Linotype" w:cs="Tahoma"/>
          <w:sz w:val="24"/>
          <w:szCs w:val="24"/>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1F8BF826" w14:textId="77777777" w:rsidR="00DE5C0B" w:rsidRPr="005A2C2C" w:rsidRDefault="00DE5C0B" w:rsidP="00DE5C0B">
      <w:pPr>
        <w:spacing w:after="0" w:line="360" w:lineRule="auto"/>
        <w:contextualSpacing/>
        <w:jc w:val="both"/>
        <w:rPr>
          <w:rFonts w:ascii="Palatino Linotype" w:hAnsi="Palatino Linotype" w:cs="Tahoma"/>
          <w:b/>
          <w:bCs/>
          <w:sz w:val="24"/>
          <w:szCs w:val="24"/>
          <w:lang w:eastAsia="es-MX"/>
        </w:rPr>
      </w:pPr>
    </w:p>
    <w:p w14:paraId="57BB8B4A" w14:textId="77777777" w:rsidR="00DE5C0B" w:rsidRPr="005A2C2C" w:rsidRDefault="00DE5C0B" w:rsidP="00DE5C0B">
      <w:pPr>
        <w:spacing w:after="0" w:line="360" w:lineRule="auto"/>
        <w:contextualSpacing/>
        <w:jc w:val="both"/>
        <w:rPr>
          <w:rFonts w:ascii="Palatino Linotype" w:hAnsi="Palatino Linotype" w:cs="Tahoma"/>
          <w:bCs/>
          <w:sz w:val="24"/>
          <w:szCs w:val="24"/>
          <w:lang w:eastAsia="es-MX"/>
        </w:rPr>
      </w:pPr>
      <w:r w:rsidRPr="005A2C2C">
        <w:rPr>
          <w:rFonts w:ascii="Palatino Linotype" w:hAnsi="Palatino Linotype" w:cs="Tahoma"/>
          <w:bCs/>
          <w:sz w:val="24"/>
          <w:szCs w:val="24"/>
          <w:lang w:eastAsia="es-MX"/>
        </w:rPr>
        <w:t xml:space="preserve">De tales circunstancias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w:t>
      </w:r>
      <w:r w:rsidRPr="00155053">
        <w:rPr>
          <w:rFonts w:ascii="Palatino Linotype" w:hAnsi="Palatino Linotype" w:cs="Tahoma"/>
          <w:bCs/>
          <w:sz w:val="24"/>
          <w:szCs w:val="24"/>
          <w:lang w:eastAsia="es-MX"/>
        </w:rPr>
        <w:t>materia.</w:t>
      </w:r>
    </w:p>
    <w:p w14:paraId="7FFE0C52" w14:textId="3B5561BC" w:rsidR="00717C7F" w:rsidRDefault="00717C7F" w:rsidP="00717C7F">
      <w:pPr>
        <w:spacing w:after="0" w:line="360" w:lineRule="auto"/>
        <w:jc w:val="both"/>
        <w:rPr>
          <w:rFonts w:ascii="Palatino Linotype" w:hAnsi="Palatino Linotype" w:cs="Arial"/>
          <w:sz w:val="24"/>
          <w:szCs w:val="24"/>
          <w:lang w:eastAsia="es-MX"/>
        </w:rPr>
      </w:pPr>
    </w:p>
    <w:p w14:paraId="20847D53" w14:textId="25B67324" w:rsidR="00275442" w:rsidRPr="006A15E9" w:rsidRDefault="00275442" w:rsidP="00275442">
      <w:pPr>
        <w:spacing w:line="360" w:lineRule="auto"/>
        <w:jc w:val="both"/>
        <w:rPr>
          <w:rFonts w:ascii="Palatino Linotype" w:hAnsi="Palatino Linotype"/>
          <w:sz w:val="24"/>
        </w:rPr>
      </w:pPr>
      <w:r w:rsidRPr="006A15E9">
        <w:rPr>
          <w:rFonts w:ascii="Palatino Linotype" w:hAnsi="Palatino Linotype"/>
          <w:sz w:val="24"/>
        </w:rPr>
        <w:t>Por lo que hace a la fotografía de servidores públicos deberá de observar lo establecido en el Criterio Reiterado 03/19, emitido por este Instituto, respecto de la publicidad de la fotografía de servidores públicos de mando medio y superior, el cual es del tenor siguiente:</w:t>
      </w:r>
    </w:p>
    <w:p w14:paraId="636BF56E" w14:textId="33E1DF69" w:rsidR="00275442" w:rsidRPr="006A15E9" w:rsidRDefault="00275442" w:rsidP="00275442">
      <w:pPr>
        <w:spacing w:line="360" w:lineRule="auto"/>
        <w:jc w:val="both"/>
        <w:rPr>
          <w:rFonts w:ascii="Palatino Linotype" w:hAnsi="Palatino Linotype"/>
          <w:sz w:val="24"/>
        </w:rPr>
      </w:pPr>
    </w:p>
    <w:p w14:paraId="7B4483B3" w14:textId="77777777" w:rsidR="00275442" w:rsidRPr="006A15E9" w:rsidRDefault="00275442" w:rsidP="00275442">
      <w:pPr>
        <w:spacing w:line="360" w:lineRule="auto"/>
        <w:jc w:val="both"/>
        <w:rPr>
          <w:rFonts w:ascii="Palatino Linotype" w:hAnsi="Palatino Linotype"/>
          <w:sz w:val="24"/>
        </w:rPr>
      </w:pPr>
    </w:p>
    <w:p w14:paraId="15C8ADE6" w14:textId="77777777" w:rsidR="00275442" w:rsidRPr="006A15E9" w:rsidRDefault="00275442" w:rsidP="00275442">
      <w:pPr>
        <w:spacing w:line="360" w:lineRule="auto"/>
        <w:jc w:val="both"/>
        <w:rPr>
          <w:rFonts w:ascii="Palatino Linotype" w:hAnsi="Palatino Linotype"/>
        </w:rPr>
      </w:pPr>
    </w:p>
    <w:p w14:paraId="4EC414BD" w14:textId="77777777" w:rsidR="00275442" w:rsidRPr="006A15E9" w:rsidRDefault="00275442" w:rsidP="00275442">
      <w:pPr>
        <w:spacing w:after="0" w:line="360" w:lineRule="auto"/>
        <w:ind w:left="567" w:right="567"/>
        <w:jc w:val="both"/>
        <w:rPr>
          <w:rFonts w:ascii="Palatino Linotype" w:hAnsi="Palatino Linotype"/>
          <w:i/>
        </w:rPr>
      </w:pPr>
      <w:r w:rsidRPr="006A15E9">
        <w:rPr>
          <w:rFonts w:ascii="Palatino Linotype" w:hAnsi="Palatino Linotype"/>
          <w:i/>
        </w:rPr>
        <w:t>“</w:t>
      </w:r>
      <w:r w:rsidRPr="006A15E9">
        <w:rPr>
          <w:rFonts w:ascii="Palatino Linotype" w:hAnsi="Palatino Linotype"/>
          <w:b/>
          <w:i/>
        </w:rPr>
        <w:t>SERVIDORES PÚBLICOS CON CATEGORÍA DE MANDO MEDIO Y SUPERIOR. LA FOTOGRAFÍA DE AQUELLOS ES DE CARÁCTER PÚBLICO.</w:t>
      </w:r>
      <w:r w:rsidRPr="006A15E9">
        <w:rPr>
          <w:rFonts w:ascii="Palatino Linotype" w:hAnsi="Palatino Linotype"/>
          <w:i/>
        </w:rPr>
        <w:t xml:space="preserve"> 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w:t>
      </w:r>
      <w:r w:rsidRPr="006A15E9">
        <w:rPr>
          <w:rFonts w:ascii="Palatino Linotype" w:hAnsi="Palatino Linotype"/>
          <w:i/>
        </w:rPr>
        <w:lastRenderedPageBreak/>
        <w:t>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535C7BBD" w14:textId="77777777" w:rsidR="00275442" w:rsidRPr="006A15E9" w:rsidRDefault="00275442" w:rsidP="00275442">
      <w:pPr>
        <w:spacing w:after="0" w:line="360" w:lineRule="auto"/>
        <w:ind w:left="567" w:right="567"/>
        <w:jc w:val="both"/>
        <w:rPr>
          <w:rFonts w:ascii="Palatino Linotype" w:hAnsi="Palatino Linotype"/>
          <w:i/>
        </w:rPr>
      </w:pPr>
    </w:p>
    <w:p w14:paraId="1E03DCC6" w14:textId="77777777" w:rsidR="00275442" w:rsidRPr="006A15E9" w:rsidRDefault="00275442" w:rsidP="00275442">
      <w:pPr>
        <w:spacing w:after="0" w:line="360" w:lineRule="auto"/>
        <w:ind w:left="567" w:right="567"/>
        <w:jc w:val="both"/>
        <w:rPr>
          <w:rFonts w:ascii="Palatino Linotype" w:hAnsi="Palatino Linotype"/>
          <w:b/>
          <w:i/>
        </w:rPr>
      </w:pPr>
      <w:r w:rsidRPr="006A15E9">
        <w:rPr>
          <w:rFonts w:ascii="Palatino Linotype" w:hAnsi="Palatino Linotype"/>
          <w:b/>
          <w:i/>
        </w:rPr>
        <w:t xml:space="preserve">Precedentes: </w:t>
      </w:r>
    </w:p>
    <w:p w14:paraId="15396CFA" w14:textId="77777777" w:rsidR="00275442" w:rsidRPr="006A15E9" w:rsidRDefault="00275442" w:rsidP="00275442">
      <w:pPr>
        <w:pStyle w:val="Prrafodelista"/>
        <w:numPr>
          <w:ilvl w:val="0"/>
          <w:numId w:val="15"/>
        </w:numPr>
        <w:spacing w:line="360" w:lineRule="auto"/>
        <w:ind w:left="567" w:right="567" w:hanging="207"/>
        <w:jc w:val="both"/>
        <w:rPr>
          <w:rFonts w:ascii="Palatino Linotype" w:eastAsiaTheme="minorHAnsi" w:hAnsi="Palatino Linotype"/>
          <w:i/>
          <w:szCs w:val="22"/>
        </w:rPr>
      </w:pPr>
      <w:r w:rsidRPr="006A15E9">
        <w:rPr>
          <w:rFonts w:ascii="Palatino Linotype" w:eastAsiaTheme="minorHAnsi" w:hAnsi="Palatino Linotype"/>
          <w:i/>
          <w:szCs w:val="22"/>
        </w:rPr>
        <w:t xml:space="preserve">En materia de acceso a la información pública. 06112/INFOEM/IP/RR/2019 y acumulados. Aprobado por unanimidad de votos. Ayuntamiento de Cuautitlán Izcalli. Comisionada Ponente Eva </w:t>
      </w:r>
      <w:proofErr w:type="spellStart"/>
      <w:r w:rsidRPr="006A15E9">
        <w:rPr>
          <w:rFonts w:ascii="Palatino Linotype" w:eastAsiaTheme="minorHAnsi" w:hAnsi="Palatino Linotype"/>
          <w:i/>
          <w:szCs w:val="22"/>
        </w:rPr>
        <w:t>Abaid</w:t>
      </w:r>
      <w:proofErr w:type="spellEnd"/>
      <w:r w:rsidRPr="006A15E9">
        <w:rPr>
          <w:rFonts w:ascii="Palatino Linotype" w:eastAsiaTheme="minorHAnsi" w:hAnsi="Palatino Linotype"/>
          <w:i/>
          <w:szCs w:val="22"/>
        </w:rPr>
        <w:t xml:space="preserve"> Yapur. </w:t>
      </w:r>
    </w:p>
    <w:p w14:paraId="57166C84" w14:textId="77777777" w:rsidR="00275442" w:rsidRPr="006A15E9" w:rsidRDefault="00275442" w:rsidP="00275442">
      <w:pPr>
        <w:pStyle w:val="Prrafodelista"/>
        <w:numPr>
          <w:ilvl w:val="0"/>
          <w:numId w:val="15"/>
        </w:numPr>
        <w:spacing w:line="360" w:lineRule="auto"/>
        <w:ind w:left="567" w:right="567" w:hanging="207"/>
        <w:jc w:val="both"/>
        <w:rPr>
          <w:rFonts w:ascii="Palatino Linotype" w:eastAsiaTheme="minorHAnsi" w:hAnsi="Palatino Linotype"/>
          <w:i/>
          <w:szCs w:val="22"/>
        </w:rPr>
      </w:pPr>
      <w:r w:rsidRPr="006A15E9">
        <w:rPr>
          <w:rFonts w:ascii="Palatino Linotype" w:eastAsiaTheme="minorHAnsi" w:hAnsi="Palatino Linotype"/>
          <w:i/>
          <w:szCs w:val="22"/>
        </w:rPr>
        <w:t xml:space="preserve">En materia de acceso a la información pública. 05123/INFOEM/IP/RR/2019 y acumulados. Aprobado por unanimidad. Ayuntamiento de Atizapán de Zaragoza. Comisionado Ponente José Guadalupe Luna Hernández. </w:t>
      </w:r>
    </w:p>
    <w:p w14:paraId="124DD88D" w14:textId="77777777" w:rsidR="00275442" w:rsidRPr="00275442" w:rsidRDefault="00275442" w:rsidP="00275442">
      <w:pPr>
        <w:pStyle w:val="Prrafodelista"/>
        <w:numPr>
          <w:ilvl w:val="0"/>
          <w:numId w:val="15"/>
        </w:numPr>
        <w:spacing w:line="360" w:lineRule="auto"/>
        <w:ind w:left="567" w:right="567" w:hanging="283"/>
        <w:jc w:val="both"/>
        <w:rPr>
          <w:rFonts w:ascii="Palatino Linotype" w:eastAsiaTheme="minorHAnsi" w:hAnsi="Palatino Linotype"/>
          <w:i/>
          <w:szCs w:val="22"/>
          <w:highlight w:val="yellow"/>
        </w:rPr>
      </w:pPr>
      <w:r w:rsidRPr="006A15E9">
        <w:rPr>
          <w:rFonts w:ascii="Palatino Linotype" w:eastAsiaTheme="minorHAnsi" w:hAnsi="Palatino Linotype"/>
          <w:i/>
          <w:szCs w:val="22"/>
        </w:rPr>
        <w:t>En materia de acceso a la información pública. 04879/INFOEM/IP/RR/2019. Aprobado por     unanimidad de votos, emitiendo voto particular el Comisionado Javier Martínez Cruz. Ayuntamiento de Chicoloapan. Comisionado Ponente Javier Martínez Cruz.”</w:t>
      </w:r>
    </w:p>
    <w:p w14:paraId="4F794F78" w14:textId="77777777" w:rsidR="00275442" w:rsidRDefault="00275442" w:rsidP="00275442">
      <w:pPr>
        <w:spacing w:after="0" w:line="360" w:lineRule="auto"/>
        <w:jc w:val="both"/>
        <w:rPr>
          <w:rFonts w:ascii="Palatino Linotype" w:hAnsi="Palatino Linotype" w:cs="Arial"/>
        </w:rPr>
      </w:pPr>
    </w:p>
    <w:p w14:paraId="7BEA9BE9" w14:textId="77777777" w:rsidR="00275442" w:rsidRDefault="00275442" w:rsidP="00275442">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w:t>
      </w:r>
      <w:r>
        <w:rPr>
          <w:rFonts w:ascii="Palatino Linotype" w:hAnsi="Palatino Linotype" w:cs="Arial"/>
          <w:sz w:val="24"/>
          <w:szCs w:val="24"/>
        </w:rPr>
        <w:lastRenderedPageBreak/>
        <w:t xml:space="preserve">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55934083" w14:textId="77777777" w:rsidR="00275442" w:rsidRDefault="00275442" w:rsidP="00717C7F">
      <w:pPr>
        <w:spacing w:after="0" w:line="360" w:lineRule="auto"/>
        <w:jc w:val="both"/>
        <w:rPr>
          <w:rFonts w:ascii="Palatino Linotype" w:hAnsi="Palatino Linotype" w:cs="Arial"/>
          <w:sz w:val="24"/>
          <w:szCs w:val="24"/>
          <w:lang w:eastAsia="es-MX"/>
        </w:rPr>
      </w:pPr>
    </w:p>
    <w:p w14:paraId="502BA5FE" w14:textId="4F600564" w:rsidR="00717C7F" w:rsidRPr="00EE1E88" w:rsidRDefault="00DE5C0B" w:rsidP="00717C7F">
      <w:pPr>
        <w:spacing w:after="0" w:line="360" w:lineRule="auto"/>
        <w:jc w:val="both"/>
        <w:rPr>
          <w:rFonts w:ascii="Palatino Linotype" w:hAnsi="Palatino Linotype"/>
          <w:sz w:val="24"/>
          <w:szCs w:val="24"/>
        </w:rPr>
      </w:pPr>
      <w:r>
        <w:rPr>
          <w:rFonts w:ascii="Palatino Linotype" w:hAnsi="Palatino Linotype" w:cs="Arial"/>
          <w:sz w:val="24"/>
          <w:szCs w:val="24"/>
          <w:lang w:eastAsia="es-MX"/>
        </w:rPr>
        <w:t>E</w:t>
      </w:r>
      <w:r w:rsidR="00717C7F" w:rsidRPr="00EE1E88">
        <w:rPr>
          <w:rFonts w:ascii="Palatino Linotype" w:hAnsi="Palatino Linotype"/>
          <w:sz w:val="24"/>
          <w:szCs w:val="24"/>
        </w:rPr>
        <w:t xml:space="preserve">n mérito de lo expuesto en líneas anteriores, resultan fundados los motivos de inconformidad vertidos por </w:t>
      </w:r>
      <w:r w:rsidR="00717C7F">
        <w:rPr>
          <w:rFonts w:ascii="Palatino Linotype" w:hAnsi="Palatino Linotype"/>
          <w:b/>
          <w:sz w:val="24"/>
          <w:szCs w:val="24"/>
        </w:rPr>
        <w:t>la</w:t>
      </w:r>
      <w:r w:rsidR="00717C7F" w:rsidRPr="00EE1E88">
        <w:rPr>
          <w:rFonts w:ascii="Palatino Linotype" w:hAnsi="Palatino Linotype"/>
          <w:b/>
          <w:sz w:val="24"/>
          <w:szCs w:val="24"/>
        </w:rPr>
        <w:t xml:space="preserve"> Recurrente</w:t>
      </w:r>
      <w:r w:rsidR="00717C7F" w:rsidRPr="00EE1E88">
        <w:rPr>
          <w:rFonts w:ascii="Palatino Linotype" w:hAnsi="Palatino Linotype"/>
          <w:sz w:val="24"/>
          <w:szCs w:val="24"/>
        </w:rPr>
        <w:t xml:space="preserve">, por ello con fundamento en la </w:t>
      </w:r>
      <w:r w:rsidR="00717C7F" w:rsidRPr="00EE1E88">
        <w:rPr>
          <w:rFonts w:ascii="Palatino Linotype" w:hAnsi="Palatino Linotype"/>
          <w:i/>
          <w:sz w:val="24"/>
          <w:szCs w:val="24"/>
        </w:rPr>
        <w:t>primera hipótesis</w:t>
      </w:r>
      <w:r w:rsidR="00717C7F" w:rsidRPr="00EE1E88">
        <w:rPr>
          <w:rFonts w:ascii="Palatino Linotype" w:hAnsi="Palatino Linotype"/>
          <w:sz w:val="24"/>
          <w:szCs w:val="24"/>
        </w:rPr>
        <w:t xml:space="preserve"> del artículo 186, fracción III, de la Ley de Transparencia y Acceso a la Información Pública del Estado de México y Municipios, se </w:t>
      </w:r>
      <w:r>
        <w:rPr>
          <w:rFonts w:ascii="Palatino Linotype" w:hAnsi="Palatino Linotype"/>
          <w:b/>
          <w:bCs/>
          <w:sz w:val="24"/>
          <w:szCs w:val="24"/>
        </w:rPr>
        <w:t>REVO</w:t>
      </w:r>
      <w:r w:rsidR="00717C7F" w:rsidRPr="00EE1E88">
        <w:rPr>
          <w:rFonts w:ascii="Palatino Linotype" w:hAnsi="Palatino Linotype"/>
          <w:b/>
          <w:sz w:val="24"/>
          <w:szCs w:val="24"/>
        </w:rPr>
        <w:t xml:space="preserve">CA </w:t>
      </w:r>
      <w:r w:rsidR="00717C7F" w:rsidRPr="00EE1E88">
        <w:rPr>
          <w:rFonts w:ascii="Palatino Linotype" w:hAnsi="Palatino Linotype"/>
          <w:sz w:val="24"/>
          <w:szCs w:val="24"/>
        </w:rPr>
        <w:t xml:space="preserve">la respuesta a la solicitud de información </w:t>
      </w:r>
      <w:r w:rsidRPr="00DE5C0B">
        <w:rPr>
          <w:rFonts w:ascii="Palatino Linotype" w:hAnsi="Palatino Linotype" w:cs="Arial"/>
          <w:b/>
          <w:sz w:val="24"/>
          <w:szCs w:val="24"/>
        </w:rPr>
        <w:t>00130/CHIAUTLA/IP/2022</w:t>
      </w:r>
      <w:r w:rsidR="00717C7F" w:rsidRPr="00EE1E88">
        <w:rPr>
          <w:rFonts w:ascii="Palatino Linotype" w:hAnsi="Palatino Linotype" w:cs="Arial"/>
          <w:sz w:val="24"/>
          <w:szCs w:val="24"/>
        </w:rPr>
        <w:t xml:space="preserve">, </w:t>
      </w:r>
      <w:r w:rsidR="00717C7F" w:rsidRPr="00EE1E88">
        <w:rPr>
          <w:rFonts w:ascii="Palatino Linotype" w:hAnsi="Palatino Linotype"/>
          <w:sz w:val="24"/>
          <w:szCs w:val="24"/>
        </w:rPr>
        <w:t>que ha sido materia del presente fallo.</w:t>
      </w:r>
    </w:p>
    <w:p w14:paraId="358BD305" w14:textId="77777777" w:rsidR="00717C7F" w:rsidRPr="00EE1E88" w:rsidRDefault="00717C7F" w:rsidP="00717C7F">
      <w:pPr>
        <w:spacing w:after="0" w:line="360" w:lineRule="auto"/>
        <w:jc w:val="both"/>
        <w:rPr>
          <w:rFonts w:ascii="Palatino Linotype" w:hAnsi="Palatino Linotype"/>
          <w:sz w:val="24"/>
          <w:szCs w:val="24"/>
        </w:rPr>
      </w:pPr>
    </w:p>
    <w:p w14:paraId="502B472C" w14:textId="77777777" w:rsidR="00717C7F" w:rsidRPr="00EE1E88" w:rsidRDefault="00717C7F" w:rsidP="00717C7F">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14:paraId="27565374" w14:textId="77777777" w:rsidR="00717C7F" w:rsidRPr="00071411" w:rsidRDefault="00717C7F" w:rsidP="00717C7F">
      <w:pPr>
        <w:spacing w:after="0" w:line="360" w:lineRule="auto"/>
        <w:jc w:val="both"/>
        <w:rPr>
          <w:rFonts w:ascii="Palatino Linotype" w:hAnsi="Palatino Linotype"/>
        </w:rPr>
      </w:pPr>
    </w:p>
    <w:p w14:paraId="35CC5545" w14:textId="77777777" w:rsidR="00717C7F" w:rsidRDefault="00717C7F" w:rsidP="00717C7F">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14:paraId="7AF00085" w14:textId="77777777" w:rsidR="00717C7F" w:rsidRPr="00FC6F08" w:rsidRDefault="00717C7F" w:rsidP="00717C7F">
      <w:pPr>
        <w:pStyle w:val="Sinespaciado"/>
        <w:spacing w:line="360" w:lineRule="auto"/>
        <w:rPr>
          <w:lang w:eastAsia="en-US"/>
        </w:rPr>
      </w:pPr>
    </w:p>
    <w:p w14:paraId="6450E0F4" w14:textId="34713CC1" w:rsidR="00717C7F" w:rsidRPr="00B27D0F" w:rsidRDefault="00717C7F" w:rsidP="00717C7F">
      <w:pPr>
        <w:autoSpaceDE w:val="0"/>
        <w:autoSpaceDN w:val="0"/>
        <w:adjustRightInd w:val="0"/>
        <w:spacing w:after="0" w:line="360" w:lineRule="auto"/>
        <w:jc w:val="both"/>
        <w:rPr>
          <w:rFonts w:ascii="Palatino Linotype" w:hAnsi="Palatino Linotype" w:cs="Arial"/>
          <w:sz w:val="24"/>
          <w:szCs w:val="24"/>
        </w:rPr>
      </w:pPr>
      <w:r w:rsidRPr="00AE6704">
        <w:rPr>
          <w:rFonts w:ascii="Palatino Linotype" w:hAnsi="Palatino Linotype" w:cs="Arial"/>
          <w:b/>
          <w:sz w:val="28"/>
          <w:szCs w:val="28"/>
          <w:lang w:val="es-ES_tradnl"/>
        </w:rPr>
        <w:t>PRIMERO.</w:t>
      </w:r>
      <w:r w:rsidRPr="00AE6704">
        <w:rPr>
          <w:rFonts w:ascii="Palatino Linotype" w:hAnsi="Palatino Linotype" w:cs="Arial"/>
          <w:lang w:val="es-ES_tradnl"/>
        </w:rPr>
        <w:t xml:space="preserve"> </w:t>
      </w:r>
      <w:r w:rsidRPr="00B27D0F">
        <w:rPr>
          <w:rFonts w:ascii="Palatino Linotype" w:hAnsi="Palatino Linotype" w:cs="Arial"/>
          <w:sz w:val="24"/>
          <w:szCs w:val="24"/>
        </w:rPr>
        <w:t>Se</w:t>
      </w:r>
      <w:r w:rsidRPr="00B27D0F">
        <w:rPr>
          <w:rFonts w:ascii="Palatino Linotype" w:hAnsi="Palatino Linotype" w:cs="Arial"/>
          <w:b/>
          <w:sz w:val="24"/>
          <w:szCs w:val="24"/>
        </w:rPr>
        <w:t xml:space="preserve"> </w:t>
      </w:r>
      <w:r w:rsidR="00DE5C0B">
        <w:rPr>
          <w:rFonts w:ascii="Palatino Linotype" w:hAnsi="Palatino Linotype" w:cs="Arial"/>
          <w:b/>
          <w:sz w:val="24"/>
          <w:szCs w:val="24"/>
        </w:rPr>
        <w:t>REVOCA</w:t>
      </w:r>
      <w:r w:rsidRPr="00B27D0F">
        <w:rPr>
          <w:rFonts w:ascii="Palatino Linotype" w:hAnsi="Palatino Linotype" w:cs="Arial"/>
          <w:b/>
          <w:sz w:val="24"/>
          <w:szCs w:val="24"/>
        </w:rPr>
        <w:t xml:space="preserve"> </w:t>
      </w:r>
      <w:r w:rsidRPr="00B27D0F">
        <w:rPr>
          <w:rFonts w:ascii="Palatino Linotype" w:eastAsia="Arial Unicode MS" w:hAnsi="Palatino Linotype" w:cs="Arial"/>
          <w:sz w:val="24"/>
          <w:szCs w:val="24"/>
        </w:rPr>
        <w:t xml:space="preserve">la respuesta entregada por </w:t>
      </w:r>
      <w:r w:rsidRPr="00E20118">
        <w:rPr>
          <w:rFonts w:ascii="Palatino Linotype" w:eastAsia="Arial Unicode MS" w:hAnsi="Palatino Linotype" w:cs="Arial"/>
          <w:bCs/>
          <w:sz w:val="24"/>
          <w:szCs w:val="24"/>
        </w:rPr>
        <w:t>el</w:t>
      </w:r>
      <w:r w:rsidRPr="00B27D0F">
        <w:rPr>
          <w:rFonts w:ascii="Palatino Linotype" w:eastAsia="Arial Unicode MS" w:hAnsi="Palatino Linotype" w:cs="Arial"/>
          <w:b/>
          <w:sz w:val="24"/>
          <w:szCs w:val="24"/>
        </w:rPr>
        <w:t xml:space="preserve"> Sujeto Obligado </w:t>
      </w:r>
      <w:r w:rsidRPr="00B27D0F">
        <w:rPr>
          <w:rFonts w:ascii="Palatino Linotype" w:eastAsia="Arial Unicode MS" w:hAnsi="Palatino Linotype" w:cs="Arial"/>
          <w:sz w:val="24"/>
          <w:szCs w:val="24"/>
        </w:rPr>
        <w:t xml:space="preserve">a la solicitud de información número </w:t>
      </w:r>
      <w:r w:rsidR="00DE5C0B" w:rsidRPr="00DE5C0B">
        <w:rPr>
          <w:rFonts w:ascii="Palatino Linotype" w:hAnsi="Palatino Linotype" w:cs="Arial"/>
          <w:b/>
          <w:sz w:val="24"/>
          <w:szCs w:val="24"/>
        </w:rPr>
        <w:t>00130/CHIAUTLA/IP/2022</w:t>
      </w:r>
      <w:r w:rsidRPr="00B27D0F">
        <w:rPr>
          <w:rFonts w:ascii="Palatino Linotype" w:hAnsi="Palatino Linotype" w:cs="Arial"/>
          <w:sz w:val="24"/>
          <w:szCs w:val="24"/>
        </w:rPr>
        <w:t>, por resultar fundados los motivos de inconformidad vertidos por l</w:t>
      </w:r>
      <w:r w:rsidR="00DE5C0B">
        <w:rPr>
          <w:rFonts w:ascii="Palatino Linotype" w:hAnsi="Palatino Linotype" w:cs="Arial"/>
          <w:sz w:val="24"/>
          <w:szCs w:val="24"/>
        </w:rPr>
        <w:t>a parte</w:t>
      </w:r>
      <w:r w:rsidRPr="00B27D0F">
        <w:rPr>
          <w:rFonts w:ascii="Palatino Linotype" w:hAnsi="Palatino Linotype" w:cs="Arial"/>
          <w:b/>
          <w:sz w:val="24"/>
          <w:szCs w:val="24"/>
        </w:rPr>
        <w:t xml:space="preserve"> Recurrente</w:t>
      </w:r>
      <w:r w:rsidRPr="00B27D0F">
        <w:rPr>
          <w:rFonts w:ascii="Palatino Linotype" w:hAnsi="Palatino Linotype" w:cs="Arial"/>
          <w:sz w:val="24"/>
          <w:szCs w:val="24"/>
        </w:rPr>
        <w:t xml:space="preserve">, en términos del Considerando </w:t>
      </w:r>
      <w:r w:rsidR="00DE5C0B">
        <w:rPr>
          <w:rFonts w:ascii="Palatino Linotype" w:hAnsi="Palatino Linotype" w:cs="Arial"/>
          <w:b/>
          <w:sz w:val="24"/>
          <w:szCs w:val="24"/>
        </w:rPr>
        <w:t>QUIN</w:t>
      </w:r>
      <w:r>
        <w:rPr>
          <w:rFonts w:ascii="Palatino Linotype" w:hAnsi="Palatino Linotype" w:cs="Arial"/>
          <w:b/>
          <w:sz w:val="24"/>
          <w:szCs w:val="24"/>
        </w:rPr>
        <w:t>T</w:t>
      </w:r>
      <w:r w:rsidRPr="00B27D0F">
        <w:rPr>
          <w:rFonts w:ascii="Palatino Linotype" w:hAnsi="Palatino Linotype" w:cs="Arial"/>
          <w:b/>
          <w:sz w:val="24"/>
          <w:szCs w:val="24"/>
        </w:rPr>
        <w:t>O</w:t>
      </w:r>
      <w:r w:rsidRPr="00B27D0F">
        <w:rPr>
          <w:rFonts w:ascii="Palatino Linotype" w:hAnsi="Palatino Linotype" w:cs="Arial"/>
          <w:sz w:val="24"/>
          <w:szCs w:val="24"/>
        </w:rPr>
        <w:t xml:space="preserve"> de esta resolución.</w:t>
      </w:r>
    </w:p>
    <w:p w14:paraId="0DD2ED8D" w14:textId="77777777" w:rsidR="00717C7F" w:rsidRPr="00FC6F08" w:rsidRDefault="00717C7F" w:rsidP="00717C7F">
      <w:pPr>
        <w:autoSpaceDE w:val="0"/>
        <w:autoSpaceDN w:val="0"/>
        <w:adjustRightInd w:val="0"/>
        <w:spacing w:line="360" w:lineRule="auto"/>
        <w:ind w:right="49"/>
        <w:jc w:val="both"/>
        <w:rPr>
          <w:rFonts w:ascii="Palatino Linotype" w:hAnsi="Palatino Linotype" w:cs="Arial"/>
        </w:rPr>
      </w:pPr>
    </w:p>
    <w:p w14:paraId="6FEFE5D4" w14:textId="15340C3B" w:rsidR="00717C7F" w:rsidRDefault="00717C7F" w:rsidP="00717C7F">
      <w:pPr>
        <w:spacing w:after="0" w:line="360" w:lineRule="auto"/>
        <w:jc w:val="both"/>
        <w:rPr>
          <w:rFonts w:ascii="Palatino Linotype" w:hAnsi="Palatino Linotype" w:cs="Arial"/>
          <w:sz w:val="24"/>
          <w:szCs w:val="24"/>
        </w:rPr>
      </w:pPr>
      <w:r w:rsidRPr="00AE6704">
        <w:rPr>
          <w:rFonts w:ascii="Palatino Linotype" w:hAnsi="Palatino Linotype" w:cs="Arial"/>
          <w:b/>
          <w:sz w:val="28"/>
          <w:szCs w:val="28"/>
        </w:rPr>
        <w:t>SEGUNDO</w:t>
      </w:r>
      <w:r w:rsidRPr="00B27D0F">
        <w:rPr>
          <w:rFonts w:ascii="Palatino Linotype" w:hAnsi="Palatino Linotype" w:cs="Arial"/>
          <w:b/>
          <w:sz w:val="24"/>
          <w:szCs w:val="24"/>
        </w:rPr>
        <w:t>.</w:t>
      </w:r>
      <w:r w:rsidRPr="00B27D0F">
        <w:rPr>
          <w:rFonts w:ascii="Palatino Linotype" w:hAnsi="Palatino Linotype" w:cs="Arial"/>
          <w:sz w:val="24"/>
          <w:szCs w:val="24"/>
        </w:rPr>
        <w:t xml:space="preserve"> Se </w:t>
      </w:r>
      <w:r w:rsidRPr="00B27D0F">
        <w:rPr>
          <w:rFonts w:ascii="Palatino Linotype" w:hAnsi="Palatino Linotype" w:cs="Arial"/>
          <w:b/>
          <w:sz w:val="24"/>
          <w:szCs w:val="24"/>
        </w:rPr>
        <w:t>ORDENA</w:t>
      </w:r>
      <w:r w:rsidRPr="00B27D0F">
        <w:rPr>
          <w:rFonts w:ascii="Palatino Linotype" w:hAnsi="Palatino Linotype" w:cs="Arial"/>
          <w:sz w:val="24"/>
          <w:szCs w:val="24"/>
        </w:rPr>
        <w:t xml:space="preserve"> al </w:t>
      </w:r>
      <w:r w:rsidRPr="00B27D0F">
        <w:rPr>
          <w:rFonts w:ascii="Palatino Linotype" w:hAnsi="Palatino Linotype" w:cs="Arial"/>
          <w:b/>
          <w:sz w:val="24"/>
          <w:szCs w:val="24"/>
        </w:rPr>
        <w:t>Sujeto Obligado</w:t>
      </w:r>
      <w:r>
        <w:rPr>
          <w:rFonts w:ascii="Palatino Linotype" w:hAnsi="Palatino Linotype" w:cs="Arial"/>
          <w:b/>
          <w:sz w:val="24"/>
          <w:szCs w:val="24"/>
        </w:rPr>
        <w:t xml:space="preserve">, </w:t>
      </w:r>
      <w:r w:rsidRPr="00B27D0F">
        <w:rPr>
          <w:rFonts w:ascii="Palatino Linotype" w:hAnsi="Palatino Linotype" w:cs="Arial"/>
          <w:sz w:val="24"/>
          <w:szCs w:val="24"/>
        </w:rPr>
        <w:t>haga entrega a</w:t>
      </w:r>
      <w:r>
        <w:rPr>
          <w:rFonts w:ascii="Palatino Linotype" w:hAnsi="Palatino Linotype" w:cs="Arial"/>
          <w:sz w:val="24"/>
          <w:szCs w:val="24"/>
        </w:rPr>
        <w:t xml:space="preserve"> l</w:t>
      </w:r>
      <w:r w:rsidR="00DE5C0B">
        <w:rPr>
          <w:rFonts w:ascii="Palatino Linotype" w:hAnsi="Palatino Linotype" w:cs="Arial"/>
          <w:sz w:val="24"/>
          <w:szCs w:val="24"/>
        </w:rPr>
        <w:t>a parte</w:t>
      </w:r>
      <w:r w:rsidRPr="00B27D0F">
        <w:rPr>
          <w:rFonts w:ascii="Palatino Linotype" w:hAnsi="Palatino Linotype" w:cs="Arial"/>
          <w:sz w:val="24"/>
          <w:szCs w:val="24"/>
        </w:rPr>
        <w:t xml:space="preserve"> </w:t>
      </w:r>
      <w:r w:rsidRPr="00B27D0F">
        <w:rPr>
          <w:rFonts w:ascii="Palatino Linotype" w:hAnsi="Palatino Linotype" w:cs="Arial"/>
          <w:b/>
          <w:sz w:val="24"/>
          <w:szCs w:val="24"/>
        </w:rPr>
        <w:t xml:space="preserve">Recurrente </w:t>
      </w:r>
      <w:r w:rsidRPr="00B27D0F">
        <w:rPr>
          <w:rFonts w:ascii="Palatino Linotype" w:hAnsi="Palatino Linotype" w:cs="Arial"/>
          <w:sz w:val="24"/>
          <w:szCs w:val="24"/>
        </w:rPr>
        <w:t xml:space="preserve">en términos del Considerando </w:t>
      </w:r>
      <w:r w:rsidR="00DE5C0B">
        <w:rPr>
          <w:rFonts w:ascii="Palatino Linotype" w:hAnsi="Palatino Linotype" w:cs="Arial"/>
          <w:b/>
          <w:sz w:val="24"/>
          <w:szCs w:val="24"/>
        </w:rPr>
        <w:t>QUIN</w:t>
      </w:r>
      <w:r w:rsidRPr="00B27D0F">
        <w:rPr>
          <w:rFonts w:ascii="Palatino Linotype" w:hAnsi="Palatino Linotype" w:cs="Arial"/>
          <w:b/>
          <w:sz w:val="24"/>
          <w:szCs w:val="24"/>
        </w:rPr>
        <w:t xml:space="preserve">TO </w:t>
      </w:r>
      <w:r w:rsidRPr="00B27D0F">
        <w:rPr>
          <w:rFonts w:ascii="Palatino Linotype" w:hAnsi="Palatino Linotype" w:cs="Arial"/>
          <w:sz w:val="24"/>
          <w:szCs w:val="24"/>
        </w:rPr>
        <w:t>de esta resolución, a través del</w:t>
      </w:r>
      <w:r w:rsidRPr="00B27D0F">
        <w:rPr>
          <w:rFonts w:ascii="Palatino Linotype" w:hAnsi="Palatino Linotype" w:cs="Arial"/>
          <w:b/>
          <w:sz w:val="24"/>
          <w:szCs w:val="24"/>
        </w:rPr>
        <w:t xml:space="preserve"> </w:t>
      </w:r>
      <w:r w:rsidRPr="00B27D0F">
        <w:rPr>
          <w:rFonts w:ascii="Palatino Linotype" w:hAnsi="Palatino Linotype" w:cs="Arial"/>
          <w:sz w:val="24"/>
          <w:szCs w:val="24"/>
        </w:rPr>
        <w:t xml:space="preserve">Sistema de Acceso </w:t>
      </w:r>
      <w:r w:rsidRPr="00B27D0F">
        <w:rPr>
          <w:rFonts w:ascii="Palatino Linotype" w:hAnsi="Palatino Linotype" w:cs="Arial"/>
          <w:sz w:val="24"/>
          <w:szCs w:val="24"/>
        </w:rPr>
        <w:lastRenderedPageBreak/>
        <w:t xml:space="preserve">a la Información Mexiquense </w:t>
      </w:r>
      <w:r w:rsidRPr="00B27D0F">
        <w:rPr>
          <w:rFonts w:ascii="Palatino Linotype" w:hAnsi="Palatino Linotype" w:cs="Arial"/>
          <w:b/>
          <w:sz w:val="24"/>
          <w:szCs w:val="24"/>
        </w:rPr>
        <w:t>(SAIMEX)</w:t>
      </w:r>
      <w:r w:rsidRPr="00B27D0F">
        <w:rPr>
          <w:rFonts w:ascii="Palatino Linotype" w:hAnsi="Palatino Linotype" w:cs="Arial"/>
          <w:sz w:val="24"/>
          <w:szCs w:val="24"/>
        </w:rPr>
        <w:t xml:space="preserve">, </w:t>
      </w:r>
      <w:r w:rsidR="00DE5C0B">
        <w:rPr>
          <w:rFonts w:ascii="Palatino Linotype" w:hAnsi="Palatino Linotype" w:cs="Arial"/>
          <w:sz w:val="24"/>
          <w:szCs w:val="24"/>
        </w:rPr>
        <w:t xml:space="preserve">en los casos que proceda la versión pública, </w:t>
      </w:r>
      <w:r>
        <w:rPr>
          <w:rFonts w:ascii="Palatino Linotype" w:hAnsi="Palatino Linotype" w:cs="Arial"/>
          <w:sz w:val="24"/>
          <w:szCs w:val="24"/>
        </w:rPr>
        <w:t xml:space="preserve">documento o documentos </w:t>
      </w:r>
      <w:r w:rsidRPr="00B27D0F">
        <w:rPr>
          <w:rFonts w:ascii="Palatino Linotype" w:hAnsi="Palatino Linotype"/>
          <w:sz w:val="24"/>
          <w:szCs w:val="24"/>
        </w:rPr>
        <w:t>donde conste</w:t>
      </w:r>
      <w:r w:rsidRPr="00B27D0F">
        <w:rPr>
          <w:rFonts w:ascii="Palatino Linotype" w:hAnsi="Palatino Linotype" w:cs="Arial"/>
          <w:sz w:val="24"/>
          <w:szCs w:val="24"/>
        </w:rPr>
        <w:t xml:space="preserve"> lo siguiente:</w:t>
      </w:r>
    </w:p>
    <w:p w14:paraId="6150EB47" w14:textId="77777777" w:rsidR="00717C7F" w:rsidRPr="00A9502C" w:rsidRDefault="00717C7F" w:rsidP="00717C7F">
      <w:pPr>
        <w:spacing w:line="360" w:lineRule="auto"/>
        <w:jc w:val="both"/>
        <w:rPr>
          <w:rFonts w:ascii="Palatino Linotype" w:hAnsi="Palatino Linotype" w:cs="Arial"/>
        </w:rPr>
      </w:pPr>
    </w:p>
    <w:p w14:paraId="3BEAF2DE" w14:textId="0FB36FC4" w:rsidR="00D15926" w:rsidRDefault="00E80D4D" w:rsidP="00D15926">
      <w:pPr>
        <w:pStyle w:val="Prrafodelista"/>
        <w:numPr>
          <w:ilvl w:val="0"/>
          <w:numId w:val="5"/>
        </w:numPr>
        <w:spacing w:line="360" w:lineRule="auto"/>
        <w:jc w:val="both"/>
        <w:rPr>
          <w:rFonts w:ascii="Palatino Linotype" w:hAnsi="Palatino Linotype"/>
        </w:rPr>
      </w:pPr>
      <w:r>
        <w:rPr>
          <w:rFonts w:ascii="Palatino Linotype" w:hAnsi="Palatino Linotype"/>
        </w:rPr>
        <w:t>Plan de D</w:t>
      </w:r>
      <w:r w:rsidR="00D15926" w:rsidRPr="000320AF">
        <w:rPr>
          <w:rFonts w:ascii="Palatino Linotype" w:hAnsi="Palatino Linotype"/>
        </w:rPr>
        <w:t xml:space="preserve">esarrollo </w:t>
      </w:r>
      <w:r>
        <w:rPr>
          <w:rFonts w:ascii="Palatino Linotype" w:hAnsi="Palatino Linotype"/>
        </w:rPr>
        <w:t>U</w:t>
      </w:r>
      <w:r w:rsidR="00D15926" w:rsidRPr="000320AF">
        <w:rPr>
          <w:rFonts w:ascii="Palatino Linotype" w:hAnsi="Palatino Linotype"/>
        </w:rPr>
        <w:t xml:space="preserve">rbano </w:t>
      </w:r>
      <w:r w:rsidR="00D15926">
        <w:rPr>
          <w:rFonts w:ascii="Palatino Linotype" w:hAnsi="Palatino Linotype"/>
        </w:rPr>
        <w:t>correspondiente a la Administración Pública 2022 – 2024.</w:t>
      </w:r>
    </w:p>
    <w:p w14:paraId="0831FC44" w14:textId="03768CDB" w:rsidR="00D15926" w:rsidRDefault="00D15926" w:rsidP="00D15926">
      <w:pPr>
        <w:pStyle w:val="Prrafodelista"/>
        <w:numPr>
          <w:ilvl w:val="0"/>
          <w:numId w:val="5"/>
        </w:numPr>
        <w:spacing w:line="360" w:lineRule="auto"/>
        <w:jc w:val="both"/>
        <w:rPr>
          <w:rFonts w:ascii="Palatino Linotype" w:hAnsi="Palatino Linotype"/>
        </w:rPr>
      </w:pPr>
      <w:r w:rsidRPr="000320AF">
        <w:rPr>
          <w:rFonts w:ascii="Palatino Linotype" w:hAnsi="Palatino Linotype"/>
        </w:rPr>
        <w:t xml:space="preserve">Ingresos recabados durante el mes de enero </w:t>
      </w:r>
      <w:r>
        <w:rPr>
          <w:rFonts w:ascii="Palatino Linotype" w:hAnsi="Palatino Linotype"/>
        </w:rPr>
        <w:t>del año dos mil veintidós.</w:t>
      </w:r>
    </w:p>
    <w:p w14:paraId="00A77401" w14:textId="573F9F58" w:rsidR="00D15926" w:rsidRDefault="00D15926" w:rsidP="00D15926">
      <w:pPr>
        <w:pStyle w:val="Prrafodelista"/>
        <w:numPr>
          <w:ilvl w:val="0"/>
          <w:numId w:val="5"/>
        </w:numPr>
        <w:spacing w:line="360" w:lineRule="auto"/>
        <w:jc w:val="both"/>
        <w:rPr>
          <w:rFonts w:ascii="Palatino Linotype" w:hAnsi="Palatino Linotype"/>
        </w:rPr>
      </w:pPr>
      <w:r>
        <w:rPr>
          <w:rFonts w:ascii="Palatino Linotype" w:hAnsi="Palatino Linotype"/>
        </w:rPr>
        <w:t>P</w:t>
      </w:r>
      <w:r w:rsidRPr="000320AF">
        <w:rPr>
          <w:rFonts w:ascii="Palatino Linotype" w:hAnsi="Palatino Linotype"/>
        </w:rPr>
        <w:t xml:space="preserve">agos por concepto de finiquito de todos los servidores públicos </w:t>
      </w:r>
      <w:r>
        <w:rPr>
          <w:rFonts w:ascii="Palatino Linotype" w:hAnsi="Palatino Linotype"/>
        </w:rPr>
        <w:t>correspondientes al mes de</w:t>
      </w:r>
      <w:r w:rsidRPr="000320AF">
        <w:rPr>
          <w:rFonts w:ascii="Palatino Linotype" w:hAnsi="Palatino Linotype"/>
        </w:rPr>
        <w:t xml:space="preserve"> enero del </w:t>
      </w:r>
      <w:r>
        <w:rPr>
          <w:rFonts w:ascii="Palatino Linotype" w:hAnsi="Palatino Linotype"/>
        </w:rPr>
        <w:t>dos mil veintidós.</w:t>
      </w:r>
    </w:p>
    <w:p w14:paraId="3319FFCA" w14:textId="00790413" w:rsidR="00D15926" w:rsidRDefault="00D15926" w:rsidP="00D15926">
      <w:pPr>
        <w:pStyle w:val="Prrafodelista"/>
        <w:numPr>
          <w:ilvl w:val="0"/>
          <w:numId w:val="5"/>
        </w:numPr>
        <w:spacing w:line="360" w:lineRule="auto"/>
        <w:jc w:val="both"/>
        <w:rPr>
          <w:rFonts w:ascii="Palatino Linotype" w:hAnsi="Palatino Linotype"/>
        </w:rPr>
      </w:pPr>
      <w:r>
        <w:rPr>
          <w:rFonts w:ascii="Palatino Linotype" w:hAnsi="Palatino Linotype"/>
        </w:rPr>
        <w:t>F</w:t>
      </w:r>
      <w:r w:rsidRPr="000320AF">
        <w:rPr>
          <w:rFonts w:ascii="Palatino Linotype" w:hAnsi="Palatino Linotype"/>
        </w:rPr>
        <w:t xml:space="preserve">icha curricular </w:t>
      </w:r>
      <w:r>
        <w:rPr>
          <w:rFonts w:ascii="Palatino Linotype" w:hAnsi="Palatino Linotype"/>
        </w:rPr>
        <w:t xml:space="preserve">o currículums </w:t>
      </w:r>
      <w:r w:rsidRPr="000320AF">
        <w:rPr>
          <w:rFonts w:ascii="Palatino Linotype" w:hAnsi="Palatino Linotype"/>
        </w:rPr>
        <w:t>del personal</w:t>
      </w:r>
      <w:r>
        <w:rPr>
          <w:rFonts w:ascii="Palatino Linotype" w:hAnsi="Palatino Linotype"/>
        </w:rPr>
        <w:t xml:space="preserve"> adscrito</w:t>
      </w:r>
      <w:r w:rsidRPr="000320AF">
        <w:rPr>
          <w:rFonts w:ascii="Palatino Linotype" w:hAnsi="Palatino Linotype"/>
        </w:rPr>
        <w:t xml:space="preserve"> al </w:t>
      </w:r>
      <w:r>
        <w:rPr>
          <w:rFonts w:ascii="Palatino Linotype" w:hAnsi="Palatino Linotype"/>
        </w:rPr>
        <w:t>A</w:t>
      </w:r>
      <w:r w:rsidRPr="000320AF">
        <w:rPr>
          <w:rFonts w:ascii="Palatino Linotype" w:hAnsi="Palatino Linotype"/>
        </w:rPr>
        <w:t xml:space="preserve">yuntamiento y DIF </w:t>
      </w:r>
      <w:r>
        <w:rPr>
          <w:rFonts w:ascii="Palatino Linotype" w:hAnsi="Palatino Linotype"/>
        </w:rPr>
        <w:t>de Chiautla de la presente administración.</w:t>
      </w:r>
      <w:r w:rsidRPr="000320AF">
        <w:rPr>
          <w:rFonts w:ascii="Palatino Linotype" w:hAnsi="Palatino Linotype"/>
        </w:rPr>
        <w:t xml:space="preserve"> </w:t>
      </w:r>
    </w:p>
    <w:p w14:paraId="7067A795" w14:textId="6D9AE85B" w:rsidR="00D15926" w:rsidRPr="00D15926" w:rsidRDefault="00D15926" w:rsidP="00D15926">
      <w:pPr>
        <w:pStyle w:val="Prrafodelista"/>
        <w:numPr>
          <w:ilvl w:val="0"/>
          <w:numId w:val="5"/>
        </w:numPr>
        <w:spacing w:line="360" w:lineRule="auto"/>
        <w:jc w:val="both"/>
        <w:rPr>
          <w:rFonts w:ascii="Palatino Linotype" w:hAnsi="Palatino Linotype"/>
          <w:bCs/>
        </w:rPr>
      </w:pPr>
      <w:r w:rsidRPr="00D15926">
        <w:rPr>
          <w:rFonts w:ascii="Palatino Linotype" w:hAnsi="Palatino Linotype"/>
          <w:bCs/>
        </w:rPr>
        <w:t>Acuerdo del Comité de Transparencia, en el que se declare la incompetencia del Ayuntamiento de Chiautla, para atender el requerimiento de información respecto de la declaración patrimonial de la presidenta municipal correspondiente a los años 2017, 2018, 2019 y 2020.</w:t>
      </w:r>
    </w:p>
    <w:p w14:paraId="6F346257" w14:textId="18C92600" w:rsidR="00D15926" w:rsidRPr="000320AF" w:rsidRDefault="003161D7" w:rsidP="00D15926">
      <w:pPr>
        <w:pStyle w:val="Prrafodelista"/>
        <w:numPr>
          <w:ilvl w:val="0"/>
          <w:numId w:val="5"/>
        </w:numPr>
        <w:spacing w:line="360" w:lineRule="auto"/>
        <w:jc w:val="both"/>
        <w:rPr>
          <w:rFonts w:ascii="Palatino Linotype" w:hAnsi="Palatino Linotype"/>
        </w:rPr>
      </w:pPr>
      <w:r>
        <w:rPr>
          <w:rFonts w:ascii="Palatino Linotype" w:hAnsi="Palatino Linotype"/>
        </w:rPr>
        <w:t>Directorio de los servidores Públicos adscritos a la Administración Pública 2022 - 2024</w:t>
      </w:r>
      <w:r w:rsidR="00D15926">
        <w:rPr>
          <w:rFonts w:ascii="Palatino Linotype" w:hAnsi="Palatino Linotype"/>
        </w:rPr>
        <w:t>.</w:t>
      </w:r>
    </w:p>
    <w:p w14:paraId="6BCFB2AD" w14:textId="77777777" w:rsidR="00717C7F" w:rsidRDefault="00717C7F" w:rsidP="00717C7F">
      <w:pPr>
        <w:spacing w:after="0"/>
        <w:ind w:left="567"/>
        <w:jc w:val="both"/>
        <w:rPr>
          <w:rFonts w:ascii="Palatino Linotype" w:hAnsi="Palatino Linotype" w:cs="Arial"/>
          <w:i/>
          <w:sz w:val="24"/>
          <w:szCs w:val="24"/>
        </w:rPr>
      </w:pPr>
    </w:p>
    <w:p w14:paraId="050F56D3" w14:textId="5DBD8805" w:rsidR="00717C7F" w:rsidRDefault="00D15926" w:rsidP="00717C7F">
      <w:pPr>
        <w:spacing w:after="0"/>
        <w:ind w:left="567"/>
        <w:jc w:val="both"/>
        <w:rPr>
          <w:rFonts w:ascii="Palatino Linotype" w:hAnsi="Palatino Linotype"/>
          <w:i/>
          <w:szCs w:val="28"/>
        </w:rPr>
      </w:pPr>
      <w:r w:rsidRPr="00D15926">
        <w:rPr>
          <w:rFonts w:ascii="Palatino Linotype"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BF3B374" w14:textId="77777777" w:rsidR="00E80D4D" w:rsidRDefault="00E80D4D" w:rsidP="00E80D4D">
      <w:pPr>
        <w:spacing w:after="0" w:line="240" w:lineRule="auto"/>
        <w:ind w:left="567"/>
        <w:jc w:val="both"/>
        <w:rPr>
          <w:rFonts w:ascii="Palatino Linotype" w:hAnsi="Palatino Linotype"/>
          <w:i/>
          <w:szCs w:val="28"/>
        </w:rPr>
      </w:pPr>
    </w:p>
    <w:p w14:paraId="40BFF8D6" w14:textId="79B8C078" w:rsidR="00E80D4D" w:rsidRDefault="00E80D4D" w:rsidP="00E80D4D">
      <w:pPr>
        <w:spacing w:after="0" w:line="240" w:lineRule="auto"/>
        <w:ind w:left="567"/>
        <w:jc w:val="both"/>
        <w:rPr>
          <w:rFonts w:ascii="Palatino Linotype" w:hAnsi="Palatino Linotype"/>
          <w:i/>
          <w:szCs w:val="28"/>
        </w:rPr>
      </w:pPr>
      <w:r w:rsidRPr="00D838D4">
        <w:rPr>
          <w:rFonts w:ascii="Palatino Linotype" w:hAnsi="Palatino Linotype"/>
          <w:i/>
          <w:szCs w:val="28"/>
        </w:rPr>
        <w:t xml:space="preserve">Para el caso de que no </w:t>
      </w:r>
      <w:r>
        <w:rPr>
          <w:rFonts w:ascii="Palatino Linotype" w:hAnsi="Palatino Linotype"/>
          <w:i/>
          <w:szCs w:val="28"/>
        </w:rPr>
        <w:t>existiera la información requerida en su Plan de Desarrollo Urbano de la administración pública 2022- 2024, requerido en el punto número 1,</w:t>
      </w:r>
      <w:r w:rsidRPr="00D838D4">
        <w:rPr>
          <w:rFonts w:ascii="Palatino Linotype" w:hAnsi="Palatino Linotype"/>
          <w:i/>
          <w:szCs w:val="28"/>
        </w:rPr>
        <w:t xml:space="preserve"> se deberá hacer del conocimiento a</w:t>
      </w:r>
      <w:r>
        <w:rPr>
          <w:rFonts w:ascii="Palatino Linotype" w:hAnsi="Palatino Linotype"/>
          <w:i/>
          <w:szCs w:val="28"/>
        </w:rPr>
        <w:t xml:space="preserve"> </w:t>
      </w:r>
      <w:r w:rsidRPr="00D838D4">
        <w:rPr>
          <w:rFonts w:ascii="Palatino Linotype" w:hAnsi="Palatino Linotype"/>
          <w:i/>
          <w:szCs w:val="28"/>
        </w:rPr>
        <w:t>l</w:t>
      </w:r>
      <w:r>
        <w:rPr>
          <w:rFonts w:ascii="Palatino Linotype" w:hAnsi="Palatino Linotype"/>
          <w:i/>
          <w:szCs w:val="28"/>
        </w:rPr>
        <w:t>a parte</w:t>
      </w:r>
      <w:r w:rsidRPr="00D838D4">
        <w:rPr>
          <w:rFonts w:ascii="Palatino Linotype" w:hAnsi="Palatino Linotype"/>
          <w:i/>
          <w:szCs w:val="28"/>
        </w:rPr>
        <w:t xml:space="preserve"> recurrente de manera motivada, en concordancia con el artículo 19 de la Ley de Transparencia y Acceso a la Información Pública del Estado de México y Municipios.</w:t>
      </w:r>
    </w:p>
    <w:p w14:paraId="4B180148" w14:textId="77777777" w:rsidR="00D15926" w:rsidRPr="00D15926" w:rsidRDefault="00D15926" w:rsidP="00717C7F">
      <w:pPr>
        <w:spacing w:after="0"/>
        <w:ind w:left="567"/>
        <w:jc w:val="both"/>
        <w:rPr>
          <w:rFonts w:ascii="Palatino Linotype" w:hAnsi="Palatino Linotype" w:cs="Arial"/>
          <w:i/>
          <w:sz w:val="24"/>
          <w:szCs w:val="24"/>
        </w:rPr>
      </w:pPr>
    </w:p>
    <w:p w14:paraId="388295C0" w14:textId="77777777" w:rsidR="00717C7F" w:rsidRDefault="00717C7F" w:rsidP="00717C7F">
      <w:pPr>
        <w:autoSpaceDE w:val="0"/>
        <w:autoSpaceDN w:val="0"/>
        <w:adjustRightInd w:val="0"/>
        <w:spacing w:after="0" w:line="360" w:lineRule="auto"/>
        <w:ind w:right="49"/>
        <w:jc w:val="both"/>
        <w:rPr>
          <w:rFonts w:ascii="Palatino Linotype" w:hAnsi="Palatino Linotype" w:cs="Arial"/>
          <w:sz w:val="24"/>
          <w:szCs w:val="32"/>
          <w:lang w:val="es-ES_tradnl"/>
        </w:rPr>
      </w:pPr>
      <w:r w:rsidRPr="00AE6704">
        <w:rPr>
          <w:rFonts w:ascii="Palatino Linotype" w:hAnsi="Palatino Linotype" w:cs="Arial"/>
          <w:b/>
          <w:sz w:val="28"/>
          <w:szCs w:val="28"/>
          <w:lang w:val="es-ES_tradnl"/>
        </w:rPr>
        <w:lastRenderedPageBreak/>
        <w:t xml:space="preserve">TERCERO. </w:t>
      </w:r>
      <w:r w:rsidRPr="00891EA4">
        <w:rPr>
          <w:rFonts w:ascii="Palatino Linotype" w:hAnsi="Palatino Linotype" w:cs="Arial"/>
          <w:b/>
          <w:sz w:val="24"/>
          <w:szCs w:val="32"/>
          <w:lang w:val="es-ES_tradnl"/>
        </w:rPr>
        <w:t>NOTIFÍQUESE</w:t>
      </w:r>
      <w:r w:rsidRPr="00891EA4">
        <w:rPr>
          <w:rFonts w:ascii="Palatino Linotype" w:hAnsi="Palatino Linotype" w:cs="Arial"/>
          <w:b/>
          <w:sz w:val="32"/>
          <w:szCs w:val="32"/>
          <w:lang w:val="es-ES_tradnl"/>
        </w:rPr>
        <w:t xml:space="preserve"> </w:t>
      </w:r>
      <w:r w:rsidRPr="00891EA4">
        <w:rPr>
          <w:rFonts w:ascii="Palatino Linotype" w:hAnsi="Palatino Linotype" w:cs="Arial"/>
          <w:sz w:val="24"/>
          <w:szCs w:val="32"/>
          <w:lang w:val="es-ES_tradnl"/>
        </w:rPr>
        <w:t>la presente resolución al Titular de la Unidad de Transparencia del Sujeto Obligado, a través del Sistema de Acceso a la Información Mexiquense (SAIMEX),</w:t>
      </w:r>
      <w:r>
        <w:rPr>
          <w:rFonts w:ascii="Palatino Linotype" w:hAnsi="Palatino Linotype" w:cs="Arial"/>
          <w:sz w:val="24"/>
          <w:szCs w:val="32"/>
          <w:lang w:val="es-ES_tradnl"/>
        </w:rPr>
        <w:t xml:space="preserve"> </w:t>
      </w:r>
      <w:r w:rsidRPr="00891EA4">
        <w:rPr>
          <w:rFonts w:ascii="Palatino Linotype" w:hAnsi="Palatino Linotype" w:cs="Arial"/>
          <w:sz w:val="24"/>
          <w:szCs w:val="32"/>
          <w:lang w:val="es-ES_tradnl"/>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4B7A9F7" w14:textId="77777777" w:rsidR="00717C7F" w:rsidRPr="00891EA4" w:rsidRDefault="00717C7F" w:rsidP="00717C7F">
      <w:pPr>
        <w:autoSpaceDE w:val="0"/>
        <w:autoSpaceDN w:val="0"/>
        <w:adjustRightInd w:val="0"/>
        <w:spacing w:after="0" w:line="360" w:lineRule="auto"/>
        <w:ind w:right="49"/>
        <w:jc w:val="both"/>
        <w:rPr>
          <w:rFonts w:ascii="Palatino Linotype" w:hAnsi="Palatino Linotype" w:cs="Arial"/>
          <w:sz w:val="24"/>
          <w:szCs w:val="32"/>
          <w:lang w:val="es-ES_tradnl"/>
        </w:rPr>
      </w:pPr>
    </w:p>
    <w:p w14:paraId="15001996" w14:textId="77777777" w:rsidR="00717C7F" w:rsidRPr="00891EA4" w:rsidRDefault="00717C7F" w:rsidP="00717C7F">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14:paraId="3FE25374" w14:textId="77777777" w:rsidR="00717C7F" w:rsidRPr="00B1061D" w:rsidRDefault="00717C7F" w:rsidP="00717C7F">
      <w:pPr>
        <w:spacing w:after="0" w:line="360" w:lineRule="auto"/>
        <w:jc w:val="both"/>
        <w:rPr>
          <w:rFonts w:ascii="Palatino Linotype" w:hAnsi="Palatino Linotype" w:cs="Arial"/>
          <w:bCs/>
          <w:sz w:val="24"/>
          <w:szCs w:val="28"/>
        </w:rPr>
      </w:pPr>
    </w:p>
    <w:p w14:paraId="68A85950" w14:textId="2D30A55E" w:rsidR="00717C7F" w:rsidRPr="00FC6F08" w:rsidRDefault="00717C7F" w:rsidP="00717C7F">
      <w:pPr>
        <w:autoSpaceDE w:val="0"/>
        <w:autoSpaceDN w:val="0"/>
        <w:adjustRightInd w:val="0"/>
        <w:spacing w:after="0" w:line="360" w:lineRule="auto"/>
        <w:ind w:right="51"/>
        <w:jc w:val="both"/>
        <w:rPr>
          <w:rFonts w:ascii="Palatino Linotype" w:hAnsi="Palatino Linotype" w:cs="Arial"/>
        </w:rPr>
      </w:pPr>
      <w:r w:rsidRPr="00AE6704">
        <w:rPr>
          <w:rFonts w:ascii="Palatino Linotype" w:hAnsi="Palatino Linotype" w:cs="Arial"/>
          <w:b/>
          <w:sz w:val="28"/>
          <w:szCs w:val="28"/>
        </w:rPr>
        <w:t>QUINTO.</w:t>
      </w:r>
      <w:r w:rsidRPr="00AE6704">
        <w:rPr>
          <w:rFonts w:ascii="Palatino Linotype" w:hAnsi="Palatino Linotype" w:cs="Arial"/>
          <w:b/>
        </w:rPr>
        <w:t xml:space="preserve"> </w:t>
      </w:r>
      <w:r w:rsidRPr="00891EA4">
        <w:rPr>
          <w:rFonts w:ascii="Palatino Linotype" w:hAnsi="Palatino Linotype" w:cs="Arial"/>
          <w:b/>
          <w:sz w:val="24"/>
          <w:szCs w:val="24"/>
        </w:rPr>
        <w:t>NOTIFÍQUESE</w:t>
      </w:r>
      <w:r w:rsidRPr="00891EA4">
        <w:rPr>
          <w:rFonts w:ascii="Palatino Linotype" w:hAnsi="Palatino Linotype" w:cs="Arial"/>
          <w:sz w:val="24"/>
          <w:szCs w:val="24"/>
        </w:rPr>
        <w:t xml:space="preserve"> a</w:t>
      </w:r>
      <w:r w:rsidR="00D15926">
        <w:rPr>
          <w:rFonts w:ascii="Palatino Linotype" w:hAnsi="Palatino Linotype" w:cs="Arial"/>
          <w:sz w:val="24"/>
          <w:szCs w:val="24"/>
        </w:rPr>
        <w:t xml:space="preserve"> </w:t>
      </w:r>
      <w:r w:rsidRPr="00891EA4">
        <w:rPr>
          <w:rFonts w:ascii="Palatino Linotype" w:hAnsi="Palatino Linotype" w:cs="Arial"/>
          <w:sz w:val="24"/>
          <w:szCs w:val="24"/>
        </w:rPr>
        <w:t>l</w:t>
      </w:r>
      <w:r w:rsidR="00D15926">
        <w:rPr>
          <w:rFonts w:ascii="Palatino Linotype" w:hAnsi="Palatino Linotype" w:cs="Arial"/>
          <w:sz w:val="24"/>
          <w:szCs w:val="24"/>
        </w:rPr>
        <w:t>a parte</w:t>
      </w:r>
      <w:r w:rsidRPr="00891EA4">
        <w:rPr>
          <w:rFonts w:ascii="Palatino Linotype" w:hAnsi="Palatino Linotype" w:cs="Arial"/>
          <w:sz w:val="24"/>
          <w:szCs w:val="24"/>
        </w:rPr>
        <w:t xml:space="preserve"> </w:t>
      </w:r>
      <w:r w:rsidRPr="00891EA4">
        <w:rPr>
          <w:rFonts w:ascii="Palatino Linotype" w:hAnsi="Palatino Linotype" w:cs="Arial"/>
          <w:b/>
          <w:sz w:val="24"/>
          <w:szCs w:val="24"/>
        </w:rPr>
        <w:t>Recurrente</w:t>
      </w:r>
      <w:r w:rsidRPr="00891EA4">
        <w:rPr>
          <w:rFonts w:ascii="Palatino Linotype" w:hAnsi="Palatino Linotype" w:cs="Arial"/>
          <w:sz w:val="24"/>
          <w:szCs w:val="24"/>
        </w:rPr>
        <w:t xml:space="preserve"> la presente resolución a través del Sistema de Acceso a la Información Mexiquense </w:t>
      </w:r>
      <w:r w:rsidRPr="00891EA4">
        <w:rPr>
          <w:rFonts w:ascii="Palatino Linotype" w:hAnsi="Palatino Linotype" w:cs="Arial"/>
          <w:b/>
          <w:sz w:val="24"/>
          <w:szCs w:val="24"/>
        </w:rPr>
        <w:t>(SAIMEX),</w:t>
      </w:r>
      <w:r w:rsidRPr="00891EA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w:t>
      </w:r>
      <w:proofErr w:type="gramStart"/>
      <w:r w:rsidRPr="00891EA4">
        <w:rPr>
          <w:rFonts w:ascii="Palatino Linotype" w:hAnsi="Palatino Linotype" w:cs="Arial"/>
          <w:sz w:val="24"/>
          <w:szCs w:val="24"/>
        </w:rPr>
        <w:t>de acuerdo a</w:t>
      </w:r>
      <w:proofErr w:type="gramEnd"/>
      <w:r w:rsidRPr="00891EA4">
        <w:rPr>
          <w:rFonts w:ascii="Palatino Linotype" w:hAnsi="Palatino Linotype" w:cs="Arial"/>
          <w:sz w:val="24"/>
          <w:szCs w:val="24"/>
        </w:rPr>
        <w:t xml:space="preserve"> lo estipulado por el artículo 196, de la Ley de Transparencia y Acceso a la Información Pública del Estado de México y Municipios.</w:t>
      </w:r>
    </w:p>
    <w:bookmarkEnd w:id="3"/>
    <w:bookmarkEnd w:id="4"/>
    <w:p w14:paraId="1D77398A" w14:textId="77777777" w:rsidR="00717C7F" w:rsidRPr="00E20118" w:rsidRDefault="00717C7F" w:rsidP="00717C7F">
      <w:pPr>
        <w:pStyle w:val="Textoindependiente"/>
        <w:spacing w:after="0" w:line="360" w:lineRule="auto"/>
        <w:jc w:val="both"/>
        <w:rPr>
          <w:rFonts w:ascii="Palatino Linotype" w:eastAsiaTheme="minorEastAsia" w:hAnsi="Palatino Linotype"/>
          <w:color w:val="000000" w:themeColor="text1"/>
          <w:sz w:val="24"/>
          <w:szCs w:val="24"/>
          <w:lang w:eastAsia="es-ES"/>
        </w:rPr>
      </w:pPr>
    </w:p>
    <w:p w14:paraId="1D024618" w14:textId="77777777" w:rsidR="00275442" w:rsidRDefault="00275442" w:rsidP="00717C7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E40BC6B" w14:textId="77777777" w:rsidR="00275442" w:rsidRDefault="00275442" w:rsidP="00717C7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0B180CA" w14:textId="77777777" w:rsidR="00275442" w:rsidRDefault="00275442" w:rsidP="00717C7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01A3F5C" w14:textId="77777777" w:rsidR="00275442" w:rsidRDefault="00275442" w:rsidP="00717C7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4B8581D" w14:textId="77777777" w:rsidR="00275442" w:rsidRDefault="00275442" w:rsidP="00717C7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DC8B34C" w14:textId="5E06D6D3" w:rsidR="00275442" w:rsidRDefault="00717C7F" w:rsidP="00717C7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w:t>
      </w:r>
      <w:r w:rsidR="00A973ED">
        <w:rPr>
          <w:rFonts w:ascii="Palatino Linotype" w:eastAsiaTheme="minorEastAsia" w:hAnsi="Palatino Linotype"/>
          <w:color w:val="000000" w:themeColor="text1"/>
          <w:sz w:val="24"/>
          <w:szCs w:val="24"/>
          <w:lang w:val="es-ES_tradnl" w:eastAsia="es-ES"/>
        </w:rPr>
        <w:t>MAYORÍA</w:t>
      </w:r>
      <w:r w:rsidRPr="00667998">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004F5ABA">
        <w:rPr>
          <w:rFonts w:ascii="Palatino Linotype" w:eastAsiaTheme="minorEastAsia" w:hAnsi="Palatino Linotype"/>
          <w:color w:val="000000" w:themeColor="text1"/>
          <w:sz w:val="24"/>
          <w:szCs w:val="24"/>
          <w:lang w:val="es-ES_tradnl" w:eastAsia="es-ES"/>
        </w:rPr>
        <w:t xml:space="preserve"> (</w:t>
      </w:r>
      <w:r w:rsidR="0052757E">
        <w:rPr>
          <w:rFonts w:ascii="Palatino Linotype" w:eastAsiaTheme="minorEastAsia" w:hAnsi="Palatino Linotype"/>
          <w:color w:val="000000" w:themeColor="text1"/>
          <w:sz w:val="24"/>
          <w:szCs w:val="24"/>
          <w:lang w:val="es-ES_tradnl" w:eastAsia="es-ES"/>
        </w:rPr>
        <w:t xml:space="preserve">EMITIENDO </w:t>
      </w:r>
      <w:r w:rsidR="004F5ABA">
        <w:rPr>
          <w:rFonts w:ascii="Palatino Linotype" w:eastAsiaTheme="minorEastAsia" w:hAnsi="Palatino Linotype"/>
          <w:color w:val="000000" w:themeColor="text1"/>
          <w:sz w:val="24"/>
          <w:szCs w:val="24"/>
          <w:lang w:val="es-ES_tradnl" w:eastAsia="es-ES"/>
        </w:rPr>
        <w:t>VOTO PARTICULAR)</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w:t>
      </w:r>
      <w:r w:rsidR="004F5ABA">
        <w:rPr>
          <w:rFonts w:ascii="Palatino Linotype" w:eastAsiaTheme="minorEastAsia" w:hAnsi="Palatino Linotype"/>
          <w:color w:val="000000" w:themeColor="text1"/>
          <w:sz w:val="24"/>
          <w:szCs w:val="24"/>
          <w:lang w:val="es-ES_tradnl" w:eastAsia="es-ES"/>
        </w:rPr>
        <w:t xml:space="preserve"> (</w:t>
      </w:r>
      <w:r w:rsidR="0052757E">
        <w:rPr>
          <w:rFonts w:ascii="Palatino Linotype" w:eastAsiaTheme="minorEastAsia" w:hAnsi="Palatino Linotype"/>
          <w:color w:val="000000" w:themeColor="text1"/>
          <w:sz w:val="24"/>
          <w:szCs w:val="24"/>
          <w:lang w:val="es-ES_tradnl" w:eastAsia="es-ES"/>
        </w:rPr>
        <w:t xml:space="preserve">EMITIENDO </w:t>
      </w:r>
      <w:r w:rsidR="004F5ABA">
        <w:rPr>
          <w:rFonts w:ascii="Palatino Linotype" w:eastAsiaTheme="minorEastAsia" w:hAnsi="Palatino Linotype"/>
          <w:color w:val="000000" w:themeColor="text1"/>
          <w:sz w:val="24"/>
          <w:szCs w:val="24"/>
          <w:lang w:val="es-ES_tradnl" w:eastAsia="es-ES"/>
        </w:rPr>
        <w:t>VOTO DISIDENTE)</w:t>
      </w:r>
      <w:r>
        <w:rPr>
          <w:rFonts w:ascii="Palatino Linotype" w:eastAsiaTheme="minorEastAsia" w:hAnsi="Palatino Linotype"/>
          <w:color w:val="000000" w:themeColor="text1"/>
          <w:sz w:val="24"/>
          <w:szCs w:val="24"/>
          <w:lang w:val="es-ES_tradnl" w:eastAsia="es-ES"/>
        </w:rPr>
        <w:t>, LUIS GUSTAVO PARRA NORIEGA</w:t>
      </w:r>
      <w:r w:rsidRPr="00667998">
        <w:rPr>
          <w:rFonts w:ascii="Palatino Linotype" w:eastAsiaTheme="minorEastAsia" w:hAnsi="Palatino Linotype"/>
          <w:color w:val="000000" w:themeColor="text1"/>
          <w:sz w:val="24"/>
          <w:szCs w:val="24"/>
          <w:lang w:val="es-ES_tradnl" w:eastAsia="es-ES"/>
        </w:rPr>
        <w:t xml:space="preserve"> </w:t>
      </w:r>
      <w:r w:rsidR="004F5ABA">
        <w:rPr>
          <w:rFonts w:ascii="Palatino Linotype" w:eastAsiaTheme="minorEastAsia" w:hAnsi="Palatino Linotype"/>
          <w:color w:val="000000" w:themeColor="text1"/>
          <w:sz w:val="24"/>
          <w:szCs w:val="24"/>
          <w:lang w:val="es-ES_tradnl" w:eastAsia="es-ES"/>
        </w:rPr>
        <w:t xml:space="preserve"> (</w:t>
      </w:r>
      <w:r w:rsidR="0052757E">
        <w:rPr>
          <w:rFonts w:ascii="Palatino Linotype" w:eastAsiaTheme="minorEastAsia" w:hAnsi="Palatino Linotype"/>
          <w:color w:val="000000" w:themeColor="text1"/>
          <w:sz w:val="24"/>
          <w:szCs w:val="24"/>
          <w:lang w:val="es-ES_tradnl" w:eastAsia="es-ES"/>
        </w:rPr>
        <w:t xml:space="preserve">EMITIENDO </w:t>
      </w:r>
      <w:r w:rsidR="004F5ABA">
        <w:rPr>
          <w:rFonts w:ascii="Palatino Linotype" w:eastAsiaTheme="minorEastAsia" w:hAnsi="Palatino Linotype"/>
          <w:color w:val="000000" w:themeColor="text1"/>
          <w:sz w:val="24"/>
          <w:szCs w:val="24"/>
          <w:lang w:val="es-ES_tradnl" w:eastAsia="es-ES"/>
        </w:rPr>
        <w:t xml:space="preserve">VOTO PARTICULAR)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3950FD">
        <w:rPr>
          <w:rFonts w:ascii="Palatino Linotype" w:eastAsiaTheme="minorEastAsia" w:hAnsi="Palatino Linotype"/>
          <w:color w:val="000000" w:themeColor="text1"/>
          <w:sz w:val="24"/>
          <w:szCs w:val="24"/>
          <w:lang w:val="es-ES_tradnl" w:eastAsia="es-ES"/>
        </w:rPr>
        <w:t>VIGÉS</w:t>
      </w:r>
      <w:r>
        <w:rPr>
          <w:rFonts w:ascii="Palatino Linotype" w:eastAsiaTheme="minorEastAsia" w:hAnsi="Palatino Linotype"/>
          <w:color w:val="000000" w:themeColor="text1"/>
          <w:sz w:val="24"/>
          <w:szCs w:val="24"/>
          <w:lang w:val="es-ES_tradnl" w:eastAsia="es-ES"/>
        </w:rPr>
        <w:t xml:space="preserve">IMA </w:t>
      </w:r>
      <w:r w:rsidR="003950FD">
        <w:rPr>
          <w:rFonts w:ascii="Palatino Linotype" w:eastAsiaTheme="minorEastAsia" w:hAnsi="Palatino Linotype"/>
          <w:color w:val="000000" w:themeColor="text1"/>
          <w:sz w:val="24"/>
          <w:szCs w:val="24"/>
          <w:lang w:val="es-ES_tradnl" w:eastAsia="es-ES"/>
        </w:rPr>
        <w:t>PRIMER</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6D6C2B">
        <w:rPr>
          <w:rFonts w:ascii="Palatino Linotype" w:eastAsiaTheme="minorEastAsia" w:hAnsi="Palatino Linotype"/>
          <w:color w:val="000000" w:themeColor="text1"/>
          <w:sz w:val="24"/>
          <w:szCs w:val="24"/>
          <w:lang w:val="es-ES_tradnl" w:eastAsia="es-ES"/>
        </w:rPr>
        <w:t>O</w:t>
      </w:r>
      <w:r w:rsidR="003950FD">
        <w:rPr>
          <w:rFonts w:ascii="Palatino Linotype" w:eastAsiaTheme="minorEastAsia" w:hAnsi="Palatino Linotype"/>
          <w:color w:val="000000" w:themeColor="text1"/>
          <w:sz w:val="24"/>
          <w:szCs w:val="24"/>
          <w:lang w:val="es-ES_tradnl" w:eastAsia="es-ES"/>
        </w:rPr>
        <w:t>CHO</w:t>
      </w:r>
      <w:r>
        <w:rPr>
          <w:rFonts w:ascii="Palatino Linotype" w:eastAsiaTheme="minorEastAsia" w:hAnsi="Palatino Linotype"/>
          <w:color w:val="000000" w:themeColor="text1"/>
          <w:sz w:val="24"/>
          <w:szCs w:val="24"/>
          <w:lang w:val="es-ES_tradnl" w:eastAsia="es-ES"/>
        </w:rPr>
        <w:t xml:space="preserve"> DE </w:t>
      </w:r>
      <w:r w:rsidR="003950FD">
        <w:rPr>
          <w:rFonts w:ascii="Palatino Linotype" w:eastAsiaTheme="minorEastAsia" w:hAnsi="Palatino Linotype"/>
          <w:color w:val="000000" w:themeColor="text1"/>
          <w:sz w:val="24"/>
          <w:szCs w:val="24"/>
          <w:lang w:val="es-ES_tradnl" w:eastAsia="es-ES"/>
        </w:rPr>
        <w:t>JUNI</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6D6C2B">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6D6C2B">
        <w:rPr>
          <w:rFonts w:ascii="Palatino Linotype" w:eastAsiaTheme="minorEastAsia" w:hAnsi="Palatino Linotype"/>
          <w:color w:val="000000" w:themeColor="text1"/>
          <w:sz w:val="24"/>
          <w:szCs w:val="24"/>
          <w:lang w:val="es-ES_tradnl" w:eastAsia="es-ES"/>
        </w:rPr>
        <w:t>-----------------------------------------------------------------------------------------------------------------------------------------------</w:t>
      </w:r>
      <w:r w:rsidR="004F5ABA">
        <w:rPr>
          <w:rFonts w:ascii="Palatino Linotype" w:eastAsiaTheme="minorEastAsia" w:hAnsi="Palatino Linotype"/>
          <w:color w:val="000000" w:themeColor="text1"/>
          <w:sz w:val="24"/>
          <w:szCs w:val="24"/>
          <w:lang w:val="es-ES_tradnl" w:eastAsia="es-ES"/>
        </w:rPr>
        <w:t>--------------</w:t>
      </w:r>
    </w:p>
    <w:p w14:paraId="01E7370E" w14:textId="3DE09E9F" w:rsidR="00717C7F" w:rsidRDefault="00275442" w:rsidP="00717C7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00717C7F">
        <w:rPr>
          <w:rFonts w:ascii="Palatino Linotype" w:eastAsiaTheme="minorEastAsia" w:hAnsi="Palatino Linotype"/>
          <w:color w:val="000000" w:themeColor="text1"/>
          <w:sz w:val="24"/>
          <w:szCs w:val="24"/>
          <w:lang w:val="es-ES_tradnl" w:eastAsia="es-ES"/>
        </w:rPr>
        <w:t xml:space="preserve"> </w:t>
      </w:r>
    </w:p>
    <w:p w14:paraId="1E37D859" w14:textId="77777777" w:rsidR="00717C7F" w:rsidRDefault="00717C7F" w:rsidP="00717C7F">
      <w:pPr>
        <w:spacing w:after="0" w:line="240" w:lineRule="auto"/>
        <w:rPr>
          <w:rFonts w:ascii="Palatino Linotype" w:hAnsi="Palatino Linotype"/>
          <w:sz w:val="16"/>
          <w:szCs w:val="18"/>
        </w:rPr>
      </w:pPr>
    </w:p>
    <w:p w14:paraId="5F739404" w14:textId="77777777" w:rsidR="00717C7F" w:rsidRPr="00EB66ED" w:rsidRDefault="00717C7F" w:rsidP="00717C7F">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70024B72" w14:textId="77777777" w:rsidR="00717C7F" w:rsidRDefault="00717C7F" w:rsidP="00717C7F"/>
    <w:p w14:paraId="23154722" w14:textId="77777777" w:rsidR="00717C7F" w:rsidRDefault="00717C7F" w:rsidP="00717C7F"/>
    <w:p w14:paraId="02569A6E" w14:textId="77777777" w:rsidR="00717C7F" w:rsidRDefault="00717C7F" w:rsidP="00717C7F"/>
    <w:p w14:paraId="728B5814" w14:textId="77777777" w:rsidR="00717C7F" w:rsidRDefault="00717C7F" w:rsidP="00717C7F"/>
    <w:p w14:paraId="66BEEE79" w14:textId="77777777" w:rsidR="00717C7F" w:rsidRDefault="00717C7F" w:rsidP="00717C7F"/>
    <w:p w14:paraId="45CF97DC" w14:textId="77777777" w:rsidR="00717C7F" w:rsidRDefault="00717C7F" w:rsidP="00717C7F"/>
    <w:p w14:paraId="4801AF15" w14:textId="77777777" w:rsidR="00717C7F" w:rsidRDefault="00717C7F" w:rsidP="00717C7F"/>
    <w:p w14:paraId="03A6A282" w14:textId="77777777" w:rsidR="00717C7F" w:rsidRDefault="00717C7F" w:rsidP="00717C7F"/>
    <w:p w14:paraId="2AB4FB97" w14:textId="77777777" w:rsidR="00717C7F" w:rsidRDefault="00717C7F" w:rsidP="00717C7F"/>
    <w:p w14:paraId="7C24A9B1" w14:textId="77777777" w:rsidR="00717C7F" w:rsidRDefault="00717C7F" w:rsidP="00717C7F"/>
    <w:p w14:paraId="258EE356" w14:textId="77777777" w:rsidR="00717C7F" w:rsidRDefault="00717C7F" w:rsidP="00717C7F"/>
    <w:p w14:paraId="75B433C7" w14:textId="77777777" w:rsidR="00717C7F" w:rsidRDefault="00717C7F" w:rsidP="00717C7F"/>
    <w:p w14:paraId="1D335BD2" w14:textId="77777777" w:rsidR="00717C7F" w:rsidRDefault="00717C7F" w:rsidP="00717C7F"/>
    <w:p w14:paraId="56564AF3" w14:textId="77777777" w:rsidR="00717C7F" w:rsidRDefault="00717C7F" w:rsidP="00717C7F"/>
    <w:p w14:paraId="478626F1" w14:textId="77777777" w:rsidR="00717C7F" w:rsidRDefault="00717C7F" w:rsidP="00717C7F"/>
    <w:p w14:paraId="0090BD27" w14:textId="77777777" w:rsidR="00717C7F" w:rsidRDefault="00717C7F" w:rsidP="00717C7F"/>
    <w:p w14:paraId="4BB52D3A" w14:textId="77777777" w:rsidR="00D2440C" w:rsidRDefault="00D2440C"/>
    <w:sectPr w:rsidR="00D2440C" w:rsidSect="00102301">
      <w:headerReference w:type="even" r:id="rId15"/>
      <w:headerReference w:type="default" r:id="rId16"/>
      <w:footerReference w:type="default" r:id="rId17"/>
      <w:headerReference w:type="first" r:id="rId18"/>
      <w:footerReference w:type="first" r:id="rId19"/>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2664E" w14:textId="77777777" w:rsidR="006B38CD" w:rsidRDefault="006B38CD" w:rsidP="00717C7F">
      <w:pPr>
        <w:spacing w:after="0" w:line="240" w:lineRule="auto"/>
      </w:pPr>
      <w:r>
        <w:separator/>
      </w:r>
    </w:p>
  </w:endnote>
  <w:endnote w:type="continuationSeparator" w:id="0">
    <w:p w14:paraId="17A7F79D" w14:textId="77777777" w:rsidR="006B38CD" w:rsidRDefault="006B38CD" w:rsidP="00717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3D5D" w14:textId="5BCEB364" w:rsidR="00102301" w:rsidRPr="000B69FA" w:rsidRDefault="00102301" w:rsidP="0010230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973ED">
      <w:rPr>
        <w:rFonts w:ascii="Palatino Linotype" w:hAnsi="Palatino Linotype"/>
        <w:bCs/>
        <w:noProof/>
        <w:sz w:val="20"/>
      </w:rPr>
      <w:t>75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973ED">
      <w:rPr>
        <w:rFonts w:ascii="Palatino Linotype" w:hAnsi="Palatino Linotype"/>
        <w:bCs/>
        <w:noProof/>
        <w:sz w:val="20"/>
      </w:rPr>
      <w:t>76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F380" w14:textId="66CB2804" w:rsidR="00102301" w:rsidRPr="000B69FA" w:rsidRDefault="00102301" w:rsidP="0010230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973E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973ED">
      <w:rPr>
        <w:rFonts w:ascii="Palatino Linotype" w:hAnsi="Palatino Linotype"/>
        <w:bCs/>
        <w:noProof/>
        <w:sz w:val="20"/>
      </w:rPr>
      <w:t>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B52B0" w14:textId="77777777" w:rsidR="006B38CD" w:rsidRDefault="006B38CD" w:rsidP="00717C7F">
      <w:pPr>
        <w:spacing w:after="0" w:line="240" w:lineRule="auto"/>
      </w:pPr>
      <w:r>
        <w:separator/>
      </w:r>
    </w:p>
  </w:footnote>
  <w:footnote w:type="continuationSeparator" w:id="0">
    <w:p w14:paraId="5994799D" w14:textId="77777777" w:rsidR="006B38CD" w:rsidRDefault="006B38CD" w:rsidP="00717C7F">
      <w:pPr>
        <w:spacing w:after="0" w:line="240" w:lineRule="auto"/>
      </w:pPr>
      <w:r>
        <w:continuationSeparator/>
      </w:r>
    </w:p>
  </w:footnote>
  <w:footnote w:id="1">
    <w:p w14:paraId="37785178" w14:textId="77777777" w:rsidR="00102301" w:rsidRPr="00637A65" w:rsidRDefault="00102301" w:rsidP="00B756F8">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 w:id="2">
    <w:p w14:paraId="172DD8E5" w14:textId="77777777" w:rsidR="005A37B2" w:rsidRPr="00233C63" w:rsidRDefault="005A37B2" w:rsidP="005A37B2">
      <w:pPr>
        <w:pStyle w:val="Textonotapie"/>
        <w:jc w:val="both"/>
        <w:rPr>
          <w:rFonts w:ascii="Palatino Linotype" w:hAnsi="Palatino Linotype"/>
          <w:i/>
        </w:rPr>
      </w:pPr>
      <w:r w:rsidRPr="00233C63">
        <w:rPr>
          <w:rStyle w:val="Refdenotaalpie"/>
          <w:rFonts w:ascii="Palatino Linotype" w:hAnsi="Palatino Linotype"/>
          <w:i/>
        </w:rPr>
        <w:footnoteRef/>
      </w:r>
      <w:r w:rsidRPr="00233C63">
        <w:rPr>
          <w:rFonts w:ascii="Palatino Linotype" w:hAnsi="Palatino Linotype"/>
          <w:i/>
        </w:rPr>
        <w:t xml:space="preserve"> </w:t>
      </w:r>
      <w:hyperlink r:id="rId1" w:history="1">
        <w:r w:rsidRPr="00233C63">
          <w:rPr>
            <w:rStyle w:val="Hipervnculo"/>
            <w:rFonts w:ascii="Palatino Linotype" w:hAnsi="Palatino Linotype"/>
            <w:i/>
          </w:rPr>
          <w:t>http://legislacion.edomex.gob.mx/sites/legislacion.edomex.gob.mx/files/files/pdf/gct/2017/may303.pdf</w:t>
        </w:r>
      </w:hyperlink>
      <w:r w:rsidRPr="00233C63">
        <w:rPr>
          <w:rFonts w:ascii="Palatino Linotype" w:hAnsi="Palatino Linotype"/>
          <w:i/>
        </w:rPr>
        <w:t>, consultado el doce de agosto de dos mil diecinueve a las 19:22 horas.</w:t>
      </w:r>
    </w:p>
  </w:footnote>
  <w:footnote w:id="3">
    <w:p w14:paraId="54E69578" w14:textId="77777777" w:rsidR="005A37B2" w:rsidRPr="00BE48F3" w:rsidRDefault="005A37B2" w:rsidP="005A37B2">
      <w:pPr>
        <w:pStyle w:val="Textonotapie"/>
        <w:jc w:val="both"/>
      </w:pPr>
      <w:r>
        <w:rPr>
          <w:rStyle w:val="Refdenotaalpie"/>
        </w:rPr>
        <w:footnoteRef/>
      </w:r>
      <w:r>
        <w:t xml:space="preserve"> </w:t>
      </w:r>
      <w:hyperlink r:id="rId2" w:history="1">
        <w:r w:rsidRPr="00BE48F3">
          <w:rPr>
            <w:rStyle w:val="Hipervnculo"/>
            <w:rFonts w:ascii="Palatino Linotype" w:hAnsi="Palatino Linotype"/>
            <w:i/>
          </w:rPr>
          <w:t>https://www.cndh.org.mx/DocTR/2016/JUR/A70/01/JUR-20170331-LIN01.pdf</w:t>
        </w:r>
      </w:hyperlink>
      <w:r w:rsidRPr="00BE48F3">
        <w:rPr>
          <w:rFonts w:ascii="Palatino Linotype" w:hAnsi="Palatino Linotype"/>
          <w:i/>
        </w:rPr>
        <w:t>, consultado el día ocho de agosto de dos mil diecinueve a las 14:21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28F3" w14:textId="77777777" w:rsidR="00102301" w:rsidRDefault="006B38CD">
    <w:pPr>
      <w:pStyle w:val="Encabezado"/>
    </w:pPr>
    <w:r>
      <w:rPr>
        <w:noProof/>
      </w:rPr>
      <w:pict w14:anchorId="4E657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59F3" w14:textId="77777777" w:rsidR="00102301" w:rsidRDefault="006B38CD">
    <w:pPr>
      <w:pStyle w:val="Encabezado"/>
    </w:pPr>
    <w:r>
      <w:rPr>
        <w:noProof/>
      </w:rPr>
      <w:pict w14:anchorId="24BF1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102301" w14:paraId="7D692A52" w14:textId="77777777" w:rsidTr="00102301">
      <w:trPr>
        <w:trHeight w:val="227"/>
      </w:trPr>
      <w:tc>
        <w:tcPr>
          <w:tcW w:w="5949" w:type="dxa"/>
          <w:hideMark/>
        </w:tcPr>
        <w:p w14:paraId="401186AF" w14:textId="77777777" w:rsidR="00102301" w:rsidRDefault="00102301" w:rsidP="00102301">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7B68C562" w14:textId="77777777" w:rsidR="00102301" w:rsidRPr="00B4142F" w:rsidRDefault="00102301" w:rsidP="002D3786">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03740/INFOEM/IP/RR/2022</w:t>
          </w:r>
        </w:p>
      </w:tc>
    </w:tr>
    <w:tr w:rsidR="00102301" w14:paraId="2681BC8F" w14:textId="77777777" w:rsidTr="00102301">
      <w:trPr>
        <w:trHeight w:val="242"/>
      </w:trPr>
      <w:tc>
        <w:tcPr>
          <w:tcW w:w="5949" w:type="dxa"/>
          <w:hideMark/>
        </w:tcPr>
        <w:p w14:paraId="46899761" w14:textId="77777777" w:rsidR="00102301" w:rsidRDefault="00102301" w:rsidP="0010230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27814D5D" w14:textId="77777777" w:rsidR="00102301" w:rsidRPr="00F06FED" w:rsidRDefault="00102301" w:rsidP="002D3786">
          <w:pPr>
            <w:spacing w:after="120" w:line="256" w:lineRule="auto"/>
            <w:ind w:right="214"/>
            <w:jc w:val="right"/>
            <w:rPr>
              <w:rFonts w:ascii="Palatino Linotype" w:hAnsi="Palatino Linotype" w:cs="Arial"/>
            </w:rPr>
          </w:pPr>
          <w:r>
            <w:rPr>
              <w:rFonts w:ascii="Palatino Linotype" w:hAnsi="Palatino Linotype" w:cs="Arial"/>
            </w:rPr>
            <w:t>Ayuntamiento de Chiautla</w:t>
          </w:r>
        </w:p>
      </w:tc>
    </w:tr>
    <w:tr w:rsidR="00102301" w14:paraId="557DA84D" w14:textId="77777777" w:rsidTr="00102301">
      <w:trPr>
        <w:trHeight w:val="342"/>
      </w:trPr>
      <w:tc>
        <w:tcPr>
          <w:tcW w:w="5949" w:type="dxa"/>
          <w:hideMark/>
        </w:tcPr>
        <w:p w14:paraId="5A2B7045" w14:textId="77777777" w:rsidR="00102301" w:rsidRDefault="00102301" w:rsidP="0010230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F7EFB5B" w14:textId="77777777" w:rsidR="00102301" w:rsidRDefault="00102301" w:rsidP="00102301">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50AE6E6F" w14:textId="77777777" w:rsidR="00102301" w:rsidRDefault="0010230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102301" w14:paraId="5B5AD50A" w14:textId="77777777" w:rsidTr="00102301">
      <w:trPr>
        <w:trHeight w:val="227"/>
      </w:trPr>
      <w:tc>
        <w:tcPr>
          <w:tcW w:w="6091" w:type="dxa"/>
          <w:hideMark/>
        </w:tcPr>
        <w:p w14:paraId="7618756C" w14:textId="77777777" w:rsidR="00102301" w:rsidRDefault="00102301" w:rsidP="00102301">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235DAA4B" w14:textId="77777777" w:rsidR="00102301" w:rsidRPr="00B4142F" w:rsidRDefault="00102301" w:rsidP="002D3786">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03740/INFOEM/IP/RR/2022</w:t>
          </w:r>
        </w:p>
      </w:tc>
    </w:tr>
    <w:tr w:rsidR="00102301" w14:paraId="5B95BE14" w14:textId="77777777" w:rsidTr="00102301">
      <w:trPr>
        <w:trHeight w:val="196"/>
      </w:trPr>
      <w:tc>
        <w:tcPr>
          <w:tcW w:w="6091" w:type="dxa"/>
          <w:hideMark/>
        </w:tcPr>
        <w:p w14:paraId="46ABB9A6" w14:textId="77777777" w:rsidR="00102301" w:rsidRDefault="00102301" w:rsidP="0010230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44FDE70D" w14:textId="00DFF6CA" w:rsidR="00102301" w:rsidRPr="00F06FED" w:rsidRDefault="00E776E4" w:rsidP="00102301">
          <w:pPr>
            <w:spacing w:after="120" w:line="256" w:lineRule="auto"/>
            <w:ind w:right="214"/>
            <w:jc w:val="right"/>
            <w:rPr>
              <w:rFonts w:ascii="Palatino Linotype" w:hAnsi="Palatino Linotype" w:cs="Arial"/>
            </w:rPr>
          </w:pPr>
          <w:r>
            <w:rPr>
              <w:rFonts w:ascii="Palatino Linotype" w:hAnsi="Palatino Linotype" w:cs="Arial"/>
            </w:rPr>
            <w:t>xxxxxxxxxxxxxxxxxxxx</w:t>
          </w:r>
        </w:p>
      </w:tc>
    </w:tr>
    <w:tr w:rsidR="00102301" w14:paraId="4221930E" w14:textId="77777777" w:rsidTr="00102301">
      <w:trPr>
        <w:trHeight w:val="242"/>
      </w:trPr>
      <w:tc>
        <w:tcPr>
          <w:tcW w:w="6091" w:type="dxa"/>
          <w:hideMark/>
        </w:tcPr>
        <w:p w14:paraId="1AA9F5BC" w14:textId="77777777" w:rsidR="00102301" w:rsidRDefault="00102301" w:rsidP="0010230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0544F96E" w14:textId="77777777" w:rsidR="00102301" w:rsidRDefault="00102301" w:rsidP="002D3786">
          <w:pPr>
            <w:jc w:val="right"/>
            <w:rPr>
              <w:rFonts w:ascii="Palatino Linotype" w:hAnsi="Palatino Linotype" w:cs="Arial"/>
              <w:szCs w:val="20"/>
            </w:rPr>
          </w:pPr>
          <w:r>
            <w:rPr>
              <w:rFonts w:ascii="Palatino Linotype" w:hAnsi="Palatino Linotype" w:cs="Arial"/>
              <w:szCs w:val="20"/>
            </w:rPr>
            <w:t xml:space="preserve">Ayuntamiento de </w:t>
          </w:r>
          <w:r w:rsidRPr="002D3786">
            <w:rPr>
              <w:rFonts w:ascii="Palatino Linotype" w:hAnsi="Palatino Linotype" w:cs="Arial"/>
              <w:szCs w:val="20"/>
            </w:rPr>
            <w:t>Chiautla</w:t>
          </w:r>
        </w:p>
      </w:tc>
    </w:tr>
    <w:tr w:rsidR="00102301" w14:paraId="347442BF" w14:textId="77777777" w:rsidTr="00102301">
      <w:trPr>
        <w:trHeight w:val="342"/>
      </w:trPr>
      <w:tc>
        <w:tcPr>
          <w:tcW w:w="6091" w:type="dxa"/>
          <w:hideMark/>
        </w:tcPr>
        <w:p w14:paraId="1D134C5E" w14:textId="77777777" w:rsidR="00102301" w:rsidRDefault="00102301" w:rsidP="0010230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0865622E" w14:textId="77777777" w:rsidR="00102301" w:rsidRDefault="00102301" w:rsidP="00102301">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6B317087" w14:textId="77777777" w:rsidR="00102301" w:rsidRDefault="006B38CD">
    <w:pPr>
      <w:pStyle w:val="Encabezado"/>
    </w:pPr>
    <w:r>
      <w:rPr>
        <w:noProof/>
      </w:rPr>
      <w:pict w14:anchorId="5125B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F314F"/>
    <w:multiLevelType w:val="hybridMultilevel"/>
    <w:tmpl w:val="1C3469B0"/>
    <w:lvl w:ilvl="0" w:tplc="A46C43F2">
      <w:start w:val="2"/>
      <w:numFmt w:val="bullet"/>
      <w:lvlText w:val="-"/>
      <w:lvlJc w:val="left"/>
      <w:pPr>
        <w:ind w:left="720" w:hanging="360"/>
      </w:pPr>
      <w:rPr>
        <w:rFonts w:ascii="Palatino Linotype" w:eastAsia="Palatino Linotype" w:hAnsi="Palatino Linotype" w:cs="Palatino Linotype"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02F43"/>
    <w:multiLevelType w:val="hybridMultilevel"/>
    <w:tmpl w:val="FAFE7314"/>
    <w:lvl w:ilvl="0" w:tplc="D8EC73F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A806E8"/>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1654C2"/>
    <w:multiLevelType w:val="hybridMultilevel"/>
    <w:tmpl w:val="2654BE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1B171E"/>
    <w:multiLevelType w:val="hybridMultilevel"/>
    <w:tmpl w:val="A1584CF2"/>
    <w:lvl w:ilvl="0" w:tplc="7DA0DFCE">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5CE0B95"/>
    <w:multiLevelType w:val="hybridMultilevel"/>
    <w:tmpl w:val="D9E4AE8C"/>
    <w:lvl w:ilvl="0" w:tplc="1320F71E">
      <w:numFmt w:val="bullet"/>
      <w:lvlText w:val="-"/>
      <w:lvlJc w:val="left"/>
      <w:pPr>
        <w:ind w:left="927" w:hanging="360"/>
      </w:pPr>
      <w:rPr>
        <w:rFonts w:ascii="Palatino Linotype" w:eastAsia="Times New Roman" w:hAnsi="Palatino Linotype" w:cs="Arial"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2"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783E44BE"/>
    <w:multiLevelType w:val="hybridMultilevel"/>
    <w:tmpl w:val="8DA2EA00"/>
    <w:lvl w:ilvl="0" w:tplc="A93E3F8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46340674">
    <w:abstractNumId w:val="5"/>
  </w:num>
  <w:num w:numId="2" w16cid:durableId="258100390">
    <w:abstractNumId w:val="8"/>
  </w:num>
  <w:num w:numId="3" w16cid:durableId="852261709">
    <w:abstractNumId w:val="2"/>
  </w:num>
  <w:num w:numId="4" w16cid:durableId="406609819">
    <w:abstractNumId w:val="11"/>
  </w:num>
  <w:num w:numId="5" w16cid:durableId="1132752262">
    <w:abstractNumId w:val="6"/>
  </w:num>
  <w:num w:numId="6" w16cid:durableId="770708260">
    <w:abstractNumId w:val="13"/>
  </w:num>
  <w:num w:numId="7" w16cid:durableId="906380827">
    <w:abstractNumId w:val="9"/>
  </w:num>
  <w:num w:numId="8" w16cid:durableId="1837720608">
    <w:abstractNumId w:val="14"/>
  </w:num>
  <w:num w:numId="9" w16cid:durableId="628128412">
    <w:abstractNumId w:val="10"/>
  </w:num>
  <w:num w:numId="10" w16cid:durableId="635373213">
    <w:abstractNumId w:val="4"/>
  </w:num>
  <w:num w:numId="11" w16cid:durableId="1396780240">
    <w:abstractNumId w:val="7"/>
  </w:num>
  <w:num w:numId="12" w16cid:durableId="1951282813">
    <w:abstractNumId w:val="1"/>
  </w:num>
  <w:num w:numId="13" w16cid:durableId="1071544416">
    <w:abstractNumId w:val="3"/>
  </w:num>
  <w:num w:numId="14" w16cid:durableId="2002077248">
    <w:abstractNumId w:val="0"/>
  </w:num>
  <w:num w:numId="15" w16cid:durableId="2277695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C7F"/>
    <w:rsid w:val="000320AF"/>
    <w:rsid w:val="00054AB8"/>
    <w:rsid w:val="00060104"/>
    <w:rsid w:val="000C38D5"/>
    <w:rsid w:val="000D1AD5"/>
    <w:rsid w:val="000D3855"/>
    <w:rsid w:val="000E61CD"/>
    <w:rsid w:val="000F3867"/>
    <w:rsid w:val="000F79E2"/>
    <w:rsid w:val="00102301"/>
    <w:rsid w:val="00154274"/>
    <w:rsid w:val="001548D9"/>
    <w:rsid w:val="00193B2C"/>
    <w:rsid w:val="001E5E41"/>
    <w:rsid w:val="0026035B"/>
    <w:rsid w:val="00275442"/>
    <w:rsid w:val="002C5067"/>
    <w:rsid w:val="002D28A7"/>
    <w:rsid w:val="002D3786"/>
    <w:rsid w:val="002D4284"/>
    <w:rsid w:val="003161D7"/>
    <w:rsid w:val="00326970"/>
    <w:rsid w:val="00327434"/>
    <w:rsid w:val="00355BA3"/>
    <w:rsid w:val="003950FD"/>
    <w:rsid w:val="003E30CE"/>
    <w:rsid w:val="003E3787"/>
    <w:rsid w:val="0043736D"/>
    <w:rsid w:val="004746EF"/>
    <w:rsid w:val="00485D01"/>
    <w:rsid w:val="004C2CD2"/>
    <w:rsid w:val="004F5ABA"/>
    <w:rsid w:val="0051049C"/>
    <w:rsid w:val="0052757E"/>
    <w:rsid w:val="00565AEA"/>
    <w:rsid w:val="00585B8C"/>
    <w:rsid w:val="0059331A"/>
    <w:rsid w:val="00596834"/>
    <w:rsid w:val="005A37B2"/>
    <w:rsid w:val="005F2D18"/>
    <w:rsid w:val="00604FA2"/>
    <w:rsid w:val="00635438"/>
    <w:rsid w:val="00662352"/>
    <w:rsid w:val="00662928"/>
    <w:rsid w:val="006A0364"/>
    <w:rsid w:val="006A15E9"/>
    <w:rsid w:val="006A4962"/>
    <w:rsid w:val="006B38CD"/>
    <w:rsid w:val="006D6C2B"/>
    <w:rsid w:val="006F2254"/>
    <w:rsid w:val="006F422D"/>
    <w:rsid w:val="00713B20"/>
    <w:rsid w:val="00717C7F"/>
    <w:rsid w:val="007A6A20"/>
    <w:rsid w:val="007C1975"/>
    <w:rsid w:val="007D6069"/>
    <w:rsid w:val="007E7BF7"/>
    <w:rsid w:val="008778FF"/>
    <w:rsid w:val="008F51B1"/>
    <w:rsid w:val="009150C7"/>
    <w:rsid w:val="00915919"/>
    <w:rsid w:val="009B540F"/>
    <w:rsid w:val="009B7872"/>
    <w:rsid w:val="009E3269"/>
    <w:rsid w:val="009F0EA4"/>
    <w:rsid w:val="00A93222"/>
    <w:rsid w:val="00A973ED"/>
    <w:rsid w:val="00AC2862"/>
    <w:rsid w:val="00AD001B"/>
    <w:rsid w:val="00B378D6"/>
    <w:rsid w:val="00B7139A"/>
    <w:rsid w:val="00B756F8"/>
    <w:rsid w:val="00BD7CDE"/>
    <w:rsid w:val="00C8000E"/>
    <w:rsid w:val="00C80C43"/>
    <w:rsid w:val="00C8298F"/>
    <w:rsid w:val="00C85C5E"/>
    <w:rsid w:val="00C97DE3"/>
    <w:rsid w:val="00CB352F"/>
    <w:rsid w:val="00D11465"/>
    <w:rsid w:val="00D15926"/>
    <w:rsid w:val="00D2440C"/>
    <w:rsid w:val="00D328A1"/>
    <w:rsid w:val="00D52098"/>
    <w:rsid w:val="00D7140C"/>
    <w:rsid w:val="00DE0724"/>
    <w:rsid w:val="00DE5C0B"/>
    <w:rsid w:val="00E122C2"/>
    <w:rsid w:val="00E776E4"/>
    <w:rsid w:val="00E80D4D"/>
    <w:rsid w:val="00E9015E"/>
    <w:rsid w:val="00F07558"/>
    <w:rsid w:val="00F60B86"/>
    <w:rsid w:val="00FB4A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2A0BA"/>
  <w15:chartTrackingRefBased/>
  <w15:docId w15:val="{C285F16B-1579-471B-AE2C-D401CE862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7C7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17C7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17C7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17C7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17C7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17C7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17C7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17C7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17C7F"/>
    <w:rPr>
      <w:color w:val="0563C1" w:themeColor="hyperlink"/>
      <w:u w:val="single"/>
    </w:rPr>
  </w:style>
  <w:style w:type="paragraph" w:styleId="Sinespaciado">
    <w:name w:val="No Spacing"/>
    <w:aliases w:val="Francesa,INAI"/>
    <w:link w:val="SinespaciadoCar"/>
    <w:uiPriority w:val="1"/>
    <w:qFormat/>
    <w:rsid w:val="00717C7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17C7F"/>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717C7F"/>
    <w:pPr>
      <w:spacing w:after="120"/>
    </w:pPr>
  </w:style>
  <w:style w:type="character" w:customStyle="1" w:styleId="TextoindependienteCar">
    <w:name w:val="Texto independiente Car"/>
    <w:basedOn w:val="Fuentedeprrafopredeter"/>
    <w:link w:val="Textoindependiente"/>
    <w:uiPriority w:val="99"/>
    <w:rsid w:val="00717C7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756F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756F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70256">
      <w:bodyDiv w:val="1"/>
      <w:marLeft w:val="0"/>
      <w:marRight w:val="0"/>
      <w:marTop w:val="0"/>
      <w:marBottom w:val="0"/>
      <w:divBdr>
        <w:top w:val="none" w:sz="0" w:space="0" w:color="auto"/>
        <w:left w:val="none" w:sz="0" w:space="0" w:color="auto"/>
        <w:bottom w:val="none" w:sz="0" w:space="0" w:color="auto"/>
        <w:right w:val="none" w:sz="0" w:space="0" w:color="auto"/>
      </w:divBdr>
    </w:div>
    <w:div w:id="306864391">
      <w:bodyDiv w:val="1"/>
      <w:marLeft w:val="0"/>
      <w:marRight w:val="0"/>
      <w:marTop w:val="0"/>
      <w:marBottom w:val="0"/>
      <w:divBdr>
        <w:top w:val="none" w:sz="0" w:space="0" w:color="auto"/>
        <w:left w:val="none" w:sz="0" w:space="0" w:color="auto"/>
        <w:bottom w:val="none" w:sz="0" w:space="0" w:color="auto"/>
        <w:right w:val="none" w:sz="0" w:space="0" w:color="auto"/>
      </w:divBdr>
    </w:div>
    <w:div w:id="340132718">
      <w:bodyDiv w:val="1"/>
      <w:marLeft w:val="0"/>
      <w:marRight w:val="0"/>
      <w:marTop w:val="0"/>
      <w:marBottom w:val="0"/>
      <w:divBdr>
        <w:top w:val="none" w:sz="0" w:space="0" w:color="auto"/>
        <w:left w:val="none" w:sz="0" w:space="0" w:color="auto"/>
        <w:bottom w:val="none" w:sz="0" w:space="0" w:color="auto"/>
        <w:right w:val="none" w:sz="0" w:space="0" w:color="auto"/>
      </w:divBdr>
    </w:div>
    <w:div w:id="1479876740">
      <w:bodyDiv w:val="1"/>
      <w:marLeft w:val="0"/>
      <w:marRight w:val="0"/>
      <w:marTop w:val="0"/>
      <w:marBottom w:val="0"/>
      <w:divBdr>
        <w:top w:val="none" w:sz="0" w:space="0" w:color="auto"/>
        <w:left w:val="none" w:sz="0" w:space="0" w:color="auto"/>
        <w:bottom w:val="none" w:sz="0" w:space="0" w:color="auto"/>
        <w:right w:val="none" w:sz="0" w:space="0" w:color="auto"/>
      </w:divBdr>
    </w:div>
    <w:div w:id="205384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yperlink" Target="https://consultas.curp.gob.mx/CurpSP/html/informacionecurpP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ndh.org.mx/DocTR/2016/JUR/A70/01/JUR-20170331-LIN01.pdf" TargetMode="External"/><Relationship Id="rId1" Type="http://schemas.openxmlformats.org/officeDocument/2006/relationships/hyperlink" Target="http://legislacion.edomex.gob.mx/sites/legislacion.edomex.gob.mx/files/files/pdf/gct/2017/may30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Ros18</b:Tag>
    <b:SourceType>JournalArticle</b:SourceType>
    <b:Guid>{5C96828D-7336-4416-927B-674BE681FB36}</b:Guid>
    <b:Title>Panorama del derecho laboral en México </b:Title>
    <b:Year>2018</b:Year>
    <b:Author>
      <b:Author>
        <b:NameList>
          <b:Person>
            <b:Last>Bustillo</b:Last>
            <b:First>Rosa</b:First>
            <b:Middle>Guadalupe Gomez</b:Middle>
          </b:Person>
        </b:NameList>
      </b:Author>
    </b:Author>
    <b:JournalName>Revista Jurídica Derecho </b:JournalName>
    <b:RefOrder>1</b:RefOrder>
  </b:Source>
</b:Sources>
</file>

<file path=customXml/itemProps1.xml><?xml version="1.0" encoding="utf-8"?>
<ds:datastoreItem xmlns:ds="http://schemas.openxmlformats.org/officeDocument/2006/customXml" ds:itemID="{3BF35CA0-A21F-4AA7-9510-F8ABDF382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18777</Words>
  <Characters>103274</Characters>
  <Application>Microsoft Office Word</Application>
  <DocSecurity>0</DocSecurity>
  <Lines>860</Lines>
  <Paragraphs>243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121808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MIGUEL</cp:lastModifiedBy>
  <cp:revision>4</cp:revision>
  <dcterms:created xsi:type="dcterms:W3CDTF">2022-06-23T03:45:00Z</dcterms:created>
  <dcterms:modified xsi:type="dcterms:W3CDTF">2022-06-23T03:48:00Z</dcterms:modified>
</cp:coreProperties>
</file>