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F2C2B" w:rsidR="00EE235C" w:rsidP="003F2C2B" w:rsidRDefault="00EE235C" w14:paraId="067CB5CD" w14:textId="4BB51BB7">
      <w:pPr>
        <w:spacing w:line="360" w:lineRule="auto"/>
        <w:jc w:val="both"/>
        <w:rPr>
          <w:rFonts w:ascii="Palatino Linotype" w:hAnsi="Palatino Linotype" w:cs="Tahoma"/>
          <w:bCs/>
          <w:sz w:val="22"/>
          <w:szCs w:val="22"/>
        </w:rPr>
      </w:pPr>
      <w:r w:rsidRPr="003F2C2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Pr="003F2C2B" w:rsidR="00DF6032">
        <w:rPr>
          <w:rFonts w:ascii="Palatino Linotype" w:hAnsi="Palatino Linotype" w:cs="Tahoma"/>
          <w:bCs/>
          <w:sz w:val="22"/>
          <w:szCs w:val="22"/>
        </w:rPr>
        <w:t>doce</w:t>
      </w:r>
      <w:r w:rsidRPr="003F2C2B">
        <w:rPr>
          <w:rFonts w:ascii="Palatino Linotype" w:hAnsi="Palatino Linotype" w:cs="Tahoma"/>
          <w:bCs/>
          <w:sz w:val="22"/>
          <w:szCs w:val="22"/>
        </w:rPr>
        <w:t xml:space="preserve"> de </w:t>
      </w:r>
      <w:r w:rsidRPr="003F2C2B" w:rsidR="00DF6032">
        <w:rPr>
          <w:rFonts w:ascii="Palatino Linotype" w:hAnsi="Palatino Linotype" w:cs="Tahoma"/>
          <w:bCs/>
          <w:sz w:val="22"/>
          <w:szCs w:val="22"/>
        </w:rPr>
        <w:t>enero</w:t>
      </w:r>
      <w:r w:rsidRPr="003F2C2B">
        <w:rPr>
          <w:rFonts w:ascii="Palatino Linotype" w:hAnsi="Palatino Linotype" w:cs="Tahoma"/>
          <w:bCs/>
          <w:sz w:val="22"/>
          <w:szCs w:val="22"/>
        </w:rPr>
        <w:t xml:space="preserve"> de dos mil veinti</w:t>
      </w:r>
      <w:r w:rsidR="00CA6C96">
        <w:rPr>
          <w:rFonts w:ascii="Palatino Linotype" w:hAnsi="Palatino Linotype" w:cs="Tahoma"/>
          <w:bCs/>
          <w:sz w:val="22"/>
          <w:szCs w:val="22"/>
        </w:rPr>
        <w:t>dós</w:t>
      </w:r>
      <w:r w:rsidRPr="003F2C2B">
        <w:rPr>
          <w:rFonts w:ascii="Palatino Linotype" w:hAnsi="Palatino Linotype" w:cs="Tahoma"/>
          <w:bCs/>
          <w:sz w:val="22"/>
          <w:szCs w:val="22"/>
        </w:rPr>
        <w:t>.</w:t>
      </w:r>
      <w:r w:rsidRPr="003F2C2B" w:rsidR="00711F00">
        <w:rPr>
          <w:rFonts w:ascii="Palatino Linotype" w:hAnsi="Palatino Linotype" w:cs="Tahoma"/>
          <w:bCs/>
          <w:sz w:val="22"/>
          <w:szCs w:val="22"/>
        </w:rPr>
        <w:t xml:space="preserve"> </w:t>
      </w:r>
    </w:p>
    <w:p w:rsidRPr="003F2C2B" w:rsidR="00EE235C" w:rsidP="003F2C2B" w:rsidRDefault="00EE235C" w14:paraId="79571B0A" w14:textId="77777777">
      <w:pPr>
        <w:spacing w:line="360" w:lineRule="auto"/>
        <w:rPr>
          <w:rFonts w:ascii="Palatino Linotype" w:hAnsi="Palatino Linotype" w:cs="Tahoma"/>
          <w:bCs/>
          <w:sz w:val="22"/>
          <w:szCs w:val="22"/>
        </w:rPr>
      </w:pPr>
    </w:p>
    <w:p w:rsidRPr="003F2C2B" w:rsidR="00EE235C" w:rsidP="003F2C2B" w:rsidRDefault="00EE235C" w14:paraId="1DB536DC" w14:textId="7DD3CD60">
      <w:pPr>
        <w:spacing w:line="360" w:lineRule="auto"/>
        <w:jc w:val="both"/>
        <w:rPr>
          <w:rFonts w:ascii="Palatino Linotype" w:hAnsi="Palatino Linotype" w:cs="Tahoma"/>
          <w:b w:val="1"/>
          <w:bCs w:val="1"/>
          <w:color w:val="0D0D0D" w:themeColor="text1" w:themeTint="F2"/>
          <w:sz w:val="22"/>
          <w:szCs w:val="22"/>
        </w:rPr>
      </w:pPr>
      <w:r w:rsidRPr="1779C4B1" w:rsidR="1779C4B1">
        <w:rPr>
          <w:rFonts w:ascii="Palatino Linotype" w:hAnsi="Palatino Linotype" w:cs="Tahoma"/>
          <w:b w:val="1"/>
          <w:bCs w:val="1"/>
          <w:color w:val="0D0D0D" w:themeColor="text1" w:themeTint="F2" w:themeShade="FF"/>
          <w:sz w:val="22"/>
          <w:szCs w:val="22"/>
        </w:rPr>
        <w:t xml:space="preserve">VISTO </w:t>
      </w:r>
      <w:r w:rsidRPr="1779C4B1" w:rsidR="1779C4B1">
        <w:rPr>
          <w:rFonts w:ascii="Palatino Linotype" w:hAnsi="Palatino Linotype" w:cs="Tahoma"/>
          <w:color w:val="0D0D0D" w:themeColor="text1" w:themeTint="F2" w:themeShade="FF"/>
          <w:sz w:val="22"/>
          <w:szCs w:val="22"/>
        </w:rPr>
        <w:t xml:space="preserve">el expediente conformado con motivo del Recurso de Revisión </w:t>
      </w:r>
      <w:r w:rsidRPr="1779C4B1" w:rsidR="1779C4B1">
        <w:rPr>
          <w:rFonts w:ascii="Palatino Linotype" w:hAnsi="Palatino Linotype" w:cs="Tahoma"/>
          <w:b w:val="1"/>
          <w:bCs w:val="1"/>
          <w:color w:val="0D0D0D" w:themeColor="text1" w:themeTint="F2" w:themeShade="FF"/>
          <w:sz w:val="22"/>
          <w:szCs w:val="22"/>
        </w:rPr>
        <w:t>05326/INFOEM/IP/RR/2021</w:t>
      </w:r>
      <w:r w:rsidRPr="1779C4B1" w:rsidR="1779C4B1">
        <w:rPr>
          <w:rFonts w:ascii="Palatino Linotype" w:hAnsi="Palatino Linotype" w:cs="Tahoma"/>
          <w:color w:val="0D0D0D" w:themeColor="text1" w:themeTint="F2" w:themeShade="FF"/>
          <w:sz w:val="22"/>
          <w:szCs w:val="22"/>
        </w:rPr>
        <w:t xml:space="preserve">, interpuesto por </w:t>
      </w:r>
      <w:r w:rsidRPr="1779C4B1" w:rsidR="1779C4B1">
        <w:rPr>
          <w:rFonts w:ascii="Palatino Linotype" w:hAnsi="Palatino Linotype" w:eastAsia="Calibri" w:cs="Tahoma"/>
          <w:sz w:val="22"/>
          <w:szCs w:val="22"/>
          <w:highlight w:val="black"/>
          <w:lang w:eastAsia="en-US"/>
        </w:rPr>
        <w:t>XXXXXXXXXXXXXXXXXXXXXXXX</w:t>
      </w:r>
      <w:r w:rsidRPr="1779C4B1" w:rsidR="1779C4B1">
        <w:rPr>
          <w:rFonts w:ascii="Palatino Linotype" w:hAnsi="Palatino Linotype" w:cs="Tahoma"/>
          <w:color w:val="0D0D0D" w:themeColor="text1" w:themeTint="F2" w:themeShade="FF"/>
          <w:sz w:val="22"/>
          <w:szCs w:val="22"/>
        </w:rPr>
        <w:t xml:space="preserve">, a quien en lo sucesivo se le denominará el </w:t>
      </w:r>
      <w:r w:rsidRPr="1779C4B1" w:rsidR="1779C4B1">
        <w:rPr>
          <w:rFonts w:ascii="Palatino Linotype" w:hAnsi="Palatino Linotype" w:cs="Tahoma"/>
          <w:b w:val="1"/>
          <w:bCs w:val="1"/>
          <w:color w:val="0D0D0D" w:themeColor="text1" w:themeTint="F2" w:themeShade="FF"/>
          <w:sz w:val="22"/>
          <w:szCs w:val="22"/>
        </w:rPr>
        <w:t>Recurrente</w:t>
      </w:r>
      <w:r w:rsidRPr="1779C4B1" w:rsidR="1779C4B1">
        <w:rPr>
          <w:rFonts w:ascii="Palatino Linotype" w:hAnsi="Palatino Linotype" w:cs="Tahoma"/>
          <w:color w:val="0D0D0D" w:themeColor="text1" w:themeTint="F2" w:themeShade="FF"/>
          <w:sz w:val="22"/>
          <w:szCs w:val="22"/>
        </w:rPr>
        <w:t xml:space="preserve"> o </w:t>
      </w:r>
      <w:r w:rsidRPr="1779C4B1" w:rsidR="1779C4B1">
        <w:rPr>
          <w:rFonts w:ascii="Palatino Linotype" w:hAnsi="Palatino Linotype" w:cs="Tahoma"/>
          <w:b w:val="1"/>
          <w:bCs w:val="1"/>
          <w:color w:val="0D0D0D" w:themeColor="text1" w:themeTint="F2" w:themeShade="FF"/>
          <w:sz w:val="22"/>
          <w:szCs w:val="22"/>
        </w:rPr>
        <w:t>Particular</w:t>
      </w:r>
      <w:r w:rsidRPr="1779C4B1" w:rsidR="1779C4B1">
        <w:rPr>
          <w:rFonts w:ascii="Palatino Linotype" w:hAnsi="Palatino Linotype" w:cs="Tahoma"/>
          <w:color w:val="0D0D0D" w:themeColor="text1" w:themeTint="F2" w:themeShade="FF"/>
          <w:sz w:val="22"/>
          <w:szCs w:val="22"/>
        </w:rPr>
        <w:t xml:space="preserve">, en contra de la respuesta del Sujeto Obligado </w:t>
      </w:r>
      <w:r w:rsidRPr="1779C4B1" w:rsidR="1779C4B1">
        <w:rPr>
          <w:rFonts w:ascii="Palatino Linotype" w:hAnsi="Palatino Linotype" w:eastAsia="Calibri" w:cs="Tahoma"/>
          <w:b w:val="1"/>
          <w:bCs w:val="1"/>
          <w:sz w:val="22"/>
          <w:szCs w:val="22"/>
          <w:lang w:eastAsia="en-US"/>
        </w:rPr>
        <w:t>Ayuntamiento de Cuautitlán</w:t>
      </w:r>
      <w:r w:rsidRPr="1779C4B1" w:rsidR="1779C4B1">
        <w:rPr>
          <w:rFonts w:ascii="Palatino Linotype" w:hAnsi="Palatino Linotype" w:eastAsia="Calibri" w:cs="Tahoma"/>
          <w:sz w:val="22"/>
          <w:szCs w:val="22"/>
          <w:lang w:eastAsia="en-US"/>
        </w:rPr>
        <w:t xml:space="preserve">, </w:t>
      </w:r>
      <w:r w:rsidRPr="1779C4B1" w:rsidR="1779C4B1">
        <w:rPr>
          <w:rFonts w:ascii="Palatino Linotype" w:hAnsi="Palatino Linotype" w:cs="Tahoma"/>
          <w:color w:val="0D0D0D" w:themeColor="text1" w:themeTint="F2" w:themeShade="FF"/>
          <w:sz w:val="22"/>
          <w:szCs w:val="22"/>
        </w:rPr>
        <w:t>se emite la presente Resolución, con base en los Antecedentes y C</w:t>
      </w:r>
      <w:r w:rsidRPr="1779C4B1" w:rsidR="1779C4B1">
        <w:rPr>
          <w:rFonts w:ascii="Palatino Linotype" w:hAnsi="Palatino Linotype" w:cs="Tahoma"/>
          <w:sz w:val="22"/>
          <w:szCs w:val="22"/>
        </w:rPr>
        <w:t xml:space="preserve">onsiderandos que se exponen a continuación: </w:t>
      </w:r>
    </w:p>
    <w:p w:rsidRPr="003F2C2B" w:rsidR="00EE235C" w:rsidP="003F2C2B" w:rsidRDefault="00EE235C" w14:paraId="4C0662DF" w14:textId="77777777">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 </w:t>
      </w:r>
    </w:p>
    <w:p w:rsidRPr="003F2C2B" w:rsidR="00EE235C" w:rsidP="003F2C2B"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3F2C2B">
        <w:rPr>
          <w:rFonts w:ascii="Palatino Linotype" w:hAnsi="Palatino Linotype" w:cs="Tahoma"/>
          <w:b/>
          <w:sz w:val="22"/>
          <w:szCs w:val="22"/>
        </w:rPr>
        <w:t>ANTECEDENTES</w:t>
      </w:r>
    </w:p>
    <w:p w:rsidRPr="003F2C2B" w:rsidR="00EE235C" w:rsidP="003F2C2B"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Pr="003F2C2B" w:rsidR="00DF6032" w:rsidP="003F2C2B" w:rsidRDefault="00DF6032" w14:paraId="7C962ADA" w14:textId="77777777">
      <w:pPr>
        <w:pStyle w:val="Prrafodelista"/>
        <w:tabs>
          <w:tab w:val="left" w:pos="567"/>
        </w:tabs>
        <w:spacing w:line="360" w:lineRule="auto"/>
        <w:ind w:left="0"/>
        <w:contextualSpacing w:val="0"/>
        <w:jc w:val="both"/>
        <w:rPr>
          <w:rFonts w:ascii="Palatino Linotype" w:hAnsi="Palatino Linotype" w:cs="Tahoma"/>
          <w:b/>
          <w:szCs w:val="22"/>
        </w:rPr>
      </w:pPr>
      <w:bookmarkStart w:name="_Hlk13731818" w:id="0"/>
      <w:r w:rsidRPr="003F2C2B">
        <w:rPr>
          <w:rFonts w:ascii="Palatino Linotype" w:hAnsi="Palatino Linotype" w:cs="Tahoma"/>
          <w:b/>
          <w:szCs w:val="22"/>
        </w:rPr>
        <w:t xml:space="preserve">I. Presentación de la solicitud de información. </w:t>
      </w:r>
    </w:p>
    <w:p w:rsidRPr="003F2C2B" w:rsidR="00DF6032" w:rsidP="003F2C2B" w:rsidRDefault="00DF6032" w14:paraId="27F6E070" w14:textId="77777777">
      <w:pPr>
        <w:pStyle w:val="Prrafodelista"/>
        <w:tabs>
          <w:tab w:val="left" w:pos="567"/>
        </w:tabs>
        <w:spacing w:line="360" w:lineRule="auto"/>
        <w:ind w:left="0"/>
        <w:contextualSpacing w:val="0"/>
        <w:jc w:val="both"/>
        <w:rPr>
          <w:rFonts w:ascii="Palatino Linotype" w:hAnsi="Palatino Linotype" w:cs="Tahoma"/>
          <w:b/>
          <w:szCs w:val="22"/>
        </w:rPr>
      </w:pPr>
    </w:p>
    <w:bookmarkEnd w:id="0"/>
    <w:p w:rsidRPr="003F2C2B" w:rsidR="00DF6032" w:rsidP="003F2C2B" w:rsidRDefault="00DF6032" w14:paraId="450CEA40" w14:textId="77777777">
      <w:pPr>
        <w:pStyle w:val="Prrafodelista"/>
        <w:tabs>
          <w:tab w:val="left" w:pos="567"/>
        </w:tabs>
        <w:spacing w:line="360" w:lineRule="auto"/>
        <w:ind w:left="0"/>
        <w:contextualSpacing w:val="0"/>
        <w:jc w:val="both"/>
        <w:rPr>
          <w:rFonts w:ascii="Palatino Linotype" w:hAnsi="Palatino Linotype" w:cs="Tahoma"/>
          <w:szCs w:val="22"/>
        </w:rPr>
      </w:pPr>
      <w:r w:rsidRPr="003F2C2B">
        <w:rPr>
          <w:rFonts w:ascii="Palatino Linotype" w:hAnsi="Palatino Linotype" w:cs="Tahoma"/>
          <w:szCs w:val="22"/>
        </w:rPr>
        <w:t xml:space="preserve">Con fecha veintinueve de septiembre de dos mil veintiuno, el Particular presentó solicitud de acceso a la información pública a través del Sistema de Acceso a la Información Mexiquense (SAIMEX), ante el </w:t>
      </w:r>
      <w:r w:rsidRPr="003F2C2B">
        <w:rPr>
          <w:rFonts w:ascii="Palatino Linotype" w:hAnsi="Palatino Linotype" w:cs="Tahoma"/>
          <w:b/>
          <w:szCs w:val="22"/>
        </w:rPr>
        <w:t>Ayuntamiento de Cuautitlán</w:t>
      </w:r>
      <w:r w:rsidRPr="003F2C2B">
        <w:rPr>
          <w:rFonts w:ascii="Palatino Linotype" w:hAnsi="Palatino Linotype" w:cs="Tahoma"/>
          <w:szCs w:val="22"/>
        </w:rPr>
        <w:t xml:space="preserve">, misma que fue registrada con el número de folio </w:t>
      </w:r>
      <w:r w:rsidRPr="003F2C2B">
        <w:rPr>
          <w:rFonts w:ascii="Palatino Linotype" w:hAnsi="Palatino Linotype" w:cs="Tahoma"/>
          <w:b/>
          <w:bCs/>
          <w:szCs w:val="22"/>
        </w:rPr>
        <w:t xml:space="preserve">00426/CUAUTIT/IP/2021, </w:t>
      </w:r>
      <w:r w:rsidRPr="003F2C2B">
        <w:rPr>
          <w:rFonts w:ascii="Palatino Linotype" w:hAnsi="Palatino Linotype" w:cs="Tahoma"/>
          <w:szCs w:val="22"/>
        </w:rPr>
        <w:t xml:space="preserve">mediante la cual requirió: </w:t>
      </w:r>
    </w:p>
    <w:p w:rsidRPr="003F2C2B" w:rsidR="00DF6032" w:rsidP="003F2C2B" w:rsidRDefault="00DF6032" w14:paraId="1B83709E" w14:textId="77777777">
      <w:pPr>
        <w:tabs>
          <w:tab w:val="left" w:pos="4667"/>
        </w:tabs>
        <w:spacing w:line="360" w:lineRule="auto"/>
        <w:ind w:left="567" w:right="567"/>
        <w:jc w:val="both"/>
        <w:rPr>
          <w:rFonts w:ascii="Palatino Linotype" w:hAnsi="Palatino Linotype" w:cs="Tahoma"/>
          <w:b/>
          <w:bCs/>
        </w:rPr>
      </w:pPr>
    </w:p>
    <w:p w:rsidRPr="003F2C2B" w:rsidR="00DF6032" w:rsidP="003F2C2B" w:rsidRDefault="00DF6032" w14:paraId="1C842F4C" w14:textId="77777777">
      <w:pPr>
        <w:tabs>
          <w:tab w:val="left" w:pos="4667"/>
        </w:tabs>
        <w:spacing w:line="360" w:lineRule="auto"/>
        <w:ind w:left="567" w:right="567"/>
        <w:jc w:val="both"/>
        <w:rPr>
          <w:rFonts w:ascii="Palatino Linotype" w:hAnsi="Palatino Linotype" w:cs="Tahoma"/>
          <w:b/>
          <w:bCs/>
        </w:rPr>
      </w:pPr>
      <w:r w:rsidRPr="003F2C2B">
        <w:rPr>
          <w:rFonts w:ascii="Palatino Linotype" w:hAnsi="Palatino Linotype" w:cs="Tahoma"/>
          <w:b/>
          <w:bCs/>
        </w:rPr>
        <w:t>DESCRIPCIÓN CLARA Y PRECISA DE LA INFORMACIÓN SOLICITADA</w:t>
      </w:r>
    </w:p>
    <w:p w:rsidRPr="003F2C2B" w:rsidR="00DF6032" w:rsidP="003F2C2B" w:rsidRDefault="00DF6032" w14:paraId="16173E8B" w14:textId="77777777">
      <w:pPr>
        <w:tabs>
          <w:tab w:val="left" w:pos="4667"/>
        </w:tabs>
        <w:spacing w:line="360" w:lineRule="auto"/>
        <w:ind w:left="567" w:right="567"/>
        <w:jc w:val="both"/>
        <w:rPr>
          <w:rFonts w:ascii="Palatino Linotype" w:hAnsi="Palatino Linotype" w:cs="Tahoma"/>
          <w:bCs/>
          <w:i/>
        </w:rPr>
      </w:pPr>
      <w:r w:rsidRPr="003F2C2B">
        <w:rPr>
          <w:rFonts w:ascii="Palatino Linotype" w:hAnsi="Palatino Linotype" w:cs="Tahoma"/>
          <w:bCs/>
          <w:i/>
        </w:rPr>
        <w:t>“</w:t>
      </w:r>
      <w:r w:rsidRPr="003F2C2B">
        <w:rPr>
          <w:rFonts w:ascii="Palatino Linotype" w:hAnsi="Palatino Linotype"/>
          <w:i/>
          <w:color w:val="000000"/>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 (Sic)</w:t>
      </w:r>
    </w:p>
    <w:p w:rsidRPr="003F2C2B" w:rsidR="00DF6032" w:rsidP="003F2C2B" w:rsidRDefault="00DF6032" w14:paraId="14C71C5C" w14:textId="77777777">
      <w:pPr>
        <w:tabs>
          <w:tab w:val="left" w:pos="4667"/>
        </w:tabs>
        <w:spacing w:line="360" w:lineRule="auto"/>
        <w:ind w:left="567" w:right="567"/>
        <w:jc w:val="both"/>
        <w:rPr>
          <w:rFonts w:ascii="Palatino Linotype" w:hAnsi="Palatino Linotype" w:cs="Tahoma"/>
          <w:b/>
          <w:bCs/>
          <w:color w:val="000000" w:themeColor="text1"/>
          <w:szCs w:val="22"/>
        </w:rPr>
      </w:pPr>
    </w:p>
    <w:p w:rsidRPr="003F2C2B" w:rsidR="00DF6032" w:rsidP="003F2C2B" w:rsidRDefault="00DF6032" w14:paraId="3597C24D" w14:textId="77777777">
      <w:pPr>
        <w:tabs>
          <w:tab w:val="left" w:pos="4667"/>
        </w:tabs>
        <w:spacing w:line="360" w:lineRule="auto"/>
        <w:ind w:left="567" w:right="567"/>
        <w:jc w:val="both"/>
        <w:rPr>
          <w:rFonts w:ascii="Palatino Linotype" w:hAnsi="Palatino Linotype" w:cs="Tahoma"/>
          <w:b/>
          <w:bCs/>
          <w:color w:val="000000" w:themeColor="text1"/>
          <w:szCs w:val="22"/>
        </w:rPr>
      </w:pPr>
      <w:r w:rsidRPr="003F2C2B">
        <w:rPr>
          <w:rFonts w:ascii="Palatino Linotype" w:hAnsi="Palatino Linotype" w:cs="Tahoma"/>
          <w:b/>
          <w:bCs/>
          <w:color w:val="000000" w:themeColor="text1"/>
          <w:szCs w:val="22"/>
        </w:rPr>
        <w:t>MODALIDAD DE ENTREGA</w:t>
      </w:r>
    </w:p>
    <w:p w:rsidRPr="003F2C2B" w:rsidR="00DF6032" w:rsidP="003F2C2B" w:rsidRDefault="00DF6032" w14:paraId="6A723064" w14:textId="6665CC59">
      <w:pPr>
        <w:tabs>
          <w:tab w:val="left" w:pos="4667"/>
        </w:tabs>
        <w:spacing w:line="360" w:lineRule="auto"/>
        <w:ind w:left="567" w:right="567"/>
        <w:jc w:val="both"/>
        <w:rPr>
          <w:rFonts w:ascii="Palatino Linotype" w:hAnsi="Palatino Linotype" w:cs="Tahoma"/>
          <w:bCs/>
          <w:i/>
          <w:szCs w:val="22"/>
        </w:rPr>
      </w:pPr>
      <w:r w:rsidRPr="003F2C2B">
        <w:rPr>
          <w:rFonts w:ascii="Palatino Linotype" w:hAnsi="Palatino Linotype" w:cs="Tahoma"/>
          <w:bCs/>
          <w:i/>
          <w:szCs w:val="22"/>
        </w:rPr>
        <w:t>“A través del SAIMEX”</w:t>
      </w:r>
    </w:p>
    <w:p w:rsidRPr="003F2C2B" w:rsidR="00DF6032" w:rsidP="003F2C2B" w:rsidRDefault="00DF6032" w14:paraId="39B76CD5" w14:textId="77777777">
      <w:pPr>
        <w:spacing w:line="360" w:lineRule="auto"/>
        <w:jc w:val="both"/>
        <w:rPr>
          <w:rFonts w:ascii="Palatino Linotype" w:hAnsi="Palatino Linotype" w:eastAsia="Calibri" w:cs="Tahoma"/>
          <w:bCs/>
          <w:sz w:val="22"/>
          <w:szCs w:val="22"/>
          <w:lang w:eastAsia="en-US"/>
        </w:rPr>
      </w:pPr>
      <w:r w:rsidRPr="003F2C2B">
        <w:rPr>
          <w:rFonts w:ascii="Palatino Linotype" w:hAnsi="Palatino Linotype" w:eastAsia="Calibri" w:cs="Tahoma"/>
          <w:bCs/>
          <w:sz w:val="22"/>
          <w:szCs w:val="22"/>
          <w:lang w:eastAsia="en-US"/>
        </w:rPr>
        <w:lastRenderedPageBreak/>
        <w:t>El Particular adjunto los siguientes archivos a su solicitud de acceso a la información:</w:t>
      </w:r>
    </w:p>
    <w:p w:rsidRPr="003F2C2B" w:rsidR="00DF6032" w:rsidP="003F2C2B" w:rsidRDefault="00DF6032" w14:paraId="4CD6EE8F" w14:textId="77777777">
      <w:pPr>
        <w:spacing w:line="360" w:lineRule="auto"/>
        <w:jc w:val="both"/>
        <w:rPr>
          <w:rFonts w:ascii="Palatino Linotype" w:hAnsi="Palatino Linotype" w:eastAsia="Calibri" w:cs="Tahoma"/>
          <w:bCs/>
          <w:sz w:val="22"/>
          <w:szCs w:val="22"/>
          <w:lang w:eastAsia="en-US"/>
        </w:rPr>
      </w:pPr>
    </w:p>
    <w:p w:rsidRPr="003F2C2B" w:rsidR="00DF6032" w:rsidP="00BF65E6" w:rsidRDefault="00DF6032" w14:paraId="6C8AD337" w14:textId="77777777">
      <w:pPr>
        <w:pStyle w:val="Prrafodelista"/>
        <w:numPr>
          <w:ilvl w:val="0"/>
          <w:numId w:val="5"/>
        </w:numPr>
        <w:spacing w:line="360" w:lineRule="auto"/>
        <w:jc w:val="both"/>
        <w:rPr>
          <w:rFonts w:ascii="Palatino Linotype" w:hAnsi="Palatino Linotype" w:eastAsia="Calibri" w:cs="Tahoma"/>
          <w:b/>
          <w:bCs/>
          <w:i/>
          <w:szCs w:val="22"/>
          <w:lang w:eastAsia="en-US"/>
        </w:rPr>
      </w:pPr>
      <w:r w:rsidRPr="003F2C2B">
        <w:rPr>
          <w:rFonts w:ascii="Palatino Linotype" w:hAnsi="Palatino Linotype" w:eastAsia="Calibri" w:cs="Tahoma"/>
          <w:b/>
          <w:bCs/>
          <w:i/>
          <w:szCs w:val="22"/>
          <w:lang w:eastAsia="en-US"/>
        </w:rPr>
        <w:t xml:space="preserve">REPORTE DEL MES DE SEPTIEMBRE DE 2021.pdf: </w:t>
      </w:r>
      <w:r w:rsidRPr="003F2C2B">
        <w:rPr>
          <w:rFonts w:ascii="Palatino Linotype" w:hAnsi="Palatino Linotype" w:eastAsia="Calibri" w:cs="Tahoma"/>
          <w:bCs/>
          <w:szCs w:val="22"/>
          <w:lang w:eastAsia="en-US"/>
        </w:rPr>
        <w:t>Consiste en un Reporte del mes de septiembre de 2021, respecto recaudación de donaciones de Real de San Fernando.</w:t>
      </w:r>
    </w:p>
    <w:p w:rsidRPr="003F2C2B" w:rsidR="00DF6032" w:rsidP="00BF65E6" w:rsidRDefault="00DF6032" w14:paraId="24D5DB12" w14:textId="77777777">
      <w:pPr>
        <w:pStyle w:val="Prrafodelista"/>
        <w:numPr>
          <w:ilvl w:val="0"/>
          <w:numId w:val="5"/>
        </w:numPr>
        <w:spacing w:line="360" w:lineRule="auto"/>
        <w:jc w:val="both"/>
        <w:rPr>
          <w:rFonts w:ascii="Palatino Linotype" w:hAnsi="Palatino Linotype" w:eastAsia="Calibri" w:cs="Tahoma"/>
          <w:b/>
          <w:bCs/>
          <w:i/>
          <w:szCs w:val="22"/>
          <w:lang w:eastAsia="en-US"/>
        </w:rPr>
      </w:pPr>
      <w:r w:rsidRPr="003F2C2B">
        <w:rPr>
          <w:rFonts w:ascii="Palatino Linotype" w:hAnsi="Palatino Linotype" w:eastAsia="Calibri" w:cs="Tahoma"/>
          <w:b/>
          <w:bCs/>
          <w:i/>
          <w:szCs w:val="22"/>
          <w:lang w:eastAsia="en-US"/>
        </w:rPr>
        <w:t xml:space="preserve">evidencia_uno.jpg: </w:t>
      </w:r>
      <w:r w:rsidRPr="003F2C2B">
        <w:rPr>
          <w:rFonts w:ascii="Palatino Linotype" w:hAnsi="Palatino Linotype" w:eastAsia="Calibri" w:cs="Tahoma"/>
          <w:bCs/>
          <w:szCs w:val="22"/>
          <w:lang w:eastAsia="en-US"/>
        </w:rPr>
        <w:t>El archivo corresponde a una imagen, de una conversación.</w:t>
      </w:r>
    </w:p>
    <w:p w:rsidRPr="003F2C2B" w:rsidR="00DF6032" w:rsidP="00BF65E6" w:rsidRDefault="00DF6032" w14:paraId="3B41FF35" w14:textId="118ADE45">
      <w:pPr>
        <w:pStyle w:val="Prrafodelista"/>
        <w:numPr>
          <w:ilvl w:val="0"/>
          <w:numId w:val="5"/>
        </w:numPr>
        <w:spacing w:line="360" w:lineRule="auto"/>
        <w:jc w:val="both"/>
        <w:rPr>
          <w:rFonts w:ascii="Palatino Linotype" w:hAnsi="Palatino Linotype" w:eastAsia="Calibri" w:cs="Tahoma"/>
          <w:b/>
          <w:bCs/>
          <w:i/>
          <w:szCs w:val="22"/>
          <w:lang w:eastAsia="en-US"/>
        </w:rPr>
      </w:pPr>
      <w:r w:rsidRPr="003F2C2B">
        <w:rPr>
          <w:rFonts w:ascii="Palatino Linotype" w:hAnsi="Palatino Linotype" w:eastAsia="Calibri" w:cs="Tahoma"/>
          <w:b/>
          <w:bCs/>
          <w:i/>
          <w:szCs w:val="22"/>
          <w:lang w:eastAsia="en-US"/>
        </w:rPr>
        <w:t xml:space="preserve">demnd072021.pdf: </w:t>
      </w:r>
      <w:r w:rsidRPr="003F2C2B">
        <w:rPr>
          <w:rFonts w:ascii="Palatino Linotype" w:hAnsi="Palatino Linotype" w:eastAsia="Calibri" w:cs="Tahoma"/>
          <w:bCs/>
          <w:szCs w:val="22"/>
          <w:lang w:eastAsia="en-US"/>
        </w:rPr>
        <w:t>Corresponde a un escrito libre dirigido al primer Síndico Municipal del Sujeto Obligado, por medio del cual se le solicitó audiencia.</w:t>
      </w:r>
    </w:p>
    <w:p w:rsidRPr="003F2C2B" w:rsidR="00DF6032" w:rsidP="003F2C2B" w:rsidRDefault="00DF6032" w14:paraId="6DE85A89" w14:textId="77777777">
      <w:pPr>
        <w:spacing w:line="360" w:lineRule="auto"/>
        <w:jc w:val="both"/>
        <w:rPr>
          <w:rFonts w:ascii="Palatino Linotype" w:hAnsi="Palatino Linotype" w:eastAsia="Calibri" w:cs="Tahoma"/>
          <w:bCs/>
          <w:sz w:val="22"/>
          <w:szCs w:val="22"/>
          <w:lang w:eastAsia="en-US"/>
        </w:rPr>
      </w:pPr>
    </w:p>
    <w:p w:rsidRPr="003F2C2B" w:rsidR="00DF6032" w:rsidP="003F2C2B" w:rsidRDefault="00DF6032" w14:paraId="05E62226" w14:textId="77777777">
      <w:pPr>
        <w:spacing w:line="360" w:lineRule="auto"/>
        <w:jc w:val="both"/>
        <w:rPr>
          <w:rFonts w:ascii="Palatino Linotype" w:hAnsi="Palatino Linotype" w:eastAsia="Calibri" w:cs="Tahoma"/>
          <w:b/>
          <w:bCs/>
          <w:sz w:val="22"/>
          <w:szCs w:val="22"/>
          <w:lang w:eastAsia="en-US"/>
        </w:rPr>
      </w:pPr>
      <w:r w:rsidRPr="003F2C2B">
        <w:rPr>
          <w:rFonts w:ascii="Palatino Linotype" w:hAnsi="Palatino Linotype" w:eastAsia="Calibri" w:cs="Tahoma"/>
          <w:b/>
          <w:bCs/>
          <w:sz w:val="22"/>
          <w:szCs w:val="22"/>
          <w:lang w:eastAsia="en-US"/>
        </w:rPr>
        <w:t>II. Respuesta del Sujeto Obligado.</w:t>
      </w:r>
    </w:p>
    <w:p w:rsidRPr="003F2C2B" w:rsidR="00DF6032" w:rsidP="003F2C2B" w:rsidRDefault="00DF6032" w14:paraId="68B8C054" w14:textId="77777777">
      <w:pPr>
        <w:tabs>
          <w:tab w:val="left" w:pos="4667"/>
          <w:tab w:val="left" w:pos="8222"/>
        </w:tabs>
        <w:spacing w:line="360" w:lineRule="auto"/>
        <w:ind w:right="-28"/>
        <w:jc w:val="both"/>
        <w:rPr>
          <w:rFonts w:ascii="Palatino Linotype" w:hAnsi="Palatino Linotype" w:cs="Tahoma"/>
          <w:bCs/>
          <w:sz w:val="18"/>
          <w:szCs w:val="22"/>
        </w:rPr>
      </w:pPr>
    </w:p>
    <w:p w:rsidRPr="003F2C2B" w:rsidR="00DF6032" w:rsidP="003F2C2B" w:rsidRDefault="00DF6032" w14:paraId="12B73D05" w14:textId="77777777">
      <w:pPr>
        <w:tabs>
          <w:tab w:val="left" w:pos="4667"/>
          <w:tab w:val="left" w:pos="8222"/>
        </w:tabs>
        <w:spacing w:line="360" w:lineRule="auto"/>
        <w:ind w:right="-28"/>
        <w:jc w:val="both"/>
        <w:rPr>
          <w:rFonts w:ascii="Palatino Linotype" w:hAnsi="Palatino Linotype" w:cs="Tahoma"/>
          <w:bCs/>
          <w:sz w:val="22"/>
          <w:szCs w:val="22"/>
        </w:rPr>
      </w:pPr>
      <w:r w:rsidRPr="003F2C2B">
        <w:rPr>
          <w:rFonts w:ascii="Palatino Linotype" w:hAnsi="Palatino Linotype" w:cs="Tahoma"/>
          <w:bCs/>
          <w:sz w:val="22"/>
          <w:szCs w:val="22"/>
        </w:rPr>
        <w:t xml:space="preserve">Con fecha diecinueve de octubre de dos mil veintiuno, a través del Sistema de Acceso a la Información Mexiquense (SAIMEX), el Sujeto Obligado, </w:t>
      </w:r>
      <w:r w:rsidRPr="003F2C2B">
        <w:rPr>
          <w:rFonts w:ascii="Palatino Linotype" w:hAnsi="Palatino Linotype" w:cs="Tahoma"/>
          <w:sz w:val="22"/>
          <w:szCs w:val="22"/>
        </w:rPr>
        <w:t>notificó</w:t>
      </w:r>
      <w:r w:rsidRPr="003F2C2B">
        <w:rPr>
          <w:rFonts w:ascii="Palatino Linotype" w:hAnsi="Palatino Linotype" w:cs="Tahoma"/>
          <w:bCs/>
          <w:sz w:val="22"/>
          <w:szCs w:val="22"/>
        </w:rPr>
        <w:t xml:space="preserve"> al Particular la respuesta a su solicitud de acceso a la información, en la que adjuntó el archivo denominado “</w:t>
      </w:r>
      <w:r w:rsidRPr="003F2C2B">
        <w:rPr>
          <w:rFonts w:ascii="Palatino Linotype" w:hAnsi="Palatino Linotype" w:cs="Tahoma"/>
          <w:bCs/>
          <w:i/>
          <w:sz w:val="22"/>
          <w:szCs w:val="22"/>
        </w:rPr>
        <w:t xml:space="preserve">SAIMEX 00426.pdf” </w:t>
      </w:r>
      <w:r w:rsidRPr="003F2C2B">
        <w:rPr>
          <w:rFonts w:ascii="Palatino Linotype" w:hAnsi="Palatino Linotype" w:cs="Tahoma"/>
          <w:bCs/>
          <w:sz w:val="22"/>
          <w:szCs w:val="22"/>
        </w:rPr>
        <w:t>en el cual manifestó lo siguiente:</w:t>
      </w:r>
    </w:p>
    <w:p w:rsidRPr="003F2C2B" w:rsidR="00DF6032" w:rsidP="003F2C2B" w:rsidRDefault="00DF6032" w14:paraId="1AACAEE1" w14:textId="77777777">
      <w:pPr>
        <w:tabs>
          <w:tab w:val="left" w:pos="4667"/>
          <w:tab w:val="left" w:pos="8222"/>
        </w:tabs>
        <w:spacing w:line="360" w:lineRule="auto"/>
        <w:ind w:right="-28"/>
        <w:jc w:val="both"/>
        <w:rPr>
          <w:rFonts w:ascii="Palatino Linotype" w:hAnsi="Palatino Linotype" w:cs="Tahoma"/>
          <w:bCs/>
          <w:sz w:val="22"/>
          <w:szCs w:val="22"/>
        </w:rPr>
      </w:pPr>
    </w:p>
    <w:p w:rsidRPr="003F2C2B" w:rsidR="00DF6032" w:rsidP="003F2C2B" w:rsidRDefault="00DF6032" w14:paraId="6DBD9AD8"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 xml:space="preserve">“… </w:t>
      </w:r>
    </w:p>
    <w:p w:rsidRPr="003F2C2B" w:rsidR="00DF6032" w:rsidP="003F2C2B" w:rsidRDefault="00DF6032" w14:paraId="1DEA37A6"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Esta Sindicatura Municipal en función de sus atribuciones se ha dado a la tarea de estar cerca de la comunidad en específico brindando Platicas Condominales que permiten dar a conocer los derechos y obligaciones que emanan de la Ley que Regula el Régimen de Propiedad en Condominio del Estado de México en las cuales se promueve que deberán tener conformadas Mesas Directivas que representen a los condóminos de cada fraccionamiento, calle o privada para que por su cuenta convoque a los condóminos que la integran a efecto de que lleguen a diversos acuerdos que permitan la sana convivencia entre ellos sin nunca tomar partido en los puntos que deberán tratar en cada asamblea y en este caso dentro del Fraccionamiento Real de San Fernando de Cuautitlán, México se han impartido dos pláticas con esta información.</w:t>
      </w:r>
    </w:p>
    <w:p w:rsidRPr="003F2C2B" w:rsidR="00DF6032" w:rsidP="003F2C2B" w:rsidRDefault="00DF6032" w14:paraId="3D65936D"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7CD5984E"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 xml:space="preserve">Cabe hacer mención como se refiere en su queja se iniciaron procedimientos de Juicios Arbitrales promovidos por la C. (…) en su calidad de Delegada del Fraccionamiento Real de San Fernando, </w:t>
      </w:r>
      <w:r w:rsidRPr="003F2C2B">
        <w:rPr>
          <w:rFonts w:ascii="Palatino Linotype" w:hAnsi="Palatino Linotype" w:cs="Tahoma"/>
          <w:bCs/>
          <w:i/>
          <w:szCs w:val="22"/>
        </w:rPr>
        <w:lastRenderedPageBreak/>
        <w:t>Cuautitlán, México, radicados bajo los números de expediente 56/2021 y 62/2021 en los que los motivos que son expresados para su atención son:</w:t>
      </w:r>
    </w:p>
    <w:p w:rsidRPr="003F2C2B" w:rsidR="00DF6032" w:rsidP="003F2C2B" w:rsidRDefault="00DF6032" w14:paraId="2940F521"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3C08B227"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Juicio Arbitral 56/2021 ingresado en fecha veintiocho de julio del año 2021 en el cual señala:</w:t>
      </w:r>
    </w:p>
    <w:p w:rsidRPr="003F2C2B" w:rsidR="00DF6032" w:rsidP="003F2C2B" w:rsidRDefault="00DF6032" w14:paraId="34A760BA"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1436A241" w14:textId="77777777">
      <w:pPr>
        <w:tabs>
          <w:tab w:val="left" w:pos="1470"/>
        </w:tabs>
        <w:spacing w:line="360" w:lineRule="auto"/>
        <w:ind w:left="567" w:right="539"/>
        <w:jc w:val="both"/>
        <w:rPr>
          <w:rFonts w:ascii="Palatino Linotype" w:hAnsi="Palatino Linotype" w:cs="Tahoma"/>
          <w:b/>
          <w:bCs/>
          <w:i/>
          <w:szCs w:val="22"/>
        </w:rPr>
      </w:pPr>
      <w:r w:rsidRPr="003F2C2B">
        <w:rPr>
          <w:rFonts w:ascii="Palatino Linotype" w:hAnsi="Palatino Linotype" w:cs="Tahoma"/>
          <w:b/>
          <w:bCs/>
          <w:i/>
          <w:szCs w:val="22"/>
        </w:rPr>
        <w:t>SOLICITARLE SU APOYO PARA NO DAR ENTRADA LEGAL NI EN FORMA A LO ACORDADO EN LA CONVOCATORIA QUE ORGANIZA EL C. (…) Y QUE SE LLEVAR A CABO EL DÍA 31 DE JULIO DEL 2021, EN EL ÁREA DEL SALÓN DE USOS MÚLTIPLES, TODA VEZ QUE CARECE DE LEGALIDAD ES INSIDIOSA Y VULNERA LOS DERECHOS DE TODOS LOS PROPIETARIOS DEL FRACCIONAMIENTO REAL DE SAN FERNANDO, CUAUTITLÁN, ESTADO DE MÉXICO.</w:t>
      </w:r>
    </w:p>
    <w:p w:rsidRPr="003F2C2B" w:rsidR="00DF6032" w:rsidP="003F2C2B" w:rsidRDefault="00DF6032" w14:paraId="0EFB538F"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5AC1546A"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Juicio Arbitral 56/2021 ingresado en fecha tres de septiembre del año 2021 en el cual señala:</w:t>
      </w:r>
    </w:p>
    <w:p w:rsidRPr="003F2C2B" w:rsidR="00DF6032" w:rsidP="003F2C2B" w:rsidRDefault="00DF6032" w14:paraId="45D03A94"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606411F6" w14:textId="77777777">
      <w:pPr>
        <w:tabs>
          <w:tab w:val="left" w:pos="1470"/>
        </w:tabs>
        <w:spacing w:line="360" w:lineRule="auto"/>
        <w:ind w:left="567" w:right="539"/>
        <w:jc w:val="both"/>
        <w:rPr>
          <w:rFonts w:ascii="Palatino Linotype" w:hAnsi="Palatino Linotype" w:cs="Tahoma"/>
          <w:b/>
          <w:bCs/>
          <w:i/>
          <w:szCs w:val="22"/>
        </w:rPr>
      </w:pPr>
      <w:r w:rsidRPr="003F2C2B">
        <w:rPr>
          <w:rFonts w:ascii="Palatino Linotype" w:hAnsi="Palatino Linotype" w:cs="Tahoma"/>
          <w:b/>
          <w:bCs/>
          <w:i/>
          <w:szCs w:val="22"/>
        </w:rPr>
        <w:t>SOLICITARLE LA INTERVENCIÓN DE ESTA SINDICATURA MUNICIPAL A EFECTO SE DILUCIDAR QUE EMPRESA PRESTA SUS SERVICIOS DE SEGURIDAD PRIVADA DENTRO DEL FRACCIONAMIENTO RENCHO SAN FERNANDO POR MOTIVO DE LAS MANIFESTACIONES HECHAS POR EL C. (…)</w:t>
      </w:r>
    </w:p>
    <w:p w:rsidRPr="003F2C2B" w:rsidR="00DF6032" w:rsidP="003F2C2B" w:rsidRDefault="00DF6032" w14:paraId="7A11EE2B"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DF6032" w14:paraId="1CEAE5BA" w14:textId="77777777">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En todo caso dentro de las actuaciones que integran los expedientes citados no se ha dictado por parte de esta Sindicatura Municipal el supuesto permiso por parte de esta Sindicatura Municipal, supuesto que es totalmente falso reiterando que la Ley que Regula el Régimen de Propiedad en Condominio del Estado de México es muy clara para señalar quien o quienes tienen esa responsabilidad y sobre todo son hechos de una controversia interna entre condóminos y representantes de Mesas directivas internas del Fraccionamiento San Fernando, así como de quienes las integran y autorizan para la recaudación de las cuotas condominales.</w:t>
      </w:r>
    </w:p>
    <w:p w:rsidRPr="003F2C2B" w:rsidR="000F7773" w:rsidP="003F2C2B" w:rsidRDefault="00DF6032" w14:paraId="579858C8" w14:textId="773C7BC9">
      <w:pPr>
        <w:tabs>
          <w:tab w:val="left" w:pos="1470"/>
        </w:tabs>
        <w:spacing w:line="360" w:lineRule="auto"/>
        <w:ind w:left="567" w:right="539"/>
        <w:jc w:val="both"/>
        <w:rPr>
          <w:rFonts w:ascii="Palatino Linotype" w:hAnsi="Palatino Linotype" w:cs="Tahoma"/>
          <w:bCs/>
          <w:i/>
          <w:szCs w:val="22"/>
        </w:rPr>
      </w:pPr>
      <w:r w:rsidRPr="003F2C2B">
        <w:rPr>
          <w:rFonts w:ascii="Palatino Linotype" w:hAnsi="Palatino Linotype" w:cs="Tahoma"/>
          <w:bCs/>
          <w:i/>
          <w:szCs w:val="22"/>
        </w:rPr>
        <w:t>…”</w:t>
      </w:r>
    </w:p>
    <w:p w:rsidRPr="003F2C2B" w:rsidR="00B45392" w:rsidP="003F2C2B" w:rsidRDefault="00B45392" w14:paraId="6CE27CE1" w14:textId="77777777">
      <w:pPr>
        <w:tabs>
          <w:tab w:val="left" w:pos="1470"/>
        </w:tabs>
        <w:spacing w:line="360" w:lineRule="auto"/>
        <w:ind w:left="567" w:right="539"/>
        <w:jc w:val="both"/>
        <w:rPr>
          <w:rFonts w:ascii="Palatino Linotype" w:hAnsi="Palatino Linotype" w:cs="Tahoma"/>
          <w:bCs/>
          <w:i/>
          <w:szCs w:val="22"/>
        </w:rPr>
      </w:pPr>
    </w:p>
    <w:p w:rsidRPr="003F2C2B" w:rsidR="00DF6032" w:rsidP="003F2C2B" w:rsidRDefault="00EE235C" w14:paraId="6EB2EEFF" w14:textId="47DDBBC6">
      <w:pPr>
        <w:autoSpaceDE w:val="0"/>
        <w:autoSpaceDN w:val="0"/>
        <w:adjustRightInd w:val="0"/>
        <w:spacing w:line="360" w:lineRule="auto"/>
        <w:jc w:val="both"/>
        <w:rPr>
          <w:rFonts w:ascii="Palatino Linotype" w:hAnsi="Palatino Linotype" w:cs="Tahoma"/>
          <w:sz w:val="22"/>
          <w:szCs w:val="22"/>
        </w:rPr>
      </w:pPr>
      <w:r w:rsidRPr="003F2C2B">
        <w:rPr>
          <w:rFonts w:ascii="Palatino Linotype" w:hAnsi="Palatino Linotype" w:cs="Tahoma"/>
          <w:b/>
          <w:sz w:val="22"/>
          <w:szCs w:val="22"/>
        </w:rPr>
        <w:t xml:space="preserve">III. Interposición del Recurso de Revisión. </w:t>
      </w:r>
      <w:r w:rsidRPr="003F2C2B">
        <w:rPr>
          <w:rFonts w:ascii="Palatino Linotype" w:hAnsi="Palatino Linotype" w:cs="Tahoma"/>
          <w:sz w:val="22"/>
          <w:szCs w:val="22"/>
        </w:rPr>
        <w:tab/>
      </w:r>
    </w:p>
    <w:p w:rsidRPr="003F2C2B" w:rsidR="00B45392" w:rsidP="003F2C2B" w:rsidRDefault="00B45392" w14:paraId="27AFE76F" w14:textId="77777777">
      <w:pPr>
        <w:autoSpaceDE w:val="0"/>
        <w:autoSpaceDN w:val="0"/>
        <w:adjustRightInd w:val="0"/>
        <w:spacing w:line="360" w:lineRule="auto"/>
        <w:jc w:val="both"/>
        <w:rPr>
          <w:rFonts w:ascii="Palatino Linotype" w:hAnsi="Palatino Linotype" w:cs="Tahoma"/>
          <w:sz w:val="22"/>
          <w:szCs w:val="22"/>
        </w:rPr>
      </w:pPr>
      <w:r w:rsidRPr="003F2C2B">
        <w:rPr>
          <w:rFonts w:ascii="Palatino Linotype" w:hAnsi="Palatino Linotype" w:cs="Tahoma"/>
          <w:sz w:val="22"/>
          <w:szCs w:val="22"/>
        </w:rPr>
        <w:lastRenderedPageBreak/>
        <w:t xml:space="preserve">Con fecha primero de noviembre de dos mil veintiuno, se recibió en este Instituto,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 el Recurso de Revisión interpuesto por la parte Recurrente en contra de la respuesta emitida por el Sujeto Obligado a la solicitud de información, en los términos siguientes:</w:t>
      </w:r>
    </w:p>
    <w:p w:rsidRPr="003F2C2B" w:rsidR="00B45392" w:rsidP="003F2C2B" w:rsidRDefault="00B45392" w14:paraId="224E48E5" w14:textId="77777777">
      <w:pPr>
        <w:autoSpaceDE w:val="0"/>
        <w:autoSpaceDN w:val="0"/>
        <w:adjustRightInd w:val="0"/>
        <w:spacing w:line="360" w:lineRule="auto"/>
        <w:jc w:val="both"/>
        <w:rPr>
          <w:rFonts w:ascii="Palatino Linotype" w:hAnsi="Palatino Linotype" w:cs="Tahoma"/>
          <w:bCs/>
          <w:szCs w:val="22"/>
        </w:rPr>
      </w:pPr>
    </w:p>
    <w:p w:rsidRPr="003F2C2B" w:rsidR="00B45392" w:rsidP="003F2C2B" w:rsidRDefault="00B45392" w14:paraId="304F3C2E" w14:textId="77777777">
      <w:pPr>
        <w:tabs>
          <w:tab w:val="left" w:pos="4667"/>
        </w:tabs>
        <w:spacing w:line="360" w:lineRule="auto"/>
        <w:ind w:left="567" w:right="567"/>
        <w:jc w:val="both"/>
        <w:rPr>
          <w:rFonts w:ascii="Palatino Linotype" w:hAnsi="Palatino Linotype" w:cs="Tahoma"/>
          <w:bCs/>
        </w:rPr>
      </w:pPr>
      <w:r w:rsidRPr="003F2C2B">
        <w:rPr>
          <w:rFonts w:ascii="Palatino Linotype" w:hAnsi="Palatino Linotype" w:cs="Tahoma"/>
          <w:b/>
          <w:bCs/>
        </w:rPr>
        <w:t>ACTO IMPUGNADO</w:t>
      </w:r>
    </w:p>
    <w:p w:rsidRPr="003F2C2B" w:rsidR="00B45392" w:rsidP="003F2C2B" w:rsidRDefault="00B45392" w14:paraId="6AC47305" w14:textId="6A2F3983">
      <w:pPr>
        <w:autoSpaceDE w:val="0"/>
        <w:autoSpaceDN w:val="0"/>
        <w:adjustRightInd w:val="0"/>
        <w:spacing w:line="360" w:lineRule="auto"/>
        <w:ind w:left="567" w:right="567"/>
        <w:jc w:val="both"/>
        <w:rPr>
          <w:rFonts w:ascii="Palatino Linotype" w:hAnsi="Palatino Linotype" w:cs="Tahoma"/>
          <w:i/>
        </w:rPr>
      </w:pPr>
      <w:r w:rsidRPr="003F2C2B">
        <w:rPr>
          <w:rFonts w:ascii="Palatino Linotype" w:hAnsi="Palatino Linotype" w:cs="Tahoma"/>
          <w:i/>
        </w:rPr>
        <w:t>“</w:t>
      </w:r>
      <w:r w:rsidRPr="003F2C2B">
        <w:rPr>
          <w:rFonts w:ascii="Palatino Linotype" w:hAnsi="Palatino Linotype"/>
          <w:i/>
          <w:color w:val="000000"/>
        </w:rPr>
        <w:t>No se entrego la respuesta solicitada de origen.</w:t>
      </w:r>
      <w:r w:rsidRPr="003F2C2B">
        <w:rPr>
          <w:rFonts w:ascii="Palatino Linotype" w:hAnsi="Palatino Linotype" w:cs="Tahoma"/>
          <w:i/>
        </w:rPr>
        <w:t>” (Sic)</w:t>
      </w:r>
      <w:r w:rsidR="00D71CCB">
        <w:rPr>
          <w:rFonts w:ascii="Palatino Linotype" w:hAnsi="Palatino Linotype" w:cs="Tahoma"/>
          <w:i/>
        </w:rPr>
        <w:t>.</w:t>
      </w:r>
    </w:p>
    <w:p w:rsidRPr="003F2C2B" w:rsidR="00B45392" w:rsidP="003F2C2B" w:rsidRDefault="00B45392" w14:paraId="0D7D7D82" w14:textId="77777777">
      <w:pPr>
        <w:autoSpaceDE w:val="0"/>
        <w:autoSpaceDN w:val="0"/>
        <w:adjustRightInd w:val="0"/>
        <w:spacing w:line="360" w:lineRule="auto"/>
        <w:ind w:left="567" w:right="567"/>
        <w:jc w:val="both"/>
        <w:rPr>
          <w:rFonts w:ascii="Palatino Linotype" w:hAnsi="Palatino Linotype" w:cs="Tahoma"/>
          <w:i/>
          <w:sz w:val="16"/>
        </w:rPr>
      </w:pPr>
    </w:p>
    <w:p w:rsidRPr="003F2C2B" w:rsidR="00B45392" w:rsidP="003F2C2B" w:rsidRDefault="00B45392" w14:paraId="22448CEA" w14:textId="77777777">
      <w:pPr>
        <w:autoSpaceDE w:val="0"/>
        <w:autoSpaceDN w:val="0"/>
        <w:adjustRightInd w:val="0"/>
        <w:spacing w:line="360" w:lineRule="auto"/>
        <w:ind w:left="567" w:right="567"/>
        <w:jc w:val="both"/>
        <w:rPr>
          <w:rFonts w:ascii="Palatino Linotype" w:hAnsi="Palatino Linotype" w:cs="Tahoma"/>
          <w:b/>
        </w:rPr>
      </w:pPr>
      <w:r w:rsidRPr="003F2C2B">
        <w:rPr>
          <w:rFonts w:ascii="Palatino Linotype" w:hAnsi="Palatino Linotype" w:cs="Tahoma"/>
          <w:b/>
        </w:rPr>
        <w:t>RAZONES O MOTIVOS DE LA INCONFORMIDAD</w:t>
      </w:r>
    </w:p>
    <w:p w:rsidRPr="003F2C2B" w:rsidR="00B45392" w:rsidP="003F2C2B" w:rsidRDefault="00B45392" w14:paraId="3ADEB8B0" w14:textId="30BE549F">
      <w:pPr>
        <w:autoSpaceDE w:val="0"/>
        <w:autoSpaceDN w:val="0"/>
        <w:adjustRightInd w:val="0"/>
        <w:spacing w:line="360" w:lineRule="auto"/>
        <w:ind w:left="567" w:right="567"/>
        <w:jc w:val="both"/>
        <w:rPr>
          <w:rFonts w:ascii="Palatino Linotype" w:hAnsi="Palatino Linotype" w:cs="Tahoma"/>
          <w:i/>
        </w:rPr>
      </w:pPr>
      <w:r w:rsidRPr="003F2C2B">
        <w:rPr>
          <w:rFonts w:ascii="Palatino Linotype" w:hAnsi="Palatino Linotype" w:cs="Tahoma"/>
          <w:i/>
        </w:rPr>
        <w:t>“</w:t>
      </w:r>
      <w:r w:rsidRPr="003F2C2B">
        <w:rPr>
          <w:rFonts w:ascii="Palatino Linotype" w:hAnsi="Palatino Linotype"/>
          <w:i/>
          <w:iCs/>
          <w:color w:val="000000"/>
        </w:rPr>
        <w:t>No se entrego la respuesta solicitada de origen..</w:t>
      </w:r>
      <w:r w:rsidRPr="003F2C2B">
        <w:rPr>
          <w:rFonts w:ascii="Palatino Linotype" w:hAnsi="Palatino Linotype" w:cs="Tahoma"/>
          <w:i/>
        </w:rPr>
        <w:t>” (Sic)</w:t>
      </w:r>
      <w:r w:rsidR="00D71CCB">
        <w:rPr>
          <w:rFonts w:ascii="Palatino Linotype" w:hAnsi="Palatino Linotype" w:cs="Tahoma"/>
          <w:i/>
        </w:rPr>
        <w:t>.</w:t>
      </w:r>
      <w:r w:rsidRPr="003F2C2B">
        <w:rPr>
          <w:rFonts w:ascii="Palatino Linotype" w:hAnsi="Palatino Linotype" w:cs="Tahoma"/>
          <w:i/>
        </w:rPr>
        <w:t xml:space="preserve"> </w:t>
      </w:r>
    </w:p>
    <w:p w:rsidRPr="003F2C2B" w:rsidR="00CE0C79" w:rsidP="003F2C2B" w:rsidRDefault="00CE0C79" w14:paraId="43CF45AB" w14:textId="0D5FFCF3">
      <w:pPr>
        <w:spacing w:line="360" w:lineRule="auto"/>
        <w:ind w:left="567" w:right="539"/>
        <w:jc w:val="both"/>
        <w:rPr>
          <w:rFonts w:ascii="Palatino Linotype" w:hAnsi="Palatino Linotype" w:cs="Tahoma"/>
          <w:i/>
        </w:rPr>
      </w:pPr>
      <w:r w:rsidRPr="003F2C2B">
        <w:rPr>
          <w:rFonts w:ascii="Palatino Linotype" w:hAnsi="Palatino Linotype" w:cs="Tahoma"/>
          <w:i/>
        </w:rPr>
        <w:t xml:space="preserve"> </w:t>
      </w:r>
    </w:p>
    <w:p w:rsidRPr="003F2C2B" w:rsidR="00EE235C" w:rsidP="003F2C2B" w:rsidRDefault="00EE235C" w14:paraId="59C4B046" w14:textId="77777777">
      <w:pPr>
        <w:spacing w:line="360" w:lineRule="auto"/>
        <w:jc w:val="both"/>
        <w:rPr>
          <w:rFonts w:ascii="Palatino Linotype" w:hAnsi="Palatino Linotype" w:eastAsia="Batang" w:cs="Tahoma"/>
          <w:b/>
          <w:bCs/>
          <w:sz w:val="22"/>
          <w:szCs w:val="22"/>
        </w:rPr>
      </w:pPr>
      <w:r w:rsidRPr="003F2C2B">
        <w:rPr>
          <w:rFonts w:ascii="Palatino Linotype" w:hAnsi="Palatino Linotype" w:cs="Tahoma"/>
          <w:b/>
          <w:sz w:val="22"/>
          <w:szCs w:val="22"/>
        </w:rPr>
        <w:t xml:space="preserve">IV. </w:t>
      </w:r>
      <w:r w:rsidRPr="003F2C2B">
        <w:rPr>
          <w:rFonts w:ascii="Palatino Linotype" w:hAnsi="Palatino Linotype" w:eastAsia="Batang" w:cs="Tahoma"/>
          <w:b/>
          <w:bCs/>
          <w:sz w:val="22"/>
          <w:szCs w:val="22"/>
        </w:rPr>
        <w:t xml:space="preserve">Trámite del </w:t>
      </w:r>
      <w:r w:rsidRPr="003F2C2B">
        <w:rPr>
          <w:rFonts w:ascii="Palatino Linotype" w:hAnsi="Palatino Linotype" w:cs="Tahoma"/>
          <w:b/>
          <w:sz w:val="22"/>
          <w:szCs w:val="22"/>
        </w:rPr>
        <w:t xml:space="preserve">Recurso de Revisión </w:t>
      </w:r>
      <w:r w:rsidRPr="003F2C2B">
        <w:rPr>
          <w:rFonts w:ascii="Palatino Linotype" w:hAnsi="Palatino Linotype" w:eastAsia="Batang" w:cs="Tahoma"/>
          <w:b/>
          <w:bCs/>
          <w:sz w:val="22"/>
          <w:szCs w:val="22"/>
        </w:rPr>
        <w:t>ante el Instituto.</w:t>
      </w:r>
    </w:p>
    <w:p w:rsidRPr="003F2C2B" w:rsidR="00EE235C" w:rsidP="003F2C2B" w:rsidRDefault="00EE235C" w14:paraId="69AB5DE5" w14:textId="77777777">
      <w:pPr>
        <w:spacing w:line="360" w:lineRule="auto"/>
        <w:jc w:val="both"/>
        <w:rPr>
          <w:rFonts w:ascii="Palatino Linotype" w:hAnsi="Palatino Linotype" w:eastAsia="Batang" w:cs="Tahoma"/>
          <w:b/>
          <w:bCs/>
          <w:sz w:val="22"/>
          <w:szCs w:val="22"/>
        </w:rPr>
      </w:pPr>
    </w:p>
    <w:p w:rsidRPr="003F2C2B" w:rsidR="00EE235C" w:rsidP="003F2C2B" w:rsidRDefault="00EE235C" w14:paraId="6E3E0CAE" w14:textId="77777777">
      <w:pPr>
        <w:spacing w:line="360" w:lineRule="auto"/>
        <w:jc w:val="both"/>
        <w:rPr>
          <w:rFonts w:ascii="Palatino Linotype" w:hAnsi="Palatino Linotype" w:eastAsia="Batang" w:cs="Tahoma"/>
          <w:b/>
          <w:bCs/>
          <w:sz w:val="22"/>
          <w:szCs w:val="22"/>
        </w:rPr>
      </w:pPr>
      <w:r w:rsidRPr="003F2C2B">
        <w:rPr>
          <w:rFonts w:ascii="Palatino Linotype" w:hAnsi="Palatino Linotype" w:eastAsia="Batang" w:cs="Tahoma"/>
          <w:b/>
          <w:bCs/>
          <w:sz w:val="22"/>
          <w:szCs w:val="22"/>
        </w:rPr>
        <w:t xml:space="preserve">a) Turno del </w:t>
      </w:r>
      <w:r w:rsidRPr="003F2C2B">
        <w:rPr>
          <w:rFonts w:ascii="Palatino Linotype" w:hAnsi="Palatino Linotype" w:cs="Tahoma"/>
          <w:b/>
          <w:sz w:val="22"/>
          <w:szCs w:val="22"/>
        </w:rPr>
        <w:t>Recurso de Revisión</w:t>
      </w:r>
      <w:r w:rsidRPr="003F2C2B">
        <w:rPr>
          <w:rFonts w:ascii="Palatino Linotype" w:hAnsi="Palatino Linotype" w:eastAsia="Batang" w:cs="Tahoma"/>
          <w:b/>
          <w:bCs/>
          <w:sz w:val="22"/>
          <w:szCs w:val="22"/>
        </w:rPr>
        <w:t>.</w:t>
      </w:r>
    </w:p>
    <w:p w:rsidRPr="003F2C2B" w:rsidR="00EE235C" w:rsidP="003F2C2B" w:rsidRDefault="00EE235C" w14:paraId="5D795E07" w14:textId="77777777">
      <w:pPr>
        <w:spacing w:line="360" w:lineRule="auto"/>
        <w:jc w:val="both"/>
        <w:rPr>
          <w:rFonts w:ascii="Palatino Linotype" w:hAnsi="Palatino Linotype" w:eastAsia="Batang" w:cs="Tahoma"/>
          <w:b/>
          <w:bCs/>
          <w:sz w:val="22"/>
          <w:szCs w:val="22"/>
        </w:rPr>
      </w:pPr>
    </w:p>
    <w:p w:rsidRPr="003F2C2B" w:rsidR="00EE235C" w:rsidP="003F2C2B" w:rsidRDefault="00EE235C" w14:paraId="14192543" w14:textId="6E75FBC1">
      <w:pPr>
        <w:spacing w:line="360" w:lineRule="auto"/>
        <w:jc w:val="both"/>
        <w:rPr>
          <w:rFonts w:ascii="Palatino Linotype" w:hAnsi="Palatino Linotype" w:eastAsia="Batang" w:cs="Tahoma"/>
          <w:bCs/>
          <w:sz w:val="22"/>
          <w:szCs w:val="22"/>
        </w:rPr>
      </w:pPr>
      <w:r w:rsidRPr="003F2C2B">
        <w:rPr>
          <w:rFonts w:ascii="Palatino Linotype" w:hAnsi="Palatino Linotype" w:eastAsia="Batang" w:cs="Tahoma"/>
          <w:bCs/>
          <w:sz w:val="22"/>
          <w:szCs w:val="22"/>
        </w:rPr>
        <w:t xml:space="preserve">El </w:t>
      </w:r>
      <w:r w:rsidRPr="003F2C2B" w:rsidR="00B45392">
        <w:rPr>
          <w:rFonts w:ascii="Palatino Linotype" w:hAnsi="Palatino Linotype" w:eastAsia="Batang" w:cs="Tahoma"/>
          <w:bCs/>
          <w:sz w:val="22"/>
          <w:szCs w:val="22"/>
        </w:rPr>
        <w:t>primero</w:t>
      </w:r>
      <w:r w:rsidRPr="003F2C2B">
        <w:rPr>
          <w:rFonts w:ascii="Palatino Linotype" w:hAnsi="Palatino Linotype" w:eastAsia="Batang" w:cs="Tahoma"/>
          <w:bCs/>
          <w:sz w:val="22"/>
          <w:szCs w:val="22"/>
        </w:rPr>
        <w:t xml:space="preserve"> de </w:t>
      </w:r>
      <w:r w:rsidRPr="003F2C2B" w:rsidR="00B45392">
        <w:rPr>
          <w:rFonts w:ascii="Palatino Linotype" w:hAnsi="Palatino Linotype" w:eastAsia="Batang" w:cs="Tahoma"/>
          <w:bCs/>
          <w:sz w:val="22"/>
          <w:szCs w:val="22"/>
        </w:rPr>
        <w:t>noviembre</w:t>
      </w:r>
      <w:r w:rsidRPr="003F2C2B">
        <w:rPr>
          <w:rFonts w:ascii="Palatino Linotype" w:hAnsi="Palatino Linotype" w:eastAsia="Batang" w:cs="Tahoma"/>
          <w:bCs/>
          <w:sz w:val="22"/>
          <w:szCs w:val="22"/>
        </w:rPr>
        <w:t xml:space="preserve"> de dos mil veintiuno, 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eastAsia="Batang" w:cs="Tahoma"/>
          <w:bCs/>
          <w:sz w:val="22"/>
          <w:szCs w:val="22"/>
        </w:rPr>
        <w:t xml:space="preserve"> asignó el número de expediente </w:t>
      </w:r>
      <w:r w:rsidRPr="003F2C2B" w:rsidR="00B45392">
        <w:rPr>
          <w:rFonts w:ascii="Palatino Linotype" w:hAnsi="Palatino Linotype" w:eastAsia="Batang" w:cs="Tahoma"/>
          <w:b/>
          <w:bCs/>
          <w:sz w:val="22"/>
          <w:szCs w:val="22"/>
        </w:rPr>
        <w:t>05326</w:t>
      </w:r>
      <w:r w:rsidRPr="003F2C2B">
        <w:rPr>
          <w:rFonts w:ascii="Palatino Linotype" w:hAnsi="Palatino Linotype" w:eastAsia="Batang" w:cs="Tahoma"/>
          <w:b/>
          <w:bCs/>
          <w:sz w:val="22"/>
          <w:szCs w:val="22"/>
        </w:rPr>
        <w:t>/INFOEM/IP/RR/2021</w:t>
      </w:r>
      <w:r w:rsidRPr="003F2C2B">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 </w:t>
      </w:r>
    </w:p>
    <w:p w:rsidRPr="003F2C2B" w:rsidR="00EE235C" w:rsidP="003F2C2B" w:rsidRDefault="00EE235C" w14:paraId="23B73257" w14:textId="77777777">
      <w:pPr>
        <w:spacing w:line="360" w:lineRule="auto"/>
        <w:jc w:val="both"/>
        <w:rPr>
          <w:rFonts w:ascii="Palatino Linotype" w:hAnsi="Palatino Linotype" w:eastAsia="Batang" w:cs="Tahoma"/>
          <w:bCs/>
          <w:sz w:val="22"/>
          <w:szCs w:val="22"/>
        </w:rPr>
      </w:pPr>
    </w:p>
    <w:p w:rsidRPr="003F2C2B" w:rsidR="00EE235C" w:rsidP="003F2C2B" w:rsidRDefault="00EE235C" w14:paraId="4612F385" w14:textId="77777777">
      <w:pPr>
        <w:spacing w:line="360" w:lineRule="auto"/>
        <w:jc w:val="both"/>
        <w:rPr>
          <w:rFonts w:ascii="Palatino Linotype" w:hAnsi="Palatino Linotype" w:eastAsia="Batang" w:cs="Tahoma"/>
          <w:b/>
          <w:bCs/>
          <w:sz w:val="22"/>
          <w:szCs w:val="22"/>
          <w:lang w:val="es-ES_tradnl"/>
        </w:rPr>
      </w:pPr>
      <w:r w:rsidRPr="003F2C2B">
        <w:rPr>
          <w:rFonts w:ascii="Palatino Linotype" w:hAnsi="Palatino Linotype" w:eastAsia="Batang" w:cs="Tahoma"/>
          <w:b/>
          <w:bCs/>
          <w:sz w:val="22"/>
          <w:szCs w:val="22"/>
        </w:rPr>
        <w:t xml:space="preserve">b) Admisión del </w:t>
      </w:r>
      <w:r w:rsidRPr="003F2C2B">
        <w:rPr>
          <w:rFonts w:ascii="Palatino Linotype" w:hAnsi="Palatino Linotype" w:cs="Tahoma"/>
          <w:b/>
          <w:sz w:val="22"/>
          <w:szCs w:val="22"/>
        </w:rPr>
        <w:t>Recurso de Revisión</w:t>
      </w:r>
      <w:r w:rsidRPr="003F2C2B">
        <w:rPr>
          <w:rFonts w:ascii="Palatino Linotype" w:hAnsi="Palatino Linotype" w:eastAsia="Batang" w:cs="Tahoma"/>
          <w:b/>
          <w:bCs/>
          <w:sz w:val="22"/>
          <w:szCs w:val="22"/>
          <w:lang w:val="es-ES_tradnl"/>
        </w:rPr>
        <w:t xml:space="preserve">. </w:t>
      </w:r>
    </w:p>
    <w:p w:rsidRPr="003F2C2B" w:rsidR="00EE235C" w:rsidP="003F2C2B" w:rsidRDefault="00EE235C" w14:paraId="60150CD5" w14:textId="77777777">
      <w:pPr>
        <w:spacing w:line="360" w:lineRule="auto"/>
        <w:jc w:val="both"/>
        <w:rPr>
          <w:rFonts w:ascii="Palatino Linotype" w:hAnsi="Palatino Linotype" w:eastAsia="Batang" w:cs="Tahoma"/>
          <w:b/>
          <w:bCs/>
          <w:sz w:val="22"/>
          <w:szCs w:val="22"/>
          <w:lang w:val="es-ES_tradnl"/>
        </w:rPr>
      </w:pPr>
    </w:p>
    <w:p w:rsidRPr="003F2C2B" w:rsidR="00EE235C" w:rsidP="003F2C2B" w:rsidRDefault="00EE235C" w14:paraId="229A2737" w14:textId="4F2119A6">
      <w:pPr>
        <w:spacing w:line="360" w:lineRule="auto"/>
        <w:jc w:val="both"/>
        <w:rPr>
          <w:rFonts w:ascii="Palatino Linotype" w:hAnsi="Palatino Linotype" w:eastAsia="Batang" w:cs="Tahoma"/>
          <w:bCs/>
          <w:sz w:val="22"/>
          <w:szCs w:val="22"/>
          <w:lang w:val="es-ES_tradnl"/>
        </w:rPr>
      </w:pPr>
      <w:r w:rsidRPr="003F2C2B">
        <w:rPr>
          <w:rFonts w:ascii="Palatino Linotype" w:hAnsi="Palatino Linotype" w:eastAsia="Batang" w:cs="Tahoma"/>
          <w:bCs/>
          <w:sz w:val="22"/>
          <w:szCs w:val="22"/>
          <w:lang w:val="es-ES_tradnl"/>
        </w:rPr>
        <w:t xml:space="preserve">El </w:t>
      </w:r>
      <w:r w:rsidRPr="003F2C2B" w:rsidR="00B45392">
        <w:rPr>
          <w:rFonts w:ascii="Palatino Linotype" w:hAnsi="Palatino Linotype" w:eastAsia="Batang" w:cs="Tahoma"/>
          <w:bCs/>
          <w:sz w:val="22"/>
          <w:szCs w:val="22"/>
          <w:lang w:val="es-ES_tradnl"/>
        </w:rPr>
        <w:t>cinco</w:t>
      </w:r>
      <w:r w:rsidRPr="003F2C2B">
        <w:rPr>
          <w:rFonts w:ascii="Palatino Linotype" w:hAnsi="Palatino Linotype" w:eastAsia="Batang" w:cs="Tahoma"/>
          <w:bCs/>
          <w:sz w:val="22"/>
          <w:szCs w:val="22"/>
          <w:lang w:val="es-ES_tradnl"/>
        </w:rPr>
        <w:t xml:space="preserve"> de </w:t>
      </w:r>
      <w:r w:rsidRPr="003F2C2B" w:rsidR="00B45392">
        <w:rPr>
          <w:rFonts w:ascii="Palatino Linotype" w:hAnsi="Palatino Linotype" w:eastAsia="Batang" w:cs="Tahoma"/>
          <w:bCs/>
          <w:sz w:val="22"/>
          <w:szCs w:val="22"/>
          <w:lang w:val="es-ES_tradnl"/>
        </w:rPr>
        <w:t>noviembre</w:t>
      </w:r>
      <w:r w:rsidRPr="003F2C2B">
        <w:rPr>
          <w:rFonts w:ascii="Palatino Linotype" w:hAnsi="Palatino Linotype" w:eastAsia="Batang" w:cs="Tahoma"/>
          <w:bCs/>
          <w:sz w:val="22"/>
          <w:szCs w:val="22"/>
          <w:lang w:val="es-ES_tradnl"/>
        </w:rPr>
        <w:t xml:space="preserve"> de dos mil veintiuno, se acordó la admisión del Recurso de Revisión interpuesto por el Recurrente en contra del Sujeto Obligado, en términos del artículo 185, fracciones I y II de la Ley de Transparencia y Acceso a la Información Pública del Estado de </w:t>
      </w:r>
      <w:r w:rsidRPr="003F2C2B">
        <w:rPr>
          <w:rFonts w:ascii="Palatino Linotype" w:hAnsi="Palatino Linotype" w:eastAsia="Batang" w:cs="Tahoma"/>
          <w:bCs/>
          <w:sz w:val="22"/>
          <w:szCs w:val="22"/>
          <w:lang w:val="es-ES_tradnl"/>
        </w:rPr>
        <w:lastRenderedPageBreak/>
        <w:t>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3F2C2B" w:rsidR="00B45392" w:rsidP="003F2C2B" w:rsidRDefault="00B45392" w14:paraId="43E1CF12" w14:textId="4E857789">
      <w:pPr>
        <w:spacing w:line="360" w:lineRule="auto"/>
        <w:jc w:val="both"/>
        <w:rPr>
          <w:rFonts w:ascii="Palatino Linotype" w:hAnsi="Palatino Linotype" w:eastAsia="Batang" w:cs="Tahoma"/>
          <w:bCs/>
          <w:sz w:val="22"/>
          <w:szCs w:val="22"/>
          <w:lang w:val="es-ES_tradnl"/>
        </w:rPr>
      </w:pPr>
    </w:p>
    <w:p w:rsidRPr="003F2C2B" w:rsidR="00B45392" w:rsidP="003F2C2B" w:rsidRDefault="00B45392" w14:paraId="55A60701" w14:textId="74355C96">
      <w:pPr>
        <w:spacing w:line="360" w:lineRule="auto"/>
        <w:jc w:val="both"/>
        <w:rPr>
          <w:rFonts w:ascii="Palatino Linotype" w:hAnsi="Palatino Linotype" w:eastAsia="Batang" w:cs="Tahoma"/>
          <w:b/>
          <w:bCs/>
          <w:sz w:val="22"/>
          <w:szCs w:val="22"/>
          <w:lang w:val="es-ES_tradnl"/>
        </w:rPr>
      </w:pPr>
      <w:r w:rsidRPr="003F2C2B">
        <w:rPr>
          <w:rFonts w:ascii="Palatino Linotype" w:hAnsi="Palatino Linotype" w:eastAsia="Batang" w:cs="Tahoma"/>
          <w:b/>
          <w:bCs/>
          <w:sz w:val="22"/>
          <w:szCs w:val="22"/>
          <w:lang w:val="es-ES_tradnl"/>
        </w:rPr>
        <w:t>c) Manifestaciones del Recurrente</w:t>
      </w:r>
    </w:p>
    <w:p w:rsidRPr="003F2C2B" w:rsidR="00B45392" w:rsidP="003F2C2B" w:rsidRDefault="00B45392" w14:paraId="3E2DE9D8" w14:textId="77777777">
      <w:pPr>
        <w:spacing w:line="360" w:lineRule="auto"/>
        <w:jc w:val="both"/>
        <w:rPr>
          <w:rFonts w:ascii="Palatino Linotype" w:hAnsi="Palatino Linotype" w:eastAsia="Batang" w:cs="Tahoma"/>
          <w:b/>
          <w:bCs/>
          <w:sz w:val="22"/>
          <w:szCs w:val="22"/>
          <w:lang w:val="es-ES_tradnl"/>
        </w:rPr>
      </w:pPr>
    </w:p>
    <w:p w:rsidRPr="003F2C2B" w:rsidR="00B45392" w:rsidP="003F2C2B" w:rsidRDefault="00B45392" w14:paraId="7147A359" w14:textId="0760A253">
      <w:pPr>
        <w:spacing w:line="360" w:lineRule="auto"/>
        <w:jc w:val="both"/>
        <w:rPr>
          <w:rFonts w:ascii="Palatino Linotype" w:hAnsi="Palatino Linotype" w:eastAsia="Batang" w:cs="Tahoma"/>
          <w:bCs/>
          <w:sz w:val="22"/>
          <w:szCs w:val="22"/>
          <w:lang w:val="es-ES_tradnl"/>
        </w:rPr>
      </w:pPr>
      <w:r w:rsidRPr="003F2C2B">
        <w:rPr>
          <w:rFonts w:ascii="Palatino Linotype" w:hAnsi="Palatino Linotype" w:eastAsia="Batang" w:cs="Tahoma"/>
          <w:bCs/>
          <w:sz w:val="22"/>
          <w:szCs w:val="22"/>
          <w:lang w:val="es-ES_tradnl"/>
        </w:rPr>
        <w:t>En fecha dieciocho de noviembre de dos mil veintiuno, a través del Sistema de Acceso a la Información Mexiquense (SAIMEX), se recibieron en este Instituto las manifestaciones realizadas por el Recurrente, a través de las siguientes documentales:</w:t>
      </w:r>
    </w:p>
    <w:p w:rsidRPr="003F2C2B" w:rsidR="00B45392" w:rsidP="003F2C2B" w:rsidRDefault="00B45392" w14:paraId="4DAD2B3D" w14:textId="77777777">
      <w:pPr>
        <w:spacing w:line="360" w:lineRule="auto"/>
        <w:jc w:val="both"/>
        <w:rPr>
          <w:rFonts w:ascii="Palatino Linotype" w:hAnsi="Palatino Linotype" w:eastAsia="Batang" w:cs="Tahoma"/>
          <w:bCs/>
          <w:sz w:val="22"/>
          <w:szCs w:val="22"/>
          <w:lang w:val="es-ES_tradnl"/>
        </w:rPr>
      </w:pPr>
    </w:p>
    <w:p w:rsidRPr="003F2C2B" w:rsidR="00B45392" w:rsidP="00BF65E6" w:rsidRDefault="00DF0E81" w14:paraId="0E22B159" w14:textId="10C11F2C">
      <w:pPr>
        <w:pStyle w:val="Prrafodelista"/>
        <w:numPr>
          <w:ilvl w:val="0"/>
          <w:numId w:val="6"/>
        </w:numPr>
        <w:spacing w:line="360" w:lineRule="auto"/>
        <w:ind w:left="567" w:firstLine="0"/>
        <w:jc w:val="both"/>
        <w:rPr>
          <w:rFonts w:ascii="Palatino Linotype" w:hAnsi="Palatino Linotype" w:cs="Arial"/>
          <w:szCs w:val="22"/>
          <w:lang w:eastAsia="es-MX"/>
        </w:rPr>
      </w:pPr>
      <w:hyperlink w:history="1" r:id="rId8">
        <w:r w:rsidRPr="003F2C2B" w:rsidR="00B45392">
          <w:rPr>
            <w:rStyle w:val="Hipervnculo"/>
            <w:rFonts w:ascii="Palatino Linotype" w:hAnsi="Palatino Linotype" w:cs="Arial" w:eastAsiaTheme="majorEastAsia"/>
            <w:b/>
            <w:bCs/>
            <w:color w:val="auto"/>
            <w:szCs w:val="22"/>
          </w:rPr>
          <w:t>expediente 19-21 demanda arbitraje (2).pdf</w:t>
        </w:r>
      </w:hyperlink>
      <w:r w:rsidRPr="003F2C2B" w:rsidR="00B45392">
        <w:rPr>
          <w:rFonts w:ascii="Palatino Linotype" w:hAnsi="Palatino Linotype" w:cs="Arial"/>
          <w:szCs w:val="22"/>
        </w:rPr>
        <w:t xml:space="preserve">; Acuerdo por medio del cual se designa fecha para una </w:t>
      </w:r>
      <w:r w:rsidRPr="003F2C2B" w:rsidR="00A54548">
        <w:rPr>
          <w:rFonts w:ascii="Palatino Linotype" w:hAnsi="Palatino Linotype" w:cs="Arial"/>
          <w:szCs w:val="22"/>
        </w:rPr>
        <w:t>plática</w:t>
      </w:r>
      <w:r w:rsidRPr="003F2C2B" w:rsidR="00B45392">
        <w:rPr>
          <w:rFonts w:ascii="Palatino Linotype" w:hAnsi="Palatino Linotype" w:cs="Arial"/>
          <w:szCs w:val="22"/>
        </w:rPr>
        <w:t xml:space="preserve"> condominal que llevará a cabo el </w:t>
      </w:r>
      <w:r w:rsidRPr="003F2C2B" w:rsidR="00A54548">
        <w:rPr>
          <w:rFonts w:ascii="Palatino Linotype" w:hAnsi="Palatino Linotype" w:cs="Arial"/>
          <w:szCs w:val="22"/>
        </w:rPr>
        <w:t>Síndico</w:t>
      </w:r>
      <w:r w:rsidRPr="003F2C2B" w:rsidR="00B45392">
        <w:rPr>
          <w:rFonts w:ascii="Palatino Linotype" w:hAnsi="Palatino Linotype" w:cs="Arial"/>
          <w:szCs w:val="22"/>
        </w:rPr>
        <w:t xml:space="preserve"> Municipal en el Fraccionamiento Real de San Fernando a las 10:00 horas del día seis de noviembre del año en curso. </w:t>
      </w:r>
    </w:p>
    <w:p w:rsidRPr="00A54548" w:rsidR="003F2C2B" w:rsidP="00BF65E6" w:rsidRDefault="00B45392" w14:paraId="30729664" w14:textId="3E88ECFA">
      <w:pPr>
        <w:pStyle w:val="Prrafodelista"/>
        <w:numPr>
          <w:ilvl w:val="0"/>
          <w:numId w:val="6"/>
        </w:numPr>
        <w:spacing w:line="360" w:lineRule="auto"/>
        <w:ind w:left="567" w:hanging="11"/>
        <w:jc w:val="both"/>
        <w:rPr>
          <w:rFonts w:ascii="Palatino Linotype" w:hAnsi="Palatino Linotype" w:cs="Arial"/>
          <w:b/>
          <w:szCs w:val="22"/>
          <w:lang w:eastAsia="es-MX"/>
        </w:rPr>
      </w:pPr>
      <w:r w:rsidRPr="003F2C2B">
        <w:rPr>
          <w:rFonts w:ascii="Palatino Linotype" w:hAnsi="Palatino Linotype" w:cs="Arial"/>
          <w:b/>
          <w:szCs w:val="22"/>
          <w:lang w:eastAsia="es-MX"/>
        </w:rPr>
        <w:t xml:space="preserve">05326_INFOEM_IP_RR_2021.pdf; </w:t>
      </w:r>
      <w:r w:rsidRPr="003F2C2B">
        <w:rPr>
          <w:rFonts w:ascii="Palatino Linotype" w:hAnsi="Palatino Linotype" w:cs="Arial"/>
          <w:szCs w:val="22"/>
          <w:lang w:eastAsia="es-MX"/>
        </w:rPr>
        <w:t>Escrito de respuesta al Recurso de Revisión</w:t>
      </w:r>
      <w:r w:rsidRPr="003F2C2B" w:rsidR="003F2C2B">
        <w:rPr>
          <w:rFonts w:ascii="Palatino Linotype" w:hAnsi="Palatino Linotype" w:cs="Arial"/>
          <w:szCs w:val="22"/>
          <w:lang w:eastAsia="es-MX"/>
        </w:rPr>
        <w:t>,</w:t>
      </w:r>
      <w:r w:rsidRPr="003F2C2B">
        <w:rPr>
          <w:rFonts w:ascii="Palatino Linotype" w:hAnsi="Palatino Linotype" w:cs="Arial"/>
          <w:szCs w:val="22"/>
          <w:lang w:eastAsia="es-MX"/>
        </w:rPr>
        <w:t xml:space="preserve"> signado por el Particular, dirigido al Comisionado Ponente </w:t>
      </w:r>
      <w:r w:rsidRPr="003F2C2B" w:rsidR="003F2C2B">
        <w:rPr>
          <w:rFonts w:ascii="Palatino Linotype" w:hAnsi="Palatino Linotype" w:cs="Arial"/>
          <w:szCs w:val="22"/>
          <w:lang w:eastAsia="es-MX"/>
        </w:rPr>
        <w:t xml:space="preserve">por medio del </w:t>
      </w:r>
      <w:r w:rsidRPr="003F2C2B" w:rsidR="00FC75AE">
        <w:rPr>
          <w:rFonts w:ascii="Palatino Linotype" w:hAnsi="Palatino Linotype" w:cs="Arial"/>
          <w:szCs w:val="22"/>
          <w:lang w:eastAsia="es-MX"/>
        </w:rPr>
        <w:t>cual,</w:t>
      </w:r>
      <w:r w:rsidRPr="003F2C2B" w:rsidR="003F2C2B">
        <w:rPr>
          <w:rFonts w:ascii="Palatino Linotype" w:hAnsi="Palatino Linotype" w:cs="Arial"/>
          <w:szCs w:val="22"/>
          <w:lang w:eastAsia="es-MX"/>
        </w:rPr>
        <w:t xml:space="preserve"> en la parte medular, señala lo siguiente: </w:t>
      </w:r>
    </w:p>
    <w:p w:rsidRPr="00A54548" w:rsidR="00A54548" w:rsidP="00A54548" w:rsidRDefault="00A54548" w14:paraId="5A554306" w14:textId="77777777">
      <w:pPr>
        <w:spacing w:line="360" w:lineRule="auto"/>
        <w:ind w:left="556"/>
        <w:jc w:val="both"/>
        <w:rPr>
          <w:rFonts w:ascii="Palatino Linotype" w:hAnsi="Palatino Linotype" w:cs="Arial"/>
          <w:b/>
          <w:szCs w:val="22"/>
          <w:lang w:eastAsia="es-MX"/>
        </w:rPr>
      </w:pPr>
    </w:p>
    <w:p w:rsidRPr="003F2C2B" w:rsidR="003F2C2B" w:rsidP="003F2C2B" w:rsidRDefault="003F2C2B" w14:paraId="1D689D7D" w14:textId="5BD38E3F">
      <w:pPr>
        <w:spacing w:line="360" w:lineRule="auto"/>
        <w:ind w:left="556"/>
        <w:jc w:val="both"/>
        <w:rPr>
          <w:rFonts w:ascii="Palatino Linotype" w:hAnsi="Palatino Linotype" w:cs="Arial"/>
          <w:b/>
          <w:i/>
          <w:szCs w:val="22"/>
          <w:lang w:eastAsia="es-MX"/>
        </w:rPr>
      </w:pPr>
      <w:r w:rsidRPr="003F2C2B">
        <w:rPr>
          <w:rFonts w:ascii="Palatino Linotype" w:hAnsi="Palatino Linotype" w:cs="Arial"/>
          <w:b/>
          <w:i/>
          <w:szCs w:val="22"/>
          <w:lang w:eastAsia="es-MX"/>
        </w:rPr>
        <w:t xml:space="preserve">… </w:t>
      </w:r>
    </w:p>
    <w:p w:rsidRPr="003F2C2B" w:rsidR="003F2C2B" w:rsidP="003F2C2B" w:rsidRDefault="003F2C2B" w14:paraId="05BA69F7" w14:textId="1EE4C8A7">
      <w:pPr>
        <w:spacing w:line="360" w:lineRule="auto"/>
        <w:ind w:left="556" w:right="539"/>
        <w:jc w:val="both"/>
        <w:rPr>
          <w:rFonts w:ascii="Palatino Linotype" w:hAnsi="Palatino Linotype"/>
          <w:i/>
        </w:rPr>
      </w:pPr>
      <w:r w:rsidRPr="003F2C2B">
        <w:rPr>
          <w:rFonts w:ascii="Palatino Linotype" w:hAnsi="Palatino Linotype"/>
          <w:i/>
        </w:rPr>
        <w:t xml:space="preserve">Es precisamente lo que le estamos pidiendo que resuelva cuando enviamos a la delegada, a demandar al Sr. </w:t>
      </w:r>
      <w:r w:rsidR="00D71CCB">
        <w:rPr>
          <w:rFonts w:ascii="Palatino Linotype" w:hAnsi="Palatino Linotype"/>
          <w:i/>
        </w:rPr>
        <w:t>-----------------</w:t>
      </w:r>
      <w:r w:rsidRPr="003F2C2B">
        <w:rPr>
          <w:rFonts w:ascii="Palatino Linotype" w:hAnsi="Palatino Linotype"/>
          <w:i/>
        </w:rPr>
        <w:t xml:space="preserve"> porque esta incitando a la violencia y los señalamientos públicos en contra de quienes no estamos a favor de su dizque administración fraudulenta. No solo ignoro olímpicamente los plazos para llamar a declarar a este Sr. </w:t>
      </w:r>
      <w:r w:rsidR="00D71CCB">
        <w:rPr>
          <w:rFonts w:ascii="Palatino Linotype" w:hAnsi="Palatino Linotype"/>
          <w:i/>
        </w:rPr>
        <w:t>-----</w:t>
      </w:r>
      <w:r w:rsidRPr="003F2C2B">
        <w:rPr>
          <w:rFonts w:ascii="Palatino Linotype" w:hAnsi="Palatino Linotype"/>
          <w:i/>
        </w:rPr>
        <w:t xml:space="preserve">, sino que consintió que estuviera promoviendo el cobro de las cuotas, sin tener una Acta de Asamblea donde se le “autorizara” a hacerlo, sino que de acuerdo a lo dicho en el documento resultante de la audiencia a la que llamo a las partes, después de casi 20 días naturales (Prueba Uno), permitió que cualquier hijo de vecino se presentara ante ella </w:t>
      </w:r>
      <w:r w:rsidRPr="003F2C2B">
        <w:rPr>
          <w:rFonts w:ascii="Palatino Linotype" w:hAnsi="Palatino Linotype"/>
          <w:i/>
        </w:rPr>
        <w:lastRenderedPageBreak/>
        <w:t>para cambiar radicalmente lo estipulado en la ley cuando menciona en el Capítulo Octavo en el Titulo Primero, que tendrá una sanción todo aquel que cometa actos que afecten la tranquilidad de los demás condóminos, o que comprometa la estabilidad, seguridad, o comodidad del condominio, ¿por qué no sanciono conforme a la ley y porque cualquiera puede entrar a hablar con ella sin estar asentado en el acta de lo conversado con esa persona?</w:t>
      </w:r>
    </w:p>
    <w:p w:rsidRPr="003F2C2B" w:rsidR="003F2C2B" w:rsidP="003F2C2B" w:rsidRDefault="003F2C2B" w14:paraId="5E04DFE6" w14:textId="357C8D03">
      <w:pPr>
        <w:spacing w:line="360" w:lineRule="auto"/>
        <w:ind w:left="556" w:right="539"/>
        <w:jc w:val="both"/>
        <w:rPr>
          <w:rFonts w:ascii="Palatino Linotype" w:hAnsi="Palatino Linotype"/>
          <w:i/>
        </w:rPr>
      </w:pPr>
      <w:r w:rsidRPr="003F2C2B">
        <w:rPr>
          <w:rFonts w:ascii="Palatino Linotype" w:hAnsi="Palatino Linotype"/>
          <w:i/>
        </w:rPr>
        <w:t xml:space="preserve">… </w:t>
      </w:r>
    </w:p>
    <w:p w:rsidRPr="003F2C2B" w:rsidR="003F2C2B" w:rsidP="00BF65E6" w:rsidRDefault="00DF0E81" w14:paraId="063A7932" w14:textId="2B94B41A">
      <w:pPr>
        <w:pStyle w:val="Prrafodelista"/>
        <w:numPr>
          <w:ilvl w:val="0"/>
          <w:numId w:val="7"/>
        </w:numPr>
        <w:spacing w:line="360" w:lineRule="auto"/>
        <w:ind w:left="567" w:right="539" w:firstLine="0"/>
        <w:jc w:val="both"/>
        <w:rPr>
          <w:rFonts w:ascii="Palatino Linotype" w:hAnsi="Palatino Linotype" w:cs="Arial"/>
          <w:b/>
          <w:i/>
          <w:szCs w:val="22"/>
          <w:lang w:eastAsia="es-MX"/>
        </w:rPr>
      </w:pPr>
      <w:hyperlink w:history="1" r:id="rId9">
        <w:r w:rsidRPr="003F2C2B" w:rsidR="003F2C2B">
          <w:rPr>
            <w:rStyle w:val="Hipervnculo"/>
            <w:rFonts w:ascii="Palatino Linotype" w:hAnsi="Palatino Linotype" w:cs="Arial" w:eastAsiaTheme="majorEastAsia"/>
            <w:b/>
            <w:bCs/>
            <w:color w:val="auto"/>
            <w:szCs w:val="22"/>
          </w:rPr>
          <w:t>exp056_21.pdf</w:t>
        </w:r>
      </w:hyperlink>
      <w:r w:rsidRPr="003F2C2B" w:rsidR="003F2C2B">
        <w:rPr>
          <w:rFonts w:ascii="Palatino Linotype" w:hAnsi="Palatino Linotype"/>
          <w:b/>
          <w:szCs w:val="22"/>
        </w:rPr>
        <w:t xml:space="preserve">; </w:t>
      </w:r>
      <w:r w:rsidRPr="003F2C2B" w:rsidR="003F2C2B">
        <w:rPr>
          <w:rFonts w:ascii="Palatino Linotype" w:hAnsi="Palatino Linotype"/>
          <w:szCs w:val="22"/>
        </w:rPr>
        <w:t xml:space="preserve">Demanda de Arbitraje presentada el veinte de agosto de dos mil veintiuno. </w:t>
      </w:r>
    </w:p>
    <w:p w:rsidRPr="003F2C2B" w:rsidR="003F2C2B" w:rsidP="003F2C2B" w:rsidRDefault="003F2C2B" w14:paraId="37B03600" w14:textId="5951DF81">
      <w:pPr>
        <w:tabs>
          <w:tab w:val="left" w:pos="1020"/>
        </w:tabs>
        <w:spacing w:line="360" w:lineRule="auto"/>
        <w:ind w:right="-28"/>
        <w:jc w:val="both"/>
        <w:rPr>
          <w:rFonts w:ascii="Palatino Linotype" w:hAnsi="Palatino Linotype" w:cs="Arial"/>
          <w:b/>
          <w:i/>
          <w:szCs w:val="22"/>
          <w:lang w:eastAsia="es-MX"/>
        </w:rPr>
      </w:pPr>
      <w:r w:rsidRPr="003F2C2B">
        <w:rPr>
          <w:rFonts w:ascii="Palatino Linotype" w:hAnsi="Palatino Linotype" w:cs="Arial"/>
          <w:b/>
          <w:i/>
          <w:szCs w:val="22"/>
          <w:lang w:eastAsia="es-MX"/>
        </w:rPr>
        <w:tab/>
      </w:r>
    </w:p>
    <w:p w:rsidRPr="003F2C2B" w:rsidR="003F2C2B" w:rsidP="003F2C2B" w:rsidRDefault="003F2C2B" w14:paraId="292A42F0" w14:textId="31338AB6">
      <w:pPr>
        <w:spacing w:line="360" w:lineRule="auto"/>
        <w:ind w:right="-28"/>
        <w:jc w:val="both"/>
        <w:rPr>
          <w:rFonts w:ascii="Palatino Linotype" w:hAnsi="Palatino Linotype" w:cs="Arial"/>
          <w:b/>
          <w:sz w:val="22"/>
          <w:szCs w:val="22"/>
          <w:lang w:eastAsia="es-MX"/>
        </w:rPr>
      </w:pPr>
      <w:r w:rsidRPr="003F2C2B">
        <w:rPr>
          <w:rFonts w:ascii="Palatino Linotype" w:hAnsi="Palatino Linotype" w:cs="Arial"/>
          <w:b/>
          <w:sz w:val="22"/>
          <w:szCs w:val="22"/>
          <w:lang w:eastAsia="es-MX"/>
        </w:rPr>
        <w:t>No obstante, el Sujeto Obligado fue omiso en presentar manifestaciones que a su derecho asistieran.</w:t>
      </w:r>
    </w:p>
    <w:p w:rsidRPr="003F2C2B" w:rsidR="00B45392" w:rsidP="003F2C2B" w:rsidRDefault="00B45392" w14:paraId="41D9A544" w14:textId="77777777">
      <w:pPr>
        <w:spacing w:line="360" w:lineRule="auto"/>
        <w:jc w:val="both"/>
        <w:rPr>
          <w:rFonts w:ascii="Palatino Linotype" w:hAnsi="Palatino Linotype" w:cs="Tahoma"/>
          <w:b/>
          <w:bCs/>
          <w:iCs/>
          <w:sz w:val="22"/>
          <w:szCs w:val="22"/>
        </w:rPr>
      </w:pPr>
    </w:p>
    <w:p w:rsidRPr="003F2C2B" w:rsidR="00AD13B7" w:rsidP="003F2C2B" w:rsidRDefault="003F2C2B" w14:paraId="01550E66" w14:textId="38FB9B64">
      <w:pPr>
        <w:spacing w:line="360" w:lineRule="auto"/>
        <w:jc w:val="both"/>
        <w:rPr>
          <w:rFonts w:ascii="Palatino Linotype" w:hAnsi="Palatino Linotype" w:cs="Tahoma"/>
          <w:b/>
          <w:bCs/>
          <w:iCs/>
          <w:sz w:val="22"/>
          <w:szCs w:val="22"/>
        </w:rPr>
      </w:pPr>
      <w:r w:rsidRPr="003F2C2B">
        <w:rPr>
          <w:rFonts w:ascii="Palatino Linotype" w:hAnsi="Palatino Linotype" w:cs="Tahoma"/>
          <w:b/>
          <w:bCs/>
          <w:iCs/>
          <w:sz w:val="22"/>
          <w:szCs w:val="22"/>
        </w:rPr>
        <w:t>d</w:t>
      </w:r>
      <w:r w:rsidRPr="003F2C2B" w:rsidR="00AD13B7">
        <w:rPr>
          <w:rFonts w:ascii="Palatino Linotype" w:hAnsi="Palatino Linotype" w:cs="Tahoma"/>
          <w:b/>
          <w:bCs/>
          <w:iCs/>
          <w:sz w:val="22"/>
          <w:szCs w:val="22"/>
        </w:rPr>
        <w:t>) Ampliación de plazo para resolver</w:t>
      </w:r>
    </w:p>
    <w:p w:rsidRPr="003F2C2B" w:rsidR="00AD13B7" w:rsidP="003F2C2B" w:rsidRDefault="00AD13B7" w14:paraId="3A00F1C9" w14:textId="514873A6">
      <w:pPr>
        <w:spacing w:line="360" w:lineRule="auto"/>
        <w:jc w:val="both"/>
        <w:rPr>
          <w:rFonts w:ascii="Palatino Linotype" w:hAnsi="Palatino Linotype" w:cs="Tahoma"/>
          <w:b/>
          <w:bCs/>
          <w:iCs/>
          <w:sz w:val="22"/>
          <w:szCs w:val="22"/>
        </w:rPr>
      </w:pPr>
    </w:p>
    <w:p w:rsidRPr="003F2C2B" w:rsidR="00AD13B7" w:rsidP="003F2C2B" w:rsidRDefault="00AD13B7" w14:paraId="63899A05" w14:textId="4C60C69C">
      <w:pPr>
        <w:spacing w:line="360" w:lineRule="auto"/>
        <w:jc w:val="both"/>
        <w:rPr>
          <w:rFonts w:ascii="Palatino Linotype" w:hAnsi="Palatino Linotype" w:cs="Tahoma"/>
          <w:iCs/>
          <w:sz w:val="22"/>
          <w:szCs w:val="22"/>
        </w:rPr>
      </w:pPr>
      <w:r w:rsidRPr="003F2C2B">
        <w:rPr>
          <w:rFonts w:ascii="Palatino Linotype" w:hAnsi="Palatino Linotype" w:cs="Tahoma"/>
          <w:iCs/>
          <w:sz w:val="22"/>
          <w:szCs w:val="22"/>
        </w:rPr>
        <w:t xml:space="preserve">El </w:t>
      </w:r>
      <w:r w:rsidRPr="003F2C2B" w:rsidR="003F2C2B">
        <w:rPr>
          <w:rFonts w:ascii="Palatino Linotype" w:hAnsi="Palatino Linotype" w:cs="Tahoma"/>
          <w:iCs/>
          <w:sz w:val="22"/>
          <w:szCs w:val="22"/>
        </w:rPr>
        <w:t>veinte</w:t>
      </w:r>
      <w:r w:rsidRPr="003F2C2B">
        <w:rPr>
          <w:rFonts w:ascii="Palatino Linotype" w:hAnsi="Palatino Linotype" w:cs="Tahoma"/>
          <w:iCs/>
          <w:sz w:val="22"/>
          <w:szCs w:val="22"/>
        </w:rPr>
        <w:t xml:space="preserve"> de </w:t>
      </w:r>
      <w:r w:rsidRPr="003F2C2B" w:rsidR="003F2C2B">
        <w:rPr>
          <w:rFonts w:ascii="Palatino Linotype" w:hAnsi="Palatino Linotype" w:cs="Tahoma"/>
          <w:iCs/>
          <w:sz w:val="22"/>
          <w:szCs w:val="22"/>
        </w:rPr>
        <w:t>diciembre</w:t>
      </w:r>
      <w:r w:rsidRPr="003F2C2B">
        <w:rPr>
          <w:rFonts w:ascii="Palatino Linotype" w:hAnsi="Palatino Linotype" w:cs="Tahoma"/>
          <w:iCs/>
          <w:sz w:val="22"/>
          <w:szCs w:val="22"/>
        </w:rPr>
        <w:t xml:space="preserve"> de dos mil veintiuno,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 acto que fue notificado a las partes, mediante el Sistema de Acceso a la Información Mexiquense (SAIMEX), el </w:t>
      </w:r>
      <w:r w:rsidRPr="003F2C2B" w:rsidR="008F2EE5">
        <w:rPr>
          <w:rFonts w:ascii="Palatino Linotype" w:hAnsi="Palatino Linotype" w:cs="Tahoma"/>
          <w:iCs/>
          <w:sz w:val="22"/>
          <w:szCs w:val="22"/>
        </w:rPr>
        <w:t>mismo día</w:t>
      </w:r>
      <w:r w:rsidRPr="003F2C2B">
        <w:rPr>
          <w:rFonts w:ascii="Palatino Linotype" w:hAnsi="Palatino Linotype" w:cs="Tahoma"/>
          <w:iCs/>
          <w:sz w:val="22"/>
          <w:szCs w:val="22"/>
        </w:rPr>
        <w:t>.</w:t>
      </w:r>
    </w:p>
    <w:p w:rsidRPr="003F2C2B" w:rsidR="00EE235C" w:rsidP="003F2C2B" w:rsidRDefault="00EE235C" w14:paraId="1D31F88C" w14:textId="77777777">
      <w:pPr>
        <w:spacing w:line="360" w:lineRule="auto"/>
        <w:jc w:val="both"/>
        <w:rPr>
          <w:rFonts w:ascii="Palatino Linotype" w:hAnsi="Palatino Linotype" w:eastAsia="Palatino Linotype" w:cs="Palatino Linotype"/>
          <w:b/>
          <w:bCs/>
          <w:sz w:val="22"/>
          <w:lang w:val="es-ES"/>
        </w:rPr>
      </w:pPr>
    </w:p>
    <w:p w:rsidRPr="003F2C2B" w:rsidR="00EE235C" w:rsidP="003F2C2B" w:rsidRDefault="003F2C2B" w14:paraId="2118D001" w14:textId="11E343BD">
      <w:pPr>
        <w:spacing w:line="360" w:lineRule="auto"/>
        <w:jc w:val="both"/>
        <w:rPr>
          <w:rFonts w:ascii="Palatino Linotype" w:hAnsi="Palatino Linotype" w:cs="Tahoma"/>
          <w:b/>
          <w:sz w:val="22"/>
          <w:szCs w:val="22"/>
        </w:rPr>
      </w:pPr>
      <w:r w:rsidRPr="003F2C2B">
        <w:rPr>
          <w:rFonts w:ascii="Palatino Linotype" w:hAnsi="Palatino Linotype" w:cs="Tahoma"/>
          <w:b/>
          <w:sz w:val="22"/>
          <w:szCs w:val="22"/>
        </w:rPr>
        <w:t>e</w:t>
      </w:r>
      <w:r w:rsidRPr="003F2C2B" w:rsidR="00EE235C">
        <w:rPr>
          <w:rFonts w:ascii="Palatino Linotype" w:hAnsi="Palatino Linotype" w:cs="Tahoma"/>
          <w:b/>
          <w:sz w:val="22"/>
          <w:szCs w:val="22"/>
        </w:rPr>
        <w:t>) Cierre de instrucción.</w:t>
      </w:r>
    </w:p>
    <w:p w:rsidRPr="003F2C2B" w:rsidR="00EE235C" w:rsidP="003F2C2B" w:rsidRDefault="00EE235C" w14:paraId="4FF0723B" w14:textId="77777777">
      <w:pPr>
        <w:spacing w:line="360" w:lineRule="auto"/>
        <w:jc w:val="both"/>
        <w:rPr>
          <w:rFonts w:ascii="Palatino Linotype" w:hAnsi="Palatino Linotype" w:cs="Tahoma"/>
          <w:b/>
          <w:sz w:val="22"/>
          <w:szCs w:val="22"/>
        </w:rPr>
      </w:pPr>
    </w:p>
    <w:p w:rsidRPr="003F2C2B" w:rsidR="00EE235C" w:rsidP="003F2C2B" w:rsidRDefault="00EE235C" w14:paraId="565B204B" w14:textId="04A5DC6C">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fecha </w:t>
      </w:r>
      <w:r w:rsidRPr="003F2C2B" w:rsidR="003F2C2B">
        <w:rPr>
          <w:rFonts w:ascii="Palatino Linotype" w:hAnsi="Palatino Linotype" w:cs="Tahoma"/>
          <w:sz w:val="22"/>
          <w:szCs w:val="22"/>
        </w:rPr>
        <w:t>veinte</w:t>
      </w:r>
      <w:r w:rsidRPr="003F2C2B">
        <w:rPr>
          <w:rFonts w:ascii="Palatino Linotype" w:hAnsi="Palatino Linotype" w:cs="Tahoma"/>
          <w:sz w:val="22"/>
          <w:szCs w:val="22"/>
        </w:rPr>
        <w:t xml:space="preserve"> de </w:t>
      </w:r>
      <w:r w:rsidRPr="003F2C2B" w:rsidR="003F2C2B">
        <w:rPr>
          <w:rFonts w:ascii="Palatino Linotype" w:hAnsi="Palatino Linotype" w:cs="Tahoma"/>
          <w:sz w:val="22"/>
          <w:szCs w:val="22"/>
        </w:rPr>
        <w:t>diciembre</w:t>
      </w:r>
      <w:r w:rsidRPr="003F2C2B">
        <w:rPr>
          <w:rFonts w:ascii="Palatino Linotype" w:hAnsi="Palatino Linotype" w:cs="Tahoma"/>
          <w:sz w:val="22"/>
          <w:szCs w:val="22"/>
        </w:rPr>
        <w:t xml:space="preserve"> de dos mil veintiuno,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w:t>
      </w:r>
      <w:r w:rsidRPr="003F2C2B">
        <w:rPr>
          <w:rFonts w:ascii="Palatino Linotype" w:hAnsi="Palatino Linotype" w:cs="Tahoma"/>
          <w:sz w:val="22"/>
          <w:szCs w:val="22"/>
        </w:rPr>
        <w:lastRenderedPageBreak/>
        <w:t xml:space="preserve">de México y Municipios, mismo que fue notificado a las partes el mismo día, a través del </w:t>
      </w:r>
      <w:r w:rsidRPr="003F2C2B">
        <w:rPr>
          <w:rFonts w:ascii="Palatino Linotype" w:hAnsi="Palatino Linotype" w:cs="Tahoma"/>
          <w:sz w:val="22"/>
          <w:szCs w:val="22"/>
          <w:lang w:val="es-ES"/>
        </w:rPr>
        <w:t>Sistema de Acceso a la Información Mexiquense (SAIMEX)</w:t>
      </w:r>
      <w:r w:rsidRPr="003F2C2B">
        <w:rPr>
          <w:rFonts w:ascii="Palatino Linotype" w:hAnsi="Palatino Linotype" w:cs="Tahoma"/>
          <w:sz w:val="22"/>
          <w:szCs w:val="22"/>
        </w:rPr>
        <w:t>.</w:t>
      </w:r>
    </w:p>
    <w:p w:rsidRPr="003F2C2B" w:rsidR="00EE235C" w:rsidP="003F2C2B" w:rsidRDefault="00EE235C" w14:paraId="00F2B571" w14:textId="77777777">
      <w:pPr>
        <w:spacing w:line="360" w:lineRule="auto"/>
        <w:jc w:val="both"/>
        <w:rPr>
          <w:rFonts w:ascii="Palatino Linotype" w:hAnsi="Palatino Linotype" w:cs="Tahoma"/>
          <w:sz w:val="22"/>
          <w:szCs w:val="22"/>
          <w:lang w:val="es-ES"/>
        </w:rPr>
      </w:pPr>
    </w:p>
    <w:p w:rsidRPr="003F2C2B" w:rsidR="00EE235C" w:rsidP="003F2C2B" w:rsidRDefault="00FC75AE" w14:paraId="216F5E2F" w14:textId="1A955694">
      <w:pPr>
        <w:spacing w:line="360" w:lineRule="auto"/>
        <w:jc w:val="both"/>
        <w:rPr>
          <w:rFonts w:ascii="Palatino Linotype" w:hAnsi="Palatino Linotype" w:cs="Tahoma"/>
          <w:color w:val="000000"/>
          <w:sz w:val="22"/>
          <w:szCs w:val="22"/>
        </w:rPr>
      </w:pPr>
      <w:r w:rsidRPr="003F2C2B">
        <w:rPr>
          <w:rFonts w:ascii="Palatino Linotype" w:hAnsi="Palatino Linotype" w:cs="Tahoma"/>
          <w:color w:val="000000"/>
          <w:sz w:val="22"/>
          <w:szCs w:val="22"/>
        </w:rPr>
        <w:t>Debido a</w:t>
      </w:r>
      <w:r w:rsidRPr="003F2C2B" w:rsidR="00EE235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r w:rsidRPr="003F2C2B">
        <w:rPr>
          <w:rFonts w:ascii="Palatino Linotype" w:hAnsi="Palatino Linotype" w:cs="Tahoma"/>
          <w:color w:val="000000"/>
          <w:sz w:val="22"/>
          <w:szCs w:val="22"/>
        </w:rPr>
        <w:t>de acuerdo con</w:t>
      </w:r>
      <w:r w:rsidRPr="003F2C2B" w:rsidR="00EE235C">
        <w:rPr>
          <w:rFonts w:ascii="Palatino Linotype" w:hAnsi="Palatino Linotype" w:cs="Tahoma"/>
          <w:color w:val="000000"/>
          <w:sz w:val="22"/>
          <w:szCs w:val="22"/>
        </w:rPr>
        <w:t xml:space="preserve"> los siguientes: </w:t>
      </w:r>
    </w:p>
    <w:p w:rsidRPr="003F2C2B" w:rsidR="008F2EE5" w:rsidP="003F2C2B" w:rsidRDefault="008F2EE5" w14:paraId="508B0E2B" w14:textId="77777777">
      <w:pPr>
        <w:spacing w:line="360" w:lineRule="auto"/>
        <w:jc w:val="both"/>
        <w:rPr>
          <w:rFonts w:ascii="Palatino Linotype" w:hAnsi="Palatino Linotype" w:cs="Tahoma"/>
          <w:color w:val="000000"/>
          <w:sz w:val="22"/>
          <w:szCs w:val="22"/>
        </w:rPr>
      </w:pPr>
    </w:p>
    <w:p w:rsidRPr="003F2C2B" w:rsidR="00EE235C" w:rsidP="003F2C2B" w:rsidRDefault="00EE235C" w14:paraId="2F2159D1" w14:textId="37C92030">
      <w:pPr>
        <w:spacing w:line="360" w:lineRule="auto"/>
        <w:jc w:val="center"/>
        <w:rPr>
          <w:rFonts w:ascii="Palatino Linotype" w:hAnsi="Palatino Linotype" w:cs="Tahoma"/>
          <w:b/>
          <w:sz w:val="22"/>
          <w:szCs w:val="22"/>
          <w:lang w:val="es-ES"/>
        </w:rPr>
      </w:pPr>
      <w:r w:rsidRPr="003F2C2B">
        <w:rPr>
          <w:rFonts w:ascii="Palatino Linotype" w:hAnsi="Palatino Linotype" w:cs="Tahoma"/>
          <w:b/>
          <w:sz w:val="22"/>
          <w:szCs w:val="22"/>
          <w:lang w:val="es-ES"/>
        </w:rPr>
        <w:t>CONSIDERANDO</w:t>
      </w:r>
      <w:r w:rsidRPr="003F2C2B" w:rsidR="008F2EE5">
        <w:rPr>
          <w:rFonts w:ascii="Palatino Linotype" w:hAnsi="Palatino Linotype" w:cs="Tahoma"/>
          <w:b/>
          <w:sz w:val="22"/>
          <w:szCs w:val="22"/>
          <w:lang w:val="es-ES"/>
        </w:rPr>
        <w:t>S</w:t>
      </w:r>
    </w:p>
    <w:p w:rsidRPr="003F2C2B" w:rsidR="008F2EE5" w:rsidP="003F2C2B" w:rsidRDefault="008F2EE5" w14:paraId="1E913590" w14:textId="77777777">
      <w:pPr>
        <w:spacing w:line="360" w:lineRule="auto"/>
        <w:jc w:val="center"/>
        <w:rPr>
          <w:rFonts w:ascii="Palatino Linotype" w:hAnsi="Palatino Linotype" w:cs="Tahoma"/>
          <w:b/>
          <w:sz w:val="22"/>
          <w:szCs w:val="22"/>
          <w:lang w:val="es-ES"/>
        </w:rPr>
      </w:pPr>
    </w:p>
    <w:p w:rsidRPr="003F2C2B" w:rsidR="00EE235C" w:rsidP="003F2C2B" w:rsidRDefault="00EE235C" w14:paraId="0F4FF97C" w14:textId="77777777">
      <w:pPr>
        <w:autoSpaceDE w:val="0"/>
        <w:autoSpaceDN w:val="0"/>
        <w:adjustRightInd w:val="0"/>
        <w:spacing w:line="360" w:lineRule="auto"/>
        <w:jc w:val="both"/>
        <w:rPr>
          <w:rFonts w:ascii="Palatino Linotype" w:hAnsi="Palatino Linotype" w:cs="Tahoma"/>
          <w:b/>
          <w:sz w:val="22"/>
          <w:szCs w:val="22"/>
          <w:lang w:val="es-ES"/>
        </w:rPr>
      </w:pPr>
      <w:r w:rsidRPr="003F2C2B">
        <w:rPr>
          <w:rFonts w:ascii="Palatino Linotype" w:hAnsi="Palatino Linotype" w:eastAsia="Calibri" w:cs="Tahoma"/>
          <w:b/>
          <w:color w:val="000000"/>
          <w:sz w:val="22"/>
          <w:szCs w:val="22"/>
          <w:lang w:val="es-ES" w:eastAsia="es-MX"/>
        </w:rPr>
        <w:t>PRIMERO</w:t>
      </w:r>
      <w:r w:rsidRPr="003F2C2B">
        <w:rPr>
          <w:rFonts w:ascii="Palatino Linotype" w:hAnsi="Palatino Linotype" w:eastAsia="Calibri" w:cs="Tahoma"/>
          <w:color w:val="000000"/>
          <w:sz w:val="22"/>
          <w:szCs w:val="22"/>
          <w:lang w:val="es-ES" w:eastAsia="es-MX"/>
        </w:rPr>
        <w:t xml:space="preserve">. </w:t>
      </w:r>
      <w:r w:rsidRPr="003F2C2B">
        <w:rPr>
          <w:rFonts w:ascii="Palatino Linotype" w:hAnsi="Palatino Linotype" w:cs="Tahoma"/>
          <w:b/>
          <w:sz w:val="22"/>
          <w:szCs w:val="22"/>
          <w:lang w:val="es-ES"/>
        </w:rPr>
        <w:t>Competencia.</w:t>
      </w:r>
    </w:p>
    <w:p w:rsidRPr="003F2C2B" w:rsidR="00EE235C" w:rsidP="003F2C2B" w:rsidRDefault="00EE235C" w14:paraId="0A22D581" w14:textId="77777777">
      <w:pPr>
        <w:autoSpaceDE w:val="0"/>
        <w:autoSpaceDN w:val="0"/>
        <w:adjustRightInd w:val="0"/>
        <w:spacing w:line="360" w:lineRule="auto"/>
        <w:jc w:val="both"/>
        <w:rPr>
          <w:rFonts w:ascii="Palatino Linotype" w:hAnsi="Palatino Linotype" w:cs="Tahoma"/>
          <w:b/>
          <w:sz w:val="22"/>
          <w:szCs w:val="22"/>
          <w:lang w:val="es-ES"/>
        </w:rPr>
      </w:pPr>
    </w:p>
    <w:p w:rsidRPr="003F2C2B" w:rsidR="00EE235C" w:rsidP="003F2C2B" w:rsidRDefault="00EE235C" w14:paraId="756565F7" w14:textId="50126ADC">
      <w:pPr>
        <w:spacing w:line="360" w:lineRule="auto"/>
        <w:jc w:val="both"/>
        <w:rPr>
          <w:rFonts w:ascii="Palatino Linotype" w:hAnsi="Palatino Linotype" w:cs="Tahoma"/>
          <w:sz w:val="22"/>
          <w:szCs w:val="22"/>
          <w:shd w:val="clear" w:color="auto" w:fill="FFFFFF"/>
        </w:rPr>
      </w:pPr>
      <w:r w:rsidRPr="003F2C2B">
        <w:rPr>
          <w:rFonts w:ascii="Palatino Linotype" w:hAnsi="Palatino Linotype" w:cs="Tahoma"/>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w:t>
      </w:r>
      <w:r w:rsidRPr="003F2C2B" w:rsidR="00DF6032">
        <w:rPr>
          <w:rFonts w:ascii="Palatino Linotype" w:hAnsi="Palatino Linotype" w:cs="Tahoma"/>
          <w:sz w:val="22"/>
          <w:szCs w:val="22"/>
        </w:rPr>
        <w:t xml:space="preserve"> </w:t>
      </w:r>
      <w:r w:rsidRPr="003F2C2B">
        <w:rPr>
          <w:rFonts w:ascii="Palatino Linotype" w:hAnsi="Palatino Linotype" w:cs="Tahoma"/>
          <w:sz w:val="22"/>
          <w:szCs w:val="22"/>
        </w:rPr>
        <w:t>29, 36, fracciones I y II; 176, 178, 179, 181 párrafo tercero, 185, 188 y 189 de la Ley Transparencia y Acceso a la Información Pública del Estado de México y Municipios;</w:t>
      </w:r>
      <w:r w:rsidRPr="003F2C2B">
        <w:rPr>
          <w:rStyle w:val="apple-converted-space"/>
          <w:rFonts w:ascii="Palatino Linotype" w:hAnsi="Palatino Linotype" w:cs="Tahoma"/>
          <w:sz w:val="22"/>
          <w:szCs w:val="22"/>
        </w:rPr>
        <w:t xml:space="preserve"> 7°, </w:t>
      </w:r>
      <w:r w:rsidRPr="003F2C2B">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r w:rsidRPr="003F2C2B">
        <w:rPr>
          <w:rFonts w:ascii="Palatino Linotype" w:hAnsi="Palatino Linotype" w:cs="Tahoma"/>
          <w:sz w:val="22"/>
          <w:szCs w:val="22"/>
          <w:shd w:val="clear" w:color="auto" w:fill="FFFFFF"/>
        </w:rPr>
        <w:t>.</w:t>
      </w:r>
    </w:p>
    <w:p w:rsidRPr="003F2C2B" w:rsidR="007809D6" w:rsidP="003F2C2B" w:rsidRDefault="007809D6" w14:paraId="3921F7F2" w14:textId="77777777">
      <w:pPr>
        <w:spacing w:line="360" w:lineRule="auto"/>
        <w:jc w:val="both"/>
        <w:rPr>
          <w:rFonts w:ascii="Palatino Linotype" w:hAnsi="Palatino Linotype"/>
          <w:sz w:val="22"/>
        </w:rPr>
      </w:pPr>
    </w:p>
    <w:p w:rsidRPr="003F2C2B" w:rsidR="003A3A5A" w:rsidP="003F2C2B" w:rsidRDefault="003A3A5A" w14:paraId="2FCFA477" w14:textId="358EA3DA">
      <w:pPr>
        <w:spacing w:line="360" w:lineRule="auto"/>
        <w:jc w:val="both"/>
        <w:rPr>
          <w:rFonts w:ascii="Palatino Linotype" w:hAnsi="Palatino Linotype" w:cs="Tahoma"/>
          <w:sz w:val="22"/>
          <w:szCs w:val="22"/>
          <w:shd w:val="clear" w:color="auto" w:fill="FFFFFF"/>
          <w:lang w:val="es-ES"/>
        </w:rPr>
      </w:pPr>
      <w:r w:rsidRPr="003F2C2B">
        <w:rPr>
          <w:rFonts w:ascii="Palatino Linotype" w:hAnsi="Palatino Linotype" w:cs="Tahoma"/>
          <w:b/>
          <w:sz w:val="22"/>
          <w:szCs w:val="22"/>
          <w:shd w:val="clear" w:color="auto" w:fill="FFFFFF"/>
          <w:lang w:val="es-ES"/>
        </w:rPr>
        <w:t>SEGUNDO</w:t>
      </w:r>
      <w:r w:rsidRPr="003F2C2B">
        <w:rPr>
          <w:rFonts w:ascii="Palatino Linotype" w:hAnsi="Palatino Linotype" w:cs="Tahoma"/>
          <w:sz w:val="22"/>
          <w:szCs w:val="22"/>
          <w:shd w:val="clear" w:color="auto" w:fill="FFFFFF"/>
          <w:lang w:val="es-ES"/>
        </w:rPr>
        <w:t xml:space="preserve">. </w:t>
      </w:r>
      <w:r w:rsidRPr="003F2C2B" w:rsidR="00236080">
        <w:rPr>
          <w:rFonts w:ascii="Palatino Linotype" w:hAnsi="Palatino Linotype" w:eastAsia="Calibri" w:cs="Tahoma"/>
          <w:b/>
          <w:color w:val="000000"/>
          <w:sz w:val="22"/>
          <w:szCs w:val="22"/>
          <w:lang w:val="es-ES" w:eastAsia="es-MX"/>
        </w:rPr>
        <w:t>Causales de</w:t>
      </w:r>
      <w:r w:rsidRPr="003F2C2B" w:rsidR="00F63079">
        <w:rPr>
          <w:rFonts w:ascii="Palatino Linotype" w:hAnsi="Palatino Linotype" w:eastAsia="Calibri" w:cs="Tahoma"/>
          <w:b/>
          <w:color w:val="000000"/>
          <w:sz w:val="22"/>
          <w:szCs w:val="22"/>
          <w:lang w:val="es-ES" w:eastAsia="es-MX"/>
        </w:rPr>
        <w:t xml:space="preserve"> improcedencia y sobreseimiento. </w:t>
      </w:r>
    </w:p>
    <w:p w:rsidRPr="003F2C2B" w:rsidR="003A3A5A" w:rsidP="003F2C2B" w:rsidRDefault="003A3A5A" w14:paraId="4BE52A0B" w14:textId="77777777">
      <w:pPr>
        <w:spacing w:line="360" w:lineRule="auto"/>
        <w:jc w:val="both"/>
        <w:rPr>
          <w:rFonts w:ascii="Palatino Linotype" w:hAnsi="Palatino Linotype" w:cs="Tahoma"/>
          <w:sz w:val="22"/>
          <w:szCs w:val="22"/>
          <w:shd w:val="clear" w:color="auto" w:fill="FFFFFF"/>
          <w:lang w:val="es-ES"/>
        </w:rPr>
      </w:pPr>
    </w:p>
    <w:p w:rsidR="00771523" w:rsidP="003F2C2B" w:rsidRDefault="00771523" w14:paraId="05FD495A" w14:textId="77777777">
      <w:pPr>
        <w:spacing w:line="360" w:lineRule="auto"/>
        <w:jc w:val="both"/>
        <w:rPr>
          <w:rFonts w:ascii="Palatino Linotype" w:hAnsi="Palatino Linotype"/>
          <w:sz w:val="22"/>
        </w:rPr>
      </w:pPr>
      <w:r w:rsidRPr="003F2C2B">
        <w:rPr>
          <w:rFonts w:ascii="Palatino Linotype" w:hAnsi="Palatino Linotype"/>
          <w:sz w:val="22"/>
        </w:rPr>
        <w:lastRenderedPageBreak/>
        <w:t>Este Instituto realiza el estudio oficioso de las causales de improcedencia, por tratarse de una cuestión de orden público y de estudio preferente (acorde con el Criterio orientador en la Tesis de Jurisprudencia “</w:t>
      </w:r>
      <w:r w:rsidRPr="003F2C2B">
        <w:rPr>
          <w:rFonts w:ascii="Palatino Linotype" w:hAnsi="Palatino Linotype"/>
          <w:b/>
          <w:sz w:val="22"/>
        </w:rPr>
        <w:t>IMPROCEDENCIA</w:t>
      </w:r>
      <w:r w:rsidRPr="003F2C2B">
        <w:rPr>
          <w:rFonts w:ascii="Palatino Linotype" w:hAnsi="Palatino Linotype"/>
          <w:sz w:val="22"/>
        </w:rPr>
        <w:t xml:space="preserve">.” </w:t>
      </w:r>
      <w:r w:rsidRPr="003F2C2B">
        <w:rPr>
          <w:rFonts w:ascii="Palatino Linotype" w:hAnsi="Palatino Linotype"/>
          <w:b/>
          <w:sz w:val="22"/>
        </w:rPr>
        <w:t>(Semanario Judicial de la Federación, Quinta Época, 1985, pág. 262),</w:t>
      </w:r>
      <w:r w:rsidRPr="003F2C2B">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54548" w:rsidP="003F2C2B" w:rsidRDefault="00A54548" w14:paraId="33F5464F" w14:textId="77777777">
      <w:pPr>
        <w:spacing w:line="360" w:lineRule="auto"/>
        <w:jc w:val="both"/>
        <w:rPr>
          <w:rFonts w:ascii="Palatino Linotype" w:hAnsi="Palatino Linotype"/>
          <w:sz w:val="22"/>
        </w:rPr>
      </w:pPr>
    </w:p>
    <w:p w:rsidRPr="003F2C2B" w:rsidR="00A54548" w:rsidP="00A54548" w:rsidRDefault="00A54548" w14:paraId="6397134C" w14:textId="31A6BB49">
      <w:pPr>
        <w:spacing w:line="360" w:lineRule="auto"/>
        <w:jc w:val="both"/>
        <w:rPr>
          <w:rFonts w:ascii="Palatino Linotype" w:hAnsi="Palatino Linotype"/>
          <w:sz w:val="22"/>
        </w:rPr>
      </w:pPr>
      <w:r w:rsidRPr="00A54548">
        <w:rPr>
          <w:rFonts w:ascii="Palatino Linotype" w:hAnsi="Palatino Linotype"/>
          <w:sz w:val="22"/>
        </w:rPr>
        <w:t>En el presente caso, no se actualiza ninguna de las causale</w:t>
      </w:r>
      <w:r>
        <w:rPr>
          <w:rFonts w:ascii="Palatino Linotype" w:hAnsi="Palatino Linotype"/>
          <w:sz w:val="22"/>
        </w:rPr>
        <w:t xml:space="preserve">s de improcedencia establecidas </w:t>
      </w:r>
      <w:r w:rsidRPr="00A54548">
        <w:rPr>
          <w:rFonts w:ascii="Palatino Linotype" w:hAnsi="Palatino Linotype"/>
          <w:sz w:val="22"/>
        </w:rPr>
        <w:t>en el ordenamiento jurídico previamente señalado, toda vez</w:t>
      </w:r>
      <w:r>
        <w:rPr>
          <w:rFonts w:ascii="Palatino Linotype" w:hAnsi="Palatino Linotype"/>
          <w:sz w:val="22"/>
        </w:rPr>
        <w:t xml:space="preserve"> que: el recurso fue presentado </w:t>
      </w:r>
      <w:r w:rsidRPr="00A54548">
        <w:rPr>
          <w:rFonts w:ascii="Palatino Linotype" w:hAnsi="Palatino Linotype"/>
          <w:sz w:val="22"/>
        </w:rPr>
        <w:t>dentro del plazo establecido en el artículo 178 de la Ley la materia; además, que e</w:t>
      </w:r>
      <w:r>
        <w:rPr>
          <w:rFonts w:ascii="Palatino Linotype" w:hAnsi="Palatino Linotype"/>
          <w:sz w:val="22"/>
        </w:rPr>
        <w:t xml:space="preserve">ste </w:t>
      </w:r>
      <w:r w:rsidRPr="00A54548">
        <w:rPr>
          <w:rFonts w:ascii="Palatino Linotype" w:hAnsi="Palatino Linotype"/>
          <w:sz w:val="22"/>
        </w:rPr>
        <w:t>Instituto no tiene conocimiento de que se encuentre en</w:t>
      </w:r>
      <w:r>
        <w:rPr>
          <w:rFonts w:ascii="Palatino Linotype" w:hAnsi="Palatino Linotype"/>
          <w:sz w:val="22"/>
        </w:rPr>
        <w:t xml:space="preserve"> trámite algún medio de defensa </w:t>
      </w:r>
      <w:r w:rsidRPr="00A54548">
        <w:rPr>
          <w:rFonts w:ascii="Palatino Linotype" w:hAnsi="Palatino Linotype"/>
          <w:sz w:val="22"/>
        </w:rPr>
        <w:t xml:space="preserve">presentado por el Recurrente ante otra instancia; no existió </w:t>
      </w:r>
      <w:r>
        <w:rPr>
          <w:rFonts w:ascii="Palatino Linotype" w:hAnsi="Palatino Linotype"/>
          <w:sz w:val="22"/>
        </w:rPr>
        <w:t xml:space="preserve">prevención alguna; la veracidad </w:t>
      </w:r>
      <w:r w:rsidRPr="00A54548">
        <w:rPr>
          <w:rFonts w:ascii="Palatino Linotype" w:hAnsi="Palatino Linotype"/>
          <w:sz w:val="22"/>
        </w:rPr>
        <w:t xml:space="preserve">de la respuesta no formó parte del agravio; ni se realizó </w:t>
      </w:r>
      <w:r>
        <w:rPr>
          <w:rFonts w:ascii="Palatino Linotype" w:hAnsi="Palatino Linotype"/>
          <w:sz w:val="22"/>
        </w:rPr>
        <w:t xml:space="preserve">una consulta o ampliación a los </w:t>
      </w:r>
      <w:r w:rsidRPr="00A54548">
        <w:rPr>
          <w:rFonts w:ascii="Palatino Linotype" w:hAnsi="Palatino Linotype"/>
          <w:sz w:val="22"/>
        </w:rPr>
        <w:t>alcances del requerimiento informativo.</w:t>
      </w:r>
    </w:p>
    <w:p w:rsidRPr="003F2C2B" w:rsidR="006C7686" w:rsidP="003F2C2B" w:rsidRDefault="006C7686" w14:paraId="44CB6ED7" w14:textId="039DB78A">
      <w:pPr>
        <w:spacing w:line="360" w:lineRule="auto"/>
        <w:jc w:val="both"/>
        <w:rPr>
          <w:rFonts w:ascii="Palatino Linotype" w:hAnsi="Palatino Linotype" w:cs="Tahoma"/>
          <w:sz w:val="22"/>
          <w:szCs w:val="22"/>
          <w:shd w:val="clear" w:color="auto" w:fill="FFFFFF"/>
          <w:lang w:val="es-ES"/>
        </w:rPr>
      </w:pPr>
    </w:p>
    <w:p w:rsidRPr="003F2C2B" w:rsidR="00771523" w:rsidP="003F2C2B" w:rsidRDefault="00771523" w14:paraId="16D8F070" w14:textId="57DFFD4A">
      <w:pPr>
        <w:spacing w:line="360" w:lineRule="auto"/>
        <w:jc w:val="both"/>
        <w:rPr>
          <w:rFonts w:ascii="Palatino Linotype" w:hAnsi="Palatino Linotype"/>
          <w:b/>
          <w:sz w:val="22"/>
        </w:rPr>
      </w:pPr>
      <w:r w:rsidRPr="003F2C2B">
        <w:rPr>
          <w:rFonts w:ascii="Palatino Linotype" w:hAnsi="Palatino Linotype"/>
          <w:b/>
          <w:sz w:val="22"/>
        </w:rPr>
        <w:t>Causales de sobreseimiento.</w:t>
      </w:r>
    </w:p>
    <w:p w:rsidRPr="003F2C2B" w:rsidR="00F63079" w:rsidP="003F2C2B" w:rsidRDefault="00F63079" w14:paraId="4704F0E0" w14:textId="77777777">
      <w:pPr>
        <w:spacing w:line="360" w:lineRule="auto"/>
        <w:jc w:val="both"/>
        <w:rPr>
          <w:rFonts w:ascii="Palatino Linotype" w:hAnsi="Palatino Linotype"/>
          <w:sz w:val="22"/>
        </w:rPr>
      </w:pPr>
    </w:p>
    <w:p w:rsidRPr="003F2C2B" w:rsidR="00771523" w:rsidP="003F2C2B" w:rsidRDefault="00771523" w14:paraId="023F1032" w14:textId="65E815F0">
      <w:pPr>
        <w:spacing w:line="360" w:lineRule="auto"/>
        <w:jc w:val="both"/>
        <w:rPr>
          <w:rFonts w:ascii="Palatino Linotype" w:hAnsi="Palatino Linotype"/>
          <w:sz w:val="22"/>
        </w:rPr>
      </w:pPr>
      <w:r w:rsidRPr="003F2C2B">
        <w:rPr>
          <w:rFonts w:ascii="Palatino Linotype" w:hAnsi="Palatino Linotype"/>
          <w:sz w:val="22"/>
        </w:rPr>
        <w:t>Por ser de previo y especial pronunciamiento, este Instituto analiza si se actualiza alguna causal de sobreseimiento.</w:t>
      </w:r>
    </w:p>
    <w:p w:rsidRPr="003F2C2B" w:rsidR="00BE35B6" w:rsidP="003F2C2B" w:rsidRDefault="00BE35B6" w14:paraId="139E739A" w14:textId="77777777">
      <w:pPr>
        <w:spacing w:line="360" w:lineRule="auto"/>
        <w:jc w:val="both"/>
        <w:rPr>
          <w:rFonts w:ascii="Palatino Linotype" w:hAnsi="Palatino Linotype"/>
          <w:sz w:val="22"/>
        </w:rPr>
      </w:pPr>
    </w:p>
    <w:p w:rsidRPr="003F2C2B" w:rsidR="00752223" w:rsidP="003F2C2B" w:rsidRDefault="00771523" w14:paraId="77EFF521" w14:textId="40C5A580">
      <w:pPr>
        <w:spacing w:line="360" w:lineRule="auto"/>
        <w:jc w:val="both"/>
        <w:rPr>
          <w:rFonts w:ascii="Palatino Linotype" w:hAnsi="Palatino Linotype"/>
          <w:sz w:val="22"/>
        </w:rPr>
      </w:pPr>
      <w:r w:rsidRPr="003F2C2B">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w:t>
      </w:r>
      <w:r w:rsidRPr="003F2C2B">
        <w:rPr>
          <w:rFonts w:ascii="Palatino Linotype" w:hAnsi="Palatino Linotype"/>
          <w:sz w:val="22"/>
        </w:rPr>
        <w:lastRenderedPageBreak/>
        <w:t xml:space="preserve">en el expediente en que se actúa, de que el Recurrente se haya desistido del recurso, haya fallecido, sobreviniera alguna causal de improcedencia, que el Sujeto Obligado hubiese modificado o revocado el acto impugnado o </w:t>
      </w:r>
      <w:r w:rsidRPr="003F2C2B" w:rsidR="00752223">
        <w:rPr>
          <w:rFonts w:ascii="Palatino Linotype" w:hAnsi="Palatino Linotype"/>
          <w:sz w:val="22"/>
        </w:rPr>
        <w:t>bien, haya quedado sin materia.</w:t>
      </w:r>
    </w:p>
    <w:p w:rsidRPr="003F2C2B" w:rsidR="00374D97" w:rsidP="003F2C2B" w:rsidRDefault="00771523" w14:paraId="080FAA7A" w14:textId="2C207207">
      <w:pPr>
        <w:spacing w:line="360" w:lineRule="auto"/>
        <w:jc w:val="both"/>
        <w:rPr>
          <w:rFonts w:ascii="Palatino Linotype" w:hAnsi="Palatino Linotype"/>
          <w:sz w:val="22"/>
        </w:rPr>
      </w:pPr>
      <w:r w:rsidRPr="003F2C2B">
        <w:rPr>
          <w:rFonts w:ascii="Palatino Linotype" w:hAnsi="Palatino Linotype"/>
          <w:sz w:val="22"/>
        </w:rPr>
        <w:t>En ese orden de ideas, toda vez que no ha quedado por completo sin materia el Recurso de Revisión, se considera procedente entrar al fondo del presente asunto</w:t>
      </w:r>
      <w:r w:rsidRPr="003F2C2B" w:rsidR="00AA0215">
        <w:rPr>
          <w:rFonts w:ascii="Palatino Linotype" w:hAnsi="Palatino Linotype"/>
          <w:sz w:val="22"/>
        </w:rPr>
        <w:t xml:space="preserve">. </w:t>
      </w:r>
    </w:p>
    <w:p w:rsidRPr="003F2C2B" w:rsidR="00CF1829" w:rsidP="003F2C2B" w:rsidRDefault="00CF1829" w14:paraId="23D46C73" w14:textId="77777777">
      <w:pPr>
        <w:spacing w:line="360" w:lineRule="auto"/>
        <w:jc w:val="both"/>
        <w:rPr>
          <w:rFonts w:ascii="Palatino Linotype" w:hAnsi="Palatino Linotype" w:cs="Tahoma"/>
          <w:sz w:val="22"/>
          <w:szCs w:val="22"/>
          <w:shd w:val="clear" w:color="auto" w:fill="FFFFFF"/>
        </w:rPr>
      </w:pPr>
    </w:p>
    <w:p w:rsidRPr="003F2C2B" w:rsidR="003A3A5A" w:rsidP="003F2C2B" w:rsidRDefault="003A3A5A" w14:paraId="4AFE22D7" w14:textId="5CD825AD">
      <w:pPr>
        <w:spacing w:line="360" w:lineRule="auto"/>
        <w:jc w:val="both"/>
        <w:rPr>
          <w:rFonts w:ascii="Palatino Linotype" w:hAnsi="Palatino Linotype"/>
          <w:b/>
          <w:sz w:val="22"/>
        </w:rPr>
      </w:pPr>
      <w:r w:rsidRPr="003F2C2B">
        <w:rPr>
          <w:rFonts w:ascii="Palatino Linotype" w:hAnsi="Palatino Linotype"/>
          <w:b/>
          <w:sz w:val="22"/>
        </w:rPr>
        <w:t xml:space="preserve">TERCERO. Determinación de la Controversia. </w:t>
      </w:r>
    </w:p>
    <w:p w:rsidRPr="003F2C2B" w:rsidR="00236080" w:rsidP="003F2C2B" w:rsidRDefault="00236080" w14:paraId="6B2A38CF" w14:textId="77777777">
      <w:pPr>
        <w:spacing w:line="360" w:lineRule="auto"/>
        <w:jc w:val="both"/>
        <w:rPr>
          <w:rFonts w:ascii="Palatino Linotype" w:hAnsi="Palatino Linotype" w:cs="Tahoma"/>
          <w:b/>
          <w:iCs/>
          <w:sz w:val="22"/>
          <w:szCs w:val="22"/>
          <w:shd w:val="clear" w:color="auto" w:fill="FFFFFF"/>
          <w:lang w:val="es-ES"/>
        </w:rPr>
      </w:pPr>
    </w:p>
    <w:p w:rsidRPr="00BB2AE1" w:rsidR="00A90BE5" w:rsidP="003F2C2B" w:rsidRDefault="00A90BE5" w14:paraId="7AF831BD" w14:textId="5FB346E8">
      <w:pPr>
        <w:spacing w:line="360" w:lineRule="auto"/>
        <w:jc w:val="both"/>
        <w:rPr>
          <w:rFonts w:ascii="Palatino Linotype" w:hAnsi="Palatino Linotype"/>
          <w:b/>
          <w:sz w:val="22"/>
        </w:rPr>
      </w:pPr>
      <w:r w:rsidRPr="003F2C2B">
        <w:rPr>
          <w:rFonts w:ascii="Palatino Linotype" w:hAnsi="Palatino Linotype"/>
          <w:sz w:val="22"/>
        </w:rPr>
        <w:t>Una vez realizado el estudio de las constancias que integran el expediente en que se actúa, se desprende que el Particular solicitó al Sujeto Obligado</w:t>
      </w:r>
      <w:r w:rsidR="00BB2AE1">
        <w:rPr>
          <w:rFonts w:ascii="Palatino Linotype" w:hAnsi="Palatino Linotype"/>
          <w:sz w:val="22"/>
        </w:rPr>
        <w:t>;</w:t>
      </w:r>
      <w:r w:rsidR="00A54548">
        <w:rPr>
          <w:rFonts w:ascii="Palatino Linotype" w:hAnsi="Palatino Linotype"/>
          <w:sz w:val="22"/>
        </w:rPr>
        <w:t xml:space="preserve"> </w:t>
      </w:r>
      <w:r w:rsidRPr="00BB2AE1" w:rsidR="00BB2AE1">
        <w:rPr>
          <w:rFonts w:ascii="Palatino Linotype" w:hAnsi="Palatino Linotype"/>
          <w:b/>
          <w:sz w:val="22"/>
        </w:rPr>
        <w:t xml:space="preserve">la acreditación correspondiente para que la persona que presentó la </w:t>
      </w:r>
      <w:r w:rsidR="00BB2AE1">
        <w:rPr>
          <w:rFonts w:ascii="Palatino Linotype" w:hAnsi="Palatino Linotype"/>
          <w:b/>
          <w:sz w:val="22"/>
        </w:rPr>
        <w:t xml:space="preserve">rendición de cuentas anexa a la solicitud, se encuentre en facultades de realizar dicho acto, además, señaló que la misma, ya cuenta con una demanda ante la sindicatura, y que la titular de dicha área, </w:t>
      </w:r>
      <w:r w:rsidR="003519D0">
        <w:rPr>
          <w:rFonts w:ascii="Palatino Linotype" w:hAnsi="Palatino Linotype"/>
          <w:b/>
          <w:sz w:val="22"/>
        </w:rPr>
        <w:t xml:space="preserve">otorga </w:t>
      </w:r>
      <w:r w:rsidR="00BB2AE1">
        <w:rPr>
          <w:rFonts w:ascii="Palatino Linotype" w:hAnsi="Palatino Linotype"/>
          <w:b/>
          <w:sz w:val="22"/>
        </w:rPr>
        <w:t xml:space="preserve">la autorización correspondiente, pese a los antecedentes conflictivos. </w:t>
      </w:r>
    </w:p>
    <w:p w:rsidRPr="003F2C2B" w:rsidR="00C91ED9" w:rsidP="003F2C2B" w:rsidRDefault="00C91ED9" w14:paraId="59F2645E" w14:textId="77777777">
      <w:pPr>
        <w:pStyle w:val="Prrafodelista"/>
        <w:spacing w:line="360" w:lineRule="auto"/>
        <w:ind w:right="539"/>
        <w:jc w:val="both"/>
        <w:rPr>
          <w:rFonts w:ascii="Palatino Linotype" w:hAnsi="Palatino Linotype"/>
        </w:rPr>
      </w:pPr>
      <w:bookmarkStart w:name="_Hlk74821493" w:id="1"/>
    </w:p>
    <w:bookmarkEnd w:id="1"/>
    <w:p w:rsidRPr="003F2C2B" w:rsidR="00124137" w:rsidP="003F2C2B" w:rsidRDefault="00124137" w14:paraId="3BEFB013" w14:textId="4017A88F">
      <w:pPr>
        <w:spacing w:line="360" w:lineRule="auto"/>
        <w:jc w:val="both"/>
        <w:rPr>
          <w:rFonts w:ascii="Palatino Linotype" w:hAnsi="Palatino Linotype"/>
          <w:sz w:val="22"/>
        </w:rPr>
      </w:pPr>
      <w:r w:rsidRPr="003F2C2B">
        <w:rPr>
          <w:rFonts w:ascii="Palatino Linotype" w:hAnsi="Palatino Linotype"/>
          <w:sz w:val="22"/>
        </w:rPr>
        <w:t>En atención a l</w:t>
      </w:r>
      <w:r w:rsidRPr="003F2C2B" w:rsidR="001E1C84">
        <w:rPr>
          <w:rFonts w:ascii="Palatino Linotype" w:hAnsi="Palatino Linotype"/>
          <w:sz w:val="22"/>
        </w:rPr>
        <w:t>o solicitado</w:t>
      </w:r>
      <w:r w:rsidRPr="003F2C2B" w:rsidR="00700059">
        <w:rPr>
          <w:rFonts w:ascii="Palatino Linotype" w:hAnsi="Palatino Linotype"/>
          <w:sz w:val="22"/>
        </w:rPr>
        <w:t xml:space="preserve">, </w:t>
      </w:r>
      <w:r w:rsidRPr="003F2C2B" w:rsidR="00527D6F">
        <w:rPr>
          <w:rFonts w:ascii="Palatino Linotype" w:hAnsi="Palatino Linotype"/>
          <w:sz w:val="22"/>
        </w:rPr>
        <w:t xml:space="preserve">el </w:t>
      </w:r>
      <w:r w:rsidRPr="003F2C2B" w:rsidR="005367AE">
        <w:rPr>
          <w:rFonts w:ascii="Palatino Linotype" w:hAnsi="Palatino Linotype"/>
          <w:sz w:val="22"/>
        </w:rPr>
        <w:t xml:space="preserve">Sujeto </w:t>
      </w:r>
      <w:r w:rsidRPr="003F2C2B" w:rsidR="00B97875">
        <w:rPr>
          <w:rFonts w:ascii="Palatino Linotype" w:hAnsi="Palatino Linotype"/>
          <w:sz w:val="22"/>
        </w:rPr>
        <w:t>Obligado</w:t>
      </w:r>
      <w:r w:rsidRPr="003F2C2B" w:rsidR="00FD438F">
        <w:rPr>
          <w:rFonts w:ascii="Palatino Linotype" w:hAnsi="Palatino Linotype"/>
          <w:sz w:val="22"/>
        </w:rPr>
        <w:t xml:space="preserve"> </w:t>
      </w:r>
      <w:r w:rsidRPr="003F2C2B">
        <w:rPr>
          <w:rFonts w:ascii="Palatino Linotype" w:hAnsi="Palatino Linotype"/>
          <w:sz w:val="22"/>
        </w:rPr>
        <w:t>a través del Sistema de Acceso a la Información Mexiquense</w:t>
      </w:r>
      <w:r w:rsidRPr="003F2C2B" w:rsidR="008353C0">
        <w:rPr>
          <w:rFonts w:ascii="Palatino Linotype" w:hAnsi="Palatino Linotype"/>
          <w:sz w:val="22"/>
        </w:rPr>
        <w:t xml:space="preserve"> (SAIMEX)</w:t>
      </w:r>
      <w:r w:rsidRPr="003F2C2B">
        <w:rPr>
          <w:rFonts w:ascii="Palatino Linotype" w:hAnsi="Palatino Linotype"/>
          <w:sz w:val="22"/>
        </w:rPr>
        <w:t xml:space="preserve">, </w:t>
      </w:r>
      <w:r w:rsidR="00BB2AE1">
        <w:rPr>
          <w:rFonts w:ascii="Palatino Linotype" w:hAnsi="Palatino Linotype"/>
          <w:sz w:val="22"/>
        </w:rPr>
        <w:t xml:space="preserve">señaló a través de un oficio signado por la C. Sandra Hernández Arellano, Síndico Municipal del Ayuntamiento de Cuautitlán, que lo señalado por el Particular, deviene completamente falso, toda vez que son hechos que corresponden a una controversia interna entre condóminos y representantes de Mesas directivas internas del Fraccionamiento Real de San Fernando, por lo tanto, no se constituye una responsabilidad Administrativa al área de la que es titular, ya que, </w:t>
      </w:r>
      <w:r w:rsidR="009E515F">
        <w:rPr>
          <w:rFonts w:ascii="Palatino Linotype" w:hAnsi="Palatino Linotype"/>
          <w:sz w:val="22"/>
        </w:rPr>
        <w:t>conforme a las atribuciones conferidas al área, la Sindicatura se ha dado a la tarea de estar cerca de la comunidad, en específico a través de Platicas Condominales que permiten dar a conocer los derechos y obligaciones que emanan de la Ley que Regula el Régimen de Propiedad en Condominio del Estado de México</w:t>
      </w:r>
      <w:r w:rsidR="00EC12E8">
        <w:rPr>
          <w:rFonts w:ascii="Palatino Linotype" w:hAnsi="Palatino Linotype"/>
          <w:sz w:val="22"/>
        </w:rPr>
        <w:t xml:space="preserve">. </w:t>
      </w:r>
    </w:p>
    <w:p w:rsidRPr="003F2C2B" w:rsidR="00124137" w:rsidP="003F2C2B" w:rsidRDefault="00124137" w14:paraId="19FC9298" w14:textId="77777777">
      <w:pPr>
        <w:spacing w:line="360" w:lineRule="auto"/>
        <w:jc w:val="both"/>
        <w:rPr>
          <w:rFonts w:ascii="Palatino Linotype" w:hAnsi="Palatino Linotype"/>
          <w:sz w:val="22"/>
        </w:rPr>
      </w:pPr>
    </w:p>
    <w:p w:rsidRPr="003F2C2B" w:rsidR="0004790A" w:rsidP="003F2C2B" w:rsidRDefault="00816B1B" w14:paraId="2F59FBAB" w14:textId="23139CD2">
      <w:pPr>
        <w:spacing w:line="360" w:lineRule="auto"/>
        <w:jc w:val="both"/>
        <w:rPr>
          <w:rFonts w:ascii="Palatino Linotype" w:hAnsi="Palatino Linotype"/>
          <w:sz w:val="22"/>
        </w:rPr>
      </w:pPr>
      <w:r w:rsidRPr="003F2C2B">
        <w:rPr>
          <w:rFonts w:ascii="Palatino Linotype" w:hAnsi="Palatino Linotype"/>
          <w:sz w:val="22"/>
        </w:rPr>
        <w:lastRenderedPageBreak/>
        <w:t>Inconforme</w:t>
      </w:r>
      <w:r w:rsidRPr="003F2C2B" w:rsidR="00DA0D92">
        <w:rPr>
          <w:rFonts w:ascii="Palatino Linotype" w:hAnsi="Palatino Linotype"/>
          <w:sz w:val="22"/>
        </w:rPr>
        <w:t xml:space="preserve"> con lo anterior, el Solicitante interpuso Recurso de Revisión, en donde</w:t>
      </w:r>
      <w:r w:rsidRPr="003F2C2B" w:rsidR="00766971">
        <w:rPr>
          <w:rFonts w:ascii="Palatino Linotype" w:hAnsi="Palatino Linotype"/>
          <w:sz w:val="22"/>
        </w:rPr>
        <w:t xml:space="preserve"> </w:t>
      </w:r>
      <w:r w:rsidRPr="003F2C2B" w:rsidR="00DA0D92">
        <w:rPr>
          <w:rFonts w:ascii="Palatino Linotype" w:hAnsi="Palatino Linotype"/>
          <w:b/>
          <w:bCs/>
          <w:sz w:val="22"/>
        </w:rPr>
        <w:t>s</w:t>
      </w:r>
      <w:r w:rsidRPr="003F2C2B" w:rsidR="00C61A98">
        <w:rPr>
          <w:rFonts w:ascii="Palatino Linotype" w:hAnsi="Palatino Linotype"/>
          <w:b/>
          <w:bCs/>
          <w:sz w:val="22"/>
        </w:rPr>
        <w:t xml:space="preserve">e agravió </w:t>
      </w:r>
      <w:r w:rsidRPr="003F2C2B" w:rsidR="006E43F3">
        <w:rPr>
          <w:rFonts w:ascii="Palatino Linotype" w:hAnsi="Palatino Linotype"/>
          <w:b/>
          <w:bCs/>
          <w:sz w:val="22"/>
        </w:rPr>
        <w:t>en</w:t>
      </w:r>
      <w:r w:rsidRPr="003F2C2B" w:rsidR="0072059E">
        <w:rPr>
          <w:rFonts w:ascii="Palatino Linotype" w:hAnsi="Palatino Linotype"/>
          <w:b/>
          <w:bCs/>
          <w:sz w:val="22"/>
        </w:rPr>
        <w:t xml:space="preserve"> </w:t>
      </w:r>
      <w:r w:rsidRPr="003F2C2B" w:rsidR="00766971">
        <w:rPr>
          <w:rFonts w:ascii="Palatino Linotype" w:hAnsi="Palatino Linotype"/>
          <w:b/>
          <w:bCs/>
          <w:sz w:val="22"/>
        </w:rPr>
        <w:t xml:space="preserve">el tenor de señalar </w:t>
      </w:r>
      <w:r w:rsidRPr="003F2C2B" w:rsidR="00C91ED9">
        <w:rPr>
          <w:rFonts w:ascii="Palatino Linotype" w:hAnsi="Palatino Linotype"/>
          <w:b/>
          <w:bCs/>
          <w:sz w:val="22"/>
        </w:rPr>
        <w:t xml:space="preserve">que </w:t>
      </w:r>
      <w:r w:rsidR="009E515F">
        <w:rPr>
          <w:rFonts w:ascii="Palatino Linotype" w:hAnsi="Palatino Linotype"/>
          <w:b/>
          <w:bCs/>
          <w:sz w:val="22"/>
        </w:rPr>
        <w:t>no se entregó la respuesta solicitada de origen</w:t>
      </w:r>
      <w:r w:rsidRPr="003F2C2B" w:rsidR="00A522DB">
        <w:rPr>
          <w:rFonts w:ascii="Palatino Linotype" w:hAnsi="Palatino Linotype"/>
          <w:sz w:val="22"/>
        </w:rPr>
        <w:t>,</w:t>
      </w:r>
      <w:r w:rsidRPr="003F2C2B" w:rsidR="00C91ED9">
        <w:rPr>
          <w:rFonts w:ascii="Palatino Linotype" w:hAnsi="Palatino Linotype"/>
          <w:sz w:val="22"/>
        </w:rPr>
        <w:t xml:space="preserve"> </w:t>
      </w:r>
      <w:r w:rsidRPr="003F2C2B" w:rsidR="00DA0D92">
        <w:rPr>
          <w:rFonts w:ascii="Palatino Linotype" w:hAnsi="Palatino Linotype"/>
          <w:sz w:val="22"/>
        </w:rPr>
        <w:t xml:space="preserve">por lo que en el caso en particular se actualiza la causal de procedencia del artículo 179 fracción </w:t>
      </w:r>
      <w:r w:rsidR="009E515F">
        <w:rPr>
          <w:rFonts w:ascii="Palatino Linotype" w:hAnsi="Palatino Linotype"/>
          <w:sz w:val="22"/>
        </w:rPr>
        <w:t>V</w:t>
      </w:r>
      <w:r w:rsidR="00E14856">
        <w:rPr>
          <w:rFonts w:ascii="Palatino Linotype" w:hAnsi="Palatino Linotype"/>
          <w:sz w:val="22"/>
        </w:rPr>
        <w:t>I</w:t>
      </w:r>
      <w:r w:rsidRPr="003F2C2B" w:rsidR="0089401D">
        <w:rPr>
          <w:rFonts w:ascii="Palatino Linotype" w:hAnsi="Palatino Linotype"/>
          <w:sz w:val="22"/>
        </w:rPr>
        <w:t xml:space="preserve">, </w:t>
      </w:r>
      <w:r w:rsidRPr="003F2C2B" w:rsidR="00D92ACE">
        <w:rPr>
          <w:rFonts w:ascii="Palatino Linotype" w:hAnsi="Palatino Linotype"/>
          <w:sz w:val="22"/>
        </w:rPr>
        <w:t>la cual versa en</w:t>
      </w:r>
      <w:r w:rsidRPr="003F2C2B" w:rsidR="00190600">
        <w:rPr>
          <w:rFonts w:ascii="Palatino Linotype" w:hAnsi="Palatino Linotype"/>
          <w:sz w:val="22"/>
        </w:rPr>
        <w:t xml:space="preserve"> </w:t>
      </w:r>
      <w:r w:rsidRPr="003F2C2B" w:rsidR="00D92ACE">
        <w:rPr>
          <w:rFonts w:ascii="Palatino Linotype" w:hAnsi="Palatino Linotype"/>
          <w:sz w:val="22"/>
        </w:rPr>
        <w:t>la</w:t>
      </w:r>
      <w:r w:rsidRPr="003F2C2B" w:rsidR="0004790A">
        <w:rPr>
          <w:rFonts w:ascii="Palatino Linotype" w:hAnsi="Palatino Linotype"/>
          <w:sz w:val="22"/>
        </w:rPr>
        <w:t xml:space="preserve"> </w:t>
      </w:r>
      <w:r w:rsidR="009E515F">
        <w:rPr>
          <w:rFonts w:ascii="Palatino Linotype" w:hAnsi="Palatino Linotype"/>
          <w:sz w:val="22"/>
        </w:rPr>
        <w:t xml:space="preserve">entrega de la </w:t>
      </w:r>
      <w:r w:rsidR="00E14856">
        <w:rPr>
          <w:rFonts w:ascii="Palatino Linotype" w:hAnsi="Palatino Linotype"/>
          <w:sz w:val="22"/>
        </w:rPr>
        <w:t xml:space="preserve">información que no corresponde con lo solicitado.  </w:t>
      </w:r>
    </w:p>
    <w:p w:rsidR="003F2AFE" w:rsidP="003F2C2B" w:rsidRDefault="003F2AFE" w14:paraId="5E2D32E2" w14:textId="77777777">
      <w:pPr>
        <w:spacing w:line="360" w:lineRule="auto"/>
        <w:jc w:val="both"/>
        <w:rPr>
          <w:rFonts w:ascii="Palatino Linotype" w:hAnsi="Palatino Linotype"/>
          <w:sz w:val="22"/>
        </w:rPr>
      </w:pPr>
    </w:p>
    <w:p w:rsidR="00E14856" w:rsidP="003F2C2B" w:rsidRDefault="00E14856" w14:paraId="4273F570" w14:textId="0EDC5661">
      <w:pPr>
        <w:spacing w:line="360" w:lineRule="auto"/>
        <w:jc w:val="both"/>
        <w:rPr>
          <w:rFonts w:ascii="Palatino Linotype" w:hAnsi="Palatino Linotype"/>
          <w:sz w:val="22"/>
        </w:rPr>
      </w:pPr>
      <w:r>
        <w:rPr>
          <w:rFonts w:ascii="Palatino Linotype" w:hAnsi="Palatino Linotype"/>
          <w:sz w:val="22"/>
        </w:rPr>
        <w:t xml:space="preserve">Es de precisar que el Sujeto Obligado no presentó informe justificado, así, por su cuenta, el Particular anexó diversas manifestaciones, mismas que ya fueron referidas en los antecedentes de la Presente. </w:t>
      </w:r>
    </w:p>
    <w:p w:rsidRPr="003F2C2B" w:rsidR="00E14856" w:rsidP="003F2C2B" w:rsidRDefault="00E14856" w14:paraId="34648202" w14:textId="77777777">
      <w:pPr>
        <w:spacing w:line="360" w:lineRule="auto"/>
        <w:jc w:val="both"/>
        <w:rPr>
          <w:rFonts w:ascii="Palatino Linotype" w:hAnsi="Palatino Linotype"/>
          <w:sz w:val="22"/>
        </w:rPr>
      </w:pPr>
    </w:p>
    <w:p w:rsidRPr="003F2C2B" w:rsidR="001C38D5" w:rsidP="003F2C2B" w:rsidRDefault="00DA0D92" w14:paraId="2136FFAE" w14:textId="42DAB402">
      <w:pPr>
        <w:spacing w:line="360" w:lineRule="auto"/>
        <w:jc w:val="both"/>
        <w:rPr>
          <w:rFonts w:ascii="Palatino Linotype" w:hAnsi="Palatino Linotype"/>
          <w:sz w:val="22"/>
        </w:rPr>
      </w:pPr>
      <w:r w:rsidRPr="003F2C2B">
        <w:rPr>
          <w:rFonts w:ascii="Palatino Linotype" w:hAnsi="Palatino Linotype"/>
          <w:sz w:val="22"/>
        </w:rPr>
        <w:t xml:space="preserve">Lo anterior, se desprende de las documentales que obran en el expediente de referencia, materia de la presente resolución, consistentes en: la solicitud de acceso a la información con número de folio </w:t>
      </w:r>
      <w:r w:rsidRPr="00E14856" w:rsidR="00E14856">
        <w:rPr>
          <w:rFonts w:ascii="Palatino Linotype" w:hAnsi="Palatino Linotype"/>
          <w:sz w:val="22"/>
        </w:rPr>
        <w:t>00426/CUAUTIT/IP/2021</w:t>
      </w:r>
      <w:r w:rsidRPr="003F2C2B">
        <w:rPr>
          <w:rFonts w:ascii="Palatino Linotype" w:hAnsi="Palatino Linotype"/>
          <w:sz w:val="22"/>
        </w:rPr>
        <w:t>; l</w:t>
      </w:r>
      <w:r w:rsidRPr="003F2C2B" w:rsidR="00527D6F">
        <w:rPr>
          <w:rFonts w:ascii="Palatino Linotype" w:hAnsi="Palatino Linotype"/>
          <w:sz w:val="22"/>
        </w:rPr>
        <w:t xml:space="preserve">a respuesta proporcionada por </w:t>
      </w:r>
      <w:r w:rsidR="00E14856">
        <w:rPr>
          <w:rFonts w:ascii="Palatino Linotype" w:hAnsi="Palatino Linotype"/>
          <w:sz w:val="22"/>
        </w:rPr>
        <w:t>el Ayuntamiento de Cuautitlán</w:t>
      </w:r>
      <w:r w:rsidRPr="003F2C2B" w:rsidR="00C91ED9">
        <w:rPr>
          <w:rFonts w:ascii="Palatino Linotype" w:hAnsi="Palatino Linotype"/>
          <w:sz w:val="22"/>
        </w:rPr>
        <w:t xml:space="preserve">, </w:t>
      </w:r>
      <w:r w:rsidRPr="003F2C2B">
        <w:rPr>
          <w:rFonts w:ascii="Palatino Linotype" w:hAnsi="Palatino Linotype"/>
          <w:sz w:val="22"/>
        </w:rPr>
        <w:t>el escrito recursal</w:t>
      </w:r>
      <w:r w:rsidRPr="003F2C2B" w:rsidR="00C91ED9">
        <w:rPr>
          <w:rFonts w:ascii="Palatino Linotype" w:hAnsi="Palatino Linotype"/>
          <w:sz w:val="22"/>
        </w:rPr>
        <w:t xml:space="preserve"> y </w:t>
      </w:r>
      <w:r w:rsidR="00E14856">
        <w:rPr>
          <w:rFonts w:ascii="Palatino Linotype" w:hAnsi="Palatino Linotype"/>
          <w:sz w:val="22"/>
        </w:rPr>
        <w:t>las manifestaciones del Particular</w:t>
      </w:r>
      <w:r w:rsidRPr="003F2C2B">
        <w:rPr>
          <w:rFonts w:ascii="Palatino Linotype" w:hAnsi="Palatino Linotype"/>
          <w:sz w:val="22"/>
        </w:rPr>
        <w:t>; instrumentales que se toman en cuenta a efecto de resolver el presente medio de impugnación, conforme a lo dispuesto por el artículo 185, fracción IV, de la Ley de Transparencia y Acceso a la Información Pública del Estado de México y Municipios.</w:t>
      </w:r>
      <w:r w:rsidRPr="003F2C2B" w:rsidR="00DF6032">
        <w:rPr>
          <w:rFonts w:ascii="Palatino Linotype" w:hAnsi="Palatino Linotype"/>
          <w:sz w:val="22"/>
        </w:rPr>
        <w:t xml:space="preserve"> </w:t>
      </w:r>
    </w:p>
    <w:p w:rsidRPr="003F2C2B" w:rsidR="00C91ED9" w:rsidP="003F2C2B" w:rsidRDefault="00C91ED9" w14:paraId="40867CDC" w14:textId="77777777">
      <w:pPr>
        <w:spacing w:line="360" w:lineRule="auto"/>
        <w:jc w:val="both"/>
        <w:rPr>
          <w:rFonts w:ascii="Palatino Linotype" w:hAnsi="Palatino Linotype"/>
          <w:sz w:val="22"/>
        </w:rPr>
      </w:pPr>
    </w:p>
    <w:p w:rsidRPr="003F2C2B" w:rsidR="006C7686" w:rsidP="003F2C2B" w:rsidRDefault="00DA0D92" w14:paraId="2AA7E74A" w14:textId="33BA292E">
      <w:pPr>
        <w:spacing w:line="360" w:lineRule="auto"/>
        <w:jc w:val="both"/>
        <w:rPr>
          <w:rFonts w:ascii="Palatino Linotype" w:hAnsi="Palatino Linotype"/>
          <w:b/>
          <w:sz w:val="22"/>
        </w:rPr>
      </w:pPr>
      <w:r w:rsidRPr="003F2C2B">
        <w:rPr>
          <w:rFonts w:ascii="Palatino Linotype" w:hAnsi="Palatino Linotype"/>
          <w:shd w:val="clear" w:color="auto" w:fill="FFFFFF"/>
        </w:rPr>
        <w:t xml:space="preserve"> </w:t>
      </w:r>
      <w:r w:rsidRPr="003F2C2B">
        <w:rPr>
          <w:rFonts w:ascii="Palatino Linotype" w:hAnsi="Palatino Linotype"/>
          <w:b/>
          <w:sz w:val="22"/>
        </w:rPr>
        <w:t>CUARTO. Marco normativo aplicable en materia de transparencia y a</w:t>
      </w:r>
      <w:r w:rsidRPr="003F2C2B" w:rsidR="00056D2E">
        <w:rPr>
          <w:rFonts w:ascii="Palatino Linotype" w:hAnsi="Palatino Linotype"/>
          <w:b/>
          <w:sz w:val="22"/>
        </w:rPr>
        <w:t>cceso a la información pública.</w:t>
      </w:r>
    </w:p>
    <w:p w:rsidRPr="003F2C2B" w:rsidR="00C91ED9" w:rsidP="003F2C2B" w:rsidRDefault="00C91ED9" w14:paraId="3F3D5069" w14:textId="77777777">
      <w:pPr>
        <w:spacing w:line="360" w:lineRule="auto"/>
        <w:jc w:val="both"/>
        <w:rPr>
          <w:rFonts w:ascii="Palatino Linotype" w:hAnsi="Palatino Linotype"/>
          <w:b/>
          <w:sz w:val="22"/>
        </w:rPr>
      </w:pPr>
    </w:p>
    <w:p w:rsidRPr="003F2C2B" w:rsidR="00DA0D92" w:rsidP="003F2C2B" w:rsidRDefault="00DA0D92" w14:paraId="7F4FDB2D" w14:textId="39B9ADAB">
      <w:pPr>
        <w:spacing w:line="360" w:lineRule="auto"/>
        <w:jc w:val="both"/>
        <w:rPr>
          <w:rFonts w:ascii="Palatino Linotype" w:hAnsi="Palatino Linotype"/>
          <w:sz w:val="22"/>
        </w:rPr>
      </w:pPr>
      <w:r w:rsidRPr="003F2C2B">
        <w:rPr>
          <w:rFonts w:ascii="Palatino Linotype" w:hAnsi="Palatino Linotype"/>
          <w:sz w:val="22"/>
        </w:rPr>
        <w:t xml:space="preserve">El artículo 6°, Apartado A), fracción I de la Constitución Política de los Estados Unidos Mexicanos, establece que toda la información en posesión de cualquier </w:t>
      </w:r>
      <w:r w:rsidRPr="003F2C2B" w:rsidR="00FC75AE">
        <w:rPr>
          <w:rFonts w:ascii="Palatino Linotype" w:hAnsi="Palatino Linotype"/>
          <w:sz w:val="22"/>
        </w:rPr>
        <w:t>autoridad</w:t>
      </w:r>
      <w:r w:rsidRPr="003F2C2B">
        <w:rPr>
          <w:rFonts w:ascii="Palatino Linotype" w:hAnsi="Palatino Linotype"/>
          <w:sz w:val="22"/>
        </w:rPr>
        <w:t xml:space="preserve"> es pública y sólo podrá ser reservada temporalmente por razones de interés público.</w:t>
      </w:r>
    </w:p>
    <w:p w:rsidRPr="003F2C2B" w:rsidR="00275D99" w:rsidP="003F2C2B" w:rsidRDefault="00275D99" w14:paraId="1852A933" w14:textId="77777777">
      <w:pPr>
        <w:spacing w:line="360" w:lineRule="auto"/>
        <w:jc w:val="both"/>
        <w:rPr>
          <w:rFonts w:ascii="Palatino Linotype" w:hAnsi="Palatino Linotype"/>
          <w:sz w:val="22"/>
        </w:rPr>
      </w:pPr>
    </w:p>
    <w:p w:rsidRPr="003F2C2B" w:rsidR="00DA0D92" w:rsidP="003F2C2B" w:rsidRDefault="00DA0D92" w14:paraId="3598496E" w14:textId="77777777">
      <w:pPr>
        <w:spacing w:line="360" w:lineRule="auto"/>
        <w:jc w:val="both"/>
        <w:rPr>
          <w:rFonts w:ascii="Palatino Linotype" w:hAnsi="Palatino Linotype"/>
          <w:sz w:val="22"/>
        </w:rPr>
      </w:pPr>
      <w:r w:rsidRPr="003F2C2B">
        <w:rPr>
          <w:rFonts w:ascii="Palatino Linotype" w:hAnsi="Palatino Linotype"/>
          <w:sz w:val="22"/>
        </w:rPr>
        <w:t xml:space="preserve">La Ley General de Transparencia y Acceso a la Información Pública, publicada en el Diario Oficial de la Federación el 4 de mayo de 2015, dispone en su artículo 70, la información que se </w:t>
      </w:r>
      <w:r w:rsidRPr="003F2C2B">
        <w:rPr>
          <w:rFonts w:ascii="Palatino Linotype" w:hAnsi="Palatino Linotype"/>
          <w:sz w:val="22"/>
        </w:rPr>
        <w:lastRenderedPageBreak/>
        <w:t>considera corresponde a las Obligaciones de Transparencia, la cual debe estar disponible para cualquier persona de manera permanente y actualizada.</w:t>
      </w:r>
    </w:p>
    <w:p w:rsidRPr="003F2C2B" w:rsidR="00DA0D92" w:rsidP="003F2C2B" w:rsidRDefault="00DA0D92" w14:paraId="2E45D302" w14:textId="77777777">
      <w:pPr>
        <w:spacing w:line="360" w:lineRule="auto"/>
        <w:jc w:val="both"/>
        <w:rPr>
          <w:rFonts w:ascii="Palatino Linotype" w:hAnsi="Palatino Linotype"/>
          <w:sz w:val="22"/>
        </w:rPr>
      </w:pPr>
    </w:p>
    <w:p w:rsidRPr="003F2C2B" w:rsidR="00EF16A6" w:rsidP="003F2C2B" w:rsidRDefault="00DA0D92" w14:paraId="5C1C1257" w14:textId="3DEB095E">
      <w:pPr>
        <w:spacing w:line="360" w:lineRule="auto"/>
        <w:jc w:val="both"/>
        <w:rPr>
          <w:rFonts w:ascii="Palatino Linotype" w:hAnsi="Palatino Linotype"/>
          <w:sz w:val="22"/>
        </w:rPr>
      </w:pPr>
      <w:r w:rsidRPr="003F2C2B">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3F2C2B" w:rsidR="00A10C91" w:rsidP="003F2C2B" w:rsidRDefault="00A10C91" w14:paraId="7CD337E8" w14:textId="0C451255">
      <w:pPr>
        <w:spacing w:line="360" w:lineRule="auto"/>
        <w:jc w:val="both"/>
        <w:rPr>
          <w:rFonts w:ascii="Palatino Linotype" w:hAnsi="Palatino Linotype"/>
          <w:sz w:val="22"/>
        </w:rPr>
      </w:pPr>
    </w:p>
    <w:p w:rsidRPr="003F2C2B" w:rsidR="00DA0D92" w:rsidP="003F2C2B" w:rsidRDefault="00DA0D92" w14:paraId="6C711484" w14:textId="77777777">
      <w:pPr>
        <w:spacing w:line="360" w:lineRule="auto"/>
        <w:jc w:val="both"/>
        <w:rPr>
          <w:rFonts w:ascii="Palatino Linotype" w:hAnsi="Palatino Linotype"/>
          <w:sz w:val="22"/>
        </w:rPr>
      </w:pPr>
      <w:r w:rsidRPr="003F2C2B">
        <w:rPr>
          <w:rFonts w:ascii="Palatino Linotype" w:hAnsi="Palatino Linotype"/>
          <w:sz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3F2C2B" w:rsidR="00FF0A9B" w:rsidP="003F2C2B" w:rsidRDefault="00FF0A9B" w14:paraId="3D53B469" w14:textId="77777777">
      <w:pPr>
        <w:spacing w:line="360" w:lineRule="auto"/>
        <w:jc w:val="both"/>
        <w:rPr>
          <w:rFonts w:ascii="Palatino Linotype" w:hAnsi="Palatino Linotype" w:cs="Tahoma"/>
          <w:sz w:val="22"/>
          <w:szCs w:val="22"/>
          <w:shd w:val="clear" w:color="auto" w:fill="FFFFFF"/>
        </w:rPr>
      </w:pPr>
    </w:p>
    <w:p w:rsidRPr="003F2C2B" w:rsidR="00FF0A9B" w:rsidP="003F2C2B" w:rsidRDefault="00FF0A9B" w14:paraId="4F3CF304" w14:textId="77777777">
      <w:pPr>
        <w:spacing w:line="360" w:lineRule="auto"/>
        <w:jc w:val="both"/>
        <w:rPr>
          <w:rFonts w:ascii="Palatino Linotype" w:hAnsi="Palatino Linotype"/>
          <w:sz w:val="22"/>
        </w:rPr>
      </w:pPr>
      <w:r w:rsidRPr="003F2C2B">
        <w:rPr>
          <w:rFonts w:ascii="Palatino Linotype" w:hAnsi="Palatino Linotype"/>
          <w:sz w:val="22"/>
        </w:rPr>
        <w:t>Por su parte, la Ley de Transparencia y Acceso a la Información Pública del Estado de México y Municipios (Reglamentaria del artículo 5° de la Constitución Local), establece lo siguiente:</w:t>
      </w:r>
    </w:p>
    <w:p w:rsidRPr="003F2C2B" w:rsidR="00FF0A9B" w:rsidP="003F2C2B" w:rsidRDefault="00FF0A9B" w14:paraId="7043B63E" w14:textId="77777777">
      <w:pPr>
        <w:spacing w:line="360" w:lineRule="auto"/>
        <w:jc w:val="both"/>
        <w:rPr>
          <w:rFonts w:ascii="Palatino Linotype" w:hAnsi="Palatino Linotype"/>
          <w:sz w:val="22"/>
        </w:rPr>
      </w:pPr>
    </w:p>
    <w:p w:rsidRPr="003F2C2B" w:rsidR="00FF0A9B" w:rsidP="003F2C2B" w:rsidRDefault="00FF0A9B" w14:paraId="70B367E6" w14:textId="77777777">
      <w:pPr>
        <w:spacing w:line="360" w:lineRule="auto"/>
        <w:jc w:val="both"/>
        <w:rPr>
          <w:rFonts w:ascii="Palatino Linotype" w:hAnsi="Palatino Linotype"/>
          <w:sz w:val="22"/>
        </w:rPr>
      </w:pPr>
      <w:r w:rsidRPr="003F2C2B">
        <w:rPr>
          <w:rFonts w:ascii="Palatino Linotype" w:hAnsi="Palatino Linotype"/>
          <w:sz w:val="22"/>
        </w:rPr>
        <w:t>El artículo 12, que, quienes generen, recopilen, administren, manejen, procesen, archiven o conserven información pública serán responsables de la misma.</w:t>
      </w:r>
    </w:p>
    <w:p w:rsidRPr="003F2C2B" w:rsidR="00FF0A9B" w:rsidP="003F2C2B" w:rsidRDefault="00FF0A9B" w14:paraId="2DA5DAAB" w14:textId="77777777">
      <w:pPr>
        <w:spacing w:line="360" w:lineRule="auto"/>
        <w:jc w:val="both"/>
        <w:rPr>
          <w:rFonts w:ascii="Palatino Linotype" w:hAnsi="Palatino Linotype"/>
          <w:sz w:val="22"/>
        </w:rPr>
      </w:pPr>
    </w:p>
    <w:p w:rsidRPr="003F2C2B" w:rsidR="00FF0A9B" w:rsidP="003F2C2B" w:rsidRDefault="00FF0A9B" w14:paraId="4EC28C31" w14:textId="77777777">
      <w:pPr>
        <w:spacing w:line="360" w:lineRule="auto"/>
        <w:jc w:val="both"/>
        <w:rPr>
          <w:rFonts w:ascii="Palatino Linotype" w:hAnsi="Palatino Linotype"/>
          <w:sz w:val="22"/>
        </w:rPr>
      </w:pPr>
      <w:r w:rsidRPr="003F2C2B">
        <w:rPr>
          <w:rFonts w:ascii="Palatino Linotype" w:hAnsi="Palatino Linotype"/>
          <w:sz w:val="22"/>
        </w:rPr>
        <w:t>El artículo 18, que, los Sujetos Obligados deberán documentar todo acto que derive del ejercicio de sus facultades, competencias o funciones, considerando desde su origen la eventual publicidad y reutilización de la información que generen.</w:t>
      </w:r>
    </w:p>
    <w:p w:rsidRPr="003F2C2B" w:rsidR="00FF0A9B" w:rsidP="003F2C2B" w:rsidRDefault="00FF0A9B" w14:paraId="188904E0" w14:textId="77777777">
      <w:pPr>
        <w:spacing w:line="360" w:lineRule="auto"/>
        <w:jc w:val="both"/>
        <w:rPr>
          <w:rFonts w:ascii="Palatino Linotype" w:hAnsi="Palatino Linotype"/>
          <w:sz w:val="22"/>
        </w:rPr>
      </w:pPr>
    </w:p>
    <w:p w:rsidRPr="003F2C2B" w:rsidR="00FF0A9B" w:rsidP="003F2C2B" w:rsidRDefault="00FF0A9B" w14:paraId="5B8CCD61" w14:textId="77777777">
      <w:pPr>
        <w:spacing w:line="360" w:lineRule="auto"/>
        <w:jc w:val="both"/>
        <w:rPr>
          <w:rFonts w:ascii="Palatino Linotype" w:hAnsi="Palatino Linotype"/>
          <w:sz w:val="22"/>
        </w:rPr>
      </w:pPr>
      <w:r w:rsidRPr="003F2C2B">
        <w:rPr>
          <w:rFonts w:ascii="Palatino Linotype" w:hAnsi="Palatino Linotype"/>
          <w:sz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3F2C2B" w:rsidR="003A3A5A" w:rsidP="003F2C2B" w:rsidRDefault="003A3A5A" w14:paraId="21C3E33D" w14:textId="77777777">
      <w:pPr>
        <w:spacing w:line="360" w:lineRule="auto"/>
        <w:jc w:val="both"/>
        <w:rPr>
          <w:rFonts w:ascii="Palatino Linotype" w:hAnsi="Palatino Linotype" w:cs="Tahoma"/>
          <w:sz w:val="22"/>
          <w:szCs w:val="22"/>
          <w:shd w:val="clear" w:color="auto" w:fill="FFFFFF"/>
        </w:rPr>
      </w:pPr>
    </w:p>
    <w:p w:rsidRPr="003F2C2B" w:rsidR="00FF0A9B" w:rsidP="003F2C2B" w:rsidRDefault="00FF0A9B" w14:paraId="0845A4CA" w14:textId="34185DE2">
      <w:pPr>
        <w:spacing w:line="360" w:lineRule="auto"/>
        <w:jc w:val="both"/>
        <w:rPr>
          <w:rFonts w:ascii="Palatino Linotype" w:hAnsi="Palatino Linotype"/>
          <w:b/>
          <w:bCs/>
          <w:sz w:val="22"/>
          <w:szCs w:val="22"/>
        </w:rPr>
      </w:pPr>
      <w:r w:rsidRPr="003F2C2B">
        <w:rPr>
          <w:rFonts w:ascii="Palatino Linotype" w:hAnsi="Palatino Linotype"/>
          <w:b/>
          <w:bCs/>
          <w:sz w:val="22"/>
          <w:szCs w:val="22"/>
        </w:rPr>
        <w:t>QUINTO. Estudio de Fondo.</w:t>
      </w:r>
    </w:p>
    <w:p w:rsidRPr="003F2C2B" w:rsidR="0004731B" w:rsidP="003F2C2B" w:rsidRDefault="0004731B" w14:paraId="5A4D42A6" w14:textId="77777777">
      <w:pPr>
        <w:spacing w:line="360" w:lineRule="auto"/>
        <w:jc w:val="both"/>
        <w:rPr>
          <w:rFonts w:ascii="Palatino Linotype" w:hAnsi="Palatino Linotype" w:cs="Tahoma"/>
          <w:b/>
          <w:sz w:val="22"/>
          <w:szCs w:val="22"/>
          <w:shd w:val="clear" w:color="auto" w:fill="FFFFFF"/>
        </w:rPr>
      </w:pPr>
    </w:p>
    <w:p w:rsidRPr="003F2C2B" w:rsidR="00FF0A9B" w:rsidP="003F2C2B" w:rsidRDefault="00FF0A9B" w14:paraId="208F37C2" w14:textId="46A7F939">
      <w:pPr>
        <w:spacing w:line="360" w:lineRule="auto"/>
        <w:jc w:val="both"/>
        <w:rPr>
          <w:rFonts w:ascii="Palatino Linotype" w:hAnsi="Palatino Linotype"/>
          <w:sz w:val="22"/>
        </w:rPr>
      </w:pPr>
      <w:r w:rsidRPr="003F2C2B">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3F2C2B" w:rsidR="002A50B6" w:rsidP="003F2C2B" w:rsidRDefault="002A50B6" w14:paraId="3510C95D" w14:textId="77777777">
      <w:pPr>
        <w:spacing w:line="360" w:lineRule="auto"/>
        <w:jc w:val="both"/>
        <w:rPr>
          <w:rFonts w:ascii="Palatino Linotype" w:hAnsi="Palatino Linotype"/>
          <w:sz w:val="22"/>
        </w:rPr>
      </w:pPr>
    </w:p>
    <w:p w:rsidRPr="003F2C2B" w:rsidR="006512E7" w:rsidP="00BF65E6" w:rsidRDefault="00FF0A9B" w14:paraId="6536F1D0" w14:textId="00E6FFF5">
      <w:pPr>
        <w:pStyle w:val="Prrafodelista"/>
        <w:numPr>
          <w:ilvl w:val="0"/>
          <w:numId w:val="3"/>
        </w:numPr>
        <w:spacing w:line="360" w:lineRule="auto"/>
        <w:jc w:val="both"/>
        <w:rPr>
          <w:rFonts w:ascii="Palatino Linotype" w:hAnsi="Palatino Linotype"/>
        </w:rPr>
      </w:pPr>
      <w:r w:rsidRPr="003F2C2B">
        <w:rPr>
          <w:rFonts w:ascii="Palatino Linotype" w:hAnsi="Palatino Linotype"/>
        </w:rPr>
        <w:t>Proveer lo necesario para garantizar a toda persona el derecho de acceso a la información pública, a través de procedimientos sencillos, expeditos, oportunos y gratuitos;</w:t>
      </w:r>
    </w:p>
    <w:p w:rsidRPr="003F2C2B" w:rsidR="006512E7" w:rsidP="00BF65E6" w:rsidRDefault="00FF0A9B" w14:paraId="5D3B24CF" w14:textId="508DA992">
      <w:pPr>
        <w:pStyle w:val="Prrafodelista"/>
        <w:numPr>
          <w:ilvl w:val="0"/>
          <w:numId w:val="3"/>
        </w:numPr>
        <w:spacing w:line="360" w:lineRule="auto"/>
        <w:jc w:val="both"/>
        <w:rPr>
          <w:rFonts w:ascii="Palatino Linotype" w:hAnsi="Palatino Linotype"/>
        </w:rPr>
      </w:pPr>
      <w:r w:rsidRPr="003F2C2B">
        <w:rPr>
          <w:rFonts w:ascii="Palatino Linotype" w:hAnsi="Palatino Linotype"/>
        </w:rPr>
        <w:t>Transparentar la gestión pública, mediante la difusión de la información generada por los Sujetos Obligados, y</w:t>
      </w:r>
    </w:p>
    <w:p w:rsidRPr="001439D5" w:rsidR="00144683" w:rsidP="00BF65E6" w:rsidRDefault="00FF0A9B" w14:paraId="78E51B06" w14:textId="2E3E89EB">
      <w:pPr>
        <w:pStyle w:val="Prrafodelista"/>
        <w:numPr>
          <w:ilvl w:val="0"/>
          <w:numId w:val="3"/>
        </w:numPr>
        <w:spacing w:line="360" w:lineRule="auto"/>
        <w:jc w:val="both"/>
        <w:rPr>
          <w:rFonts w:ascii="Palatino Linotype" w:hAnsi="Palatino Linotype"/>
        </w:rPr>
      </w:pPr>
      <w:r w:rsidRPr="001439D5">
        <w:rPr>
          <w:rFonts w:ascii="Palatino Linotype" w:hAnsi="Palatino Linotype"/>
        </w:rPr>
        <w:t>Promover, fomentar y difundir la cultura de la transparencia en el ejercicio de la función pública, el acceso a la información y la participación ciudadana, así como, la rendición de cuentas.</w:t>
      </w:r>
    </w:p>
    <w:p w:rsidRPr="003F2C2B" w:rsidR="007F38D0" w:rsidP="003F2C2B" w:rsidRDefault="007F38D0" w14:paraId="303DD7B6" w14:textId="77777777">
      <w:pPr>
        <w:spacing w:line="360" w:lineRule="auto"/>
        <w:ind w:left="720"/>
        <w:jc w:val="both"/>
        <w:rPr>
          <w:rFonts w:ascii="Palatino Linotype" w:hAnsi="Palatino Linotype" w:cs="Tahoma"/>
          <w:bCs/>
          <w:sz w:val="22"/>
          <w:szCs w:val="22"/>
          <w:shd w:val="clear" w:color="auto" w:fill="FFFFFF"/>
        </w:rPr>
      </w:pPr>
    </w:p>
    <w:p w:rsidRPr="003F2C2B" w:rsidR="00FF0A9B" w:rsidP="003F2C2B" w:rsidRDefault="00FF0A9B" w14:paraId="07D3A741" w14:textId="6A1094BC">
      <w:pPr>
        <w:spacing w:line="360" w:lineRule="auto"/>
        <w:jc w:val="both"/>
        <w:rPr>
          <w:rFonts w:ascii="Palatino Linotype" w:hAnsi="Palatino Linotype"/>
          <w:sz w:val="22"/>
        </w:rPr>
      </w:pPr>
      <w:r w:rsidRPr="003F2C2B">
        <w:rPr>
          <w:rFonts w:ascii="Palatino Linotype" w:hAnsi="Palatino Linotype"/>
          <w:sz w:val="22"/>
        </w:rPr>
        <w:t xml:space="preserve">Conforme a lo anterior, se deprende que </w:t>
      </w:r>
      <w:r w:rsidRPr="003F2C2B">
        <w:rPr>
          <w:rFonts w:ascii="Palatino Linotype" w:hAnsi="Palatino Linotype"/>
          <w:b/>
          <w:sz w:val="22"/>
        </w:rPr>
        <w:t>los objetivos de la Ley de la materia</w:t>
      </w:r>
      <w:r w:rsidRPr="003F2C2B">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w:t>
      </w:r>
      <w:r w:rsidRPr="003F2C2B">
        <w:rPr>
          <w:rFonts w:ascii="Palatino Linotype" w:hAnsi="Palatino Linotype"/>
          <w:sz w:val="22"/>
        </w:rPr>
        <w:lastRenderedPageBreak/>
        <w:t>públicas y mecanismos que garanticen la publicidad de información oportuna, verificable, comprensible, actualizada y completa.</w:t>
      </w:r>
    </w:p>
    <w:p w:rsidRPr="003F2C2B" w:rsidR="00FF0A9B" w:rsidP="003F2C2B" w:rsidRDefault="00FF0A9B" w14:paraId="5DC429A6" w14:textId="77777777">
      <w:pPr>
        <w:spacing w:line="360" w:lineRule="auto"/>
        <w:jc w:val="both"/>
        <w:rPr>
          <w:rFonts w:ascii="Palatino Linotype" w:hAnsi="Palatino Linotype"/>
          <w:sz w:val="22"/>
        </w:rPr>
      </w:pPr>
    </w:p>
    <w:p w:rsidRPr="003F2C2B" w:rsidR="00C526F5" w:rsidP="003F2C2B" w:rsidRDefault="00FF0A9B" w14:paraId="60CDA03F" w14:textId="1C484B83">
      <w:pPr>
        <w:spacing w:line="360" w:lineRule="auto"/>
        <w:jc w:val="both"/>
        <w:rPr>
          <w:rFonts w:ascii="Palatino Linotype" w:hAnsi="Palatino Linotype"/>
          <w:sz w:val="22"/>
        </w:rPr>
      </w:pPr>
      <w:r w:rsidRPr="003F2C2B">
        <w:rPr>
          <w:rFonts w:ascii="Palatino Linotype" w:hAnsi="Palatino Linotype"/>
          <w:sz w:val="22"/>
        </w:rPr>
        <w:t xml:space="preserve">En ese orden de ideas, para la atención de las solicitudes de acceso a la información, debe privilegiarse el </w:t>
      </w:r>
      <w:r w:rsidRPr="003F2C2B">
        <w:rPr>
          <w:rFonts w:ascii="Palatino Linotype" w:hAnsi="Palatino Linotype"/>
          <w:b/>
          <w:sz w:val="22"/>
        </w:rPr>
        <w:t>principio de máxima publicidad</w:t>
      </w:r>
      <w:r w:rsidRPr="003F2C2B">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3F2C2B" w:rsidR="00414733" w:rsidP="003F2C2B" w:rsidRDefault="00414733" w14:paraId="1C859318" w14:textId="77777777">
      <w:pPr>
        <w:spacing w:line="360" w:lineRule="auto"/>
        <w:jc w:val="both"/>
        <w:rPr>
          <w:rFonts w:ascii="Palatino Linotype" w:hAnsi="Palatino Linotype"/>
          <w:sz w:val="22"/>
        </w:rPr>
      </w:pPr>
    </w:p>
    <w:p w:rsidR="0049640C" w:rsidP="003F2C2B" w:rsidRDefault="00FF0A9B" w14:paraId="40AF9B47" w14:textId="1DD3CA62">
      <w:pPr>
        <w:spacing w:line="360" w:lineRule="auto"/>
        <w:jc w:val="both"/>
        <w:rPr>
          <w:rFonts w:ascii="Palatino Linotype" w:hAnsi="Palatino Linotype"/>
          <w:sz w:val="22"/>
        </w:rPr>
      </w:pPr>
      <w:r w:rsidRPr="003F2C2B">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F2C2B" w:rsidR="001439D5" w:rsidP="003F2C2B" w:rsidRDefault="001439D5" w14:paraId="4D8E38B3" w14:textId="77777777">
      <w:pPr>
        <w:spacing w:line="360" w:lineRule="auto"/>
        <w:jc w:val="both"/>
        <w:rPr>
          <w:rFonts w:ascii="Palatino Linotype" w:hAnsi="Palatino Linotype"/>
          <w:sz w:val="22"/>
        </w:rPr>
      </w:pPr>
    </w:p>
    <w:p w:rsidRPr="003F2C2B" w:rsidR="006512E7" w:rsidP="00BF65E6" w:rsidRDefault="00FF0A9B" w14:paraId="067FAF78" w14:textId="7EB25864">
      <w:pPr>
        <w:pStyle w:val="Prrafodelista"/>
        <w:numPr>
          <w:ilvl w:val="0"/>
          <w:numId w:val="4"/>
        </w:numPr>
        <w:spacing w:line="360" w:lineRule="auto"/>
        <w:jc w:val="both"/>
        <w:rPr>
          <w:rFonts w:ascii="Palatino Linotype" w:hAnsi="Palatino Linotype"/>
        </w:rPr>
      </w:pPr>
      <w:r w:rsidRPr="003F2C2B">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3F2C2B" w:rsidR="006512E7" w:rsidP="00BF65E6" w:rsidRDefault="00FF0A9B" w14:paraId="755FDEA7" w14:textId="128C4E6E">
      <w:pPr>
        <w:pStyle w:val="Prrafodelista"/>
        <w:numPr>
          <w:ilvl w:val="0"/>
          <w:numId w:val="2"/>
        </w:numPr>
        <w:spacing w:line="360" w:lineRule="auto"/>
        <w:jc w:val="both"/>
        <w:rPr>
          <w:rFonts w:ascii="Palatino Linotype" w:hAnsi="Palatino Linotype"/>
        </w:rPr>
      </w:pPr>
      <w:r w:rsidRPr="003F2C2B">
        <w:rPr>
          <w:rFonts w:ascii="Palatino Linotype" w:hAnsi="Palatino Linotype"/>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3F2C2B" w:rsidR="006512E7" w:rsidP="00BF65E6" w:rsidRDefault="00FF0A9B" w14:paraId="2CCBC73F" w14:textId="6D8F5EAC">
      <w:pPr>
        <w:pStyle w:val="Prrafodelista"/>
        <w:numPr>
          <w:ilvl w:val="0"/>
          <w:numId w:val="2"/>
        </w:numPr>
        <w:spacing w:line="360" w:lineRule="auto"/>
        <w:jc w:val="both"/>
        <w:rPr>
          <w:rFonts w:ascii="Palatino Linotype" w:hAnsi="Palatino Linotype"/>
        </w:rPr>
      </w:pPr>
      <w:r w:rsidRPr="003F2C2B">
        <w:rPr>
          <w:rFonts w:ascii="Palatino Linotype" w:hAnsi="Palatino Linotype"/>
        </w:rPr>
        <w:t xml:space="preserve">Las Unidades de Transparencia garantizarán que las solicitudes se turnen a todas las áreas competentes que cuenten con la información o deban tenerla </w:t>
      </w:r>
      <w:r w:rsidRPr="003F2C2B" w:rsidR="00FC75AE">
        <w:rPr>
          <w:rFonts w:ascii="Palatino Linotype" w:hAnsi="Palatino Linotype"/>
        </w:rPr>
        <w:t>de acuerdo con</w:t>
      </w:r>
      <w:r w:rsidRPr="003F2C2B">
        <w:rPr>
          <w:rFonts w:ascii="Palatino Linotype" w:hAnsi="Palatino Linotype"/>
        </w:rPr>
        <w:t xml:space="preserve"> sus </w:t>
      </w:r>
      <w:r w:rsidRPr="003F2C2B">
        <w:rPr>
          <w:rFonts w:ascii="Palatino Linotype" w:hAnsi="Palatino Linotype"/>
        </w:rPr>
        <w:lastRenderedPageBreak/>
        <w:t>facultades, funciones y atribuciones, para que realicen una búsqueda exhaustiva y razonable de la documentación solicitada, con el fin de que proporcionen las expresiones documentales que se encuentren en sus archivos o que estén constreñidos a elaborar;</w:t>
      </w:r>
    </w:p>
    <w:p w:rsidRPr="003F2C2B" w:rsidR="00C91ED9" w:rsidP="00BF65E6" w:rsidRDefault="00FF0A9B" w14:paraId="4A828447" w14:textId="269A2F90">
      <w:pPr>
        <w:pStyle w:val="Prrafodelista"/>
        <w:numPr>
          <w:ilvl w:val="0"/>
          <w:numId w:val="2"/>
        </w:numPr>
        <w:spacing w:line="360" w:lineRule="auto"/>
        <w:jc w:val="both"/>
        <w:rPr>
          <w:rFonts w:ascii="Palatino Linotype" w:hAnsi="Palatino Linotype"/>
        </w:rPr>
      </w:pPr>
      <w:r w:rsidRPr="003F2C2B">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3F2C2B" w:rsidR="005347F2" w:rsidP="00BF65E6" w:rsidRDefault="00FF0A9B" w14:paraId="6F6CC025" w14:textId="794BF110">
      <w:pPr>
        <w:pStyle w:val="Prrafodelista"/>
        <w:numPr>
          <w:ilvl w:val="0"/>
          <w:numId w:val="2"/>
        </w:numPr>
        <w:spacing w:line="360" w:lineRule="auto"/>
        <w:jc w:val="both"/>
        <w:rPr>
          <w:rFonts w:ascii="Palatino Linotype" w:hAnsi="Palatino Linotype"/>
        </w:rPr>
      </w:pPr>
      <w:r w:rsidRPr="003F2C2B">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3F2C2B" w:rsidR="00BA09E6" w:rsidP="003F2C2B" w:rsidRDefault="00BA09E6" w14:paraId="08F9FFC5" w14:textId="77777777">
      <w:pPr>
        <w:pStyle w:val="Prrafodelista"/>
        <w:spacing w:line="360" w:lineRule="auto"/>
        <w:jc w:val="both"/>
        <w:rPr>
          <w:rFonts w:ascii="Palatino Linotype" w:hAnsi="Palatino Linotype"/>
        </w:rPr>
      </w:pPr>
    </w:p>
    <w:p w:rsidR="004D3136" w:rsidP="003F2C2B" w:rsidRDefault="00C56A84" w14:paraId="64C57F6A" w14:textId="10CCD506">
      <w:pPr>
        <w:spacing w:line="360" w:lineRule="auto"/>
        <w:jc w:val="both"/>
        <w:rPr>
          <w:rFonts w:ascii="Palatino Linotype" w:hAnsi="Palatino Linotype" w:eastAsia="Calibri"/>
          <w:b/>
          <w:sz w:val="22"/>
          <w:szCs w:val="22"/>
        </w:rPr>
      </w:pPr>
      <w:r w:rsidRPr="003F2C2B">
        <w:rPr>
          <w:rFonts w:ascii="Palatino Linotype" w:hAnsi="Palatino Linotype" w:eastAsia="Calibri"/>
          <w:sz w:val="22"/>
          <w:szCs w:val="22"/>
        </w:rPr>
        <w:t xml:space="preserve">Una vez que se ha establecido lo anterior, </w:t>
      </w:r>
      <w:r w:rsidRPr="003F2C2B" w:rsidR="00573B2D">
        <w:rPr>
          <w:rFonts w:ascii="Palatino Linotype" w:hAnsi="Palatino Linotype" w:eastAsia="Calibri"/>
          <w:sz w:val="22"/>
          <w:szCs w:val="22"/>
        </w:rPr>
        <w:t xml:space="preserve">resulta conducente hacer énfasis en que el requerimiento del ahora </w:t>
      </w:r>
      <w:r w:rsidRPr="003F2C2B" w:rsidR="00BB7363">
        <w:rPr>
          <w:rFonts w:ascii="Palatino Linotype" w:hAnsi="Palatino Linotype" w:eastAsia="Calibri"/>
          <w:sz w:val="22"/>
          <w:szCs w:val="22"/>
        </w:rPr>
        <w:t>Recurrente</w:t>
      </w:r>
      <w:r w:rsidRPr="003F2C2B" w:rsidR="00573B2D">
        <w:rPr>
          <w:rFonts w:ascii="Palatino Linotype" w:hAnsi="Palatino Linotype" w:eastAsia="Calibri"/>
          <w:sz w:val="22"/>
          <w:szCs w:val="22"/>
        </w:rPr>
        <w:t xml:space="preserve"> versa en conocer </w:t>
      </w:r>
      <w:r w:rsidR="00FE158B">
        <w:rPr>
          <w:rFonts w:ascii="Palatino Linotype" w:hAnsi="Palatino Linotype" w:eastAsia="Calibri"/>
          <w:b/>
          <w:sz w:val="22"/>
          <w:szCs w:val="22"/>
        </w:rPr>
        <w:t xml:space="preserve">la acreditación con la que cuenta la persona que presentó la rendición de cuentas anexa a su solicitud, en virtud </w:t>
      </w:r>
      <w:r w:rsidR="00FC75AE">
        <w:rPr>
          <w:rFonts w:ascii="Palatino Linotype" w:hAnsi="Palatino Linotype" w:eastAsia="Calibri"/>
          <w:b/>
          <w:sz w:val="22"/>
          <w:szCs w:val="22"/>
        </w:rPr>
        <w:t>que,</w:t>
      </w:r>
      <w:r w:rsidR="00FE158B">
        <w:rPr>
          <w:rFonts w:ascii="Palatino Linotype" w:hAnsi="Palatino Linotype" w:eastAsia="Calibri"/>
          <w:b/>
          <w:sz w:val="22"/>
          <w:szCs w:val="22"/>
        </w:rPr>
        <w:t xml:space="preserve"> a su decir, la Sindicatura M</w:t>
      </w:r>
      <w:r w:rsidR="00EC12E8">
        <w:rPr>
          <w:rFonts w:ascii="Palatino Linotype" w:hAnsi="Palatino Linotype" w:eastAsia="Calibri"/>
          <w:b/>
          <w:sz w:val="22"/>
          <w:szCs w:val="22"/>
        </w:rPr>
        <w:t>unicipal, le otorga permisos</w:t>
      </w:r>
      <w:r w:rsidR="00FE158B">
        <w:rPr>
          <w:rFonts w:ascii="Palatino Linotype" w:hAnsi="Palatino Linotype" w:eastAsia="Calibri"/>
          <w:b/>
          <w:sz w:val="22"/>
          <w:szCs w:val="22"/>
        </w:rPr>
        <w:t xml:space="preserve"> pese a los antecedentes conflictivos que existen. </w:t>
      </w:r>
    </w:p>
    <w:p w:rsidRPr="003F2C2B" w:rsidR="009E1850" w:rsidP="003F2C2B" w:rsidRDefault="009E1850" w14:paraId="5C81F1E4" w14:textId="77777777">
      <w:pPr>
        <w:tabs>
          <w:tab w:val="left" w:pos="4962"/>
        </w:tabs>
        <w:spacing w:line="360" w:lineRule="auto"/>
        <w:jc w:val="both"/>
        <w:rPr>
          <w:rFonts w:ascii="Palatino Linotype" w:hAnsi="Palatino Linotype" w:eastAsia="Calibri" w:cs="Tahoma"/>
          <w:bCs/>
          <w:sz w:val="22"/>
          <w:szCs w:val="22"/>
          <w:lang w:eastAsia="en-US"/>
        </w:rPr>
      </w:pPr>
    </w:p>
    <w:p w:rsidR="00B430C1" w:rsidP="003F2C2B" w:rsidRDefault="000B445B" w14:paraId="5CE2551B" w14:textId="494B2BEB">
      <w:pPr>
        <w:tabs>
          <w:tab w:val="left" w:pos="4962"/>
        </w:tabs>
        <w:spacing w:line="360" w:lineRule="auto"/>
        <w:jc w:val="both"/>
        <w:rPr>
          <w:rFonts w:ascii="Palatino Linotype" w:hAnsi="Palatino Linotype" w:eastAsia="Calibri" w:cs="Tahoma"/>
          <w:bCs/>
          <w:sz w:val="22"/>
          <w:szCs w:val="22"/>
          <w:lang w:eastAsia="en-US"/>
        </w:rPr>
      </w:pPr>
      <w:r w:rsidRPr="003F2C2B">
        <w:rPr>
          <w:rFonts w:ascii="Palatino Linotype" w:hAnsi="Palatino Linotype" w:eastAsia="Calibri" w:cs="Tahoma"/>
          <w:bCs/>
          <w:sz w:val="22"/>
          <w:szCs w:val="22"/>
          <w:lang w:eastAsia="en-US"/>
        </w:rPr>
        <w:t>En atención a lo anterior</w:t>
      </w:r>
      <w:r w:rsidRPr="003F2C2B" w:rsidR="004D3136">
        <w:rPr>
          <w:rFonts w:ascii="Palatino Linotype" w:hAnsi="Palatino Linotype" w:eastAsia="Calibri" w:cs="Tahoma"/>
          <w:bCs/>
          <w:sz w:val="22"/>
          <w:szCs w:val="22"/>
          <w:lang w:eastAsia="en-US"/>
        </w:rPr>
        <w:t>, el Sujeto Obligad</w:t>
      </w:r>
      <w:r w:rsidRPr="003F2C2B">
        <w:rPr>
          <w:rFonts w:ascii="Palatino Linotype" w:hAnsi="Palatino Linotype" w:eastAsia="Calibri" w:cs="Tahoma"/>
          <w:bCs/>
          <w:sz w:val="22"/>
          <w:szCs w:val="22"/>
          <w:lang w:eastAsia="en-US"/>
        </w:rPr>
        <w:t>o</w:t>
      </w:r>
      <w:r w:rsidRPr="003F2C2B" w:rsidR="004D3136">
        <w:rPr>
          <w:rFonts w:ascii="Palatino Linotype" w:hAnsi="Palatino Linotype" w:eastAsia="Calibri" w:cs="Tahoma"/>
          <w:bCs/>
          <w:sz w:val="22"/>
          <w:szCs w:val="22"/>
          <w:lang w:eastAsia="en-US"/>
        </w:rPr>
        <w:t xml:space="preserve"> </w:t>
      </w:r>
      <w:r w:rsidRPr="003F2C2B" w:rsidR="00B430C1">
        <w:rPr>
          <w:rFonts w:ascii="Palatino Linotype" w:hAnsi="Palatino Linotype" w:eastAsia="Calibri" w:cs="Tahoma"/>
          <w:bCs/>
          <w:sz w:val="22"/>
          <w:szCs w:val="22"/>
          <w:lang w:eastAsia="en-US"/>
        </w:rPr>
        <w:t xml:space="preserve">se pronunció </w:t>
      </w:r>
      <w:r w:rsidR="00FE158B">
        <w:rPr>
          <w:rFonts w:ascii="Palatino Linotype" w:hAnsi="Palatino Linotype" w:eastAsia="Calibri" w:cs="Tahoma"/>
          <w:bCs/>
          <w:sz w:val="22"/>
          <w:szCs w:val="22"/>
          <w:lang w:eastAsia="en-US"/>
        </w:rPr>
        <w:t xml:space="preserve">en el sentido de señalar que lo referido por el Particular es erróneo, toda vez que los hechos de los que emanan la solicitud de </w:t>
      </w:r>
      <w:r w:rsidR="00FC75AE">
        <w:rPr>
          <w:rFonts w:ascii="Palatino Linotype" w:hAnsi="Palatino Linotype" w:eastAsia="Calibri" w:cs="Tahoma"/>
          <w:bCs/>
          <w:sz w:val="22"/>
          <w:szCs w:val="22"/>
          <w:lang w:eastAsia="en-US"/>
        </w:rPr>
        <w:t>acceso</w:t>
      </w:r>
      <w:r w:rsidR="00FE158B">
        <w:rPr>
          <w:rFonts w:ascii="Palatino Linotype" w:hAnsi="Palatino Linotype" w:eastAsia="Calibri" w:cs="Tahoma"/>
          <w:bCs/>
          <w:sz w:val="22"/>
          <w:szCs w:val="22"/>
          <w:lang w:eastAsia="en-US"/>
        </w:rPr>
        <w:t xml:space="preserve"> corresponden a un conflicto interno entre condóminos y representantes de Mesas Directivas internas del Fraccionamiento Real San Fernando sin que ello, constituya una responsabilidad administrativa a la Sindicatura M</w:t>
      </w:r>
      <w:r w:rsidR="00EC12E8">
        <w:rPr>
          <w:rFonts w:ascii="Palatino Linotype" w:hAnsi="Palatino Linotype" w:eastAsia="Calibri" w:cs="Tahoma"/>
          <w:bCs/>
          <w:sz w:val="22"/>
          <w:szCs w:val="22"/>
          <w:lang w:eastAsia="en-US"/>
        </w:rPr>
        <w:t xml:space="preserve">unicipal. Así también, señaló que la </w:t>
      </w:r>
      <w:r w:rsidR="00EC12E8">
        <w:rPr>
          <w:rFonts w:ascii="Palatino Linotype" w:hAnsi="Palatino Linotype" w:eastAsia="Calibri" w:cs="Tahoma"/>
          <w:bCs/>
          <w:sz w:val="22"/>
          <w:szCs w:val="22"/>
          <w:lang w:eastAsia="en-US"/>
        </w:rPr>
        <w:lastRenderedPageBreak/>
        <w:t xml:space="preserve">Sindicatura Municipal no ha otorgado ningún tipo de permiso a persona alguna para recolectar cualquier tipo de dádivas correspondiente a la administración del Fraccionamiento. </w:t>
      </w:r>
    </w:p>
    <w:p w:rsidRPr="003F2C2B" w:rsidR="00EC12E8" w:rsidP="003F2C2B" w:rsidRDefault="00EC12E8" w14:paraId="61921897" w14:textId="77777777">
      <w:pPr>
        <w:tabs>
          <w:tab w:val="left" w:pos="4962"/>
        </w:tabs>
        <w:spacing w:line="360" w:lineRule="auto"/>
        <w:jc w:val="both"/>
        <w:rPr>
          <w:rFonts w:ascii="Palatino Linotype" w:hAnsi="Palatino Linotype" w:eastAsia="Calibri" w:cs="Tahoma"/>
          <w:bCs/>
          <w:sz w:val="22"/>
          <w:szCs w:val="22"/>
          <w:lang w:eastAsia="en-US"/>
        </w:rPr>
      </w:pPr>
    </w:p>
    <w:p w:rsidR="003519D0" w:rsidP="003519D0" w:rsidRDefault="00B430C1" w14:paraId="060B7743" w14:textId="65BECD76">
      <w:pPr>
        <w:tabs>
          <w:tab w:val="left" w:pos="4962"/>
        </w:tabs>
        <w:spacing w:line="360" w:lineRule="auto"/>
        <w:jc w:val="both"/>
        <w:rPr>
          <w:rFonts w:ascii="Palatino Linotype" w:hAnsi="Palatino Linotype" w:eastAsia="Calibri" w:cs="Tahoma"/>
          <w:sz w:val="22"/>
        </w:rPr>
      </w:pPr>
      <w:r w:rsidRPr="003F2C2B">
        <w:rPr>
          <w:rFonts w:ascii="Palatino Linotype" w:hAnsi="Palatino Linotype" w:eastAsia="Calibri" w:cs="Tahoma"/>
          <w:bCs/>
          <w:sz w:val="22"/>
          <w:szCs w:val="22"/>
          <w:lang w:eastAsia="en-US"/>
        </w:rPr>
        <w:t>Así las cosas</w:t>
      </w:r>
      <w:r w:rsidRPr="003F2C2B" w:rsidR="000B445B">
        <w:rPr>
          <w:rFonts w:ascii="Palatino Linotype" w:hAnsi="Palatino Linotype" w:eastAsia="Calibri" w:cs="Tahoma"/>
          <w:bCs/>
          <w:sz w:val="22"/>
          <w:szCs w:val="22"/>
          <w:lang w:eastAsia="en-US"/>
        </w:rPr>
        <w:t xml:space="preserve">, cabe precisar </w:t>
      </w:r>
      <w:r w:rsidR="003519D0">
        <w:rPr>
          <w:rFonts w:ascii="Palatino Linotype" w:hAnsi="Palatino Linotype" w:eastAsia="Calibri" w:cs="Tahoma"/>
          <w:iCs/>
          <w:sz w:val="22"/>
          <w:szCs w:val="22"/>
          <w:lang w:val="es-ES" w:eastAsia="es-ES_tradnl"/>
        </w:rPr>
        <w:t>que la presente solicitud, no encuadra en el derecho de acceso a la información ya que la persona de la cual se solicita la acreditación no es servidor público, por lo tanto no ejerce o recibe recursos públicos; r</w:t>
      </w:r>
      <w:r w:rsidRPr="007867D2" w:rsidR="003519D0">
        <w:rPr>
          <w:rFonts w:ascii="Palatino Linotype" w:hAnsi="Palatino Linotype" w:eastAsia="Calibri" w:cs="Tahoma"/>
          <w:bCs/>
          <w:sz w:val="22"/>
          <w:lang w:val="es-ES"/>
        </w:rPr>
        <w:t xml:space="preserve">especto a </w:t>
      </w:r>
      <w:r w:rsidR="003519D0">
        <w:rPr>
          <w:rFonts w:ascii="Palatino Linotype" w:hAnsi="Palatino Linotype" w:eastAsia="Calibri" w:cs="Tahoma"/>
          <w:bCs/>
          <w:sz w:val="22"/>
          <w:lang w:val="es-ES"/>
        </w:rPr>
        <w:t>ello</w:t>
      </w:r>
      <w:r w:rsidRPr="007867D2" w:rsidR="003519D0">
        <w:rPr>
          <w:rFonts w:ascii="Palatino Linotype" w:hAnsi="Palatino Linotype" w:eastAsia="Calibri" w:cs="Tahoma"/>
          <w:bCs/>
          <w:sz w:val="22"/>
          <w:lang w:val="es-ES"/>
        </w:rPr>
        <w:t xml:space="preserve">, cabe traer a colación la Resolución del Recurso de Revisión con número </w:t>
      </w:r>
      <w:r w:rsidR="003519D0">
        <w:rPr>
          <w:rFonts w:ascii="Palatino Linotype" w:hAnsi="Palatino Linotype"/>
          <w:sz w:val="22"/>
        </w:rPr>
        <w:t>05251</w:t>
      </w:r>
      <w:r w:rsidRPr="007867D2" w:rsidR="003519D0">
        <w:rPr>
          <w:rFonts w:ascii="Palatino Linotype" w:hAnsi="Palatino Linotype"/>
          <w:sz w:val="22"/>
        </w:rPr>
        <w:t>/INFOEM/IP/RR/</w:t>
      </w:r>
      <w:r w:rsidR="003519D0">
        <w:rPr>
          <w:rFonts w:ascii="Palatino Linotype" w:hAnsi="Palatino Linotype"/>
          <w:sz w:val="22"/>
        </w:rPr>
        <w:t>2021</w:t>
      </w:r>
      <w:r w:rsidRPr="007867D2" w:rsidR="003519D0">
        <w:rPr>
          <w:rFonts w:ascii="Palatino Linotype" w:hAnsi="Palatino Linotype" w:eastAsia="Calibri" w:cs="Tahoma"/>
          <w:bCs/>
          <w:sz w:val="22"/>
        </w:rPr>
        <w:t xml:space="preserve">, en el cual </w:t>
      </w:r>
      <w:r w:rsidR="003519D0">
        <w:rPr>
          <w:rFonts w:ascii="Palatino Linotype" w:hAnsi="Palatino Linotype" w:eastAsia="Calibri" w:cs="Tahoma"/>
          <w:bCs/>
          <w:sz w:val="22"/>
        </w:rPr>
        <w:t>se determinó que el particular que recolecta las cuotas, fue nombrado por la asamblea del propio Fraccionamiento, en la cual no interfiere el Sujeto Obligado</w:t>
      </w:r>
      <w:r w:rsidR="003519D0">
        <w:rPr>
          <w:rFonts w:ascii="Palatino Linotype" w:hAnsi="Palatino Linotype" w:eastAsia="Calibri" w:cs="Tahoma"/>
          <w:sz w:val="22"/>
        </w:rPr>
        <w:t>.</w:t>
      </w:r>
    </w:p>
    <w:p w:rsidR="003519D0" w:rsidP="003519D0" w:rsidRDefault="003519D0" w14:paraId="63DD1BDB" w14:textId="77777777">
      <w:pPr>
        <w:tabs>
          <w:tab w:val="left" w:pos="4962"/>
        </w:tabs>
        <w:spacing w:line="360" w:lineRule="auto"/>
        <w:jc w:val="both"/>
        <w:rPr>
          <w:rFonts w:ascii="Palatino Linotype" w:hAnsi="Palatino Linotype" w:eastAsia="Calibri" w:cs="Tahoma"/>
          <w:sz w:val="22"/>
        </w:rPr>
      </w:pPr>
    </w:p>
    <w:p w:rsidR="003519D0" w:rsidP="003519D0" w:rsidRDefault="003519D0" w14:paraId="2139CAE1" w14:textId="77777777">
      <w:pPr>
        <w:spacing w:line="360" w:lineRule="auto"/>
        <w:jc w:val="both"/>
        <w:rPr>
          <w:rFonts w:ascii="Palatino Linotype" w:hAnsi="Palatino Linotype" w:eastAsia="Calibri" w:cs="Tahoma"/>
          <w:bCs/>
          <w:sz w:val="22"/>
          <w:lang w:val="es-ES"/>
        </w:rPr>
      </w:pPr>
      <w:r w:rsidRPr="00B266A8">
        <w:rPr>
          <w:rFonts w:ascii="Palatino Linotype" w:hAnsi="Palatino Linotype" w:eastAsia="Calibri"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rsidR="003519D0" w:rsidP="003519D0" w:rsidRDefault="003519D0" w14:paraId="4128D77B"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3519D0" w:rsidP="003519D0" w:rsidRDefault="003519D0" w14:paraId="56DF56EF"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val="es-ES" w:eastAsia="es-ES_tradnl"/>
        </w:rPr>
        <w:t xml:space="preserve">Ello se robustece, con la Ley que Regula el Régimen de Propiedad en Condominio en el Estado de México, misma que su artículo primero señala que </w:t>
      </w:r>
      <w:r w:rsidRPr="00E52A0A">
        <w:rPr>
          <w:rFonts w:ascii="Palatino Linotype" w:hAnsi="Palatino Linotype" w:eastAsia="Calibri" w:cs="Tahoma"/>
          <w:iCs/>
          <w:sz w:val="22"/>
          <w:szCs w:val="22"/>
          <w:lang w:eastAsia="es-ES_tradnl"/>
        </w:rPr>
        <w:t>es</w:t>
      </w:r>
      <w:r>
        <w:rPr>
          <w:rFonts w:ascii="Palatino Linotype" w:hAnsi="Palatino Linotype" w:eastAsia="Calibri" w:cs="Tahoma"/>
          <w:iCs/>
          <w:sz w:val="22"/>
          <w:szCs w:val="22"/>
          <w:lang w:eastAsia="es-ES_tradnl"/>
        </w:rPr>
        <w:t>ta es</w:t>
      </w:r>
      <w:r w:rsidRPr="00E52A0A">
        <w:rPr>
          <w:rFonts w:ascii="Palatino Linotype" w:hAnsi="Palatino Linotype" w:eastAsia="Calibri" w:cs="Tahoma"/>
          <w:iCs/>
          <w:sz w:val="22"/>
          <w:szCs w:val="22"/>
          <w:lang w:eastAsia="es-ES_tradnl"/>
        </w:rPr>
        <w:t xml:space="preserve"> de interés público y tiene por objeto establecer las bases para regular la constitución, organización, funcionamiento, modificación, administración y extinción del régimen de propiedad en condominio, </w:t>
      </w:r>
      <w:r w:rsidRPr="00E52A0A">
        <w:rPr>
          <w:rFonts w:ascii="Palatino Linotype" w:hAnsi="Palatino Linotype" w:eastAsia="Calibri" w:cs="Tahoma"/>
          <w:b/>
          <w:iCs/>
          <w:sz w:val="22"/>
          <w:szCs w:val="22"/>
          <w:u w:val="single"/>
          <w:lang w:eastAsia="es-ES_tradnl"/>
        </w:rPr>
        <w:t>así como su convivencia social y solución de controversias entre condóminos y residentes</w:t>
      </w:r>
      <w:r w:rsidRPr="00E52A0A">
        <w:rPr>
          <w:rFonts w:ascii="Palatino Linotype" w:hAnsi="Palatino Linotype" w:eastAsia="Calibri" w:cs="Tahoma"/>
          <w:iCs/>
          <w:sz w:val="22"/>
          <w:szCs w:val="22"/>
          <w:lang w:eastAsia="es-ES_tradnl"/>
        </w:rPr>
        <w:t>, y entre éstos y su administrador o Comité de Administración</w:t>
      </w:r>
      <w:r>
        <w:rPr>
          <w:rFonts w:ascii="Palatino Linotype" w:hAnsi="Palatino Linotype" w:eastAsia="Calibri" w:cs="Tahoma"/>
          <w:iCs/>
          <w:sz w:val="22"/>
          <w:szCs w:val="22"/>
          <w:lang w:eastAsia="es-ES_tradnl"/>
        </w:rPr>
        <w:t>.</w:t>
      </w:r>
    </w:p>
    <w:p w:rsidR="003519D0" w:rsidP="003519D0" w:rsidRDefault="003519D0" w14:paraId="5116F314" w14:textId="77777777">
      <w:pPr>
        <w:tabs>
          <w:tab w:val="left" w:pos="4962"/>
        </w:tabs>
        <w:spacing w:line="360" w:lineRule="auto"/>
        <w:jc w:val="both"/>
        <w:rPr>
          <w:rFonts w:ascii="Palatino Linotype" w:hAnsi="Palatino Linotype" w:eastAsia="Calibri" w:cs="Tahoma"/>
          <w:iCs/>
          <w:sz w:val="22"/>
          <w:szCs w:val="22"/>
          <w:lang w:eastAsia="es-ES_tradnl"/>
        </w:rPr>
      </w:pPr>
    </w:p>
    <w:p w:rsidR="003519D0" w:rsidP="003519D0" w:rsidRDefault="003519D0" w14:paraId="78782173"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lastRenderedPageBreak/>
        <w:t xml:space="preserve">Respecto a la asamblea, la Ley arriba citada, en su artículo 2, fracción VIII, la define como el </w:t>
      </w:r>
      <w:r w:rsidRPr="00E52A0A">
        <w:rPr>
          <w:rFonts w:ascii="Palatino Linotype" w:hAnsi="Palatino Linotype" w:eastAsia="Calibri" w:cs="Tahoma"/>
          <w:iCs/>
          <w:sz w:val="22"/>
          <w:szCs w:val="22"/>
          <w:lang w:eastAsia="es-ES_tradnl"/>
        </w:rPr>
        <w:t>órgano máximo de decisión de un condominio, integrado por la mayoría de los condóminos, en el que se resolverán los asuntos de interé</w:t>
      </w:r>
      <w:r>
        <w:rPr>
          <w:rFonts w:ascii="Palatino Linotype" w:hAnsi="Palatino Linotype" w:eastAsia="Calibri" w:cs="Tahoma"/>
          <w:iCs/>
          <w:sz w:val="22"/>
          <w:szCs w:val="22"/>
          <w:lang w:eastAsia="es-ES_tradnl"/>
        </w:rPr>
        <w:t>s común, respecto al condominio y respecto de la administración de los condominios señala lo siguiente:</w:t>
      </w:r>
    </w:p>
    <w:p w:rsidR="003519D0" w:rsidP="003519D0" w:rsidRDefault="003519D0" w14:paraId="33A83B27" w14:textId="77777777">
      <w:pPr>
        <w:tabs>
          <w:tab w:val="left" w:pos="4962"/>
        </w:tabs>
        <w:spacing w:line="360" w:lineRule="auto"/>
        <w:jc w:val="both"/>
        <w:rPr>
          <w:rFonts w:ascii="Palatino Linotype" w:hAnsi="Palatino Linotype" w:eastAsia="Calibri" w:cs="Tahoma"/>
          <w:iCs/>
          <w:sz w:val="22"/>
          <w:szCs w:val="22"/>
          <w:lang w:eastAsia="es-ES_tradnl"/>
        </w:rPr>
      </w:pPr>
    </w:p>
    <w:p w:rsidRPr="00E52A0A" w:rsidR="003519D0" w:rsidP="003519D0" w:rsidRDefault="003519D0" w14:paraId="57F2231B"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28.-</w:t>
      </w:r>
      <w:r w:rsidRPr="00E52A0A">
        <w:rPr>
          <w:rFonts w:ascii="Palatino Linotype" w:hAnsi="Palatino Linotype" w:eastAsia="Calibri" w:cs="Tahoma"/>
          <w:i/>
          <w:iCs/>
          <w:szCs w:val="22"/>
          <w:lang w:eastAsia="es-ES_tradnl"/>
        </w:rPr>
        <w:t xml:space="preserve"> Las asambleas serán de dos tipos: generales y extraordinarias; para su celebración se observarán las siguientes disposiciones:</w:t>
      </w:r>
    </w:p>
    <w:p w:rsidRPr="00E52A0A" w:rsidR="003519D0" w:rsidP="003519D0" w:rsidRDefault="003519D0" w14:paraId="7F3997C6"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 a III…</w:t>
      </w:r>
    </w:p>
    <w:p w:rsidRPr="00E52A0A" w:rsidR="003519D0" w:rsidP="003519D0" w:rsidRDefault="003519D0" w14:paraId="5F808662"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rsidRPr="00E52A0A" w:rsidR="003519D0" w:rsidP="003519D0" w:rsidRDefault="003519D0" w14:paraId="60B03664"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 a VI…</w:t>
      </w:r>
    </w:p>
    <w:p w:rsidR="003519D0" w:rsidP="003519D0" w:rsidRDefault="003519D0" w14:paraId="63237D8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003519D0" w:rsidP="003519D0" w:rsidRDefault="003519D0" w14:paraId="6393B720"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519D0" w:rsidP="003519D0" w:rsidRDefault="003519D0" w14:paraId="34E535F8"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Las determinaciones y acuerdos tomados por la Asamblea obligan a todos los condóminos, incluyendo a los ausentes y disidentes.</w:t>
      </w:r>
    </w:p>
    <w:p w:rsidR="003519D0" w:rsidP="003519D0" w:rsidRDefault="003519D0" w14:paraId="585441C9"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519D0" w:rsidP="003519D0" w:rsidRDefault="003519D0" w14:paraId="336C9BE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b/>
          <w:i/>
          <w:iCs/>
          <w:szCs w:val="22"/>
          <w:lang w:eastAsia="es-ES_tradnl"/>
        </w:rPr>
        <w:t>Artículo 29.-</w:t>
      </w:r>
      <w:r w:rsidRPr="00E52A0A">
        <w:rPr>
          <w:rFonts w:ascii="Palatino Linotype" w:hAnsi="Palatino Linotype" w:eastAsia="Calibri" w:cs="Tahoma"/>
          <w:i/>
          <w:iCs/>
          <w:szCs w:val="22"/>
          <w:lang w:eastAsia="es-ES_tradnl"/>
        </w:rPr>
        <w:t xml:space="preserve"> Serán facultades de la asamblea, sin menoscabo de las demás que le otorgue el reglamento interior del condominio las siguientes: </w:t>
      </w:r>
    </w:p>
    <w:p w:rsidR="003519D0" w:rsidP="003519D0" w:rsidRDefault="003519D0" w14:paraId="68A6C01E"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t xml:space="preserve">I. </w:t>
      </w:r>
      <w:r w:rsidRPr="00E52A0A">
        <w:rPr>
          <w:rFonts w:ascii="Palatino Linotype" w:hAnsi="Palatino Linotype" w:eastAsia="Calibri" w:cs="Tahoma"/>
          <w:b/>
          <w:i/>
          <w:iCs/>
          <w:szCs w:val="22"/>
          <w:u w:val="single"/>
          <w:lang w:eastAsia="es-ES_tradnl"/>
        </w:rPr>
        <w:t>Nombrar y remover al administrador o al comité de administración en los términos del reglamento interior del condominio</w:t>
      </w:r>
      <w:r w:rsidRPr="00E52A0A">
        <w:rPr>
          <w:rFonts w:ascii="Palatino Linotype" w:hAnsi="Palatino Linotype" w:eastAsia="Calibri" w:cs="Tahoma"/>
          <w:i/>
          <w:iCs/>
          <w:szCs w:val="22"/>
          <w:lang w:eastAsia="es-ES_tradnl"/>
        </w:rPr>
        <w:t>, excepto al que funja el primer año, que será designado por quienes otorguen la escritura constitutiva del condominio;</w:t>
      </w:r>
    </w:p>
    <w:p w:rsidR="003519D0" w:rsidP="003519D0" w:rsidRDefault="003519D0" w14:paraId="602523C0"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52A0A">
        <w:rPr>
          <w:rFonts w:ascii="Palatino Linotype" w:hAnsi="Palatino Linotype" w:eastAsia="Calibri" w:cs="Tahoma"/>
          <w:i/>
          <w:iCs/>
          <w:szCs w:val="22"/>
          <w:lang w:eastAsia="es-ES_tradnl"/>
        </w:rPr>
        <w:lastRenderedPageBreak/>
        <w:t>II. Precisar las responsabilidades frente a terceros a cargo directo del administrador o del comité de administración y las que corran a cargo de los condóminos, por actos de aquél, ejecutados con motivo del desempeño de su cargo;</w:t>
      </w:r>
    </w:p>
    <w:p w:rsidR="003519D0" w:rsidP="003519D0" w:rsidRDefault="003519D0" w14:paraId="0BD96953" w14:textId="77777777">
      <w:pPr>
        <w:tabs>
          <w:tab w:val="left" w:pos="4962"/>
        </w:tabs>
        <w:spacing w:line="360" w:lineRule="auto"/>
        <w:ind w:left="567" w:right="539"/>
        <w:jc w:val="both"/>
        <w:rPr>
          <w:rFonts w:ascii="Palatino Linotype" w:hAnsi="Palatino Linotype" w:eastAsia="Calibri" w:cs="Tahoma"/>
          <w:i/>
          <w:iCs/>
          <w:szCs w:val="22"/>
          <w:lang w:eastAsia="es-ES_tradnl"/>
        </w:rPr>
      </w:pPr>
      <w:r>
        <w:rPr>
          <w:rFonts w:ascii="Palatino Linotype" w:hAnsi="Palatino Linotype" w:eastAsia="Calibri" w:cs="Tahoma"/>
          <w:i/>
          <w:iCs/>
          <w:szCs w:val="22"/>
          <w:lang w:eastAsia="es-ES_tradnl"/>
        </w:rPr>
        <w:t>III a XI…</w:t>
      </w:r>
    </w:p>
    <w:p w:rsidR="003519D0" w:rsidP="003519D0" w:rsidRDefault="003519D0" w14:paraId="2EAA5032" w14:textId="77777777">
      <w:pPr>
        <w:tabs>
          <w:tab w:val="left" w:pos="4962"/>
        </w:tabs>
        <w:spacing w:line="360" w:lineRule="auto"/>
        <w:ind w:left="567" w:right="539"/>
        <w:jc w:val="both"/>
        <w:rPr>
          <w:rFonts w:ascii="Palatino Linotype" w:hAnsi="Palatino Linotype" w:eastAsia="Calibri" w:cs="Tahoma"/>
          <w:i/>
          <w:iCs/>
          <w:szCs w:val="22"/>
          <w:lang w:eastAsia="es-ES_tradnl"/>
        </w:rPr>
      </w:pPr>
    </w:p>
    <w:p w:rsidR="003519D0" w:rsidP="003519D0" w:rsidRDefault="003519D0" w14:paraId="56D36D19" w14:textId="77777777">
      <w:pPr>
        <w:tabs>
          <w:tab w:val="left" w:pos="4962"/>
        </w:tabs>
        <w:spacing w:line="360" w:lineRule="auto"/>
        <w:ind w:left="567" w:right="539"/>
        <w:jc w:val="both"/>
        <w:rPr>
          <w:rFonts w:ascii="Palatino Linotype" w:hAnsi="Palatino Linotype" w:eastAsia="Calibri" w:cs="Tahoma"/>
          <w:i/>
          <w:iCs/>
          <w:szCs w:val="22"/>
          <w:lang w:eastAsia="es-ES_tradnl"/>
        </w:rPr>
      </w:pPr>
      <w:r w:rsidRPr="00E62C86">
        <w:rPr>
          <w:rFonts w:ascii="Palatino Linotype" w:hAnsi="Palatino Linotype" w:eastAsia="Calibri" w:cs="Tahoma"/>
          <w:b/>
          <w:i/>
          <w:iCs/>
          <w:szCs w:val="22"/>
          <w:lang w:eastAsia="es-ES_tradnl"/>
        </w:rPr>
        <w:t>Artículo 30.-</w:t>
      </w:r>
      <w:r w:rsidRPr="00E62C86">
        <w:rPr>
          <w:rFonts w:ascii="Palatino Linotype" w:hAnsi="Palatino Linotype" w:eastAsia="Calibri" w:cs="Tahoma"/>
          <w:i/>
          <w:iCs/>
          <w:szCs w:val="22"/>
          <w:lang w:eastAsia="es-ES_tradnl"/>
        </w:rPr>
        <w:t xml:space="preserve"> </w:t>
      </w:r>
      <w:r w:rsidRPr="00E62C86">
        <w:rPr>
          <w:rFonts w:ascii="Palatino Linotype" w:hAnsi="Palatino Linotype" w:eastAsia="Calibri" w:cs="Tahoma"/>
          <w:b/>
          <w:i/>
          <w:iCs/>
          <w:szCs w:val="22"/>
          <w:u w:val="single"/>
          <w:lang w:eastAsia="es-ES_tradnl"/>
        </w:rPr>
        <w:t>Los condominios serán administrados por un Comité de Administración o por un administrador que designará la Asamblea General</w:t>
      </w:r>
      <w:r w:rsidRPr="00E62C86">
        <w:rPr>
          <w:rFonts w:ascii="Palatino Linotype" w:hAnsi="Palatino Linotype" w:eastAsia="Calibri" w:cs="Tahoma"/>
          <w:i/>
          <w:iCs/>
          <w:szCs w:val="22"/>
          <w:lang w:eastAsia="es-ES_tradnl"/>
        </w:rPr>
        <w:t>, por el tiempo que ésta determine, salvo cuando la designación recaiga en un condómino, en cuyo caso durará en el cargo de uno a tres años, según lo disponga la asamblea.</w:t>
      </w:r>
    </w:p>
    <w:p w:rsidRPr="00E52A0A" w:rsidR="003519D0" w:rsidP="003519D0" w:rsidRDefault="003519D0" w14:paraId="080D373F" w14:textId="77777777">
      <w:pPr>
        <w:tabs>
          <w:tab w:val="left" w:pos="4962"/>
        </w:tabs>
        <w:spacing w:line="360" w:lineRule="auto"/>
        <w:ind w:left="567" w:right="539"/>
        <w:jc w:val="both"/>
        <w:rPr>
          <w:rFonts w:ascii="Palatino Linotype" w:hAnsi="Palatino Linotype" w:eastAsia="Calibri" w:cs="Tahoma"/>
          <w:i/>
          <w:iCs/>
          <w:szCs w:val="22"/>
          <w:lang w:val="es-ES" w:eastAsia="es-ES_tradnl"/>
        </w:rPr>
      </w:pPr>
      <w:r>
        <w:rPr>
          <w:rFonts w:ascii="Palatino Linotype" w:hAnsi="Palatino Linotype" w:eastAsia="Calibri" w:cs="Tahoma"/>
          <w:b/>
          <w:i/>
          <w:iCs/>
          <w:szCs w:val="22"/>
          <w:lang w:eastAsia="es-ES_tradnl"/>
        </w:rPr>
        <w:t>…</w:t>
      </w:r>
    </w:p>
    <w:p w:rsidR="003519D0" w:rsidP="003519D0" w:rsidRDefault="003519D0" w14:paraId="7E0D1338" w14:textId="77777777">
      <w:pPr>
        <w:tabs>
          <w:tab w:val="left" w:pos="4962"/>
        </w:tabs>
        <w:spacing w:line="360" w:lineRule="auto"/>
        <w:jc w:val="both"/>
        <w:rPr>
          <w:rFonts w:ascii="Palatino Linotype" w:hAnsi="Palatino Linotype" w:eastAsia="Calibri" w:cs="Tahoma"/>
          <w:iCs/>
          <w:sz w:val="22"/>
          <w:szCs w:val="22"/>
          <w:lang w:val="es-ES" w:eastAsia="es-ES_tradnl"/>
        </w:rPr>
      </w:pPr>
    </w:p>
    <w:p w:rsidR="003519D0" w:rsidP="003519D0" w:rsidRDefault="003519D0" w14:paraId="56A75968" w14:textId="77777777">
      <w:pPr>
        <w:tabs>
          <w:tab w:val="left" w:pos="4962"/>
        </w:tabs>
        <w:spacing w:line="360" w:lineRule="auto"/>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Así, de la normatividad transcrita se concluye que el Sujeto Obligado no tiene participación en la asamblea del Fraccionamiento Real de San Fernando y por lo tanto no posee o administra, las actas que se generen, así como tampoco cuenta con atribuciones para nombrar y/o remover al administrador, ni tampoco otorgarle alguna acreditación para presentar rendición de cuentas, ya que esta atribución le corresponde a la asamblea de cada condominio, situación que se encuentra claramente señalada en el artículo 29 arriba citado.</w:t>
      </w:r>
    </w:p>
    <w:p w:rsidR="003519D0" w:rsidP="003519D0" w:rsidRDefault="003519D0" w14:paraId="3482814B" w14:textId="77777777">
      <w:pPr>
        <w:tabs>
          <w:tab w:val="left" w:pos="4962"/>
        </w:tabs>
        <w:spacing w:line="360" w:lineRule="auto"/>
        <w:jc w:val="both"/>
        <w:rPr>
          <w:rFonts w:ascii="Palatino Linotype" w:hAnsi="Palatino Linotype" w:eastAsia="Calibri" w:cs="Tahoma"/>
          <w:sz w:val="22"/>
        </w:rPr>
      </w:pPr>
    </w:p>
    <w:p w:rsidR="003519D0" w:rsidP="003519D0" w:rsidRDefault="003519D0" w14:paraId="5D3F1548" w14:textId="77777777">
      <w:pPr>
        <w:tabs>
          <w:tab w:val="left" w:pos="4962"/>
        </w:tabs>
        <w:spacing w:line="360" w:lineRule="auto"/>
        <w:jc w:val="both"/>
        <w:rPr>
          <w:rFonts w:ascii="Palatino Linotype" w:hAnsi="Palatino Linotype" w:eastAsia="Calibri" w:cs="Tahoma"/>
          <w:iCs/>
          <w:sz w:val="22"/>
          <w:szCs w:val="22"/>
          <w:lang w:eastAsia="es-ES_tradnl"/>
        </w:rPr>
      </w:pPr>
      <w:r>
        <w:rPr>
          <w:rFonts w:ascii="Palatino Linotype" w:hAnsi="Palatino Linotype" w:eastAsia="Calibri" w:cs="Tahoma"/>
          <w:iCs/>
          <w:sz w:val="22"/>
          <w:szCs w:val="22"/>
          <w:lang w:eastAsia="es-ES_tradnl"/>
        </w:rPr>
        <w:t xml:space="preserve">Del mismo modo, el Sujeto Obligado manifestó que derivado de los Juicios Administrativos tampoco ha otorgado algún </w:t>
      </w:r>
      <w:r w:rsidRPr="00C460BD">
        <w:rPr>
          <w:rFonts w:ascii="Palatino Linotype" w:hAnsi="Palatino Linotype" w:eastAsia="Calibri" w:cs="Tahoma"/>
          <w:iCs/>
          <w:sz w:val="22"/>
          <w:szCs w:val="22"/>
          <w:lang w:eastAsia="es-ES_tradnl"/>
        </w:rPr>
        <w:t xml:space="preserve">permiso por parte de </w:t>
      </w:r>
      <w:r>
        <w:rPr>
          <w:rFonts w:ascii="Palatino Linotype" w:hAnsi="Palatino Linotype" w:eastAsia="Calibri" w:cs="Tahoma"/>
          <w:iCs/>
          <w:sz w:val="22"/>
          <w:szCs w:val="22"/>
          <w:lang w:eastAsia="es-ES_tradnl"/>
        </w:rPr>
        <w:t>la</w:t>
      </w:r>
      <w:r w:rsidRPr="00C460BD">
        <w:rPr>
          <w:rFonts w:ascii="Palatino Linotype" w:hAnsi="Palatino Linotype" w:eastAsia="Calibri" w:cs="Tahoma"/>
          <w:iCs/>
          <w:sz w:val="22"/>
          <w:szCs w:val="22"/>
          <w:lang w:eastAsia="es-ES_tradnl"/>
        </w:rPr>
        <w:t xml:space="preserve"> Sindicatura Municipal</w:t>
      </w:r>
      <w:r>
        <w:rPr>
          <w:rFonts w:ascii="Palatino Linotype" w:hAnsi="Palatino Linotype" w:eastAsia="Calibri" w:cs="Tahoma"/>
          <w:iCs/>
          <w:sz w:val="22"/>
          <w:szCs w:val="22"/>
          <w:lang w:eastAsia="es-ES_tradnl"/>
        </w:rPr>
        <w:t xml:space="preserve">, para la recolección de cuotas, razón por la cual se advierte que se pronunció el área competente para conocer sobre el tema, esto sin dejar de lado que el artículo 46 de la multicitada Ley </w:t>
      </w:r>
      <w:r w:rsidRPr="003F762F">
        <w:rPr>
          <w:rFonts w:ascii="Palatino Linotype" w:hAnsi="Palatino Linotype" w:eastAsia="Calibri" w:cs="Tahoma"/>
          <w:iCs/>
          <w:sz w:val="22"/>
          <w:szCs w:val="22"/>
          <w:lang w:val="es-ES" w:eastAsia="es-ES_tradnl"/>
        </w:rPr>
        <w:t>que Regula el Régimen de Propiedad en Condominio del Estado de México</w:t>
      </w:r>
      <w:r>
        <w:rPr>
          <w:rFonts w:ascii="Palatino Linotype" w:hAnsi="Palatino Linotype" w:eastAsia="Calibri" w:cs="Tahoma"/>
          <w:iCs/>
          <w:sz w:val="22"/>
          <w:szCs w:val="22"/>
          <w:lang w:val="es-ES" w:eastAsia="es-ES_tradnl"/>
        </w:rPr>
        <w:t>, señala al Síndico Municipal como el competente para desahogar los procedimientos arbitrales para resolver controversias en materia de propiedad en condominio; sin embargo, se debe dejar en claro que el Recurrente tampoco identificó, como sí sucedió en otra solicitud, que se requiriera información del Síndico Municipal.</w:t>
      </w:r>
    </w:p>
    <w:p w:rsidRPr="00401946" w:rsidR="003519D0" w:rsidP="003519D0" w:rsidRDefault="003519D0" w14:paraId="6B8D5F14" w14:textId="5854258A">
      <w:pPr>
        <w:spacing w:line="360" w:lineRule="auto"/>
        <w:ind w:right="-93"/>
        <w:jc w:val="both"/>
        <w:rPr>
          <w:rFonts w:ascii="Palatino Linotype" w:hAnsi="Palatino Linotype" w:eastAsia="Calibri" w:cs="Tahoma"/>
          <w:iCs/>
          <w:sz w:val="22"/>
          <w:szCs w:val="22"/>
          <w:lang w:val="es-ES" w:eastAsia="es-ES_tradnl"/>
        </w:rPr>
      </w:pPr>
      <w:r w:rsidRPr="00033B8E">
        <w:rPr>
          <w:rFonts w:ascii="Palatino Linotype" w:hAnsi="Palatino Linotype" w:cs="Tahoma"/>
          <w:bCs/>
          <w:iCs/>
          <w:sz w:val="22"/>
          <w:szCs w:val="22"/>
        </w:rPr>
        <w:lastRenderedPageBreak/>
        <w:t>Conforme a l</w:t>
      </w:r>
      <w:r>
        <w:rPr>
          <w:rFonts w:ascii="Palatino Linotype" w:hAnsi="Palatino Linotype" w:cs="Tahoma"/>
          <w:bCs/>
          <w:iCs/>
          <w:sz w:val="22"/>
          <w:szCs w:val="22"/>
        </w:rPr>
        <w:t>o</w:t>
      </w:r>
      <w:r w:rsidRPr="00033B8E">
        <w:rPr>
          <w:rFonts w:ascii="Palatino Linotype" w:hAnsi="Palatino Linotype" w:cs="Tahoma"/>
          <w:bCs/>
          <w:iCs/>
          <w:sz w:val="22"/>
          <w:szCs w:val="22"/>
        </w:rPr>
        <w:t xml:space="preserve"> </w:t>
      </w:r>
      <w:r>
        <w:rPr>
          <w:rFonts w:ascii="Palatino Linotype" w:hAnsi="Palatino Linotype" w:cs="Tahoma"/>
          <w:bCs/>
          <w:iCs/>
          <w:sz w:val="22"/>
          <w:szCs w:val="22"/>
        </w:rPr>
        <w:t>establecido</w:t>
      </w:r>
      <w:r w:rsidRPr="00033B8E">
        <w:rPr>
          <w:rFonts w:ascii="Palatino Linotype" w:hAnsi="Palatino Linotype" w:cs="Tahoma"/>
          <w:bCs/>
          <w:iCs/>
          <w:sz w:val="22"/>
          <w:szCs w:val="22"/>
        </w:rPr>
        <w:t xml:space="preserve">, se colige que el Ente Recurrido, </w:t>
      </w:r>
      <w:r>
        <w:rPr>
          <w:rFonts w:ascii="Palatino Linotype" w:hAnsi="Palatino Linotype" w:cs="Tahoma"/>
          <w:bCs/>
          <w:iCs/>
          <w:sz w:val="22"/>
          <w:szCs w:val="22"/>
        </w:rPr>
        <w:t>turn</w:t>
      </w:r>
      <w:r w:rsidR="00BB7363">
        <w:rPr>
          <w:rFonts w:ascii="Palatino Linotype" w:hAnsi="Palatino Linotype" w:cs="Tahoma"/>
          <w:bCs/>
          <w:iCs/>
          <w:sz w:val="22"/>
          <w:szCs w:val="22"/>
        </w:rPr>
        <w:t>ó</w:t>
      </w:r>
      <w:r>
        <w:rPr>
          <w:rFonts w:ascii="Palatino Linotype" w:hAnsi="Palatino Linotype" w:cs="Tahoma"/>
          <w:bCs/>
          <w:iCs/>
          <w:sz w:val="22"/>
          <w:szCs w:val="22"/>
        </w:rPr>
        <w:t xml:space="preserve"> la solicitud de acceso a la información a la unidad que pudiera haber contado con algún documento que diera cuenta de lo solicitado</w:t>
      </w:r>
      <w:r w:rsidRPr="00033B8E">
        <w:rPr>
          <w:rFonts w:ascii="Palatino Linotype" w:hAnsi="Palatino Linotype" w:cs="Tahoma"/>
          <w:bCs/>
          <w:iCs/>
          <w:sz w:val="22"/>
          <w:szCs w:val="22"/>
        </w:rPr>
        <w:t xml:space="preserve">, </w:t>
      </w:r>
      <w:r>
        <w:rPr>
          <w:rFonts w:ascii="Palatino Linotype" w:hAnsi="Palatino Linotype" w:cs="Tahoma"/>
          <w:bCs/>
          <w:iCs/>
          <w:sz w:val="22"/>
          <w:szCs w:val="22"/>
        </w:rPr>
        <w:t>a saber</w:t>
      </w:r>
      <w:r w:rsidRPr="00033B8E">
        <w:rPr>
          <w:rFonts w:ascii="Palatino Linotype" w:hAnsi="Palatino Linotype" w:cs="Tahoma"/>
          <w:bCs/>
          <w:iCs/>
          <w:sz w:val="22"/>
          <w:szCs w:val="22"/>
        </w:rPr>
        <w:t xml:space="preserve">, la </w:t>
      </w:r>
      <w:r>
        <w:rPr>
          <w:rFonts w:ascii="Palatino Linotype" w:hAnsi="Palatino Linotype" w:cs="Tahoma"/>
          <w:bCs/>
          <w:iCs/>
          <w:sz w:val="22"/>
          <w:szCs w:val="22"/>
        </w:rPr>
        <w:t xml:space="preserve">Sindicatura Municipal y como bien lo mencionó en respuesta, las manifestaciones realizadas por el Particular </w:t>
      </w:r>
      <w:r w:rsidRPr="004A0E43">
        <w:rPr>
          <w:rFonts w:ascii="Palatino Linotype" w:hAnsi="Palatino Linotype" w:cs="Tahoma"/>
          <w:bCs/>
          <w:iCs/>
          <w:sz w:val="22"/>
          <w:szCs w:val="22"/>
        </w:rPr>
        <w:t xml:space="preserve">son hechos de una </w:t>
      </w:r>
      <w:r w:rsidRPr="003462AF">
        <w:rPr>
          <w:rFonts w:ascii="Palatino Linotype" w:hAnsi="Palatino Linotype" w:cs="Tahoma"/>
          <w:b/>
          <w:iCs/>
          <w:sz w:val="22"/>
          <w:szCs w:val="22"/>
          <w:u w:val="single"/>
        </w:rPr>
        <w:t>controversia interna entre condóminos y representantes de Mesas directivas internas del Fraccionamiento San Fernando, así como de quienes las integran y autorizan para la recaudación de las cuotas condominales</w:t>
      </w:r>
      <w:r>
        <w:rPr>
          <w:rFonts w:ascii="Palatino Linotype" w:hAnsi="Palatino Linotype" w:cs="Tahoma"/>
          <w:bCs/>
          <w:iCs/>
          <w:sz w:val="22"/>
          <w:szCs w:val="22"/>
        </w:rPr>
        <w:t xml:space="preserve">, </w:t>
      </w:r>
      <w:r>
        <w:rPr>
          <w:rFonts w:ascii="Palatino Linotype" w:hAnsi="Palatino Linotype" w:eastAsia="Calibri" w:cs="Tahoma"/>
          <w:bCs/>
          <w:sz w:val="22"/>
          <w:szCs w:val="22"/>
          <w:lang w:eastAsia="en-US"/>
        </w:rPr>
        <w:t>de</w:t>
      </w:r>
      <w:r w:rsidRPr="00401946">
        <w:rPr>
          <w:rFonts w:ascii="Palatino Linotype" w:hAnsi="Palatino Linotype" w:eastAsia="Calibri" w:cs="Tahoma"/>
          <w:iCs/>
          <w:sz w:val="22"/>
          <w:szCs w:val="22"/>
          <w:lang w:val="es-ES" w:eastAsia="es-ES_tradnl"/>
        </w:rPr>
        <w:t xml:space="preserve"> tales circunstancias, se </w:t>
      </w:r>
      <w:r w:rsidR="00ED5EF5">
        <w:rPr>
          <w:rFonts w:ascii="Palatino Linotype" w:hAnsi="Palatino Linotype" w:eastAsia="Calibri" w:cs="Tahoma"/>
          <w:iCs/>
          <w:sz w:val="22"/>
          <w:szCs w:val="22"/>
          <w:lang w:val="es-ES" w:eastAsia="es-ES_tradnl"/>
        </w:rPr>
        <w:t>advierte</w:t>
      </w:r>
      <w:r w:rsidRPr="00401946">
        <w:rPr>
          <w:rFonts w:ascii="Palatino Linotype" w:hAnsi="Palatino Linotype" w:eastAsia="Calibri" w:cs="Tahoma"/>
          <w:iCs/>
          <w:sz w:val="22"/>
          <w:szCs w:val="22"/>
          <w:lang w:val="es-ES" w:eastAsia="es-ES_tradnl"/>
        </w:rPr>
        <w:t xml:space="preserve"> que los sujetos obligados únicamente están constreñidos a proporcionar la documentación que obre en sus archivos; por lo que, no están obligados a generar o elaborar documentos </w:t>
      </w:r>
      <w:r w:rsidRPr="00401946">
        <w:rPr>
          <w:rFonts w:ascii="Palatino Linotype" w:hAnsi="Palatino Linotype" w:eastAsia="Calibri" w:cs="Tahoma"/>
          <w:i/>
          <w:iCs/>
          <w:sz w:val="22"/>
          <w:szCs w:val="22"/>
          <w:lang w:val="es-ES" w:eastAsia="es-ES_tradnl"/>
        </w:rPr>
        <w:t>Ad hoc,</w:t>
      </w:r>
      <w:r w:rsidRPr="00401946">
        <w:rPr>
          <w:rFonts w:ascii="Palatino Linotype" w:hAnsi="Palatino Linotype" w:eastAsia="Calibri" w:cs="Tahoma"/>
          <w:iCs/>
          <w:sz w:val="22"/>
          <w:szCs w:val="22"/>
          <w:lang w:val="es-ES" w:eastAsia="es-ES_tradnl"/>
        </w:rPr>
        <w:t xml:space="preserve"> robustece lo anterior el Criterio 3/17 del Instituto Nacional de Transparencia, Acceso a la Información y Protección de Datos Personales que a continuación se cita:</w:t>
      </w:r>
    </w:p>
    <w:p w:rsidRPr="00401946" w:rsidR="003519D0" w:rsidP="003519D0" w:rsidRDefault="003519D0" w14:paraId="29857761" w14:textId="77777777">
      <w:pPr>
        <w:tabs>
          <w:tab w:val="left" w:pos="4962"/>
        </w:tabs>
        <w:spacing w:line="360" w:lineRule="auto"/>
        <w:jc w:val="both"/>
        <w:rPr>
          <w:rFonts w:ascii="Palatino Linotype" w:hAnsi="Palatino Linotype" w:eastAsia="Calibri" w:cs="Tahoma"/>
          <w:iCs/>
          <w:sz w:val="22"/>
          <w:szCs w:val="22"/>
          <w:lang w:val="es-ES" w:eastAsia="es-ES_tradnl"/>
        </w:rPr>
      </w:pPr>
    </w:p>
    <w:p w:rsidRPr="00401946" w:rsidR="003519D0" w:rsidP="003519D0" w:rsidRDefault="003519D0" w14:paraId="00419A7C" w14:textId="77777777">
      <w:pPr>
        <w:spacing w:line="360" w:lineRule="auto"/>
        <w:ind w:left="567" w:right="567"/>
        <w:jc w:val="both"/>
        <w:rPr>
          <w:rFonts w:ascii="Palatino Linotype" w:hAnsi="Palatino Linotype" w:eastAsia="Arial" w:cs="Arial"/>
          <w:i/>
          <w:szCs w:val="22"/>
        </w:rPr>
      </w:pPr>
      <w:r w:rsidRPr="00401946">
        <w:rPr>
          <w:rFonts w:ascii="Palatino Linotype" w:hAnsi="Palatino Linotype" w:eastAsia="Arial" w:cs="Arial"/>
          <w:b/>
          <w:i/>
          <w:szCs w:val="22"/>
        </w:rPr>
        <w:t xml:space="preserve">No existe obligación de elaborar </w:t>
      </w:r>
      <w:r w:rsidRPr="00401946">
        <w:rPr>
          <w:rFonts w:ascii="Palatino Linotype" w:hAnsi="Palatino Linotype" w:eastAsia="Arial" w:cs="Arial"/>
          <w:b/>
          <w:i/>
          <w:spacing w:val="-3"/>
          <w:szCs w:val="22"/>
        </w:rPr>
        <w:t>d</w:t>
      </w:r>
      <w:r w:rsidRPr="00401946">
        <w:rPr>
          <w:rFonts w:ascii="Palatino Linotype" w:hAnsi="Palatino Linotype" w:eastAsia="Arial" w:cs="Arial"/>
          <w:b/>
          <w:i/>
          <w:szCs w:val="22"/>
        </w:rPr>
        <w:t>ocum</w:t>
      </w:r>
      <w:r w:rsidRPr="00401946">
        <w:rPr>
          <w:rFonts w:ascii="Palatino Linotype" w:hAnsi="Palatino Linotype" w:eastAsia="Arial" w:cs="Arial"/>
          <w:b/>
          <w:i/>
          <w:spacing w:val="1"/>
          <w:szCs w:val="22"/>
        </w:rPr>
        <w:t>e</w:t>
      </w:r>
      <w:r w:rsidRPr="00401946">
        <w:rPr>
          <w:rFonts w:ascii="Palatino Linotype" w:hAnsi="Palatino Linotype" w:eastAsia="Arial" w:cs="Arial"/>
          <w:b/>
          <w:i/>
          <w:szCs w:val="22"/>
        </w:rPr>
        <w:t>n</w:t>
      </w:r>
      <w:r w:rsidRPr="00401946">
        <w:rPr>
          <w:rFonts w:ascii="Palatino Linotype" w:hAnsi="Palatino Linotype" w:eastAsia="Arial" w:cs="Arial"/>
          <w:b/>
          <w:i/>
          <w:spacing w:val="-1"/>
          <w:szCs w:val="22"/>
        </w:rPr>
        <w:t>t</w:t>
      </w:r>
      <w:r w:rsidRPr="00401946">
        <w:rPr>
          <w:rFonts w:ascii="Palatino Linotype" w:hAnsi="Palatino Linotype" w:eastAsia="Arial" w:cs="Arial"/>
          <w:b/>
          <w:i/>
          <w:szCs w:val="22"/>
        </w:rPr>
        <w:t xml:space="preserve">os </w:t>
      </w:r>
      <w:r w:rsidRPr="00401946">
        <w:rPr>
          <w:rFonts w:ascii="Palatino Linotype" w:hAnsi="Palatino Linotype" w:eastAsia="Arial" w:cs="Arial"/>
          <w:b/>
          <w:i/>
          <w:spacing w:val="-1"/>
          <w:szCs w:val="22"/>
        </w:rPr>
        <w:t xml:space="preserve">ad </w:t>
      </w:r>
      <w:r w:rsidRPr="00401946">
        <w:rPr>
          <w:rFonts w:ascii="Palatino Linotype" w:hAnsi="Palatino Linotype" w:eastAsia="Arial" w:cs="Arial"/>
          <w:b/>
          <w:i/>
          <w:szCs w:val="22"/>
        </w:rPr>
        <w:t>hoc para atender las sol</w:t>
      </w:r>
      <w:r w:rsidRPr="00401946">
        <w:rPr>
          <w:rFonts w:ascii="Palatino Linotype" w:hAnsi="Palatino Linotype" w:eastAsia="Arial" w:cs="Arial"/>
          <w:b/>
          <w:i/>
          <w:spacing w:val="-2"/>
          <w:szCs w:val="22"/>
        </w:rPr>
        <w:t>i</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 xml:space="preserve">itudes de </w:t>
      </w:r>
      <w:r w:rsidRPr="00401946">
        <w:rPr>
          <w:rFonts w:ascii="Palatino Linotype" w:hAnsi="Palatino Linotype" w:eastAsia="Arial" w:cs="Arial"/>
          <w:b/>
          <w:i/>
          <w:spacing w:val="1"/>
          <w:szCs w:val="22"/>
        </w:rPr>
        <w:t>ac</w:t>
      </w:r>
      <w:r w:rsidRPr="00401946">
        <w:rPr>
          <w:rFonts w:ascii="Palatino Linotype" w:hAnsi="Palatino Linotype" w:eastAsia="Arial" w:cs="Arial"/>
          <w:b/>
          <w:i/>
          <w:spacing w:val="-1"/>
          <w:szCs w:val="22"/>
        </w:rPr>
        <w:t>c</w:t>
      </w:r>
      <w:r w:rsidRPr="00401946">
        <w:rPr>
          <w:rFonts w:ascii="Palatino Linotype" w:hAnsi="Palatino Linotype" w:eastAsia="Arial" w:cs="Arial"/>
          <w:b/>
          <w:i/>
          <w:spacing w:val="1"/>
          <w:szCs w:val="22"/>
        </w:rPr>
        <w:t>es</w:t>
      </w:r>
      <w:r w:rsidRPr="00401946">
        <w:rPr>
          <w:rFonts w:ascii="Palatino Linotype" w:hAnsi="Palatino Linotype" w:eastAsia="Arial" w:cs="Arial"/>
          <w:b/>
          <w:i/>
          <w:szCs w:val="22"/>
        </w:rPr>
        <w:t>o a la informa</w:t>
      </w:r>
      <w:r w:rsidRPr="00401946">
        <w:rPr>
          <w:rFonts w:ascii="Palatino Linotype" w:hAnsi="Palatino Linotype" w:eastAsia="Arial" w:cs="Arial"/>
          <w:b/>
          <w:i/>
          <w:spacing w:val="1"/>
          <w:szCs w:val="22"/>
        </w:rPr>
        <w:t>c</w:t>
      </w:r>
      <w:r w:rsidRPr="00401946">
        <w:rPr>
          <w:rFonts w:ascii="Palatino Linotype" w:hAnsi="Palatino Linotype" w:eastAsia="Arial" w:cs="Arial"/>
          <w:b/>
          <w:i/>
          <w:szCs w:val="22"/>
        </w:rPr>
        <w:t>ió</w:t>
      </w:r>
      <w:r w:rsidRPr="00401946">
        <w:rPr>
          <w:rFonts w:ascii="Palatino Linotype" w:hAnsi="Palatino Linotype" w:eastAsia="Arial" w:cs="Arial"/>
          <w:b/>
          <w:i/>
          <w:spacing w:val="-2"/>
          <w:szCs w:val="22"/>
        </w:rPr>
        <w:t>n</w:t>
      </w:r>
      <w:r w:rsidRPr="00401946">
        <w:rPr>
          <w:rFonts w:ascii="Palatino Linotype" w:hAnsi="Palatino Linotype" w:eastAsia="Arial" w:cs="Arial"/>
          <w:b/>
          <w:i/>
          <w:szCs w:val="22"/>
        </w:rPr>
        <w:t xml:space="preserve">. </w:t>
      </w:r>
      <w:r w:rsidRPr="00401946">
        <w:rPr>
          <w:rFonts w:ascii="Palatino Linotype" w:hAnsi="Palatino Linotype" w:eastAsia="Arial" w:cs="Arial"/>
          <w:i/>
          <w:spacing w:val="18"/>
          <w:szCs w:val="22"/>
        </w:rPr>
        <w:t>L</w:t>
      </w:r>
      <w:r w:rsidRPr="00401946">
        <w:rPr>
          <w:rFonts w:ascii="Palatino Linotype" w:hAnsi="Palatino Linotype" w:eastAsia="Arial" w:cs="Arial"/>
          <w:i/>
          <w:spacing w:val="-1"/>
          <w:szCs w:val="22"/>
        </w:rPr>
        <w:t xml:space="preserve">os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rt</w:t>
      </w:r>
      <w:r w:rsidRPr="00401946">
        <w:rPr>
          <w:rFonts w:ascii="Palatino Linotype" w:hAnsi="Palatino Linotype" w:eastAsia="Arial" w:cs="Arial"/>
          <w:i/>
          <w:spacing w:val="-2"/>
          <w:szCs w:val="22"/>
        </w:rPr>
        <w:t>í</w:t>
      </w:r>
      <w:r w:rsidRPr="00401946">
        <w:rPr>
          <w:rFonts w:ascii="Palatino Linotype" w:hAnsi="Palatino Linotype" w:eastAsia="Arial" w:cs="Arial"/>
          <w:i/>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los</w:t>
      </w:r>
      <w:r w:rsidRPr="00401946">
        <w:rPr>
          <w:rFonts w:ascii="Palatino Linotype" w:hAnsi="Palatino Linotype" w:eastAsia="Arial" w:cs="Arial"/>
          <w:i/>
          <w:spacing w:val="8"/>
          <w:szCs w:val="22"/>
        </w:rPr>
        <w:t xml:space="preserve"> 129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 xml:space="preserve">y General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y </w:t>
      </w:r>
      <w:r w:rsidRPr="00401946">
        <w:rPr>
          <w:rFonts w:ascii="Palatino Linotype" w:hAnsi="Palatino Linotype" w:eastAsia="Arial" w:cs="Arial"/>
          <w:i/>
          <w:spacing w:val="8"/>
          <w:szCs w:val="22"/>
        </w:rPr>
        <w:t xml:space="preserve">130, párrafo cuarto,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la </w:t>
      </w:r>
      <w:r w:rsidRPr="00401946">
        <w:rPr>
          <w:rFonts w:ascii="Palatino Linotype" w:hAnsi="Palatino Linotype" w:eastAsia="Arial" w:cs="Arial"/>
          <w:i/>
          <w:spacing w:val="-1"/>
          <w:szCs w:val="22"/>
        </w:rPr>
        <w:t>L</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y Fe</w:t>
      </w:r>
      <w:r w:rsidRPr="00401946">
        <w:rPr>
          <w:rFonts w:ascii="Palatino Linotype" w:hAnsi="Palatino Linotype" w:eastAsia="Arial" w:cs="Arial"/>
          <w:i/>
          <w:spacing w:val="1"/>
          <w:szCs w:val="22"/>
        </w:rPr>
        <w:t>de</w:t>
      </w:r>
      <w:r w:rsidRPr="00401946">
        <w:rPr>
          <w:rFonts w:ascii="Palatino Linotype" w:hAnsi="Palatino Linotype" w:eastAsia="Arial" w:cs="Arial"/>
          <w:i/>
          <w:szCs w:val="22"/>
        </w:rPr>
        <w:t xml:space="preserve">ral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 xml:space="preserve">e </w:t>
      </w:r>
      <w:r w:rsidRPr="00401946">
        <w:rPr>
          <w:rFonts w:ascii="Palatino Linotype" w:hAnsi="Palatino Linotype" w:eastAsia="Arial" w:cs="Arial"/>
          <w:i/>
          <w:spacing w:val="2"/>
          <w:szCs w:val="22"/>
        </w:rPr>
        <w:t>T</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a</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s</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r</w:t>
      </w:r>
      <w:r w:rsidRPr="00401946">
        <w:rPr>
          <w:rFonts w:ascii="Palatino Linotype" w:hAnsi="Palatino Linotype" w:eastAsia="Arial" w:cs="Arial"/>
          <w:i/>
          <w:spacing w:val="-2"/>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cia y Acc</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so a la I</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pacing w:val="-3"/>
          <w:szCs w:val="22"/>
        </w:rPr>
        <w:t>r</w:t>
      </w:r>
      <w:r w:rsidRPr="00401946">
        <w:rPr>
          <w:rFonts w:ascii="Palatino Linotype" w:hAnsi="Palatino Linotype" w:eastAsia="Arial" w:cs="Arial"/>
          <w:i/>
          <w:spacing w:val="1"/>
          <w:szCs w:val="22"/>
        </w:rPr>
        <w:t>ma</w:t>
      </w:r>
      <w:r w:rsidRPr="00401946">
        <w:rPr>
          <w:rFonts w:ascii="Palatino Linotype" w:hAnsi="Palatino Linotype" w:eastAsia="Arial" w:cs="Arial"/>
          <w:i/>
          <w:szCs w:val="22"/>
        </w:rPr>
        <w:t>ci</w:t>
      </w:r>
      <w:r w:rsidRPr="00401946">
        <w:rPr>
          <w:rFonts w:ascii="Palatino Linotype" w:hAnsi="Palatino Linotype" w:eastAsia="Arial" w:cs="Arial"/>
          <w:i/>
          <w:spacing w:val="-2"/>
          <w:szCs w:val="22"/>
        </w:rPr>
        <w:t>ó</w:t>
      </w:r>
      <w:r w:rsidRPr="00401946">
        <w:rPr>
          <w:rFonts w:ascii="Palatino Linotype" w:hAnsi="Palatino Linotype" w:eastAsia="Arial" w:cs="Arial"/>
          <w:i/>
          <w:szCs w:val="22"/>
        </w:rPr>
        <w:t xml:space="preserve">n </w:t>
      </w:r>
      <w:r w:rsidRPr="00401946">
        <w:rPr>
          <w:rFonts w:ascii="Palatino Linotype" w:hAnsi="Palatino Linotype" w:eastAsia="Arial" w:cs="Arial"/>
          <w:i/>
          <w:spacing w:val="-2"/>
          <w:szCs w:val="22"/>
        </w:rPr>
        <w:t>P</w:t>
      </w:r>
      <w:r w:rsidRPr="00401946">
        <w:rPr>
          <w:rFonts w:ascii="Palatino Linotype" w:hAnsi="Palatino Linotype" w:eastAsia="Arial" w:cs="Arial"/>
          <w:i/>
          <w:spacing w:val="1"/>
          <w:szCs w:val="22"/>
        </w:rPr>
        <w:t>úb</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 xml:space="preserve">ca, </w:t>
      </w:r>
      <w:r w:rsidRPr="00401946">
        <w:rPr>
          <w:rFonts w:ascii="Palatino Linotype" w:hAnsi="Palatino Linotype" w:eastAsia="Arial" w:cs="Arial"/>
          <w:i/>
          <w:spacing w:val="-1"/>
          <w:szCs w:val="22"/>
        </w:rPr>
        <w:t>señalan q</w:t>
      </w:r>
      <w:r w:rsidRPr="00401946">
        <w:rPr>
          <w:rFonts w:ascii="Palatino Linotype" w:hAnsi="Palatino Linotype" w:eastAsia="Arial" w:cs="Arial"/>
          <w:i/>
          <w:spacing w:val="1"/>
          <w:szCs w:val="22"/>
        </w:rPr>
        <w:t>u</w:t>
      </w:r>
      <w:r w:rsidRPr="00401946">
        <w:rPr>
          <w:rFonts w:ascii="Palatino Linotype" w:hAnsi="Palatino Linotype" w:eastAsia="Arial"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01946">
        <w:rPr>
          <w:rFonts w:ascii="Palatino Linotype" w:hAnsi="Palatino Linotype" w:eastAsia="Arial" w:cs="Arial"/>
          <w:i/>
          <w:spacing w:val="-1"/>
          <w:szCs w:val="22"/>
        </w:rPr>
        <w:t xml:space="preserve"> sin necesidad de</w:t>
      </w:r>
      <w:r w:rsidRPr="00401946">
        <w:rPr>
          <w:rFonts w:ascii="Palatino Linotype" w:hAnsi="Palatino Linotype" w:eastAsia="Arial" w:cs="Arial"/>
          <w:i/>
          <w:spacing w:val="1"/>
          <w:szCs w:val="22"/>
        </w:rPr>
        <w:t xml:space="preserve"> e</w:t>
      </w:r>
      <w:r w:rsidRPr="00401946">
        <w:rPr>
          <w:rFonts w:ascii="Palatino Linotype" w:hAnsi="Palatino Linotype" w:eastAsia="Arial" w:cs="Arial"/>
          <w:i/>
          <w:szCs w:val="22"/>
        </w:rPr>
        <w:t>la</w:t>
      </w:r>
      <w:r w:rsidRPr="00401946">
        <w:rPr>
          <w:rFonts w:ascii="Palatino Linotype" w:hAnsi="Palatino Linotype" w:eastAsia="Arial" w:cs="Arial"/>
          <w:i/>
          <w:spacing w:val="1"/>
          <w:szCs w:val="22"/>
        </w:rPr>
        <w:t>bo</w:t>
      </w:r>
      <w:r w:rsidRPr="00401946">
        <w:rPr>
          <w:rFonts w:ascii="Palatino Linotype" w:hAnsi="Palatino Linotype" w:eastAsia="Arial" w:cs="Arial"/>
          <w:i/>
          <w:szCs w:val="22"/>
        </w:rPr>
        <w:t xml:space="preserve">rar </w:t>
      </w:r>
      <w:r w:rsidRPr="00401946">
        <w:rPr>
          <w:rFonts w:ascii="Palatino Linotype" w:hAnsi="Palatino Linotype" w:eastAsia="Arial" w:cs="Arial"/>
          <w:i/>
          <w:spacing w:val="1"/>
          <w:szCs w:val="22"/>
        </w:rPr>
        <w:t>do</w:t>
      </w:r>
      <w:r w:rsidRPr="00401946">
        <w:rPr>
          <w:rFonts w:ascii="Palatino Linotype" w:hAnsi="Palatino Linotype" w:eastAsia="Arial" w:cs="Arial"/>
          <w:i/>
          <w:spacing w:val="-2"/>
          <w:szCs w:val="22"/>
        </w:rPr>
        <w:t>c</w:t>
      </w:r>
      <w:r w:rsidRPr="00401946">
        <w:rPr>
          <w:rFonts w:ascii="Palatino Linotype" w:hAnsi="Palatino Linotype" w:eastAsia="Arial" w:cs="Arial"/>
          <w:i/>
          <w:spacing w:val="1"/>
          <w:szCs w:val="22"/>
        </w:rPr>
        <w:t>u</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en</w:t>
      </w:r>
      <w:r w:rsidRPr="00401946">
        <w:rPr>
          <w:rFonts w:ascii="Palatino Linotype" w:hAnsi="Palatino Linotype" w:eastAsia="Arial" w:cs="Arial"/>
          <w:i/>
          <w:spacing w:val="-2"/>
          <w:szCs w:val="22"/>
        </w:rPr>
        <w:t>t</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d</w:t>
      </w:r>
      <w:r w:rsidRPr="00401946">
        <w:rPr>
          <w:rFonts w:ascii="Palatino Linotype" w:hAnsi="Palatino Linotype" w:eastAsia="Arial" w:cs="Arial"/>
          <w:i/>
          <w:spacing w:val="1"/>
          <w:szCs w:val="22"/>
        </w:rPr>
        <w:t xml:space="preserve"> ho</w:t>
      </w:r>
      <w:r w:rsidRPr="00401946">
        <w:rPr>
          <w:rFonts w:ascii="Palatino Linotype" w:hAnsi="Palatino Linotype" w:eastAsia="Arial" w:cs="Arial"/>
          <w:i/>
          <w:szCs w:val="22"/>
        </w:rPr>
        <w:t xml:space="preserve">c </w:t>
      </w:r>
      <w:r w:rsidRPr="00401946">
        <w:rPr>
          <w:rFonts w:ascii="Palatino Linotype" w:hAnsi="Palatino Linotype" w:eastAsia="Arial" w:cs="Arial"/>
          <w:i/>
          <w:spacing w:val="1"/>
          <w:szCs w:val="22"/>
        </w:rPr>
        <w:t>pa</w:t>
      </w:r>
      <w:r w:rsidRPr="00401946">
        <w:rPr>
          <w:rFonts w:ascii="Palatino Linotype" w:hAnsi="Palatino Linotype" w:eastAsia="Arial" w:cs="Arial"/>
          <w:i/>
          <w:szCs w:val="22"/>
        </w:rPr>
        <w:t xml:space="preserve">ra </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t</w:t>
      </w:r>
      <w:r w:rsidRPr="00401946">
        <w:rPr>
          <w:rFonts w:ascii="Palatino Linotype" w:hAnsi="Palatino Linotype" w:eastAsia="Arial" w:cs="Arial"/>
          <w:i/>
          <w:spacing w:val="-1"/>
          <w:szCs w:val="22"/>
        </w:rPr>
        <w:t>e</w:t>
      </w:r>
      <w:r w:rsidRPr="00401946">
        <w:rPr>
          <w:rFonts w:ascii="Palatino Linotype" w:hAnsi="Palatino Linotype" w:eastAsia="Arial" w:cs="Arial"/>
          <w:i/>
          <w:spacing w:val="1"/>
          <w:szCs w:val="22"/>
        </w:rPr>
        <w:t>n</w:t>
      </w:r>
      <w:r w:rsidRPr="00401946">
        <w:rPr>
          <w:rFonts w:ascii="Palatino Linotype" w:hAnsi="Palatino Linotype" w:eastAsia="Arial" w:cs="Arial"/>
          <w:i/>
          <w:spacing w:val="-1"/>
          <w:szCs w:val="22"/>
        </w:rPr>
        <w:t>d</w:t>
      </w:r>
      <w:r w:rsidRPr="00401946">
        <w:rPr>
          <w:rFonts w:ascii="Palatino Linotype" w:hAnsi="Palatino Linotype" w:eastAsia="Arial" w:cs="Arial"/>
          <w:i/>
          <w:spacing w:val="1"/>
          <w:szCs w:val="22"/>
        </w:rPr>
        <w:t>e</w:t>
      </w:r>
      <w:r w:rsidRPr="00401946">
        <w:rPr>
          <w:rFonts w:ascii="Palatino Linotype" w:hAnsi="Palatino Linotype" w:eastAsia="Arial" w:cs="Arial"/>
          <w:i/>
          <w:szCs w:val="22"/>
        </w:rPr>
        <w:t>r l</w:t>
      </w:r>
      <w:r w:rsidRPr="00401946">
        <w:rPr>
          <w:rFonts w:ascii="Palatino Linotype" w:hAnsi="Palatino Linotype" w:eastAsia="Arial" w:cs="Arial"/>
          <w:i/>
          <w:spacing w:val="-2"/>
          <w:szCs w:val="22"/>
        </w:rPr>
        <w:t>a</w:t>
      </w:r>
      <w:r w:rsidRPr="00401946">
        <w:rPr>
          <w:rFonts w:ascii="Palatino Linotype" w:hAnsi="Palatino Linotype" w:eastAsia="Arial" w:cs="Arial"/>
          <w:i/>
          <w:szCs w:val="22"/>
        </w:rPr>
        <w:t>s s</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l</w:t>
      </w:r>
      <w:r w:rsidRPr="00401946">
        <w:rPr>
          <w:rFonts w:ascii="Palatino Linotype" w:hAnsi="Palatino Linotype" w:eastAsia="Arial" w:cs="Arial"/>
          <w:i/>
          <w:spacing w:val="-1"/>
          <w:szCs w:val="22"/>
        </w:rPr>
        <w:t>i</w:t>
      </w:r>
      <w:r w:rsidRPr="00401946">
        <w:rPr>
          <w:rFonts w:ascii="Palatino Linotype" w:hAnsi="Palatino Linotype" w:eastAsia="Arial" w:cs="Arial"/>
          <w:i/>
          <w:szCs w:val="22"/>
        </w:rPr>
        <w:t>cit</w:t>
      </w:r>
      <w:r w:rsidRPr="00401946">
        <w:rPr>
          <w:rFonts w:ascii="Palatino Linotype" w:hAnsi="Palatino Linotype" w:eastAsia="Arial" w:cs="Arial"/>
          <w:i/>
          <w:spacing w:val="1"/>
          <w:szCs w:val="22"/>
        </w:rPr>
        <w:t>ude</w:t>
      </w:r>
      <w:r w:rsidRPr="00401946">
        <w:rPr>
          <w:rFonts w:ascii="Palatino Linotype" w:hAnsi="Palatino Linotype" w:eastAsia="Arial" w:cs="Arial"/>
          <w:i/>
          <w:szCs w:val="22"/>
        </w:rPr>
        <w:t xml:space="preserve">s </w:t>
      </w:r>
      <w:r w:rsidRPr="00401946">
        <w:rPr>
          <w:rFonts w:ascii="Palatino Linotype" w:hAnsi="Palatino Linotype" w:eastAsia="Arial" w:cs="Arial"/>
          <w:i/>
          <w:spacing w:val="-1"/>
          <w:szCs w:val="22"/>
        </w:rPr>
        <w:t>d</w:t>
      </w:r>
      <w:r w:rsidRPr="00401946">
        <w:rPr>
          <w:rFonts w:ascii="Palatino Linotype" w:hAnsi="Palatino Linotype" w:eastAsia="Arial" w:cs="Arial"/>
          <w:i/>
          <w:szCs w:val="22"/>
        </w:rPr>
        <w:t>e i</w:t>
      </w:r>
      <w:r w:rsidRPr="00401946">
        <w:rPr>
          <w:rFonts w:ascii="Palatino Linotype" w:hAnsi="Palatino Linotype" w:eastAsia="Arial" w:cs="Arial"/>
          <w:i/>
          <w:spacing w:val="-2"/>
          <w:szCs w:val="22"/>
        </w:rPr>
        <w:t>n</w:t>
      </w:r>
      <w:r w:rsidRPr="00401946">
        <w:rPr>
          <w:rFonts w:ascii="Palatino Linotype" w:hAnsi="Palatino Linotype" w:eastAsia="Arial" w:cs="Arial"/>
          <w:i/>
          <w:szCs w:val="22"/>
        </w:rPr>
        <w:t>f</w:t>
      </w:r>
      <w:r w:rsidRPr="00401946">
        <w:rPr>
          <w:rFonts w:ascii="Palatino Linotype" w:hAnsi="Palatino Linotype" w:eastAsia="Arial" w:cs="Arial"/>
          <w:i/>
          <w:spacing w:val="1"/>
          <w:szCs w:val="22"/>
        </w:rPr>
        <w:t>o</w:t>
      </w:r>
      <w:r w:rsidRPr="00401946">
        <w:rPr>
          <w:rFonts w:ascii="Palatino Linotype" w:hAnsi="Palatino Linotype" w:eastAsia="Arial" w:cs="Arial"/>
          <w:i/>
          <w:szCs w:val="22"/>
        </w:rPr>
        <w:t>r</w:t>
      </w:r>
      <w:r w:rsidRPr="00401946">
        <w:rPr>
          <w:rFonts w:ascii="Palatino Linotype" w:hAnsi="Palatino Linotype" w:eastAsia="Arial" w:cs="Arial"/>
          <w:i/>
          <w:spacing w:val="-1"/>
          <w:szCs w:val="22"/>
        </w:rPr>
        <w:t>m</w:t>
      </w:r>
      <w:r w:rsidRPr="00401946">
        <w:rPr>
          <w:rFonts w:ascii="Palatino Linotype" w:hAnsi="Palatino Linotype" w:eastAsia="Arial" w:cs="Arial"/>
          <w:i/>
          <w:spacing w:val="1"/>
          <w:szCs w:val="22"/>
        </w:rPr>
        <w:t>a</w:t>
      </w:r>
      <w:r w:rsidRPr="00401946">
        <w:rPr>
          <w:rFonts w:ascii="Palatino Linotype" w:hAnsi="Palatino Linotype" w:eastAsia="Arial" w:cs="Arial"/>
          <w:i/>
          <w:szCs w:val="22"/>
        </w:rPr>
        <w:t>ció</w:t>
      </w:r>
      <w:r w:rsidRPr="00401946">
        <w:rPr>
          <w:rFonts w:ascii="Palatino Linotype" w:hAnsi="Palatino Linotype" w:eastAsia="Arial" w:cs="Arial"/>
          <w:i/>
          <w:spacing w:val="1"/>
          <w:szCs w:val="22"/>
        </w:rPr>
        <w:t>n</w:t>
      </w:r>
      <w:r w:rsidRPr="00401946">
        <w:rPr>
          <w:rFonts w:ascii="Palatino Linotype" w:hAnsi="Palatino Linotype" w:eastAsia="Arial" w:cs="Arial"/>
          <w:i/>
          <w:szCs w:val="22"/>
        </w:rPr>
        <w:t>.</w:t>
      </w:r>
    </w:p>
    <w:p w:rsidRPr="00401946" w:rsidR="003519D0" w:rsidP="003519D0" w:rsidRDefault="003519D0" w14:paraId="6FD03D24" w14:textId="77777777">
      <w:pPr>
        <w:spacing w:line="360" w:lineRule="auto"/>
        <w:jc w:val="both"/>
        <w:rPr>
          <w:rFonts w:ascii="Palatino Linotype" w:hAnsi="Palatino Linotype" w:eastAsia="Calibri" w:cs="Tahoma"/>
          <w:sz w:val="22"/>
          <w:szCs w:val="22"/>
          <w:lang w:eastAsia="es-ES_tradnl"/>
        </w:rPr>
      </w:pPr>
    </w:p>
    <w:p w:rsidR="003519D0" w:rsidP="003519D0" w:rsidRDefault="00ED5EF5" w14:paraId="22C693D4" w14:textId="20929F8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Con base en lo e</w:t>
      </w:r>
      <w:r w:rsidR="006F7DC4">
        <w:rPr>
          <w:rFonts w:ascii="Palatino Linotype" w:hAnsi="Palatino Linotype" w:cs="Tahoma"/>
          <w:sz w:val="22"/>
          <w:szCs w:val="22"/>
          <w:lang w:val="es-ES"/>
        </w:rPr>
        <w:t>x</w:t>
      </w:r>
      <w:r>
        <w:rPr>
          <w:rFonts w:ascii="Palatino Linotype" w:hAnsi="Palatino Linotype" w:cs="Tahoma"/>
          <w:sz w:val="22"/>
          <w:szCs w:val="22"/>
          <w:lang w:val="es-ES"/>
        </w:rPr>
        <w:t>puesto</w:t>
      </w:r>
      <w:r w:rsidR="003519D0">
        <w:rPr>
          <w:rFonts w:ascii="Palatino Linotype" w:hAnsi="Palatino Linotype" w:cs="Tahoma"/>
          <w:sz w:val="22"/>
          <w:szCs w:val="22"/>
          <w:lang w:val="es-ES"/>
        </w:rPr>
        <w:t>, se concluye que los sujetos obligados únicamente se encuentran constreñidos a proporcionar los documentos que den cuenta de la información solicitada, como obren en sus archivos, sin tener que elaborarlos a las necesidades del Recurrente, ya que incluso lo solicitado no es materia de competencia del Ayuntamiento.</w:t>
      </w:r>
    </w:p>
    <w:p w:rsidRPr="00FA6E96" w:rsidR="00EC12E8" w:rsidP="00EC12E8" w:rsidRDefault="00EC12E8" w14:paraId="1D11CBA1" w14:textId="5CB2B50A">
      <w:pPr>
        <w:spacing w:line="360" w:lineRule="auto"/>
        <w:ind w:right="-93"/>
        <w:jc w:val="both"/>
        <w:rPr>
          <w:rFonts w:ascii="Palatino Linotype" w:hAnsi="Palatino Linotype" w:eastAsia="Calibri" w:cs="Tahoma"/>
          <w:iCs/>
          <w:sz w:val="22"/>
          <w:szCs w:val="22"/>
          <w:lang w:val="es-ES" w:eastAsia="es-ES_tradnl"/>
        </w:rPr>
      </w:pPr>
      <w:r w:rsidRPr="008C3269">
        <w:rPr>
          <w:rFonts w:ascii="Palatino Linotype" w:hAnsi="Palatino Linotype" w:eastAsia="Calibri" w:cs="Tahoma"/>
          <w:iCs/>
          <w:sz w:val="22"/>
          <w:szCs w:val="22"/>
          <w:lang w:val="es-ES" w:eastAsia="es-ES_tradnl"/>
        </w:rPr>
        <w:lastRenderedPageBreak/>
        <w:t xml:space="preserve">Derivado de lo anterior, </w:t>
      </w:r>
      <w:r>
        <w:rPr>
          <w:rFonts w:ascii="Palatino Linotype" w:hAnsi="Palatino Linotype" w:eastAsia="Calibri" w:cs="Tahoma"/>
          <w:iCs/>
          <w:sz w:val="22"/>
          <w:szCs w:val="22"/>
          <w:lang w:val="es-ES" w:eastAsia="es-ES_tradnl"/>
        </w:rPr>
        <w:t xml:space="preserve">la persona de la cual solicita la acreditación para presentar rendición de cuentas </w:t>
      </w:r>
      <w:r w:rsidRPr="007C4071">
        <w:rPr>
          <w:rFonts w:ascii="Palatino Linotype" w:hAnsi="Palatino Linotype" w:eastAsia="Calibri" w:cs="Tahoma"/>
          <w:iCs/>
          <w:sz w:val="22"/>
          <w:szCs w:val="22"/>
          <w:u w:val="single"/>
          <w:lang w:val="es-ES" w:eastAsia="es-ES_tradnl"/>
        </w:rPr>
        <w:t>no labora en el Ayuntamiento de Cuautitlán, no es servidor público y por lo tanto no recibe y/o ejerce recursos públicos</w:t>
      </w:r>
      <w:r>
        <w:rPr>
          <w:rFonts w:ascii="Palatino Linotype" w:hAnsi="Palatino Linotype" w:eastAsia="Calibri" w:cs="Tahoma"/>
          <w:iCs/>
          <w:sz w:val="22"/>
          <w:szCs w:val="22"/>
          <w:lang w:val="es-ES" w:eastAsia="es-ES_tradnl"/>
        </w:rPr>
        <w:t xml:space="preserve">, además de que tampoco realiza funciones de interés público que tengan un impacto en su comunidad, sino únicamente en el Fraccionamiento en donde habitan, ya que es un tema que importa única y exclusivamente a quienes viven ahí y se encuentran sujetos a las reglas establecidas por ellos mismos en asamblea con sus representantes como se muestra a continuación en la </w:t>
      </w:r>
      <w:r w:rsidRPr="00FA6E96">
        <w:rPr>
          <w:rFonts w:ascii="Palatino Linotype" w:hAnsi="Palatino Linotype" w:eastAsia="Calibri" w:cs="Tahoma"/>
          <w:iCs/>
          <w:sz w:val="22"/>
          <w:szCs w:val="22"/>
          <w:lang w:val="es-ES" w:eastAsia="es-ES_tradnl"/>
        </w:rPr>
        <w:t xml:space="preserve">Ley </w:t>
      </w:r>
      <w:r>
        <w:rPr>
          <w:rFonts w:ascii="Palatino Linotype" w:hAnsi="Palatino Linotype" w:eastAsia="Calibri" w:cs="Tahoma"/>
          <w:iCs/>
          <w:sz w:val="22"/>
          <w:szCs w:val="22"/>
          <w:lang w:val="es-ES" w:eastAsia="es-ES_tradnl"/>
        </w:rPr>
        <w:t>q</w:t>
      </w:r>
      <w:r w:rsidRPr="00FA6E96">
        <w:rPr>
          <w:rFonts w:ascii="Palatino Linotype" w:hAnsi="Palatino Linotype" w:eastAsia="Calibri" w:cs="Tahoma"/>
          <w:iCs/>
          <w:sz w:val="22"/>
          <w:szCs w:val="22"/>
          <w:lang w:val="es-ES" w:eastAsia="es-ES_tradnl"/>
        </w:rPr>
        <w:t xml:space="preserve">ue Regula </w:t>
      </w:r>
      <w:r>
        <w:rPr>
          <w:rFonts w:ascii="Palatino Linotype" w:hAnsi="Palatino Linotype" w:eastAsia="Calibri" w:cs="Tahoma"/>
          <w:iCs/>
          <w:sz w:val="22"/>
          <w:szCs w:val="22"/>
          <w:lang w:val="es-ES" w:eastAsia="es-ES_tradnl"/>
        </w:rPr>
        <w:t>e</w:t>
      </w:r>
      <w:r w:rsidRPr="00FA6E96">
        <w:rPr>
          <w:rFonts w:ascii="Palatino Linotype" w:hAnsi="Palatino Linotype" w:eastAsia="Calibri" w:cs="Tahoma"/>
          <w:iCs/>
          <w:sz w:val="22"/>
          <w:szCs w:val="22"/>
          <w:lang w:val="es-ES" w:eastAsia="es-ES_tradnl"/>
        </w:rPr>
        <w:t xml:space="preserve">l Régimen </w:t>
      </w:r>
      <w:r>
        <w:rPr>
          <w:rFonts w:ascii="Palatino Linotype" w:hAnsi="Palatino Linotype" w:eastAsia="Calibri" w:cs="Tahoma"/>
          <w:iCs/>
          <w:sz w:val="22"/>
          <w:szCs w:val="22"/>
          <w:lang w:val="es-ES" w:eastAsia="es-ES_tradnl"/>
        </w:rPr>
        <w:t>d</w:t>
      </w:r>
      <w:r w:rsidRPr="00FA6E96">
        <w:rPr>
          <w:rFonts w:ascii="Palatino Linotype" w:hAnsi="Palatino Linotype" w:eastAsia="Calibri" w:cs="Tahoma"/>
          <w:iCs/>
          <w:sz w:val="22"/>
          <w:szCs w:val="22"/>
          <w:lang w:val="es-ES" w:eastAsia="es-ES_tradnl"/>
        </w:rPr>
        <w:t xml:space="preserve">e Propiedad </w:t>
      </w:r>
      <w:r>
        <w:rPr>
          <w:rFonts w:ascii="Palatino Linotype" w:hAnsi="Palatino Linotype" w:eastAsia="Calibri" w:cs="Tahoma"/>
          <w:iCs/>
          <w:sz w:val="22"/>
          <w:szCs w:val="22"/>
          <w:lang w:val="es-ES" w:eastAsia="es-ES_tradnl"/>
        </w:rPr>
        <w:t>e</w:t>
      </w:r>
      <w:r w:rsidRPr="00FA6E96">
        <w:rPr>
          <w:rFonts w:ascii="Palatino Linotype" w:hAnsi="Palatino Linotype" w:eastAsia="Calibri" w:cs="Tahoma"/>
          <w:iCs/>
          <w:sz w:val="22"/>
          <w:szCs w:val="22"/>
          <w:lang w:val="es-ES" w:eastAsia="es-ES_tradnl"/>
        </w:rPr>
        <w:t xml:space="preserve">n Condominio en el Estado </w:t>
      </w:r>
      <w:r>
        <w:rPr>
          <w:rFonts w:ascii="Palatino Linotype" w:hAnsi="Palatino Linotype" w:eastAsia="Calibri" w:cs="Tahoma"/>
          <w:iCs/>
          <w:sz w:val="22"/>
          <w:szCs w:val="22"/>
          <w:lang w:val="es-ES" w:eastAsia="es-ES_tradnl"/>
        </w:rPr>
        <w:t>d</w:t>
      </w:r>
      <w:r w:rsidRPr="00FA6E96">
        <w:rPr>
          <w:rFonts w:ascii="Palatino Linotype" w:hAnsi="Palatino Linotype" w:eastAsia="Calibri" w:cs="Tahoma"/>
          <w:iCs/>
          <w:sz w:val="22"/>
          <w:szCs w:val="22"/>
          <w:lang w:val="es-ES" w:eastAsia="es-ES_tradnl"/>
        </w:rPr>
        <w:t>e México</w:t>
      </w:r>
      <w:r>
        <w:rPr>
          <w:rFonts w:ascii="Palatino Linotype" w:hAnsi="Palatino Linotype" w:eastAsia="Calibri" w:cs="Tahoma"/>
          <w:iCs/>
          <w:sz w:val="22"/>
          <w:szCs w:val="22"/>
          <w:lang w:val="es-ES" w:eastAsia="es-ES_tradnl"/>
        </w:rPr>
        <w:t>:</w:t>
      </w:r>
    </w:p>
    <w:p w:rsidR="00EC12E8" w:rsidP="00EC12E8" w:rsidRDefault="00EC12E8" w14:paraId="4EBD985C" w14:textId="77777777">
      <w:pPr>
        <w:spacing w:line="360" w:lineRule="auto"/>
        <w:ind w:right="-93"/>
        <w:jc w:val="both"/>
        <w:rPr>
          <w:rFonts w:ascii="Palatino Linotype" w:hAnsi="Palatino Linotype" w:eastAsia="Calibri" w:cs="Tahoma"/>
          <w:iCs/>
          <w:sz w:val="22"/>
          <w:szCs w:val="22"/>
          <w:lang w:val="es-ES" w:eastAsia="es-ES_tradnl"/>
        </w:rPr>
      </w:pPr>
    </w:p>
    <w:p w:rsidRPr="00FA6E96" w:rsidR="00EC12E8" w:rsidP="00EC12E8" w:rsidRDefault="00EC12E8" w14:paraId="5A8AD617" w14:textId="77777777">
      <w:pPr>
        <w:spacing w:line="360" w:lineRule="auto"/>
        <w:ind w:left="567" w:right="567"/>
        <w:jc w:val="center"/>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CAPITULO CUARTO</w:t>
      </w:r>
    </w:p>
    <w:p w:rsidRPr="00FA6E96" w:rsidR="00EC12E8" w:rsidP="00EC12E8" w:rsidRDefault="00EC12E8" w14:paraId="1B4413F0" w14:textId="77777777">
      <w:pPr>
        <w:spacing w:line="360" w:lineRule="auto"/>
        <w:ind w:left="567" w:right="567"/>
        <w:jc w:val="center"/>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DE LA ADMINISTRACION DE LOS CONDOMINIOS</w:t>
      </w:r>
    </w:p>
    <w:p w:rsidR="00EC12E8" w:rsidP="00EC12E8" w:rsidRDefault="00EC12E8" w14:paraId="1DBDA107" w14:textId="77777777">
      <w:pPr>
        <w:spacing w:line="360" w:lineRule="auto"/>
        <w:ind w:left="567" w:right="567"/>
        <w:jc w:val="both"/>
        <w:rPr>
          <w:rFonts w:ascii="Palatino Linotype" w:hAnsi="Palatino Linotype" w:eastAsia="Calibri" w:cs="Tahoma"/>
          <w:i/>
          <w:lang w:val="es-ES" w:eastAsia="es-ES_tradnl"/>
        </w:rPr>
      </w:pPr>
    </w:p>
    <w:p w:rsidRPr="00FA6E96" w:rsidR="00EC12E8" w:rsidP="00EC12E8" w:rsidRDefault="00EC12E8" w14:paraId="0ED73DE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Artículo 28.- Las asambleas serán de dos tipos: generales y extraordinarias; para su celebración se observarán las siguientes disposiciones:</w:t>
      </w:r>
    </w:p>
    <w:p w:rsidRPr="00FA6E96" w:rsidR="00EC12E8" w:rsidP="00EC12E8" w:rsidRDefault="00EC12E8" w14:paraId="726F38EF"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 Las generales se celebrarán por lo menos cada seis meses y tanto éstas como las extraordinarias, cuantas veces sean convocadas conforme a esta Ley y al reglamento interior del condominio;</w:t>
      </w:r>
    </w:p>
    <w:p w:rsidRPr="00FA6E96" w:rsidR="00EC12E8" w:rsidP="00EC12E8" w:rsidRDefault="00EC12E8" w14:paraId="2FE81D7D"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 Cada condómino gozará de un voto por unidad de propiedad exclusiva del total del bien</w:t>
      </w:r>
    </w:p>
    <w:p w:rsidRPr="00FA6E96" w:rsidR="00EC12E8" w:rsidP="00EC12E8" w:rsidRDefault="00EC12E8" w14:paraId="76C0173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condominal, tratándose de condominios comerciales e industriales. En los otros casos, de un solo voto no importando cuantas unidades de propiedad exclusivas posea;</w:t>
      </w:r>
    </w:p>
    <w:p w:rsidRPr="00FA6E96" w:rsidR="00EC12E8" w:rsidP="00EC12E8" w:rsidRDefault="00EC12E8" w14:paraId="42471B1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La votación será personal, nominal y directa, sin perjuicio de que el reglamento interior del</w:t>
      </w:r>
    </w:p>
    <w:p w:rsidRPr="00FA6E96" w:rsidR="00EC12E8" w:rsidP="00EC12E8" w:rsidRDefault="00EC12E8" w14:paraId="3CE6AB6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condominio determine otros procedimientos;</w:t>
      </w:r>
    </w:p>
    <w:p w:rsidRPr="00FA6E96" w:rsidR="00EC12E8" w:rsidP="00EC12E8" w:rsidRDefault="00EC12E8" w14:paraId="784A5FC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IV. Las resoluciones de la Asamblea, se tomarán por mayoría simple de los condóminos, cuando a ésta asistan el 50% más uno de los condóminos o de sus representantes, en términos de la presente ley, excepto en los casos en que la Ley y el Reglamento Interior del Condómino establezcan una mayoría especial.</w:t>
      </w:r>
    </w:p>
    <w:p w:rsidRPr="00FA6E96" w:rsidR="00EC12E8" w:rsidP="00EC12E8" w:rsidRDefault="00EC12E8" w14:paraId="5849AC43"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 El secretario de la mesa directiva llevará un libro de actas, que deberá estar autorizado por el secretario del ayuntamiento. Las actas, por su parte, serán autorizadas por el contralor de la mesa directiva o quien haga sus veces;</w:t>
      </w:r>
    </w:p>
    <w:p w:rsidRPr="00FA6E96" w:rsidR="00EC12E8" w:rsidP="00EC12E8" w:rsidRDefault="00EC12E8" w14:paraId="1D626520"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VI. La convocatoria deberá realizarse con diez días de anticipación para el caso de asambleas</w:t>
      </w:r>
    </w:p>
    <w:p w:rsidRPr="00FA6E96" w:rsidR="00EC12E8" w:rsidP="00EC12E8" w:rsidRDefault="00EC12E8" w14:paraId="62CE4DD8"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generales, y cinco para las asambleas extraordinarias, debiendo incluirse en ella el lugar, día y hora de celebración, así como el orden del día;</w:t>
      </w:r>
    </w:p>
    <w:p w:rsidRPr="00FA6E96" w:rsidR="00EC12E8" w:rsidP="00EC12E8" w:rsidRDefault="00EC12E8" w14:paraId="1F8D53C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 Para declarar válida una Asamblea celebrada en primera convocatoria, deberá contarse cuando menos con la asistencia de más del cincuenta por ciento de los condóminos o sus representantes en términos de la presente ley, en caso de una segunda convocatoria se declarará válida con los asistentes.</w:t>
      </w:r>
    </w:p>
    <w:p w:rsidRPr="00FA6E96" w:rsidR="00EC12E8" w:rsidP="00EC12E8" w:rsidRDefault="00EC12E8" w14:paraId="0BD3B9E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Las determinaciones y acuerdos tomados por la Asamblea obligan a todos los condóminos,</w:t>
      </w:r>
    </w:p>
    <w:p w:rsidRPr="00FA6E96" w:rsidR="00EC12E8" w:rsidP="00EC12E8" w:rsidRDefault="00EC12E8" w14:paraId="548EDC9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incluyendo a los ausentes y disidentes.</w:t>
      </w:r>
    </w:p>
    <w:p w:rsidR="00EC12E8" w:rsidP="00EC12E8" w:rsidRDefault="00EC12E8" w14:paraId="07B2076B" w14:textId="77777777">
      <w:pPr>
        <w:spacing w:line="360" w:lineRule="auto"/>
        <w:ind w:left="567" w:right="567"/>
        <w:jc w:val="both"/>
        <w:rPr>
          <w:rFonts w:ascii="Palatino Linotype" w:hAnsi="Palatino Linotype" w:eastAsia="Calibri" w:cs="Tahoma"/>
          <w:i/>
          <w:lang w:val="es-ES" w:eastAsia="es-ES_tradnl"/>
        </w:rPr>
      </w:pPr>
    </w:p>
    <w:p w:rsidRPr="002418EF" w:rsidR="00EC12E8" w:rsidP="00EC12E8" w:rsidRDefault="00EC12E8" w14:paraId="53D356EE" w14:textId="77777777">
      <w:pPr>
        <w:spacing w:line="360" w:lineRule="auto"/>
        <w:ind w:left="567" w:right="567"/>
        <w:jc w:val="both"/>
        <w:rPr>
          <w:rFonts w:ascii="Palatino Linotype" w:hAnsi="Palatino Linotype" w:eastAsia="Calibri" w:cs="Tahoma"/>
          <w:b/>
          <w:bCs/>
          <w:i/>
          <w:u w:val="single"/>
          <w:lang w:val="es-ES" w:eastAsia="es-ES_tradnl"/>
        </w:rPr>
      </w:pPr>
      <w:r w:rsidRPr="002418EF">
        <w:rPr>
          <w:rFonts w:ascii="Palatino Linotype" w:hAnsi="Palatino Linotype" w:eastAsia="Calibri" w:cs="Tahoma"/>
          <w:b/>
          <w:bCs/>
          <w:i/>
          <w:u w:val="single"/>
          <w:lang w:val="es-ES" w:eastAsia="es-ES_tradnl"/>
        </w:rPr>
        <w:t>Artículo 29.- Serán facultades de la asamblea, sin menoscabo de las demás que le otorgue el</w:t>
      </w:r>
      <w:r>
        <w:rPr>
          <w:rFonts w:ascii="Palatino Linotype" w:hAnsi="Palatino Linotype" w:eastAsia="Calibri" w:cs="Tahoma"/>
          <w:b/>
          <w:bCs/>
          <w:i/>
          <w:u w:val="single"/>
          <w:lang w:val="es-ES" w:eastAsia="es-ES_tradnl"/>
        </w:rPr>
        <w:t xml:space="preserve"> </w:t>
      </w:r>
      <w:r w:rsidRPr="002418EF">
        <w:rPr>
          <w:rFonts w:ascii="Palatino Linotype" w:hAnsi="Palatino Linotype" w:eastAsia="Calibri" w:cs="Tahoma"/>
          <w:b/>
          <w:bCs/>
          <w:i/>
          <w:u w:val="single"/>
          <w:lang w:val="es-ES" w:eastAsia="es-ES_tradnl"/>
        </w:rPr>
        <w:t>reglamento interior del condominio las siguientes:</w:t>
      </w:r>
    </w:p>
    <w:p w:rsidRPr="002418EF" w:rsidR="00EC12E8" w:rsidP="00EC12E8" w:rsidRDefault="00EC12E8" w14:paraId="6DBAD81A" w14:textId="77777777">
      <w:pPr>
        <w:spacing w:line="360" w:lineRule="auto"/>
        <w:ind w:left="567" w:right="567"/>
        <w:jc w:val="both"/>
        <w:rPr>
          <w:rFonts w:ascii="Palatino Linotype" w:hAnsi="Palatino Linotype" w:eastAsia="Calibri" w:cs="Tahoma"/>
          <w:b/>
          <w:bCs/>
          <w:i/>
          <w:u w:val="single"/>
          <w:lang w:val="es-ES" w:eastAsia="es-ES_tradnl"/>
        </w:rPr>
      </w:pPr>
      <w:r w:rsidRPr="002418EF">
        <w:rPr>
          <w:rFonts w:ascii="Palatino Linotype" w:hAnsi="Palatino Linotype" w:eastAsia="Calibri" w:cs="Tahoma"/>
          <w:b/>
          <w:bCs/>
          <w:i/>
          <w:u w:val="single"/>
          <w:lang w:val="es-ES" w:eastAsia="es-ES_tradnl"/>
        </w:rPr>
        <w:t>I. Nombrar y remover al administrador o al comité de administración en los términos del reglamento interior del condominio, excepto al que funja el primer año, que será designado por quienes otorguen la escritura constitutiva del condominio;</w:t>
      </w:r>
    </w:p>
    <w:p w:rsidRPr="00FA6E96" w:rsidR="00EC12E8" w:rsidP="00EC12E8" w:rsidRDefault="00EC12E8" w14:paraId="34015003"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 xml:space="preserve">II. Precisar las responsabilidades frente a terceros a cargo directo del administrador o del comité de administración y las que corran a cargo de los condóminos, por actos de aquél, ejecutados con motivo del desempeño de su cargo; </w:t>
      </w:r>
    </w:p>
    <w:p w:rsidRPr="00FA6E96" w:rsidR="00EC12E8" w:rsidP="00EC12E8" w:rsidRDefault="00EC12E8" w14:paraId="3167529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Resolver sobre la clase y monto de la garantía que deba otorgar el administrador respecto al desempeño de su función y al manejo de los fondos bajo su cuidado, para el mantenimiento,</w:t>
      </w:r>
    </w:p>
    <w:p w:rsidRPr="00FA6E96" w:rsidR="00EC12E8" w:rsidP="00EC12E8" w:rsidRDefault="00EC12E8" w14:paraId="63D839FA"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administración y reserva para la reposición de implementos;</w:t>
      </w:r>
    </w:p>
    <w:p w:rsidRPr="002418EF" w:rsidR="00EC12E8" w:rsidP="00EC12E8" w:rsidRDefault="00EC12E8" w14:paraId="793524D4"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IV. Revisar y, en su caso, aprobar el estado de cuenta semestral que presente el administrador o el comité de administración;</w:t>
      </w:r>
    </w:p>
    <w:p w:rsidRPr="00FA6E96" w:rsidR="00EC12E8" w:rsidP="00EC12E8" w:rsidRDefault="00EC12E8" w14:paraId="06D2C045"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 Discutir y en su caso, aprobar el presupuesto de gastos de cada año, debiendo acordar la</w:t>
      </w:r>
      <w:r>
        <w:rPr>
          <w:rFonts w:ascii="Palatino Linotype" w:hAnsi="Palatino Linotype" w:eastAsia="Calibri" w:cs="Tahoma"/>
          <w:i/>
          <w:lang w:val="es-ES" w:eastAsia="es-ES_tradnl"/>
        </w:rPr>
        <w:t xml:space="preserve"> </w:t>
      </w:r>
      <w:r w:rsidRPr="00FA6E96">
        <w:rPr>
          <w:rFonts w:ascii="Palatino Linotype" w:hAnsi="Palatino Linotype" w:eastAsia="Calibri" w:cs="Tahoma"/>
          <w:i/>
          <w:lang w:val="es-ES" w:eastAsia="es-ES_tradnl"/>
        </w:rPr>
        <w:t>contratación de seguros con empresas legalmente constituidas contra incendios o terremotos o</w:t>
      </w:r>
      <w:r>
        <w:rPr>
          <w:rFonts w:ascii="Palatino Linotype" w:hAnsi="Palatino Linotype" w:eastAsia="Calibri" w:cs="Tahoma"/>
          <w:i/>
          <w:lang w:val="es-ES" w:eastAsia="es-ES_tradnl"/>
        </w:rPr>
        <w:t xml:space="preserve"> </w:t>
      </w:r>
      <w:r w:rsidRPr="00FA6E96">
        <w:rPr>
          <w:rFonts w:ascii="Palatino Linotype" w:hAnsi="Palatino Linotype" w:eastAsia="Calibri" w:cs="Tahoma"/>
          <w:i/>
          <w:lang w:val="es-ES" w:eastAsia="es-ES_tradnl"/>
        </w:rPr>
        <w:t>cualquier otra contingencia de esta naturaleza, de conformidad con las disposiciones aplicables del Código Civil vigente en el Estado y de otros ordenamientos legales, lo cual se efectuará en cargo al fondo y de mantenimiento, y de administración.</w:t>
      </w:r>
    </w:p>
    <w:p w:rsidRPr="00FA6E96" w:rsidR="00EC12E8" w:rsidP="00EC12E8" w:rsidRDefault="00EC12E8" w14:paraId="5E26D63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VI. Promover lo que proceda ante las autoridades competentes, cuando el administrador o comité de administración infrinja las disposiciones de esta Ley, del reglamento interior del condominio, la escritura constitutiva y cualesquiera disposiciones legales aplicables;</w:t>
      </w:r>
    </w:p>
    <w:p w:rsidRPr="00FA6E96" w:rsidR="00EC12E8" w:rsidP="00EC12E8" w:rsidRDefault="00EC12E8" w14:paraId="12F573FF"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 Acordar lo procedente respecto a la prestación de los servicios y problemas que surjan con</w:t>
      </w:r>
    </w:p>
    <w:p w:rsidRPr="00FA6E96" w:rsidR="00EC12E8" w:rsidP="00EC12E8" w:rsidRDefault="00EC12E8" w14:paraId="6D6FB9F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motivo de la contigüidad del condominio con otros o con vecinos de casas unifamiliares;</w:t>
      </w:r>
    </w:p>
    <w:p w:rsidRPr="00FA6E96" w:rsidR="00EC12E8" w:rsidP="00EC12E8" w:rsidRDefault="00EC12E8" w14:paraId="723DA7F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VIII. Establecer los medios y las medidas para la seguridad y vigilancia del condominio, así como la forma en que deberán participar los condóminos, incluyendo las cuotas o aportaciones en numerario que deberá cubrir cada uno de los condóminos;</w:t>
      </w:r>
    </w:p>
    <w:p w:rsidRPr="002418EF" w:rsidR="00EC12E8" w:rsidP="00EC12E8" w:rsidRDefault="00EC12E8" w14:paraId="4260D4BE"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IX. Crear, aprobar, modificar y protocolizar el Reglamento Interior del Condominio;</w:t>
      </w:r>
    </w:p>
    <w:p w:rsidRPr="00FA6E96" w:rsidR="00EC12E8" w:rsidP="00EC12E8" w:rsidRDefault="00EC12E8" w14:paraId="17CE512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X. Modificar la escritura constitutiva del condominio, en los casos y condiciones que prevean las disposiciones legales aplicables, siempre y cuando sea manifiesta la voluntad de todos los</w:t>
      </w:r>
    </w:p>
    <w:p w:rsidRPr="00FA6E96" w:rsidR="00EC12E8" w:rsidP="00EC12E8" w:rsidRDefault="00EC12E8" w14:paraId="610CB7C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condóminos.</w:t>
      </w:r>
    </w:p>
    <w:p w:rsidRPr="00FA6E96" w:rsidR="00EC12E8" w:rsidP="00EC12E8" w:rsidRDefault="00EC12E8" w14:paraId="3FF379B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XI. Nombrar y remover un representante por manzana, lote, cerrada, privada, claustro o piso.</w:t>
      </w:r>
    </w:p>
    <w:p w:rsidRPr="00FA6E96" w:rsidR="00EC12E8" w:rsidP="00EC12E8" w:rsidRDefault="00EC12E8" w14:paraId="7A90C681"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Tratándose de unidades habitacionales de más de sesenta viviendas, las facultades establecidas en las fracciones I, V, VI y XI, corresponderán a las asambleas por manzana, lote, cerrada, privada, claustro o piso, sin perjuicio de las que indiquen el Reglamento Interior del Condominio.</w:t>
      </w:r>
    </w:p>
    <w:p w:rsidR="00EC12E8" w:rsidP="00EC12E8" w:rsidRDefault="00EC12E8" w14:paraId="1F1C3415" w14:textId="77777777">
      <w:pPr>
        <w:spacing w:line="360" w:lineRule="auto"/>
        <w:ind w:left="567" w:right="567"/>
        <w:jc w:val="both"/>
        <w:rPr>
          <w:rFonts w:ascii="Palatino Linotype" w:hAnsi="Palatino Linotype" w:eastAsia="Calibri" w:cs="Tahoma"/>
          <w:i/>
          <w:lang w:val="es-ES" w:eastAsia="es-ES_tradnl"/>
        </w:rPr>
      </w:pPr>
    </w:p>
    <w:p w:rsidRPr="00FA6E96" w:rsidR="00EC12E8" w:rsidP="00EC12E8" w:rsidRDefault="00EC12E8" w14:paraId="1806CECA"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Artículo 29 bis.- Tratándose de las asambleas de unidades habitacionales de más de 60 viviendas, las manzanas, lotes, cerradas, privadas, claustros o pisos podrán ser representadas conforme a lo dispuesto por la fracción XI del artículo anterior y a lo que indique el Reglamento Interior del Condominio.</w:t>
      </w:r>
    </w:p>
    <w:p w:rsidRPr="00FA6E96" w:rsidR="00EC12E8" w:rsidP="00EC12E8" w:rsidRDefault="00EC12E8" w14:paraId="5837E7F5"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En caso de asistir un representante por manzana, lote cerrada, privada, claustros o piso; éste deberá de presentar el acta de asamblea por el cual fue nombrado para tal efecto.</w:t>
      </w:r>
    </w:p>
    <w:p w:rsidR="00EC12E8" w:rsidP="00EC12E8" w:rsidRDefault="00EC12E8" w14:paraId="73CA9444" w14:textId="77777777">
      <w:pPr>
        <w:spacing w:line="360" w:lineRule="auto"/>
        <w:ind w:left="567" w:right="567"/>
        <w:jc w:val="both"/>
        <w:rPr>
          <w:rFonts w:ascii="Palatino Linotype" w:hAnsi="Palatino Linotype" w:eastAsia="Calibri" w:cs="Tahoma"/>
          <w:i/>
          <w:lang w:val="es-ES" w:eastAsia="es-ES_tradnl"/>
        </w:rPr>
      </w:pPr>
    </w:p>
    <w:p w:rsidRPr="002418EF" w:rsidR="00EC12E8" w:rsidP="00EC12E8" w:rsidRDefault="00EC12E8" w14:paraId="3DA6F4FB"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Artículo 30.- Los condominios serán administrados por un Comité de Administración o por un</w:t>
      </w:r>
      <w:r>
        <w:rPr>
          <w:rFonts w:ascii="Palatino Linotype" w:hAnsi="Palatino Linotype" w:eastAsia="Calibri" w:cs="Tahoma"/>
          <w:b/>
          <w:bCs/>
          <w:i/>
          <w:lang w:val="es-ES" w:eastAsia="es-ES_tradnl"/>
        </w:rPr>
        <w:t xml:space="preserve"> </w:t>
      </w:r>
      <w:r w:rsidRPr="002418EF">
        <w:rPr>
          <w:rFonts w:ascii="Palatino Linotype" w:hAnsi="Palatino Linotype" w:eastAsia="Calibri" w:cs="Tahoma"/>
          <w:b/>
          <w:bCs/>
          <w:i/>
          <w:lang w:val="es-ES" w:eastAsia="es-ES_tradnl"/>
        </w:rPr>
        <w:t>administrador que designará la Asamblea General, por el tiempo que ésta determine, salvo cuando la designación recaiga en un condómino, en cuyo caso durará en el cargo de uno a tres años, según lo disponga la asamblea.</w:t>
      </w:r>
    </w:p>
    <w:p w:rsidRPr="00FA6E96" w:rsidR="00EC12E8" w:rsidP="00EC12E8" w:rsidRDefault="00EC12E8" w14:paraId="491119D3"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En el caso de que se opte por un administrador, éste podrá ser o no alguno de los condóminos. Si lo es, quedará exceptuado por acuerdo de la asamblea de otorgar la garantía a que se refiere la fracción III del artículo anterior. Si la administración recae en un comité, éste tomará sus resoluciones por acuerdo de por lo menos las dos terceras partes de sus miembros, en caso de desacuerdo, someterá el asunto a la asamblea. El comité designara a la persona a cuyo cargo estará la ejecución material de los actos de administración.</w:t>
      </w:r>
    </w:p>
    <w:p w:rsidRPr="00FA6E96" w:rsidR="00EC12E8" w:rsidP="00EC12E8" w:rsidRDefault="00EC12E8" w14:paraId="301888E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Cuando el condominio esté constituido por sesenta o más unidades de propiedad exclusiva, se podrá elegir por lote o por manzana un comité de administración o administrador quien establecerá las cuotas o aportaciones con base al valor comercial del inmueble tomado al día de la determinación y no podrán éstas exceder del 1% del valor del mismo.</w:t>
      </w:r>
    </w:p>
    <w:p w:rsidRPr="00FA6E96" w:rsidR="00EC12E8" w:rsidP="00EC12E8" w:rsidRDefault="00EC12E8" w14:paraId="3849945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Cuando el pago de las cuotas o aportaciones se divida en mensualidades éstas habrán de cubrirse por adelantado. El monto de los fondos se integrará en proporción al valor de cada unidad de propiedad exclusiva, según lo establecido en la escritura constitutiva.</w:t>
      </w:r>
    </w:p>
    <w:p w:rsidRPr="00FA6E96" w:rsidR="00EC12E8" w:rsidP="00EC12E8" w:rsidRDefault="00EC12E8" w14:paraId="79CC6F78"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Las primeras aportaciones para la constitución de ambos fondos, serán determinadas en la escritura constitutiva del condominio. El fondo de reserva en tanto no se use deberá invertirse en valores de renta fija redimibles a la vista. El fondo destinado al mantenimiento y administración será bastante para contar anticipadamente con el numerario que cubra los gastos de tres meses.</w:t>
      </w:r>
    </w:p>
    <w:p w:rsidRPr="00FA6E96" w:rsidR="00EC12E8" w:rsidP="00EC12E8" w:rsidRDefault="00EC12E8" w14:paraId="32DD52B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Las decisiones respecto a asuntos de convivencia cotidiana, serán facultad de la asamblea, incluyendo las modificaciones a la propiedad condominal, excluyendo los cambios de uso del suelo, de densidad e intensidad de su aprovechamiento y de altura máxima permitida.</w:t>
      </w:r>
    </w:p>
    <w:p w:rsidR="00EC12E8" w:rsidP="00EC12E8" w:rsidRDefault="00EC12E8" w14:paraId="6FBA3321" w14:textId="77777777">
      <w:pPr>
        <w:spacing w:line="360" w:lineRule="auto"/>
        <w:ind w:left="567" w:right="567"/>
        <w:jc w:val="both"/>
        <w:rPr>
          <w:rFonts w:ascii="Palatino Linotype" w:hAnsi="Palatino Linotype" w:eastAsia="Calibri" w:cs="Tahoma"/>
          <w:i/>
          <w:lang w:val="es-ES" w:eastAsia="es-ES_tradnl"/>
        </w:rPr>
      </w:pPr>
    </w:p>
    <w:p w:rsidRPr="002418EF" w:rsidR="00EC12E8" w:rsidP="00EC12E8" w:rsidRDefault="00EC12E8" w14:paraId="5548693B" w14:textId="77777777">
      <w:pPr>
        <w:spacing w:line="360" w:lineRule="auto"/>
        <w:ind w:left="567" w:right="567"/>
        <w:jc w:val="both"/>
        <w:rPr>
          <w:rFonts w:ascii="Palatino Linotype" w:hAnsi="Palatino Linotype" w:eastAsia="Calibri" w:cs="Tahoma"/>
          <w:b/>
          <w:bCs/>
          <w:i/>
          <w:lang w:val="es-ES" w:eastAsia="es-ES_tradnl"/>
        </w:rPr>
      </w:pPr>
      <w:r w:rsidRPr="002418EF">
        <w:rPr>
          <w:rFonts w:ascii="Palatino Linotype" w:hAnsi="Palatino Linotype" w:eastAsia="Calibri" w:cs="Tahoma"/>
          <w:b/>
          <w:bCs/>
          <w:i/>
          <w:lang w:val="es-ES" w:eastAsia="es-ES_tradnl"/>
        </w:rPr>
        <w:t>Artículo 31.- Corresponde al administrador o al comité de administración:</w:t>
      </w:r>
    </w:p>
    <w:p w:rsidRPr="00FA6E96" w:rsidR="00EC12E8" w:rsidP="00EC12E8" w:rsidRDefault="00EC12E8" w14:paraId="55F9DA2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 Cuidar, vigilar y mantener en buen estado las instalaciones, los bienes del condominio y los</w:t>
      </w:r>
    </w:p>
    <w:p w:rsidRPr="00FA6E96" w:rsidR="00EC12E8" w:rsidP="00EC12E8" w:rsidRDefault="00EC12E8" w14:paraId="6D338660"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servicios comunes;</w:t>
      </w:r>
    </w:p>
    <w:p w:rsidRPr="00FA6E96" w:rsidR="00EC12E8" w:rsidP="00EC12E8" w:rsidRDefault="00EC12E8" w14:paraId="6CB6FA2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 Tener la representación de los condóminos respectivos, en los problemas que surjan derivados de la contigüidad con otros condominios o casas unifamiliares;</w:t>
      </w:r>
    </w:p>
    <w:p w:rsidRPr="00FA6E96" w:rsidR="00EC12E8" w:rsidP="00EC12E8" w:rsidRDefault="00EC12E8" w14:paraId="42A7659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Recabar y conservar los libros y la documentación relacionada con el condominio, los que en todo tiempo podrán ser consultados por los condóminos;</w:t>
      </w:r>
    </w:p>
    <w:p w:rsidRPr="00FA6E96" w:rsidR="00EC12E8" w:rsidP="00EC12E8" w:rsidRDefault="00EC12E8" w14:paraId="2AF106F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IV. Ejecutar los acuerdos de la asamblea, salvo que ésta designe a otra persona;</w:t>
      </w:r>
    </w:p>
    <w:p w:rsidRPr="00FA6E96" w:rsidR="00EC12E8" w:rsidP="00EC12E8" w:rsidRDefault="00EC12E8" w14:paraId="7BA59CB4"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V. Efectuar los gastos de mantenimiento y administración del condominio, con cargo al fondo</w:t>
      </w:r>
    </w:p>
    <w:p w:rsidRPr="00FA6E96" w:rsidR="00EC12E8" w:rsidP="00EC12E8" w:rsidRDefault="00EC12E8" w14:paraId="1B79973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correspondiente, en los términos del reglamento interior del condominio;</w:t>
      </w:r>
    </w:p>
    <w:p w:rsidRPr="00FA6E96" w:rsidR="00EC12E8" w:rsidP="00EC12E8" w:rsidRDefault="00EC12E8" w14:paraId="22AAA2C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 Recabar las aportaciones de los condóminos para los fondos de mantenimiento y administración y reserva, debiendo otorgar el recibo correspondiente, así como entregar bimestralmente a cada condómino el estado de cuenta del condominio;</w:t>
      </w:r>
    </w:p>
    <w:p w:rsidRPr="00FA6E96" w:rsidR="00EC12E8" w:rsidP="00EC12E8" w:rsidRDefault="00EC12E8" w14:paraId="07343E1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 Convocar a las asambleas generales y extraordinarias, conforme a lo dispuesto en la presente Ley, en la escritura constitutiva y en el reglamento interior del condominio;</w:t>
      </w:r>
    </w:p>
    <w:p w:rsidRPr="00FA6E96" w:rsidR="00EC12E8" w:rsidP="00EC12E8" w:rsidRDefault="00EC12E8" w14:paraId="7A3E7A8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VIII. Fomentar entre los condóminos el cumplimiento de la presente Ley, la escritura constitutiva del condominio y el reglamento interior del condominio;</w:t>
      </w:r>
    </w:p>
    <w:p w:rsidRPr="00FA6E96" w:rsidR="00EC12E8" w:rsidP="00EC12E8" w:rsidRDefault="00EC12E8" w14:paraId="49EF7126"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IX. Gestionar ante los ayuntamientos la prestación de los servicios públicos municipales al interior del condominio;</w:t>
      </w:r>
    </w:p>
    <w:p w:rsidRPr="00FA6E96" w:rsidR="00EC12E8" w:rsidP="00EC12E8" w:rsidRDefault="00EC12E8" w14:paraId="01D48C0F"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X. Publicar en lugar visible del condominio o en el sitio destinado para ello, las convocatorias para asambleas, así como los acuerdos que se tomen en las mismas a efecto de enterar a los ausentes.</w:t>
      </w:r>
    </w:p>
    <w:p w:rsidRPr="00FA6E96" w:rsidR="00EC12E8" w:rsidP="00EC12E8" w:rsidRDefault="00EC12E8" w14:paraId="520DD957"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XI. Informar al Consejo Municipal de Seguridad Pública sobre el estado que guarda el condominio respectivo, emitir y dar seguimiento a las sugerencias y observaciones realizadas en materia de prevención del delito, realizar denuncias o quejas sobre irregularidades en la prestación de la función de seguridad pública; así como difundir entre los condóminos representados los acuerdos tomados por el Consejo Municipal y el avance o cumplimiento de los mismos.</w:t>
      </w:r>
    </w:p>
    <w:p w:rsidRPr="00FA6E96" w:rsidR="00EC12E8" w:rsidP="00EC12E8" w:rsidRDefault="00EC12E8" w14:paraId="7857B9CB"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Artículo 32.- El administrador o el presidente del comité de administración, será el representante legal de los condóminos en todos los asuntos comunes relacionados con el condominio. Contará con poder para administrar bienes, y para pleitos y cobranzas. Para contar con facultades que requieran cláusulas especiales, se requerirá del previo acuerdo de la asamblea, salvo que el Reglamento Interior del Condominio ya lo prevea.</w:t>
      </w:r>
    </w:p>
    <w:p w:rsidRPr="00FA6E96" w:rsidR="00EC12E8" w:rsidP="00EC12E8" w:rsidRDefault="00EC12E8" w14:paraId="587F93C3" w14:textId="77777777">
      <w:pPr>
        <w:spacing w:line="360" w:lineRule="auto"/>
        <w:ind w:left="567" w:right="567"/>
        <w:jc w:val="both"/>
        <w:rPr>
          <w:rFonts w:ascii="Palatino Linotype" w:hAnsi="Palatino Linotype" w:eastAsia="Calibri" w:cs="Tahoma"/>
          <w:i/>
          <w:lang w:val="es-ES" w:eastAsia="es-ES_tradnl"/>
        </w:rPr>
      </w:pPr>
    </w:p>
    <w:p w:rsidRPr="00FA6E96" w:rsidR="00EC12E8" w:rsidP="00EC12E8" w:rsidRDefault="00EC12E8" w14:paraId="315472C9" w14:textId="77777777">
      <w:pPr>
        <w:spacing w:line="360" w:lineRule="auto"/>
        <w:ind w:left="567" w:right="567"/>
        <w:jc w:val="both"/>
        <w:rPr>
          <w:rFonts w:ascii="Palatino Linotype" w:hAnsi="Palatino Linotype" w:eastAsia="Calibri" w:cs="Tahoma"/>
          <w:i/>
          <w:lang w:val="es-ES" w:eastAsia="es-ES_tradnl"/>
        </w:rPr>
      </w:pPr>
      <w:r w:rsidRPr="002418EF">
        <w:rPr>
          <w:rFonts w:ascii="Palatino Linotype" w:hAnsi="Palatino Linotype" w:eastAsia="Calibri" w:cs="Tahoma"/>
          <w:b/>
          <w:bCs/>
          <w:i/>
          <w:lang w:val="es-ES" w:eastAsia="es-ES_tradnl"/>
        </w:rPr>
        <w:t>Artículo 33.- Con el objeto de que el administrador o el comité de administración cumplan con las obligaciones establecidas, cada condominio contará con una mesa directiva,</w:t>
      </w:r>
      <w:r w:rsidRPr="00FA6E96">
        <w:rPr>
          <w:rFonts w:ascii="Palatino Linotype" w:hAnsi="Palatino Linotype" w:eastAsia="Calibri" w:cs="Tahoma"/>
          <w:i/>
          <w:lang w:val="es-ES" w:eastAsia="es-ES_tradnl"/>
        </w:rPr>
        <w:t xml:space="preserve"> la cual se nombrará anualmente por la asamblea y estará integrada de tres a cinco condóminos, los cuales fungirán como presidente contralor, secretario y, en su caso, vocales, y tendrá las siguientes atribuciones y obligaciones:</w:t>
      </w:r>
    </w:p>
    <w:p w:rsidRPr="00FA6E96" w:rsidR="00EC12E8" w:rsidP="00EC12E8" w:rsidRDefault="00EC12E8" w14:paraId="0FC465C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lastRenderedPageBreak/>
        <w:t>I. Verificar que el administrador o comité de administración cumpla los acuerdos de la asamblea general;</w:t>
      </w:r>
    </w:p>
    <w:p w:rsidRPr="00FA6E96" w:rsidR="00EC12E8" w:rsidP="00EC12E8" w:rsidRDefault="00EC12E8" w14:paraId="7C817E8C"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 Determinar lo procedente en caso de incumplimiento por parte del administrador o comité de administración;</w:t>
      </w:r>
    </w:p>
    <w:p w:rsidRPr="00FA6E96" w:rsidR="00EC12E8" w:rsidP="00EC12E8" w:rsidRDefault="00EC12E8" w14:paraId="0EE0B959"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III. Verificar los estados de cuenta que debe rendir el administrador o comité de administración ante la asamblea y, en su caso, dar cuenta a ésta de las observaciones encontradas;</w:t>
      </w:r>
    </w:p>
    <w:p w:rsidRPr="00FA6E96" w:rsidR="00EC12E8" w:rsidP="00EC12E8" w:rsidRDefault="00EC12E8" w14:paraId="5E3341CE"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IV. Coadyuvar con el administrador o comité de administración del condominio a fomentar entre los condóminos el respeto y conservación de las áreas comunes, así como el cumplimiento de las obligaciones económicas y aportaciones que fije la asamblea;</w:t>
      </w:r>
    </w:p>
    <w:p w:rsidRPr="00FA6E96" w:rsidR="00EC12E8" w:rsidP="00EC12E8" w:rsidRDefault="00EC12E8" w14:paraId="6F7057B2" w14:textId="77777777">
      <w:pPr>
        <w:spacing w:line="360" w:lineRule="auto"/>
        <w:ind w:left="567" w:right="567"/>
        <w:jc w:val="both"/>
        <w:rPr>
          <w:rFonts w:ascii="Palatino Linotype" w:hAnsi="Palatino Linotype" w:eastAsia="Calibri" w:cs="Tahoma"/>
          <w:i/>
          <w:lang w:val="es-ES" w:eastAsia="es-ES_tradnl"/>
        </w:rPr>
      </w:pPr>
      <w:r w:rsidRPr="00FA6E96">
        <w:rPr>
          <w:rFonts w:ascii="Palatino Linotype" w:hAnsi="Palatino Linotype" w:eastAsia="Calibri" w:cs="Tahoma"/>
          <w:i/>
          <w:lang w:val="es-ES" w:eastAsia="es-ES_tradnl"/>
        </w:rPr>
        <w:t>V. A través de su secretario, llevar un libro de actas en el que constarán los acuerdos tomados en las asambleas, que tendrá a la vista de los condóminos y de los acreedores registrados en el mismo, debiendo informarles por escrito a cada uno de los condóminos, las resoluciones que adopte la asamblea.</w:t>
      </w:r>
      <w:r w:rsidRPr="00FA6E96">
        <w:rPr>
          <w:rFonts w:ascii="Palatino Linotype" w:hAnsi="Palatino Linotype" w:eastAsia="Calibri" w:cs="Tahoma"/>
          <w:i/>
          <w:lang w:val="es-ES" w:eastAsia="es-ES_tradnl"/>
        </w:rPr>
        <w:cr/>
      </w:r>
    </w:p>
    <w:p w:rsidR="00EC12E8" w:rsidP="00EC12E8" w:rsidRDefault="00EC12E8" w14:paraId="43E13C07" w14:textId="77777777">
      <w:pPr>
        <w:spacing w:line="360" w:lineRule="auto"/>
        <w:ind w:right="-93"/>
        <w:jc w:val="both"/>
        <w:rPr>
          <w:rFonts w:ascii="Palatino Linotype" w:hAnsi="Palatino Linotype" w:eastAsia="Calibri" w:cs="Tahoma"/>
          <w:bCs/>
          <w:iCs/>
          <w:sz w:val="22"/>
          <w:szCs w:val="22"/>
          <w:lang w:eastAsia="es-ES_tradnl"/>
        </w:rPr>
      </w:pPr>
      <w:r>
        <w:rPr>
          <w:rFonts w:ascii="Palatino Linotype" w:hAnsi="Palatino Linotype" w:eastAsia="Calibri" w:cs="Tahoma"/>
          <w:iCs/>
          <w:sz w:val="22"/>
          <w:szCs w:val="22"/>
          <w:lang w:val="es-ES" w:eastAsia="es-ES_tradnl"/>
        </w:rPr>
        <w:t xml:space="preserve">De lo anterior, se corrobora que la administración de un condominio corresponde a la organización interna de los condóminos quienes establecen sus propios órganos de administración y vigilancia, de tal suerte que, a contrario a lo afirmado por el ahora Recurrente en su escrito, el tema es únicamente competencia de particulares; por lo tanto, la solicitud del Particular son meras </w:t>
      </w:r>
      <w:r>
        <w:rPr>
          <w:rFonts w:ascii="Palatino Linotype" w:hAnsi="Palatino Linotype" w:eastAsia="Calibri" w:cs="Tahoma"/>
          <w:bCs/>
          <w:iCs/>
          <w:sz w:val="22"/>
          <w:szCs w:val="22"/>
          <w:lang w:eastAsia="es-ES_tradnl"/>
        </w:rPr>
        <w:t xml:space="preserve">aseveraciones personales, petición que no encuadra en el derecho de acceso a la información pública, ya que este es aquel en el que los particulares pueden solicitar información referente a aquellos documentos que en ejercicio de sus atribuciones reflejen la toma de decisiones de los Sujetos Obligados o de aquellos que por cualquier motivo reciban, administren o apliquen recursos públicos, previsto en el artículo 6° de la Constitución Política de los Estados Unidos Mexicanos. </w:t>
      </w:r>
    </w:p>
    <w:p w:rsidR="00EC12E8" w:rsidP="00EC12E8" w:rsidRDefault="00EC12E8" w14:paraId="32C8B5D4" w14:textId="77777777">
      <w:pPr>
        <w:spacing w:line="360" w:lineRule="auto"/>
        <w:ind w:right="-93"/>
        <w:jc w:val="both"/>
        <w:rPr>
          <w:rFonts w:ascii="Palatino Linotype" w:hAnsi="Palatino Linotype" w:eastAsia="Calibri" w:cs="Tahoma"/>
          <w:bCs/>
          <w:iCs/>
          <w:sz w:val="22"/>
          <w:szCs w:val="22"/>
          <w:lang w:eastAsia="es-ES_tradnl"/>
        </w:rPr>
      </w:pPr>
    </w:p>
    <w:p w:rsidRPr="001D074C" w:rsidR="00EC12E8" w:rsidP="00EC12E8" w:rsidRDefault="00EC12E8" w14:paraId="58F46553" w14:textId="77777777">
      <w:pPr>
        <w:pStyle w:val="Prrafodelista"/>
        <w:spacing w:line="360" w:lineRule="auto"/>
        <w:ind w:left="0"/>
        <w:jc w:val="both"/>
        <w:rPr>
          <w:rFonts w:ascii="Palatino Linotype" w:hAnsi="Palatino Linotype" w:eastAsia="Calibri" w:cs="Tahoma"/>
          <w:iCs/>
          <w:szCs w:val="22"/>
          <w:lang w:eastAsia="es-ES_tradnl"/>
        </w:rPr>
      </w:pPr>
      <w:r>
        <w:rPr>
          <w:rFonts w:ascii="Palatino Linotype" w:hAnsi="Palatino Linotype" w:eastAsia="Calibri" w:cs="Tahoma"/>
          <w:bCs/>
          <w:iCs/>
          <w:szCs w:val="22"/>
          <w:lang w:eastAsia="es-ES_tradnl"/>
        </w:rPr>
        <w:t xml:space="preserve">Por lo que, dichas manifestaciones son </w:t>
      </w:r>
      <w:r w:rsidRPr="003907B1">
        <w:rPr>
          <w:rFonts w:ascii="Palatino Linotype" w:hAnsi="Palatino Linotype" w:eastAsia="Calibri" w:cs="Tahoma"/>
          <w:iCs/>
          <w:szCs w:val="22"/>
          <w:lang w:eastAsia="es-ES_tradnl"/>
        </w:rPr>
        <w:t>de índole subjetivas y se constituyen como opiniones meramente personales</w:t>
      </w:r>
      <w:r>
        <w:rPr>
          <w:rFonts w:ascii="Palatino Linotype" w:hAnsi="Palatino Linotype" w:eastAsia="Calibri" w:cs="Tahoma"/>
          <w:iCs/>
          <w:szCs w:val="22"/>
          <w:lang w:eastAsia="es-ES_tradnl"/>
        </w:rPr>
        <w:t>,</w:t>
      </w:r>
      <w:r w:rsidRPr="003907B1">
        <w:rPr>
          <w:rFonts w:ascii="Palatino Linotype" w:hAnsi="Palatino Linotype" w:eastAsia="Calibri" w:cs="Tahoma"/>
          <w:iCs/>
          <w:szCs w:val="22"/>
          <w:lang w:eastAsia="es-ES_tradnl"/>
        </w:rPr>
        <w:t xml:space="preserve"> que en nada aportan a la materia de transparencia o acceso a la información pública, pues no son formuladas a forma de </w:t>
      </w:r>
      <w:r>
        <w:rPr>
          <w:rFonts w:ascii="Palatino Linotype" w:hAnsi="Palatino Linotype" w:eastAsia="Calibri" w:cs="Tahoma"/>
          <w:iCs/>
          <w:szCs w:val="22"/>
          <w:lang w:eastAsia="es-ES_tradnl"/>
        </w:rPr>
        <w:t xml:space="preserve">obtener algún documento en </w:t>
      </w:r>
      <w:r>
        <w:rPr>
          <w:rFonts w:ascii="Palatino Linotype" w:hAnsi="Palatino Linotype" w:eastAsia="Calibri" w:cs="Tahoma"/>
          <w:iCs/>
          <w:szCs w:val="22"/>
          <w:lang w:eastAsia="es-ES_tradnl"/>
        </w:rPr>
        <w:lastRenderedPageBreak/>
        <w:t>posesión del Ayuntamiento</w:t>
      </w:r>
      <w:r>
        <w:rPr>
          <w:rFonts w:ascii="Palatino Linotype" w:hAnsi="Palatino Linotype" w:eastAsia="Calibri" w:cs="Tahoma"/>
          <w:color w:val="000000"/>
          <w:szCs w:val="22"/>
          <w:lang w:eastAsia="es-MX"/>
        </w:rPr>
        <w:t xml:space="preserve">, situación que toma </w:t>
      </w:r>
      <w:r w:rsidRPr="001D074C">
        <w:rPr>
          <w:rFonts w:ascii="Palatino Linotype" w:hAnsi="Palatino Linotype" w:eastAsia="Calibri" w:cs="Tahoma"/>
          <w:color w:val="000000"/>
          <w:szCs w:val="22"/>
          <w:lang w:eastAsia="es-MX"/>
        </w:rPr>
        <w:t>sustento en los artículos 3 fracciones XI y XXII; 4</w:t>
      </w:r>
      <w:r>
        <w:rPr>
          <w:rFonts w:ascii="Palatino Linotype" w:hAnsi="Palatino Linotype" w:eastAsia="Calibri" w:cs="Tahoma"/>
          <w:color w:val="000000"/>
          <w:szCs w:val="22"/>
          <w:lang w:eastAsia="es-MX"/>
        </w:rPr>
        <w:t xml:space="preserve"> y</w:t>
      </w:r>
      <w:r w:rsidRPr="001D074C">
        <w:rPr>
          <w:rFonts w:ascii="Palatino Linotype" w:hAnsi="Palatino Linotype" w:eastAsia="Calibri" w:cs="Tahoma"/>
          <w:color w:val="000000"/>
          <w:szCs w:val="22"/>
          <w:lang w:eastAsia="es-MX"/>
        </w:rPr>
        <w:t xml:space="preserve"> 11 de la Ley de Transparencia y Acceso a la Información Pública del Estado de México y Municipios:</w:t>
      </w:r>
    </w:p>
    <w:p w:rsidRPr="00E56478" w:rsidR="00EC12E8" w:rsidP="00EC12E8" w:rsidRDefault="00EC12E8" w14:paraId="32DFFCCA" w14:textId="77777777">
      <w:pPr>
        <w:spacing w:line="360" w:lineRule="auto"/>
        <w:jc w:val="both"/>
        <w:rPr>
          <w:rFonts w:ascii="Palatino Linotype" w:hAnsi="Palatino Linotype" w:cs="Arial"/>
        </w:rPr>
      </w:pPr>
    </w:p>
    <w:p w:rsidRPr="001D074C" w:rsidR="00EC12E8" w:rsidP="00EC12E8" w:rsidRDefault="00EC12E8" w14:paraId="55F1B0D7"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i/>
          <w:spacing w:val="-1"/>
          <w:szCs w:val="22"/>
        </w:rPr>
        <w:t>“</w:t>
      </w:r>
      <w:r w:rsidRPr="001D074C">
        <w:rPr>
          <w:rFonts w:ascii="Palatino Linotype" w:hAnsi="Palatino Linotype" w:eastAsia="Arial" w:cs="Arial"/>
          <w:b/>
          <w:i/>
          <w:spacing w:val="-1"/>
          <w:szCs w:val="22"/>
        </w:rPr>
        <w:t>Artículo 3.</w:t>
      </w:r>
      <w:r w:rsidRPr="001D074C">
        <w:rPr>
          <w:rFonts w:ascii="Palatino Linotype" w:hAnsi="Palatino Linotype" w:eastAsia="Arial" w:cs="Arial"/>
          <w:i/>
          <w:spacing w:val="-1"/>
          <w:szCs w:val="22"/>
        </w:rPr>
        <w:t xml:space="preserve"> Para los efectos de la presente Ley se entenderá por: …</w:t>
      </w:r>
    </w:p>
    <w:p w:rsidR="00EC12E8" w:rsidP="00EC12E8" w:rsidRDefault="00EC12E8" w14:paraId="341A11AE" w14:textId="77777777">
      <w:pPr>
        <w:tabs>
          <w:tab w:val="left" w:pos="8222"/>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6725176D" w14:textId="77777777">
      <w:pPr>
        <w:tabs>
          <w:tab w:val="left" w:pos="8222"/>
        </w:tabs>
        <w:spacing w:line="360" w:lineRule="auto"/>
        <w:ind w:left="567" w:right="539"/>
        <w:jc w:val="both"/>
        <w:rPr>
          <w:rFonts w:ascii="Palatino Linotype" w:hAnsi="Palatino Linotype" w:eastAsia="Arial" w:cs="Arial"/>
          <w:b/>
          <w:i/>
          <w:spacing w:val="-1"/>
          <w:szCs w:val="22"/>
        </w:rPr>
      </w:pPr>
      <w:r w:rsidRPr="001D074C">
        <w:rPr>
          <w:rFonts w:ascii="Palatino Linotype" w:hAnsi="Palatino Linotype" w:eastAsia="Arial" w:cs="Arial"/>
          <w:b/>
          <w:i/>
          <w:spacing w:val="-1"/>
          <w:szCs w:val="22"/>
        </w:rPr>
        <w:t>I a X…</w:t>
      </w:r>
    </w:p>
    <w:p w:rsidRPr="001D074C" w:rsidR="00EC12E8" w:rsidP="00EC12E8" w:rsidRDefault="00EC12E8" w14:paraId="15009AED"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XI.</w:t>
      </w:r>
      <w:r w:rsidRPr="001D074C">
        <w:rPr>
          <w:rFonts w:ascii="Palatino Linotype" w:hAnsi="Palatino Linotype" w:eastAsia="Arial" w:cs="Arial"/>
          <w:i/>
          <w:spacing w:val="-1"/>
          <w:szCs w:val="22"/>
        </w:rPr>
        <w:t xml:space="preserve"> </w:t>
      </w:r>
      <w:r w:rsidRPr="001D074C">
        <w:rPr>
          <w:rFonts w:ascii="Palatino Linotype" w:hAnsi="Palatino Linotype" w:eastAsia="Arial" w:cs="Arial"/>
          <w:b/>
          <w:i/>
          <w:spacing w:val="-1"/>
          <w:szCs w:val="22"/>
        </w:rPr>
        <w:t>Documento</w:t>
      </w:r>
      <w:r w:rsidRPr="001D074C">
        <w:rPr>
          <w:rFonts w:ascii="Palatino Linotype" w:hAnsi="Palatino Linotype" w:eastAsia="Arial" w:cs="Arial"/>
          <w:i/>
          <w:spacing w:val="-1"/>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hAnsi="Palatino Linotype" w:eastAsia="Arial" w:cs="Arial"/>
          <w:i/>
          <w:spacing w:val="-1"/>
          <w:szCs w:val="22"/>
        </w:rPr>
        <w:t xml:space="preserve"> </w:t>
      </w:r>
    </w:p>
    <w:p w:rsidR="00EC12E8" w:rsidP="00EC12E8" w:rsidRDefault="00EC12E8" w14:paraId="53441FE8" w14:textId="77777777">
      <w:pPr>
        <w:tabs>
          <w:tab w:val="left" w:pos="2670"/>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XII</w:t>
      </w:r>
      <w:r>
        <w:rPr>
          <w:rFonts w:ascii="Palatino Linotype" w:hAnsi="Palatino Linotype" w:eastAsia="Arial" w:cs="Arial"/>
          <w:i/>
          <w:spacing w:val="-1"/>
          <w:szCs w:val="22"/>
        </w:rPr>
        <w:t xml:space="preserve"> </w:t>
      </w:r>
      <w:r w:rsidRPr="001D074C">
        <w:rPr>
          <w:rFonts w:ascii="Palatino Linotype" w:hAnsi="Palatino Linotype" w:eastAsia="Arial" w:cs="Arial"/>
          <w:b/>
          <w:i/>
          <w:spacing w:val="-1"/>
          <w:szCs w:val="22"/>
        </w:rPr>
        <w:t>a XXI</w:t>
      </w:r>
      <w:r>
        <w:rPr>
          <w:rFonts w:ascii="Palatino Linotype" w:hAnsi="Palatino Linotype" w:eastAsia="Arial" w:cs="Arial"/>
          <w:i/>
          <w:spacing w:val="-1"/>
          <w:szCs w:val="22"/>
        </w:rPr>
        <w:t>…</w:t>
      </w:r>
    </w:p>
    <w:p w:rsidRPr="001D074C" w:rsidR="00EC12E8" w:rsidP="00EC12E8" w:rsidRDefault="00EC12E8" w14:paraId="7788EEC1" w14:textId="77777777">
      <w:pPr>
        <w:tabs>
          <w:tab w:val="left" w:pos="2670"/>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5B3C5C65"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XXII</w:t>
      </w:r>
      <w:r w:rsidRPr="001D074C">
        <w:rPr>
          <w:rFonts w:ascii="Palatino Linotype" w:hAnsi="Palatino Linotype" w:eastAsia="Arial" w:cs="Arial"/>
          <w:i/>
          <w:spacing w:val="-1"/>
          <w:szCs w:val="22"/>
        </w:rPr>
        <w:t xml:space="preserve">. </w:t>
      </w:r>
      <w:r w:rsidRPr="001D074C">
        <w:rPr>
          <w:rFonts w:ascii="Palatino Linotype" w:hAnsi="Palatino Linotype" w:eastAsia="Arial" w:cs="Arial"/>
          <w:b/>
          <w:i/>
          <w:spacing w:val="-1"/>
          <w:szCs w:val="22"/>
        </w:rPr>
        <w:t>Información de interés público:</w:t>
      </w:r>
      <w:r w:rsidRPr="001D074C">
        <w:rPr>
          <w:rFonts w:ascii="Palatino Linotype" w:hAnsi="Palatino Linotype" w:eastAsia="Arial" w:cs="Arial"/>
          <w:i/>
          <w:spacing w:val="-1"/>
          <w:szCs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rsidR="00EC12E8" w:rsidP="00EC12E8" w:rsidRDefault="00EC12E8" w14:paraId="35B17951" w14:textId="77777777">
      <w:pPr>
        <w:tabs>
          <w:tab w:val="left" w:pos="8222"/>
        </w:tabs>
        <w:spacing w:line="360" w:lineRule="auto"/>
        <w:ind w:left="567" w:right="539"/>
        <w:jc w:val="both"/>
        <w:rPr>
          <w:rFonts w:ascii="Palatino Linotype" w:hAnsi="Palatino Linotype" w:eastAsia="Arial" w:cs="Arial"/>
          <w:b/>
          <w:i/>
          <w:spacing w:val="-1"/>
          <w:szCs w:val="22"/>
        </w:rPr>
      </w:pPr>
      <w:r>
        <w:rPr>
          <w:rFonts w:ascii="Palatino Linotype" w:hAnsi="Palatino Linotype" w:eastAsia="Arial" w:cs="Arial"/>
          <w:b/>
          <w:i/>
          <w:spacing w:val="-1"/>
          <w:szCs w:val="22"/>
        </w:rPr>
        <w:t>XXIII a XLV…</w:t>
      </w:r>
    </w:p>
    <w:p w:rsidRPr="001D074C" w:rsidR="00EC12E8" w:rsidP="00EC12E8" w:rsidRDefault="00EC12E8" w14:paraId="7487DE1B" w14:textId="77777777">
      <w:pPr>
        <w:tabs>
          <w:tab w:val="left" w:pos="8222"/>
        </w:tabs>
        <w:spacing w:line="360" w:lineRule="auto"/>
        <w:ind w:left="567" w:right="539"/>
        <w:jc w:val="both"/>
        <w:rPr>
          <w:rFonts w:ascii="Palatino Linotype" w:hAnsi="Palatino Linotype" w:eastAsia="Arial" w:cs="Arial"/>
          <w:b/>
          <w:i/>
          <w:spacing w:val="-1"/>
          <w:szCs w:val="22"/>
        </w:rPr>
      </w:pPr>
    </w:p>
    <w:p w:rsidR="00EC12E8" w:rsidP="00EC12E8" w:rsidRDefault="00EC12E8" w14:paraId="1B60AF2B"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Artículo 4.</w:t>
      </w:r>
      <w:r w:rsidRPr="001D074C">
        <w:rPr>
          <w:rFonts w:ascii="Palatino Linotype" w:hAnsi="Palatino Linotype" w:eastAsia="Arial" w:cs="Arial"/>
          <w:i/>
          <w:spacing w:val="-1"/>
          <w:szCs w:val="22"/>
        </w:rPr>
        <w:t xml:space="preserve"> El derecho humano de acceso a la información pública es la prerrogativa de las personas para buscar, difundir, investigar, recabar, recibir y solicitar información pública, sin necesidad de acreditar personalidad ni interés jurídico.</w:t>
      </w:r>
      <w:r>
        <w:rPr>
          <w:rFonts w:ascii="Palatino Linotype" w:hAnsi="Palatino Linotype" w:eastAsia="Arial" w:cs="Arial"/>
          <w:i/>
          <w:spacing w:val="-1"/>
          <w:szCs w:val="22"/>
        </w:rPr>
        <w:t xml:space="preserve"> </w:t>
      </w:r>
    </w:p>
    <w:p w:rsidRPr="001D074C" w:rsidR="00EC12E8" w:rsidP="00EC12E8" w:rsidRDefault="00EC12E8" w14:paraId="672CB3C0" w14:textId="77777777">
      <w:pPr>
        <w:tabs>
          <w:tab w:val="left" w:pos="8222"/>
        </w:tabs>
        <w:spacing w:line="360" w:lineRule="auto"/>
        <w:ind w:left="567" w:right="539"/>
        <w:jc w:val="both"/>
        <w:rPr>
          <w:rFonts w:ascii="Palatino Linotype" w:hAnsi="Palatino Linotype" w:eastAsia="Arial" w:cs="Arial"/>
          <w:i/>
          <w:spacing w:val="-1"/>
          <w:szCs w:val="22"/>
        </w:rPr>
      </w:pPr>
    </w:p>
    <w:p w:rsidR="00EC12E8" w:rsidP="00EC12E8" w:rsidRDefault="00EC12E8" w14:paraId="38F8B041"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i/>
          <w:spacing w:val="-1"/>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1D074C">
        <w:rPr>
          <w:rFonts w:ascii="Palatino Linotype" w:hAnsi="Palatino Linotype" w:eastAsia="Arial" w:cs="Arial"/>
          <w:i/>
          <w:spacing w:val="-1"/>
          <w:szCs w:val="22"/>
        </w:rPr>
        <w:lastRenderedPageBreak/>
        <w:t>temporalmente por razones de interés público, en los términos de las causas legítimas y estrictamente necesarias pre</w:t>
      </w:r>
      <w:r>
        <w:rPr>
          <w:rFonts w:ascii="Palatino Linotype" w:hAnsi="Palatino Linotype" w:eastAsia="Arial" w:cs="Arial"/>
          <w:i/>
          <w:spacing w:val="-1"/>
          <w:szCs w:val="22"/>
        </w:rPr>
        <w:t>vistas por esta Ley.</w:t>
      </w:r>
    </w:p>
    <w:p w:rsidRPr="001D074C" w:rsidR="00EC12E8" w:rsidP="00EC12E8" w:rsidRDefault="00EC12E8" w14:paraId="378E8FD8" w14:textId="77777777">
      <w:pPr>
        <w:tabs>
          <w:tab w:val="left" w:pos="8222"/>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73313053"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i/>
          <w:spacing w:val="-1"/>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eastAsia="Arial" w:cs="Arial"/>
          <w:i/>
          <w:spacing w:val="-1"/>
          <w:szCs w:val="22"/>
        </w:rPr>
        <w:t xml:space="preserve"> </w:t>
      </w:r>
    </w:p>
    <w:p w:rsidR="00EC12E8" w:rsidP="00EC12E8" w:rsidRDefault="00EC12E8" w14:paraId="4117DEB5" w14:textId="77777777">
      <w:pPr>
        <w:tabs>
          <w:tab w:val="left" w:pos="8222"/>
        </w:tabs>
        <w:spacing w:line="360" w:lineRule="auto"/>
        <w:ind w:left="567" w:right="539"/>
        <w:jc w:val="both"/>
        <w:rPr>
          <w:rFonts w:ascii="Palatino Linotype" w:hAnsi="Palatino Linotype" w:eastAsia="Arial" w:cs="Arial"/>
          <w:i/>
          <w:spacing w:val="-1"/>
          <w:szCs w:val="22"/>
        </w:rPr>
      </w:pPr>
    </w:p>
    <w:p w:rsidRPr="001D074C" w:rsidR="00EC12E8" w:rsidP="00EC12E8" w:rsidRDefault="00EC12E8" w14:paraId="4BC797A6" w14:textId="77777777">
      <w:pPr>
        <w:tabs>
          <w:tab w:val="left" w:pos="8222"/>
        </w:tabs>
        <w:spacing w:line="360" w:lineRule="auto"/>
        <w:ind w:left="567" w:right="539"/>
        <w:jc w:val="both"/>
        <w:rPr>
          <w:rFonts w:ascii="Palatino Linotype" w:hAnsi="Palatino Linotype" w:eastAsia="Arial" w:cs="Arial"/>
          <w:i/>
          <w:spacing w:val="-1"/>
          <w:szCs w:val="22"/>
        </w:rPr>
      </w:pPr>
      <w:r w:rsidRPr="001D074C">
        <w:rPr>
          <w:rFonts w:ascii="Palatino Linotype" w:hAnsi="Palatino Linotype" w:eastAsia="Arial" w:cs="Arial"/>
          <w:b/>
          <w:i/>
          <w:spacing w:val="-1"/>
          <w:szCs w:val="22"/>
        </w:rPr>
        <w:t>Artículo 11</w:t>
      </w:r>
      <w:r w:rsidRPr="001D074C">
        <w:rPr>
          <w:rFonts w:ascii="Palatino Linotype" w:hAnsi="Palatino Linotype" w:eastAsia="Arial" w:cs="Arial"/>
          <w:i/>
          <w:spacing w:val="-1"/>
          <w:szCs w:val="22"/>
        </w:rPr>
        <w:t>.- Los Sujetos Obligados sólo proporcionarán la información que generen en el ejercicio de sus atribuciones.”</w:t>
      </w:r>
    </w:p>
    <w:p w:rsidRPr="00E56478" w:rsidR="00EC12E8" w:rsidP="00EC12E8" w:rsidRDefault="00EC12E8" w14:paraId="4311A999" w14:textId="77777777">
      <w:pPr>
        <w:spacing w:line="360" w:lineRule="auto"/>
        <w:ind w:left="567" w:right="539"/>
        <w:jc w:val="both"/>
        <w:rPr>
          <w:rFonts w:ascii="Palatino Linotype" w:hAnsi="Palatino Linotype" w:cs="Arial"/>
          <w:bCs/>
          <w:i/>
          <w:noProof/>
          <w:sz w:val="22"/>
        </w:rPr>
      </w:pPr>
    </w:p>
    <w:p w:rsidR="00EC12E8" w:rsidP="00EC12E8" w:rsidRDefault="00EC12E8" w14:paraId="17A43ACF" w14:textId="77777777">
      <w:pPr>
        <w:spacing w:line="360" w:lineRule="auto"/>
        <w:jc w:val="both"/>
        <w:rPr>
          <w:rFonts w:ascii="Palatino Linotype" w:hAnsi="Palatino Linotype" w:eastAsia="Calibri" w:cs="Tahoma"/>
          <w:color w:val="000000"/>
          <w:sz w:val="22"/>
          <w:szCs w:val="22"/>
          <w:lang w:eastAsia="es-MX"/>
        </w:rPr>
      </w:pPr>
      <w:r w:rsidRPr="001D074C">
        <w:rPr>
          <w:rFonts w:ascii="Palatino Linotype" w:hAnsi="Palatino Linotype" w:eastAsia="Calibri" w:cs="Tahoma"/>
          <w:color w:val="000000"/>
          <w:sz w:val="22"/>
          <w:szCs w:val="22"/>
          <w:lang w:eastAsia="es-MX"/>
        </w:rPr>
        <w:t xml:space="preserve">De </w:t>
      </w:r>
      <w:r>
        <w:rPr>
          <w:rFonts w:ascii="Palatino Linotype" w:hAnsi="Palatino Linotype" w:eastAsia="Calibri" w:cs="Tahoma"/>
          <w:color w:val="000000"/>
          <w:sz w:val="22"/>
          <w:szCs w:val="22"/>
          <w:lang w:eastAsia="es-MX"/>
        </w:rPr>
        <w:t xml:space="preserve">la normatividad transcrita, </w:t>
      </w:r>
      <w:r w:rsidRPr="001D074C">
        <w:rPr>
          <w:rFonts w:ascii="Palatino Linotype" w:hAnsi="Palatino Linotype" w:eastAsia="Calibri" w:cs="Tahoma"/>
          <w:color w:val="000000"/>
          <w:sz w:val="22"/>
          <w:szCs w:val="22"/>
          <w:lang w:eastAsia="es-MX"/>
        </w:rPr>
        <w:t xml:space="preserve">se </w:t>
      </w:r>
      <w:r>
        <w:rPr>
          <w:rFonts w:ascii="Palatino Linotype" w:hAnsi="Palatino Linotype" w:eastAsia="Calibri" w:cs="Tahoma"/>
          <w:color w:val="000000"/>
          <w:sz w:val="22"/>
          <w:szCs w:val="22"/>
          <w:lang w:eastAsia="es-MX"/>
        </w:rPr>
        <w:t xml:space="preserve">concluye </w:t>
      </w:r>
      <w:r w:rsidRPr="001D074C">
        <w:rPr>
          <w:rFonts w:ascii="Palatino Linotype" w:hAnsi="Palatino Linotype" w:eastAsia="Calibri" w:cs="Tahoma"/>
          <w:color w:val="000000"/>
          <w:sz w:val="22"/>
          <w:szCs w:val="22"/>
          <w:lang w:eastAsia="es-MX"/>
        </w:rPr>
        <w:t>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r>
        <w:rPr>
          <w:rFonts w:ascii="Palatino Linotype" w:hAnsi="Palatino Linotype" w:eastAsia="Calibri" w:cs="Tahoma"/>
          <w:color w:val="000000"/>
          <w:sz w:val="22"/>
          <w:szCs w:val="22"/>
          <w:lang w:eastAsia="es-MX"/>
        </w:rPr>
        <w:t xml:space="preserve"> </w:t>
      </w:r>
    </w:p>
    <w:p w:rsidRPr="003F2C2B" w:rsidR="00D178BA" w:rsidP="003F2C2B" w:rsidRDefault="00D178BA" w14:paraId="14879523" w14:textId="77777777">
      <w:pPr>
        <w:spacing w:line="360" w:lineRule="auto"/>
        <w:jc w:val="both"/>
        <w:rPr>
          <w:rFonts w:ascii="Palatino Linotype" w:hAnsi="Palatino Linotype" w:cs="Tahoma"/>
          <w:color w:val="000000" w:themeColor="text1"/>
          <w:sz w:val="22"/>
          <w:szCs w:val="22"/>
        </w:rPr>
      </w:pPr>
    </w:p>
    <w:p w:rsidRPr="003F2C2B" w:rsidR="00F00A59" w:rsidP="003F2C2B" w:rsidRDefault="00454BAE" w14:paraId="25F2CB6F" w14:textId="3DE8F862">
      <w:pPr>
        <w:spacing w:line="360" w:lineRule="auto"/>
        <w:contextualSpacing/>
        <w:jc w:val="both"/>
        <w:rPr>
          <w:rFonts w:ascii="Palatino Linotype" w:hAnsi="Palatino Linotype" w:eastAsia="Calibri" w:cs="Tahoma"/>
          <w:iCs/>
          <w:sz w:val="22"/>
          <w:szCs w:val="22"/>
          <w:lang w:eastAsia="en-US"/>
        </w:rPr>
      </w:pPr>
      <w:r w:rsidRPr="003F2C2B">
        <w:rPr>
          <w:rFonts w:ascii="Palatino Linotype" w:hAnsi="Palatino Linotype" w:cs="Tahoma"/>
          <w:sz w:val="22"/>
          <w:szCs w:val="22"/>
        </w:rPr>
        <w:t xml:space="preserve">Así, </w:t>
      </w:r>
      <w:r w:rsidR="00FC75AE">
        <w:rPr>
          <w:rFonts w:ascii="Palatino Linotype" w:hAnsi="Palatino Linotype" w:cs="Tahoma"/>
          <w:sz w:val="22"/>
          <w:szCs w:val="22"/>
        </w:rPr>
        <w:t>se arriba a la</w:t>
      </w:r>
      <w:r w:rsidRPr="003F2C2B">
        <w:rPr>
          <w:rFonts w:ascii="Palatino Linotype" w:hAnsi="Palatino Linotype" w:cs="Tahoma"/>
          <w:sz w:val="22"/>
          <w:szCs w:val="22"/>
        </w:rPr>
        <w:t xml:space="preserve"> conclusión </w:t>
      </w:r>
      <w:r w:rsidR="00FC75AE">
        <w:rPr>
          <w:rFonts w:ascii="Palatino Linotype" w:hAnsi="Palatino Linotype" w:cs="Tahoma"/>
          <w:sz w:val="22"/>
          <w:szCs w:val="22"/>
        </w:rPr>
        <w:t>de</w:t>
      </w:r>
      <w:r w:rsidRPr="003F2C2B" w:rsidR="00F00A59">
        <w:rPr>
          <w:rFonts w:ascii="Palatino Linotype" w:hAnsi="Palatino Linotype" w:cs="Tahoma"/>
          <w:bCs/>
          <w:sz w:val="22"/>
          <w:szCs w:val="22"/>
        </w:rPr>
        <w:t xml:space="preserve"> que el agravio hecho valer por el Particular deviene de </w:t>
      </w:r>
      <w:r w:rsidRPr="003F2C2B" w:rsidR="00F00A59">
        <w:rPr>
          <w:rFonts w:ascii="Palatino Linotype" w:hAnsi="Palatino Linotype" w:cs="Tahoma"/>
          <w:b/>
          <w:bCs/>
          <w:sz w:val="22"/>
          <w:szCs w:val="22"/>
        </w:rPr>
        <w:t xml:space="preserve">INFUNDADO, </w:t>
      </w:r>
      <w:r w:rsidRPr="003F2C2B" w:rsidR="00F00A59">
        <w:rPr>
          <w:rFonts w:ascii="Palatino Linotype" w:hAnsi="Palatino Linotype" w:cs="Tahoma"/>
          <w:sz w:val="22"/>
          <w:szCs w:val="22"/>
        </w:rPr>
        <w:t xml:space="preserve">esto en razón </w:t>
      </w:r>
      <w:r w:rsidR="00EC12E8">
        <w:rPr>
          <w:rFonts w:ascii="Palatino Linotype" w:hAnsi="Palatino Linotype" w:cs="Tahoma"/>
          <w:sz w:val="22"/>
          <w:szCs w:val="22"/>
        </w:rPr>
        <w:t xml:space="preserve">que los eventos referidos por el </w:t>
      </w:r>
      <w:r w:rsidR="00FC75AE">
        <w:rPr>
          <w:rFonts w:ascii="Palatino Linotype" w:hAnsi="Palatino Linotype" w:cs="Tahoma"/>
          <w:sz w:val="22"/>
          <w:szCs w:val="22"/>
        </w:rPr>
        <w:t>Particular</w:t>
      </w:r>
      <w:r w:rsidR="00EC12E8">
        <w:rPr>
          <w:rFonts w:ascii="Palatino Linotype" w:hAnsi="Palatino Linotype" w:cs="Tahoma"/>
          <w:sz w:val="22"/>
          <w:szCs w:val="22"/>
        </w:rPr>
        <w:t xml:space="preserve"> únicamente corresponden a una controversia entre Particulares, por lo que el Ayuntamiento de Cuautitlán no genera, posee y/o administra documentales concernientes al tema. </w:t>
      </w:r>
    </w:p>
    <w:p w:rsidRPr="003F2C2B" w:rsidR="004726BC" w:rsidP="003F2C2B" w:rsidRDefault="004726BC" w14:paraId="5A824D5C" w14:textId="77777777">
      <w:pPr>
        <w:spacing w:line="360" w:lineRule="auto"/>
        <w:ind w:right="-93"/>
        <w:jc w:val="both"/>
        <w:rPr>
          <w:rFonts w:ascii="Palatino Linotype" w:hAnsi="Palatino Linotype" w:eastAsia="Palatino Linotype" w:cs="Palatino Linotype"/>
          <w:b/>
          <w:sz w:val="22"/>
          <w:szCs w:val="22"/>
        </w:rPr>
      </w:pPr>
    </w:p>
    <w:p w:rsidRPr="003F2C2B" w:rsidR="00301F21" w:rsidP="003F2C2B" w:rsidRDefault="00301F21" w14:paraId="4EA0AFB1" w14:textId="77777777">
      <w:pPr>
        <w:spacing w:line="360" w:lineRule="auto"/>
        <w:jc w:val="both"/>
        <w:rPr>
          <w:rFonts w:ascii="Palatino Linotype" w:hAnsi="Palatino Linotype" w:cs="Tahoma"/>
          <w:b/>
          <w:sz w:val="22"/>
          <w:szCs w:val="22"/>
          <w:lang w:val="es-ES"/>
        </w:rPr>
      </w:pPr>
      <w:r w:rsidRPr="003F2C2B">
        <w:rPr>
          <w:rFonts w:ascii="Palatino Linotype" w:hAnsi="Palatino Linotype" w:cs="Tahoma"/>
          <w:b/>
          <w:sz w:val="22"/>
          <w:szCs w:val="22"/>
          <w:lang w:val="es-ES"/>
        </w:rPr>
        <w:t xml:space="preserve">SEXTO. Decisión. </w:t>
      </w:r>
    </w:p>
    <w:p w:rsidRPr="003F2C2B" w:rsidR="00301F21" w:rsidP="003F2C2B" w:rsidRDefault="00301F21" w14:paraId="0580FDDC" w14:textId="77777777">
      <w:pPr>
        <w:spacing w:line="360" w:lineRule="auto"/>
        <w:jc w:val="both"/>
        <w:rPr>
          <w:rFonts w:ascii="Palatino Linotype" w:hAnsi="Palatino Linotype" w:cs="Tahoma"/>
          <w:b/>
          <w:sz w:val="22"/>
          <w:szCs w:val="22"/>
          <w:lang w:val="es-ES"/>
        </w:rPr>
      </w:pPr>
    </w:p>
    <w:p w:rsidR="00301F21" w:rsidP="003F2C2B" w:rsidRDefault="00301F21" w14:paraId="10C62E82" w14:textId="62867907">
      <w:pPr>
        <w:spacing w:line="360" w:lineRule="auto"/>
        <w:jc w:val="both"/>
        <w:rPr>
          <w:rFonts w:ascii="Palatino Linotype" w:hAnsi="Palatino Linotype" w:cs="Tahoma"/>
          <w:sz w:val="22"/>
          <w:szCs w:val="22"/>
        </w:rPr>
      </w:pPr>
      <w:r w:rsidRPr="003F2C2B">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3F2C2B">
        <w:rPr>
          <w:rFonts w:ascii="Palatino Linotype" w:hAnsi="Palatino Linotype" w:cs="Tahoma"/>
          <w:b/>
          <w:sz w:val="22"/>
          <w:szCs w:val="22"/>
        </w:rPr>
        <w:t xml:space="preserve">CONFIRMAR </w:t>
      </w:r>
      <w:r w:rsidRPr="003F2C2B">
        <w:rPr>
          <w:rFonts w:ascii="Palatino Linotype" w:hAnsi="Palatino Linotype" w:cs="Tahoma"/>
          <w:sz w:val="22"/>
          <w:szCs w:val="22"/>
        </w:rPr>
        <w:t xml:space="preserve">la </w:t>
      </w:r>
      <w:r w:rsidR="00EC12E8">
        <w:rPr>
          <w:rFonts w:ascii="Palatino Linotype" w:hAnsi="Palatino Linotype" w:cs="Tahoma"/>
          <w:sz w:val="22"/>
          <w:szCs w:val="22"/>
        </w:rPr>
        <w:t xml:space="preserve">respuesta rendida a la solicitud de acceso con número </w:t>
      </w:r>
      <w:r w:rsidRPr="00EC12E8" w:rsidR="00EC12E8">
        <w:rPr>
          <w:rFonts w:ascii="Palatino Linotype" w:hAnsi="Palatino Linotype" w:cs="Tahoma"/>
          <w:sz w:val="22"/>
          <w:szCs w:val="22"/>
        </w:rPr>
        <w:t>00426/CUAUTIT/IP/2021</w:t>
      </w:r>
      <w:r w:rsidR="00EC12E8">
        <w:rPr>
          <w:rFonts w:ascii="Palatino Linotype" w:hAnsi="Palatino Linotype" w:cs="Tahoma"/>
          <w:sz w:val="22"/>
          <w:szCs w:val="22"/>
        </w:rPr>
        <w:t xml:space="preserve">. </w:t>
      </w:r>
    </w:p>
    <w:p w:rsidRPr="003F2C2B" w:rsidR="00EC12E8" w:rsidP="003F2C2B" w:rsidRDefault="00EC12E8" w14:paraId="6C1E2920" w14:textId="77777777">
      <w:pPr>
        <w:spacing w:line="360" w:lineRule="auto"/>
        <w:jc w:val="both"/>
        <w:rPr>
          <w:rFonts w:ascii="Palatino Linotype" w:hAnsi="Palatino Linotype" w:cs="Tahoma"/>
          <w:sz w:val="22"/>
          <w:szCs w:val="22"/>
        </w:rPr>
      </w:pPr>
    </w:p>
    <w:p w:rsidRPr="003F2C2B" w:rsidR="00301F21" w:rsidP="003F2C2B" w:rsidRDefault="00301F21" w14:paraId="1DF2E84D" w14:textId="6259BE26">
      <w:pPr>
        <w:spacing w:line="360" w:lineRule="auto"/>
        <w:contextualSpacing/>
        <w:jc w:val="both"/>
        <w:rPr>
          <w:rFonts w:ascii="Palatino Linotype" w:hAnsi="Palatino Linotype" w:eastAsia="Calibri" w:cs="Tahoma"/>
          <w:b/>
          <w:bCs/>
          <w:iCs/>
          <w:sz w:val="22"/>
          <w:szCs w:val="22"/>
          <w:u w:val="single"/>
          <w:lang w:val="es-ES" w:eastAsia="es-ES_tradnl"/>
        </w:rPr>
      </w:pPr>
      <w:r w:rsidRPr="003F2C2B">
        <w:rPr>
          <w:rFonts w:ascii="Palatino Linotype" w:hAnsi="Palatino Linotype" w:eastAsia="Calibri" w:cs="Tahoma"/>
          <w:b/>
          <w:bCs/>
          <w:iCs/>
          <w:sz w:val="22"/>
          <w:szCs w:val="22"/>
          <w:u w:val="single"/>
          <w:lang w:val="es-ES" w:eastAsia="es-ES_tradnl"/>
        </w:rPr>
        <w:lastRenderedPageBreak/>
        <w:t>Términos de la Resolución para el Recurrente:</w:t>
      </w:r>
    </w:p>
    <w:p w:rsidRPr="003F2C2B" w:rsidR="00301F21" w:rsidP="003F2C2B" w:rsidRDefault="00301F21" w14:paraId="27E0904C" w14:textId="77777777">
      <w:pPr>
        <w:spacing w:line="360" w:lineRule="auto"/>
        <w:contextualSpacing/>
        <w:jc w:val="both"/>
        <w:rPr>
          <w:rFonts w:ascii="Palatino Linotype" w:hAnsi="Palatino Linotype" w:eastAsia="Calibri" w:cs="Tahoma"/>
          <w:b/>
          <w:bCs/>
          <w:iCs/>
          <w:sz w:val="22"/>
          <w:szCs w:val="22"/>
          <w:u w:val="single"/>
          <w:lang w:val="es-ES" w:eastAsia="es-ES_tradnl"/>
        </w:rPr>
      </w:pPr>
    </w:p>
    <w:p w:rsidRPr="003F2C2B" w:rsidR="00301F21" w:rsidP="003F2C2B" w:rsidRDefault="00301F21" w14:paraId="0AC698DC" w14:textId="48ED2155">
      <w:pPr>
        <w:spacing w:line="360" w:lineRule="auto"/>
        <w:contextualSpacing/>
        <w:jc w:val="both"/>
        <w:rPr>
          <w:rFonts w:ascii="Palatino Linotype" w:hAnsi="Palatino Linotype" w:eastAsia="Calibri" w:cs="Tahoma"/>
          <w:iCs/>
          <w:sz w:val="22"/>
          <w:szCs w:val="22"/>
          <w:lang w:val="es-ES" w:eastAsia="es-ES_tradnl"/>
        </w:rPr>
      </w:pPr>
      <w:r w:rsidRPr="003F2C2B">
        <w:rPr>
          <w:rFonts w:ascii="Palatino Linotype" w:hAnsi="Palatino Linotype" w:eastAsia="Calibri" w:cs="Tahoma"/>
          <w:iCs/>
          <w:sz w:val="22"/>
          <w:szCs w:val="22"/>
          <w:lang w:val="es-ES" w:eastAsia="es-ES_tradnl"/>
        </w:rPr>
        <w:t xml:space="preserve">Este Instituto Garante, determinó </w:t>
      </w:r>
      <w:r w:rsidRPr="003F2C2B">
        <w:rPr>
          <w:rFonts w:ascii="Palatino Linotype" w:hAnsi="Palatino Linotype" w:eastAsia="Calibri" w:cs="Tahoma"/>
          <w:b/>
          <w:iCs/>
          <w:sz w:val="22"/>
          <w:szCs w:val="22"/>
          <w:lang w:val="es-ES" w:eastAsia="es-ES_tradnl"/>
        </w:rPr>
        <w:t>confirmar</w:t>
      </w:r>
      <w:r w:rsidR="00EC12E8">
        <w:rPr>
          <w:rFonts w:ascii="Palatino Linotype" w:hAnsi="Palatino Linotype" w:eastAsia="Calibri" w:cs="Tahoma"/>
          <w:iCs/>
          <w:sz w:val="22"/>
          <w:szCs w:val="22"/>
          <w:lang w:val="es-ES" w:eastAsia="es-ES_tradnl"/>
        </w:rPr>
        <w:t xml:space="preserve"> la respuesta</w:t>
      </w:r>
      <w:r w:rsidRPr="003F2C2B">
        <w:rPr>
          <w:rFonts w:ascii="Palatino Linotype" w:hAnsi="Palatino Linotype" w:eastAsia="Calibri" w:cs="Tahoma"/>
          <w:iCs/>
          <w:sz w:val="22"/>
          <w:szCs w:val="22"/>
          <w:lang w:val="es-ES" w:eastAsia="es-ES_tradnl"/>
        </w:rPr>
        <w:t xml:space="preserve"> que </w:t>
      </w:r>
      <w:r w:rsidR="00EC12E8">
        <w:rPr>
          <w:rFonts w:ascii="Palatino Linotype" w:hAnsi="Palatino Linotype" w:eastAsia="Calibri" w:cs="Tahoma"/>
          <w:iCs/>
          <w:sz w:val="22"/>
          <w:szCs w:val="22"/>
          <w:lang w:val="es-ES" w:eastAsia="es-ES_tradnl"/>
        </w:rPr>
        <w:t>rindió el Sujeto Obligado a su solicitud de acceso</w:t>
      </w:r>
      <w:r w:rsidRPr="003F2C2B">
        <w:rPr>
          <w:rFonts w:ascii="Palatino Linotype" w:hAnsi="Palatino Linotype" w:eastAsia="Calibri" w:cs="Tahoma"/>
          <w:iCs/>
          <w:sz w:val="22"/>
          <w:szCs w:val="22"/>
          <w:lang w:val="es-ES" w:eastAsia="es-ES_tradnl"/>
        </w:rPr>
        <w:t xml:space="preserve">, en virtud de que lo requerido por usted, es información que corresponde a la esfera jurídica </w:t>
      </w:r>
      <w:r w:rsidR="00EC12E8">
        <w:rPr>
          <w:rFonts w:ascii="Palatino Linotype" w:hAnsi="Palatino Linotype" w:eastAsia="Calibri" w:cs="Tahoma"/>
          <w:iCs/>
          <w:sz w:val="22"/>
          <w:szCs w:val="22"/>
          <w:lang w:val="es-ES" w:eastAsia="es-ES_tradnl"/>
        </w:rPr>
        <w:t xml:space="preserve">únicamente de los condóminos que habitan el fraccionamiento Real de San Fernando, por lo tanto, al no encontrarnos ante el manejo de recursos públicos, o bien, en el cumplimiento u omisión de atribuciones conferidas a servidores públicos, este Instituto se encuentra imposibilitado para emitir en sentido diverso el pronunciamiento respectivo. </w:t>
      </w:r>
      <w:r w:rsidRPr="003F2C2B">
        <w:rPr>
          <w:rFonts w:ascii="Palatino Linotype" w:hAnsi="Palatino Linotype" w:eastAsia="Calibri" w:cs="Tahoma"/>
          <w:iCs/>
          <w:sz w:val="22"/>
          <w:szCs w:val="22"/>
          <w:lang w:val="es-ES" w:eastAsia="es-ES_tradnl"/>
        </w:rPr>
        <w:t xml:space="preserve"> </w:t>
      </w:r>
    </w:p>
    <w:p w:rsidRPr="003F2C2B" w:rsidR="00301F21" w:rsidP="003F2C2B" w:rsidRDefault="00301F21" w14:paraId="7FE2DCF3" w14:textId="77777777">
      <w:pPr>
        <w:spacing w:line="360" w:lineRule="auto"/>
        <w:contextualSpacing/>
        <w:jc w:val="both"/>
        <w:rPr>
          <w:rFonts w:ascii="Palatino Linotype" w:hAnsi="Palatino Linotype" w:eastAsia="Calibri" w:cs="Tahoma"/>
          <w:iCs/>
          <w:sz w:val="22"/>
          <w:szCs w:val="22"/>
          <w:lang w:val="es-ES" w:eastAsia="es-ES_tradnl"/>
        </w:rPr>
      </w:pPr>
    </w:p>
    <w:p w:rsidRPr="003F2C2B" w:rsidR="00301F21" w:rsidP="003F2C2B" w:rsidRDefault="00301F21" w14:paraId="3D435CD9" w14:textId="71F62CE6">
      <w:pPr>
        <w:spacing w:line="360" w:lineRule="auto"/>
        <w:contextualSpacing/>
        <w:jc w:val="both"/>
        <w:rPr>
          <w:rFonts w:ascii="Palatino Linotype" w:hAnsi="Palatino Linotype" w:eastAsia="Calibri" w:cs="Tahoma"/>
          <w:iCs/>
          <w:sz w:val="22"/>
          <w:szCs w:val="22"/>
          <w:lang w:val="es-ES" w:eastAsia="es-ES_tradnl"/>
        </w:rPr>
      </w:pPr>
      <w:r w:rsidRPr="003F2C2B">
        <w:rPr>
          <w:rFonts w:ascii="Palatino Linotype" w:hAnsi="Palatino Linotype" w:eastAsia="Calibri" w:cs="Tahoma"/>
          <w:iCs/>
          <w:sz w:val="22"/>
          <w:szCs w:val="22"/>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Pr="003F2C2B" w:rsidR="00301F21" w:rsidP="003F2C2B" w:rsidRDefault="00301F21" w14:paraId="5C4DD35D" w14:textId="77777777">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3F2C2B" w:rsidR="00301F21" w:rsidP="003F2C2B" w:rsidRDefault="00301F21" w14:paraId="30B26B28"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3F2C2B">
        <w:rPr>
          <w:rFonts w:ascii="Palatino Linotype" w:hAnsi="Palatino Linotype" w:eastAsia="Calibri" w:cs="Tahoma"/>
          <w:bCs/>
          <w:iCs/>
          <w:sz w:val="22"/>
          <w:szCs w:val="22"/>
          <w:lang w:eastAsia="en-US"/>
        </w:rPr>
        <w:t>Por lo expuesto y fundado, este Pleno:</w:t>
      </w:r>
    </w:p>
    <w:p w:rsidRPr="003F2C2B" w:rsidR="00301F21" w:rsidP="003F2C2B" w:rsidRDefault="00301F21" w14:paraId="47C5A53D" w14:textId="77777777">
      <w:pPr>
        <w:spacing w:line="360" w:lineRule="auto"/>
        <w:contextualSpacing/>
        <w:jc w:val="center"/>
        <w:rPr>
          <w:rFonts w:ascii="Palatino Linotype" w:hAnsi="Palatino Linotype" w:eastAsia="Calibri" w:cs="Tahoma"/>
          <w:b/>
          <w:bCs/>
          <w:sz w:val="22"/>
          <w:szCs w:val="22"/>
          <w:lang w:eastAsia="en-US"/>
        </w:rPr>
      </w:pPr>
    </w:p>
    <w:p w:rsidRPr="003F2C2B" w:rsidR="00301F21" w:rsidP="003F2C2B" w:rsidRDefault="00301F21" w14:paraId="0460E87C" w14:textId="77777777">
      <w:pPr>
        <w:spacing w:line="360" w:lineRule="auto"/>
        <w:contextualSpacing/>
        <w:jc w:val="center"/>
        <w:rPr>
          <w:rFonts w:ascii="Palatino Linotype" w:hAnsi="Palatino Linotype" w:eastAsia="Calibri" w:cs="Tahoma"/>
          <w:b/>
          <w:bCs/>
          <w:sz w:val="22"/>
          <w:szCs w:val="22"/>
          <w:lang w:eastAsia="en-US"/>
        </w:rPr>
      </w:pPr>
      <w:r w:rsidRPr="003F2C2B">
        <w:rPr>
          <w:rFonts w:ascii="Palatino Linotype" w:hAnsi="Palatino Linotype" w:eastAsia="Calibri" w:cs="Tahoma"/>
          <w:b/>
          <w:bCs/>
          <w:sz w:val="22"/>
          <w:szCs w:val="22"/>
          <w:lang w:eastAsia="en-US"/>
        </w:rPr>
        <w:t>R E S U E L V E</w:t>
      </w:r>
    </w:p>
    <w:p w:rsidRPr="003F2C2B" w:rsidR="00301F21" w:rsidP="003F2C2B" w:rsidRDefault="00301F21" w14:paraId="14C38FED" w14:textId="77777777">
      <w:pPr>
        <w:spacing w:line="360" w:lineRule="auto"/>
        <w:contextualSpacing/>
        <w:jc w:val="both"/>
        <w:rPr>
          <w:rFonts w:ascii="Palatino Linotype" w:hAnsi="Palatino Linotype" w:eastAsia="Calibri" w:cs="Tahoma"/>
          <w:bCs/>
          <w:iCs/>
          <w:sz w:val="22"/>
          <w:szCs w:val="22"/>
          <w:lang w:eastAsia="en-US"/>
        </w:rPr>
      </w:pPr>
    </w:p>
    <w:p w:rsidR="00301F21" w:rsidP="003F2C2B" w:rsidRDefault="00301F21" w14:paraId="04DAA4F7" w14:textId="0C256E37">
      <w:pPr>
        <w:spacing w:line="360" w:lineRule="auto"/>
        <w:contextualSpacing/>
        <w:jc w:val="both"/>
        <w:rPr>
          <w:rFonts w:ascii="Palatino Linotype" w:hAnsi="Palatino Linotype" w:eastAsia="Calibri" w:cs="Tahoma"/>
          <w:bCs/>
          <w:iCs/>
          <w:sz w:val="22"/>
          <w:szCs w:val="22"/>
          <w:lang w:eastAsia="en-US"/>
        </w:rPr>
      </w:pPr>
      <w:r w:rsidRPr="003F2C2B">
        <w:rPr>
          <w:rFonts w:ascii="Palatino Linotype" w:hAnsi="Palatino Linotype" w:eastAsia="Calibri" w:cs="Tahoma"/>
          <w:b/>
          <w:bCs/>
          <w:iCs/>
          <w:sz w:val="22"/>
          <w:szCs w:val="22"/>
          <w:lang w:eastAsia="en-US"/>
        </w:rPr>
        <w:t xml:space="preserve">PRIMERO. </w:t>
      </w:r>
      <w:r w:rsidRPr="003F2C2B">
        <w:rPr>
          <w:rFonts w:ascii="Palatino Linotype" w:hAnsi="Palatino Linotype" w:eastAsia="Calibri" w:cs="Tahoma"/>
          <w:bCs/>
          <w:iCs/>
          <w:sz w:val="22"/>
          <w:szCs w:val="22"/>
          <w:lang w:eastAsia="en-US"/>
        </w:rPr>
        <w:t xml:space="preserve">Se </w:t>
      </w:r>
      <w:r w:rsidRPr="003F2C2B">
        <w:rPr>
          <w:rFonts w:ascii="Palatino Linotype" w:hAnsi="Palatino Linotype" w:eastAsia="Calibri" w:cs="Tahoma"/>
          <w:b/>
          <w:bCs/>
          <w:iCs/>
          <w:sz w:val="22"/>
          <w:szCs w:val="22"/>
          <w:lang w:eastAsia="en-US"/>
        </w:rPr>
        <w:t>CONFIRMA</w:t>
      </w:r>
      <w:r w:rsidRPr="003F2C2B">
        <w:rPr>
          <w:rFonts w:ascii="Palatino Linotype" w:hAnsi="Palatino Linotype" w:eastAsia="Calibri" w:cs="Tahoma"/>
          <w:bCs/>
          <w:iCs/>
          <w:sz w:val="22"/>
          <w:szCs w:val="22"/>
          <w:lang w:eastAsia="en-US"/>
        </w:rPr>
        <w:t xml:space="preserve"> la </w:t>
      </w:r>
      <w:r w:rsidR="00EC12E8">
        <w:rPr>
          <w:rFonts w:ascii="Palatino Linotype" w:hAnsi="Palatino Linotype" w:eastAsia="Calibri" w:cs="Tahoma"/>
          <w:bCs/>
          <w:iCs/>
          <w:sz w:val="22"/>
          <w:szCs w:val="22"/>
          <w:lang w:eastAsia="en-US"/>
        </w:rPr>
        <w:t>respuesta</w:t>
      </w:r>
      <w:r w:rsidRPr="003F2C2B">
        <w:rPr>
          <w:rFonts w:ascii="Palatino Linotype" w:hAnsi="Palatino Linotype" w:eastAsia="Calibri" w:cs="Tahoma"/>
          <w:bCs/>
          <w:iCs/>
          <w:sz w:val="22"/>
          <w:szCs w:val="22"/>
          <w:lang w:eastAsia="en-US"/>
        </w:rPr>
        <w:t xml:space="preserve"> del Sujeto Obligado</w:t>
      </w:r>
      <w:r w:rsidRPr="003F2C2B">
        <w:rPr>
          <w:rFonts w:ascii="Palatino Linotype" w:hAnsi="Palatino Linotype" w:eastAsia="Calibri" w:cs="Tahoma"/>
          <w:b/>
          <w:bCs/>
          <w:iCs/>
          <w:sz w:val="22"/>
          <w:szCs w:val="22"/>
          <w:lang w:eastAsia="en-US"/>
        </w:rPr>
        <w:t xml:space="preserve"> </w:t>
      </w:r>
      <w:r w:rsidR="00FC75AE">
        <w:rPr>
          <w:rFonts w:ascii="Palatino Linotype" w:hAnsi="Palatino Linotype" w:eastAsia="Calibri" w:cs="Tahoma"/>
          <w:iCs/>
          <w:sz w:val="22"/>
          <w:szCs w:val="22"/>
          <w:lang w:eastAsia="en-US"/>
        </w:rPr>
        <w:t>a</w:t>
      </w:r>
      <w:r w:rsidRPr="003F2C2B">
        <w:rPr>
          <w:rFonts w:ascii="Palatino Linotype" w:hAnsi="Palatino Linotype" w:eastAsia="Calibri" w:cs="Tahoma"/>
          <w:iCs/>
          <w:sz w:val="22"/>
          <w:szCs w:val="22"/>
          <w:lang w:eastAsia="en-US"/>
        </w:rPr>
        <w:t xml:space="preserve"> </w:t>
      </w:r>
      <w:r w:rsidRPr="003F2C2B">
        <w:rPr>
          <w:rFonts w:ascii="Palatino Linotype" w:hAnsi="Palatino Linotype" w:eastAsia="Calibri" w:cs="Tahoma"/>
          <w:bCs/>
          <w:iCs/>
          <w:sz w:val="22"/>
          <w:szCs w:val="22"/>
          <w:lang w:eastAsia="en-US"/>
        </w:rPr>
        <w:t xml:space="preserve">la solicitud de información </w:t>
      </w:r>
      <w:r w:rsidRPr="00EC12E8" w:rsidR="00EC12E8">
        <w:rPr>
          <w:rFonts w:ascii="Palatino Linotype" w:hAnsi="Palatino Linotype"/>
          <w:color w:val="000000"/>
          <w:sz w:val="22"/>
          <w:szCs w:val="22"/>
        </w:rPr>
        <w:t>00426/CUAUTIT/IP/2021</w:t>
      </w:r>
      <w:r w:rsidRPr="003F2C2B">
        <w:rPr>
          <w:rFonts w:ascii="Palatino Linotype" w:hAnsi="Palatino Linotype" w:eastAsia="Calibri"/>
          <w:color w:val="000000"/>
          <w:sz w:val="22"/>
          <w:szCs w:val="22"/>
        </w:rPr>
        <w:t>,</w:t>
      </w:r>
      <w:r w:rsidRPr="003F2C2B">
        <w:rPr>
          <w:rFonts w:ascii="Palatino Linotype" w:hAnsi="Palatino Linotype" w:eastAsia="Calibri" w:cs="Tahoma"/>
          <w:b/>
          <w:bCs/>
          <w:iCs/>
          <w:sz w:val="22"/>
          <w:szCs w:val="22"/>
          <w:lang w:eastAsia="en-US"/>
        </w:rPr>
        <w:t xml:space="preserve"> </w:t>
      </w:r>
      <w:r w:rsidRPr="003F2C2B">
        <w:rPr>
          <w:rFonts w:ascii="Palatino Linotype" w:hAnsi="Palatino Linotype" w:eastAsia="Calibri" w:cs="Tahoma"/>
          <w:bCs/>
          <w:iCs/>
          <w:sz w:val="22"/>
          <w:szCs w:val="22"/>
          <w:lang w:eastAsia="en-US"/>
        </w:rPr>
        <w:t xml:space="preserve">por resultar infundadas las razones o motivos de inconformidad hechos valer por el Recurrente en el Recurso de Revisión </w:t>
      </w:r>
      <w:r w:rsidRPr="00FC75AE" w:rsidR="00EC12E8">
        <w:rPr>
          <w:rFonts w:ascii="Palatino Linotype" w:hAnsi="Palatino Linotype" w:eastAsia="Calibri" w:cs="Tahoma"/>
          <w:b/>
          <w:iCs/>
          <w:sz w:val="22"/>
          <w:szCs w:val="22"/>
          <w:lang w:eastAsia="en-US"/>
        </w:rPr>
        <w:t>05326</w:t>
      </w:r>
      <w:r w:rsidRPr="00FC75AE">
        <w:rPr>
          <w:rFonts w:ascii="Palatino Linotype" w:hAnsi="Palatino Linotype" w:eastAsia="Calibri" w:cs="Tahoma"/>
          <w:b/>
          <w:iCs/>
          <w:sz w:val="22"/>
          <w:szCs w:val="22"/>
          <w:lang w:eastAsia="en-US"/>
        </w:rPr>
        <w:t>/INFOEM/IP/RR/2021</w:t>
      </w:r>
      <w:r w:rsidRPr="003F2C2B">
        <w:rPr>
          <w:rFonts w:ascii="Palatino Linotype" w:hAnsi="Palatino Linotype" w:eastAsia="Calibri" w:cs="Tahoma"/>
          <w:bCs/>
          <w:iCs/>
          <w:sz w:val="22"/>
          <w:szCs w:val="22"/>
          <w:lang w:eastAsia="en-US"/>
        </w:rPr>
        <w:t>, en términos de</w:t>
      </w:r>
      <w:r w:rsidR="00FC75AE">
        <w:rPr>
          <w:rFonts w:ascii="Palatino Linotype" w:hAnsi="Palatino Linotype" w:eastAsia="Calibri" w:cs="Tahoma"/>
          <w:bCs/>
          <w:iCs/>
          <w:sz w:val="22"/>
          <w:szCs w:val="22"/>
          <w:lang w:eastAsia="en-US"/>
        </w:rPr>
        <w:t xml:space="preserve"> los</w:t>
      </w:r>
      <w:r w:rsidRPr="003F2C2B">
        <w:rPr>
          <w:rFonts w:ascii="Palatino Linotype" w:hAnsi="Palatino Linotype" w:eastAsia="Calibri" w:cs="Tahoma"/>
          <w:bCs/>
          <w:iCs/>
          <w:sz w:val="22"/>
          <w:szCs w:val="22"/>
          <w:lang w:eastAsia="en-US"/>
        </w:rPr>
        <w:t xml:space="preserve"> Considerando</w:t>
      </w:r>
      <w:r w:rsidR="00FC75AE">
        <w:rPr>
          <w:rFonts w:ascii="Palatino Linotype" w:hAnsi="Palatino Linotype" w:eastAsia="Calibri" w:cs="Tahoma"/>
          <w:bCs/>
          <w:iCs/>
          <w:sz w:val="22"/>
          <w:szCs w:val="22"/>
          <w:lang w:eastAsia="en-US"/>
        </w:rPr>
        <w:t>s</w:t>
      </w:r>
      <w:r w:rsidRPr="003F2C2B">
        <w:rPr>
          <w:rFonts w:ascii="Palatino Linotype" w:hAnsi="Palatino Linotype" w:eastAsia="Calibri" w:cs="Tahoma"/>
          <w:bCs/>
          <w:iCs/>
          <w:sz w:val="22"/>
          <w:szCs w:val="22"/>
          <w:lang w:eastAsia="en-US"/>
        </w:rPr>
        <w:t xml:space="preserve"> </w:t>
      </w:r>
      <w:r w:rsidRPr="003F2C2B">
        <w:rPr>
          <w:rFonts w:ascii="Palatino Linotype" w:hAnsi="Palatino Linotype" w:eastAsia="Calibri" w:cs="Tahoma"/>
          <w:b/>
          <w:bCs/>
          <w:iCs/>
          <w:sz w:val="22"/>
          <w:szCs w:val="22"/>
          <w:lang w:eastAsia="en-US"/>
        </w:rPr>
        <w:t>QUINTO</w:t>
      </w:r>
      <w:r w:rsidR="00FC75AE">
        <w:rPr>
          <w:rFonts w:ascii="Palatino Linotype" w:hAnsi="Palatino Linotype" w:eastAsia="Calibri" w:cs="Tahoma"/>
          <w:b/>
          <w:bCs/>
          <w:iCs/>
          <w:sz w:val="22"/>
          <w:szCs w:val="22"/>
          <w:lang w:eastAsia="en-US"/>
        </w:rPr>
        <w:t xml:space="preserve"> y SEXTO</w:t>
      </w:r>
      <w:r w:rsidRPr="003F2C2B">
        <w:rPr>
          <w:rFonts w:ascii="Palatino Linotype" w:hAnsi="Palatino Linotype" w:eastAsia="Calibri" w:cs="Tahoma"/>
          <w:b/>
          <w:bCs/>
          <w:iCs/>
          <w:sz w:val="22"/>
          <w:szCs w:val="22"/>
          <w:lang w:eastAsia="en-US"/>
        </w:rPr>
        <w:t xml:space="preserve"> </w:t>
      </w:r>
      <w:r w:rsidRPr="003F2C2B">
        <w:rPr>
          <w:rFonts w:ascii="Palatino Linotype" w:hAnsi="Palatino Linotype" w:eastAsia="Calibri" w:cs="Tahoma"/>
          <w:bCs/>
          <w:iCs/>
          <w:sz w:val="22"/>
          <w:szCs w:val="22"/>
          <w:lang w:eastAsia="en-US"/>
        </w:rPr>
        <w:t>de esta Resolución.</w:t>
      </w:r>
      <w:r w:rsidRPr="003F2C2B" w:rsidR="00DF6032">
        <w:rPr>
          <w:rFonts w:ascii="Palatino Linotype" w:hAnsi="Palatino Linotype" w:eastAsia="Calibri" w:cs="Tahoma"/>
          <w:bCs/>
          <w:iCs/>
          <w:sz w:val="22"/>
          <w:szCs w:val="22"/>
          <w:lang w:eastAsia="en-US"/>
        </w:rPr>
        <w:t xml:space="preserve"> </w:t>
      </w:r>
    </w:p>
    <w:p w:rsidRPr="003F2C2B" w:rsidR="00FC75AE" w:rsidP="003F2C2B" w:rsidRDefault="00FC75AE" w14:paraId="1301F4CC" w14:textId="77777777">
      <w:pPr>
        <w:spacing w:line="360" w:lineRule="auto"/>
        <w:contextualSpacing/>
        <w:jc w:val="both"/>
        <w:rPr>
          <w:rFonts w:ascii="Palatino Linotype" w:hAnsi="Palatino Linotype" w:eastAsia="Calibri" w:cs="Tahoma"/>
          <w:bCs/>
          <w:iCs/>
          <w:sz w:val="22"/>
          <w:szCs w:val="22"/>
          <w:lang w:eastAsia="en-US"/>
        </w:rPr>
      </w:pPr>
    </w:p>
    <w:p w:rsidRPr="003F2C2B" w:rsidR="00301F21" w:rsidP="003F2C2B" w:rsidRDefault="00301F21" w14:paraId="52F73C98" w14:textId="77777777">
      <w:pPr>
        <w:spacing w:line="360" w:lineRule="auto"/>
        <w:contextualSpacing/>
        <w:jc w:val="both"/>
        <w:rPr>
          <w:rFonts w:ascii="Palatino Linotype" w:hAnsi="Palatino Linotype" w:eastAsia="Calibri" w:cs="Tahoma"/>
          <w:bCs/>
          <w:i/>
          <w:iCs/>
          <w:sz w:val="22"/>
          <w:szCs w:val="22"/>
          <w:lang w:eastAsia="en-US"/>
        </w:rPr>
      </w:pPr>
      <w:r w:rsidRPr="003F2C2B">
        <w:rPr>
          <w:rFonts w:ascii="Palatino Linotype" w:hAnsi="Palatino Linotype" w:eastAsia="Calibri" w:cs="Tahoma"/>
          <w:b/>
          <w:bCs/>
          <w:iCs/>
          <w:sz w:val="22"/>
          <w:szCs w:val="22"/>
          <w:lang w:eastAsia="en-US"/>
        </w:rPr>
        <w:t xml:space="preserve">SEGUNDO. NOTIFÍQUESE </w:t>
      </w:r>
      <w:r w:rsidRPr="003F2C2B">
        <w:rPr>
          <w:rFonts w:ascii="Palatino Linotype" w:hAnsi="Palatino Linotype" w:eastAsia="Calibri" w:cs="Tahoma"/>
          <w:bCs/>
          <w:iCs/>
          <w:sz w:val="22"/>
          <w:szCs w:val="22"/>
          <w:lang w:eastAsia="en-US"/>
        </w:rPr>
        <w:t>la presente resolución al Titular de la Unidad de Transparencia del Sujeto Obligado.</w:t>
      </w:r>
    </w:p>
    <w:p w:rsidRPr="003F2C2B" w:rsidR="00301F21" w:rsidP="003F2C2B" w:rsidRDefault="00301F21" w14:paraId="71DC7B24" w14:textId="77777777">
      <w:pPr>
        <w:spacing w:line="360" w:lineRule="auto"/>
        <w:contextualSpacing/>
        <w:jc w:val="both"/>
        <w:rPr>
          <w:rFonts w:ascii="Palatino Linotype" w:hAnsi="Palatino Linotype" w:eastAsia="Calibri" w:cs="Tahoma"/>
          <w:bCs/>
          <w:iCs/>
          <w:sz w:val="22"/>
          <w:szCs w:val="22"/>
          <w:lang w:eastAsia="en-US"/>
        </w:rPr>
      </w:pPr>
    </w:p>
    <w:p w:rsidRPr="003F2C2B" w:rsidR="00301F21" w:rsidP="003F2C2B" w:rsidRDefault="00301F21" w14:paraId="326D11CF" w14:textId="77777777">
      <w:pPr>
        <w:spacing w:line="360" w:lineRule="auto"/>
        <w:contextualSpacing/>
        <w:jc w:val="both"/>
        <w:rPr>
          <w:rFonts w:ascii="Palatino Linotype" w:hAnsi="Palatino Linotype" w:eastAsia="Calibri" w:cs="Tahoma"/>
          <w:bCs/>
          <w:iCs/>
          <w:sz w:val="22"/>
          <w:szCs w:val="22"/>
          <w:lang w:eastAsia="en-US"/>
        </w:rPr>
      </w:pPr>
      <w:r w:rsidRPr="003F2C2B">
        <w:rPr>
          <w:rFonts w:ascii="Palatino Linotype" w:hAnsi="Palatino Linotype" w:eastAsia="Calibri" w:cs="Tahoma"/>
          <w:b/>
          <w:bCs/>
          <w:iCs/>
          <w:sz w:val="22"/>
          <w:szCs w:val="22"/>
          <w:lang w:eastAsia="en-US"/>
        </w:rPr>
        <w:lastRenderedPageBreak/>
        <w:t>TERCERO. NOTIFÍQUESE</w:t>
      </w:r>
      <w:r w:rsidRPr="003F2C2B">
        <w:rPr>
          <w:rFonts w:ascii="Palatino Linotype" w:hAnsi="Palatino Linotype" w:eastAsia="Calibri" w:cs="Tahoma"/>
          <w:bCs/>
          <w:iCs/>
          <w:sz w:val="22"/>
          <w:szCs w:val="22"/>
          <w:lang w:eastAsia="en-US"/>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3F2C2B" w:rsidR="008E002E" w:rsidP="003F2C2B" w:rsidRDefault="008E002E" w14:paraId="32D88728" w14:textId="0D0835E0">
      <w:pPr>
        <w:spacing w:line="360" w:lineRule="auto"/>
        <w:jc w:val="both"/>
        <w:rPr>
          <w:rFonts w:ascii="Palatino Linotype" w:hAnsi="Palatino Linotype" w:cs="Tahoma"/>
          <w:b/>
          <w:sz w:val="22"/>
          <w:szCs w:val="22"/>
        </w:rPr>
      </w:pPr>
    </w:p>
    <w:p w:rsidR="00DF0E81" w:rsidP="00DF0E81" w:rsidRDefault="00DF0E81" w14:paraId="6625767F" w14:textId="77777777">
      <w:pPr>
        <w:spacing w:after="160" w:line="360" w:lineRule="auto"/>
        <w:ind w:right="-93"/>
        <w:jc w:val="both"/>
        <w:rPr>
          <w:rFonts w:ascii="Palatino Linotype" w:hAnsi="Palatino Linotype" w:eastAsia="Calibri" w:cs="Tahoma"/>
          <w:bCs/>
          <w:color w:val="000000" w:themeColor="text1"/>
          <w:sz w:val="22"/>
          <w:szCs w:val="22"/>
          <w:lang w:eastAsia="en-US"/>
        </w:rPr>
      </w:pPr>
      <w:r w:rsidRPr="00516C5D">
        <w:rPr>
          <w:rFonts w:ascii="Palatino Linotype" w:hAnsi="Palatino Linotype" w:eastAsia="Calibri" w:cs="Tahoma"/>
          <w:bCs/>
          <w:color w:val="000000" w:themeColor="text1"/>
          <w:sz w:val="22"/>
          <w:szCs w:val="22"/>
          <w:lang w:eastAsia="en-US"/>
        </w:rPr>
        <w:t>ASÍ LO RESUELVE, POR </w:t>
      </w:r>
      <w:r w:rsidRPr="00516C5D">
        <w:rPr>
          <w:rFonts w:ascii="Palatino Linotype" w:hAnsi="Palatino Linotype" w:eastAsia="Calibri" w:cs="Tahoma"/>
          <w:b/>
          <w:bCs/>
          <w:color w:val="000000" w:themeColor="text1"/>
          <w:sz w:val="22"/>
          <w:szCs w:val="22"/>
          <w:lang w:eastAsia="en-US"/>
        </w:rPr>
        <w:t>UNANIMIDAD</w:t>
      </w:r>
      <w:r w:rsidRPr="00516C5D">
        <w:rPr>
          <w:rFonts w:ascii="Palatino Linotype" w:hAnsi="Palatino Linotype" w:eastAsia="Calibri" w:cs="Tahoma"/>
          <w:bCs/>
          <w:color w:val="000000" w:themeColor="text1"/>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PRIMERA SESIÓN  ORDINARIA, CELEBRADA EL </w:t>
      </w:r>
      <w:r w:rsidRPr="00516C5D">
        <w:rPr>
          <w:rFonts w:ascii="Palatino Linotype" w:hAnsi="Palatino Linotype" w:cs="Tahoma" w:eastAsiaTheme="minorHAnsi"/>
          <w:bCs/>
          <w:color w:val="000000" w:themeColor="text1"/>
          <w:sz w:val="22"/>
          <w:szCs w:val="22"/>
          <w:lang w:eastAsia="en-US"/>
        </w:rPr>
        <w:t>DOCE DE ENERO DE DOS MIL VEINTIDÓS</w:t>
      </w:r>
      <w:r w:rsidRPr="00516C5D">
        <w:rPr>
          <w:rFonts w:ascii="Palatino Linotype" w:hAnsi="Palatino Linotype" w:eastAsia="Calibri" w:cs="Tahoma"/>
          <w:bCs/>
          <w:color w:val="000000" w:themeColor="text1"/>
          <w:sz w:val="22"/>
          <w:szCs w:val="22"/>
          <w:lang w:eastAsia="en-US"/>
        </w:rPr>
        <w:t>, ANTE EL SECRETARIO TÉCNICO DEL PLENO, ALEXIS TAPIA RAMÍREZ.</w:t>
      </w:r>
    </w:p>
    <w:p w:rsidR="00026905" w:rsidRDefault="00026905" w14:paraId="314AAB34" w14:textId="3A6DBD4D">
      <w:pPr>
        <w:spacing w:after="160" w:line="259" w:lineRule="auto"/>
        <w:rPr>
          <w:rFonts w:ascii="Palatino Linotype" w:hAnsi="Palatino Linotype" w:eastAsia="Calibri" w:cs="Tahoma"/>
          <w:bCs/>
          <w:sz w:val="22"/>
          <w:szCs w:val="22"/>
          <w:lang w:val="es-ES_tradnl" w:eastAsia="en-US"/>
        </w:rPr>
      </w:pPr>
      <w:r>
        <w:rPr>
          <w:rFonts w:ascii="Palatino Linotype" w:hAnsi="Palatino Linotype" w:eastAsia="Calibri" w:cs="Tahoma"/>
          <w:bCs/>
          <w:sz w:val="22"/>
          <w:szCs w:val="22"/>
          <w:lang w:val="es-ES_tradnl" w:eastAsia="en-US"/>
        </w:rPr>
        <w:br w:type="page"/>
      </w:r>
    </w:p>
    <w:p w:rsidRPr="003F2C2B" w:rsidR="0039391D" w:rsidP="003F2C2B" w:rsidRDefault="0039391D" w14:paraId="1F040865" w14:textId="77777777">
      <w:pPr>
        <w:tabs>
          <w:tab w:val="center" w:pos="4568"/>
        </w:tabs>
        <w:spacing w:line="360" w:lineRule="auto"/>
        <w:ind w:right="-93"/>
        <w:jc w:val="both"/>
        <w:rPr>
          <w:rFonts w:ascii="Palatino Linotype" w:hAnsi="Palatino Linotype" w:eastAsia="Calibri" w:cs="Tahoma"/>
          <w:bCs/>
          <w:sz w:val="22"/>
          <w:szCs w:val="22"/>
          <w:lang w:eastAsia="en-US"/>
        </w:rPr>
      </w:pPr>
    </w:p>
    <w:sectPr w:rsidRPr="003F2C2B" w:rsidR="0039391D" w:rsidSect="00AA0215">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6BC6" w:rsidP="00B31222" w:rsidRDefault="00976BC6" w14:paraId="659183C9" w14:textId="77777777">
      <w:r>
        <w:separator/>
      </w:r>
    </w:p>
  </w:endnote>
  <w:endnote w:type="continuationSeparator" w:id="0">
    <w:p w:rsidR="00976BC6" w:rsidP="00B31222" w:rsidRDefault="00976BC6" w14:paraId="449F1BF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735A8" w:rsidRDefault="003735A8" w14:paraId="79D0C26C" w14:textId="77777777">
            <w:pPr>
              <w:pStyle w:val="Piedepgina"/>
              <w:jc w:val="right"/>
            </w:pPr>
          </w:p>
          <w:p w:rsidR="003735A8" w:rsidRDefault="003735A8"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7ABB">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7ABB">
              <w:rPr>
                <w:b/>
                <w:bCs/>
                <w:noProof/>
              </w:rPr>
              <w:t>29</w:t>
            </w:r>
            <w:r>
              <w:rPr>
                <w:b/>
                <w:bCs/>
                <w:sz w:val="24"/>
                <w:szCs w:val="24"/>
              </w:rPr>
              <w:fldChar w:fldCharType="end"/>
            </w:r>
          </w:p>
        </w:sdtContent>
      </w:sdt>
    </w:sdtContent>
  </w:sdt>
  <w:p w:rsidR="003735A8" w:rsidRDefault="003735A8"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3735A8" w:rsidRDefault="003735A8"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D7AB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D7ABB">
              <w:rPr>
                <w:b/>
                <w:bCs/>
                <w:noProof/>
              </w:rPr>
              <w:t>29</w:t>
            </w:r>
            <w:r>
              <w:rPr>
                <w:b/>
                <w:bCs/>
                <w:sz w:val="24"/>
                <w:szCs w:val="24"/>
              </w:rPr>
              <w:fldChar w:fldCharType="end"/>
            </w:r>
          </w:p>
        </w:sdtContent>
      </w:sdt>
    </w:sdtContent>
  </w:sdt>
  <w:p w:rsidR="003735A8" w:rsidRDefault="003735A8"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6BC6" w:rsidP="00B31222" w:rsidRDefault="00976BC6" w14:paraId="5D373974" w14:textId="77777777">
      <w:r>
        <w:separator/>
      </w:r>
    </w:p>
  </w:footnote>
  <w:footnote w:type="continuationSeparator" w:id="0">
    <w:p w:rsidR="00976BC6" w:rsidP="00B31222" w:rsidRDefault="00976BC6" w14:paraId="71A7F91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3735A8" w:rsidTr="002465DF" w14:paraId="717A868E" w14:textId="77777777">
      <w:trPr>
        <w:trHeight w:val="1435"/>
      </w:trPr>
      <w:tc>
        <w:tcPr>
          <w:tcW w:w="283" w:type="dxa"/>
          <w:shd w:val="clear" w:color="auto" w:fill="auto"/>
        </w:tcPr>
        <w:p w:rsidRPr="005C106F" w:rsidR="003735A8" w:rsidP="00EF4A64" w:rsidRDefault="003735A8"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3735A8" w:rsidP="005743D2" w:rsidRDefault="003735A8"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3735A8" w:rsidTr="002465DF" w14:paraId="39F88D19" w14:textId="77777777">
            <w:trPr>
              <w:trHeight w:val="99"/>
            </w:trPr>
            <w:tc>
              <w:tcPr>
                <w:tcW w:w="2943" w:type="dxa"/>
              </w:tcPr>
              <w:p w:rsidRPr="008D640C" w:rsidR="003735A8" w:rsidP="00E43A0F" w:rsidRDefault="003735A8"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3735A8" w:rsidP="00771523" w:rsidRDefault="003735A8" w14:paraId="57502DC4" w14:textId="474FD2C0">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05326</w:t>
                </w:r>
                <w:r w:rsidRPr="008D640C">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2021</w:t>
                </w:r>
              </w:p>
            </w:tc>
          </w:tr>
          <w:tr w:rsidR="003735A8" w:rsidTr="002465DF" w14:paraId="3385006F" w14:textId="77777777">
            <w:trPr>
              <w:trHeight w:val="195"/>
            </w:trPr>
            <w:tc>
              <w:tcPr>
                <w:tcW w:w="2943" w:type="dxa"/>
              </w:tcPr>
              <w:p w:rsidRPr="008D640C" w:rsidR="003735A8" w:rsidP="00E43A0F" w:rsidRDefault="003735A8"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3735A8" w:rsidP="00D642CF" w:rsidRDefault="003735A8" w14:paraId="1CDF09BB" w14:textId="1CE08888">
                <w:pPr>
                  <w:tabs>
                    <w:tab w:val="left" w:pos="2834"/>
                    <w:tab w:val="right" w:pos="8838"/>
                  </w:tabs>
                  <w:ind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Cuautitlán</w:t>
                </w:r>
              </w:p>
            </w:tc>
          </w:tr>
          <w:tr w:rsidR="003735A8" w:rsidTr="002465DF" w14:paraId="341FB120" w14:textId="77777777">
            <w:trPr>
              <w:trHeight w:val="404"/>
            </w:trPr>
            <w:tc>
              <w:tcPr>
                <w:tcW w:w="2943" w:type="dxa"/>
              </w:tcPr>
              <w:p w:rsidRPr="008D640C" w:rsidR="003735A8" w:rsidP="00E43A0F" w:rsidRDefault="003735A8"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3735A8" w:rsidP="00E43A0F" w:rsidRDefault="003735A8" w14:paraId="77D7FD5C" w14:textId="77777777">
                <w:pPr>
                  <w:tabs>
                    <w:tab w:val="right" w:pos="8838"/>
                  </w:tabs>
                  <w:ind w:right="171"/>
                  <w:jc w:val="both"/>
                  <w:rPr>
                    <w:rFonts w:ascii="Palatino Linotype" w:hAnsi="Palatino Linotype" w:eastAsia="Calibri" w:cs="Tahoma"/>
                    <w:b/>
                    <w:sz w:val="22"/>
                    <w:szCs w:val="22"/>
                    <w:lang w:eastAsia="en-US"/>
                  </w:rPr>
                </w:pPr>
                <w:r w:rsidRPr="008D640C">
                  <w:rPr>
                    <w:rFonts w:ascii="Palatino Linotype" w:hAnsi="Palatino Linotype" w:eastAsia="Calibri" w:cs="Tahoma"/>
                    <w:sz w:val="22"/>
                    <w:szCs w:val="22"/>
                    <w:lang w:eastAsia="en-US"/>
                  </w:rPr>
                  <w:t>Luis Gustavo Parra Noriega</w:t>
                </w:r>
              </w:p>
            </w:tc>
          </w:tr>
        </w:tbl>
        <w:p w:rsidRPr="005C106F" w:rsidR="003735A8" w:rsidP="005743D2" w:rsidRDefault="003735A8" w14:paraId="3EDAF875" w14:textId="77777777">
          <w:pPr>
            <w:tabs>
              <w:tab w:val="right" w:pos="8838"/>
            </w:tabs>
            <w:ind w:left="-28"/>
            <w:jc w:val="both"/>
            <w:rPr>
              <w:rFonts w:ascii="Arial" w:hAnsi="Arial" w:eastAsia="Calibri" w:cs="Arial"/>
              <w:b/>
              <w:sz w:val="22"/>
              <w:szCs w:val="22"/>
              <w:lang w:eastAsia="en-US"/>
            </w:rPr>
          </w:pPr>
        </w:p>
      </w:tc>
    </w:tr>
  </w:tbl>
  <w:p w:rsidR="003735A8" w:rsidP="00EF4A64" w:rsidRDefault="003735A8" w14:paraId="0488DE90" w14:textId="41AA155A">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3777477">
          <wp:simplePos x="0" y="0"/>
          <wp:positionH relativeFrom="margin">
            <wp:posOffset>-1261745</wp:posOffset>
          </wp:positionH>
          <wp:positionV relativeFrom="margin">
            <wp:posOffset>-1769745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003735A8" w:rsidP="00EF4A64" w:rsidRDefault="003735A8" w14:paraId="11CF0039" w14:textId="77777777">
    <w:pPr>
      <w:pStyle w:val="Encabezado"/>
      <w:rPr>
        <w:sz w:val="14"/>
      </w:rPr>
    </w:pPr>
  </w:p>
  <w:p w:rsidRPr="00443C6B" w:rsidR="003735A8" w:rsidP="00EF4A64" w:rsidRDefault="003735A8"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3735A8" w:rsidTr="1779C4B1" w14:paraId="0756BAA3" w14:textId="77777777">
      <w:trPr>
        <w:trHeight w:val="1435"/>
      </w:trPr>
      <w:tc>
        <w:tcPr>
          <w:tcW w:w="283" w:type="dxa"/>
          <w:shd w:val="clear" w:color="auto" w:fill="auto"/>
          <w:tcMar/>
        </w:tcPr>
        <w:p w:rsidRPr="00330DA7" w:rsidR="003735A8" w:rsidP="00DB7E5F" w:rsidRDefault="003735A8" w14:paraId="79A199F2" w14:textId="0A2F2725">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3735A8" w:rsidTr="1779C4B1" w14:paraId="1FED1AD9" w14:textId="07A0ED72">
            <w:trPr>
              <w:trHeight w:val="144"/>
            </w:trPr>
            <w:tc>
              <w:tcPr>
                <w:tcW w:w="2727" w:type="dxa"/>
                <w:tcMar/>
              </w:tcPr>
              <w:p w:rsidRPr="00330DA7" w:rsidR="003735A8" w:rsidP="00844CB5" w:rsidRDefault="003735A8"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DF6032" w:rsidR="003735A8" w:rsidP="00D90961" w:rsidRDefault="003735A8" w14:paraId="425DB4C7" w14:textId="2C374F22">
                <w:pPr>
                  <w:tabs>
                    <w:tab w:val="right" w:pos="8838"/>
                  </w:tabs>
                  <w:ind w:right="-105"/>
                  <w:jc w:val="both"/>
                  <w:rPr>
                    <w:rFonts w:ascii="Palatino Linotype" w:hAnsi="Palatino Linotype" w:eastAsia="Calibri" w:cs="Tahoma"/>
                    <w:bCs/>
                    <w:sz w:val="22"/>
                    <w:szCs w:val="22"/>
                    <w:lang w:eastAsia="en-US"/>
                  </w:rPr>
                </w:pPr>
                <w:r w:rsidRPr="00DF6032">
                  <w:rPr>
                    <w:rFonts w:ascii="Palatino Linotype" w:hAnsi="Palatino Linotype" w:eastAsia="Calibri" w:cs="Tahoma"/>
                    <w:bCs/>
                    <w:sz w:val="22"/>
                    <w:szCs w:val="22"/>
                    <w:lang w:eastAsia="en-US"/>
                  </w:rPr>
                  <w:t>05326/INFOEM/IP/RR/2021</w:t>
                </w:r>
              </w:p>
            </w:tc>
          </w:tr>
          <w:tr w:rsidRPr="00330DA7" w:rsidR="003735A8" w:rsidTr="1779C4B1" w14:paraId="660FE942" w14:textId="6B2EDFC8">
            <w:trPr>
              <w:trHeight w:val="144"/>
            </w:trPr>
            <w:tc>
              <w:tcPr>
                <w:tcW w:w="2727" w:type="dxa"/>
                <w:tcMar/>
              </w:tcPr>
              <w:p w:rsidRPr="00330DA7" w:rsidR="003735A8" w:rsidP="00844CB5" w:rsidRDefault="003735A8"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DF6032" w:rsidR="003735A8" w:rsidP="1779C4B1" w:rsidRDefault="003735A8" w14:paraId="45D9C215" w14:textId="73628F80">
                <w:pPr>
                  <w:tabs>
                    <w:tab w:val="left" w:pos="3122"/>
                    <w:tab w:val="right" w:pos="8838"/>
                  </w:tabs>
                  <w:ind w:right="-105"/>
                  <w:jc w:val="both"/>
                  <w:rPr>
                    <w:rFonts w:ascii="Palatino Linotype" w:hAnsi="Palatino Linotype" w:eastAsia="Calibri" w:cs="Tahoma"/>
                    <w:sz w:val="22"/>
                    <w:szCs w:val="22"/>
                    <w:highlight w:val="black"/>
                    <w:lang w:eastAsia="en-US"/>
                  </w:rPr>
                </w:pPr>
                <w:r w:rsidRPr="1779C4B1" w:rsidR="1779C4B1">
                  <w:rPr>
                    <w:rFonts w:ascii="Palatino Linotype" w:hAnsi="Palatino Linotype" w:eastAsia="Calibri" w:cs="Tahoma"/>
                    <w:sz w:val="22"/>
                    <w:szCs w:val="22"/>
                    <w:highlight w:val="black"/>
                    <w:lang w:eastAsia="en-US"/>
                  </w:rPr>
                  <w:t>XXXXXXXXXXXXXXXXXXXXX</w:t>
                </w:r>
              </w:p>
              <w:p w:rsidRPr="00DF6032" w:rsidR="003735A8" w:rsidP="1779C4B1" w:rsidRDefault="003735A8" w14:paraId="389277EF" w14:textId="1D6713D2">
                <w:pPr>
                  <w:pStyle w:val="Normal"/>
                  <w:tabs>
                    <w:tab w:val="left" w:leader="none" w:pos="3122"/>
                    <w:tab w:val="right" w:leader="none" w:pos="8838"/>
                  </w:tabs>
                  <w:bidi w:val="0"/>
                  <w:spacing w:before="0" w:beforeAutospacing="off" w:after="0" w:afterAutospacing="off" w:line="240" w:lineRule="auto"/>
                  <w:ind w:left="0" w:right="-105"/>
                  <w:jc w:val="both"/>
                  <w:rPr>
                    <w:rFonts w:ascii="Times New Roman" w:hAnsi="Times New Roman" w:eastAsia="Times New Roman" w:cs="Times New Roman"/>
                    <w:sz w:val="20"/>
                    <w:szCs w:val="20"/>
                    <w:highlight w:val="black"/>
                    <w:lang w:eastAsia="en-US"/>
                  </w:rPr>
                </w:pPr>
                <w:r w:rsidRPr="1779C4B1" w:rsidR="1779C4B1">
                  <w:rPr>
                    <w:rFonts w:ascii="Palatino Linotype" w:hAnsi="Palatino Linotype" w:eastAsia="Calibri" w:cs="Tahoma"/>
                    <w:sz w:val="22"/>
                    <w:szCs w:val="22"/>
                    <w:highlight w:val="black"/>
                    <w:lang w:eastAsia="en-US"/>
                  </w:rPr>
                  <w:t>XXXXXXXXXX</w:t>
                </w:r>
              </w:p>
            </w:tc>
          </w:tr>
          <w:bookmarkEnd w:id="3"/>
          <w:tr w:rsidRPr="00330DA7" w:rsidR="003735A8" w:rsidTr="1779C4B1" w14:paraId="215691A8" w14:textId="77777777">
            <w:trPr>
              <w:trHeight w:val="283"/>
            </w:trPr>
            <w:tc>
              <w:tcPr>
                <w:tcW w:w="2727" w:type="dxa"/>
                <w:tcMar/>
              </w:tcPr>
              <w:p w:rsidRPr="00330DA7" w:rsidR="003735A8" w:rsidP="00844CB5" w:rsidRDefault="003735A8"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DF6032" w:rsidR="003735A8" w:rsidP="00D90961" w:rsidRDefault="003735A8" w14:paraId="0DE83C1B" w14:textId="4423AC13">
                <w:pPr>
                  <w:tabs>
                    <w:tab w:val="left" w:pos="2834"/>
                    <w:tab w:val="right" w:pos="8838"/>
                  </w:tabs>
                  <w:ind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Ayuntamiento de Cuautitlán</w:t>
                </w:r>
              </w:p>
            </w:tc>
          </w:tr>
          <w:tr w:rsidRPr="00330DA7" w:rsidR="003735A8" w:rsidTr="1779C4B1" w14:paraId="6B309D42" w14:textId="77777777">
            <w:trPr>
              <w:trHeight w:val="283"/>
            </w:trPr>
            <w:tc>
              <w:tcPr>
                <w:tcW w:w="2727" w:type="dxa"/>
                <w:tcMar/>
              </w:tcPr>
              <w:p w:rsidRPr="00330DA7" w:rsidR="003735A8" w:rsidP="00844CB5" w:rsidRDefault="003735A8"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330DA7" w:rsidR="003735A8" w:rsidP="00D90961" w:rsidRDefault="003735A8" w14:paraId="5D74F6E5" w14:textId="77777777">
                <w:pPr>
                  <w:tabs>
                    <w:tab w:val="right" w:pos="8838"/>
                  </w:tabs>
                  <w:ind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3735A8" w:rsidP="00DB7E5F" w:rsidRDefault="003735A8" w14:paraId="430DE6A9" w14:textId="77777777">
          <w:pPr>
            <w:tabs>
              <w:tab w:val="right" w:pos="8838"/>
            </w:tabs>
            <w:ind w:left="-28"/>
            <w:jc w:val="both"/>
            <w:rPr>
              <w:rFonts w:ascii="Arial" w:hAnsi="Arial" w:eastAsia="Calibri" w:cs="Arial"/>
              <w:b/>
              <w:sz w:val="22"/>
              <w:szCs w:val="22"/>
              <w:lang w:eastAsia="en-US"/>
            </w:rPr>
          </w:pPr>
        </w:p>
      </w:tc>
    </w:tr>
  </w:tbl>
  <w:p w:rsidRPr="00765661" w:rsidR="003735A8" w:rsidP="00B727C5" w:rsidRDefault="00DF0E81"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77.45pt;margin-top:-132.25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C42F6"/>
    <w:multiLevelType w:val="hybridMultilevel"/>
    <w:tmpl w:val="55262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BAB4AFE"/>
    <w:multiLevelType w:val="hybridMultilevel"/>
    <w:tmpl w:val="61708542"/>
    <w:lvl w:ilvl="0" w:tplc="080A0001">
      <w:start w:val="1"/>
      <w:numFmt w:val="bullet"/>
      <w:lvlText w:val=""/>
      <w:lvlJc w:val="left"/>
      <w:pPr>
        <w:ind w:left="1276" w:hanging="360"/>
      </w:pPr>
      <w:rPr>
        <w:rFonts w:hint="default" w:ascii="Symbol" w:hAnsi="Symbol"/>
      </w:rPr>
    </w:lvl>
    <w:lvl w:ilvl="1" w:tplc="080A0003" w:tentative="1">
      <w:start w:val="1"/>
      <w:numFmt w:val="bullet"/>
      <w:lvlText w:val="o"/>
      <w:lvlJc w:val="left"/>
      <w:pPr>
        <w:ind w:left="1996" w:hanging="360"/>
      </w:pPr>
      <w:rPr>
        <w:rFonts w:hint="default" w:ascii="Courier New" w:hAnsi="Courier New" w:cs="Courier New"/>
      </w:rPr>
    </w:lvl>
    <w:lvl w:ilvl="2" w:tplc="080A0005" w:tentative="1">
      <w:start w:val="1"/>
      <w:numFmt w:val="bullet"/>
      <w:lvlText w:val=""/>
      <w:lvlJc w:val="left"/>
      <w:pPr>
        <w:ind w:left="2716" w:hanging="360"/>
      </w:pPr>
      <w:rPr>
        <w:rFonts w:hint="default" w:ascii="Wingdings" w:hAnsi="Wingdings"/>
      </w:rPr>
    </w:lvl>
    <w:lvl w:ilvl="3" w:tplc="080A0001" w:tentative="1">
      <w:start w:val="1"/>
      <w:numFmt w:val="bullet"/>
      <w:lvlText w:val=""/>
      <w:lvlJc w:val="left"/>
      <w:pPr>
        <w:ind w:left="3436" w:hanging="360"/>
      </w:pPr>
      <w:rPr>
        <w:rFonts w:hint="default" w:ascii="Symbol" w:hAnsi="Symbol"/>
      </w:rPr>
    </w:lvl>
    <w:lvl w:ilvl="4" w:tplc="080A0003" w:tentative="1">
      <w:start w:val="1"/>
      <w:numFmt w:val="bullet"/>
      <w:lvlText w:val="o"/>
      <w:lvlJc w:val="left"/>
      <w:pPr>
        <w:ind w:left="4156" w:hanging="360"/>
      </w:pPr>
      <w:rPr>
        <w:rFonts w:hint="default" w:ascii="Courier New" w:hAnsi="Courier New" w:cs="Courier New"/>
      </w:rPr>
    </w:lvl>
    <w:lvl w:ilvl="5" w:tplc="080A0005" w:tentative="1">
      <w:start w:val="1"/>
      <w:numFmt w:val="bullet"/>
      <w:lvlText w:val=""/>
      <w:lvlJc w:val="left"/>
      <w:pPr>
        <w:ind w:left="4876" w:hanging="360"/>
      </w:pPr>
      <w:rPr>
        <w:rFonts w:hint="default" w:ascii="Wingdings" w:hAnsi="Wingdings"/>
      </w:rPr>
    </w:lvl>
    <w:lvl w:ilvl="6" w:tplc="080A0001" w:tentative="1">
      <w:start w:val="1"/>
      <w:numFmt w:val="bullet"/>
      <w:lvlText w:val=""/>
      <w:lvlJc w:val="left"/>
      <w:pPr>
        <w:ind w:left="5596" w:hanging="360"/>
      </w:pPr>
      <w:rPr>
        <w:rFonts w:hint="default" w:ascii="Symbol" w:hAnsi="Symbol"/>
      </w:rPr>
    </w:lvl>
    <w:lvl w:ilvl="7" w:tplc="080A0003" w:tentative="1">
      <w:start w:val="1"/>
      <w:numFmt w:val="bullet"/>
      <w:lvlText w:val="o"/>
      <w:lvlJc w:val="left"/>
      <w:pPr>
        <w:ind w:left="6316" w:hanging="360"/>
      </w:pPr>
      <w:rPr>
        <w:rFonts w:hint="default" w:ascii="Courier New" w:hAnsi="Courier New" w:cs="Courier New"/>
      </w:rPr>
    </w:lvl>
    <w:lvl w:ilvl="8" w:tplc="080A0005" w:tentative="1">
      <w:start w:val="1"/>
      <w:numFmt w:val="bullet"/>
      <w:lvlText w:val=""/>
      <w:lvlJc w:val="left"/>
      <w:pPr>
        <w:ind w:left="7036" w:hanging="360"/>
      </w:pPr>
      <w:rPr>
        <w:rFonts w:hint="default" w:ascii="Wingdings" w:hAnsi="Wingdings"/>
      </w:rPr>
    </w:lvl>
  </w:abstractNum>
  <w:abstractNum w:abstractNumId="4" w15:restartNumberingAfterBreak="0">
    <w:nsid w:val="434860FF"/>
    <w:multiLevelType w:val="hybridMultilevel"/>
    <w:tmpl w:val="CE86661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53DA1AFA"/>
    <w:multiLevelType w:val="hybridMultilevel"/>
    <w:tmpl w:val="A44EEAA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6"/>
  </w:num>
  <w:num w:numId="3">
    <w:abstractNumId w:val="5"/>
  </w:num>
  <w:num w:numId="4">
    <w:abstractNumId w:val="1"/>
  </w:num>
  <w:num w:numId="5">
    <w:abstractNumId w:val="4"/>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395A"/>
    <w:rsid w:val="00003EB8"/>
    <w:rsid w:val="0000485A"/>
    <w:rsid w:val="00006499"/>
    <w:rsid w:val="00006543"/>
    <w:rsid w:val="000065CF"/>
    <w:rsid w:val="00007ECA"/>
    <w:rsid w:val="0001124C"/>
    <w:rsid w:val="00012C24"/>
    <w:rsid w:val="00012DBA"/>
    <w:rsid w:val="00012ED0"/>
    <w:rsid w:val="000139E8"/>
    <w:rsid w:val="00013A19"/>
    <w:rsid w:val="000143FA"/>
    <w:rsid w:val="00014465"/>
    <w:rsid w:val="000159D3"/>
    <w:rsid w:val="00017858"/>
    <w:rsid w:val="00017D26"/>
    <w:rsid w:val="00017E22"/>
    <w:rsid w:val="00020818"/>
    <w:rsid w:val="0002120A"/>
    <w:rsid w:val="000212E5"/>
    <w:rsid w:val="00021C64"/>
    <w:rsid w:val="0002289F"/>
    <w:rsid w:val="00023078"/>
    <w:rsid w:val="000241C5"/>
    <w:rsid w:val="00024D74"/>
    <w:rsid w:val="0002561A"/>
    <w:rsid w:val="00025F5D"/>
    <w:rsid w:val="00026905"/>
    <w:rsid w:val="00027906"/>
    <w:rsid w:val="00027F0F"/>
    <w:rsid w:val="000313A7"/>
    <w:rsid w:val="00032F5B"/>
    <w:rsid w:val="00033BE7"/>
    <w:rsid w:val="00034E9D"/>
    <w:rsid w:val="00035F9E"/>
    <w:rsid w:val="00036315"/>
    <w:rsid w:val="000373BC"/>
    <w:rsid w:val="000378BC"/>
    <w:rsid w:val="00037B34"/>
    <w:rsid w:val="00037F4B"/>
    <w:rsid w:val="000415F1"/>
    <w:rsid w:val="00043C4B"/>
    <w:rsid w:val="00044768"/>
    <w:rsid w:val="0004646B"/>
    <w:rsid w:val="00046B97"/>
    <w:rsid w:val="00046F21"/>
    <w:rsid w:val="0004731B"/>
    <w:rsid w:val="0004790A"/>
    <w:rsid w:val="00050EC4"/>
    <w:rsid w:val="00051C33"/>
    <w:rsid w:val="000527B4"/>
    <w:rsid w:val="000528E6"/>
    <w:rsid w:val="00053196"/>
    <w:rsid w:val="000532F0"/>
    <w:rsid w:val="00055DD3"/>
    <w:rsid w:val="00056D2E"/>
    <w:rsid w:val="00057250"/>
    <w:rsid w:val="00057499"/>
    <w:rsid w:val="0005769F"/>
    <w:rsid w:val="0006017B"/>
    <w:rsid w:val="000603A7"/>
    <w:rsid w:val="000614B4"/>
    <w:rsid w:val="0006199A"/>
    <w:rsid w:val="000620E1"/>
    <w:rsid w:val="00062D7B"/>
    <w:rsid w:val="000634CC"/>
    <w:rsid w:val="0006409F"/>
    <w:rsid w:val="00064855"/>
    <w:rsid w:val="00065BF2"/>
    <w:rsid w:val="000678EA"/>
    <w:rsid w:val="00071A4A"/>
    <w:rsid w:val="000749B4"/>
    <w:rsid w:val="00074BB0"/>
    <w:rsid w:val="000758B2"/>
    <w:rsid w:val="000771CC"/>
    <w:rsid w:val="00077F49"/>
    <w:rsid w:val="00080971"/>
    <w:rsid w:val="000813B0"/>
    <w:rsid w:val="0008148B"/>
    <w:rsid w:val="00083520"/>
    <w:rsid w:val="000853C2"/>
    <w:rsid w:val="000910A3"/>
    <w:rsid w:val="00092475"/>
    <w:rsid w:val="0009267E"/>
    <w:rsid w:val="00092C55"/>
    <w:rsid w:val="00092F1D"/>
    <w:rsid w:val="000932D5"/>
    <w:rsid w:val="00095932"/>
    <w:rsid w:val="00095E4F"/>
    <w:rsid w:val="00096D31"/>
    <w:rsid w:val="00097211"/>
    <w:rsid w:val="000A00FA"/>
    <w:rsid w:val="000A0518"/>
    <w:rsid w:val="000A0861"/>
    <w:rsid w:val="000A1F83"/>
    <w:rsid w:val="000A20A4"/>
    <w:rsid w:val="000A5058"/>
    <w:rsid w:val="000A5A1D"/>
    <w:rsid w:val="000A5C6A"/>
    <w:rsid w:val="000A60ED"/>
    <w:rsid w:val="000A61DD"/>
    <w:rsid w:val="000A7211"/>
    <w:rsid w:val="000B1D37"/>
    <w:rsid w:val="000B262E"/>
    <w:rsid w:val="000B2C93"/>
    <w:rsid w:val="000B36DD"/>
    <w:rsid w:val="000B445B"/>
    <w:rsid w:val="000B5711"/>
    <w:rsid w:val="000B6020"/>
    <w:rsid w:val="000B7CE9"/>
    <w:rsid w:val="000C1D33"/>
    <w:rsid w:val="000C2283"/>
    <w:rsid w:val="000C27CA"/>
    <w:rsid w:val="000C3DD9"/>
    <w:rsid w:val="000C589B"/>
    <w:rsid w:val="000C59CB"/>
    <w:rsid w:val="000C5A78"/>
    <w:rsid w:val="000C5CEE"/>
    <w:rsid w:val="000C6C0C"/>
    <w:rsid w:val="000D06DE"/>
    <w:rsid w:val="000D0B08"/>
    <w:rsid w:val="000D1DDF"/>
    <w:rsid w:val="000D21AC"/>
    <w:rsid w:val="000D2A27"/>
    <w:rsid w:val="000D4028"/>
    <w:rsid w:val="000D62EF"/>
    <w:rsid w:val="000D6AEB"/>
    <w:rsid w:val="000D6B5A"/>
    <w:rsid w:val="000D6CF8"/>
    <w:rsid w:val="000D7077"/>
    <w:rsid w:val="000E0BEA"/>
    <w:rsid w:val="000E17D2"/>
    <w:rsid w:val="000E1F0A"/>
    <w:rsid w:val="000E4755"/>
    <w:rsid w:val="000E4C33"/>
    <w:rsid w:val="000E6F80"/>
    <w:rsid w:val="000F13A8"/>
    <w:rsid w:val="000F178F"/>
    <w:rsid w:val="000F24C8"/>
    <w:rsid w:val="000F2580"/>
    <w:rsid w:val="000F2EBF"/>
    <w:rsid w:val="000F3DA0"/>
    <w:rsid w:val="000F4183"/>
    <w:rsid w:val="000F4876"/>
    <w:rsid w:val="000F5537"/>
    <w:rsid w:val="000F555D"/>
    <w:rsid w:val="000F6834"/>
    <w:rsid w:val="000F7149"/>
    <w:rsid w:val="000F76AB"/>
    <w:rsid w:val="000F7773"/>
    <w:rsid w:val="000F7A45"/>
    <w:rsid w:val="000F7FD8"/>
    <w:rsid w:val="00100BAC"/>
    <w:rsid w:val="001017B7"/>
    <w:rsid w:val="0010269F"/>
    <w:rsid w:val="001028CC"/>
    <w:rsid w:val="00102F43"/>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21B8"/>
    <w:rsid w:val="00123CDB"/>
    <w:rsid w:val="00124137"/>
    <w:rsid w:val="001265A5"/>
    <w:rsid w:val="00127757"/>
    <w:rsid w:val="001279BF"/>
    <w:rsid w:val="00127E0D"/>
    <w:rsid w:val="00132104"/>
    <w:rsid w:val="00132A80"/>
    <w:rsid w:val="00132F95"/>
    <w:rsid w:val="00134409"/>
    <w:rsid w:val="0013647C"/>
    <w:rsid w:val="0013791C"/>
    <w:rsid w:val="00137B8F"/>
    <w:rsid w:val="00140643"/>
    <w:rsid w:val="00140BC9"/>
    <w:rsid w:val="00141895"/>
    <w:rsid w:val="0014307A"/>
    <w:rsid w:val="00143189"/>
    <w:rsid w:val="001439D5"/>
    <w:rsid w:val="00144683"/>
    <w:rsid w:val="00144747"/>
    <w:rsid w:val="00144D0B"/>
    <w:rsid w:val="0014620A"/>
    <w:rsid w:val="00146D94"/>
    <w:rsid w:val="00147566"/>
    <w:rsid w:val="00147666"/>
    <w:rsid w:val="00147887"/>
    <w:rsid w:val="00150E21"/>
    <w:rsid w:val="00151053"/>
    <w:rsid w:val="001514C7"/>
    <w:rsid w:val="001519CC"/>
    <w:rsid w:val="00151FBB"/>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70545"/>
    <w:rsid w:val="00171613"/>
    <w:rsid w:val="00171ADD"/>
    <w:rsid w:val="001744E3"/>
    <w:rsid w:val="0017459B"/>
    <w:rsid w:val="00175CEB"/>
    <w:rsid w:val="00176367"/>
    <w:rsid w:val="00176773"/>
    <w:rsid w:val="00176D78"/>
    <w:rsid w:val="00176E8E"/>
    <w:rsid w:val="001807FF"/>
    <w:rsid w:val="00181915"/>
    <w:rsid w:val="00182D6C"/>
    <w:rsid w:val="00182DCE"/>
    <w:rsid w:val="00182F0F"/>
    <w:rsid w:val="00183D24"/>
    <w:rsid w:val="001847E4"/>
    <w:rsid w:val="00184982"/>
    <w:rsid w:val="001851A6"/>
    <w:rsid w:val="001867E9"/>
    <w:rsid w:val="001875A7"/>
    <w:rsid w:val="001879E1"/>
    <w:rsid w:val="00187A41"/>
    <w:rsid w:val="00190600"/>
    <w:rsid w:val="0019151D"/>
    <w:rsid w:val="00192206"/>
    <w:rsid w:val="0019389B"/>
    <w:rsid w:val="00194110"/>
    <w:rsid w:val="00195BA5"/>
    <w:rsid w:val="00195E1E"/>
    <w:rsid w:val="00196522"/>
    <w:rsid w:val="001A1B94"/>
    <w:rsid w:val="001A22F5"/>
    <w:rsid w:val="001A2B55"/>
    <w:rsid w:val="001A4B83"/>
    <w:rsid w:val="001A57BE"/>
    <w:rsid w:val="001A7588"/>
    <w:rsid w:val="001A7C6B"/>
    <w:rsid w:val="001A7FD2"/>
    <w:rsid w:val="001B107D"/>
    <w:rsid w:val="001B1140"/>
    <w:rsid w:val="001B1524"/>
    <w:rsid w:val="001B2CD9"/>
    <w:rsid w:val="001B2F97"/>
    <w:rsid w:val="001B38FF"/>
    <w:rsid w:val="001B62A0"/>
    <w:rsid w:val="001C17B0"/>
    <w:rsid w:val="001C1A4D"/>
    <w:rsid w:val="001C1FE2"/>
    <w:rsid w:val="001C282F"/>
    <w:rsid w:val="001C298A"/>
    <w:rsid w:val="001C2F9F"/>
    <w:rsid w:val="001C38D5"/>
    <w:rsid w:val="001C3946"/>
    <w:rsid w:val="001C797F"/>
    <w:rsid w:val="001D0086"/>
    <w:rsid w:val="001D0094"/>
    <w:rsid w:val="001D00D6"/>
    <w:rsid w:val="001D0F76"/>
    <w:rsid w:val="001D18F2"/>
    <w:rsid w:val="001D1B4B"/>
    <w:rsid w:val="001D4203"/>
    <w:rsid w:val="001D4377"/>
    <w:rsid w:val="001D45E8"/>
    <w:rsid w:val="001D67AC"/>
    <w:rsid w:val="001D6F69"/>
    <w:rsid w:val="001D7012"/>
    <w:rsid w:val="001D7B82"/>
    <w:rsid w:val="001D7BD2"/>
    <w:rsid w:val="001E16EB"/>
    <w:rsid w:val="001E1C84"/>
    <w:rsid w:val="001E2A4D"/>
    <w:rsid w:val="001E53C2"/>
    <w:rsid w:val="001E6927"/>
    <w:rsid w:val="001E6947"/>
    <w:rsid w:val="001E6FC5"/>
    <w:rsid w:val="001E7EE2"/>
    <w:rsid w:val="001F0E9C"/>
    <w:rsid w:val="001F0EB8"/>
    <w:rsid w:val="001F0F77"/>
    <w:rsid w:val="001F1540"/>
    <w:rsid w:val="001F17CC"/>
    <w:rsid w:val="001F43D1"/>
    <w:rsid w:val="001F652C"/>
    <w:rsid w:val="001F78D9"/>
    <w:rsid w:val="0020074E"/>
    <w:rsid w:val="00202DB8"/>
    <w:rsid w:val="00203DF0"/>
    <w:rsid w:val="00205F69"/>
    <w:rsid w:val="002060B4"/>
    <w:rsid w:val="00206CE5"/>
    <w:rsid w:val="002076B9"/>
    <w:rsid w:val="00207736"/>
    <w:rsid w:val="00210A50"/>
    <w:rsid w:val="00212460"/>
    <w:rsid w:val="0021579E"/>
    <w:rsid w:val="00215D0D"/>
    <w:rsid w:val="00216C67"/>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6980"/>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4209"/>
    <w:rsid w:val="00254288"/>
    <w:rsid w:val="0025469C"/>
    <w:rsid w:val="002550C4"/>
    <w:rsid w:val="002579CE"/>
    <w:rsid w:val="002606E8"/>
    <w:rsid w:val="00260FEC"/>
    <w:rsid w:val="00261DD6"/>
    <w:rsid w:val="00263023"/>
    <w:rsid w:val="0026324B"/>
    <w:rsid w:val="00263885"/>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644"/>
    <w:rsid w:val="0028581E"/>
    <w:rsid w:val="00287034"/>
    <w:rsid w:val="00287DE8"/>
    <w:rsid w:val="002909BA"/>
    <w:rsid w:val="00292F7C"/>
    <w:rsid w:val="00293491"/>
    <w:rsid w:val="002934DF"/>
    <w:rsid w:val="00293946"/>
    <w:rsid w:val="00294301"/>
    <w:rsid w:val="00294BDD"/>
    <w:rsid w:val="00295F53"/>
    <w:rsid w:val="00296AE5"/>
    <w:rsid w:val="002A063E"/>
    <w:rsid w:val="002A0FB8"/>
    <w:rsid w:val="002A1B97"/>
    <w:rsid w:val="002A2A2B"/>
    <w:rsid w:val="002A30A5"/>
    <w:rsid w:val="002A50B6"/>
    <w:rsid w:val="002A5232"/>
    <w:rsid w:val="002A57D2"/>
    <w:rsid w:val="002A6193"/>
    <w:rsid w:val="002A66CD"/>
    <w:rsid w:val="002A7BD4"/>
    <w:rsid w:val="002A7F32"/>
    <w:rsid w:val="002B06F8"/>
    <w:rsid w:val="002B1C20"/>
    <w:rsid w:val="002B1FA7"/>
    <w:rsid w:val="002B20A1"/>
    <w:rsid w:val="002B226E"/>
    <w:rsid w:val="002B3E72"/>
    <w:rsid w:val="002B46D4"/>
    <w:rsid w:val="002B4988"/>
    <w:rsid w:val="002B54CF"/>
    <w:rsid w:val="002B6DFB"/>
    <w:rsid w:val="002B6E84"/>
    <w:rsid w:val="002C02B9"/>
    <w:rsid w:val="002C06E4"/>
    <w:rsid w:val="002C0DC2"/>
    <w:rsid w:val="002C2524"/>
    <w:rsid w:val="002C4046"/>
    <w:rsid w:val="002C458A"/>
    <w:rsid w:val="002D1BE4"/>
    <w:rsid w:val="002D1D6C"/>
    <w:rsid w:val="002D245E"/>
    <w:rsid w:val="002D3FA0"/>
    <w:rsid w:val="002D481C"/>
    <w:rsid w:val="002D5FDB"/>
    <w:rsid w:val="002D7ABB"/>
    <w:rsid w:val="002E2418"/>
    <w:rsid w:val="002E32B9"/>
    <w:rsid w:val="002E3D7F"/>
    <w:rsid w:val="002E4F9B"/>
    <w:rsid w:val="002E5015"/>
    <w:rsid w:val="002E53B9"/>
    <w:rsid w:val="002E74BA"/>
    <w:rsid w:val="002E7ACF"/>
    <w:rsid w:val="002F09CA"/>
    <w:rsid w:val="002F0C1A"/>
    <w:rsid w:val="002F0CE9"/>
    <w:rsid w:val="002F3BD0"/>
    <w:rsid w:val="002F47A7"/>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3E93"/>
    <w:rsid w:val="0031453D"/>
    <w:rsid w:val="00314BBC"/>
    <w:rsid w:val="00315651"/>
    <w:rsid w:val="00315994"/>
    <w:rsid w:val="0031614E"/>
    <w:rsid w:val="00316600"/>
    <w:rsid w:val="003172EC"/>
    <w:rsid w:val="00320C52"/>
    <w:rsid w:val="0032170B"/>
    <w:rsid w:val="00323325"/>
    <w:rsid w:val="003243B0"/>
    <w:rsid w:val="003250CF"/>
    <w:rsid w:val="00325EC0"/>
    <w:rsid w:val="00327378"/>
    <w:rsid w:val="00330729"/>
    <w:rsid w:val="00330DA7"/>
    <w:rsid w:val="00332A90"/>
    <w:rsid w:val="0033384E"/>
    <w:rsid w:val="003340EC"/>
    <w:rsid w:val="003350FF"/>
    <w:rsid w:val="003353E3"/>
    <w:rsid w:val="00336417"/>
    <w:rsid w:val="003365A9"/>
    <w:rsid w:val="00337AD3"/>
    <w:rsid w:val="00337B4C"/>
    <w:rsid w:val="0034057C"/>
    <w:rsid w:val="0034091C"/>
    <w:rsid w:val="00340C52"/>
    <w:rsid w:val="00341716"/>
    <w:rsid w:val="00341DA8"/>
    <w:rsid w:val="00342499"/>
    <w:rsid w:val="00345880"/>
    <w:rsid w:val="00346412"/>
    <w:rsid w:val="00346C07"/>
    <w:rsid w:val="00350142"/>
    <w:rsid w:val="003503E8"/>
    <w:rsid w:val="00350D3D"/>
    <w:rsid w:val="003519D0"/>
    <w:rsid w:val="00353B6D"/>
    <w:rsid w:val="00354920"/>
    <w:rsid w:val="00355A78"/>
    <w:rsid w:val="00355DC6"/>
    <w:rsid w:val="00356BDD"/>
    <w:rsid w:val="00357700"/>
    <w:rsid w:val="00360130"/>
    <w:rsid w:val="003604D7"/>
    <w:rsid w:val="00360AA6"/>
    <w:rsid w:val="00361176"/>
    <w:rsid w:val="0036164E"/>
    <w:rsid w:val="003627C6"/>
    <w:rsid w:val="0036351E"/>
    <w:rsid w:val="00363615"/>
    <w:rsid w:val="00364521"/>
    <w:rsid w:val="00364CC3"/>
    <w:rsid w:val="00365026"/>
    <w:rsid w:val="00366381"/>
    <w:rsid w:val="00367F82"/>
    <w:rsid w:val="00370CB0"/>
    <w:rsid w:val="00372798"/>
    <w:rsid w:val="00372803"/>
    <w:rsid w:val="00372CCA"/>
    <w:rsid w:val="00373387"/>
    <w:rsid w:val="003735A8"/>
    <w:rsid w:val="00374683"/>
    <w:rsid w:val="003749EC"/>
    <w:rsid w:val="00374D97"/>
    <w:rsid w:val="00374EB6"/>
    <w:rsid w:val="003756AF"/>
    <w:rsid w:val="00375815"/>
    <w:rsid w:val="00377383"/>
    <w:rsid w:val="003800D0"/>
    <w:rsid w:val="00380441"/>
    <w:rsid w:val="00381447"/>
    <w:rsid w:val="00382696"/>
    <w:rsid w:val="0038358D"/>
    <w:rsid w:val="0038438A"/>
    <w:rsid w:val="00385F16"/>
    <w:rsid w:val="003864D2"/>
    <w:rsid w:val="00387191"/>
    <w:rsid w:val="00390249"/>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46A3"/>
    <w:rsid w:val="003D5FF4"/>
    <w:rsid w:val="003D624F"/>
    <w:rsid w:val="003D75E8"/>
    <w:rsid w:val="003E167E"/>
    <w:rsid w:val="003E31E5"/>
    <w:rsid w:val="003E32ED"/>
    <w:rsid w:val="003E3A39"/>
    <w:rsid w:val="003E3F5F"/>
    <w:rsid w:val="003E42D7"/>
    <w:rsid w:val="003E58C9"/>
    <w:rsid w:val="003E68B5"/>
    <w:rsid w:val="003E72F3"/>
    <w:rsid w:val="003F0DFC"/>
    <w:rsid w:val="003F1215"/>
    <w:rsid w:val="003F164F"/>
    <w:rsid w:val="003F2A61"/>
    <w:rsid w:val="003F2AFE"/>
    <w:rsid w:val="003F2C2B"/>
    <w:rsid w:val="003F3B98"/>
    <w:rsid w:val="003F496E"/>
    <w:rsid w:val="003F650B"/>
    <w:rsid w:val="003F7B18"/>
    <w:rsid w:val="004004E9"/>
    <w:rsid w:val="00400987"/>
    <w:rsid w:val="00400A53"/>
    <w:rsid w:val="00402938"/>
    <w:rsid w:val="004033F4"/>
    <w:rsid w:val="004042C9"/>
    <w:rsid w:val="00404D75"/>
    <w:rsid w:val="004052C5"/>
    <w:rsid w:val="0040542B"/>
    <w:rsid w:val="004059FB"/>
    <w:rsid w:val="00407A93"/>
    <w:rsid w:val="004100AA"/>
    <w:rsid w:val="00410CD2"/>
    <w:rsid w:val="00412203"/>
    <w:rsid w:val="004125DE"/>
    <w:rsid w:val="00413D17"/>
    <w:rsid w:val="00414733"/>
    <w:rsid w:val="00414F7D"/>
    <w:rsid w:val="00414F9B"/>
    <w:rsid w:val="00415371"/>
    <w:rsid w:val="00417D66"/>
    <w:rsid w:val="00417DE3"/>
    <w:rsid w:val="00420019"/>
    <w:rsid w:val="00420B07"/>
    <w:rsid w:val="00422869"/>
    <w:rsid w:val="00423D2F"/>
    <w:rsid w:val="00423F48"/>
    <w:rsid w:val="00424833"/>
    <w:rsid w:val="0042519C"/>
    <w:rsid w:val="004253AB"/>
    <w:rsid w:val="00426448"/>
    <w:rsid w:val="00426613"/>
    <w:rsid w:val="00427457"/>
    <w:rsid w:val="00430767"/>
    <w:rsid w:val="00431CE3"/>
    <w:rsid w:val="004321C5"/>
    <w:rsid w:val="0043257A"/>
    <w:rsid w:val="00433645"/>
    <w:rsid w:val="0043396A"/>
    <w:rsid w:val="004339ED"/>
    <w:rsid w:val="004339FC"/>
    <w:rsid w:val="00434202"/>
    <w:rsid w:val="00436FD3"/>
    <w:rsid w:val="00437A03"/>
    <w:rsid w:val="004406CF"/>
    <w:rsid w:val="004406FF"/>
    <w:rsid w:val="00441804"/>
    <w:rsid w:val="00442A31"/>
    <w:rsid w:val="004435B4"/>
    <w:rsid w:val="0044360B"/>
    <w:rsid w:val="004448AE"/>
    <w:rsid w:val="00444B20"/>
    <w:rsid w:val="0044550A"/>
    <w:rsid w:val="004467C5"/>
    <w:rsid w:val="004468FA"/>
    <w:rsid w:val="00447F7D"/>
    <w:rsid w:val="0045240C"/>
    <w:rsid w:val="004538CB"/>
    <w:rsid w:val="00454BAE"/>
    <w:rsid w:val="004561E1"/>
    <w:rsid w:val="00460032"/>
    <w:rsid w:val="0046048A"/>
    <w:rsid w:val="00461048"/>
    <w:rsid w:val="0046163D"/>
    <w:rsid w:val="004638A9"/>
    <w:rsid w:val="00463CB7"/>
    <w:rsid w:val="00466346"/>
    <w:rsid w:val="004669A3"/>
    <w:rsid w:val="00467B1E"/>
    <w:rsid w:val="004702B0"/>
    <w:rsid w:val="004709CD"/>
    <w:rsid w:val="004726BC"/>
    <w:rsid w:val="004734BA"/>
    <w:rsid w:val="0047369C"/>
    <w:rsid w:val="004751D6"/>
    <w:rsid w:val="00475E6B"/>
    <w:rsid w:val="00477DBA"/>
    <w:rsid w:val="00477E20"/>
    <w:rsid w:val="00480BB8"/>
    <w:rsid w:val="00481D51"/>
    <w:rsid w:val="0048519E"/>
    <w:rsid w:val="00485C4A"/>
    <w:rsid w:val="00485EC7"/>
    <w:rsid w:val="004860BD"/>
    <w:rsid w:val="00487430"/>
    <w:rsid w:val="00487D2B"/>
    <w:rsid w:val="00487F36"/>
    <w:rsid w:val="00490998"/>
    <w:rsid w:val="00492721"/>
    <w:rsid w:val="004933B7"/>
    <w:rsid w:val="0049547C"/>
    <w:rsid w:val="0049640C"/>
    <w:rsid w:val="00496768"/>
    <w:rsid w:val="004A0A7B"/>
    <w:rsid w:val="004A0BB0"/>
    <w:rsid w:val="004A1376"/>
    <w:rsid w:val="004A2313"/>
    <w:rsid w:val="004A260B"/>
    <w:rsid w:val="004A26CD"/>
    <w:rsid w:val="004A2C97"/>
    <w:rsid w:val="004A3584"/>
    <w:rsid w:val="004A466C"/>
    <w:rsid w:val="004A5121"/>
    <w:rsid w:val="004A577A"/>
    <w:rsid w:val="004A5780"/>
    <w:rsid w:val="004A6ECB"/>
    <w:rsid w:val="004A7990"/>
    <w:rsid w:val="004B1580"/>
    <w:rsid w:val="004B1796"/>
    <w:rsid w:val="004B180D"/>
    <w:rsid w:val="004B33CE"/>
    <w:rsid w:val="004B53D7"/>
    <w:rsid w:val="004B591D"/>
    <w:rsid w:val="004B60B2"/>
    <w:rsid w:val="004B68DA"/>
    <w:rsid w:val="004B7542"/>
    <w:rsid w:val="004B769A"/>
    <w:rsid w:val="004B7DB2"/>
    <w:rsid w:val="004C0800"/>
    <w:rsid w:val="004C14AC"/>
    <w:rsid w:val="004C1B7C"/>
    <w:rsid w:val="004C2C2F"/>
    <w:rsid w:val="004C2CC0"/>
    <w:rsid w:val="004C3941"/>
    <w:rsid w:val="004C4ACC"/>
    <w:rsid w:val="004C50EC"/>
    <w:rsid w:val="004C5645"/>
    <w:rsid w:val="004C6F68"/>
    <w:rsid w:val="004C7526"/>
    <w:rsid w:val="004C7E83"/>
    <w:rsid w:val="004D0A3B"/>
    <w:rsid w:val="004D0D1A"/>
    <w:rsid w:val="004D1BA6"/>
    <w:rsid w:val="004D2B43"/>
    <w:rsid w:val="004D2F08"/>
    <w:rsid w:val="004D3136"/>
    <w:rsid w:val="004D4370"/>
    <w:rsid w:val="004D50D4"/>
    <w:rsid w:val="004D583C"/>
    <w:rsid w:val="004D5DB3"/>
    <w:rsid w:val="004D6231"/>
    <w:rsid w:val="004D6388"/>
    <w:rsid w:val="004E199D"/>
    <w:rsid w:val="004E345F"/>
    <w:rsid w:val="004E3BBA"/>
    <w:rsid w:val="004E401B"/>
    <w:rsid w:val="004E41C7"/>
    <w:rsid w:val="004E59B8"/>
    <w:rsid w:val="004E6582"/>
    <w:rsid w:val="004E7DB7"/>
    <w:rsid w:val="004F1163"/>
    <w:rsid w:val="004F2D88"/>
    <w:rsid w:val="004F3D21"/>
    <w:rsid w:val="004F60EF"/>
    <w:rsid w:val="0050014A"/>
    <w:rsid w:val="00500E12"/>
    <w:rsid w:val="005031CF"/>
    <w:rsid w:val="00504E2D"/>
    <w:rsid w:val="00506925"/>
    <w:rsid w:val="005070C3"/>
    <w:rsid w:val="00507FAA"/>
    <w:rsid w:val="00511FCD"/>
    <w:rsid w:val="0051215C"/>
    <w:rsid w:val="0051276F"/>
    <w:rsid w:val="00512E5F"/>
    <w:rsid w:val="0051302A"/>
    <w:rsid w:val="005130AC"/>
    <w:rsid w:val="00515FAC"/>
    <w:rsid w:val="00516378"/>
    <w:rsid w:val="00516E98"/>
    <w:rsid w:val="005176C4"/>
    <w:rsid w:val="005202D0"/>
    <w:rsid w:val="005220BE"/>
    <w:rsid w:val="00523785"/>
    <w:rsid w:val="00523F88"/>
    <w:rsid w:val="00525A91"/>
    <w:rsid w:val="00526575"/>
    <w:rsid w:val="00527771"/>
    <w:rsid w:val="00527D6F"/>
    <w:rsid w:val="00533B79"/>
    <w:rsid w:val="00533FD4"/>
    <w:rsid w:val="00534258"/>
    <w:rsid w:val="005347F2"/>
    <w:rsid w:val="00534D1B"/>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4237"/>
    <w:rsid w:val="00554D65"/>
    <w:rsid w:val="00555660"/>
    <w:rsid w:val="00555F71"/>
    <w:rsid w:val="00560121"/>
    <w:rsid w:val="00560707"/>
    <w:rsid w:val="00561750"/>
    <w:rsid w:val="005619AA"/>
    <w:rsid w:val="0056271B"/>
    <w:rsid w:val="00563BEB"/>
    <w:rsid w:val="00566849"/>
    <w:rsid w:val="00570067"/>
    <w:rsid w:val="00570561"/>
    <w:rsid w:val="00570981"/>
    <w:rsid w:val="00570EA7"/>
    <w:rsid w:val="00571A05"/>
    <w:rsid w:val="00571EE9"/>
    <w:rsid w:val="00572738"/>
    <w:rsid w:val="0057323B"/>
    <w:rsid w:val="00573B2D"/>
    <w:rsid w:val="005740F6"/>
    <w:rsid w:val="005743D2"/>
    <w:rsid w:val="00575905"/>
    <w:rsid w:val="005772C7"/>
    <w:rsid w:val="005802BD"/>
    <w:rsid w:val="00580891"/>
    <w:rsid w:val="00580BBC"/>
    <w:rsid w:val="005813F2"/>
    <w:rsid w:val="005830F8"/>
    <w:rsid w:val="00584338"/>
    <w:rsid w:val="0058571F"/>
    <w:rsid w:val="00586FA8"/>
    <w:rsid w:val="005876C0"/>
    <w:rsid w:val="00587F23"/>
    <w:rsid w:val="00591E3A"/>
    <w:rsid w:val="00593CB4"/>
    <w:rsid w:val="00593E68"/>
    <w:rsid w:val="00594652"/>
    <w:rsid w:val="00596010"/>
    <w:rsid w:val="005A02DB"/>
    <w:rsid w:val="005A2395"/>
    <w:rsid w:val="005A2EAD"/>
    <w:rsid w:val="005A3D27"/>
    <w:rsid w:val="005A52AC"/>
    <w:rsid w:val="005A62BE"/>
    <w:rsid w:val="005B084E"/>
    <w:rsid w:val="005B08E6"/>
    <w:rsid w:val="005B0A05"/>
    <w:rsid w:val="005B0D7C"/>
    <w:rsid w:val="005B0E86"/>
    <w:rsid w:val="005B1ADD"/>
    <w:rsid w:val="005B290B"/>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D0F70"/>
    <w:rsid w:val="005D1427"/>
    <w:rsid w:val="005D22D3"/>
    <w:rsid w:val="005D349B"/>
    <w:rsid w:val="005D457F"/>
    <w:rsid w:val="005D49C8"/>
    <w:rsid w:val="005D533A"/>
    <w:rsid w:val="005D5607"/>
    <w:rsid w:val="005D5AFD"/>
    <w:rsid w:val="005D6A2B"/>
    <w:rsid w:val="005D6AD9"/>
    <w:rsid w:val="005D761A"/>
    <w:rsid w:val="005E1AB8"/>
    <w:rsid w:val="005E1D5D"/>
    <w:rsid w:val="005E1EE5"/>
    <w:rsid w:val="005E215B"/>
    <w:rsid w:val="005E2760"/>
    <w:rsid w:val="005E37E9"/>
    <w:rsid w:val="005E50A8"/>
    <w:rsid w:val="005E6931"/>
    <w:rsid w:val="005E7373"/>
    <w:rsid w:val="005E750A"/>
    <w:rsid w:val="005F03DB"/>
    <w:rsid w:val="005F0435"/>
    <w:rsid w:val="005F3D81"/>
    <w:rsid w:val="005F48F1"/>
    <w:rsid w:val="005F579E"/>
    <w:rsid w:val="005F6434"/>
    <w:rsid w:val="0060077A"/>
    <w:rsid w:val="00601E59"/>
    <w:rsid w:val="00603A46"/>
    <w:rsid w:val="0060404B"/>
    <w:rsid w:val="00606194"/>
    <w:rsid w:val="00607F45"/>
    <w:rsid w:val="00611044"/>
    <w:rsid w:val="0061115C"/>
    <w:rsid w:val="00611A49"/>
    <w:rsid w:val="00612A69"/>
    <w:rsid w:val="00613017"/>
    <w:rsid w:val="00613A54"/>
    <w:rsid w:val="00614A81"/>
    <w:rsid w:val="006155D5"/>
    <w:rsid w:val="00616189"/>
    <w:rsid w:val="00616FB9"/>
    <w:rsid w:val="006172A0"/>
    <w:rsid w:val="00617F66"/>
    <w:rsid w:val="0062078C"/>
    <w:rsid w:val="00620E8F"/>
    <w:rsid w:val="00621760"/>
    <w:rsid w:val="006217BB"/>
    <w:rsid w:val="0062374F"/>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F7D"/>
    <w:rsid w:val="00646100"/>
    <w:rsid w:val="00646A84"/>
    <w:rsid w:val="006476CA"/>
    <w:rsid w:val="006512E7"/>
    <w:rsid w:val="00652EBA"/>
    <w:rsid w:val="006552AE"/>
    <w:rsid w:val="00655773"/>
    <w:rsid w:val="006563CA"/>
    <w:rsid w:val="006578FC"/>
    <w:rsid w:val="00657ABF"/>
    <w:rsid w:val="006608AB"/>
    <w:rsid w:val="006620DA"/>
    <w:rsid w:val="00662E72"/>
    <w:rsid w:val="00664587"/>
    <w:rsid w:val="0066578D"/>
    <w:rsid w:val="00665E05"/>
    <w:rsid w:val="0066603D"/>
    <w:rsid w:val="00666F25"/>
    <w:rsid w:val="00667C1C"/>
    <w:rsid w:val="0067001F"/>
    <w:rsid w:val="00670A43"/>
    <w:rsid w:val="0067232C"/>
    <w:rsid w:val="006737E5"/>
    <w:rsid w:val="00673DD4"/>
    <w:rsid w:val="00674AEB"/>
    <w:rsid w:val="0067555C"/>
    <w:rsid w:val="0067655A"/>
    <w:rsid w:val="006811F2"/>
    <w:rsid w:val="006828D8"/>
    <w:rsid w:val="00682A96"/>
    <w:rsid w:val="00683066"/>
    <w:rsid w:val="0068455C"/>
    <w:rsid w:val="00684887"/>
    <w:rsid w:val="006867FA"/>
    <w:rsid w:val="006906D6"/>
    <w:rsid w:val="00690BC2"/>
    <w:rsid w:val="00692EC1"/>
    <w:rsid w:val="00693C8E"/>
    <w:rsid w:val="00694335"/>
    <w:rsid w:val="00696413"/>
    <w:rsid w:val="006964A4"/>
    <w:rsid w:val="006969BA"/>
    <w:rsid w:val="00697FF1"/>
    <w:rsid w:val="006A026A"/>
    <w:rsid w:val="006A0425"/>
    <w:rsid w:val="006A057C"/>
    <w:rsid w:val="006A1D62"/>
    <w:rsid w:val="006A4EAE"/>
    <w:rsid w:val="006A56C3"/>
    <w:rsid w:val="006A59BC"/>
    <w:rsid w:val="006A6B88"/>
    <w:rsid w:val="006A6D7F"/>
    <w:rsid w:val="006B0298"/>
    <w:rsid w:val="006B0E83"/>
    <w:rsid w:val="006B107E"/>
    <w:rsid w:val="006B1357"/>
    <w:rsid w:val="006B2679"/>
    <w:rsid w:val="006B2DC9"/>
    <w:rsid w:val="006B4196"/>
    <w:rsid w:val="006B5493"/>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63A8"/>
    <w:rsid w:val="006D7795"/>
    <w:rsid w:val="006D7ACB"/>
    <w:rsid w:val="006E00EF"/>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F3A"/>
    <w:rsid w:val="006F7DC4"/>
    <w:rsid w:val="006F7EB8"/>
    <w:rsid w:val="006F7F1C"/>
    <w:rsid w:val="00700059"/>
    <w:rsid w:val="00700324"/>
    <w:rsid w:val="0070094A"/>
    <w:rsid w:val="007013CB"/>
    <w:rsid w:val="00702D85"/>
    <w:rsid w:val="00702DD7"/>
    <w:rsid w:val="00703D21"/>
    <w:rsid w:val="007047D3"/>
    <w:rsid w:val="00705663"/>
    <w:rsid w:val="00705C40"/>
    <w:rsid w:val="00707F1C"/>
    <w:rsid w:val="0071087E"/>
    <w:rsid w:val="00711F00"/>
    <w:rsid w:val="007147C2"/>
    <w:rsid w:val="00716001"/>
    <w:rsid w:val="007169A8"/>
    <w:rsid w:val="0072059E"/>
    <w:rsid w:val="0072107A"/>
    <w:rsid w:val="00721648"/>
    <w:rsid w:val="007229A1"/>
    <w:rsid w:val="00722F18"/>
    <w:rsid w:val="0072347B"/>
    <w:rsid w:val="007235AA"/>
    <w:rsid w:val="00725E35"/>
    <w:rsid w:val="007271A0"/>
    <w:rsid w:val="00727ACB"/>
    <w:rsid w:val="00730D35"/>
    <w:rsid w:val="0073135D"/>
    <w:rsid w:val="00732289"/>
    <w:rsid w:val="00732EE9"/>
    <w:rsid w:val="007330B9"/>
    <w:rsid w:val="007341A5"/>
    <w:rsid w:val="007342F5"/>
    <w:rsid w:val="007343FD"/>
    <w:rsid w:val="00734AD0"/>
    <w:rsid w:val="007356E7"/>
    <w:rsid w:val="00735915"/>
    <w:rsid w:val="00735C21"/>
    <w:rsid w:val="0073614A"/>
    <w:rsid w:val="00736FF2"/>
    <w:rsid w:val="007371A5"/>
    <w:rsid w:val="007402A3"/>
    <w:rsid w:val="00740C8C"/>
    <w:rsid w:val="00741AC4"/>
    <w:rsid w:val="00742CA5"/>
    <w:rsid w:val="00745BEA"/>
    <w:rsid w:val="007460D7"/>
    <w:rsid w:val="007513F0"/>
    <w:rsid w:val="007515BC"/>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3CE8"/>
    <w:rsid w:val="007640FF"/>
    <w:rsid w:val="00764E3B"/>
    <w:rsid w:val="00765661"/>
    <w:rsid w:val="00765F9B"/>
    <w:rsid w:val="00766971"/>
    <w:rsid w:val="007669A0"/>
    <w:rsid w:val="007705F9"/>
    <w:rsid w:val="00770792"/>
    <w:rsid w:val="00770FB0"/>
    <w:rsid w:val="00771523"/>
    <w:rsid w:val="00771F98"/>
    <w:rsid w:val="007725B1"/>
    <w:rsid w:val="007737B5"/>
    <w:rsid w:val="00774FFE"/>
    <w:rsid w:val="00775638"/>
    <w:rsid w:val="00775677"/>
    <w:rsid w:val="0077599A"/>
    <w:rsid w:val="007765C3"/>
    <w:rsid w:val="00776811"/>
    <w:rsid w:val="0077724D"/>
    <w:rsid w:val="00777353"/>
    <w:rsid w:val="00777681"/>
    <w:rsid w:val="007809D6"/>
    <w:rsid w:val="00780CD6"/>
    <w:rsid w:val="00781332"/>
    <w:rsid w:val="00781A64"/>
    <w:rsid w:val="00782EA4"/>
    <w:rsid w:val="007839C9"/>
    <w:rsid w:val="0078400A"/>
    <w:rsid w:val="007842FE"/>
    <w:rsid w:val="0078483E"/>
    <w:rsid w:val="00785461"/>
    <w:rsid w:val="00786FF3"/>
    <w:rsid w:val="007876CF"/>
    <w:rsid w:val="00787B77"/>
    <w:rsid w:val="00790463"/>
    <w:rsid w:val="00790997"/>
    <w:rsid w:val="00791361"/>
    <w:rsid w:val="00793090"/>
    <w:rsid w:val="0079334A"/>
    <w:rsid w:val="00795691"/>
    <w:rsid w:val="00796C9B"/>
    <w:rsid w:val="00796F2A"/>
    <w:rsid w:val="007A00D4"/>
    <w:rsid w:val="007A0176"/>
    <w:rsid w:val="007A0314"/>
    <w:rsid w:val="007A059A"/>
    <w:rsid w:val="007A0F2A"/>
    <w:rsid w:val="007A2F67"/>
    <w:rsid w:val="007A3918"/>
    <w:rsid w:val="007A5398"/>
    <w:rsid w:val="007A75DF"/>
    <w:rsid w:val="007B0E89"/>
    <w:rsid w:val="007B0F7A"/>
    <w:rsid w:val="007B2C38"/>
    <w:rsid w:val="007B2E54"/>
    <w:rsid w:val="007B3826"/>
    <w:rsid w:val="007B56A8"/>
    <w:rsid w:val="007B7498"/>
    <w:rsid w:val="007B75C2"/>
    <w:rsid w:val="007B7AEE"/>
    <w:rsid w:val="007C0598"/>
    <w:rsid w:val="007C0E1E"/>
    <w:rsid w:val="007C2D12"/>
    <w:rsid w:val="007C5C9B"/>
    <w:rsid w:val="007C6C24"/>
    <w:rsid w:val="007C706D"/>
    <w:rsid w:val="007C7EB6"/>
    <w:rsid w:val="007C7EBB"/>
    <w:rsid w:val="007D0014"/>
    <w:rsid w:val="007D2F75"/>
    <w:rsid w:val="007D3400"/>
    <w:rsid w:val="007D5162"/>
    <w:rsid w:val="007D680C"/>
    <w:rsid w:val="007D710E"/>
    <w:rsid w:val="007D74E3"/>
    <w:rsid w:val="007D7E3A"/>
    <w:rsid w:val="007E1177"/>
    <w:rsid w:val="007E22E7"/>
    <w:rsid w:val="007E2893"/>
    <w:rsid w:val="007E4232"/>
    <w:rsid w:val="007E5C74"/>
    <w:rsid w:val="007E69BB"/>
    <w:rsid w:val="007E6AB8"/>
    <w:rsid w:val="007E7E96"/>
    <w:rsid w:val="007F2109"/>
    <w:rsid w:val="007F21C5"/>
    <w:rsid w:val="007F26EE"/>
    <w:rsid w:val="007F32CC"/>
    <w:rsid w:val="007F38D0"/>
    <w:rsid w:val="007F3EF1"/>
    <w:rsid w:val="007F4E73"/>
    <w:rsid w:val="007F5737"/>
    <w:rsid w:val="007F6312"/>
    <w:rsid w:val="007F76A3"/>
    <w:rsid w:val="007F774A"/>
    <w:rsid w:val="0080056E"/>
    <w:rsid w:val="00801457"/>
    <w:rsid w:val="00801BCE"/>
    <w:rsid w:val="00801E7D"/>
    <w:rsid w:val="00802515"/>
    <w:rsid w:val="0080364C"/>
    <w:rsid w:val="00807232"/>
    <w:rsid w:val="00810515"/>
    <w:rsid w:val="00810C43"/>
    <w:rsid w:val="008117F6"/>
    <w:rsid w:val="0081283F"/>
    <w:rsid w:val="00812C0C"/>
    <w:rsid w:val="00813BB1"/>
    <w:rsid w:val="00813FF9"/>
    <w:rsid w:val="0081480A"/>
    <w:rsid w:val="00815C69"/>
    <w:rsid w:val="00816B1B"/>
    <w:rsid w:val="00817A79"/>
    <w:rsid w:val="008202EB"/>
    <w:rsid w:val="008203F9"/>
    <w:rsid w:val="00820F86"/>
    <w:rsid w:val="00821410"/>
    <w:rsid w:val="008242C5"/>
    <w:rsid w:val="00825B2D"/>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CB5"/>
    <w:rsid w:val="008458F6"/>
    <w:rsid w:val="00845AED"/>
    <w:rsid w:val="00845BDD"/>
    <w:rsid w:val="00846AA6"/>
    <w:rsid w:val="0084708E"/>
    <w:rsid w:val="00851328"/>
    <w:rsid w:val="008514E1"/>
    <w:rsid w:val="00851AE4"/>
    <w:rsid w:val="008521C1"/>
    <w:rsid w:val="00853C04"/>
    <w:rsid w:val="00854E64"/>
    <w:rsid w:val="00855019"/>
    <w:rsid w:val="008554B6"/>
    <w:rsid w:val="0085598D"/>
    <w:rsid w:val="0086231B"/>
    <w:rsid w:val="00862771"/>
    <w:rsid w:val="00863A1C"/>
    <w:rsid w:val="008642BE"/>
    <w:rsid w:val="0086682F"/>
    <w:rsid w:val="00867687"/>
    <w:rsid w:val="00867896"/>
    <w:rsid w:val="008704DF"/>
    <w:rsid w:val="008736D8"/>
    <w:rsid w:val="00873761"/>
    <w:rsid w:val="00873A74"/>
    <w:rsid w:val="00873AF2"/>
    <w:rsid w:val="00874748"/>
    <w:rsid w:val="00874894"/>
    <w:rsid w:val="00876F54"/>
    <w:rsid w:val="00877292"/>
    <w:rsid w:val="0087754A"/>
    <w:rsid w:val="0087766C"/>
    <w:rsid w:val="008778E3"/>
    <w:rsid w:val="00880552"/>
    <w:rsid w:val="00880B83"/>
    <w:rsid w:val="008839DA"/>
    <w:rsid w:val="00884EE8"/>
    <w:rsid w:val="00885168"/>
    <w:rsid w:val="0088614D"/>
    <w:rsid w:val="0088668A"/>
    <w:rsid w:val="008873CC"/>
    <w:rsid w:val="00890CAD"/>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757"/>
    <w:rsid w:val="008A1B76"/>
    <w:rsid w:val="008A282C"/>
    <w:rsid w:val="008A3054"/>
    <w:rsid w:val="008A3F77"/>
    <w:rsid w:val="008A4138"/>
    <w:rsid w:val="008A4B66"/>
    <w:rsid w:val="008A5D96"/>
    <w:rsid w:val="008B0A26"/>
    <w:rsid w:val="008B0B01"/>
    <w:rsid w:val="008B1E85"/>
    <w:rsid w:val="008B2271"/>
    <w:rsid w:val="008B5AB3"/>
    <w:rsid w:val="008B6765"/>
    <w:rsid w:val="008B6848"/>
    <w:rsid w:val="008B68B4"/>
    <w:rsid w:val="008C0B03"/>
    <w:rsid w:val="008C2FA1"/>
    <w:rsid w:val="008C3800"/>
    <w:rsid w:val="008C4080"/>
    <w:rsid w:val="008C58DF"/>
    <w:rsid w:val="008C7441"/>
    <w:rsid w:val="008D0090"/>
    <w:rsid w:val="008D0ABE"/>
    <w:rsid w:val="008D1369"/>
    <w:rsid w:val="008D1AEB"/>
    <w:rsid w:val="008D2C4C"/>
    <w:rsid w:val="008D2EE9"/>
    <w:rsid w:val="008D34AB"/>
    <w:rsid w:val="008D4CA3"/>
    <w:rsid w:val="008D55BD"/>
    <w:rsid w:val="008D60A8"/>
    <w:rsid w:val="008D640C"/>
    <w:rsid w:val="008D7E0D"/>
    <w:rsid w:val="008D7EDB"/>
    <w:rsid w:val="008E002E"/>
    <w:rsid w:val="008E1829"/>
    <w:rsid w:val="008E1A61"/>
    <w:rsid w:val="008E2327"/>
    <w:rsid w:val="008E2D66"/>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DC5"/>
    <w:rsid w:val="008F2EE5"/>
    <w:rsid w:val="008F37AD"/>
    <w:rsid w:val="008F3F00"/>
    <w:rsid w:val="008F3F51"/>
    <w:rsid w:val="008F46C2"/>
    <w:rsid w:val="008F7068"/>
    <w:rsid w:val="008F7FA5"/>
    <w:rsid w:val="0090360E"/>
    <w:rsid w:val="00903D37"/>
    <w:rsid w:val="00904523"/>
    <w:rsid w:val="009052E4"/>
    <w:rsid w:val="00906B23"/>
    <w:rsid w:val="009079D1"/>
    <w:rsid w:val="0091055D"/>
    <w:rsid w:val="00910A37"/>
    <w:rsid w:val="00914606"/>
    <w:rsid w:val="00914C61"/>
    <w:rsid w:val="00915E08"/>
    <w:rsid w:val="0091641C"/>
    <w:rsid w:val="00917D6F"/>
    <w:rsid w:val="0092073B"/>
    <w:rsid w:val="0092181F"/>
    <w:rsid w:val="00921B1A"/>
    <w:rsid w:val="00921B7F"/>
    <w:rsid w:val="00921DDA"/>
    <w:rsid w:val="00922DE1"/>
    <w:rsid w:val="00923CE3"/>
    <w:rsid w:val="0092600D"/>
    <w:rsid w:val="00926557"/>
    <w:rsid w:val="009266D5"/>
    <w:rsid w:val="009301D7"/>
    <w:rsid w:val="00930345"/>
    <w:rsid w:val="0093039D"/>
    <w:rsid w:val="00930C00"/>
    <w:rsid w:val="009318B4"/>
    <w:rsid w:val="00931E4F"/>
    <w:rsid w:val="0093364D"/>
    <w:rsid w:val="0093429F"/>
    <w:rsid w:val="009346E1"/>
    <w:rsid w:val="00936574"/>
    <w:rsid w:val="00937297"/>
    <w:rsid w:val="00937EE1"/>
    <w:rsid w:val="00941253"/>
    <w:rsid w:val="0094203F"/>
    <w:rsid w:val="00943BCE"/>
    <w:rsid w:val="0094413F"/>
    <w:rsid w:val="009449C5"/>
    <w:rsid w:val="0094552F"/>
    <w:rsid w:val="00946A1E"/>
    <w:rsid w:val="009501A3"/>
    <w:rsid w:val="009508A0"/>
    <w:rsid w:val="009520CC"/>
    <w:rsid w:val="00953FF0"/>
    <w:rsid w:val="009542D9"/>
    <w:rsid w:val="0095436D"/>
    <w:rsid w:val="00956711"/>
    <w:rsid w:val="00956F6E"/>
    <w:rsid w:val="009577D7"/>
    <w:rsid w:val="00960311"/>
    <w:rsid w:val="00960346"/>
    <w:rsid w:val="00961564"/>
    <w:rsid w:val="009617D3"/>
    <w:rsid w:val="00962CAA"/>
    <w:rsid w:val="009636AA"/>
    <w:rsid w:val="0096463B"/>
    <w:rsid w:val="00965929"/>
    <w:rsid w:val="0096750C"/>
    <w:rsid w:val="00967869"/>
    <w:rsid w:val="0096796E"/>
    <w:rsid w:val="00971F54"/>
    <w:rsid w:val="009725C5"/>
    <w:rsid w:val="00972AEA"/>
    <w:rsid w:val="00972B4E"/>
    <w:rsid w:val="00973B43"/>
    <w:rsid w:val="00973F40"/>
    <w:rsid w:val="009764A8"/>
    <w:rsid w:val="00976BC1"/>
    <w:rsid w:val="00976BC6"/>
    <w:rsid w:val="0097736F"/>
    <w:rsid w:val="0098056C"/>
    <w:rsid w:val="00980900"/>
    <w:rsid w:val="0098133B"/>
    <w:rsid w:val="009838DE"/>
    <w:rsid w:val="00983EDC"/>
    <w:rsid w:val="00983EED"/>
    <w:rsid w:val="009849EF"/>
    <w:rsid w:val="00984C32"/>
    <w:rsid w:val="00984E2B"/>
    <w:rsid w:val="00986DB7"/>
    <w:rsid w:val="00991FA0"/>
    <w:rsid w:val="009930DF"/>
    <w:rsid w:val="009934CF"/>
    <w:rsid w:val="00994396"/>
    <w:rsid w:val="00994FB1"/>
    <w:rsid w:val="00996D27"/>
    <w:rsid w:val="00997C76"/>
    <w:rsid w:val="009A0D75"/>
    <w:rsid w:val="009A2459"/>
    <w:rsid w:val="009A3057"/>
    <w:rsid w:val="009A306D"/>
    <w:rsid w:val="009A347A"/>
    <w:rsid w:val="009A4205"/>
    <w:rsid w:val="009A5671"/>
    <w:rsid w:val="009A620E"/>
    <w:rsid w:val="009B2007"/>
    <w:rsid w:val="009B22FF"/>
    <w:rsid w:val="009B3F3B"/>
    <w:rsid w:val="009B6452"/>
    <w:rsid w:val="009B6A6F"/>
    <w:rsid w:val="009B7E51"/>
    <w:rsid w:val="009C1AFE"/>
    <w:rsid w:val="009C22AA"/>
    <w:rsid w:val="009C295D"/>
    <w:rsid w:val="009C299E"/>
    <w:rsid w:val="009C2A20"/>
    <w:rsid w:val="009C2A45"/>
    <w:rsid w:val="009C3E33"/>
    <w:rsid w:val="009C52E7"/>
    <w:rsid w:val="009C548B"/>
    <w:rsid w:val="009C5F24"/>
    <w:rsid w:val="009D048B"/>
    <w:rsid w:val="009D1B5D"/>
    <w:rsid w:val="009D2991"/>
    <w:rsid w:val="009D4254"/>
    <w:rsid w:val="009D43FE"/>
    <w:rsid w:val="009D4CFA"/>
    <w:rsid w:val="009D5C33"/>
    <w:rsid w:val="009D5C93"/>
    <w:rsid w:val="009D69C6"/>
    <w:rsid w:val="009D6F70"/>
    <w:rsid w:val="009E10E1"/>
    <w:rsid w:val="009E110C"/>
    <w:rsid w:val="009E1850"/>
    <w:rsid w:val="009E22A9"/>
    <w:rsid w:val="009E4AEF"/>
    <w:rsid w:val="009E4EF3"/>
    <w:rsid w:val="009E515F"/>
    <w:rsid w:val="009E53A5"/>
    <w:rsid w:val="009E5419"/>
    <w:rsid w:val="009E5A6E"/>
    <w:rsid w:val="009E6994"/>
    <w:rsid w:val="009E70E7"/>
    <w:rsid w:val="009E79B4"/>
    <w:rsid w:val="009F04F8"/>
    <w:rsid w:val="009F1196"/>
    <w:rsid w:val="009F129A"/>
    <w:rsid w:val="009F25A8"/>
    <w:rsid w:val="009F46DC"/>
    <w:rsid w:val="009F58BE"/>
    <w:rsid w:val="009F59D8"/>
    <w:rsid w:val="009F65AF"/>
    <w:rsid w:val="009F6BF1"/>
    <w:rsid w:val="009F727B"/>
    <w:rsid w:val="00A013E9"/>
    <w:rsid w:val="00A01C00"/>
    <w:rsid w:val="00A02488"/>
    <w:rsid w:val="00A030EA"/>
    <w:rsid w:val="00A03A1B"/>
    <w:rsid w:val="00A06CC5"/>
    <w:rsid w:val="00A07167"/>
    <w:rsid w:val="00A1041C"/>
    <w:rsid w:val="00A10C91"/>
    <w:rsid w:val="00A11CAD"/>
    <w:rsid w:val="00A14EC0"/>
    <w:rsid w:val="00A15A51"/>
    <w:rsid w:val="00A1620D"/>
    <w:rsid w:val="00A16AC0"/>
    <w:rsid w:val="00A16DC1"/>
    <w:rsid w:val="00A21D9F"/>
    <w:rsid w:val="00A23809"/>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40A51"/>
    <w:rsid w:val="00A415BA"/>
    <w:rsid w:val="00A41B03"/>
    <w:rsid w:val="00A4594F"/>
    <w:rsid w:val="00A47916"/>
    <w:rsid w:val="00A51058"/>
    <w:rsid w:val="00A522DB"/>
    <w:rsid w:val="00A52CF0"/>
    <w:rsid w:val="00A536DA"/>
    <w:rsid w:val="00A5406C"/>
    <w:rsid w:val="00A54548"/>
    <w:rsid w:val="00A54801"/>
    <w:rsid w:val="00A5596D"/>
    <w:rsid w:val="00A56F39"/>
    <w:rsid w:val="00A571CD"/>
    <w:rsid w:val="00A57C3D"/>
    <w:rsid w:val="00A60A2E"/>
    <w:rsid w:val="00A60F2A"/>
    <w:rsid w:val="00A61875"/>
    <w:rsid w:val="00A6550C"/>
    <w:rsid w:val="00A6697B"/>
    <w:rsid w:val="00A67022"/>
    <w:rsid w:val="00A7087B"/>
    <w:rsid w:val="00A719AA"/>
    <w:rsid w:val="00A7221E"/>
    <w:rsid w:val="00A73DE3"/>
    <w:rsid w:val="00A74C2D"/>
    <w:rsid w:val="00A7512C"/>
    <w:rsid w:val="00A75171"/>
    <w:rsid w:val="00A76B34"/>
    <w:rsid w:val="00A77021"/>
    <w:rsid w:val="00A80A86"/>
    <w:rsid w:val="00A81AA3"/>
    <w:rsid w:val="00A82E4A"/>
    <w:rsid w:val="00A83487"/>
    <w:rsid w:val="00A83686"/>
    <w:rsid w:val="00A84A8E"/>
    <w:rsid w:val="00A84BAC"/>
    <w:rsid w:val="00A854FF"/>
    <w:rsid w:val="00A86E30"/>
    <w:rsid w:val="00A87035"/>
    <w:rsid w:val="00A870F1"/>
    <w:rsid w:val="00A8745D"/>
    <w:rsid w:val="00A908DA"/>
    <w:rsid w:val="00A90B0E"/>
    <w:rsid w:val="00A90BE5"/>
    <w:rsid w:val="00A90F9B"/>
    <w:rsid w:val="00A92694"/>
    <w:rsid w:val="00A93072"/>
    <w:rsid w:val="00A9424D"/>
    <w:rsid w:val="00A9629C"/>
    <w:rsid w:val="00A96E80"/>
    <w:rsid w:val="00AA0215"/>
    <w:rsid w:val="00AA131E"/>
    <w:rsid w:val="00AA16A7"/>
    <w:rsid w:val="00AA2289"/>
    <w:rsid w:val="00AA2AFF"/>
    <w:rsid w:val="00AA2BAC"/>
    <w:rsid w:val="00AA35D5"/>
    <w:rsid w:val="00AA417B"/>
    <w:rsid w:val="00AA533F"/>
    <w:rsid w:val="00AA5449"/>
    <w:rsid w:val="00AA5A86"/>
    <w:rsid w:val="00AA5EC8"/>
    <w:rsid w:val="00AA7B74"/>
    <w:rsid w:val="00AA7F48"/>
    <w:rsid w:val="00AB010D"/>
    <w:rsid w:val="00AB0749"/>
    <w:rsid w:val="00AB22A9"/>
    <w:rsid w:val="00AB2302"/>
    <w:rsid w:val="00AB4C13"/>
    <w:rsid w:val="00AB5725"/>
    <w:rsid w:val="00AB613C"/>
    <w:rsid w:val="00AB75E2"/>
    <w:rsid w:val="00AB76D8"/>
    <w:rsid w:val="00AB7A1A"/>
    <w:rsid w:val="00AB7E6A"/>
    <w:rsid w:val="00AC1B50"/>
    <w:rsid w:val="00AC1B61"/>
    <w:rsid w:val="00AC2C6E"/>
    <w:rsid w:val="00AC4E2E"/>
    <w:rsid w:val="00AC5EE6"/>
    <w:rsid w:val="00AC621A"/>
    <w:rsid w:val="00AC7BB7"/>
    <w:rsid w:val="00AC7C5B"/>
    <w:rsid w:val="00AD0D24"/>
    <w:rsid w:val="00AD13B7"/>
    <w:rsid w:val="00AD1923"/>
    <w:rsid w:val="00AD1CF4"/>
    <w:rsid w:val="00AD1F53"/>
    <w:rsid w:val="00AD2611"/>
    <w:rsid w:val="00AD3AC5"/>
    <w:rsid w:val="00AD3D57"/>
    <w:rsid w:val="00AD43A4"/>
    <w:rsid w:val="00AD497C"/>
    <w:rsid w:val="00AD50F9"/>
    <w:rsid w:val="00AE0B4B"/>
    <w:rsid w:val="00AE263E"/>
    <w:rsid w:val="00AE47BF"/>
    <w:rsid w:val="00AE489D"/>
    <w:rsid w:val="00AE4A5D"/>
    <w:rsid w:val="00AE4B5E"/>
    <w:rsid w:val="00AE552E"/>
    <w:rsid w:val="00AE6572"/>
    <w:rsid w:val="00AF08DA"/>
    <w:rsid w:val="00AF090F"/>
    <w:rsid w:val="00AF0A77"/>
    <w:rsid w:val="00AF0F89"/>
    <w:rsid w:val="00AF34B1"/>
    <w:rsid w:val="00AF4C29"/>
    <w:rsid w:val="00AF5FE9"/>
    <w:rsid w:val="00AF6432"/>
    <w:rsid w:val="00AF6B70"/>
    <w:rsid w:val="00AF6DED"/>
    <w:rsid w:val="00AF79BD"/>
    <w:rsid w:val="00B00E36"/>
    <w:rsid w:val="00B01191"/>
    <w:rsid w:val="00B06723"/>
    <w:rsid w:val="00B07F12"/>
    <w:rsid w:val="00B07FE3"/>
    <w:rsid w:val="00B10BAE"/>
    <w:rsid w:val="00B11DD5"/>
    <w:rsid w:val="00B12157"/>
    <w:rsid w:val="00B14154"/>
    <w:rsid w:val="00B1415B"/>
    <w:rsid w:val="00B14638"/>
    <w:rsid w:val="00B15278"/>
    <w:rsid w:val="00B1621D"/>
    <w:rsid w:val="00B16560"/>
    <w:rsid w:val="00B16F5F"/>
    <w:rsid w:val="00B17296"/>
    <w:rsid w:val="00B2109B"/>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DE4"/>
    <w:rsid w:val="00B41DF3"/>
    <w:rsid w:val="00B42118"/>
    <w:rsid w:val="00B4235B"/>
    <w:rsid w:val="00B42C7F"/>
    <w:rsid w:val="00B42E81"/>
    <w:rsid w:val="00B430C1"/>
    <w:rsid w:val="00B4329D"/>
    <w:rsid w:val="00B45392"/>
    <w:rsid w:val="00B45BEE"/>
    <w:rsid w:val="00B4666D"/>
    <w:rsid w:val="00B475BF"/>
    <w:rsid w:val="00B50A04"/>
    <w:rsid w:val="00B520F9"/>
    <w:rsid w:val="00B52812"/>
    <w:rsid w:val="00B5491F"/>
    <w:rsid w:val="00B5495A"/>
    <w:rsid w:val="00B55C51"/>
    <w:rsid w:val="00B568D8"/>
    <w:rsid w:val="00B577A3"/>
    <w:rsid w:val="00B612B1"/>
    <w:rsid w:val="00B6144B"/>
    <w:rsid w:val="00B61569"/>
    <w:rsid w:val="00B6170F"/>
    <w:rsid w:val="00B640B0"/>
    <w:rsid w:val="00B64641"/>
    <w:rsid w:val="00B65D6A"/>
    <w:rsid w:val="00B67E17"/>
    <w:rsid w:val="00B71674"/>
    <w:rsid w:val="00B72352"/>
    <w:rsid w:val="00B7262F"/>
    <w:rsid w:val="00B727C5"/>
    <w:rsid w:val="00B73FD4"/>
    <w:rsid w:val="00B74FC5"/>
    <w:rsid w:val="00B75A6C"/>
    <w:rsid w:val="00B77E53"/>
    <w:rsid w:val="00B803A5"/>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BCD"/>
    <w:rsid w:val="00B95BD9"/>
    <w:rsid w:val="00B95CDC"/>
    <w:rsid w:val="00B95CE5"/>
    <w:rsid w:val="00B96107"/>
    <w:rsid w:val="00B9731C"/>
    <w:rsid w:val="00B97875"/>
    <w:rsid w:val="00BA09E6"/>
    <w:rsid w:val="00BA0D0B"/>
    <w:rsid w:val="00BA2486"/>
    <w:rsid w:val="00BA4CE5"/>
    <w:rsid w:val="00BA5BC4"/>
    <w:rsid w:val="00BA5C65"/>
    <w:rsid w:val="00BA6B30"/>
    <w:rsid w:val="00BA6FE3"/>
    <w:rsid w:val="00BB0BBF"/>
    <w:rsid w:val="00BB2AE1"/>
    <w:rsid w:val="00BB35CE"/>
    <w:rsid w:val="00BB375D"/>
    <w:rsid w:val="00BB3A50"/>
    <w:rsid w:val="00BB41BC"/>
    <w:rsid w:val="00BB43A5"/>
    <w:rsid w:val="00BB49A0"/>
    <w:rsid w:val="00BB515F"/>
    <w:rsid w:val="00BB532B"/>
    <w:rsid w:val="00BB545D"/>
    <w:rsid w:val="00BB5656"/>
    <w:rsid w:val="00BB6A70"/>
    <w:rsid w:val="00BB7363"/>
    <w:rsid w:val="00BC0924"/>
    <w:rsid w:val="00BC1FA5"/>
    <w:rsid w:val="00BC225B"/>
    <w:rsid w:val="00BC2485"/>
    <w:rsid w:val="00BC2C0C"/>
    <w:rsid w:val="00BC4547"/>
    <w:rsid w:val="00BC4715"/>
    <w:rsid w:val="00BC56E8"/>
    <w:rsid w:val="00BC5B6D"/>
    <w:rsid w:val="00BC6C48"/>
    <w:rsid w:val="00BC732A"/>
    <w:rsid w:val="00BC758B"/>
    <w:rsid w:val="00BD00D8"/>
    <w:rsid w:val="00BD0834"/>
    <w:rsid w:val="00BD1953"/>
    <w:rsid w:val="00BD1E16"/>
    <w:rsid w:val="00BD2EAC"/>
    <w:rsid w:val="00BD39C2"/>
    <w:rsid w:val="00BD455F"/>
    <w:rsid w:val="00BD4BB3"/>
    <w:rsid w:val="00BD5401"/>
    <w:rsid w:val="00BD59B1"/>
    <w:rsid w:val="00BD61FF"/>
    <w:rsid w:val="00BD782A"/>
    <w:rsid w:val="00BE048F"/>
    <w:rsid w:val="00BE14A4"/>
    <w:rsid w:val="00BE17C6"/>
    <w:rsid w:val="00BE1CED"/>
    <w:rsid w:val="00BE2BD3"/>
    <w:rsid w:val="00BE35B6"/>
    <w:rsid w:val="00BE3735"/>
    <w:rsid w:val="00BE4843"/>
    <w:rsid w:val="00BE4865"/>
    <w:rsid w:val="00BE4AE8"/>
    <w:rsid w:val="00BE5595"/>
    <w:rsid w:val="00BE55D1"/>
    <w:rsid w:val="00BE6479"/>
    <w:rsid w:val="00BE64B4"/>
    <w:rsid w:val="00BE6525"/>
    <w:rsid w:val="00BE668F"/>
    <w:rsid w:val="00BE69BF"/>
    <w:rsid w:val="00BE725A"/>
    <w:rsid w:val="00BE73C1"/>
    <w:rsid w:val="00BE7430"/>
    <w:rsid w:val="00BE7995"/>
    <w:rsid w:val="00BE7B48"/>
    <w:rsid w:val="00BF03EB"/>
    <w:rsid w:val="00BF1995"/>
    <w:rsid w:val="00BF2340"/>
    <w:rsid w:val="00BF3381"/>
    <w:rsid w:val="00BF3450"/>
    <w:rsid w:val="00BF45F2"/>
    <w:rsid w:val="00BF65E6"/>
    <w:rsid w:val="00BF667D"/>
    <w:rsid w:val="00C007D9"/>
    <w:rsid w:val="00C02435"/>
    <w:rsid w:val="00C02957"/>
    <w:rsid w:val="00C04BB0"/>
    <w:rsid w:val="00C06CE9"/>
    <w:rsid w:val="00C076CE"/>
    <w:rsid w:val="00C10FCF"/>
    <w:rsid w:val="00C12810"/>
    <w:rsid w:val="00C13874"/>
    <w:rsid w:val="00C140D6"/>
    <w:rsid w:val="00C144F4"/>
    <w:rsid w:val="00C14814"/>
    <w:rsid w:val="00C15CE5"/>
    <w:rsid w:val="00C163F6"/>
    <w:rsid w:val="00C16B4B"/>
    <w:rsid w:val="00C17427"/>
    <w:rsid w:val="00C20C00"/>
    <w:rsid w:val="00C210FD"/>
    <w:rsid w:val="00C22901"/>
    <w:rsid w:val="00C23359"/>
    <w:rsid w:val="00C244A7"/>
    <w:rsid w:val="00C25238"/>
    <w:rsid w:val="00C305F2"/>
    <w:rsid w:val="00C30BCF"/>
    <w:rsid w:val="00C3345C"/>
    <w:rsid w:val="00C3349B"/>
    <w:rsid w:val="00C359BD"/>
    <w:rsid w:val="00C35C2C"/>
    <w:rsid w:val="00C35D1C"/>
    <w:rsid w:val="00C407E5"/>
    <w:rsid w:val="00C40A41"/>
    <w:rsid w:val="00C42DAC"/>
    <w:rsid w:val="00C42FD2"/>
    <w:rsid w:val="00C43000"/>
    <w:rsid w:val="00C4342B"/>
    <w:rsid w:val="00C436E3"/>
    <w:rsid w:val="00C459A9"/>
    <w:rsid w:val="00C46EC0"/>
    <w:rsid w:val="00C4704E"/>
    <w:rsid w:val="00C477E7"/>
    <w:rsid w:val="00C4796A"/>
    <w:rsid w:val="00C47E13"/>
    <w:rsid w:val="00C502A5"/>
    <w:rsid w:val="00C521F7"/>
    <w:rsid w:val="00C526F5"/>
    <w:rsid w:val="00C53008"/>
    <w:rsid w:val="00C55151"/>
    <w:rsid w:val="00C553D0"/>
    <w:rsid w:val="00C55558"/>
    <w:rsid w:val="00C5575D"/>
    <w:rsid w:val="00C558FF"/>
    <w:rsid w:val="00C560FA"/>
    <w:rsid w:val="00C56772"/>
    <w:rsid w:val="00C56A84"/>
    <w:rsid w:val="00C57055"/>
    <w:rsid w:val="00C57FF9"/>
    <w:rsid w:val="00C60320"/>
    <w:rsid w:val="00C61A98"/>
    <w:rsid w:val="00C64434"/>
    <w:rsid w:val="00C64A51"/>
    <w:rsid w:val="00C64B27"/>
    <w:rsid w:val="00C64BAE"/>
    <w:rsid w:val="00C65C4D"/>
    <w:rsid w:val="00C66B80"/>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C27"/>
    <w:rsid w:val="00C93E12"/>
    <w:rsid w:val="00C93EFF"/>
    <w:rsid w:val="00C93F1B"/>
    <w:rsid w:val="00C95093"/>
    <w:rsid w:val="00C96DFE"/>
    <w:rsid w:val="00C976D1"/>
    <w:rsid w:val="00CA1195"/>
    <w:rsid w:val="00CA1444"/>
    <w:rsid w:val="00CA305D"/>
    <w:rsid w:val="00CA308F"/>
    <w:rsid w:val="00CA4238"/>
    <w:rsid w:val="00CA437E"/>
    <w:rsid w:val="00CA6C96"/>
    <w:rsid w:val="00CA6F0D"/>
    <w:rsid w:val="00CA7061"/>
    <w:rsid w:val="00CA71D4"/>
    <w:rsid w:val="00CB26C0"/>
    <w:rsid w:val="00CB4917"/>
    <w:rsid w:val="00CB55D0"/>
    <w:rsid w:val="00CB5B35"/>
    <w:rsid w:val="00CB5D29"/>
    <w:rsid w:val="00CB675A"/>
    <w:rsid w:val="00CB68D9"/>
    <w:rsid w:val="00CB6EC8"/>
    <w:rsid w:val="00CB782B"/>
    <w:rsid w:val="00CC082B"/>
    <w:rsid w:val="00CC0E77"/>
    <w:rsid w:val="00CC12AE"/>
    <w:rsid w:val="00CC2092"/>
    <w:rsid w:val="00CC285C"/>
    <w:rsid w:val="00CC34C5"/>
    <w:rsid w:val="00CC5595"/>
    <w:rsid w:val="00CC5E76"/>
    <w:rsid w:val="00CC7058"/>
    <w:rsid w:val="00CD049D"/>
    <w:rsid w:val="00CD1770"/>
    <w:rsid w:val="00CD3A5D"/>
    <w:rsid w:val="00CD5FD4"/>
    <w:rsid w:val="00CE0C79"/>
    <w:rsid w:val="00CE0DCE"/>
    <w:rsid w:val="00CE1BC9"/>
    <w:rsid w:val="00CE33C1"/>
    <w:rsid w:val="00CE3C95"/>
    <w:rsid w:val="00CE4899"/>
    <w:rsid w:val="00CE48C9"/>
    <w:rsid w:val="00CE4DD6"/>
    <w:rsid w:val="00CE6F99"/>
    <w:rsid w:val="00CE76FF"/>
    <w:rsid w:val="00CF1000"/>
    <w:rsid w:val="00CF1829"/>
    <w:rsid w:val="00CF1CF7"/>
    <w:rsid w:val="00CF2067"/>
    <w:rsid w:val="00CF3F3A"/>
    <w:rsid w:val="00CF4012"/>
    <w:rsid w:val="00CF40D2"/>
    <w:rsid w:val="00CF43D5"/>
    <w:rsid w:val="00CF443B"/>
    <w:rsid w:val="00CF46AA"/>
    <w:rsid w:val="00CF5867"/>
    <w:rsid w:val="00D001EA"/>
    <w:rsid w:val="00D01F75"/>
    <w:rsid w:val="00D0215D"/>
    <w:rsid w:val="00D02BC6"/>
    <w:rsid w:val="00D0310D"/>
    <w:rsid w:val="00D03AB3"/>
    <w:rsid w:val="00D03F9F"/>
    <w:rsid w:val="00D05803"/>
    <w:rsid w:val="00D05C7C"/>
    <w:rsid w:val="00D06906"/>
    <w:rsid w:val="00D07742"/>
    <w:rsid w:val="00D077DC"/>
    <w:rsid w:val="00D1276A"/>
    <w:rsid w:val="00D132F9"/>
    <w:rsid w:val="00D14DB7"/>
    <w:rsid w:val="00D15ED5"/>
    <w:rsid w:val="00D16656"/>
    <w:rsid w:val="00D17825"/>
    <w:rsid w:val="00D178BA"/>
    <w:rsid w:val="00D200AB"/>
    <w:rsid w:val="00D20613"/>
    <w:rsid w:val="00D20B81"/>
    <w:rsid w:val="00D223BF"/>
    <w:rsid w:val="00D244BD"/>
    <w:rsid w:val="00D25230"/>
    <w:rsid w:val="00D25F67"/>
    <w:rsid w:val="00D266C4"/>
    <w:rsid w:val="00D3191C"/>
    <w:rsid w:val="00D31CD5"/>
    <w:rsid w:val="00D34402"/>
    <w:rsid w:val="00D348F7"/>
    <w:rsid w:val="00D3564E"/>
    <w:rsid w:val="00D357F5"/>
    <w:rsid w:val="00D36EF4"/>
    <w:rsid w:val="00D371D0"/>
    <w:rsid w:val="00D3776F"/>
    <w:rsid w:val="00D4062A"/>
    <w:rsid w:val="00D407D3"/>
    <w:rsid w:val="00D40BC3"/>
    <w:rsid w:val="00D41805"/>
    <w:rsid w:val="00D41A0E"/>
    <w:rsid w:val="00D43257"/>
    <w:rsid w:val="00D434EC"/>
    <w:rsid w:val="00D43E69"/>
    <w:rsid w:val="00D43EC7"/>
    <w:rsid w:val="00D44462"/>
    <w:rsid w:val="00D4453A"/>
    <w:rsid w:val="00D44E9D"/>
    <w:rsid w:val="00D454E0"/>
    <w:rsid w:val="00D45D5E"/>
    <w:rsid w:val="00D466D0"/>
    <w:rsid w:val="00D472A7"/>
    <w:rsid w:val="00D51515"/>
    <w:rsid w:val="00D5499A"/>
    <w:rsid w:val="00D54BD5"/>
    <w:rsid w:val="00D554FA"/>
    <w:rsid w:val="00D575F0"/>
    <w:rsid w:val="00D57F43"/>
    <w:rsid w:val="00D60578"/>
    <w:rsid w:val="00D61A0E"/>
    <w:rsid w:val="00D642CF"/>
    <w:rsid w:val="00D71CCB"/>
    <w:rsid w:val="00D71CF9"/>
    <w:rsid w:val="00D71E28"/>
    <w:rsid w:val="00D72264"/>
    <w:rsid w:val="00D7675E"/>
    <w:rsid w:val="00D7766D"/>
    <w:rsid w:val="00D80080"/>
    <w:rsid w:val="00D809E2"/>
    <w:rsid w:val="00D80F9D"/>
    <w:rsid w:val="00D80FFB"/>
    <w:rsid w:val="00D81BAE"/>
    <w:rsid w:val="00D8250A"/>
    <w:rsid w:val="00D84352"/>
    <w:rsid w:val="00D84779"/>
    <w:rsid w:val="00D848E9"/>
    <w:rsid w:val="00D84B17"/>
    <w:rsid w:val="00D8507D"/>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B5F"/>
    <w:rsid w:val="00D9604B"/>
    <w:rsid w:val="00D96FC3"/>
    <w:rsid w:val="00DA0839"/>
    <w:rsid w:val="00DA0D92"/>
    <w:rsid w:val="00DA12C3"/>
    <w:rsid w:val="00DA1B87"/>
    <w:rsid w:val="00DA22B5"/>
    <w:rsid w:val="00DA495D"/>
    <w:rsid w:val="00DA4F15"/>
    <w:rsid w:val="00DA5851"/>
    <w:rsid w:val="00DA5DCA"/>
    <w:rsid w:val="00DA7BA0"/>
    <w:rsid w:val="00DB1E79"/>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EC5"/>
    <w:rsid w:val="00DC4BCD"/>
    <w:rsid w:val="00DC6827"/>
    <w:rsid w:val="00DC7369"/>
    <w:rsid w:val="00DD1107"/>
    <w:rsid w:val="00DD178F"/>
    <w:rsid w:val="00DD1FE4"/>
    <w:rsid w:val="00DD27A2"/>
    <w:rsid w:val="00DD2899"/>
    <w:rsid w:val="00DD35D6"/>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81"/>
    <w:rsid w:val="00DF0ED5"/>
    <w:rsid w:val="00DF1E58"/>
    <w:rsid w:val="00DF2DB8"/>
    <w:rsid w:val="00DF3362"/>
    <w:rsid w:val="00DF6032"/>
    <w:rsid w:val="00DF70CC"/>
    <w:rsid w:val="00DF72D9"/>
    <w:rsid w:val="00DF7DF3"/>
    <w:rsid w:val="00DF7EC8"/>
    <w:rsid w:val="00E01C4A"/>
    <w:rsid w:val="00E02371"/>
    <w:rsid w:val="00E028ED"/>
    <w:rsid w:val="00E02A67"/>
    <w:rsid w:val="00E03F9F"/>
    <w:rsid w:val="00E0499F"/>
    <w:rsid w:val="00E05476"/>
    <w:rsid w:val="00E05A1C"/>
    <w:rsid w:val="00E07833"/>
    <w:rsid w:val="00E104F6"/>
    <w:rsid w:val="00E10748"/>
    <w:rsid w:val="00E12A8A"/>
    <w:rsid w:val="00E12F57"/>
    <w:rsid w:val="00E14282"/>
    <w:rsid w:val="00E14856"/>
    <w:rsid w:val="00E14CDD"/>
    <w:rsid w:val="00E156F2"/>
    <w:rsid w:val="00E15926"/>
    <w:rsid w:val="00E15EF1"/>
    <w:rsid w:val="00E1773B"/>
    <w:rsid w:val="00E17FA7"/>
    <w:rsid w:val="00E205B7"/>
    <w:rsid w:val="00E2250E"/>
    <w:rsid w:val="00E22C3D"/>
    <w:rsid w:val="00E2330C"/>
    <w:rsid w:val="00E234C4"/>
    <w:rsid w:val="00E24BF5"/>
    <w:rsid w:val="00E27DDF"/>
    <w:rsid w:val="00E27E01"/>
    <w:rsid w:val="00E30550"/>
    <w:rsid w:val="00E30A90"/>
    <w:rsid w:val="00E3109F"/>
    <w:rsid w:val="00E31325"/>
    <w:rsid w:val="00E31602"/>
    <w:rsid w:val="00E32DBA"/>
    <w:rsid w:val="00E37186"/>
    <w:rsid w:val="00E407A6"/>
    <w:rsid w:val="00E43469"/>
    <w:rsid w:val="00E4369C"/>
    <w:rsid w:val="00E43A0F"/>
    <w:rsid w:val="00E445DA"/>
    <w:rsid w:val="00E45379"/>
    <w:rsid w:val="00E465CB"/>
    <w:rsid w:val="00E47C0D"/>
    <w:rsid w:val="00E47D4C"/>
    <w:rsid w:val="00E47E2E"/>
    <w:rsid w:val="00E50B22"/>
    <w:rsid w:val="00E50D7F"/>
    <w:rsid w:val="00E51E18"/>
    <w:rsid w:val="00E51F0F"/>
    <w:rsid w:val="00E533BD"/>
    <w:rsid w:val="00E53706"/>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356B"/>
    <w:rsid w:val="00E754F8"/>
    <w:rsid w:val="00E75AD6"/>
    <w:rsid w:val="00E7654C"/>
    <w:rsid w:val="00E76DE3"/>
    <w:rsid w:val="00E76E33"/>
    <w:rsid w:val="00E7778E"/>
    <w:rsid w:val="00E8155D"/>
    <w:rsid w:val="00E83A16"/>
    <w:rsid w:val="00E84AD7"/>
    <w:rsid w:val="00E85CC0"/>
    <w:rsid w:val="00E87C2D"/>
    <w:rsid w:val="00E93B7A"/>
    <w:rsid w:val="00E94F1A"/>
    <w:rsid w:val="00E963E3"/>
    <w:rsid w:val="00E96E1A"/>
    <w:rsid w:val="00E96FB2"/>
    <w:rsid w:val="00E9734B"/>
    <w:rsid w:val="00E978D0"/>
    <w:rsid w:val="00EA00D8"/>
    <w:rsid w:val="00EA0E04"/>
    <w:rsid w:val="00EA220D"/>
    <w:rsid w:val="00EA312A"/>
    <w:rsid w:val="00EA3156"/>
    <w:rsid w:val="00EA40A2"/>
    <w:rsid w:val="00EA4CD5"/>
    <w:rsid w:val="00EA5D2C"/>
    <w:rsid w:val="00EA5D8E"/>
    <w:rsid w:val="00EA6DEB"/>
    <w:rsid w:val="00EB07CF"/>
    <w:rsid w:val="00EB1D0D"/>
    <w:rsid w:val="00EB1FC7"/>
    <w:rsid w:val="00EB3B88"/>
    <w:rsid w:val="00EB644E"/>
    <w:rsid w:val="00EB71CE"/>
    <w:rsid w:val="00EC0C14"/>
    <w:rsid w:val="00EC12E8"/>
    <w:rsid w:val="00EC1AA8"/>
    <w:rsid w:val="00EC2B42"/>
    <w:rsid w:val="00EC3B8F"/>
    <w:rsid w:val="00EC3C8F"/>
    <w:rsid w:val="00EC55B7"/>
    <w:rsid w:val="00EC58EC"/>
    <w:rsid w:val="00EC5CA0"/>
    <w:rsid w:val="00EC7372"/>
    <w:rsid w:val="00ED075E"/>
    <w:rsid w:val="00ED19D1"/>
    <w:rsid w:val="00ED2AC0"/>
    <w:rsid w:val="00ED30E8"/>
    <w:rsid w:val="00ED3618"/>
    <w:rsid w:val="00ED3B69"/>
    <w:rsid w:val="00ED3ECA"/>
    <w:rsid w:val="00ED3F39"/>
    <w:rsid w:val="00ED4168"/>
    <w:rsid w:val="00ED527A"/>
    <w:rsid w:val="00ED5EF5"/>
    <w:rsid w:val="00ED6067"/>
    <w:rsid w:val="00ED63AE"/>
    <w:rsid w:val="00ED6CD1"/>
    <w:rsid w:val="00ED715E"/>
    <w:rsid w:val="00ED7225"/>
    <w:rsid w:val="00ED7A42"/>
    <w:rsid w:val="00EE04BA"/>
    <w:rsid w:val="00EE0C6D"/>
    <w:rsid w:val="00EE13C3"/>
    <w:rsid w:val="00EE22AF"/>
    <w:rsid w:val="00EE235C"/>
    <w:rsid w:val="00EE2D7B"/>
    <w:rsid w:val="00EE44D5"/>
    <w:rsid w:val="00EE5F2E"/>
    <w:rsid w:val="00EF0517"/>
    <w:rsid w:val="00EF0EA0"/>
    <w:rsid w:val="00EF16A6"/>
    <w:rsid w:val="00EF2C2D"/>
    <w:rsid w:val="00EF2CC6"/>
    <w:rsid w:val="00EF45F3"/>
    <w:rsid w:val="00EF4A64"/>
    <w:rsid w:val="00EF4D52"/>
    <w:rsid w:val="00EF6284"/>
    <w:rsid w:val="00EF665D"/>
    <w:rsid w:val="00EF72F4"/>
    <w:rsid w:val="00F00A59"/>
    <w:rsid w:val="00F018AD"/>
    <w:rsid w:val="00F01929"/>
    <w:rsid w:val="00F02171"/>
    <w:rsid w:val="00F033EF"/>
    <w:rsid w:val="00F0528B"/>
    <w:rsid w:val="00F061A6"/>
    <w:rsid w:val="00F0710C"/>
    <w:rsid w:val="00F0778D"/>
    <w:rsid w:val="00F11AB3"/>
    <w:rsid w:val="00F14017"/>
    <w:rsid w:val="00F1562B"/>
    <w:rsid w:val="00F1684C"/>
    <w:rsid w:val="00F20633"/>
    <w:rsid w:val="00F20876"/>
    <w:rsid w:val="00F21DD6"/>
    <w:rsid w:val="00F25CFE"/>
    <w:rsid w:val="00F2753A"/>
    <w:rsid w:val="00F3018B"/>
    <w:rsid w:val="00F329FF"/>
    <w:rsid w:val="00F34879"/>
    <w:rsid w:val="00F35243"/>
    <w:rsid w:val="00F35B48"/>
    <w:rsid w:val="00F35B99"/>
    <w:rsid w:val="00F36D7C"/>
    <w:rsid w:val="00F36E9F"/>
    <w:rsid w:val="00F37436"/>
    <w:rsid w:val="00F40F08"/>
    <w:rsid w:val="00F41B19"/>
    <w:rsid w:val="00F42AB5"/>
    <w:rsid w:val="00F43E6E"/>
    <w:rsid w:val="00F43EBF"/>
    <w:rsid w:val="00F44423"/>
    <w:rsid w:val="00F44C56"/>
    <w:rsid w:val="00F458BB"/>
    <w:rsid w:val="00F469D7"/>
    <w:rsid w:val="00F50BE6"/>
    <w:rsid w:val="00F51236"/>
    <w:rsid w:val="00F51438"/>
    <w:rsid w:val="00F5374C"/>
    <w:rsid w:val="00F541B8"/>
    <w:rsid w:val="00F546D7"/>
    <w:rsid w:val="00F56B6D"/>
    <w:rsid w:val="00F56CC2"/>
    <w:rsid w:val="00F5787E"/>
    <w:rsid w:val="00F57ADE"/>
    <w:rsid w:val="00F60BC0"/>
    <w:rsid w:val="00F615A8"/>
    <w:rsid w:val="00F61B7F"/>
    <w:rsid w:val="00F62370"/>
    <w:rsid w:val="00F628D3"/>
    <w:rsid w:val="00F62EF2"/>
    <w:rsid w:val="00F63079"/>
    <w:rsid w:val="00F638C3"/>
    <w:rsid w:val="00F6497E"/>
    <w:rsid w:val="00F677E2"/>
    <w:rsid w:val="00F67F41"/>
    <w:rsid w:val="00F70109"/>
    <w:rsid w:val="00F70D50"/>
    <w:rsid w:val="00F717E6"/>
    <w:rsid w:val="00F720F5"/>
    <w:rsid w:val="00F73751"/>
    <w:rsid w:val="00F73DC5"/>
    <w:rsid w:val="00F75EAD"/>
    <w:rsid w:val="00F77154"/>
    <w:rsid w:val="00F80F33"/>
    <w:rsid w:val="00F824BB"/>
    <w:rsid w:val="00F82EC0"/>
    <w:rsid w:val="00F846D6"/>
    <w:rsid w:val="00F84C4C"/>
    <w:rsid w:val="00F84DFE"/>
    <w:rsid w:val="00F86997"/>
    <w:rsid w:val="00F871D7"/>
    <w:rsid w:val="00F878EE"/>
    <w:rsid w:val="00F90767"/>
    <w:rsid w:val="00F9173A"/>
    <w:rsid w:val="00F91800"/>
    <w:rsid w:val="00F93469"/>
    <w:rsid w:val="00F93BB2"/>
    <w:rsid w:val="00F9414C"/>
    <w:rsid w:val="00F94E99"/>
    <w:rsid w:val="00F95AD2"/>
    <w:rsid w:val="00F9650A"/>
    <w:rsid w:val="00F967C7"/>
    <w:rsid w:val="00FA0437"/>
    <w:rsid w:val="00FA155E"/>
    <w:rsid w:val="00FA233F"/>
    <w:rsid w:val="00FA2E05"/>
    <w:rsid w:val="00FA3DF0"/>
    <w:rsid w:val="00FA4377"/>
    <w:rsid w:val="00FA43CE"/>
    <w:rsid w:val="00FA4851"/>
    <w:rsid w:val="00FA48B8"/>
    <w:rsid w:val="00FA54F1"/>
    <w:rsid w:val="00FA7547"/>
    <w:rsid w:val="00FA7D57"/>
    <w:rsid w:val="00FB0008"/>
    <w:rsid w:val="00FB071C"/>
    <w:rsid w:val="00FB19FC"/>
    <w:rsid w:val="00FB1A0B"/>
    <w:rsid w:val="00FB1ACE"/>
    <w:rsid w:val="00FB2A36"/>
    <w:rsid w:val="00FB3013"/>
    <w:rsid w:val="00FB3EA0"/>
    <w:rsid w:val="00FB4B27"/>
    <w:rsid w:val="00FB55F4"/>
    <w:rsid w:val="00FB58D8"/>
    <w:rsid w:val="00FB6525"/>
    <w:rsid w:val="00FB7140"/>
    <w:rsid w:val="00FC0B63"/>
    <w:rsid w:val="00FC0F07"/>
    <w:rsid w:val="00FC112B"/>
    <w:rsid w:val="00FC12ED"/>
    <w:rsid w:val="00FC2209"/>
    <w:rsid w:val="00FC24BF"/>
    <w:rsid w:val="00FC3FF7"/>
    <w:rsid w:val="00FC49E6"/>
    <w:rsid w:val="00FC4F38"/>
    <w:rsid w:val="00FC6482"/>
    <w:rsid w:val="00FC7531"/>
    <w:rsid w:val="00FC75AE"/>
    <w:rsid w:val="00FC7EAA"/>
    <w:rsid w:val="00FD055A"/>
    <w:rsid w:val="00FD3974"/>
    <w:rsid w:val="00FD3BEB"/>
    <w:rsid w:val="00FD438F"/>
    <w:rsid w:val="00FD4FA5"/>
    <w:rsid w:val="00FD5166"/>
    <w:rsid w:val="00FD6836"/>
    <w:rsid w:val="00FD758C"/>
    <w:rsid w:val="00FD77AF"/>
    <w:rsid w:val="00FE0D6F"/>
    <w:rsid w:val="00FE158B"/>
    <w:rsid w:val="00FE1845"/>
    <w:rsid w:val="00FE1E45"/>
    <w:rsid w:val="00FE449D"/>
    <w:rsid w:val="00FE7D9A"/>
    <w:rsid w:val="00FF05B9"/>
    <w:rsid w:val="00FF0A9B"/>
    <w:rsid w:val="00FF0EB1"/>
    <w:rsid w:val="00FF2075"/>
    <w:rsid w:val="00FF456A"/>
    <w:rsid w:val="00FF46FD"/>
    <w:rsid w:val="00FF6204"/>
    <w:rsid w:val="00FF634D"/>
    <w:rsid w:val="00FF6446"/>
    <w:rsid w:val="1779C4B1"/>
    <w:rsid w:val="6572CA0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D3136"/>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paragraph" w:styleId="rtejustify" w:customStyle="1">
    <w:name w:val="rtejustify"/>
    <w:basedOn w:val="Normal"/>
    <w:rsid w:val="00467B1E"/>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28786">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saimex.org.mx/saimex/solicitud/downloadAttach/1265452.page"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saimex.org.mx/saimex/solicitud/downloadAttach/1265454.page" TargetMode="External" Id="rId9" /><Relationship Type="http://schemas.openxmlformats.org/officeDocument/2006/relationships/fontTable" Target="fontTable.xml" Id="rId14" /><Relationship Type="http://schemas.openxmlformats.org/officeDocument/2006/relationships/glossaryDocument" Target="glossary/document.xml" Id="Rf71720510faa4d5b"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ef3b827-fceb-4ff1-aec0-4e927d625177}"/>
      </w:docPartPr>
      <w:docPartBody>
        <w:p w14:paraId="7E7DF46B">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9EDB-189B-496D-9190-F8E2E7E097E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8</revision>
  <lastPrinted>2019-11-07T17:48:00.0000000Z</lastPrinted>
  <dcterms:created xsi:type="dcterms:W3CDTF">2021-12-20T20:18:00.0000000Z</dcterms:created>
  <dcterms:modified xsi:type="dcterms:W3CDTF">2022-01-14T18:26:28.3101232Z</dcterms:modified>
</coreProperties>
</file>