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7EADAD73" w:rsidR="00EA0165" w:rsidRPr="00F93907" w:rsidRDefault="00EA0165" w:rsidP="00487BC2">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F93907">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F93907">
        <w:rPr>
          <w:rFonts w:ascii="Palatino Linotype" w:eastAsiaTheme="minorEastAsia" w:hAnsi="Palatino Linotype" w:cstheme="minorBidi"/>
          <w:color w:val="000000" w:themeColor="text1"/>
          <w:lang w:val="es-ES_tradnl"/>
        </w:rPr>
        <w:t xml:space="preserve">n Metepec, Estado </w:t>
      </w:r>
      <w:r w:rsidR="004A759A" w:rsidRPr="00F93907">
        <w:rPr>
          <w:rFonts w:ascii="Palatino Linotype" w:eastAsiaTheme="minorEastAsia" w:hAnsi="Palatino Linotype" w:cstheme="minorBidi"/>
          <w:color w:val="000000" w:themeColor="text1"/>
          <w:lang w:val="es-ES_tradnl"/>
        </w:rPr>
        <w:t>de México; de treinta y uno</w:t>
      </w:r>
      <w:r w:rsidR="00D715D9" w:rsidRPr="00F93907">
        <w:rPr>
          <w:rFonts w:ascii="Palatino Linotype" w:eastAsiaTheme="minorEastAsia" w:hAnsi="Palatino Linotype" w:cstheme="minorBidi"/>
          <w:color w:val="000000" w:themeColor="text1"/>
          <w:lang w:val="es-ES_tradnl"/>
        </w:rPr>
        <w:t xml:space="preserve"> </w:t>
      </w:r>
      <w:r w:rsidRPr="00F93907">
        <w:rPr>
          <w:rFonts w:ascii="Palatino Linotype" w:eastAsiaTheme="minorEastAsia" w:hAnsi="Palatino Linotype" w:cstheme="minorBidi"/>
          <w:color w:val="000000" w:themeColor="text1"/>
          <w:lang w:val="es-MX"/>
        </w:rPr>
        <w:t>(</w:t>
      </w:r>
      <w:r w:rsidR="004A759A" w:rsidRPr="00F93907">
        <w:rPr>
          <w:rFonts w:ascii="Palatino Linotype" w:eastAsiaTheme="minorEastAsia" w:hAnsi="Palatino Linotype" w:cstheme="minorBidi"/>
          <w:color w:val="000000" w:themeColor="text1"/>
          <w:lang w:val="es-MX"/>
        </w:rPr>
        <w:t>31</w:t>
      </w:r>
      <w:r w:rsidRPr="00F93907">
        <w:rPr>
          <w:rFonts w:ascii="Palatino Linotype" w:eastAsiaTheme="minorEastAsia" w:hAnsi="Palatino Linotype" w:cstheme="minorBidi"/>
          <w:color w:val="000000" w:themeColor="text1"/>
          <w:lang w:val="es-MX"/>
        </w:rPr>
        <w:t>) de</w:t>
      </w:r>
      <w:r w:rsidR="003135C2" w:rsidRPr="00F93907">
        <w:rPr>
          <w:rFonts w:ascii="Palatino Linotype" w:eastAsiaTheme="minorEastAsia" w:hAnsi="Palatino Linotype" w:cstheme="minorBidi"/>
          <w:color w:val="000000" w:themeColor="text1"/>
          <w:lang w:val="es-MX"/>
        </w:rPr>
        <w:t xml:space="preserve"> agosto </w:t>
      </w:r>
      <w:r w:rsidR="00F03AFC" w:rsidRPr="00F93907">
        <w:rPr>
          <w:rFonts w:ascii="Palatino Linotype" w:eastAsiaTheme="minorEastAsia" w:hAnsi="Palatino Linotype" w:cstheme="minorBidi"/>
          <w:color w:val="000000" w:themeColor="text1"/>
          <w:lang w:val="es-MX"/>
        </w:rPr>
        <w:t xml:space="preserve"> </w:t>
      </w:r>
      <w:r w:rsidR="00003CF3" w:rsidRPr="00F93907">
        <w:rPr>
          <w:rFonts w:ascii="Palatino Linotype" w:eastAsiaTheme="minorEastAsia" w:hAnsi="Palatino Linotype" w:cstheme="minorBidi"/>
          <w:color w:val="000000" w:themeColor="text1"/>
          <w:lang w:val="es-MX"/>
        </w:rPr>
        <w:t>de dos mil veintidós</w:t>
      </w:r>
      <w:r w:rsidRPr="00F93907">
        <w:rPr>
          <w:rFonts w:ascii="Palatino Linotype" w:eastAsiaTheme="minorEastAsia" w:hAnsi="Palatino Linotype" w:cstheme="minorBidi"/>
          <w:color w:val="000000" w:themeColor="text1"/>
          <w:lang w:val="es-ES_tradnl"/>
        </w:rPr>
        <w:t xml:space="preserve">. </w:t>
      </w:r>
    </w:p>
    <w:p w14:paraId="79BA84B1" w14:textId="5B81E227" w:rsidR="00C36DF2" w:rsidRPr="00F93907" w:rsidRDefault="00C36DF2" w:rsidP="00487BC2">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F93907">
        <w:rPr>
          <w:rFonts w:ascii="Palatino Linotype" w:eastAsiaTheme="minorEastAsia" w:hAnsi="Palatino Linotype" w:cstheme="minorBidi"/>
          <w:b/>
          <w:color w:val="000000" w:themeColor="text1"/>
          <w:lang w:val="es-ES_tradnl"/>
        </w:rPr>
        <w:t>VISTO</w:t>
      </w:r>
      <w:r w:rsidRPr="00F93907">
        <w:rPr>
          <w:rFonts w:ascii="Palatino Linotype" w:eastAsiaTheme="minorEastAsia" w:hAnsi="Palatino Linotype" w:cstheme="minorBidi"/>
          <w:color w:val="000000" w:themeColor="text1"/>
          <w:lang w:val="es-ES_tradnl"/>
        </w:rPr>
        <w:t xml:space="preserve"> el expediente electrónico formado con motivo del recurso de revisión</w:t>
      </w:r>
      <w:r w:rsidRPr="00F93907">
        <w:rPr>
          <w:rFonts w:ascii="Palatino Linotype" w:eastAsiaTheme="minorEastAsia" w:hAnsi="Palatino Linotype" w:cstheme="minorBidi"/>
          <w:b/>
          <w:bCs/>
          <w:color w:val="000000" w:themeColor="text1"/>
        </w:rPr>
        <w:t> </w:t>
      </w:r>
      <w:r w:rsidR="004A759A" w:rsidRPr="00F93907">
        <w:rPr>
          <w:rFonts w:ascii="Palatino Linotype" w:eastAsiaTheme="minorEastAsia" w:hAnsi="Palatino Linotype" w:cstheme="minorBidi"/>
          <w:b/>
          <w:bCs/>
          <w:color w:val="000000" w:themeColor="text1"/>
        </w:rPr>
        <w:t>04293/INFOEM/IP/RR/2022</w:t>
      </w:r>
      <w:r w:rsidRPr="00F93907">
        <w:rPr>
          <w:rFonts w:ascii="Palatino Linotype" w:eastAsiaTheme="minorEastAsia" w:hAnsi="Palatino Linotype" w:cstheme="minorBidi"/>
          <w:b/>
          <w:bCs/>
          <w:color w:val="000000" w:themeColor="text1"/>
        </w:rPr>
        <w:t xml:space="preserve">, </w:t>
      </w:r>
      <w:r w:rsidRPr="00F93907">
        <w:rPr>
          <w:rFonts w:ascii="Palatino Linotype" w:eastAsiaTheme="minorEastAsia" w:hAnsi="Palatino Linotype" w:cstheme="minorBidi"/>
          <w:color w:val="000000" w:themeColor="text1"/>
          <w:lang w:val="es-ES_tradnl"/>
        </w:rPr>
        <w:t xml:space="preserve">promovido por </w:t>
      </w:r>
      <w:r w:rsidR="00F93907" w:rsidRPr="00F93907">
        <w:rPr>
          <w:rFonts w:ascii="Palatino Linotype" w:eastAsiaTheme="minorEastAsia" w:hAnsi="Palatino Linotype" w:cstheme="minorBidi"/>
          <w:b/>
          <w:color w:val="000000" w:themeColor="text1"/>
          <w:lang w:val="es-ES_tradnl"/>
        </w:rPr>
        <w:t>XXXXX XXXX XXXX</w:t>
      </w:r>
      <w:r w:rsidR="00DA23E7" w:rsidRPr="00F93907">
        <w:rPr>
          <w:rFonts w:ascii="Palatino Linotype" w:eastAsiaTheme="minorEastAsia" w:hAnsi="Palatino Linotype" w:cstheme="minorBidi"/>
          <w:color w:val="000000" w:themeColor="text1"/>
          <w:lang w:val="es-ES_tradnl"/>
        </w:rPr>
        <w:t xml:space="preserve"> </w:t>
      </w:r>
      <w:r w:rsidRPr="00F93907">
        <w:rPr>
          <w:rFonts w:ascii="Palatino Linotype" w:eastAsiaTheme="minorEastAsia" w:hAnsi="Palatino Linotype" w:cstheme="minorBidi"/>
          <w:color w:val="000000" w:themeColor="text1"/>
          <w:lang w:val="es-ES_tradnl"/>
        </w:rPr>
        <w:t xml:space="preserve">en su calidad de </w:t>
      </w:r>
      <w:r w:rsidRPr="00F93907">
        <w:rPr>
          <w:rFonts w:ascii="Palatino Linotype" w:eastAsiaTheme="minorEastAsia" w:hAnsi="Palatino Linotype" w:cstheme="minorBidi"/>
          <w:b/>
          <w:color w:val="000000" w:themeColor="text1"/>
          <w:lang w:val="es-ES_tradnl"/>
        </w:rPr>
        <w:t>RECURRENTE</w:t>
      </w:r>
      <w:r w:rsidRPr="00F93907">
        <w:rPr>
          <w:rFonts w:ascii="Palatino Linotype" w:eastAsiaTheme="minorEastAsia" w:hAnsi="Palatino Linotype" w:cstheme="minorBidi"/>
          <w:color w:val="000000" w:themeColor="text1"/>
          <w:lang w:val="es-ES_tradnl"/>
        </w:rPr>
        <w:t>, en contra de la respue</w:t>
      </w:r>
      <w:r w:rsidR="00861CF9" w:rsidRPr="00F93907">
        <w:rPr>
          <w:rFonts w:ascii="Palatino Linotype" w:eastAsiaTheme="minorEastAsia" w:hAnsi="Palatino Linotype" w:cstheme="minorBidi"/>
          <w:color w:val="000000" w:themeColor="text1"/>
          <w:lang w:val="es-ES_tradnl"/>
        </w:rPr>
        <w:t>sta del</w:t>
      </w:r>
      <w:r w:rsidRPr="00F93907">
        <w:rPr>
          <w:rFonts w:ascii="Palatino Linotype" w:eastAsiaTheme="minorEastAsia" w:hAnsi="Palatino Linotype" w:cstheme="minorBidi"/>
          <w:color w:val="000000" w:themeColor="text1"/>
          <w:lang w:val="es-ES_tradnl"/>
        </w:rPr>
        <w:t xml:space="preserve"> </w:t>
      </w:r>
      <w:r w:rsidR="004A759A" w:rsidRPr="00F93907">
        <w:rPr>
          <w:rFonts w:ascii="Palatino Linotype" w:eastAsiaTheme="minorEastAsia" w:hAnsi="Palatino Linotype" w:cstheme="minorBidi"/>
          <w:b/>
          <w:color w:val="000000" w:themeColor="text1"/>
          <w:lang w:val="es-ES_tradnl"/>
        </w:rPr>
        <w:t>Ayuntamiento de Atizapán de Zaragoza</w:t>
      </w:r>
      <w:r w:rsidR="004D3F79" w:rsidRPr="00F93907">
        <w:rPr>
          <w:rFonts w:ascii="Palatino Linotype" w:eastAsiaTheme="minorEastAsia" w:hAnsi="Palatino Linotype" w:cstheme="minorBidi"/>
          <w:b/>
          <w:bCs/>
          <w:color w:val="000000" w:themeColor="text1"/>
        </w:rPr>
        <w:t xml:space="preserve"> </w:t>
      </w:r>
      <w:r w:rsidRPr="00F93907">
        <w:rPr>
          <w:rFonts w:ascii="Palatino Linotype" w:eastAsiaTheme="minorEastAsia" w:hAnsi="Palatino Linotype" w:cstheme="minorBidi"/>
          <w:color w:val="000000" w:themeColor="text1"/>
          <w:lang w:val="es-ES_tradnl"/>
        </w:rPr>
        <w:t>en lo</w:t>
      </w:r>
      <w:r w:rsidRPr="00F93907">
        <w:rPr>
          <w:rFonts w:ascii="Palatino Linotype" w:eastAsiaTheme="minorEastAsia" w:hAnsi="Palatino Linotype" w:cstheme="minorBidi"/>
          <w:b/>
          <w:color w:val="000000" w:themeColor="text1"/>
          <w:lang w:val="es-ES_tradnl"/>
        </w:rPr>
        <w:t xml:space="preserve"> </w:t>
      </w:r>
      <w:r w:rsidRPr="00F93907">
        <w:rPr>
          <w:rFonts w:ascii="Palatino Linotype" w:eastAsiaTheme="minorEastAsia" w:hAnsi="Palatino Linotype" w:cstheme="minorBidi"/>
          <w:color w:val="000000" w:themeColor="text1"/>
          <w:lang w:val="es-ES_tradnl"/>
        </w:rPr>
        <w:t>sucesivo el</w:t>
      </w:r>
      <w:r w:rsidRPr="00F93907">
        <w:rPr>
          <w:rFonts w:ascii="Palatino Linotype" w:eastAsiaTheme="minorEastAsia" w:hAnsi="Palatino Linotype" w:cstheme="minorBidi"/>
          <w:b/>
          <w:color w:val="000000" w:themeColor="text1"/>
          <w:lang w:val="es-ES_tradnl"/>
        </w:rPr>
        <w:t xml:space="preserve"> SUJETO OBLIGADO, </w:t>
      </w:r>
      <w:r w:rsidRPr="00F93907">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2F57A823" w:rsidR="00F216D7" w:rsidRPr="00F93907" w:rsidRDefault="00EA0165" w:rsidP="00487BC2">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102644129"/>
      <w:r w:rsidRPr="00F93907">
        <w:rPr>
          <w:rFonts w:ascii="Palatino Linotype" w:hAnsi="Palatino Linotype"/>
          <w:b/>
          <w:color w:val="000000" w:themeColor="text1"/>
          <w:sz w:val="24"/>
          <w:szCs w:val="24"/>
          <w:lang w:val="es-MX" w:eastAsia="en-US"/>
        </w:rPr>
        <w:t>ANTECEDENTES</w:t>
      </w:r>
      <w:bookmarkEnd w:id="0"/>
      <w:bookmarkEnd w:id="1"/>
      <w:bookmarkEnd w:id="2"/>
      <w:bookmarkEnd w:id="3"/>
    </w:p>
    <w:p w14:paraId="1DB881D1" w14:textId="7C22A656" w:rsidR="004A759A" w:rsidRPr="00F93907" w:rsidRDefault="004A759A" w:rsidP="00487BC2">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F93907">
        <w:rPr>
          <w:rFonts w:ascii="Palatino Linotype" w:eastAsia="Calibri" w:hAnsi="Palatino Linotype" w:cs="Arial"/>
          <w:color w:val="000000" w:themeColor="text1"/>
        </w:rPr>
        <w:t>El uno (01) de marzo de dos mil veintidós, el</w:t>
      </w:r>
      <w:r w:rsidRPr="00F93907">
        <w:rPr>
          <w:rFonts w:ascii="Palatino Linotype" w:hAnsi="Palatino Linotype"/>
          <w:color w:val="000000" w:themeColor="text1"/>
        </w:rPr>
        <w:t xml:space="preserve"> particular presentó</w:t>
      </w:r>
      <w:r w:rsidRPr="00F93907">
        <w:rPr>
          <w:rFonts w:ascii="Palatino Linotype" w:hAnsi="Palatino Linotype"/>
          <w:b/>
          <w:color w:val="000000" w:themeColor="text1"/>
        </w:rPr>
        <w:t xml:space="preserve"> </w:t>
      </w:r>
      <w:r w:rsidRPr="00F93907">
        <w:rPr>
          <w:rFonts w:ascii="Palatino Linotype" w:hAnsi="Palatino Linotype"/>
          <w:bCs/>
          <w:color w:val="000000" w:themeColor="text1"/>
        </w:rPr>
        <w:t xml:space="preserve">a través de la Plataforma Nacional de Transparencia (PNT) y el </w:t>
      </w:r>
      <w:r w:rsidRPr="00F93907">
        <w:rPr>
          <w:rFonts w:ascii="Palatino Linotype" w:eastAsia="Calibri" w:hAnsi="Palatino Linotype" w:cs="Arial"/>
          <w:color w:val="000000" w:themeColor="text1"/>
        </w:rPr>
        <w:t xml:space="preserve">Sistema de Acceso a la Información Mexiquense </w:t>
      </w:r>
      <w:r w:rsidRPr="00F93907">
        <w:rPr>
          <w:rFonts w:ascii="Palatino Linotype" w:eastAsia="Calibri" w:hAnsi="Palatino Linotype" w:cs="Arial"/>
          <w:bCs/>
          <w:color w:val="000000" w:themeColor="text1"/>
        </w:rPr>
        <w:t>(SAIMEX)</w:t>
      </w:r>
      <w:r w:rsidRPr="00F93907">
        <w:rPr>
          <w:rFonts w:ascii="Palatino Linotype" w:eastAsia="Calibri" w:hAnsi="Palatino Linotype" w:cs="Arial"/>
          <w:color w:val="000000" w:themeColor="text1"/>
        </w:rPr>
        <w:t>, la solicitud de información pública registrada con el número</w:t>
      </w:r>
      <w:r w:rsidRPr="00F93907">
        <w:rPr>
          <w:rFonts w:ascii="Palatino Linotype" w:hAnsi="Palatino Linotype"/>
          <w:b/>
          <w:bCs/>
          <w:color w:val="000000" w:themeColor="text1"/>
        </w:rPr>
        <w:t xml:space="preserve"> 00113/ATIZARA/IP/2022,</w:t>
      </w:r>
      <w:r w:rsidRPr="00F93907">
        <w:rPr>
          <w:rFonts w:ascii="Palatino Linotype" w:eastAsia="Calibri" w:hAnsi="Palatino Linotype" w:cs="Arial"/>
          <w:color w:val="000000" w:themeColor="text1"/>
        </w:rPr>
        <w:t xml:space="preserve"> mediante la cual requirió lo siguiente:</w:t>
      </w:r>
    </w:p>
    <w:p w14:paraId="209E9585" w14:textId="77777777" w:rsidR="004A759A" w:rsidRPr="00F93907" w:rsidRDefault="004A759A" w:rsidP="00487BC2">
      <w:pPr>
        <w:pStyle w:val="Prrafodelista"/>
        <w:tabs>
          <w:tab w:val="left" w:pos="426"/>
        </w:tabs>
        <w:spacing w:before="240" w:after="240" w:line="360" w:lineRule="auto"/>
        <w:ind w:left="0"/>
        <w:contextualSpacing/>
        <w:jc w:val="both"/>
        <w:rPr>
          <w:rFonts w:ascii="Palatino Linotype" w:eastAsia="Calibri" w:hAnsi="Palatino Linotype" w:cs="Arial"/>
          <w:color w:val="000000" w:themeColor="text1"/>
        </w:rPr>
      </w:pPr>
    </w:p>
    <w:p w14:paraId="119BF7E0" w14:textId="1AC4BCEB" w:rsidR="00EA0165" w:rsidRPr="00F93907" w:rsidRDefault="004A759A" w:rsidP="00487BC2">
      <w:pPr>
        <w:spacing w:line="360" w:lineRule="auto"/>
        <w:ind w:left="567" w:right="567"/>
        <w:contextualSpacing/>
        <w:jc w:val="both"/>
        <w:rPr>
          <w:rFonts w:ascii="Palatino Linotype" w:eastAsiaTheme="minorEastAsia" w:hAnsi="Palatino Linotype" w:cstheme="minorBidi"/>
          <w:i/>
          <w:color w:val="000000" w:themeColor="text1"/>
          <w:lang w:val="es-ES_tradnl"/>
        </w:rPr>
      </w:pPr>
      <w:r w:rsidRPr="00F93907">
        <w:rPr>
          <w:rFonts w:ascii="Palatino Linotype" w:eastAsiaTheme="minorEastAsia" w:hAnsi="Palatino Linotype" w:cstheme="minorBidi"/>
          <w:i/>
          <w:color w:val="000000" w:themeColor="text1"/>
          <w:lang w:val="es-ES_tradnl"/>
        </w:rPr>
        <w:t>"Con base en las obligaciones que marca el artículo 51 de la Ley General de Contabilidad Gubernamental, así como los artículos 4 y 18 de la Ley de Disciplina Financiera de las Entidades Federativas y Municipios solicito se me envíe: Los resultados finales del municipio de acuerdo al Estado Analítico de Ingresos detallado (formato 5 LDF) del ejercicio fiscal 2020 y 2021. De preferencia se solicita la información en formato .XLS, y solo de no ser posible en formato .PDF"</w:t>
      </w:r>
      <w:r w:rsidR="00EA0165" w:rsidRPr="00F93907">
        <w:rPr>
          <w:rFonts w:ascii="Palatino Linotype" w:eastAsiaTheme="minorEastAsia" w:hAnsi="Palatino Linotype" w:cstheme="minorBidi"/>
          <w:color w:val="000000" w:themeColor="text1"/>
          <w:lang w:val="es-ES_tradnl"/>
        </w:rPr>
        <w:t>(Sic).</w:t>
      </w:r>
    </w:p>
    <w:p w14:paraId="1046CCE1" w14:textId="304A6F03" w:rsidR="00A415DB" w:rsidRPr="00F93907" w:rsidRDefault="00A415DB" w:rsidP="00487BC2">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224E4C63" w14:textId="56D80302" w:rsidR="00723252" w:rsidRPr="00F93907" w:rsidRDefault="00723252" w:rsidP="00487BC2">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F93907">
        <w:rPr>
          <w:rFonts w:ascii="Palatino Linotype" w:hAnsi="Palatino Linotype" w:cs="Arial"/>
          <w:color w:val="000000" w:themeColor="text1"/>
        </w:rPr>
        <w:t xml:space="preserve">Modalidad de entrega: A través del </w:t>
      </w:r>
      <w:r w:rsidRPr="00F93907">
        <w:rPr>
          <w:rFonts w:ascii="Palatino Linotype" w:hAnsi="Palatino Linotype" w:cs="Arial"/>
          <w:b/>
          <w:color w:val="000000" w:themeColor="text1"/>
        </w:rPr>
        <w:t xml:space="preserve">SAIMEX </w:t>
      </w:r>
      <w:r w:rsidRPr="00F93907">
        <w:rPr>
          <w:rFonts w:ascii="Palatino Linotype" w:hAnsi="Palatino Linotype" w:cs="Arial"/>
          <w:color w:val="000000" w:themeColor="text1"/>
        </w:rPr>
        <w:t>y correo electrónico.</w:t>
      </w:r>
    </w:p>
    <w:p w14:paraId="2092A427" w14:textId="77777777" w:rsidR="00DD02B8" w:rsidRPr="00F93907" w:rsidRDefault="00DD02B8" w:rsidP="00487BC2">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A130D6D" w14:textId="76CED298" w:rsidR="002B2B24" w:rsidRPr="00F93907" w:rsidRDefault="00723252" w:rsidP="00487BC2">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F93907">
        <w:rPr>
          <w:rFonts w:ascii="Palatino Linotype" w:eastAsiaTheme="minorEastAsia" w:hAnsi="Palatino Linotype" w:cstheme="minorBidi"/>
          <w:color w:val="000000" w:themeColor="text1"/>
          <w:lang w:val="es-ES_tradnl"/>
        </w:rPr>
        <w:t>El veintidós (22</w:t>
      </w:r>
      <w:r w:rsidR="00BA3CDE" w:rsidRPr="00F93907">
        <w:rPr>
          <w:rFonts w:ascii="Palatino Linotype" w:eastAsiaTheme="minorEastAsia" w:hAnsi="Palatino Linotype" w:cstheme="minorBidi"/>
          <w:color w:val="000000" w:themeColor="text1"/>
          <w:lang w:val="es-ES_tradnl"/>
        </w:rPr>
        <w:t>) de</w:t>
      </w:r>
      <w:r w:rsidR="00D715D9" w:rsidRPr="00F93907">
        <w:rPr>
          <w:rFonts w:ascii="Palatino Linotype" w:eastAsiaTheme="minorEastAsia" w:hAnsi="Palatino Linotype" w:cstheme="minorBidi"/>
          <w:color w:val="000000" w:themeColor="text1"/>
          <w:lang w:val="es-ES_tradnl"/>
        </w:rPr>
        <w:t xml:space="preserve"> marzo</w:t>
      </w:r>
      <w:r w:rsidR="00C36DF2" w:rsidRPr="00F93907">
        <w:rPr>
          <w:rFonts w:ascii="Palatino Linotype" w:eastAsiaTheme="minorEastAsia" w:hAnsi="Palatino Linotype" w:cstheme="minorBidi"/>
          <w:color w:val="000000" w:themeColor="text1"/>
          <w:lang w:val="es-ES_tradnl"/>
        </w:rPr>
        <w:t xml:space="preserve"> </w:t>
      </w:r>
      <w:r w:rsidR="003915BA" w:rsidRPr="00F93907">
        <w:rPr>
          <w:rFonts w:ascii="Palatino Linotype" w:eastAsiaTheme="minorEastAsia" w:hAnsi="Palatino Linotype" w:cstheme="minorBidi"/>
          <w:color w:val="000000" w:themeColor="text1"/>
          <w:lang w:val="es-ES_tradnl"/>
        </w:rPr>
        <w:t>de dos mil veintidós</w:t>
      </w:r>
      <w:r w:rsidR="00EA0165" w:rsidRPr="00F93907">
        <w:rPr>
          <w:rFonts w:ascii="Palatino Linotype" w:eastAsiaTheme="minorEastAsia" w:hAnsi="Palatino Linotype" w:cstheme="minorBidi"/>
          <w:color w:val="000000" w:themeColor="text1"/>
          <w:lang w:val="es-ES_tradnl"/>
        </w:rPr>
        <w:t xml:space="preserve">, el </w:t>
      </w:r>
      <w:r w:rsidR="00EA0165" w:rsidRPr="00F93907">
        <w:rPr>
          <w:rFonts w:ascii="Palatino Linotype" w:eastAsiaTheme="minorEastAsia" w:hAnsi="Palatino Linotype" w:cstheme="minorBidi"/>
          <w:b/>
          <w:color w:val="000000" w:themeColor="text1"/>
          <w:lang w:val="es-ES_tradnl"/>
        </w:rPr>
        <w:t>SUJETO OBLIGADO</w:t>
      </w:r>
      <w:r w:rsidR="00EA0165" w:rsidRPr="00F93907">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3B8908C" w14:textId="77777777" w:rsidR="00D01CEF" w:rsidRPr="00F93907" w:rsidRDefault="00D01CEF" w:rsidP="00487BC2">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28B94217" w14:textId="77777777" w:rsidR="00723252" w:rsidRPr="00F93907" w:rsidRDefault="00EA0165" w:rsidP="00487BC2">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F93907">
        <w:rPr>
          <w:rFonts w:ascii="Palatino Linotype" w:eastAsiaTheme="minorEastAsia" w:hAnsi="Palatino Linotype" w:cstheme="minorBidi"/>
          <w:i/>
          <w:noProof/>
          <w:color w:val="000000" w:themeColor="text1"/>
          <w:lang w:val="es-MX" w:eastAsia="es-MX"/>
        </w:rPr>
        <w:t>“</w:t>
      </w:r>
      <w:r w:rsidR="00723252" w:rsidRPr="00F93907">
        <w:rPr>
          <w:rFonts w:ascii="Palatino Linotype" w:eastAsiaTheme="minorEastAsia" w:hAnsi="Palatino Linotype" w:cstheme="minorBidi"/>
          <w:i/>
          <w:noProof/>
          <w:color w:val="000000" w:themeColor="text1"/>
          <w:lang w:val="es-MX" w:eastAsia="es-MX"/>
        </w:rPr>
        <w:t>Atizapán de Zaragoza, México a 22 de Marzo de 2022</w:t>
      </w:r>
    </w:p>
    <w:p w14:paraId="66293CFA" w14:textId="583C69BA" w:rsidR="00723252" w:rsidRPr="00F93907" w:rsidRDefault="00723252" w:rsidP="00487BC2">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F93907">
        <w:rPr>
          <w:rFonts w:ascii="Palatino Linotype" w:eastAsiaTheme="minorEastAsia" w:hAnsi="Palatino Linotype" w:cstheme="minorBidi"/>
          <w:i/>
          <w:noProof/>
          <w:color w:val="000000" w:themeColor="text1"/>
          <w:lang w:val="es-MX" w:eastAsia="es-MX"/>
        </w:rPr>
        <w:t xml:space="preserve">Nombre del solicitante: </w:t>
      </w:r>
      <w:r w:rsidR="00F93907" w:rsidRPr="00F93907">
        <w:rPr>
          <w:rFonts w:ascii="Palatino Linotype" w:eastAsiaTheme="minorEastAsia" w:hAnsi="Palatino Linotype" w:cstheme="minorBidi"/>
          <w:i/>
          <w:noProof/>
          <w:color w:val="000000" w:themeColor="text1"/>
          <w:lang w:val="es-MX" w:eastAsia="es-MX"/>
        </w:rPr>
        <w:t>XXX XXXX XXX</w:t>
      </w:r>
    </w:p>
    <w:p w14:paraId="57152DBE" w14:textId="77777777" w:rsidR="00723252" w:rsidRPr="00F93907" w:rsidRDefault="00723252" w:rsidP="00487BC2">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F93907">
        <w:rPr>
          <w:rFonts w:ascii="Palatino Linotype" w:eastAsiaTheme="minorEastAsia" w:hAnsi="Palatino Linotype" w:cstheme="minorBidi"/>
          <w:i/>
          <w:noProof/>
          <w:color w:val="000000" w:themeColor="text1"/>
          <w:lang w:val="es-MX" w:eastAsia="es-MX"/>
        </w:rPr>
        <w:t>Folio de la solicitud: 00113/ATIZARA/IP/2022</w:t>
      </w:r>
    </w:p>
    <w:p w14:paraId="02745EF9" w14:textId="77777777" w:rsidR="00723252" w:rsidRPr="00F93907" w:rsidRDefault="00723252" w:rsidP="00487BC2">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6288B394" w14:textId="77777777" w:rsidR="00723252" w:rsidRPr="00F93907" w:rsidRDefault="00723252" w:rsidP="00487BC2">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F93907">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56C2909" w14:textId="77777777" w:rsidR="00723252" w:rsidRPr="00F93907" w:rsidRDefault="00723252" w:rsidP="00487BC2">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315E21A3" w14:textId="77777777" w:rsidR="00723252" w:rsidRPr="00F93907" w:rsidRDefault="00723252" w:rsidP="00487BC2">
      <w:pPr>
        <w:spacing w:line="360" w:lineRule="auto"/>
        <w:ind w:left="567" w:right="567"/>
        <w:rPr>
          <w:rFonts w:ascii="Palatino Linotype" w:eastAsiaTheme="minorEastAsia" w:hAnsi="Palatino Linotype" w:cstheme="minorBidi"/>
          <w:i/>
          <w:noProof/>
          <w:color w:val="000000" w:themeColor="text1"/>
          <w:lang w:val="es-MX" w:eastAsia="es-MX"/>
        </w:rPr>
      </w:pPr>
      <w:r w:rsidRPr="00F93907">
        <w:rPr>
          <w:rFonts w:ascii="Palatino Linotype" w:eastAsiaTheme="minorEastAsia" w:hAnsi="Palatino Linotype" w:cstheme="minorBidi"/>
          <w:i/>
          <w:noProof/>
          <w:color w:val="000000" w:themeColor="text1"/>
          <w:lang w:val="es-MX" w:eastAsia="es-MX"/>
        </w:rPr>
        <w:t>SE ANEXA RESPUESTA</w:t>
      </w:r>
    </w:p>
    <w:p w14:paraId="616F090C" w14:textId="77777777" w:rsidR="00723252" w:rsidRPr="00F93907" w:rsidRDefault="00723252" w:rsidP="00487BC2">
      <w:pPr>
        <w:spacing w:line="360" w:lineRule="auto"/>
        <w:ind w:left="567" w:right="567"/>
        <w:rPr>
          <w:rFonts w:ascii="Palatino Linotype" w:eastAsiaTheme="minorEastAsia" w:hAnsi="Palatino Linotype" w:cstheme="minorBidi"/>
          <w:i/>
          <w:noProof/>
          <w:color w:val="000000" w:themeColor="text1"/>
          <w:lang w:val="es-MX" w:eastAsia="es-MX"/>
        </w:rPr>
      </w:pPr>
    </w:p>
    <w:p w14:paraId="033D4123" w14:textId="77777777" w:rsidR="00723252" w:rsidRPr="00F93907" w:rsidRDefault="00723252" w:rsidP="00487BC2">
      <w:pPr>
        <w:spacing w:line="360" w:lineRule="auto"/>
        <w:ind w:left="567" w:right="567"/>
        <w:rPr>
          <w:rFonts w:ascii="Palatino Linotype" w:eastAsiaTheme="minorEastAsia" w:hAnsi="Palatino Linotype" w:cstheme="minorBidi"/>
          <w:i/>
          <w:noProof/>
          <w:color w:val="000000" w:themeColor="text1"/>
          <w:lang w:val="es-MX" w:eastAsia="es-MX"/>
        </w:rPr>
      </w:pPr>
      <w:r w:rsidRPr="00F93907">
        <w:rPr>
          <w:rFonts w:ascii="Palatino Linotype" w:eastAsiaTheme="minorEastAsia" w:hAnsi="Palatino Linotype" w:cstheme="minorBidi"/>
          <w:i/>
          <w:noProof/>
          <w:color w:val="000000" w:themeColor="text1"/>
          <w:lang w:val="es-MX" w:eastAsia="es-MX"/>
        </w:rPr>
        <w:t>ATENTAMENTE</w:t>
      </w:r>
    </w:p>
    <w:p w14:paraId="3FD7499C" w14:textId="5BE53022" w:rsidR="00D01CEF" w:rsidRPr="00F93907" w:rsidRDefault="00723252" w:rsidP="00487BC2">
      <w:pPr>
        <w:spacing w:line="360" w:lineRule="auto"/>
        <w:ind w:left="567" w:right="567"/>
        <w:rPr>
          <w:rFonts w:ascii="Palatino Linotype" w:eastAsiaTheme="minorEastAsia" w:hAnsi="Palatino Linotype" w:cstheme="minorBidi"/>
          <w:i/>
          <w:noProof/>
          <w:color w:val="000000" w:themeColor="text1"/>
          <w:lang w:val="es-MX" w:eastAsia="es-MX"/>
        </w:rPr>
      </w:pPr>
      <w:r w:rsidRPr="00F93907">
        <w:rPr>
          <w:rFonts w:ascii="Palatino Linotype" w:eastAsiaTheme="minorEastAsia" w:hAnsi="Palatino Linotype" w:cstheme="minorBidi"/>
          <w:i/>
          <w:noProof/>
          <w:color w:val="000000" w:themeColor="text1"/>
          <w:lang w:val="es-MX" w:eastAsia="es-MX"/>
        </w:rPr>
        <w:t>ING. KARLA IVONNE ROMERO SAUCEDO</w:t>
      </w:r>
      <w:r w:rsidR="001A0598" w:rsidRPr="00F93907">
        <w:rPr>
          <w:rFonts w:ascii="Palatino Linotype" w:eastAsiaTheme="minorEastAsia" w:hAnsi="Palatino Linotype" w:cstheme="minorBidi"/>
          <w:i/>
          <w:noProof/>
          <w:color w:val="000000" w:themeColor="text1"/>
          <w:lang w:val="es-MX" w:eastAsia="es-MX"/>
        </w:rPr>
        <w:t>” (Sic)</w:t>
      </w:r>
    </w:p>
    <w:p w14:paraId="7F7BAB7C" w14:textId="77777777" w:rsidR="00E3070E" w:rsidRPr="00F93907" w:rsidRDefault="00E3070E" w:rsidP="00487BC2">
      <w:pPr>
        <w:spacing w:line="360" w:lineRule="auto"/>
        <w:ind w:left="567" w:right="567"/>
        <w:rPr>
          <w:rFonts w:ascii="Palatino Linotype" w:eastAsiaTheme="minorEastAsia" w:hAnsi="Palatino Linotype" w:cstheme="minorBidi"/>
          <w:i/>
          <w:noProof/>
          <w:color w:val="000000" w:themeColor="text1"/>
          <w:lang w:val="es-MX" w:eastAsia="es-MX"/>
        </w:rPr>
      </w:pPr>
    </w:p>
    <w:p w14:paraId="0675B56F" w14:textId="605E5EE4" w:rsidR="00C36DF2" w:rsidRPr="00F93907" w:rsidRDefault="00EA0165" w:rsidP="00487BC2">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F93907">
        <w:rPr>
          <w:rFonts w:ascii="Palatino Linotype" w:eastAsiaTheme="minorEastAsia" w:hAnsi="Palatino Linotype" w:cstheme="minorBidi"/>
          <w:color w:val="000000" w:themeColor="text1"/>
          <w:lang w:val="es-ES_tradnl"/>
        </w:rPr>
        <w:t xml:space="preserve">Asimismo, el </w:t>
      </w:r>
      <w:r w:rsidRPr="00F93907">
        <w:rPr>
          <w:rFonts w:ascii="Palatino Linotype" w:eastAsiaTheme="minorEastAsia" w:hAnsi="Palatino Linotype" w:cstheme="minorBidi"/>
          <w:b/>
          <w:bCs/>
          <w:color w:val="000000" w:themeColor="text1"/>
          <w:lang w:val="es-ES_tradnl"/>
        </w:rPr>
        <w:t>SUJETO OBLIGADO</w:t>
      </w:r>
      <w:r w:rsidRPr="00F93907">
        <w:rPr>
          <w:rFonts w:ascii="Palatino Linotype" w:eastAsiaTheme="minorEastAsia" w:hAnsi="Palatino Linotype" w:cstheme="minorBidi"/>
          <w:color w:val="000000" w:themeColor="text1"/>
          <w:lang w:val="es-ES_tradnl"/>
        </w:rPr>
        <w:t xml:space="preserve"> adjuntó a su respuesta </w:t>
      </w:r>
      <w:r w:rsidR="009B5F4C" w:rsidRPr="00F93907">
        <w:rPr>
          <w:rFonts w:ascii="Palatino Linotype" w:eastAsiaTheme="minorEastAsia" w:hAnsi="Palatino Linotype" w:cstheme="minorBidi"/>
          <w:color w:val="000000" w:themeColor="text1"/>
          <w:lang w:val="es-ES_tradnl"/>
        </w:rPr>
        <w:t xml:space="preserve">los </w:t>
      </w:r>
      <w:r w:rsidR="00F11AAF" w:rsidRPr="00F93907">
        <w:rPr>
          <w:rFonts w:ascii="Palatino Linotype" w:eastAsiaTheme="minorEastAsia" w:hAnsi="Palatino Linotype" w:cstheme="minorBidi"/>
          <w:color w:val="000000" w:themeColor="text1"/>
          <w:lang w:val="es-ES_tradnl"/>
        </w:rPr>
        <w:t>archivo</w:t>
      </w:r>
      <w:r w:rsidR="009B5F4C" w:rsidRPr="00F93907">
        <w:rPr>
          <w:rFonts w:ascii="Palatino Linotype" w:eastAsiaTheme="minorEastAsia" w:hAnsi="Palatino Linotype" w:cstheme="minorBidi"/>
          <w:color w:val="000000" w:themeColor="text1"/>
          <w:lang w:val="es-ES_tradnl"/>
        </w:rPr>
        <w:t>s</w:t>
      </w:r>
      <w:r w:rsidR="00376142" w:rsidRPr="00F93907">
        <w:rPr>
          <w:rFonts w:ascii="Palatino Linotype" w:eastAsiaTheme="minorEastAsia" w:hAnsi="Palatino Linotype" w:cstheme="minorBidi"/>
          <w:color w:val="000000" w:themeColor="text1"/>
          <w:lang w:val="es-ES_tradnl"/>
        </w:rPr>
        <w:t xml:space="preserve"> </w:t>
      </w:r>
      <w:r w:rsidRPr="00F93907">
        <w:rPr>
          <w:rFonts w:ascii="Palatino Linotype" w:eastAsiaTheme="minorEastAsia" w:hAnsi="Palatino Linotype" w:cstheme="minorBidi"/>
          <w:color w:val="000000" w:themeColor="text1"/>
          <w:lang w:val="es-ES_tradnl"/>
        </w:rPr>
        <w:t>electrónico</w:t>
      </w:r>
      <w:r w:rsidR="00AE125E" w:rsidRPr="00F93907">
        <w:rPr>
          <w:rFonts w:ascii="Palatino Linotype" w:eastAsiaTheme="minorEastAsia" w:hAnsi="Palatino Linotype" w:cstheme="minorBidi"/>
          <w:color w:val="000000" w:themeColor="text1"/>
          <w:lang w:val="es-ES_tradnl"/>
        </w:rPr>
        <w:t>s</w:t>
      </w:r>
      <w:r w:rsidRPr="00F93907">
        <w:rPr>
          <w:rFonts w:ascii="Palatino Linotype" w:eastAsiaTheme="minorEastAsia" w:hAnsi="Palatino Linotype" w:cstheme="minorBidi"/>
          <w:color w:val="000000" w:themeColor="text1"/>
          <w:lang w:val="es-ES_tradnl"/>
        </w:rPr>
        <w:t xml:space="preserve"> que se describe</w:t>
      </w:r>
      <w:r w:rsidR="00BF0B64" w:rsidRPr="00F93907">
        <w:rPr>
          <w:rFonts w:ascii="Palatino Linotype" w:eastAsiaTheme="minorEastAsia" w:hAnsi="Palatino Linotype" w:cstheme="minorBidi"/>
          <w:color w:val="000000" w:themeColor="text1"/>
          <w:lang w:val="es-ES_tradnl"/>
        </w:rPr>
        <w:t>n</w:t>
      </w:r>
      <w:r w:rsidRPr="00F93907">
        <w:rPr>
          <w:rFonts w:ascii="Palatino Linotype" w:eastAsiaTheme="minorEastAsia" w:hAnsi="Palatino Linotype" w:cstheme="minorBidi"/>
          <w:color w:val="000000" w:themeColor="text1"/>
          <w:lang w:val="es-ES_tradnl"/>
        </w:rPr>
        <w:t xml:space="preserve"> a continuación:</w:t>
      </w:r>
    </w:p>
    <w:p w14:paraId="1F6B3E00" w14:textId="77777777" w:rsidR="00DA4198" w:rsidRPr="00F93907" w:rsidRDefault="00DA4198" w:rsidP="00487BC2">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7132F863" w14:textId="0971C516" w:rsidR="00A3314E" w:rsidRPr="00F93907" w:rsidRDefault="00723252" w:rsidP="00487BC2">
      <w:pPr>
        <w:pStyle w:val="Prrafodelista"/>
        <w:numPr>
          <w:ilvl w:val="0"/>
          <w:numId w:val="5"/>
        </w:numPr>
        <w:tabs>
          <w:tab w:val="left" w:pos="207"/>
          <w:tab w:val="left" w:pos="284"/>
          <w:tab w:val="left" w:pos="993"/>
          <w:tab w:val="left" w:pos="1134"/>
        </w:tabs>
        <w:spacing w:line="360" w:lineRule="auto"/>
        <w:ind w:right="616" w:firstLine="0"/>
        <w:contextualSpacing/>
        <w:jc w:val="both"/>
        <w:rPr>
          <w:rFonts w:ascii="Palatino Linotype" w:eastAsiaTheme="minorEastAsia" w:hAnsi="Palatino Linotype" w:cstheme="minorBidi"/>
          <w:color w:val="000000" w:themeColor="text1"/>
          <w:u w:val="single"/>
          <w:lang w:val="es-ES_tradnl"/>
        </w:rPr>
      </w:pPr>
      <w:r w:rsidRPr="00F93907">
        <w:rPr>
          <w:rFonts w:ascii="Palatino Linotype" w:eastAsiaTheme="minorEastAsia" w:hAnsi="Palatino Linotype" w:cstheme="minorBidi"/>
          <w:b/>
          <w:color w:val="000000" w:themeColor="text1"/>
          <w:u w:val="single"/>
          <w:lang w:val="es-ES_tradnl"/>
        </w:rPr>
        <w:lastRenderedPageBreak/>
        <w:t>00113-746-2022.pdf</w:t>
      </w:r>
      <w:r w:rsidR="00DA4198" w:rsidRPr="00F93907">
        <w:rPr>
          <w:rFonts w:ascii="Palatino Linotype" w:eastAsiaTheme="minorEastAsia" w:hAnsi="Palatino Linotype" w:cstheme="minorBidi"/>
          <w:color w:val="000000" w:themeColor="text1"/>
          <w:u w:val="single"/>
          <w:lang w:val="es-ES_tradnl"/>
        </w:rPr>
        <w:t>:</w:t>
      </w:r>
      <w:r w:rsidR="00DA4198" w:rsidRPr="00F93907">
        <w:rPr>
          <w:rFonts w:ascii="Palatino Linotype" w:eastAsiaTheme="minorEastAsia" w:hAnsi="Palatino Linotype" w:cstheme="minorBidi"/>
          <w:color w:val="000000" w:themeColor="text1"/>
          <w:lang w:val="es-ES_tradnl"/>
        </w:rPr>
        <w:t xml:space="preserve"> Documento electrónico de una (01) foja, el cual contiene el oficio número </w:t>
      </w:r>
      <w:r w:rsidR="00B132C5" w:rsidRPr="00F93907">
        <w:rPr>
          <w:rFonts w:ascii="Palatino Linotype" w:eastAsiaTheme="minorEastAsia" w:hAnsi="Palatino Linotype" w:cstheme="minorBidi"/>
          <w:b/>
          <w:color w:val="000000" w:themeColor="text1"/>
          <w:lang w:val="es-ES_tradnl"/>
        </w:rPr>
        <w:t>TM/746/2022</w:t>
      </w:r>
      <w:r w:rsidR="00DA4198" w:rsidRPr="00F93907">
        <w:rPr>
          <w:rFonts w:ascii="Palatino Linotype" w:eastAsiaTheme="minorEastAsia" w:hAnsi="Palatino Linotype" w:cstheme="minorBidi"/>
          <w:b/>
          <w:color w:val="000000" w:themeColor="text1"/>
          <w:lang w:val="es-ES_tradnl"/>
        </w:rPr>
        <w:t xml:space="preserve">, </w:t>
      </w:r>
      <w:r w:rsidR="00DA4198" w:rsidRPr="00F93907">
        <w:rPr>
          <w:rFonts w:ascii="Palatino Linotype" w:eastAsiaTheme="minorEastAsia" w:hAnsi="Palatino Linotype" w:cstheme="minorBidi"/>
          <w:color w:val="000000" w:themeColor="text1"/>
          <w:lang w:val="es-ES_tradnl"/>
        </w:rPr>
        <w:t>suscrit</w:t>
      </w:r>
      <w:r w:rsidR="00B132C5" w:rsidRPr="00F93907">
        <w:rPr>
          <w:rFonts w:ascii="Palatino Linotype" w:eastAsiaTheme="minorEastAsia" w:hAnsi="Palatino Linotype" w:cstheme="minorBidi"/>
          <w:color w:val="000000" w:themeColor="text1"/>
          <w:lang w:val="es-ES_tradnl"/>
        </w:rPr>
        <w:t xml:space="preserve">o por el Tesorero Municipal, mediante el cual informa que la información se encuentra publicada en la página web del H. Ayuntamiento bajo la siguiente ruta: </w:t>
      </w:r>
      <w:r w:rsidR="00DA4198" w:rsidRPr="00F93907">
        <w:rPr>
          <w:rFonts w:ascii="Palatino Linotype" w:eastAsiaTheme="minorEastAsia" w:hAnsi="Palatino Linotype" w:cstheme="minorBidi"/>
          <w:color w:val="000000" w:themeColor="text1"/>
          <w:lang w:val="es-ES_tradnl"/>
        </w:rPr>
        <w:t xml:space="preserve"> </w:t>
      </w:r>
    </w:p>
    <w:p w14:paraId="6CA299C2" w14:textId="47EE5E4E" w:rsidR="00B132C5" w:rsidRPr="00F93907" w:rsidRDefault="00082855" w:rsidP="00487BC2">
      <w:pPr>
        <w:pStyle w:val="Prrafodelista"/>
        <w:tabs>
          <w:tab w:val="left" w:pos="207"/>
          <w:tab w:val="left" w:pos="284"/>
          <w:tab w:val="left" w:pos="993"/>
          <w:tab w:val="left" w:pos="1134"/>
        </w:tabs>
        <w:spacing w:line="360" w:lineRule="auto"/>
        <w:ind w:left="720" w:right="616"/>
        <w:contextualSpacing/>
        <w:jc w:val="both"/>
        <w:rPr>
          <w:rFonts w:ascii="Palatino Linotype" w:eastAsiaTheme="minorEastAsia" w:hAnsi="Palatino Linotype" w:cstheme="minorBidi"/>
          <w:color w:val="000000" w:themeColor="text1"/>
          <w:u w:val="single"/>
          <w:lang w:val="es-ES_tradnl"/>
        </w:rPr>
      </w:pPr>
      <w:hyperlink r:id="rId8" w:history="1">
        <w:r w:rsidR="003D6DA5" w:rsidRPr="00F93907">
          <w:rPr>
            <w:rStyle w:val="Hipervnculo"/>
            <w:rFonts w:ascii="Palatino Linotype" w:eastAsiaTheme="minorEastAsia" w:hAnsi="Palatino Linotype" w:cstheme="minorBidi"/>
            <w:b/>
            <w:lang w:val="es-ES_tradnl"/>
          </w:rPr>
          <w:t>https:</w:t>
        </w:r>
        <w:r w:rsidR="003D6DA5" w:rsidRPr="00F93907">
          <w:rPr>
            <w:rStyle w:val="Hipervnculo"/>
            <w:rFonts w:ascii="Palatino Linotype" w:eastAsiaTheme="minorEastAsia" w:hAnsi="Palatino Linotype" w:cstheme="minorBidi"/>
            <w:lang w:val="es-ES_tradnl"/>
          </w:rPr>
          <w:t>//www.atizapan.gob.mx/</w:t>
        </w:r>
      </w:hyperlink>
    </w:p>
    <w:p w14:paraId="3DB43474" w14:textId="3E1A3021" w:rsidR="003D6DA5" w:rsidRPr="00F93907" w:rsidRDefault="00082855" w:rsidP="00487BC2">
      <w:pPr>
        <w:pStyle w:val="Prrafodelista"/>
        <w:tabs>
          <w:tab w:val="left" w:pos="207"/>
          <w:tab w:val="left" w:pos="284"/>
          <w:tab w:val="left" w:pos="993"/>
          <w:tab w:val="left" w:pos="1134"/>
        </w:tabs>
        <w:spacing w:line="360" w:lineRule="auto"/>
        <w:ind w:left="720" w:right="616"/>
        <w:contextualSpacing/>
        <w:jc w:val="both"/>
        <w:rPr>
          <w:rFonts w:ascii="Palatino Linotype" w:eastAsiaTheme="minorEastAsia" w:hAnsi="Palatino Linotype" w:cstheme="minorBidi"/>
          <w:color w:val="000000" w:themeColor="text1"/>
          <w:u w:val="single"/>
          <w:lang w:val="es-ES_tradnl"/>
        </w:rPr>
      </w:pPr>
      <w:hyperlink r:id="rId9" w:history="1">
        <w:r w:rsidR="003D6DA5" w:rsidRPr="00F93907">
          <w:rPr>
            <w:rStyle w:val="Hipervnculo"/>
            <w:rFonts w:ascii="Palatino Linotype" w:eastAsiaTheme="minorEastAsia" w:hAnsi="Palatino Linotype" w:cstheme="minorBidi"/>
            <w:lang w:val="es-ES_tradnl"/>
          </w:rPr>
          <w:t>https://atizapan.gob.mx/conac/</w:t>
        </w:r>
      </w:hyperlink>
    </w:p>
    <w:p w14:paraId="1EA4B5F2" w14:textId="6ADF8C91" w:rsidR="003D6DA5" w:rsidRPr="00F93907" w:rsidRDefault="00082855" w:rsidP="00487BC2">
      <w:pPr>
        <w:pStyle w:val="Prrafodelista"/>
        <w:tabs>
          <w:tab w:val="left" w:pos="207"/>
          <w:tab w:val="left" w:pos="284"/>
          <w:tab w:val="left" w:pos="993"/>
          <w:tab w:val="left" w:pos="1134"/>
        </w:tabs>
        <w:spacing w:line="360" w:lineRule="auto"/>
        <w:ind w:left="720" w:right="616"/>
        <w:contextualSpacing/>
        <w:jc w:val="both"/>
        <w:rPr>
          <w:rFonts w:ascii="Palatino Linotype" w:eastAsiaTheme="minorEastAsia" w:hAnsi="Palatino Linotype" w:cstheme="minorBidi"/>
          <w:color w:val="000000" w:themeColor="text1"/>
          <w:u w:val="single"/>
          <w:lang w:val="es-ES_tradnl"/>
        </w:rPr>
      </w:pPr>
      <w:hyperlink r:id="rId10" w:history="1">
        <w:r w:rsidR="003D6DA5" w:rsidRPr="00F93907">
          <w:rPr>
            <w:rStyle w:val="Hipervnculo"/>
            <w:rFonts w:ascii="Palatino Linotype" w:eastAsiaTheme="minorEastAsia" w:hAnsi="Palatino Linotype" w:cstheme="minorBidi"/>
            <w:lang w:val="es-ES_tradnl"/>
          </w:rPr>
          <w:t>https://atizapan.gob.mx/wp-content/uploads/2021/02/ESTADO-ANALITICO-DE-INGRESOS-.pdf</w:t>
        </w:r>
      </w:hyperlink>
    </w:p>
    <w:p w14:paraId="70A74900" w14:textId="0B8A9F4F" w:rsidR="003D6DA5" w:rsidRPr="00F93907" w:rsidRDefault="00082855" w:rsidP="00487BC2">
      <w:pPr>
        <w:pStyle w:val="Prrafodelista"/>
        <w:tabs>
          <w:tab w:val="left" w:pos="207"/>
          <w:tab w:val="left" w:pos="284"/>
          <w:tab w:val="left" w:pos="993"/>
          <w:tab w:val="left" w:pos="1134"/>
        </w:tabs>
        <w:spacing w:line="360" w:lineRule="auto"/>
        <w:ind w:left="720" w:right="616"/>
        <w:contextualSpacing/>
        <w:jc w:val="both"/>
        <w:rPr>
          <w:rFonts w:ascii="Palatino Linotype" w:eastAsiaTheme="minorEastAsia" w:hAnsi="Palatino Linotype" w:cstheme="minorBidi"/>
          <w:color w:val="000000" w:themeColor="text1"/>
          <w:u w:val="single"/>
          <w:lang w:val="es-ES_tradnl"/>
        </w:rPr>
      </w:pPr>
      <w:hyperlink r:id="rId11" w:history="1">
        <w:r w:rsidR="003D6DA5" w:rsidRPr="00F93907">
          <w:rPr>
            <w:rStyle w:val="Hipervnculo"/>
            <w:rFonts w:ascii="Palatino Linotype" w:eastAsiaTheme="minorEastAsia" w:hAnsi="Palatino Linotype" w:cstheme="minorBidi"/>
            <w:lang w:val="es-ES_tradnl"/>
          </w:rPr>
          <w:t>https://atizapan.gob.mx/wp-content/uploads/2022/01/ESTADO-ANALITICO-DE-INGRESOS.tif_compressed.pdf</w:t>
        </w:r>
      </w:hyperlink>
      <w:r w:rsidR="003D6DA5" w:rsidRPr="00F93907">
        <w:rPr>
          <w:rFonts w:ascii="Palatino Linotype" w:eastAsiaTheme="minorEastAsia" w:hAnsi="Palatino Linotype" w:cstheme="minorBidi"/>
          <w:color w:val="000000" w:themeColor="text1"/>
          <w:u w:val="single"/>
          <w:lang w:val="es-ES_tradnl"/>
        </w:rPr>
        <w:t xml:space="preserve"> </w:t>
      </w:r>
    </w:p>
    <w:p w14:paraId="09A91C17" w14:textId="77777777" w:rsidR="00DA4198" w:rsidRPr="00F93907" w:rsidRDefault="00DA4198" w:rsidP="00487BC2">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BB5C5BA" w14:textId="6C6370B9" w:rsidR="00EA0165" w:rsidRPr="00F93907" w:rsidRDefault="00EA0165" w:rsidP="00487BC2">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F93907">
        <w:rPr>
          <w:rFonts w:ascii="Palatino Linotype" w:hAnsi="Palatino Linotype" w:cs="Arial"/>
          <w:color w:val="000000" w:themeColor="text1"/>
        </w:rPr>
        <w:t xml:space="preserve">Derivado de la respuesta emitida por el </w:t>
      </w:r>
      <w:r w:rsidRPr="00F93907">
        <w:rPr>
          <w:rFonts w:ascii="Palatino Linotype" w:hAnsi="Palatino Linotype" w:cs="Arial"/>
          <w:b/>
          <w:color w:val="000000" w:themeColor="text1"/>
        </w:rPr>
        <w:t>SUJETO OBLIGADO</w:t>
      </w:r>
      <w:r w:rsidRPr="00F93907">
        <w:rPr>
          <w:rFonts w:ascii="Palatino Linotype" w:hAnsi="Palatino Linotype" w:cs="Arial"/>
          <w:color w:val="000000" w:themeColor="text1"/>
        </w:rPr>
        <w:t>, e</w:t>
      </w:r>
      <w:r w:rsidR="003D6DA5" w:rsidRPr="00F93907">
        <w:rPr>
          <w:rFonts w:ascii="Palatino Linotype" w:hAnsi="Palatino Linotype" w:cs="Arial"/>
          <w:color w:val="000000" w:themeColor="text1"/>
        </w:rPr>
        <w:t>l veintidós (22</w:t>
      </w:r>
      <w:r w:rsidR="00AB7DB9" w:rsidRPr="00F93907">
        <w:rPr>
          <w:rFonts w:ascii="Palatino Linotype" w:hAnsi="Palatino Linotype" w:cs="Arial"/>
          <w:color w:val="000000" w:themeColor="text1"/>
        </w:rPr>
        <w:t>)</w:t>
      </w:r>
      <w:r w:rsidR="006A0C21" w:rsidRPr="00F93907">
        <w:rPr>
          <w:rFonts w:ascii="Palatino Linotype" w:hAnsi="Palatino Linotype" w:cs="Arial"/>
          <w:color w:val="000000" w:themeColor="text1"/>
        </w:rPr>
        <w:t xml:space="preserve"> de </w:t>
      </w:r>
      <w:r w:rsidR="003D6DA5" w:rsidRPr="00F93907">
        <w:rPr>
          <w:rFonts w:ascii="Palatino Linotype" w:hAnsi="Palatino Linotype" w:cs="Arial"/>
          <w:color w:val="000000" w:themeColor="text1"/>
        </w:rPr>
        <w:t>marzo</w:t>
      </w:r>
      <w:r w:rsidR="00FC189C" w:rsidRPr="00F93907">
        <w:rPr>
          <w:rFonts w:ascii="Palatino Linotype" w:hAnsi="Palatino Linotype" w:cs="Arial"/>
          <w:color w:val="000000" w:themeColor="text1"/>
        </w:rPr>
        <w:t xml:space="preserve"> </w:t>
      </w:r>
      <w:r w:rsidR="00917444" w:rsidRPr="00F93907">
        <w:rPr>
          <w:rFonts w:ascii="Palatino Linotype" w:hAnsi="Palatino Linotype" w:cs="Arial"/>
          <w:color w:val="000000" w:themeColor="text1"/>
        </w:rPr>
        <w:t>d</w:t>
      </w:r>
      <w:r w:rsidR="00233D1C" w:rsidRPr="00F93907">
        <w:rPr>
          <w:rFonts w:ascii="Palatino Linotype" w:hAnsi="Palatino Linotype" w:cs="Arial"/>
          <w:color w:val="000000" w:themeColor="text1"/>
        </w:rPr>
        <w:t xml:space="preserve">e dos mil </w:t>
      </w:r>
      <w:r w:rsidR="008225FA" w:rsidRPr="00F93907">
        <w:rPr>
          <w:rFonts w:ascii="Palatino Linotype" w:hAnsi="Palatino Linotype" w:cs="Arial"/>
          <w:color w:val="000000" w:themeColor="text1"/>
        </w:rPr>
        <w:t>veintidós</w:t>
      </w:r>
      <w:r w:rsidRPr="00F93907">
        <w:rPr>
          <w:rFonts w:ascii="Palatino Linotype" w:hAnsi="Palatino Linotype" w:cs="Arial"/>
          <w:color w:val="000000" w:themeColor="text1"/>
        </w:rPr>
        <w:t xml:space="preserve">, el particular </w:t>
      </w:r>
      <w:r w:rsidR="00861CF9" w:rsidRPr="00F93907">
        <w:rPr>
          <w:rFonts w:ascii="Palatino Linotype" w:hAnsi="Palatino Linotype" w:cs="Arial"/>
          <w:color w:val="000000" w:themeColor="text1"/>
        </w:rPr>
        <w:t>interpuso el recurso de revisión</w:t>
      </w:r>
      <w:r w:rsidR="00861CF9" w:rsidRPr="00F93907">
        <w:rPr>
          <w:rFonts w:ascii="Palatino Linotype" w:eastAsiaTheme="minorEastAsia" w:hAnsi="Palatino Linotype" w:cstheme="minorBidi"/>
          <w:color w:val="000000" w:themeColor="text1"/>
          <w:lang w:val="es-ES_tradnl"/>
        </w:rPr>
        <w:t xml:space="preserve">n </w:t>
      </w:r>
      <w:r w:rsidR="004A759A" w:rsidRPr="00F93907">
        <w:rPr>
          <w:rFonts w:ascii="Palatino Linotype" w:eastAsiaTheme="minorEastAsia" w:hAnsi="Palatino Linotype" w:cstheme="minorBidi"/>
          <w:b/>
          <w:color w:val="000000" w:themeColor="text1"/>
        </w:rPr>
        <w:t>04293/INFOEM/IP/RR/2022</w:t>
      </w:r>
      <w:r w:rsidRPr="00F93907">
        <w:rPr>
          <w:rFonts w:ascii="Palatino Linotype" w:eastAsia="Calibri" w:hAnsi="Palatino Linotype" w:cs="Arial"/>
          <w:b/>
          <w:color w:val="000000" w:themeColor="text1"/>
        </w:rPr>
        <w:t>;</w:t>
      </w:r>
      <w:r w:rsidRPr="00F93907">
        <w:rPr>
          <w:rFonts w:ascii="Palatino Linotype" w:hAnsi="Palatino Linotype" w:cs="Arial"/>
          <w:color w:val="000000" w:themeColor="text1"/>
        </w:rPr>
        <w:t xml:space="preserve"> impugnación en la que refirió lo siguiente:</w:t>
      </w:r>
    </w:p>
    <w:p w14:paraId="176F4252" w14:textId="77777777" w:rsidR="00EA0165" w:rsidRPr="00F93907" w:rsidRDefault="00EA0165" w:rsidP="00487BC2">
      <w:pPr>
        <w:tabs>
          <w:tab w:val="left" w:pos="426"/>
        </w:tabs>
        <w:spacing w:line="360" w:lineRule="auto"/>
        <w:ind w:left="284"/>
        <w:contextualSpacing/>
        <w:jc w:val="both"/>
        <w:rPr>
          <w:rFonts w:ascii="Palatino Linotype" w:hAnsi="Palatino Linotype" w:cs="Arial"/>
          <w:color w:val="000000" w:themeColor="text1"/>
        </w:rPr>
      </w:pPr>
    </w:p>
    <w:p w14:paraId="224FFDC9" w14:textId="51ECF208" w:rsidR="00EA0165" w:rsidRPr="00F93907" w:rsidRDefault="00EA0165" w:rsidP="00487BC2">
      <w:pPr>
        <w:numPr>
          <w:ilvl w:val="0"/>
          <w:numId w:val="1"/>
        </w:numPr>
        <w:tabs>
          <w:tab w:val="left" w:pos="426"/>
          <w:tab w:val="left" w:pos="567"/>
        </w:tabs>
        <w:spacing w:line="360" w:lineRule="auto"/>
        <w:ind w:right="616" w:firstLine="0"/>
        <w:contextualSpacing/>
        <w:jc w:val="both"/>
        <w:rPr>
          <w:rFonts w:ascii="Palatino Linotype" w:hAnsi="Palatino Linotype" w:cs="Arial"/>
          <w:color w:val="000000" w:themeColor="text1"/>
        </w:rPr>
      </w:pPr>
      <w:r w:rsidRPr="00F93907">
        <w:rPr>
          <w:rFonts w:ascii="Palatino Linotype" w:hAnsi="Palatino Linotype" w:cs="Arial"/>
          <w:b/>
          <w:color w:val="000000" w:themeColor="text1"/>
        </w:rPr>
        <w:t>Acto impugnado:</w:t>
      </w:r>
      <w:r w:rsidRPr="00F93907">
        <w:rPr>
          <w:rFonts w:ascii="Palatino Linotype" w:hAnsi="Palatino Linotype" w:cs="Arial"/>
          <w:color w:val="000000" w:themeColor="text1"/>
        </w:rPr>
        <w:t xml:space="preserve"> </w:t>
      </w:r>
      <w:r w:rsidRPr="00F93907">
        <w:rPr>
          <w:rFonts w:ascii="Palatino Linotype" w:hAnsi="Palatino Linotype" w:cs="Arial"/>
          <w:i/>
          <w:color w:val="000000" w:themeColor="text1"/>
        </w:rPr>
        <w:t>“</w:t>
      </w:r>
      <w:r w:rsidR="00DE6F0F" w:rsidRPr="00F93907">
        <w:rPr>
          <w:rFonts w:ascii="Palatino Linotype" w:hAnsi="Palatino Linotype" w:cs="Arial"/>
          <w:i/>
          <w:color w:val="000000" w:themeColor="text1"/>
        </w:rPr>
        <w:t>La información entregada por el Sujeto Obligado NO CUMPLE con la solicitud requerida. Si bien el ente entrega la ruta de acceso para el estado analítico de ingresos de los ejercicios 2018, 2019, 2020 y 2021, estos formatos NO CORRESPONDEN a la información solicitada la cual se refiere a: el Estado Analítico de Ingresos DETALLADO (formato 5 LDF) del ejercicio fiscal 2020 y 2021. Adjunto el formato específico del año 2019 que se solicita del municipio para los años 2020 y 2021</w:t>
      </w:r>
      <w:r w:rsidR="00FC189C" w:rsidRPr="00F93907">
        <w:rPr>
          <w:rFonts w:ascii="Palatino Linotype" w:hAnsi="Palatino Linotype" w:cs="Arial"/>
          <w:i/>
          <w:color w:val="000000" w:themeColor="text1"/>
        </w:rPr>
        <w:t>”</w:t>
      </w:r>
      <w:r w:rsidR="00FC189C" w:rsidRPr="00F93907">
        <w:rPr>
          <w:rFonts w:ascii="Palatino Linotype" w:hAnsi="Palatino Linotype" w:cs="Arial"/>
          <w:color w:val="000000" w:themeColor="text1"/>
        </w:rPr>
        <w:t xml:space="preserve"> (</w:t>
      </w:r>
      <w:r w:rsidRPr="00F93907">
        <w:rPr>
          <w:rFonts w:ascii="Palatino Linotype" w:hAnsi="Palatino Linotype" w:cs="Arial"/>
          <w:color w:val="000000" w:themeColor="text1"/>
        </w:rPr>
        <w:t>Sic).</w:t>
      </w:r>
    </w:p>
    <w:p w14:paraId="71C7D21F" w14:textId="77777777" w:rsidR="00EA0165" w:rsidRPr="00F93907" w:rsidRDefault="00EA0165" w:rsidP="00487BC2">
      <w:pPr>
        <w:tabs>
          <w:tab w:val="left" w:pos="0"/>
        </w:tabs>
        <w:spacing w:line="360" w:lineRule="auto"/>
        <w:ind w:left="567" w:right="616"/>
        <w:contextualSpacing/>
        <w:jc w:val="both"/>
        <w:rPr>
          <w:rFonts w:ascii="Palatino Linotype" w:hAnsi="Palatino Linotype" w:cs="Arial"/>
          <w:color w:val="000000" w:themeColor="text1"/>
        </w:rPr>
      </w:pPr>
    </w:p>
    <w:p w14:paraId="0A0DF327" w14:textId="1E5C3A4E" w:rsidR="00DE6F0F" w:rsidRPr="00F93907" w:rsidRDefault="00EA0165" w:rsidP="00487BC2">
      <w:pPr>
        <w:numPr>
          <w:ilvl w:val="0"/>
          <w:numId w:val="1"/>
        </w:numPr>
        <w:tabs>
          <w:tab w:val="left" w:pos="0"/>
        </w:tabs>
        <w:spacing w:line="360" w:lineRule="auto"/>
        <w:ind w:right="616" w:firstLine="0"/>
        <w:contextualSpacing/>
        <w:jc w:val="both"/>
        <w:rPr>
          <w:rFonts w:ascii="Palatino Linotype" w:hAnsi="Palatino Linotype" w:cs="Arial"/>
          <w:color w:val="000000" w:themeColor="text1"/>
        </w:rPr>
      </w:pPr>
      <w:r w:rsidRPr="00F93907">
        <w:rPr>
          <w:rFonts w:ascii="Palatino Linotype" w:hAnsi="Palatino Linotype" w:cs="Arial"/>
          <w:b/>
          <w:color w:val="000000" w:themeColor="text1"/>
        </w:rPr>
        <w:lastRenderedPageBreak/>
        <w:t>Razones o motivos de inconformidad:</w:t>
      </w:r>
      <w:r w:rsidRPr="00F93907">
        <w:rPr>
          <w:rFonts w:ascii="Palatino Linotype" w:hAnsi="Palatino Linotype" w:cs="Arial"/>
          <w:color w:val="000000" w:themeColor="text1"/>
        </w:rPr>
        <w:t xml:space="preserve"> </w:t>
      </w:r>
      <w:r w:rsidRPr="00F93907">
        <w:rPr>
          <w:rFonts w:ascii="Palatino Linotype" w:hAnsi="Palatino Linotype" w:cs="Arial"/>
          <w:i/>
          <w:color w:val="000000" w:themeColor="text1"/>
        </w:rPr>
        <w:t>“</w:t>
      </w:r>
      <w:r w:rsidR="003D6DA5" w:rsidRPr="00F93907">
        <w:rPr>
          <w:rFonts w:ascii="Palatino Linotype" w:hAnsi="Palatino Linotype" w:cs="Arial"/>
          <w:i/>
          <w:color w:val="000000" w:themeColor="text1"/>
        </w:rPr>
        <w:t>…</w:t>
      </w:r>
      <w:r w:rsidR="006A0C21" w:rsidRPr="00F93907">
        <w:rPr>
          <w:rFonts w:ascii="Palatino Linotype" w:hAnsi="Palatino Linotype" w:cs="Arial"/>
          <w:i/>
          <w:color w:val="000000" w:themeColor="text1"/>
        </w:rPr>
        <w:t>”</w:t>
      </w:r>
      <w:r w:rsidRPr="00F93907">
        <w:rPr>
          <w:rFonts w:ascii="Palatino Linotype" w:hAnsi="Palatino Linotype" w:cs="Arial"/>
          <w:i/>
          <w:color w:val="000000" w:themeColor="text1"/>
        </w:rPr>
        <w:t xml:space="preserve"> </w:t>
      </w:r>
      <w:r w:rsidRPr="00F93907">
        <w:rPr>
          <w:rFonts w:ascii="Palatino Linotype" w:hAnsi="Palatino Linotype" w:cs="Arial"/>
          <w:color w:val="000000" w:themeColor="text1"/>
        </w:rPr>
        <w:t>(Sic).</w:t>
      </w:r>
    </w:p>
    <w:p w14:paraId="45293BE8" w14:textId="77777777" w:rsidR="00DE6F0F" w:rsidRPr="00F93907" w:rsidRDefault="00DE6F0F" w:rsidP="00487BC2">
      <w:pPr>
        <w:pStyle w:val="Prrafodelista"/>
        <w:spacing w:line="360" w:lineRule="auto"/>
        <w:rPr>
          <w:rFonts w:ascii="Palatino Linotype" w:hAnsi="Palatino Linotype" w:cs="Arial"/>
          <w:color w:val="000000" w:themeColor="text1"/>
        </w:rPr>
      </w:pPr>
    </w:p>
    <w:p w14:paraId="53357729" w14:textId="39C3E28B" w:rsidR="00DE6F0F" w:rsidRPr="00F93907" w:rsidRDefault="00DE6F0F" w:rsidP="00487BC2">
      <w:pPr>
        <w:tabs>
          <w:tab w:val="left" w:pos="0"/>
        </w:tabs>
        <w:spacing w:line="360" w:lineRule="auto"/>
        <w:ind w:left="1134" w:right="616"/>
        <w:contextualSpacing/>
        <w:jc w:val="both"/>
        <w:rPr>
          <w:rFonts w:ascii="Palatino Linotype" w:hAnsi="Palatino Linotype" w:cs="Arial"/>
          <w:color w:val="000000" w:themeColor="text1"/>
        </w:rPr>
      </w:pPr>
      <w:r w:rsidRPr="00F93907">
        <w:rPr>
          <w:rFonts w:ascii="Palatino Linotype" w:hAnsi="Palatino Linotype" w:cs="Arial"/>
          <w:color w:val="000000" w:themeColor="text1"/>
        </w:rPr>
        <w:t xml:space="preserve">-Archivo adjunto </w:t>
      </w:r>
      <w:r w:rsidRPr="00F93907">
        <w:rPr>
          <w:rFonts w:ascii="Palatino Linotype" w:hAnsi="Palatino Linotype" w:cs="Arial"/>
          <w:b/>
          <w:color w:val="000000" w:themeColor="text1"/>
          <w:u w:val="single"/>
        </w:rPr>
        <w:t>Archivo1647991731344.pdf</w:t>
      </w:r>
      <w:r w:rsidRPr="00F93907">
        <w:rPr>
          <w:rFonts w:ascii="Palatino Linotype" w:hAnsi="Palatino Linotype" w:cs="Arial"/>
          <w:color w:val="000000" w:themeColor="text1"/>
        </w:rPr>
        <w:t xml:space="preserve">: Estado analítico de ingresos detallado- LDF, del uno (01) de enero al treinta y uno (31) de diciembre del año dos mil diecinueve. </w:t>
      </w:r>
    </w:p>
    <w:p w14:paraId="552C6645" w14:textId="77777777" w:rsidR="001B234C" w:rsidRPr="00F93907" w:rsidRDefault="001B234C" w:rsidP="00487BC2">
      <w:pPr>
        <w:tabs>
          <w:tab w:val="left" w:pos="0"/>
        </w:tabs>
        <w:spacing w:line="360" w:lineRule="auto"/>
        <w:ind w:right="616"/>
        <w:contextualSpacing/>
        <w:jc w:val="both"/>
        <w:rPr>
          <w:rFonts w:ascii="Palatino Linotype" w:hAnsi="Palatino Linotype" w:cs="Arial"/>
          <w:color w:val="000000" w:themeColor="text1"/>
        </w:rPr>
      </w:pPr>
    </w:p>
    <w:p w14:paraId="7B42BA50" w14:textId="6E406BA6" w:rsidR="00EA0165" w:rsidRPr="00F93907" w:rsidRDefault="00EA0165" w:rsidP="00487BC2">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F93907">
        <w:rPr>
          <w:rFonts w:ascii="Palatino Linotype" w:hAnsi="Palatino Linotype" w:cs="Arial"/>
          <w:color w:val="000000" w:themeColor="text1"/>
        </w:rPr>
        <w:t xml:space="preserve">Se registró el recurso de revisión bajo el número de expediente </w:t>
      </w:r>
      <w:r w:rsidRPr="00F93907">
        <w:rPr>
          <w:rFonts w:ascii="Palatino Linotype" w:eastAsiaTheme="minorEastAsia" w:hAnsi="Palatino Linotype" w:cs="Arial"/>
          <w:bCs/>
          <w:color w:val="000000" w:themeColor="text1"/>
          <w:lang w:val="es-ES_tradnl"/>
        </w:rPr>
        <w:t xml:space="preserve">al rubro indicado, asimismo, con fundamento en lo dispuesto por el </w:t>
      </w:r>
      <w:r w:rsidRPr="00F93907">
        <w:rPr>
          <w:rFonts w:ascii="Palatino Linotype" w:eastAsia="Calibri" w:hAnsi="Palatino Linotype" w:cs="Arial"/>
          <w:color w:val="000000" w:themeColor="text1"/>
        </w:rPr>
        <w:t xml:space="preserve">artículo 185 fracción I de la </w:t>
      </w:r>
      <w:r w:rsidRPr="00F93907">
        <w:rPr>
          <w:rFonts w:ascii="Palatino Linotype" w:eastAsia="Calibri" w:hAnsi="Palatino Linotype" w:cs="Arial"/>
          <w:b/>
          <w:color w:val="000000" w:themeColor="text1"/>
        </w:rPr>
        <w:t xml:space="preserve">Ley de Transparencia y Acceso a la Información Pública del Estado de México y Municipios </w:t>
      </w:r>
      <w:r w:rsidR="005E6282" w:rsidRPr="00F93907">
        <w:rPr>
          <w:rFonts w:ascii="Palatino Linotype" w:hAnsi="Palatino Linotype" w:cs="Arial"/>
          <w:color w:val="000000" w:themeColor="text1"/>
        </w:rPr>
        <w:t>se turnó a</w:t>
      </w:r>
      <w:r w:rsidR="00351568" w:rsidRPr="00F93907">
        <w:rPr>
          <w:rFonts w:ascii="Palatino Linotype" w:hAnsi="Palatino Linotype" w:cs="Arial"/>
          <w:color w:val="000000" w:themeColor="text1"/>
        </w:rPr>
        <w:t xml:space="preserve"> la </w:t>
      </w:r>
      <w:r w:rsidR="00E3149E" w:rsidRPr="00F93907">
        <w:rPr>
          <w:rFonts w:ascii="Palatino Linotype" w:hAnsi="Palatino Linotype" w:cs="Arial"/>
          <w:b/>
          <w:color w:val="000000" w:themeColor="text1"/>
        </w:rPr>
        <w:t>C</w:t>
      </w:r>
      <w:r w:rsidR="00351568" w:rsidRPr="00F93907">
        <w:rPr>
          <w:rFonts w:ascii="Palatino Linotype" w:hAnsi="Palatino Linotype" w:cs="Arial"/>
          <w:b/>
          <w:color w:val="000000" w:themeColor="text1"/>
        </w:rPr>
        <w:t>omisionada María del Rosario Mejía Ayala</w:t>
      </w:r>
      <w:r w:rsidRPr="00F93907">
        <w:rPr>
          <w:rFonts w:ascii="Palatino Linotype" w:hAnsi="Palatino Linotype" w:cs="Arial"/>
          <w:b/>
          <w:color w:val="000000" w:themeColor="text1"/>
        </w:rPr>
        <w:t xml:space="preserve">, </w:t>
      </w:r>
      <w:r w:rsidRPr="00F93907">
        <w:rPr>
          <w:rFonts w:ascii="Palatino Linotype" w:hAnsi="Palatino Linotype" w:cs="Arial"/>
          <w:color w:val="000000" w:themeColor="text1"/>
        </w:rPr>
        <w:t xml:space="preserve">con el objeto de </w:t>
      </w:r>
      <w:r w:rsidRPr="00F93907">
        <w:rPr>
          <w:rFonts w:ascii="Palatino Linotype" w:hAnsi="Palatino Linotype" w:cs="Arial"/>
          <w:color w:val="000000" w:themeColor="text1"/>
          <w:lang w:val="es-MX"/>
        </w:rPr>
        <w:t>su análisis.</w:t>
      </w:r>
    </w:p>
    <w:p w14:paraId="49F28BD1" w14:textId="77777777" w:rsidR="00EA0165" w:rsidRPr="00F93907" w:rsidRDefault="00EA0165" w:rsidP="00487BC2">
      <w:pPr>
        <w:tabs>
          <w:tab w:val="left" w:pos="426"/>
        </w:tabs>
        <w:spacing w:line="360" w:lineRule="auto"/>
        <w:contextualSpacing/>
        <w:jc w:val="both"/>
        <w:rPr>
          <w:rFonts w:ascii="Palatino Linotype" w:eastAsia="Calibri" w:hAnsi="Palatino Linotype" w:cs="Arial"/>
          <w:color w:val="000000" w:themeColor="text1"/>
        </w:rPr>
      </w:pPr>
    </w:p>
    <w:p w14:paraId="78EABB65" w14:textId="052509D1" w:rsidR="00EA0165" w:rsidRPr="00F93907" w:rsidRDefault="00351568" w:rsidP="00487BC2">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F93907">
        <w:rPr>
          <w:rFonts w:ascii="Palatino Linotype" w:hAnsi="Palatino Linotype" w:cs="Arial"/>
          <w:color w:val="000000" w:themeColor="text1"/>
        </w:rPr>
        <w:t xml:space="preserve">La </w:t>
      </w:r>
      <w:r w:rsidRPr="00F93907">
        <w:rPr>
          <w:rFonts w:ascii="Palatino Linotype" w:hAnsi="Palatino Linotype" w:cs="Arial"/>
          <w:b/>
          <w:color w:val="000000" w:themeColor="text1"/>
        </w:rPr>
        <w:t>Comisionada María del Rosario Mejía Ayala</w:t>
      </w:r>
      <w:r w:rsidR="00EA0165" w:rsidRPr="00F93907">
        <w:rPr>
          <w:rFonts w:ascii="Palatino Linotype" w:eastAsia="Calibri" w:hAnsi="Palatino Linotype" w:cs="Arial"/>
          <w:color w:val="000000" w:themeColor="text1"/>
        </w:rPr>
        <w:t>, con fundamento en lo dispuesto por el artículo 185 fracción II de la ley de la materia, a t</w:t>
      </w:r>
      <w:r w:rsidR="007A237F" w:rsidRPr="00F93907">
        <w:rPr>
          <w:rFonts w:ascii="Palatino Linotype" w:eastAsia="Calibri" w:hAnsi="Palatino Linotype" w:cs="Arial"/>
          <w:color w:val="000000" w:themeColor="text1"/>
        </w:rPr>
        <w:t xml:space="preserve">ravés del </w:t>
      </w:r>
      <w:r w:rsidR="00C85470" w:rsidRPr="00F93907">
        <w:rPr>
          <w:rFonts w:ascii="Palatino Linotype" w:eastAsia="Calibri" w:hAnsi="Palatino Linotype" w:cs="Arial"/>
          <w:color w:val="000000" w:themeColor="text1"/>
        </w:rPr>
        <w:t xml:space="preserve">acuerdo de admisión de </w:t>
      </w:r>
      <w:r w:rsidR="00DE6F0F" w:rsidRPr="00F93907">
        <w:rPr>
          <w:rFonts w:ascii="Palatino Linotype" w:eastAsia="Calibri" w:hAnsi="Palatino Linotype" w:cs="Arial"/>
          <w:color w:val="000000" w:themeColor="text1"/>
        </w:rPr>
        <w:t>veinticuatro (24</w:t>
      </w:r>
      <w:r w:rsidR="00EA0165" w:rsidRPr="00F93907">
        <w:rPr>
          <w:rFonts w:ascii="Palatino Linotype" w:eastAsia="Calibri" w:hAnsi="Palatino Linotype" w:cs="Arial"/>
          <w:color w:val="000000" w:themeColor="text1"/>
        </w:rPr>
        <w:t>) de</w:t>
      </w:r>
      <w:r w:rsidR="006A0C21" w:rsidRPr="00F93907">
        <w:rPr>
          <w:rFonts w:ascii="Palatino Linotype" w:eastAsia="Calibri" w:hAnsi="Palatino Linotype" w:cs="Arial"/>
          <w:color w:val="000000" w:themeColor="text1"/>
        </w:rPr>
        <w:t xml:space="preserve"> marzo</w:t>
      </w:r>
      <w:r w:rsidR="008225FA" w:rsidRPr="00F93907">
        <w:rPr>
          <w:rFonts w:ascii="Palatino Linotype" w:eastAsia="Calibri" w:hAnsi="Palatino Linotype" w:cs="Arial"/>
          <w:color w:val="000000" w:themeColor="text1"/>
        </w:rPr>
        <w:t xml:space="preserve"> de dos mil veintidós</w:t>
      </w:r>
      <w:r w:rsidR="00EA0165" w:rsidRPr="00F93907">
        <w:rPr>
          <w:rFonts w:ascii="Palatino Linotype" w:eastAsia="Calibri" w:hAnsi="Palatino Linotype" w:cs="Arial"/>
          <w:color w:val="000000" w:themeColor="text1"/>
        </w:rPr>
        <w:t xml:space="preserve">, puso a disposición de las partes el expediente electrónico </w:t>
      </w:r>
      <w:r w:rsidR="00EA0165" w:rsidRPr="00F93907">
        <w:rPr>
          <w:rFonts w:ascii="Palatino Linotype" w:eastAsia="Calibri" w:hAnsi="Palatino Linotype" w:cs="Arial"/>
          <w:color w:val="000000" w:themeColor="text1"/>
          <w:lang w:val="es-ES_tradnl"/>
        </w:rPr>
        <w:t xml:space="preserve">vía </w:t>
      </w:r>
      <w:r w:rsidR="00EA0165" w:rsidRPr="00F93907">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F93907">
        <w:rPr>
          <w:rFonts w:ascii="Palatino Linotype" w:eastAsia="Calibri" w:hAnsi="Palatino Linotype" w:cs="Arial"/>
          <w:b/>
          <w:color w:val="000000" w:themeColor="text1"/>
        </w:rPr>
        <w:t>SUJETO OBLIGADO</w:t>
      </w:r>
      <w:r w:rsidR="00EA0165" w:rsidRPr="00F93907">
        <w:rPr>
          <w:rFonts w:ascii="Palatino Linotype" w:eastAsia="Calibri" w:hAnsi="Palatino Linotype" w:cs="Arial"/>
          <w:color w:val="000000" w:themeColor="text1"/>
        </w:rPr>
        <w:t xml:space="preserve"> presentara el</w:t>
      </w:r>
      <w:r w:rsidR="00266490" w:rsidRPr="00F93907">
        <w:rPr>
          <w:rFonts w:ascii="Palatino Linotype" w:eastAsia="Calibri" w:hAnsi="Palatino Linotype" w:cs="Arial"/>
          <w:color w:val="000000" w:themeColor="text1"/>
        </w:rPr>
        <w:t xml:space="preserve"> </w:t>
      </w:r>
      <w:r w:rsidR="008225FA" w:rsidRPr="00F93907">
        <w:rPr>
          <w:rFonts w:ascii="Palatino Linotype" w:eastAsia="Calibri" w:hAnsi="Palatino Linotype" w:cs="Arial"/>
          <w:color w:val="000000" w:themeColor="text1"/>
        </w:rPr>
        <w:t xml:space="preserve">informe justificado procedente, situación que no aconteció por las partes. </w:t>
      </w:r>
    </w:p>
    <w:p w14:paraId="55550857" w14:textId="77777777" w:rsidR="00861CF9" w:rsidRPr="00F93907" w:rsidRDefault="00861CF9" w:rsidP="00487BC2">
      <w:pPr>
        <w:pStyle w:val="Prrafodelista"/>
        <w:spacing w:line="360" w:lineRule="auto"/>
        <w:rPr>
          <w:rFonts w:ascii="Palatino Linotype" w:eastAsia="Calibri" w:hAnsi="Palatino Linotype" w:cs="Arial"/>
          <w:color w:val="000000" w:themeColor="text1"/>
        </w:rPr>
      </w:pPr>
    </w:p>
    <w:p w14:paraId="05125041" w14:textId="4FFF162B" w:rsidR="00E64307" w:rsidRPr="00F93907" w:rsidRDefault="00861CF9" w:rsidP="00487BC2">
      <w:pPr>
        <w:pStyle w:val="Prrafodelista"/>
        <w:numPr>
          <w:ilvl w:val="0"/>
          <w:numId w:val="2"/>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F93907">
        <w:rPr>
          <w:rFonts w:ascii="Palatino Linotype" w:eastAsia="Calibri" w:hAnsi="Palatino Linotype" w:cs="Arial"/>
          <w:color w:val="000000" w:themeColor="text1"/>
        </w:rPr>
        <w:t xml:space="preserve">De </w:t>
      </w:r>
      <w:r w:rsidRPr="00F93907">
        <w:rPr>
          <w:rFonts w:ascii="Palatino Linotype" w:eastAsiaTheme="minorEastAsia" w:hAnsi="Palatino Linotype" w:cstheme="minorBidi"/>
          <w:color w:val="000000"/>
        </w:rPr>
        <w:t xml:space="preserve">las </w:t>
      </w:r>
      <w:r w:rsidRPr="00F93907">
        <w:rPr>
          <w:rFonts w:ascii="Palatino Linotype" w:eastAsiaTheme="minorEastAsia" w:hAnsi="Palatino Linotype" w:cstheme="minorBidi"/>
          <w:color w:val="000000"/>
          <w:lang w:val="es-ES_tradnl"/>
        </w:rPr>
        <w:t xml:space="preserve">constancias que obran en el expediente digital del recurso de revisión que hoy se resuelve, se aprecia que el </w:t>
      </w:r>
      <w:r w:rsidRPr="00F93907">
        <w:rPr>
          <w:rFonts w:ascii="Palatino Linotype" w:eastAsiaTheme="minorEastAsia" w:hAnsi="Palatino Linotype" w:cstheme="minorBidi"/>
          <w:b/>
          <w:color w:val="000000"/>
          <w:lang w:val="es-ES_tradnl"/>
        </w:rPr>
        <w:t>SUJETO OBLIGADO</w:t>
      </w:r>
      <w:r w:rsidR="00C85470" w:rsidRPr="00F93907">
        <w:rPr>
          <w:rFonts w:ascii="Palatino Linotype" w:eastAsiaTheme="minorEastAsia" w:hAnsi="Palatino Linotype" w:cstheme="minorBidi"/>
          <w:b/>
          <w:color w:val="000000"/>
          <w:lang w:val="es-ES_tradnl"/>
        </w:rPr>
        <w:t xml:space="preserve"> </w:t>
      </w:r>
      <w:r w:rsidR="00E64307" w:rsidRPr="00F93907">
        <w:rPr>
          <w:rFonts w:ascii="Palatino Linotype" w:eastAsiaTheme="minorEastAsia" w:hAnsi="Palatino Linotype" w:cstheme="minorBidi"/>
          <w:color w:val="000000"/>
          <w:lang w:val="es-ES_tradnl"/>
        </w:rPr>
        <w:t xml:space="preserve">rindió informe justificado, en el que anexo los documentos que a continuación se describen: </w:t>
      </w:r>
    </w:p>
    <w:p w14:paraId="5CF0ECB5" w14:textId="77777777" w:rsidR="00E64307" w:rsidRPr="00F93907" w:rsidRDefault="00E64307" w:rsidP="00487BC2">
      <w:pPr>
        <w:pStyle w:val="Prrafodelista"/>
        <w:spacing w:line="360" w:lineRule="auto"/>
        <w:rPr>
          <w:rFonts w:ascii="Palatino Linotype" w:eastAsia="Calibri" w:hAnsi="Palatino Linotype" w:cs="Arial"/>
          <w:b/>
          <w:color w:val="000000" w:themeColor="text1"/>
          <w:u w:val="single"/>
        </w:rPr>
      </w:pPr>
    </w:p>
    <w:p w14:paraId="080257DA" w14:textId="6FE60DEA" w:rsidR="00E64307" w:rsidRPr="00F93907" w:rsidRDefault="00E64307" w:rsidP="00487BC2">
      <w:pPr>
        <w:pStyle w:val="Prrafodelista"/>
        <w:numPr>
          <w:ilvl w:val="0"/>
          <w:numId w:val="23"/>
        </w:numPr>
        <w:spacing w:line="360" w:lineRule="auto"/>
        <w:ind w:firstLine="0"/>
        <w:rPr>
          <w:rFonts w:ascii="Palatino Linotype" w:eastAsia="Calibri" w:hAnsi="Palatino Linotype" w:cs="Arial"/>
          <w:b/>
          <w:color w:val="000000" w:themeColor="text1"/>
          <w:u w:val="single"/>
        </w:rPr>
      </w:pPr>
      <w:r w:rsidRPr="00F93907">
        <w:rPr>
          <w:rFonts w:ascii="Palatino Linotype" w:eastAsia="Calibri" w:hAnsi="Palatino Linotype" w:cs="Arial"/>
          <w:b/>
          <w:color w:val="000000" w:themeColor="text1"/>
          <w:u w:val="single"/>
        </w:rPr>
        <w:t>Archivo1647991731344.pdf</w:t>
      </w:r>
      <w:r w:rsidRPr="00F93907">
        <w:rPr>
          <w:rFonts w:ascii="Palatino Linotype" w:eastAsia="Calibri" w:hAnsi="Palatino Linotype" w:cs="Arial"/>
          <w:color w:val="000000" w:themeColor="text1"/>
        </w:rPr>
        <w:t xml:space="preserve">: Documento suscrito por el Tesorero Municipal, en el cual hace del conocimiento </w:t>
      </w:r>
      <w:r w:rsidR="00BA69D3" w:rsidRPr="00F93907">
        <w:rPr>
          <w:rFonts w:ascii="Palatino Linotype" w:eastAsia="Calibri" w:hAnsi="Palatino Linotype" w:cs="Arial"/>
          <w:color w:val="000000" w:themeColor="text1"/>
        </w:rPr>
        <w:t xml:space="preserve">la entrega de los archivos adjuntos de la información solicitada, tal y como obra en los archivos de la Tesorería Municipal. </w:t>
      </w:r>
    </w:p>
    <w:p w14:paraId="005F2637" w14:textId="7B10BE34" w:rsidR="00BA69D3" w:rsidRPr="00F93907" w:rsidRDefault="00082855" w:rsidP="00487BC2">
      <w:pPr>
        <w:pStyle w:val="Prrafodelista"/>
        <w:numPr>
          <w:ilvl w:val="0"/>
          <w:numId w:val="23"/>
        </w:numPr>
        <w:spacing w:line="360" w:lineRule="auto"/>
        <w:ind w:firstLine="0"/>
        <w:rPr>
          <w:rFonts w:ascii="Palatino Linotype" w:eastAsia="Calibri" w:hAnsi="Palatino Linotype" w:cs="Arial"/>
          <w:b/>
          <w:color w:val="000000" w:themeColor="text1"/>
          <w:u w:val="single"/>
        </w:rPr>
      </w:pPr>
      <w:hyperlink r:id="rId12" w:history="1">
        <w:r w:rsidR="00BA69D3" w:rsidRPr="00F93907">
          <w:rPr>
            <w:rStyle w:val="Hipervnculo"/>
            <w:rFonts w:ascii="Palatino Linotype" w:eastAsia="Calibri" w:hAnsi="Palatino Linotype" w:cs="Arial"/>
            <w:b/>
            <w:bCs/>
            <w:color w:val="000000" w:themeColor="text1"/>
          </w:rPr>
          <w:t>Estado Analítico de Ingresos Detallado 2020.pdf</w:t>
        </w:r>
      </w:hyperlink>
      <w:r w:rsidR="00BA69D3" w:rsidRPr="00F93907">
        <w:rPr>
          <w:rFonts w:ascii="Palatino Linotype" w:eastAsia="Calibri" w:hAnsi="Palatino Linotype" w:cs="Arial"/>
          <w:b/>
          <w:color w:val="000000" w:themeColor="text1"/>
          <w:u w:val="single"/>
        </w:rPr>
        <w:t>:</w:t>
      </w:r>
      <w:r w:rsidR="00BA69D3" w:rsidRPr="00F93907">
        <w:rPr>
          <w:rFonts w:ascii="Palatino Linotype" w:eastAsia="Calibri" w:hAnsi="Palatino Linotype" w:cs="Arial"/>
          <w:color w:val="000000" w:themeColor="text1"/>
        </w:rPr>
        <w:t xml:space="preserve"> Corresponde al Estado analítico de Ingresos detallado-LDF del uno (01) de enero al treinta y uno (31) de diciembre del año dos mil veintidós.</w:t>
      </w:r>
      <w:r w:rsidR="00BA69D3" w:rsidRPr="00F93907">
        <w:rPr>
          <w:rFonts w:ascii="Palatino Linotype" w:eastAsia="Calibri" w:hAnsi="Palatino Linotype" w:cs="Arial"/>
          <w:b/>
          <w:color w:val="000000" w:themeColor="text1"/>
          <w:u w:val="single"/>
        </w:rPr>
        <w:t xml:space="preserve"> </w:t>
      </w:r>
    </w:p>
    <w:p w14:paraId="68EA842D" w14:textId="6CA1F57C" w:rsidR="00BA69D3" w:rsidRPr="00F93907" w:rsidRDefault="00BA69D3" w:rsidP="00487BC2">
      <w:pPr>
        <w:pStyle w:val="Prrafodelista"/>
        <w:numPr>
          <w:ilvl w:val="0"/>
          <w:numId w:val="23"/>
        </w:numPr>
        <w:spacing w:line="360" w:lineRule="auto"/>
        <w:ind w:firstLine="0"/>
        <w:rPr>
          <w:rFonts w:ascii="Palatino Linotype" w:eastAsia="Calibri" w:hAnsi="Palatino Linotype" w:cs="Arial"/>
          <w:b/>
          <w:color w:val="000000" w:themeColor="text1"/>
          <w:u w:val="single"/>
        </w:rPr>
      </w:pPr>
      <w:r w:rsidRPr="00F93907">
        <w:rPr>
          <w:rFonts w:ascii="Palatino Linotype" w:eastAsia="Calibri" w:hAnsi="Palatino Linotype" w:cs="Arial"/>
          <w:b/>
          <w:color w:val="000000" w:themeColor="text1"/>
          <w:u w:val="single"/>
        </w:rPr>
        <w:t>Estado analítico de Ingresos Detallado 2021.pdf:</w:t>
      </w:r>
      <w:r w:rsidRPr="00F93907">
        <w:rPr>
          <w:rFonts w:ascii="Palatino Linotype" w:eastAsia="Calibri" w:hAnsi="Palatino Linotype" w:cs="Arial"/>
          <w:color w:val="000000" w:themeColor="text1"/>
        </w:rPr>
        <w:t xml:space="preserve"> Corresponde al Estado analítico de Ingresos detallado-LDF del uno (01) de enero al treinta y uno (31) de diciembre del año dos mil veintiuno. </w:t>
      </w:r>
    </w:p>
    <w:p w14:paraId="1750705B" w14:textId="77777777" w:rsidR="00E64307" w:rsidRPr="00F93907" w:rsidRDefault="00E64307" w:rsidP="00487BC2">
      <w:pPr>
        <w:pStyle w:val="Prrafodelista"/>
        <w:spacing w:line="360" w:lineRule="auto"/>
        <w:ind w:left="720"/>
        <w:rPr>
          <w:rFonts w:ascii="Palatino Linotype" w:eastAsia="Calibri" w:hAnsi="Palatino Linotype" w:cs="Arial"/>
          <w:b/>
          <w:color w:val="000000" w:themeColor="text1"/>
          <w:u w:val="single"/>
        </w:rPr>
      </w:pPr>
    </w:p>
    <w:p w14:paraId="74BC4010" w14:textId="77777777" w:rsidR="00E64307" w:rsidRPr="00F93907" w:rsidRDefault="00E64307" w:rsidP="00487BC2">
      <w:pPr>
        <w:pStyle w:val="Prrafodelista"/>
        <w:spacing w:line="360" w:lineRule="auto"/>
        <w:rPr>
          <w:rFonts w:ascii="Palatino Linotype" w:eastAsiaTheme="minorEastAsia" w:hAnsi="Palatino Linotype" w:cstheme="minorBidi"/>
          <w:color w:val="000000"/>
          <w:lang w:val="es-ES_tradnl"/>
        </w:rPr>
      </w:pPr>
    </w:p>
    <w:p w14:paraId="458DCEFE" w14:textId="2A9D6F1C" w:rsidR="00861CF9" w:rsidRPr="00F93907" w:rsidRDefault="00E64307" w:rsidP="00487BC2">
      <w:pPr>
        <w:pStyle w:val="Prrafodelista"/>
        <w:numPr>
          <w:ilvl w:val="0"/>
          <w:numId w:val="2"/>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F93907">
        <w:rPr>
          <w:rFonts w:ascii="Palatino Linotype" w:eastAsiaTheme="minorEastAsia" w:hAnsi="Palatino Linotype" w:cstheme="minorBidi"/>
          <w:color w:val="000000"/>
          <w:lang w:val="es-ES_tradnl"/>
        </w:rPr>
        <w:t>P</w:t>
      </w:r>
      <w:r w:rsidR="006F3853" w:rsidRPr="00F93907">
        <w:rPr>
          <w:rFonts w:ascii="Palatino Linotype" w:eastAsiaTheme="minorEastAsia" w:hAnsi="Palatino Linotype" w:cstheme="minorBidi"/>
          <w:color w:val="000000"/>
          <w:lang w:val="es-ES_tradnl"/>
        </w:rPr>
        <w:t>or su parte el Recurrente</w:t>
      </w:r>
      <w:r w:rsidR="006A0C21" w:rsidRPr="00F93907">
        <w:rPr>
          <w:rFonts w:ascii="Palatino Linotype" w:eastAsiaTheme="minorEastAsia" w:hAnsi="Palatino Linotype" w:cstheme="minorBidi"/>
          <w:color w:val="000000"/>
          <w:lang w:val="es-ES_tradnl"/>
        </w:rPr>
        <w:t xml:space="preserve"> no</w:t>
      </w:r>
      <w:r w:rsidR="006F3853" w:rsidRPr="00F93907">
        <w:rPr>
          <w:rFonts w:ascii="Palatino Linotype" w:eastAsiaTheme="minorEastAsia" w:hAnsi="Palatino Linotype" w:cstheme="minorBidi"/>
          <w:color w:val="000000"/>
          <w:lang w:val="es-ES_tradnl"/>
        </w:rPr>
        <w:t xml:space="preserve"> </w:t>
      </w:r>
      <w:r w:rsidR="0011186A" w:rsidRPr="00F93907">
        <w:rPr>
          <w:rFonts w:ascii="Palatino Linotype" w:eastAsiaTheme="minorEastAsia" w:hAnsi="Palatino Linotype" w:cstheme="minorBidi"/>
          <w:color w:val="000000"/>
          <w:lang w:val="es-ES_tradnl"/>
        </w:rPr>
        <w:t xml:space="preserve">presento </w:t>
      </w:r>
      <w:r w:rsidR="00195F8F" w:rsidRPr="00F93907">
        <w:rPr>
          <w:rFonts w:ascii="Palatino Linotype" w:eastAsiaTheme="minorEastAsia" w:hAnsi="Palatino Linotype" w:cstheme="minorBidi"/>
          <w:color w:val="000000"/>
          <w:lang w:val="es-ES_tradnl"/>
        </w:rPr>
        <w:t>medios de prue</w:t>
      </w:r>
      <w:r w:rsidR="006A0C21" w:rsidRPr="00F93907">
        <w:rPr>
          <w:rFonts w:ascii="Palatino Linotype" w:eastAsiaTheme="minorEastAsia" w:hAnsi="Palatino Linotype" w:cstheme="minorBidi"/>
          <w:color w:val="000000"/>
          <w:lang w:val="es-ES_tradnl"/>
        </w:rPr>
        <w:t xml:space="preserve">ba que a su derecho conviniera. </w:t>
      </w:r>
      <w:r w:rsidR="0011186A" w:rsidRPr="00F93907">
        <w:rPr>
          <w:rFonts w:ascii="Palatino Linotype" w:eastAsiaTheme="minorEastAsia" w:hAnsi="Palatino Linotype" w:cstheme="minorBidi"/>
          <w:color w:val="000000"/>
          <w:lang w:val="es-ES_tradnl"/>
        </w:rPr>
        <w:t xml:space="preserve"> </w:t>
      </w:r>
    </w:p>
    <w:p w14:paraId="545FEB7A" w14:textId="6E62EF3D" w:rsidR="005763D3" w:rsidRPr="00F93907" w:rsidRDefault="00BA69D3" w:rsidP="00487BC2">
      <w:pPr>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F93907">
        <w:rPr>
          <w:rFonts w:ascii="Palatino Linotype" w:eastAsiaTheme="minorEastAsia" w:hAnsi="Palatino Linotype" w:cstheme="minorBidi"/>
          <w:color w:val="000000" w:themeColor="text1"/>
          <w:lang w:val="es-MX"/>
        </w:rPr>
        <w:t>El veinticinco</w:t>
      </w:r>
      <w:r w:rsidR="00F36AA6" w:rsidRPr="00F93907">
        <w:rPr>
          <w:rFonts w:ascii="Palatino Linotype" w:eastAsiaTheme="minorEastAsia" w:hAnsi="Palatino Linotype" w:cstheme="minorBidi"/>
          <w:color w:val="000000" w:themeColor="text1"/>
          <w:lang w:val="es-MX"/>
        </w:rPr>
        <w:t xml:space="preserve"> (</w:t>
      </w:r>
      <w:r w:rsidRPr="00F93907">
        <w:rPr>
          <w:rFonts w:ascii="Palatino Linotype" w:eastAsiaTheme="minorEastAsia" w:hAnsi="Palatino Linotype" w:cstheme="minorBidi"/>
          <w:color w:val="000000" w:themeColor="text1"/>
          <w:lang w:val="es-MX"/>
        </w:rPr>
        <w:t>25</w:t>
      </w:r>
      <w:r w:rsidR="001D2B3E" w:rsidRPr="00F93907">
        <w:rPr>
          <w:rFonts w:ascii="Palatino Linotype" w:eastAsiaTheme="minorEastAsia" w:hAnsi="Palatino Linotype" w:cstheme="minorBidi"/>
          <w:color w:val="000000" w:themeColor="text1"/>
          <w:lang w:val="es-MX"/>
        </w:rPr>
        <w:t>) de agosto</w:t>
      </w:r>
      <w:r w:rsidR="00861CF9" w:rsidRPr="00F93907">
        <w:rPr>
          <w:rFonts w:ascii="Palatino Linotype" w:eastAsiaTheme="minorEastAsia" w:hAnsi="Palatino Linotype" w:cstheme="minorBidi"/>
          <w:color w:val="000000" w:themeColor="text1"/>
          <w:lang w:val="es-MX"/>
        </w:rPr>
        <w:t xml:space="preserve">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bookmarkStart w:id="4" w:name="_Toc461555889"/>
      <w:bookmarkStart w:id="5" w:name="_Toc466371858"/>
    </w:p>
    <w:p w14:paraId="7C5BEF9C" w14:textId="77777777" w:rsidR="005763D3" w:rsidRPr="00F93907" w:rsidRDefault="005763D3" w:rsidP="00487BC2">
      <w:pPr>
        <w:tabs>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6A087913" w14:textId="77777777" w:rsidR="00F025CD" w:rsidRPr="00F93907" w:rsidRDefault="00AA0E56" w:rsidP="00487BC2">
      <w:pPr>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F93907">
        <w:rPr>
          <w:rFonts w:ascii="Palatino Linotype" w:eastAsia="MS Mincho" w:hAnsi="Palatino Linotype" w:cs="Arial"/>
        </w:rPr>
        <w:t xml:space="preserve">Este organismo garante no pasa por alto justificar, que el plazo para emitir resolución en el presente asunto encuentra justificación en el alto número de </w:t>
      </w:r>
      <w:r w:rsidRPr="00F93907">
        <w:rPr>
          <w:rFonts w:ascii="Palatino Linotype" w:eastAsia="MS Mincho" w:hAnsi="Palatino Linotype" w:cs="Arial"/>
        </w:rPr>
        <w:lastRenderedPageBreak/>
        <w:t>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16C9CDA" w14:textId="77777777" w:rsidR="00F025CD" w:rsidRPr="00F93907" w:rsidRDefault="00F025CD" w:rsidP="00487BC2">
      <w:pPr>
        <w:pStyle w:val="Prrafodelista"/>
        <w:spacing w:line="360" w:lineRule="auto"/>
        <w:rPr>
          <w:rFonts w:ascii="Palatino Linotype" w:eastAsia="MS Mincho" w:hAnsi="Palatino Linotype" w:cs="Arial"/>
        </w:rPr>
      </w:pPr>
    </w:p>
    <w:p w14:paraId="3A8E63BF" w14:textId="77777777" w:rsidR="00487BC2" w:rsidRPr="00F93907" w:rsidRDefault="00AA0E56" w:rsidP="00487BC2">
      <w:pPr>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F93907">
        <w:rPr>
          <w:rFonts w:ascii="Palatino Linotype" w:eastAsia="MS Mincho"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3CED779" w14:textId="77777777" w:rsidR="00487BC2" w:rsidRPr="00F93907" w:rsidRDefault="00487BC2" w:rsidP="00487BC2">
      <w:pPr>
        <w:pStyle w:val="Prrafodelista"/>
        <w:spacing w:line="360" w:lineRule="auto"/>
        <w:rPr>
          <w:rFonts w:ascii="Palatino Linotype" w:eastAsia="MS Mincho" w:hAnsi="Palatino Linotype" w:cs="Arial"/>
        </w:rPr>
      </w:pPr>
    </w:p>
    <w:p w14:paraId="1EEC8C8A" w14:textId="03955AF3" w:rsidR="00AA0E56" w:rsidRPr="00F93907" w:rsidRDefault="00AA0E56" w:rsidP="00487BC2">
      <w:pPr>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F93907">
        <w:rPr>
          <w:rFonts w:ascii="Palatino Linotype" w:eastAsia="MS Mincho"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12D0378" w14:textId="77777777" w:rsidR="00487BC2" w:rsidRPr="00F93907" w:rsidRDefault="00487BC2" w:rsidP="00487BC2">
      <w:pPr>
        <w:tabs>
          <w:tab w:val="left" w:pos="284"/>
        </w:tabs>
        <w:spacing w:before="240" w:after="240" w:line="360" w:lineRule="auto"/>
        <w:ind w:right="49"/>
        <w:contextualSpacing/>
        <w:jc w:val="both"/>
        <w:rPr>
          <w:rFonts w:ascii="Palatino Linotype" w:eastAsia="MS Mincho" w:hAnsi="Palatino Linotype" w:cs="Arial"/>
        </w:rPr>
      </w:pPr>
    </w:p>
    <w:p w14:paraId="4DC56D0B" w14:textId="674D5741" w:rsidR="00AA0E56" w:rsidRPr="00F93907" w:rsidRDefault="00AA0E56" w:rsidP="00487BC2">
      <w:pPr>
        <w:pStyle w:val="Prrafodelista"/>
        <w:numPr>
          <w:ilvl w:val="0"/>
          <w:numId w:val="2"/>
        </w:numPr>
        <w:tabs>
          <w:tab w:val="left" w:pos="284"/>
        </w:tabs>
        <w:spacing w:before="240" w:after="240" w:line="360" w:lineRule="auto"/>
        <w:ind w:left="0" w:right="49" w:firstLine="0"/>
        <w:contextualSpacing/>
        <w:jc w:val="both"/>
        <w:rPr>
          <w:rFonts w:ascii="Palatino Linotype" w:eastAsia="MS Mincho" w:hAnsi="Palatino Linotype" w:cs="Arial"/>
          <w:b/>
        </w:rPr>
      </w:pPr>
      <w:r w:rsidRPr="00F93907">
        <w:rPr>
          <w:rFonts w:ascii="Palatino Linotype" w:eastAsia="MS Mincho"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9F52D38" w14:textId="77777777" w:rsidR="00AA0E56" w:rsidRPr="00F93907" w:rsidRDefault="00AA0E56" w:rsidP="00487BC2">
      <w:pPr>
        <w:spacing w:line="360" w:lineRule="auto"/>
        <w:ind w:left="720"/>
        <w:contextualSpacing/>
        <w:rPr>
          <w:rFonts w:ascii="Palatino Linotype" w:eastAsia="MS Mincho" w:hAnsi="Palatino Linotype" w:cs="Arial"/>
        </w:rPr>
      </w:pPr>
    </w:p>
    <w:p w14:paraId="3DD4783D" w14:textId="77777777" w:rsidR="00AA0E56" w:rsidRPr="00F93907" w:rsidRDefault="00AA0E56" w:rsidP="00487BC2">
      <w:pPr>
        <w:numPr>
          <w:ilvl w:val="0"/>
          <w:numId w:val="2"/>
        </w:numPr>
        <w:tabs>
          <w:tab w:val="left" w:pos="284"/>
        </w:tabs>
        <w:spacing w:before="240" w:after="240" w:line="360" w:lineRule="auto"/>
        <w:ind w:left="0" w:right="49" w:firstLine="0"/>
        <w:contextualSpacing/>
        <w:jc w:val="both"/>
        <w:rPr>
          <w:rFonts w:ascii="Palatino Linotype" w:eastAsia="MS Mincho" w:hAnsi="Palatino Linotype" w:cs="Arial"/>
          <w:b/>
        </w:rPr>
      </w:pPr>
      <w:r w:rsidRPr="00F93907">
        <w:rPr>
          <w:rFonts w:ascii="Palatino Linotype" w:eastAsia="MS Mincho" w:hAnsi="Palatino Linotype" w:cs="Arial"/>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1B158D29" w14:textId="77777777" w:rsidR="00AA0E56" w:rsidRPr="00F93907" w:rsidRDefault="00AA0E56" w:rsidP="00487BC2">
      <w:pPr>
        <w:tabs>
          <w:tab w:val="left" w:pos="284"/>
        </w:tabs>
        <w:spacing w:before="240" w:after="240" w:line="360" w:lineRule="auto"/>
        <w:ind w:right="49"/>
        <w:contextualSpacing/>
        <w:jc w:val="both"/>
        <w:rPr>
          <w:rFonts w:ascii="Palatino Linotype" w:eastAsia="MS Mincho" w:hAnsi="Palatino Linotype" w:cs="Arial"/>
        </w:rPr>
      </w:pPr>
      <w:r w:rsidRPr="00F93907">
        <w:rPr>
          <w:rFonts w:ascii="Palatino Linotype" w:eastAsia="MS Mincho" w:hAnsi="Palatino Linotype" w:cs="Arial"/>
        </w:rPr>
        <w:t xml:space="preserve"> </w:t>
      </w:r>
    </w:p>
    <w:p w14:paraId="24D51EEF" w14:textId="77777777" w:rsidR="00AA0E56" w:rsidRPr="00F93907" w:rsidRDefault="00AA0E56" w:rsidP="00487BC2">
      <w:pPr>
        <w:tabs>
          <w:tab w:val="left" w:pos="284"/>
        </w:tabs>
        <w:spacing w:before="240" w:after="240" w:line="360" w:lineRule="auto"/>
        <w:ind w:right="49"/>
        <w:contextualSpacing/>
        <w:jc w:val="both"/>
        <w:rPr>
          <w:rFonts w:ascii="Palatino Linotype" w:eastAsia="MS Mincho" w:hAnsi="Palatino Linotype" w:cs="Arial"/>
        </w:rPr>
      </w:pPr>
      <w:r w:rsidRPr="00F93907">
        <w:rPr>
          <w:rFonts w:ascii="Palatino Linotype" w:eastAsia="MS Mincho" w:hAnsi="Palatino Linotype" w:cs="Arial"/>
        </w:rPr>
        <w:t>a)      Complejidad del asunto: La complejidad de la prueba, la pluralidad de sujetos procesales, el tiempo transcurrido, las características y contexto del recurso.</w:t>
      </w:r>
    </w:p>
    <w:p w14:paraId="1F1083C7" w14:textId="77777777" w:rsidR="00AA0E56" w:rsidRPr="00F93907" w:rsidRDefault="00AA0E56" w:rsidP="00487BC2">
      <w:pPr>
        <w:tabs>
          <w:tab w:val="left" w:pos="284"/>
        </w:tabs>
        <w:spacing w:before="240" w:after="240" w:line="360" w:lineRule="auto"/>
        <w:ind w:right="49"/>
        <w:contextualSpacing/>
        <w:jc w:val="both"/>
        <w:rPr>
          <w:rFonts w:ascii="Palatino Linotype" w:eastAsia="MS Mincho" w:hAnsi="Palatino Linotype" w:cs="Arial"/>
        </w:rPr>
      </w:pPr>
      <w:r w:rsidRPr="00F93907">
        <w:rPr>
          <w:rFonts w:ascii="Palatino Linotype" w:eastAsia="MS Mincho" w:hAnsi="Palatino Linotype" w:cs="Arial"/>
        </w:rPr>
        <w:t>b)     Actividad Procesal del interesado: Acciones u omisiones del interesado.</w:t>
      </w:r>
    </w:p>
    <w:p w14:paraId="579C31AC" w14:textId="77777777" w:rsidR="00AA0E56" w:rsidRPr="00F93907" w:rsidRDefault="00AA0E56" w:rsidP="00487BC2">
      <w:pPr>
        <w:tabs>
          <w:tab w:val="left" w:pos="284"/>
        </w:tabs>
        <w:spacing w:before="240" w:after="240" w:line="360" w:lineRule="auto"/>
        <w:ind w:right="49"/>
        <w:contextualSpacing/>
        <w:jc w:val="both"/>
        <w:rPr>
          <w:rFonts w:ascii="Palatino Linotype" w:eastAsia="MS Mincho" w:hAnsi="Palatino Linotype" w:cs="Arial"/>
        </w:rPr>
      </w:pPr>
      <w:r w:rsidRPr="00F93907">
        <w:rPr>
          <w:rFonts w:ascii="Palatino Linotype" w:eastAsia="MS Mincho" w:hAnsi="Palatino Linotype" w:cs="Arial"/>
        </w:rPr>
        <w:t>c)      Conducta de la Autoridad: Las Acciones u omisiones realizadas en el procedimiento. Así como si la autoridad actuó con la debida diligencia.</w:t>
      </w:r>
    </w:p>
    <w:p w14:paraId="1E2A7F29" w14:textId="77777777" w:rsidR="00AA0E56" w:rsidRPr="00F93907" w:rsidRDefault="00AA0E56" w:rsidP="00487BC2">
      <w:pPr>
        <w:tabs>
          <w:tab w:val="left" w:pos="284"/>
        </w:tabs>
        <w:spacing w:before="240" w:after="240" w:line="360" w:lineRule="auto"/>
        <w:ind w:right="49"/>
        <w:contextualSpacing/>
        <w:jc w:val="both"/>
        <w:rPr>
          <w:rFonts w:ascii="Palatino Linotype" w:eastAsia="MS Mincho" w:hAnsi="Palatino Linotype" w:cs="Arial"/>
        </w:rPr>
      </w:pPr>
      <w:r w:rsidRPr="00F93907">
        <w:rPr>
          <w:rFonts w:ascii="Palatino Linotype" w:eastAsia="MS Mincho" w:hAnsi="Palatino Linotype" w:cs="Arial"/>
        </w:rPr>
        <w:t>d) La afectación generada en la situación jurídica de la persona involucrada en el proceso: Violación a sus derechos humanos.</w:t>
      </w:r>
    </w:p>
    <w:p w14:paraId="5F5CFC0B" w14:textId="77777777" w:rsidR="00AA0E56" w:rsidRPr="00F93907" w:rsidRDefault="00AA0E56" w:rsidP="00487BC2">
      <w:pPr>
        <w:tabs>
          <w:tab w:val="left" w:pos="284"/>
        </w:tabs>
        <w:spacing w:before="240" w:after="240" w:line="360" w:lineRule="auto"/>
        <w:ind w:right="49"/>
        <w:contextualSpacing/>
        <w:jc w:val="both"/>
        <w:rPr>
          <w:rFonts w:ascii="Palatino Linotype" w:eastAsia="MS Mincho" w:hAnsi="Palatino Linotype" w:cs="Arial"/>
        </w:rPr>
      </w:pPr>
    </w:p>
    <w:p w14:paraId="0D3E1C06" w14:textId="77777777" w:rsidR="00AA0E56" w:rsidRPr="00F93907" w:rsidRDefault="00AA0E56" w:rsidP="00487BC2">
      <w:pPr>
        <w:numPr>
          <w:ilvl w:val="0"/>
          <w:numId w:val="2"/>
        </w:numPr>
        <w:tabs>
          <w:tab w:val="left" w:pos="284"/>
        </w:tabs>
        <w:spacing w:before="240" w:after="240" w:line="360" w:lineRule="auto"/>
        <w:ind w:left="0" w:right="49" w:firstLine="0"/>
        <w:contextualSpacing/>
        <w:jc w:val="both"/>
        <w:rPr>
          <w:rFonts w:ascii="Palatino Linotype" w:eastAsia="MS Mincho" w:hAnsi="Palatino Linotype" w:cs="Arial"/>
        </w:rPr>
      </w:pPr>
      <w:r w:rsidRPr="00F93907">
        <w:rPr>
          <w:rFonts w:ascii="Palatino Linotype" w:eastAsia="MS Mincho" w:hAnsi="Palatino Linotype" w:cs="Arial"/>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2C5C67B" w14:textId="77777777" w:rsidR="00AA0E56" w:rsidRPr="00F93907" w:rsidRDefault="00AA0E56" w:rsidP="00487BC2">
      <w:pPr>
        <w:tabs>
          <w:tab w:val="left" w:pos="284"/>
        </w:tabs>
        <w:spacing w:before="240" w:after="240" w:line="360" w:lineRule="auto"/>
        <w:ind w:right="49"/>
        <w:contextualSpacing/>
        <w:jc w:val="both"/>
        <w:rPr>
          <w:rFonts w:ascii="Palatino Linotype" w:eastAsia="MS Mincho" w:hAnsi="Palatino Linotype" w:cs="Arial"/>
        </w:rPr>
      </w:pPr>
    </w:p>
    <w:p w14:paraId="185C2E49" w14:textId="77777777" w:rsidR="00AA0E56" w:rsidRPr="00F93907" w:rsidRDefault="00AA0E56" w:rsidP="00487BC2">
      <w:pPr>
        <w:numPr>
          <w:ilvl w:val="0"/>
          <w:numId w:val="2"/>
        </w:numPr>
        <w:tabs>
          <w:tab w:val="left" w:pos="284"/>
        </w:tabs>
        <w:spacing w:before="240" w:after="240" w:line="360" w:lineRule="auto"/>
        <w:ind w:left="0" w:right="49" w:firstLine="0"/>
        <w:contextualSpacing/>
        <w:jc w:val="both"/>
        <w:rPr>
          <w:rFonts w:ascii="Palatino Linotype" w:eastAsia="MS Mincho" w:hAnsi="Palatino Linotype" w:cs="Arial"/>
        </w:rPr>
      </w:pPr>
      <w:r w:rsidRPr="00F93907">
        <w:rPr>
          <w:rFonts w:ascii="Palatino Linotype" w:eastAsia="MS Mincho" w:hAnsi="Palatino Linotype" w:cs="Arial"/>
        </w:rPr>
        <w:t xml:space="preserve">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w:t>
      </w:r>
      <w:r w:rsidRPr="00F93907">
        <w:rPr>
          <w:rFonts w:ascii="Palatino Linotype" w:eastAsia="MS Mincho" w:hAnsi="Palatino Linotype" w:cs="Arial"/>
        </w:rPr>
        <w:lastRenderedPageBreak/>
        <w:t>CARACTERÍSTICAS DEL CASO.”, visible en la Gaceta del Seminario Judicial de la Federación con el registro digital 205635.</w:t>
      </w:r>
    </w:p>
    <w:p w14:paraId="23685294" w14:textId="77777777" w:rsidR="00AA0E56" w:rsidRPr="00F93907" w:rsidRDefault="00AA0E56" w:rsidP="00487BC2">
      <w:pPr>
        <w:spacing w:line="360" w:lineRule="auto"/>
        <w:ind w:left="720"/>
        <w:contextualSpacing/>
        <w:rPr>
          <w:rFonts w:ascii="Palatino Linotype" w:eastAsia="MS Mincho" w:hAnsi="Palatino Linotype" w:cs="Arial"/>
        </w:rPr>
      </w:pPr>
    </w:p>
    <w:p w14:paraId="7434CA1C" w14:textId="77777777" w:rsidR="00AA0E56" w:rsidRPr="00F93907" w:rsidRDefault="00AA0E56" w:rsidP="00487BC2">
      <w:pPr>
        <w:numPr>
          <w:ilvl w:val="0"/>
          <w:numId w:val="2"/>
        </w:numPr>
        <w:tabs>
          <w:tab w:val="left" w:pos="284"/>
        </w:tabs>
        <w:spacing w:before="240" w:after="240" w:line="360" w:lineRule="auto"/>
        <w:ind w:left="0" w:right="49" w:firstLine="0"/>
        <w:contextualSpacing/>
        <w:jc w:val="both"/>
        <w:rPr>
          <w:rFonts w:ascii="Palatino Linotype" w:eastAsia="MS Mincho" w:hAnsi="Palatino Linotype" w:cs="Arial"/>
        </w:rPr>
      </w:pPr>
      <w:r w:rsidRPr="00F93907">
        <w:rPr>
          <w:rFonts w:ascii="Palatino Linotype" w:eastAsia="MS Mincho" w:hAnsi="Palatino Linotype"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83A85EA" w14:textId="77777777" w:rsidR="00AA0E56" w:rsidRPr="00F93907" w:rsidRDefault="00AA0E56" w:rsidP="00487BC2">
      <w:pPr>
        <w:spacing w:line="360" w:lineRule="auto"/>
        <w:ind w:left="720"/>
        <w:contextualSpacing/>
        <w:rPr>
          <w:rFonts w:ascii="Palatino Linotype" w:eastAsia="MS Mincho" w:hAnsi="Palatino Linotype" w:cs="Arial"/>
        </w:rPr>
      </w:pPr>
    </w:p>
    <w:p w14:paraId="683031A8" w14:textId="77777777" w:rsidR="00AA0E56" w:rsidRPr="00F93907" w:rsidRDefault="00AA0E56" w:rsidP="00487BC2">
      <w:pPr>
        <w:numPr>
          <w:ilvl w:val="0"/>
          <w:numId w:val="2"/>
        </w:numPr>
        <w:tabs>
          <w:tab w:val="left" w:pos="284"/>
        </w:tabs>
        <w:spacing w:before="240" w:after="240" w:line="360" w:lineRule="auto"/>
        <w:ind w:left="0" w:right="49" w:firstLine="0"/>
        <w:contextualSpacing/>
        <w:jc w:val="both"/>
        <w:rPr>
          <w:rFonts w:ascii="Palatino Linotype" w:eastAsia="MS Mincho" w:hAnsi="Palatino Linotype" w:cs="Arial"/>
        </w:rPr>
      </w:pPr>
      <w:r w:rsidRPr="00F93907">
        <w:rPr>
          <w:rFonts w:ascii="Palatino Linotype" w:eastAsia="MS Mincho" w:hAnsi="Palatino Linotype" w:cs="Arial"/>
        </w:rPr>
        <w:t>Al respecto, también son de considerar los criterios sostenidos por el Cuarto Tribunal Colegiado en Materia Administrativa del Primer Circuito, cuyos rubros y datos de identificación son los siguientes:</w:t>
      </w:r>
    </w:p>
    <w:p w14:paraId="1BEDD718" w14:textId="77777777" w:rsidR="00AA0E56" w:rsidRPr="00F93907" w:rsidRDefault="00AA0E56" w:rsidP="00487BC2">
      <w:pPr>
        <w:tabs>
          <w:tab w:val="left" w:pos="284"/>
        </w:tabs>
        <w:spacing w:before="240" w:after="240" w:line="360" w:lineRule="auto"/>
        <w:ind w:right="49"/>
        <w:contextualSpacing/>
        <w:jc w:val="both"/>
        <w:rPr>
          <w:rFonts w:ascii="Palatino Linotype" w:eastAsia="MS Mincho" w:hAnsi="Palatino Linotype" w:cs="Arial"/>
        </w:rPr>
      </w:pPr>
      <w:r w:rsidRPr="00F93907">
        <w:rPr>
          <w:rFonts w:ascii="Palatino Linotype" w:eastAsia="MS Mincho" w:hAnsi="Palatino Linotype" w:cs="Arial"/>
        </w:rPr>
        <w:t xml:space="preserve"> “PLAZO RAZONABLE PARA RESOLVER. DIMENSIÓN Y EFECTOS DE ESTE CONCEPTO CUANDO SE ADUCE EXCESIVA CARGA DE TRABAJO.” consultable en el Seminario Judicial de la Federación y su gaceta, con el registro digital 2002351.</w:t>
      </w:r>
    </w:p>
    <w:p w14:paraId="0E617E20" w14:textId="77777777" w:rsidR="00AA0E56" w:rsidRPr="00F93907" w:rsidRDefault="00AA0E56" w:rsidP="00487BC2">
      <w:pPr>
        <w:tabs>
          <w:tab w:val="left" w:pos="284"/>
        </w:tabs>
        <w:spacing w:before="240" w:after="240" w:line="360" w:lineRule="auto"/>
        <w:ind w:right="49"/>
        <w:contextualSpacing/>
        <w:jc w:val="both"/>
        <w:rPr>
          <w:rFonts w:ascii="Palatino Linotype" w:eastAsia="MS Mincho" w:hAnsi="Palatino Linotype" w:cs="Arial"/>
        </w:rPr>
      </w:pPr>
      <w:r w:rsidRPr="00F93907">
        <w:rPr>
          <w:rFonts w:ascii="Palatino Linotype" w:eastAsia="MS Mincho" w:hAnsi="Palatino Linotype" w:cs="Arial"/>
        </w:rPr>
        <w:t xml:space="preserve"> </w:t>
      </w:r>
    </w:p>
    <w:p w14:paraId="4D305343" w14:textId="77777777" w:rsidR="00AA0E56" w:rsidRPr="00F93907" w:rsidRDefault="00AA0E56" w:rsidP="00487BC2">
      <w:pPr>
        <w:tabs>
          <w:tab w:val="left" w:pos="284"/>
        </w:tabs>
        <w:spacing w:before="240" w:after="240" w:line="360" w:lineRule="auto"/>
        <w:ind w:right="49"/>
        <w:contextualSpacing/>
        <w:jc w:val="both"/>
        <w:rPr>
          <w:rFonts w:ascii="Palatino Linotype" w:eastAsia="MS Mincho" w:hAnsi="Palatino Linotype" w:cs="Arial"/>
        </w:rPr>
      </w:pPr>
      <w:r w:rsidRPr="00F93907">
        <w:rPr>
          <w:rFonts w:ascii="Palatino Linotype" w:eastAsia="MS Mincho" w:hAnsi="Palatino Linotype" w:cs="Arial"/>
        </w:rPr>
        <w:t xml:space="preserve">“PLAZO RAZONABLE PARA RESOLVER. CONCEPTO Y ELEMENTOS QUE LO INTEGRAN A LA LUZ DEL DERECHO INTERNACIONAL DE LOS DERECHOS </w:t>
      </w:r>
      <w:r w:rsidRPr="00F93907">
        <w:rPr>
          <w:rFonts w:ascii="Palatino Linotype" w:eastAsia="MS Mincho" w:hAnsi="Palatino Linotype" w:cs="Arial"/>
        </w:rPr>
        <w:lastRenderedPageBreak/>
        <w:t>HUMANOS.”, visible en el Seminario Judicial de la Federación y su gaceta, con el registro digital 2002350.</w:t>
      </w:r>
    </w:p>
    <w:p w14:paraId="51F70FAC" w14:textId="77777777" w:rsidR="00AA0E56" w:rsidRPr="00F93907" w:rsidRDefault="00AA0E56" w:rsidP="00487BC2">
      <w:pPr>
        <w:tabs>
          <w:tab w:val="left" w:pos="284"/>
        </w:tabs>
        <w:spacing w:before="240" w:after="240" w:line="360" w:lineRule="auto"/>
        <w:ind w:right="49"/>
        <w:contextualSpacing/>
        <w:jc w:val="both"/>
        <w:rPr>
          <w:rFonts w:ascii="Palatino Linotype" w:eastAsia="MS Mincho" w:hAnsi="Palatino Linotype" w:cs="Arial"/>
        </w:rPr>
      </w:pPr>
    </w:p>
    <w:p w14:paraId="0E212DA0" w14:textId="77777777" w:rsidR="00AA0E56" w:rsidRPr="00F93907" w:rsidRDefault="00AA0E56" w:rsidP="00487BC2">
      <w:pPr>
        <w:numPr>
          <w:ilvl w:val="0"/>
          <w:numId w:val="2"/>
        </w:numPr>
        <w:tabs>
          <w:tab w:val="left" w:pos="284"/>
        </w:tabs>
        <w:spacing w:before="240" w:after="240" w:line="360" w:lineRule="auto"/>
        <w:ind w:left="0" w:right="49" w:firstLine="0"/>
        <w:contextualSpacing/>
        <w:jc w:val="both"/>
        <w:rPr>
          <w:rFonts w:ascii="Palatino Linotype" w:eastAsia="MS Mincho" w:hAnsi="Palatino Linotype" w:cs="Arial"/>
        </w:rPr>
      </w:pPr>
      <w:r w:rsidRPr="00F93907">
        <w:rPr>
          <w:rFonts w:ascii="Palatino Linotype" w:eastAsia="MS Mincho" w:hAnsi="Palatino Linotype" w:cs="Arial"/>
        </w:rPr>
        <w:t>Por ello, este organismo garante comprometido con la tutela de los derechos humanos confiados, señala que este exceso del plazo legal para resolver el presente asunto, resulta de carácter excepcional.</w:t>
      </w:r>
    </w:p>
    <w:p w14:paraId="29E01B6F" w14:textId="77777777" w:rsidR="00AA0E56" w:rsidRPr="00F93907" w:rsidRDefault="00AA0E56" w:rsidP="00487BC2">
      <w:pPr>
        <w:spacing w:after="160" w:line="360" w:lineRule="auto"/>
        <w:ind w:right="49"/>
        <w:contextualSpacing/>
        <w:jc w:val="both"/>
        <w:rPr>
          <w:rFonts w:ascii="Palatino Linotype" w:hAnsi="Palatino Linotype"/>
          <w:lang w:val="es-ES_tradnl"/>
        </w:rPr>
      </w:pPr>
    </w:p>
    <w:p w14:paraId="7D15F30F" w14:textId="211481D4" w:rsidR="00A47AE2" w:rsidRPr="00F93907" w:rsidRDefault="00AA0E56" w:rsidP="00487BC2">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F93907">
        <w:rPr>
          <w:rFonts w:ascii="Palatino Linotype" w:eastAsiaTheme="minorEastAsia" w:hAnsi="Palatino Linotype" w:cstheme="minorBidi"/>
          <w:color w:val="000000" w:themeColor="text1"/>
          <w:lang w:val="es-ES_tradnl"/>
        </w:rPr>
        <w:t xml:space="preserve"> </w:t>
      </w:r>
      <w:r w:rsidR="00A47AE2" w:rsidRPr="00F93907">
        <w:rPr>
          <w:rFonts w:ascii="Palatino Linotype" w:eastAsiaTheme="minorEastAsia" w:hAnsi="Palatino Linotype" w:cstheme="minorBidi"/>
          <w:color w:val="000000" w:themeColor="text1"/>
          <w:lang w:val="es-ES_tradnl"/>
        </w:rPr>
        <w:t>Así las cosas, la</w:t>
      </w:r>
      <w:r w:rsidR="00A47AE2" w:rsidRPr="00F93907">
        <w:rPr>
          <w:rFonts w:ascii="Palatino Linotype" w:eastAsiaTheme="minorEastAsia" w:hAnsi="Palatino Linotype" w:cstheme="minorBidi"/>
          <w:b/>
          <w:color w:val="000000" w:themeColor="text1"/>
          <w:lang w:val="es-ES_tradnl"/>
        </w:rPr>
        <w:t xml:space="preserve"> Comisionada María del Rosario Mejía Ayala</w:t>
      </w:r>
      <w:r w:rsidR="00A47AE2" w:rsidRPr="00F93907">
        <w:rPr>
          <w:rFonts w:ascii="Palatino Linotype" w:eastAsiaTheme="minorEastAsia" w:hAnsi="Palatino Linotype" w:cstheme="minorBidi"/>
          <w:color w:val="000000" w:themeColor="text1"/>
          <w:lang w:val="es-ES_tradnl"/>
        </w:rPr>
        <w:t xml:space="preserve"> decretó el cierre de instrucción </w:t>
      </w:r>
      <w:r w:rsidR="00FA6732" w:rsidRPr="00F93907">
        <w:rPr>
          <w:rFonts w:ascii="Palatino Linotype" w:eastAsiaTheme="minorEastAsia" w:hAnsi="Palatino Linotype" w:cstheme="minorBidi"/>
          <w:color w:val="000000" w:themeColor="text1"/>
          <w:lang w:val="es-ES_tradnl"/>
        </w:rPr>
        <w:t>med</w:t>
      </w:r>
      <w:r w:rsidR="00F36AA6" w:rsidRPr="00F93907">
        <w:rPr>
          <w:rFonts w:ascii="Palatino Linotype" w:eastAsiaTheme="minorEastAsia" w:hAnsi="Palatino Linotype" w:cstheme="minorBidi"/>
          <w:color w:val="000000" w:themeColor="text1"/>
          <w:lang w:val="es-ES_tradnl"/>
        </w:rPr>
        <w:t>iante acuerdo de f</w:t>
      </w:r>
      <w:r w:rsidR="0011186A" w:rsidRPr="00F93907">
        <w:rPr>
          <w:rFonts w:ascii="Palatino Linotype" w:eastAsiaTheme="minorEastAsia" w:hAnsi="Palatino Linotype" w:cstheme="minorBidi"/>
          <w:color w:val="000000" w:themeColor="text1"/>
          <w:lang w:val="es-ES_tradnl"/>
        </w:rPr>
        <w:t xml:space="preserve">echa </w:t>
      </w:r>
      <w:r w:rsidR="00BA69D3" w:rsidRPr="00F93907">
        <w:rPr>
          <w:rFonts w:ascii="Palatino Linotype" w:eastAsiaTheme="minorEastAsia" w:hAnsi="Palatino Linotype" w:cstheme="minorBidi"/>
          <w:color w:val="000000" w:themeColor="text1"/>
          <w:lang w:val="es-ES_tradnl"/>
        </w:rPr>
        <w:t>veinticinco (25</w:t>
      </w:r>
      <w:r w:rsidR="00A47AE2" w:rsidRPr="00F93907">
        <w:rPr>
          <w:rFonts w:ascii="Palatino Linotype" w:eastAsiaTheme="minorEastAsia" w:hAnsi="Palatino Linotype" w:cstheme="minorBidi"/>
          <w:color w:val="000000" w:themeColor="text1"/>
          <w:lang w:val="es-ES_tradnl"/>
        </w:rPr>
        <w:t>) de</w:t>
      </w:r>
      <w:r w:rsidR="001D2B3E" w:rsidRPr="00F93907">
        <w:rPr>
          <w:rFonts w:ascii="Palatino Linotype" w:eastAsiaTheme="minorEastAsia" w:hAnsi="Palatino Linotype" w:cstheme="minorBidi"/>
          <w:color w:val="000000" w:themeColor="text1"/>
          <w:lang w:val="es-ES_tradnl"/>
        </w:rPr>
        <w:t xml:space="preserve"> agosto</w:t>
      </w:r>
      <w:r w:rsidR="008225FA" w:rsidRPr="00F93907">
        <w:rPr>
          <w:rFonts w:ascii="Palatino Linotype" w:eastAsiaTheme="minorEastAsia" w:hAnsi="Palatino Linotype" w:cstheme="minorBidi"/>
          <w:color w:val="000000" w:themeColor="text1"/>
          <w:lang w:val="es-ES_tradnl"/>
        </w:rPr>
        <w:t xml:space="preserve"> </w:t>
      </w:r>
      <w:r w:rsidR="00A47AE2" w:rsidRPr="00F93907">
        <w:rPr>
          <w:rFonts w:ascii="Palatino Linotype" w:eastAsiaTheme="minorEastAsia" w:hAnsi="Palatino Linotype" w:cstheme="minorBidi"/>
          <w:color w:val="000000" w:themeColor="text1"/>
          <w:lang w:val="es-ES_tradnl"/>
        </w:rPr>
        <w:t xml:space="preserve">de dos mil veintidós. </w:t>
      </w:r>
    </w:p>
    <w:p w14:paraId="1A06EC63" w14:textId="5F16CF07" w:rsidR="0028674A" w:rsidRPr="00F93907" w:rsidRDefault="0028674A" w:rsidP="00487BC2">
      <w:pPr>
        <w:spacing w:line="360" w:lineRule="auto"/>
        <w:rPr>
          <w:rFonts w:ascii="Palatino Linotype" w:hAnsi="Palatino Linotype"/>
          <w:lang w:val="es-ES_tradnl" w:eastAsia="en-US"/>
        </w:rPr>
      </w:pPr>
      <w:bookmarkStart w:id="6" w:name="_Toc68804758"/>
    </w:p>
    <w:p w14:paraId="0D7AA06B" w14:textId="2A5AEBF2" w:rsidR="00EA0165" w:rsidRPr="00F93907" w:rsidRDefault="00EA0165" w:rsidP="00487BC2">
      <w:pPr>
        <w:pStyle w:val="Ttulo1"/>
        <w:spacing w:line="360" w:lineRule="auto"/>
        <w:jc w:val="center"/>
        <w:rPr>
          <w:rFonts w:ascii="Palatino Linotype" w:hAnsi="Palatino Linotype"/>
          <w:b/>
          <w:color w:val="000000" w:themeColor="text1"/>
          <w:sz w:val="24"/>
          <w:szCs w:val="24"/>
          <w:lang w:val="es-MX" w:eastAsia="en-US"/>
        </w:rPr>
      </w:pPr>
      <w:bookmarkStart w:id="7" w:name="_Toc102644130"/>
      <w:r w:rsidRPr="00F93907">
        <w:rPr>
          <w:rFonts w:ascii="Palatino Linotype" w:hAnsi="Palatino Linotype"/>
          <w:b/>
          <w:color w:val="000000" w:themeColor="text1"/>
          <w:sz w:val="24"/>
          <w:szCs w:val="24"/>
          <w:lang w:val="es-MX" w:eastAsia="en-US"/>
        </w:rPr>
        <w:t>CONSIDERANDO</w:t>
      </w:r>
      <w:bookmarkEnd w:id="4"/>
      <w:bookmarkEnd w:id="5"/>
      <w:bookmarkEnd w:id="6"/>
      <w:bookmarkEnd w:id="7"/>
    </w:p>
    <w:p w14:paraId="3468D0CF" w14:textId="475BACAF" w:rsidR="00EA0165" w:rsidRPr="00F93907" w:rsidRDefault="00EA0165" w:rsidP="00487BC2">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02644131"/>
      <w:r w:rsidRPr="00F93907">
        <w:rPr>
          <w:rFonts w:ascii="Palatino Linotype" w:hAnsi="Palatino Linotype"/>
          <w:b/>
          <w:color w:val="000000" w:themeColor="text1"/>
          <w:sz w:val="24"/>
          <w:szCs w:val="24"/>
          <w:lang w:val="es-MX" w:eastAsia="en-US"/>
        </w:rPr>
        <w:t>PRIMERO. De la competencia</w:t>
      </w:r>
      <w:bookmarkEnd w:id="8"/>
      <w:bookmarkEnd w:id="9"/>
      <w:bookmarkEnd w:id="10"/>
      <w:r w:rsidR="00537427" w:rsidRPr="00F93907">
        <w:rPr>
          <w:rFonts w:ascii="Palatino Linotype" w:hAnsi="Palatino Linotype"/>
          <w:b/>
          <w:color w:val="000000" w:themeColor="text1"/>
          <w:sz w:val="24"/>
          <w:szCs w:val="24"/>
          <w:lang w:val="es-MX" w:eastAsia="en-US"/>
        </w:rPr>
        <w:t>.</w:t>
      </w:r>
      <w:bookmarkEnd w:id="11"/>
    </w:p>
    <w:p w14:paraId="341F67EC" w14:textId="77777777" w:rsidR="00EA0165" w:rsidRPr="00F93907" w:rsidRDefault="00EA0165" w:rsidP="00487BC2">
      <w:pPr>
        <w:spacing w:line="360" w:lineRule="auto"/>
        <w:rPr>
          <w:rFonts w:ascii="Palatino Linotype" w:eastAsiaTheme="minorEastAsia" w:hAnsi="Palatino Linotype" w:cstheme="minorBidi"/>
          <w:color w:val="000000" w:themeColor="text1"/>
          <w:lang w:val="es-MX" w:eastAsia="en-US"/>
        </w:rPr>
      </w:pPr>
    </w:p>
    <w:p w14:paraId="15D1D21E" w14:textId="6A7668E1" w:rsidR="00EA0165" w:rsidRPr="00F93907" w:rsidRDefault="00EA0165" w:rsidP="00487BC2">
      <w:pPr>
        <w:pStyle w:val="Prrafodelista"/>
        <w:numPr>
          <w:ilvl w:val="0"/>
          <w:numId w:val="2"/>
        </w:numPr>
        <w:tabs>
          <w:tab w:val="left" w:pos="0"/>
        </w:tabs>
        <w:spacing w:after="160" w:line="360" w:lineRule="auto"/>
        <w:ind w:left="0" w:firstLine="0"/>
        <w:contextualSpacing/>
        <w:jc w:val="both"/>
        <w:rPr>
          <w:rFonts w:ascii="Palatino Linotype" w:eastAsia="MS Mincho" w:hAnsi="Palatino Linotype"/>
          <w:lang w:val="es-ES_tradnl"/>
        </w:rPr>
      </w:pPr>
      <w:r w:rsidRPr="00F93907">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93907">
        <w:rPr>
          <w:rFonts w:ascii="Palatino Linotype" w:eastAsia="Calibri" w:hAnsi="Palatino Linotype"/>
          <w:b/>
        </w:rPr>
        <w:t>Constitución Política de los Estados Unidos Mexicanos</w:t>
      </w:r>
      <w:r w:rsidRPr="00F93907">
        <w:rPr>
          <w:rFonts w:ascii="Palatino Linotype" w:eastAsia="Calibri" w:hAnsi="Palatino Linotype"/>
        </w:rPr>
        <w:t xml:space="preserve">; </w:t>
      </w:r>
      <w:r w:rsidRPr="00F93907">
        <w:rPr>
          <w:rFonts w:ascii="Palatino Linotype" w:eastAsia="Calibri" w:hAnsi="Palatino Linotype" w:cs="Arial"/>
          <w:bCs/>
          <w:color w:val="222222"/>
          <w:shd w:val="clear" w:color="auto" w:fill="FFFFFF"/>
          <w:lang w:eastAsia="en-US"/>
        </w:rPr>
        <w:t>5, párrafo</w:t>
      </w:r>
      <w:r w:rsidR="00543BF9" w:rsidRPr="00F93907">
        <w:rPr>
          <w:rFonts w:ascii="Palatino Linotype" w:eastAsia="Calibri" w:hAnsi="Palatino Linotype"/>
          <w:lang w:val="es-MX" w:eastAsia="en-US"/>
        </w:rPr>
        <w:t xml:space="preserve"> trigésimo, trigésimo primero y trigésimo segundo, fracciones I, II, III, IV y V</w:t>
      </w:r>
      <w:r w:rsidR="00543BF9" w:rsidRPr="00F93907">
        <w:rPr>
          <w:rFonts w:ascii="Palatino Linotype" w:eastAsia="MS Mincho" w:hAnsi="Palatino Linotype"/>
          <w:lang w:val="es-ES_tradnl"/>
        </w:rPr>
        <w:t xml:space="preserve"> </w:t>
      </w:r>
      <w:r w:rsidRPr="00F93907">
        <w:rPr>
          <w:rFonts w:ascii="Palatino Linotype" w:eastAsia="Calibri" w:hAnsi="Palatino Linotype"/>
        </w:rPr>
        <w:t xml:space="preserve">de la </w:t>
      </w:r>
      <w:r w:rsidRPr="00F93907">
        <w:rPr>
          <w:rFonts w:ascii="Palatino Linotype" w:eastAsia="Calibri" w:hAnsi="Palatino Linotype"/>
          <w:b/>
        </w:rPr>
        <w:t>Constitución Política del Estado Libre y Soberano de México</w:t>
      </w:r>
      <w:r w:rsidRPr="00F93907">
        <w:rPr>
          <w:rFonts w:ascii="Palatino Linotype" w:eastAsia="Calibri" w:hAnsi="Palatino Linotype"/>
        </w:rPr>
        <w:t xml:space="preserve">; artículos 1, 2 fracción II, 13, 29, 36 fracciones I y II, 176, 178, 179, 181 párrafo tercero y 185 </w:t>
      </w:r>
      <w:r w:rsidRPr="00F93907">
        <w:rPr>
          <w:rFonts w:ascii="Palatino Linotype" w:eastAsia="Calibri" w:hAnsi="Palatino Linotype" w:cs="Arial"/>
        </w:rPr>
        <w:t xml:space="preserve">de la </w:t>
      </w:r>
      <w:r w:rsidRPr="00F93907">
        <w:rPr>
          <w:rFonts w:ascii="Palatino Linotype" w:eastAsia="Calibri" w:hAnsi="Palatino Linotype" w:cs="Arial"/>
          <w:b/>
        </w:rPr>
        <w:t>Ley de Transparencia y Acceso a la Información Pública del Estado de México y Municipios</w:t>
      </w:r>
      <w:r w:rsidRPr="00F93907">
        <w:rPr>
          <w:rFonts w:ascii="Palatino Linotype" w:eastAsia="Calibri" w:hAnsi="Palatino Linotype" w:cs="Arial"/>
        </w:rPr>
        <w:t xml:space="preserve">; </w:t>
      </w:r>
      <w:r w:rsidRPr="00F93907">
        <w:rPr>
          <w:rFonts w:ascii="Palatino Linotype" w:eastAsia="Calibri" w:hAnsi="Palatino Linotype" w:cs="Arial"/>
          <w:b/>
        </w:rPr>
        <w:t>7, 9 fracciones I y XXIV, y 11</w:t>
      </w:r>
      <w:r w:rsidRPr="00F93907">
        <w:rPr>
          <w:rFonts w:ascii="Palatino Linotype" w:eastAsia="Calibri" w:hAnsi="Palatino Linotype" w:cs="Arial"/>
        </w:rPr>
        <w:t xml:space="preserve"> del </w:t>
      </w:r>
      <w:r w:rsidRPr="00F93907">
        <w:rPr>
          <w:rFonts w:ascii="Palatino Linotype" w:eastAsia="Calibri" w:hAnsi="Palatino Linotype" w:cs="Arial"/>
          <w:b/>
        </w:rPr>
        <w:t xml:space="preserve">Reglamento Interior del Instituto de </w:t>
      </w:r>
      <w:r w:rsidRPr="00F93907">
        <w:rPr>
          <w:rFonts w:ascii="Palatino Linotype" w:eastAsia="Calibri" w:hAnsi="Palatino Linotype" w:cs="Arial"/>
          <w:b/>
        </w:rPr>
        <w:lastRenderedPageBreak/>
        <w:t>Transparencia, Acceso a la Información Pública y Protección de Datos Personales del Estado de México y Municipios</w:t>
      </w:r>
      <w:r w:rsidR="009A1E3F" w:rsidRPr="00F93907">
        <w:rPr>
          <w:rFonts w:ascii="Palatino Linotype" w:eastAsia="Calibri" w:hAnsi="Palatino Linotype" w:cs="Arial"/>
          <w:b/>
        </w:rPr>
        <w:t>.</w:t>
      </w:r>
    </w:p>
    <w:p w14:paraId="343B0FCF" w14:textId="413622B7" w:rsidR="00EA0165" w:rsidRPr="00F93907" w:rsidRDefault="00EA0165" w:rsidP="00487BC2">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02644132"/>
      <w:r w:rsidRPr="00F93907">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75CC7C9B" w14:textId="592652D2" w:rsidR="00C36DF2" w:rsidRPr="00F93907" w:rsidRDefault="00C36DF2" w:rsidP="00487BC2">
      <w:pPr>
        <w:pStyle w:val="Ttulo1"/>
        <w:spacing w:line="360" w:lineRule="auto"/>
        <w:rPr>
          <w:rFonts w:ascii="Palatino Linotype" w:hAnsi="Palatino Linotype"/>
          <w:b/>
          <w:color w:val="000000" w:themeColor="text1"/>
          <w:sz w:val="24"/>
          <w:szCs w:val="24"/>
          <w:lang w:val="es-MX" w:eastAsia="en-US"/>
        </w:rPr>
      </w:pPr>
      <w:bookmarkStart w:id="16" w:name="_Toc102644133"/>
      <w:r w:rsidRPr="00F93907">
        <w:rPr>
          <w:rFonts w:ascii="Palatino Linotype" w:hAnsi="Palatino Linotype"/>
          <w:b/>
          <w:color w:val="000000" w:themeColor="text1"/>
          <w:sz w:val="24"/>
          <w:szCs w:val="24"/>
          <w:lang w:val="es-MX" w:eastAsia="en-US"/>
        </w:rPr>
        <w:t>I. De la interposición del recurso.</w:t>
      </w:r>
      <w:bookmarkEnd w:id="16"/>
      <w:r w:rsidRPr="00F93907">
        <w:rPr>
          <w:rFonts w:ascii="Palatino Linotype" w:hAnsi="Palatino Linotype"/>
          <w:b/>
          <w:color w:val="000000" w:themeColor="text1"/>
          <w:sz w:val="24"/>
          <w:szCs w:val="24"/>
          <w:lang w:val="es-MX" w:eastAsia="en-US"/>
        </w:rPr>
        <w:t xml:space="preserve"> </w:t>
      </w:r>
    </w:p>
    <w:p w14:paraId="40D53B59" w14:textId="77777777" w:rsidR="00C36DF2" w:rsidRPr="00F93907" w:rsidRDefault="00C36DF2" w:rsidP="00487BC2">
      <w:pPr>
        <w:keepNext/>
        <w:keepLines/>
        <w:tabs>
          <w:tab w:val="left" w:pos="0"/>
        </w:tabs>
        <w:spacing w:line="360" w:lineRule="auto"/>
        <w:contextualSpacing/>
        <w:outlineLvl w:val="0"/>
        <w:rPr>
          <w:rFonts w:ascii="Palatino Linotype" w:eastAsia="MS Gothic" w:hAnsi="Palatino Linotype"/>
          <w:b/>
          <w:lang w:val="es-MX" w:eastAsia="en-US"/>
        </w:rPr>
      </w:pPr>
    </w:p>
    <w:p w14:paraId="596A4157" w14:textId="0B035327" w:rsidR="008F002A" w:rsidRPr="00F93907" w:rsidRDefault="008F002A" w:rsidP="00487BC2">
      <w:pPr>
        <w:numPr>
          <w:ilvl w:val="0"/>
          <w:numId w:val="2"/>
        </w:numPr>
        <w:spacing w:after="160" w:line="360" w:lineRule="auto"/>
        <w:ind w:left="0" w:right="49" w:firstLine="0"/>
        <w:contextualSpacing/>
        <w:jc w:val="both"/>
        <w:rPr>
          <w:rFonts w:ascii="Palatino Linotype" w:hAnsi="Palatino Linotype"/>
          <w:lang w:val="es-ES_tradnl"/>
        </w:rPr>
      </w:pPr>
      <w:r w:rsidRPr="00F93907">
        <w:rPr>
          <w:rFonts w:ascii="Palatino Linotype" w:eastAsia="Calibri" w:hAnsi="Palatino Linotype" w:cs="Arial"/>
          <w:lang w:val="es-ES_tradnl"/>
        </w:rPr>
        <w:t xml:space="preserve">El medio de impugnación fue presentado a través del </w:t>
      </w:r>
      <w:r w:rsidRPr="00F93907">
        <w:rPr>
          <w:rFonts w:ascii="Palatino Linotype" w:eastAsia="Calibri" w:hAnsi="Palatino Linotype" w:cs="Arial"/>
          <w:b/>
          <w:lang w:val="es-ES_tradnl"/>
        </w:rPr>
        <w:t>SAIMEX,</w:t>
      </w:r>
      <w:r w:rsidRPr="00F93907">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F93907">
        <w:rPr>
          <w:rFonts w:ascii="Palatino Linotype" w:eastAsia="Calibri" w:hAnsi="Palatino Linotype" w:cs="Arial"/>
          <w:b/>
          <w:lang w:val="es-ES_tradnl"/>
        </w:rPr>
        <w:t>SUJETO OBLIGADO</w:t>
      </w:r>
      <w:r w:rsidRPr="00F93907">
        <w:rPr>
          <w:rFonts w:ascii="Palatino Linotype" w:eastAsia="Calibri" w:hAnsi="Palatino Linotype" w:cs="Arial"/>
          <w:lang w:val="es-ES_tradnl"/>
        </w:rPr>
        <w:t xml:space="preserve"> entregó respuesta el día veintidós (22) de marzo de dos mil veintidós</w:t>
      </w:r>
      <w:r w:rsidRPr="00F93907">
        <w:rPr>
          <w:rFonts w:ascii="Palatino Linotype" w:eastAsia="Calibri" w:hAnsi="Palatino Linotype" w:cs="Arial"/>
          <w:lang w:val="es-MX" w:eastAsia="en-US"/>
        </w:rPr>
        <w:t xml:space="preserve">, el plazo para interponer el recurso de revisión trascurrió del  veintitrés (23) de marzo al tres (03) de marzo de dos mil veintidós; </w:t>
      </w:r>
      <w:r w:rsidRPr="00F93907">
        <w:rPr>
          <w:rFonts w:ascii="Palatino Linotype" w:eastAsia="Calibri" w:hAnsi="Palatino Linotype" w:cs="Arial"/>
        </w:rPr>
        <w:t>en consecuencia, presentó su inconformidad el diecinueve (19) de abril de dos mil veintidós, por lo que se encuentra dentro de los márgenes temporales previstos en el artículo 178 de la Ley de Transparencia y Acceso a la Información Pública del Estado de México y Municipios vigente.</w:t>
      </w:r>
    </w:p>
    <w:p w14:paraId="4B6B4DCC" w14:textId="77777777" w:rsidR="000876B8" w:rsidRPr="00F93907" w:rsidRDefault="000876B8" w:rsidP="000876B8">
      <w:pPr>
        <w:spacing w:after="160" w:line="360" w:lineRule="auto"/>
        <w:ind w:right="49"/>
        <w:contextualSpacing/>
        <w:jc w:val="both"/>
        <w:rPr>
          <w:rFonts w:ascii="Palatino Linotype" w:hAnsi="Palatino Linotype"/>
          <w:lang w:val="es-ES_tradnl"/>
        </w:rPr>
      </w:pPr>
    </w:p>
    <w:p w14:paraId="717EBD20" w14:textId="1DEE2088" w:rsidR="008F002A" w:rsidRPr="00F93907" w:rsidRDefault="008F002A" w:rsidP="00487BC2">
      <w:pPr>
        <w:pStyle w:val="Prrafodelista"/>
        <w:numPr>
          <w:ilvl w:val="0"/>
          <w:numId w:val="2"/>
        </w:numPr>
        <w:spacing w:after="160" w:line="360" w:lineRule="auto"/>
        <w:ind w:left="0" w:right="49" w:firstLine="0"/>
        <w:contextualSpacing/>
        <w:jc w:val="both"/>
        <w:rPr>
          <w:rFonts w:ascii="Palatino Linotype" w:eastAsia="Calibri" w:hAnsi="Palatino Linotype" w:cs="Arial"/>
        </w:rPr>
      </w:pPr>
      <w:r w:rsidRPr="00F93907">
        <w:rPr>
          <w:rFonts w:ascii="Palatino Linotype" w:eastAsia="Calibri" w:hAnsi="Palatino Linotype" w:cs="Arial"/>
          <w:color w:val="000000" w:themeColor="text1"/>
        </w:rPr>
        <w:t xml:space="preserve">De </w:t>
      </w:r>
      <w:r w:rsidRPr="00F93907">
        <w:rPr>
          <w:rFonts w:ascii="Palatino Linotype" w:eastAsia="Calibri" w:hAnsi="Palatino Linotype" w:cs="Arial"/>
          <w:color w:val="000000" w:themeColor="text1"/>
          <w:lang w:val="es-ES_tradnl"/>
        </w:rPr>
        <w:t xml:space="preserve">las constancias que obran en el expediente digital que se revisa, se aprecia que el hoy </w:t>
      </w:r>
      <w:r w:rsidRPr="00F93907">
        <w:rPr>
          <w:rFonts w:ascii="Palatino Linotype" w:eastAsia="Calibri" w:hAnsi="Palatino Linotype" w:cs="Arial"/>
          <w:b/>
          <w:color w:val="000000" w:themeColor="text1"/>
          <w:lang w:val="es-ES_tradnl"/>
        </w:rPr>
        <w:t xml:space="preserve">RECURRENTE </w:t>
      </w:r>
      <w:r w:rsidRPr="00F93907">
        <w:rPr>
          <w:rFonts w:ascii="Palatino Linotype" w:eastAsia="Calibri" w:hAnsi="Palatino Linotype" w:cs="Arial"/>
          <w:color w:val="000000" w:themeColor="text1"/>
          <w:lang w:val="es-ES_tradnl"/>
        </w:rPr>
        <w:t xml:space="preserve">presentó su inconformidad el </w:t>
      </w:r>
      <w:r w:rsidRPr="00F93907">
        <w:rPr>
          <w:rFonts w:ascii="Palatino Linotype" w:eastAsia="Calibri" w:hAnsi="Palatino Linotype" w:cs="Arial"/>
          <w:b/>
          <w:color w:val="000000" w:themeColor="text1"/>
          <w:lang w:val="es-ES_tradnl"/>
        </w:rPr>
        <w:t xml:space="preserve">veintidós (22) de marzo </w:t>
      </w:r>
      <w:r w:rsidRPr="00F93907">
        <w:rPr>
          <w:rFonts w:ascii="Palatino Linotype" w:eastAsia="Calibri" w:hAnsi="Palatino Linotype" w:cs="Arial"/>
          <w:color w:val="000000" w:themeColor="text1"/>
          <w:lang w:val="es-ES_tradnl"/>
        </w:rPr>
        <w:t>de dos mil veintidós; esto es, un día antes de que iniciara el plazo precitado, circunstancia que no es determinante para declarar extemporaneidad, toda vez que el tiempo concedido es para delimitar el término en que se puede impugnar la respuesta, luego entonces, no impide que se presenten antes de iniciado el plazo concedido.</w:t>
      </w:r>
    </w:p>
    <w:p w14:paraId="76CB64D3" w14:textId="77777777" w:rsidR="00487BC2" w:rsidRPr="00F93907" w:rsidRDefault="00487BC2" w:rsidP="00487BC2">
      <w:pPr>
        <w:pStyle w:val="Prrafodelista"/>
        <w:tabs>
          <w:tab w:val="left" w:pos="426"/>
        </w:tabs>
        <w:spacing w:line="360" w:lineRule="auto"/>
        <w:ind w:left="0" w:right="49"/>
        <w:contextualSpacing/>
        <w:jc w:val="both"/>
        <w:rPr>
          <w:rFonts w:ascii="Palatino Linotype" w:hAnsi="Palatino Linotype" w:cs="Arial"/>
          <w:bCs/>
          <w:color w:val="000000" w:themeColor="text1"/>
          <w:lang w:val="es-MX" w:eastAsia="es-MX"/>
        </w:rPr>
      </w:pPr>
    </w:p>
    <w:p w14:paraId="442FED97" w14:textId="2393565C" w:rsidR="008F002A" w:rsidRPr="00F93907" w:rsidRDefault="008F002A" w:rsidP="00487BC2">
      <w:pPr>
        <w:pStyle w:val="Prrafodelista"/>
        <w:numPr>
          <w:ilvl w:val="0"/>
          <w:numId w:val="2"/>
        </w:numPr>
        <w:tabs>
          <w:tab w:val="left" w:pos="426"/>
        </w:tabs>
        <w:spacing w:line="360" w:lineRule="auto"/>
        <w:ind w:left="0" w:right="49" w:firstLine="0"/>
        <w:contextualSpacing/>
        <w:jc w:val="both"/>
        <w:rPr>
          <w:rFonts w:ascii="Palatino Linotype" w:hAnsi="Palatino Linotype" w:cs="Arial"/>
          <w:bCs/>
          <w:color w:val="000000" w:themeColor="text1"/>
        </w:rPr>
      </w:pPr>
      <w:r w:rsidRPr="00F93907">
        <w:rPr>
          <w:rFonts w:ascii="Palatino Linotype" w:eastAsia="Calibri" w:hAnsi="Palatino Linotype" w:cs="Arial"/>
          <w:color w:val="000000" w:themeColor="text1"/>
        </w:rPr>
        <w:lastRenderedPageBreak/>
        <w:t>Al respecto, cabe señalar que cuando el medio de impugnación se haya interpuesto el mismo día en que se notificó la respuesta impugnada, resulta insuficiente para tener por extemporáneo el recurso de revisión de mérito, toda vez que la Ley de Transparencia y Acceso a la Información Pública del Estado de México y Municipios sólo establece que este medio de defensa se ha de promover dentro de los quince (15) días hábiles siguientes en que se tenga conocimiento de la respuesta impugnada</w:t>
      </w:r>
      <w:r w:rsidRPr="00F93907">
        <w:rPr>
          <w:rStyle w:val="Refdenotaalpie"/>
          <w:rFonts w:ascii="Palatino Linotype" w:eastAsia="Calibri" w:hAnsi="Palatino Linotype" w:cs="Arial"/>
          <w:color w:val="000000" w:themeColor="text1"/>
        </w:rPr>
        <w:footnoteReference w:id="1"/>
      </w:r>
      <w:r w:rsidRPr="00F93907">
        <w:rPr>
          <w:rFonts w:ascii="Palatino Linotype" w:eastAsia="Calibri" w:hAnsi="Palatino Linotype" w:cs="Arial"/>
          <w:color w:val="000000" w:themeColor="text1"/>
        </w:rPr>
        <w:t>; sin embargo, no prohíbe que el recurso de revisión, se presente el mismo día en que esta fue notificada. Por lo que es de señalar que, en aras de privilegiar el derecho de acceso a la información, se entrará al estudio del presente recurso de revisión sin que la fecha en que se presentó afecte la resolución.</w:t>
      </w:r>
    </w:p>
    <w:p w14:paraId="7DBA90EB" w14:textId="77777777" w:rsidR="008F002A" w:rsidRPr="00F93907" w:rsidRDefault="008F002A" w:rsidP="00487BC2">
      <w:pPr>
        <w:pStyle w:val="Prrafodelista"/>
        <w:tabs>
          <w:tab w:val="left" w:pos="426"/>
        </w:tabs>
        <w:spacing w:line="360" w:lineRule="auto"/>
        <w:ind w:left="0" w:right="49"/>
        <w:jc w:val="both"/>
        <w:rPr>
          <w:rFonts w:ascii="Palatino Linotype" w:hAnsi="Palatino Linotype" w:cs="Arial"/>
          <w:bCs/>
          <w:color w:val="000000" w:themeColor="text1"/>
        </w:rPr>
      </w:pPr>
    </w:p>
    <w:p w14:paraId="79568A1E" w14:textId="77777777" w:rsidR="008F002A" w:rsidRPr="00F93907" w:rsidRDefault="008F002A" w:rsidP="00487BC2">
      <w:pPr>
        <w:pStyle w:val="Prrafodelista"/>
        <w:numPr>
          <w:ilvl w:val="0"/>
          <w:numId w:val="2"/>
        </w:numPr>
        <w:tabs>
          <w:tab w:val="left" w:pos="426"/>
        </w:tabs>
        <w:spacing w:line="360" w:lineRule="auto"/>
        <w:ind w:left="0" w:right="49" w:firstLine="0"/>
        <w:contextualSpacing/>
        <w:jc w:val="both"/>
        <w:rPr>
          <w:rFonts w:ascii="Palatino Linotype" w:hAnsi="Palatino Linotype" w:cs="Arial"/>
          <w:bCs/>
          <w:color w:val="000000" w:themeColor="text1"/>
        </w:rPr>
      </w:pPr>
      <w:r w:rsidRPr="00F93907">
        <w:rPr>
          <w:rFonts w:ascii="Palatino Linotype" w:eastAsia="Calibri" w:hAnsi="Palatino Linotype" w:cs="Arial"/>
          <w:color w:val="000000" w:themeColor="text1"/>
        </w:rPr>
        <w:t xml:space="preserve">Discernimiento </w:t>
      </w:r>
      <w:r w:rsidRPr="00F93907">
        <w:rPr>
          <w:rFonts w:ascii="Palatino Linotype" w:hAnsi="Palatino Linotype" w:cs="Arial"/>
        </w:rPr>
        <w:t>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07FD9FC1" w14:textId="77777777" w:rsidR="008F002A" w:rsidRPr="00F93907" w:rsidRDefault="008F002A" w:rsidP="00487BC2">
      <w:pPr>
        <w:pStyle w:val="Prrafodelista"/>
        <w:tabs>
          <w:tab w:val="left" w:pos="426"/>
        </w:tabs>
        <w:spacing w:line="360" w:lineRule="auto"/>
        <w:ind w:left="0" w:right="49"/>
        <w:jc w:val="both"/>
        <w:rPr>
          <w:rFonts w:ascii="Palatino Linotype" w:hAnsi="Palatino Linotype" w:cs="Arial"/>
          <w:bCs/>
          <w:color w:val="000000" w:themeColor="text1"/>
        </w:rPr>
      </w:pPr>
    </w:p>
    <w:p w14:paraId="27E67686" w14:textId="77777777" w:rsidR="008F002A" w:rsidRPr="00F93907" w:rsidRDefault="008F002A" w:rsidP="00487BC2">
      <w:pPr>
        <w:pStyle w:val="Prrafodelista"/>
        <w:spacing w:line="360" w:lineRule="auto"/>
        <w:ind w:left="567" w:right="567"/>
        <w:jc w:val="both"/>
        <w:rPr>
          <w:rFonts w:ascii="Palatino Linotype" w:hAnsi="Palatino Linotype" w:cs="Arial"/>
          <w:bCs/>
          <w:color w:val="000000" w:themeColor="text1"/>
        </w:rPr>
      </w:pPr>
      <w:r w:rsidRPr="00F93907">
        <w:rPr>
          <w:rFonts w:ascii="Palatino Linotype" w:hAnsi="Palatino Linotype" w:cs="Arial"/>
          <w:b/>
          <w:bCs/>
          <w:i/>
          <w:color w:val="000000" w:themeColor="text1"/>
        </w:rPr>
        <w:t>RECURSO DE RECLAMACIÓN. SU INTERPOSICIÓN NO ES EXTEMPORÁNEA SI SE REALIZA ANTES DE QUE INICIE EL PLAZO PARA HACERLO.</w:t>
      </w:r>
      <w:r w:rsidRPr="00F93907">
        <w:rPr>
          <w:rFonts w:ascii="Palatino Linotype" w:hAnsi="Palatino Linotype" w:cs="Arial"/>
          <w:bCs/>
          <w:i/>
          <w:color w:val="000000" w:themeColor="text1"/>
        </w:rPr>
        <w:t xml:space="preserve"> “Conforme al artículo 104, párrafo segundo, de la Ley de Amparo, el recurso de reclamación podrá interponerse por cualquiera de las </w:t>
      </w:r>
      <w:r w:rsidRPr="00F93907">
        <w:rPr>
          <w:rFonts w:ascii="Palatino Linotype" w:hAnsi="Palatino Linotype" w:cs="Arial"/>
          <w:bCs/>
          <w:i/>
          <w:color w:val="000000" w:themeColor="text1"/>
        </w:rPr>
        <w:lastRenderedPageBreak/>
        <w:t>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4F5DAA20" w14:textId="77777777" w:rsidR="008F002A" w:rsidRPr="00F93907" w:rsidRDefault="008F002A" w:rsidP="00487BC2">
      <w:pPr>
        <w:pStyle w:val="Prrafodelista"/>
        <w:tabs>
          <w:tab w:val="left" w:pos="426"/>
        </w:tabs>
        <w:spacing w:line="360" w:lineRule="auto"/>
        <w:ind w:left="0" w:right="49"/>
        <w:jc w:val="both"/>
        <w:rPr>
          <w:rFonts w:ascii="Palatino Linotype" w:hAnsi="Palatino Linotype" w:cs="Arial"/>
          <w:bCs/>
          <w:color w:val="000000" w:themeColor="text1"/>
        </w:rPr>
      </w:pPr>
    </w:p>
    <w:p w14:paraId="57547759" w14:textId="77777777" w:rsidR="008F002A" w:rsidRPr="00F93907" w:rsidRDefault="008F002A" w:rsidP="00487BC2">
      <w:pPr>
        <w:pStyle w:val="Prrafodelista"/>
        <w:numPr>
          <w:ilvl w:val="0"/>
          <w:numId w:val="2"/>
        </w:numPr>
        <w:tabs>
          <w:tab w:val="left" w:pos="426"/>
        </w:tabs>
        <w:spacing w:line="360" w:lineRule="auto"/>
        <w:ind w:left="0" w:right="49" w:firstLine="0"/>
        <w:contextualSpacing/>
        <w:jc w:val="both"/>
        <w:rPr>
          <w:rFonts w:ascii="Palatino Linotype" w:hAnsi="Palatino Linotype" w:cs="Arial"/>
          <w:bCs/>
          <w:color w:val="000000" w:themeColor="text1"/>
        </w:rPr>
      </w:pPr>
      <w:r w:rsidRPr="00F93907">
        <w:rPr>
          <w:rFonts w:ascii="Palatino Linotype" w:eastAsia="Calibri" w:hAnsi="Palatino Linotype" w:cs="Arial"/>
          <w:color w:val="000000" w:themeColor="text1"/>
        </w:rPr>
        <w:t xml:space="preserve">Esto </w:t>
      </w:r>
      <w:r w:rsidRPr="00F93907">
        <w:rPr>
          <w:rFonts w:ascii="Palatino Linotype" w:hAnsi="Palatino Linotype" w:cs="Arial"/>
        </w:rPr>
        <w:t xml:space="preserve">es así porque, en primer lugar, es necesario que el </w:t>
      </w:r>
      <w:r w:rsidRPr="00F93907">
        <w:rPr>
          <w:rFonts w:ascii="Palatino Linotype" w:hAnsi="Palatino Linotype" w:cs="Arial"/>
          <w:b/>
        </w:rPr>
        <w:t>RECURRENTE</w:t>
      </w:r>
      <w:r w:rsidRPr="00F93907">
        <w:rPr>
          <w:rFonts w:ascii="Palatino Linotype" w:hAnsi="Palatino Linotype" w:cs="Arial"/>
        </w:rPr>
        <w:t xml:space="preserv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ser notificado, el </w:t>
      </w:r>
      <w:r w:rsidRPr="00F93907">
        <w:rPr>
          <w:rFonts w:ascii="Palatino Linotype" w:hAnsi="Palatino Linotype" w:cs="Arial"/>
          <w:b/>
        </w:rPr>
        <w:t>RECURRENTE</w:t>
      </w:r>
      <w:r w:rsidRPr="00F93907">
        <w:rPr>
          <w:rFonts w:ascii="Palatino Linotype" w:hAnsi="Palatino Linotype" w:cs="Arial"/>
        </w:rPr>
        <w:t xml:space="preserve"> actúe, ya que, por el contrario, lo que demuestra es el interés de éste para ejercer su derecho bajo el principio constitucional de justicia expedita.</w:t>
      </w:r>
    </w:p>
    <w:p w14:paraId="5E73767C" w14:textId="77777777" w:rsidR="008F002A" w:rsidRPr="00F93907" w:rsidRDefault="008F002A" w:rsidP="00487BC2">
      <w:pPr>
        <w:pStyle w:val="Prrafodelista"/>
        <w:tabs>
          <w:tab w:val="left" w:pos="426"/>
        </w:tabs>
        <w:spacing w:line="360" w:lineRule="auto"/>
        <w:ind w:left="0" w:right="49"/>
        <w:jc w:val="both"/>
        <w:rPr>
          <w:rFonts w:ascii="Palatino Linotype" w:hAnsi="Palatino Linotype" w:cs="Arial"/>
          <w:bCs/>
          <w:color w:val="000000" w:themeColor="text1"/>
        </w:rPr>
      </w:pPr>
    </w:p>
    <w:p w14:paraId="0E955522" w14:textId="77777777" w:rsidR="008F002A" w:rsidRPr="00F93907" w:rsidRDefault="008F002A" w:rsidP="00487BC2">
      <w:pPr>
        <w:pStyle w:val="Prrafodelista"/>
        <w:numPr>
          <w:ilvl w:val="0"/>
          <w:numId w:val="2"/>
        </w:numPr>
        <w:tabs>
          <w:tab w:val="left" w:pos="426"/>
        </w:tabs>
        <w:spacing w:line="360" w:lineRule="auto"/>
        <w:ind w:left="0" w:right="49" w:firstLine="0"/>
        <w:contextualSpacing/>
        <w:jc w:val="both"/>
        <w:rPr>
          <w:rFonts w:ascii="Palatino Linotype" w:hAnsi="Palatino Linotype" w:cs="Arial"/>
          <w:bCs/>
          <w:color w:val="000000" w:themeColor="text1"/>
        </w:rPr>
      </w:pPr>
      <w:r w:rsidRPr="00F93907">
        <w:rPr>
          <w:rFonts w:ascii="Palatino Linotype" w:eastAsia="Calibri" w:hAnsi="Palatino Linotype" w:cs="Arial"/>
          <w:color w:val="000000" w:themeColor="text1"/>
        </w:rPr>
        <w:t xml:space="preserve">Por </w:t>
      </w:r>
      <w:r w:rsidRPr="00F93907">
        <w:rPr>
          <w:rFonts w:ascii="Palatino Linotype" w:hAnsi="Palatino Linotype" w:cs="Arial"/>
        </w:rPr>
        <w:t>lo que la presentación del recurso de revisión,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11EFA3EA" w14:textId="77777777" w:rsidR="008F002A" w:rsidRPr="00F93907" w:rsidRDefault="008F002A" w:rsidP="00487BC2">
      <w:pPr>
        <w:pStyle w:val="Prrafodelista"/>
        <w:tabs>
          <w:tab w:val="left" w:pos="426"/>
        </w:tabs>
        <w:spacing w:line="360" w:lineRule="auto"/>
        <w:ind w:left="0" w:right="49"/>
        <w:jc w:val="both"/>
        <w:rPr>
          <w:rFonts w:ascii="Palatino Linotype" w:hAnsi="Palatino Linotype" w:cs="Arial"/>
          <w:bCs/>
          <w:color w:val="000000" w:themeColor="text1"/>
        </w:rPr>
      </w:pPr>
    </w:p>
    <w:p w14:paraId="31700214" w14:textId="77777777" w:rsidR="008F002A" w:rsidRPr="00F93907" w:rsidRDefault="008F002A" w:rsidP="00487BC2">
      <w:pPr>
        <w:pStyle w:val="Prrafodelista"/>
        <w:numPr>
          <w:ilvl w:val="0"/>
          <w:numId w:val="2"/>
        </w:numPr>
        <w:tabs>
          <w:tab w:val="left" w:pos="426"/>
        </w:tabs>
        <w:spacing w:line="360" w:lineRule="auto"/>
        <w:ind w:left="0" w:right="49" w:firstLine="0"/>
        <w:contextualSpacing/>
        <w:jc w:val="both"/>
        <w:rPr>
          <w:rFonts w:ascii="Palatino Linotype" w:hAnsi="Palatino Linotype" w:cs="Arial"/>
          <w:bCs/>
          <w:color w:val="000000" w:themeColor="text1"/>
        </w:rPr>
      </w:pPr>
      <w:r w:rsidRPr="00F93907">
        <w:rPr>
          <w:rFonts w:ascii="Palatino Linotype" w:hAnsi="Palatino Linotype" w:cs="Arial"/>
        </w:rPr>
        <w:t xml:space="preserve">Así, la interposición del recurso de revisión antes de que inicie el plazo para su presentación no es determinante para declararlo extemporáneo, siempre y cuando </w:t>
      </w:r>
      <w:r w:rsidRPr="00F93907">
        <w:rPr>
          <w:rFonts w:ascii="Palatino Linotype" w:hAnsi="Palatino Linotype" w:cs="Arial"/>
        </w:rPr>
        <w:lastRenderedPageBreak/>
        <w:t xml:space="preserve">ello ocurra de manera posterior a que se haya notificado la respuesta del </w:t>
      </w:r>
      <w:r w:rsidRPr="00F93907">
        <w:rPr>
          <w:rFonts w:ascii="Palatino Linotype" w:hAnsi="Palatino Linotype" w:cs="Arial"/>
          <w:b/>
        </w:rPr>
        <w:t>SUJETO OBLIGADO</w:t>
      </w:r>
      <w:r w:rsidRPr="00F93907">
        <w:rPr>
          <w:rFonts w:ascii="Palatino Linotype" w:hAnsi="Palatino Linotype" w:cs="Arial"/>
          <w:bCs/>
        </w:rPr>
        <w:t xml:space="preserve"> -tal como ocurre en el presente asunto.</w:t>
      </w:r>
    </w:p>
    <w:p w14:paraId="310C8A57" w14:textId="77777777" w:rsidR="008F002A" w:rsidRPr="00F93907" w:rsidRDefault="008F002A" w:rsidP="00487BC2">
      <w:pPr>
        <w:pStyle w:val="Prrafodelista"/>
        <w:tabs>
          <w:tab w:val="left" w:pos="426"/>
        </w:tabs>
        <w:spacing w:line="360" w:lineRule="auto"/>
        <w:ind w:left="0" w:right="49"/>
        <w:jc w:val="both"/>
        <w:rPr>
          <w:rFonts w:ascii="Palatino Linotype" w:hAnsi="Palatino Linotype" w:cs="Arial"/>
          <w:bCs/>
          <w:color w:val="000000" w:themeColor="text1"/>
        </w:rPr>
      </w:pPr>
    </w:p>
    <w:p w14:paraId="4923F39C" w14:textId="77777777" w:rsidR="008F002A" w:rsidRPr="00F93907" w:rsidRDefault="008F002A" w:rsidP="00487BC2">
      <w:pPr>
        <w:pStyle w:val="Prrafodelista"/>
        <w:numPr>
          <w:ilvl w:val="0"/>
          <w:numId w:val="2"/>
        </w:numPr>
        <w:tabs>
          <w:tab w:val="left" w:pos="426"/>
        </w:tabs>
        <w:spacing w:line="360" w:lineRule="auto"/>
        <w:ind w:left="0" w:firstLine="0"/>
        <w:contextualSpacing/>
        <w:jc w:val="both"/>
        <w:rPr>
          <w:rFonts w:ascii="Palatino Linotype" w:hAnsi="Palatino Linotype"/>
          <w:color w:val="000000" w:themeColor="text1"/>
        </w:rPr>
      </w:pPr>
      <w:r w:rsidRPr="00F93907">
        <w:rPr>
          <w:rFonts w:ascii="Palatino Linotype" w:hAnsi="Palatino Linotype"/>
          <w:color w:val="000000" w:themeColor="text1"/>
        </w:rPr>
        <w:t xml:space="preserve">Por otro lado, de la revisión al expediente electrónico contenido en el sistema </w:t>
      </w:r>
      <w:r w:rsidRPr="00F93907">
        <w:rPr>
          <w:rFonts w:ascii="Palatino Linotype" w:hAnsi="Palatino Linotype"/>
          <w:b/>
          <w:color w:val="000000" w:themeColor="text1"/>
        </w:rPr>
        <w:t>SAIMEX,</w:t>
      </w:r>
      <w:r w:rsidRPr="00F93907">
        <w:rPr>
          <w:rFonts w:ascii="Palatino Linotype" w:hAnsi="Palatino Linotype"/>
          <w:color w:val="000000" w:themeColor="text1"/>
        </w:rPr>
        <w:t xml:space="preserve"> se desprende que la parte solicitante, en ejercicio de su derecho de acceso a la información pública en el expediente que se revisa, tanto en la solicitud de información como en el recurso de revisión, </w:t>
      </w:r>
      <w:r w:rsidRPr="00F93907">
        <w:rPr>
          <w:rFonts w:ascii="Palatino Linotype" w:hAnsi="Palatino Linotype"/>
          <w:b/>
          <w:color w:val="000000" w:themeColor="text1"/>
        </w:rPr>
        <w:t>no señaló su nombre para ser identificado, ni se tiene certeza sobre su identidad.</w:t>
      </w:r>
      <w:r w:rsidRPr="00F93907">
        <w:rPr>
          <w:rFonts w:ascii="Palatino Linotype" w:hAnsi="Palatino Linotype"/>
          <w:color w:val="000000" w:themeColor="text1"/>
        </w:rPr>
        <w:t xml:space="preserve">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034596DF" w14:textId="77777777" w:rsidR="008F002A" w:rsidRPr="00F93907" w:rsidRDefault="008F002A" w:rsidP="00487BC2">
      <w:pPr>
        <w:pStyle w:val="Prrafodelista"/>
        <w:tabs>
          <w:tab w:val="left" w:pos="426"/>
        </w:tabs>
        <w:spacing w:line="360" w:lineRule="auto"/>
        <w:ind w:left="0"/>
        <w:jc w:val="both"/>
        <w:rPr>
          <w:rFonts w:ascii="Palatino Linotype" w:hAnsi="Palatino Linotype"/>
          <w:color w:val="000000" w:themeColor="text1"/>
        </w:rPr>
      </w:pPr>
    </w:p>
    <w:p w14:paraId="1FB98B68" w14:textId="77777777" w:rsidR="008F002A" w:rsidRPr="00F93907" w:rsidRDefault="008F002A" w:rsidP="00487BC2">
      <w:pPr>
        <w:pStyle w:val="Prrafodelista"/>
        <w:numPr>
          <w:ilvl w:val="0"/>
          <w:numId w:val="2"/>
        </w:numPr>
        <w:tabs>
          <w:tab w:val="left" w:pos="426"/>
        </w:tabs>
        <w:spacing w:line="360" w:lineRule="auto"/>
        <w:ind w:left="0" w:firstLine="0"/>
        <w:contextualSpacing/>
        <w:jc w:val="both"/>
        <w:rPr>
          <w:rFonts w:ascii="Palatino Linotype" w:hAnsi="Palatino Linotype"/>
          <w:color w:val="000000" w:themeColor="text1"/>
        </w:rPr>
      </w:pPr>
      <w:r w:rsidRPr="00F93907">
        <w:rPr>
          <w:rFonts w:ascii="Palatino Linotype" w:eastAsia="Calibri" w:hAnsi="Palatino Linotype" w:cs="Arial"/>
          <w:color w:val="000000" w:themeColor="text1"/>
        </w:rPr>
        <w:t xml:space="preserve">Esto </w:t>
      </w:r>
      <w:r w:rsidRPr="00F93907">
        <w:rPr>
          <w:rFonts w:ascii="Palatino Linotype" w:hAnsi="Palatino Linotype" w:cs="Arial"/>
          <w:color w:val="000000" w:themeColor="text1"/>
        </w:rPr>
        <w:t xml:space="preserve">es así, ya que de conformidad con los artículos 6, apartado A, fracciones III y IV de la </w:t>
      </w:r>
      <w:r w:rsidRPr="00F93907">
        <w:rPr>
          <w:rFonts w:ascii="Palatino Linotype" w:hAnsi="Palatino Linotype" w:cs="Arial"/>
          <w:b/>
          <w:color w:val="000000" w:themeColor="text1"/>
        </w:rPr>
        <w:t>Constitución Política de los Estados Unidos Mexicanos</w:t>
      </w:r>
      <w:r w:rsidRPr="00F93907">
        <w:rPr>
          <w:rFonts w:ascii="Palatino Linotype" w:hAnsi="Palatino Linotype" w:cs="Arial"/>
          <w:color w:val="000000" w:themeColor="text1"/>
        </w:rPr>
        <w:t xml:space="preserve">; 5, párrafos trigésimo, trigésimo primero y trigésimo segundo, fracciones III, IV y V, de la </w:t>
      </w:r>
      <w:r w:rsidRPr="00F93907">
        <w:rPr>
          <w:rFonts w:ascii="Palatino Linotype" w:hAnsi="Palatino Linotype" w:cs="Arial"/>
          <w:b/>
          <w:color w:val="000000" w:themeColor="text1"/>
        </w:rPr>
        <w:t>Constitución Política del Estado Libre y Soberano de México</w:t>
      </w:r>
      <w:r w:rsidRPr="00F93907">
        <w:rPr>
          <w:rFonts w:ascii="Palatino Linotype" w:hAnsi="Palatino Linotype" w:cs="Arial"/>
          <w:color w:val="000000" w:themeColor="text1"/>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C25D692" w14:textId="77777777" w:rsidR="008F002A" w:rsidRPr="00F93907" w:rsidRDefault="008F002A" w:rsidP="00487BC2">
      <w:pPr>
        <w:pStyle w:val="Prrafodelista"/>
        <w:tabs>
          <w:tab w:val="left" w:pos="426"/>
        </w:tabs>
        <w:spacing w:line="360" w:lineRule="auto"/>
        <w:ind w:left="0"/>
        <w:jc w:val="both"/>
        <w:rPr>
          <w:rFonts w:ascii="Palatino Linotype" w:hAnsi="Palatino Linotype"/>
          <w:color w:val="000000" w:themeColor="text1"/>
        </w:rPr>
      </w:pPr>
    </w:p>
    <w:p w14:paraId="42A57BF3" w14:textId="77777777" w:rsidR="008F002A" w:rsidRPr="00F93907" w:rsidRDefault="008F002A" w:rsidP="00487BC2">
      <w:pPr>
        <w:pStyle w:val="Prrafodelista"/>
        <w:numPr>
          <w:ilvl w:val="0"/>
          <w:numId w:val="2"/>
        </w:numPr>
        <w:tabs>
          <w:tab w:val="left" w:pos="426"/>
        </w:tabs>
        <w:spacing w:line="360" w:lineRule="auto"/>
        <w:ind w:left="0" w:firstLine="0"/>
        <w:contextualSpacing/>
        <w:jc w:val="both"/>
        <w:rPr>
          <w:rFonts w:ascii="Palatino Linotype" w:hAnsi="Palatino Linotype"/>
          <w:color w:val="000000" w:themeColor="text1"/>
        </w:rPr>
      </w:pPr>
      <w:r w:rsidRPr="00F93907">
        <w:rPr>
          <w:rFonts w:ascii="Palatino Linotype" w:eastAsia="Calibri" w:hAnsi="Palatino Linotype" w:cs="Arial"/>
          <w:color w:val="000000" w:themeColor="text1"/>
        </w:rPr>
        <w:lastRenderedPageBreak/>
        <w:t xml:space="preserve">Por </w:t>
      </w:r>
      <w:r w:rsidRPr="00F93907">
        <w:rPr>
          <w:rFonts w:ascii="Palatino Linotype" w:hAnsi="Palatino Linotype" w:cs="Arial"/>
          <w:color w:val="000000" w:themeColor="text1"/>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190FC1B" w14:textId="77777777" w:rsidR="008F002A" w:rsidRPr="00F93907" w:rsidRDefault="008F002A" w:rsidP="00487BC2">
      <w:pPr>
        <w:pStyle w:val="Prrafodelista"/>
        <w:tabs>
          <w:tab w:val="left" w:pos="426"/>
        </w:tabs>
        <w:spacing w:line="360" w:lineRule="auto"/>
        <w:ind w:left="0"/>
        <w:jc w:val="both"/>
        <w:rPr>
          <w:rFonts w:ascii="Palatino Linotype" w:hAnsi="Palatino Linotype"/>
          <w:color w:val="000000" w:themeColor="text1"/>
        </w:rPr>
      </w:pPr>
    </w:p>
    <w:p w14:paraId="1224880E" w14:textId="77777777" w:rsidR="008F002A" w:rsidRPr="00F93907" w:rsidRDefault="008F002A" w:rsidP="00487BC2">
      <w:pPr>
        <w:pStyle w:val="Prrafodelista"/>
        <w:numPr>
          <w:ilvl w:val="0"/>
          <w:numId w:val="2"/>
        </w:numPr>
        <w:tabs>
          <w:tab w:val="left" w:pos="426"/>
        </w:tabs>
        <w:spacing w:line="360" w:lineRule="auto"/>
        <w:ind w:left="0" w:firstLine="0"/>
        <w:contextualSpacing/>
        <w:jc w:val="both"/>
        <w:rPr>
          <w:rFonts w:ascii="Palatino Linotype" w:hAnsi="Palatino Linotype"/>
          <w:color w:val="000000" w:themeColor="text1"/>
        </w:rPr>
      </w:pPr>
      <w:r w:rsidRPr="00F93907">
        <w:rPr>
          <w:rFonts w:ascii="Palatino Linotype" w:eastAsia="Calibri" w:hAnsi="Palatino Linotype" w:cs="Arial"/>
          <w:color w:val="000000" w:themeColor="text1"/>
        </w:rPr>
        <w:t xml:space="preserve">Asimismo, </w:t>
      </w:r>
      <w:r w:rsidRPr="00F93907">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1E84384F" w14:textId="77777777" w:rsidR="008F002A" w:rsidRPr="00F93907" w:rsidRDefault="008F002A" w:rsidP="00487BC2">
      <w:pPr>
        <w:pStyle w:val="Prrafodelista"/>
        <w:tabs>
          <w:tab w:val="left" w:pos="426"/>
        </w:tabs>
        <w:spacing w:line="360" w:lineRule="auto"/>
        <w:ind w:left="0"/>
        <w:jc w:val="both"/>
        <w:rPr>
          <w:rFonts w:ascii="Palatino Linotype" w:hAnsi="Palatino Linotype"/>
          <w:color w:val="000000" w:themeColor="text1"/>
        </w:rPr>
      </w:pPr>
    </w:p>
    <w:p w14:paraId="51710384" w14:textId="77777777" w:rsidR="008F002A" w:rsidRPr="00F93907" w:rsidRDefault="008F002A" w:rsidP="00487BC2">
      <w:pPr>
        <w:pStyle w:val="Prrafodelista"/>
        <w:numPr>
          <w:ilvl w:val="0"/>
          <w:numId w:val="2"/>
        </w:numPr>
        <w:tabs>
          <w:tab w:val="left" w:pos="426"/>
        </w:tabs>
        <w:spacing w:line="360" w:lineRule="auto"/>
        <w:ind w:left="0" w:firstLine="0"/>
        <w:contextualSpacing/>
        <w:jc w:val="both"/>
        <w:rPr>
          <w:rFonts w:ascii="Palatino Linotype" w:hAnsi="Palatino Linotype"/>
          <w:color w:val="000000" w:themeColor="text1"/>
        </w:rPr>
      </w:pPr>
      <w:r w:rsidRPr="00F93907">
        <w:rPr>
          <w:rFonts w:ascii="Palatino Linotype" w:eastAsia="Calibri" w:hAnsi="Palatino Linotype" w:cs="Arial"/>
          <w:color w:val="000000" w:themeColor="text1"/>
        </w:rPr>
        <w:t xml:space="preserve">De </w:t>
      </w:r>
      <w:r w:rsidRPr="00F93907">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77A0D077" w14:textId="77777777" w:rsidR="008F002A" w:rsidRPr="00F93907" w:rsidRDefault="008F002A" w:rsidP="00487BC2">
      <w:pPr>
        <w:pStyle w:val="Prrafodelista"/>
        <w:tabs>
          <w:tab w:val="left" w:pos="426"/>
        </w:tabs>
        <w:spacing w:line="360" w:lineRule="auto"/>
        <w:ind w:left="0"/>
        <w:jc w:val="both"/>
        <w:rPr>
          <w:rFonts w:ascii="Palatino Linotype" w:hAnsi="Palatino Linotype"/>
          <w:color w:val="000000" w:themeColor="text1"/>
        </w:rPr>
      </w:pPr>
    </w:p>
    <w:p w14:paraId="6F6A6C8C" w14:textId="77777777" w:rsidR="008F002A" w:rsidRPr="00F93907" w:rsidRDefault="008F002A" w:rsidP="00487BC2">
      <w:pPr>
        <w:pStyle w:val="Prrafodelista"/>
        <w:numPr>
          <w:ilvl w:val="0"/>
          <w:numId w:val="2"/>
        </w:numPr>
        <w:tabs>
          <w:tab w:val="left" w:pos="426"/>
        </w:tabs>
        <w:spacing w:line="360" w:lineRule="auto"/>
        <w:ind w:left="0" w:firstLine="0"/>
        <w:contextualSpacing/>
        <w:jc w:val="both"/>
        <w:rPr>
          <w:rFonts w:ascii="Palatino Linotype" w:hAnsi="Palatino Linotype"/>
          <w:color w:val="000000" w:themeColor="text1"/>
        </w:rPr>
      </w:pPr>
      <w:r w:rsidRPr="00F93907">
        <w:rPr>
          <w:rFonts w:ascii="Palatino Linotype" w:eastAsia="Calibri" w:hAnsi="Palatino Linotype" w:cs="Arial"/>
          <w:color w:val="000000" w:themeColor="text1"/>
        </w:rPr>
        <w:t xml:space="preserve">Por </w:t>
      </w:r>
      <w:r w:rsidRPr="00F93907">
        <w:rPr>
          <w:rFonts w:ascii="Palatino Linotype" w:eastAsia="Calibri" w:hAnsi="Palatino Linotype" w:cs="Arial"/>
        </w:rPr>
        <w:t xml:space="preserve">lo tanto, </w:t>
      </w:r>
      <w:r w:rsidRPr="00F93907">
        <w:rPr>
          <w:rFonts w:ascii="Palatino Linotype" w:hAnsi="Palatino Linotype" w:cs="Arial"/>
          <w:color w:val="000000" w:themeColor="text1"/>
        </w:rPr>
        <w:t xml:space="preserve">el nombre de la </w:t>
      </w:r>
      <w:r w:rsidRPr="00F93907">
        <w:rPr>
          <w:rFonts w:ascii="Palatino Linotype" w:hAnsi="Palatino Linotype" w:cs="Arial"/>
          <w:b/>
          <w:color w:val="000000" w:themeColor="text1"/>
        </w:rPr>
        <w:t>SOLICITANTE</w:t>
      </w:r>
      <w:r w:rsidRPr="00F93907">
        <w:rPr>
          <w:rFonts w:ascii="Palatino Linotype" w:hAnsi="Palatino Linotype" w:cs="Arial"/>
          <w:color w:val="000000" w:themeColor="text1"/>
        </w:rPr>
        <w:t xml:space="preserve"> y subsecuente </w:t>
      </w:r>
      <w:r w:rsidRPr="00F93907">
        <w:rPr>
          <w:rFonts w:ascii="Palatino Linotype" w:hAnsi="Palatino Linotype" w:cs="Arial"/>
          <w:b/>
          <w:color w:val="000000" w:themeColor="text1"/>
        </w:rPr>
        <w:t>RECURRENTE</w:t>
      </w:r>
      <w:r w:rsidRPr="00F93907">
        <w:rPr>
          <w:rFonts w:ascii="Palatino Linotype" w:hAnsi="Palatino Linotype" w:cs="Arial"/>
          <w:color w:val="000000" w:themeColor="text1"/>
        </w:rPr>
        <w:t xml:space="preserve"> no puede ser considerado como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60D338DC" w14:textId="77777777" w:rsidR="008F002A" w:rsidRPr="00F93907" w:rsidRDefault="008F002A" w:rsidP="00487BC2">
      <w:pPr>
        <w:pStyle w:val="Prrafodelista"/>
        <w:tabs>
          <w:tab w:val="left" w:pos="426"/>
        </w:tabs>
        <w:spacing w:line="360" w:lineRule="auto"/>
        <w:ind w:left="0"/>
        <w:jc w:val="both"/>
        <w:rPr>
          <w:rFonts w:ascii="Palatino Linotype" w:hAnsi="Palatino Linotype"/>
          <w:color w:val="000000" w:themeColor="text1"/>
        </w:rPr>
      </w:pPr>
    </w:p>
    <w:p w14:paraId="22392F75" w14:textId="77777777" w:rsidR="008F002A" w:rsidRPr="00F93907" w:rsidRDefault="008F002A" w:rsidP="00487BC2">
      <w:pPr>
        <w:pStyle w:val="Prrafodelista"/>
        <w:numPr>
          <w:ilvl w:val="0"/>
          <w:numId w:val="2"/>
        </w:numPr>
        <w:tabs>
          <w:tab w:val="left" w:pos="426"/>
        </w:tabs>
        <w:spacing w:line="360" w:lineRule="auto"/>
        <w:ind w:left="0" w:firstLine="0"/>
        <w:contextualSpacing/>
        <w:jc w:val="both"/>
        <w:rPr>
          <w:rFonts w:ascii="Palatino Linotype" w:hAnsi="Palatino Linotype"/>
          <w:color w:val="000000" w:themeColor="text1"/>
        </w:rPr>
      </w:pPr>
      <w:r w:rsidRPr="00F93907">
        <w:rPr>
          <w:rFonts w:ascii="Palatino Linotype" w:eastAsia="Calibri" w:hAnsi="Palatino Linotype" w:cs="Arial"/>
          <w:color w:val="000000" w:themeColor="text1"/>
        </w:rPr>
        <w:lastRenderedPageBreak/>
        <w:t>Consecuencia de lo anterior, este Organismo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4957521E" w14:textId="77777777" w:rsidR="00BA69D3" w:rsidRPr="00F93907" w:rsidRDefault="00BA69D3" w:rsidP="00487BC2">
      <w:pPr>
        <w:spacing w:after="160" w:line="360" w:lineRule="auto"/>
        <w:ind w:right="49"/>
        <w:contextualSpacing/>
        <w:jc w:val="both"/>
        <w:rPr>
          <w:rFonts w:ascii="Palatino Linotype" w:hAnsi="Palatino Linotype"/>
          <w:lang w:val="es-ES_tradnl"/>
        </w:rPr>
      </w:pPr>
    </w:p>
    <w:p w14:paraId="5370DEB2" w14:textId="77777777" w:rsidR="008225FA" w:rsidRPr="00F93907" w:rsidRDefault="008225FA" w:rsidP="00487BC2">
      <w:pPr>
        <w:spacing w:after="160" w:line="360" w:lineRule="auto"/>
        <w:ind w:right="49"/>
        <w:contextualSpacing/>
        <w:jc w:val="both"/>
        <w:rPr>
          <w:rFonts w:ascii="Palatino Linotype" w:hAnsi="Palatino Linotype"/>
          <w:lang w:val="es-ES_tradnl"/>
        </w:rPr>
      </w:pPr>
    </w:p>
    <w:p w14:paraId="516D7235" w14:textId="77777777" w:rsidR="00C36DF2" w:rsidRPr="00F93907" w:rsidRDefault="00C36DF2" w:rsidP="00487BC2">
      <w:pPr>
        <w:keepNext/>
        <w:keepLines/>
        <w:spacing w:before="240" w:line="360" w:lineRule="auto"/>
        <w:ind w:right="49"/>
        <w:jc w:val="both"/>
        <w:outlineLvl w:val="0"/>
        <w:rPr>
          <w:rFonts w:ascii="Palatino Linotype" w:eastAsia="Calibri" w:hAnsi="Palatino Linotype" w:cs="Arial"/>
        </w:rPr>
      </w:pPr>
      <w:bookmarkStart w:id="17" w:name="_Toc90319523"/>
      <w:bookmarkStart w:id="18" w:name="_Toc99564201"/>
      <w:bookmarkStart w:id="19" w:name="_Toc99564864"/>
      <w:bookmarkStart w:id="20" w:name="_Toc102070728"/>
      <w:bookmarkStart w:id="21" w:name="_Toc102644135"/>
      <w:r w:rsidRPr="00F93907">
        <w:rPr>
          <w:rFonts w:ascii="Palatino Linotype" w:eastAsia="Calibri" w:hAnsi="Palatino Linotype"/>
          <w:b/>
        </w:rPr>
        <w:t xml:space="preserve">III. </w:t>
      </w:r>
      <w:bookmarkStart w:id="22" w:name="_Toc89964363"/>
      <w:bookmarkStart w:id="23" w:name="_Toc98350362"/>
      <w:bookmarkStart w:id="24" w:name="_Toc67587987"/>
      <w:bookmarkStart w:id="25" w:name="_Toc68804763"/>
      <w:bookmarkEnd w:id="17"/>
      <w:r w:rsidRPr="00F93907">
        <w:rPr>
          <w:rFonts w:ascii="Palatino Linotype" w:eastAsiaTheme="majorEastAsia" w:hAnsi="Palatino Linotype" w:cstheme="majorBidi"/>
          <w:b/>
          <w:color w:val="000000" w:themeColor="text1"/>
          <w:lang w:val="es-MX" w:eastAsia="en-US"/>
        </w:rPr>
        <w:t>De la determinación sobre la procedibilidad del recurso.</w:t>
      </w:r>
      <w:bookmarkEnd w:id="18"/>
      <w:bookmarkEnd w:id="19"/>
      <w:bookmarkEnd w:id="20"/>
      <w:bookmarkEnd w:id="21"/>
      <w:bookmarkEnd w:id="22"/>
      <w:bookmarkEnd w:id="23"/>
      <w:bookmarkEnd w:id="24"/>
      <w:bookmarkEnd w:id="25"/>
      <w:r w:rsidRPr="00F93907">
        <w:rPr>
          <w:rFonts w:ascii="Palatino Linotype" w:eastAsiaTheme="majorEastAsia" w:hAnsi="Palatino Linotype" w:cstheme="majorBidi"/>
          <w:b/>
          <w:color w:val="000000" w:themeColor="text1"/>
          <w:lang w:val="es-MX" w:eastAsia="en-US"/>
        </w:rPr>
        <w:t xml:space="preserve"> </w:t>
      </w:r>
    </w:p>
    <w:p w14:paraId="6EC336F7" w14:textId="77777777" w:rsidR="00C36DF2" w:rsidRPr="00F93907" w:rsidRDefault="00C36DF2" w:rsidP="00487BC2">
      <w:pPr>
        <w:spacing w:line="360" w:lineRule="auto"/>
        <w:rPr>
          <w:rFonts w:ascii="Palatino Linotype" w:hAnsi="Palatino Linotype"/>
          <w:lang w:val="es-MX" w:eastAsia="en-US"/>
        </w:rPr>
      </w:pPr>
    </w:p>
    <w:p w14:paraId="2CAA4C68" w14:textId="44D8FBEA" w:rsidR="00A2042B" w:rsidRPr="00F93907" w:rsidRDefault="00C36DF2" w:rsidP="00487BC2">
      <w:pPr>
        <w:numPr>
          <w:ilvl w:val="0"/>
          <w:numId w:val="2"/>
        </w:numPr>
        <w:spacing w:after="160" w:line="360" w:lineRule="auto"/>
        <w:ind w:left="0" w:right="49" w:firstLine="0"/>
        <w:contextualSpacing/>
        <w:jc w:val="both"/>
        <w:rPr>
          <w:rFonts w:ascii="Palatino Linotype" w:hAnsi="Palatino Linotype"/>
          <w:lang w:val="es-ES_tradnl"/>
        </w:rPr>
      </w:pPr>
      <w:r w:rsidRPr="00F93907">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6856DC9" w14:textId="77777777" w:rsidR="005763D3" w:rsidRPr="00F93907" w:rsidRDefault="005763D3" w:rsidP="00487BC2">
      <w:pPr>
        <w:spacing w:after="160" w:line="360" w:lineRule="auto"/>
        <w:ind w:right="49"/>
        <w:contextualSpacing/>
        <w:jc w:val="both"/>
        <w:rPr>
          <w:rFonts w:ascii="Palatino Linotype" w:hAnsi="Palatino Linotype"/>
          <w:lang w:val="es-ES_tradnl"/>
        </w:rPr>
      </w:pPr>
    </w:p>
    <w:p w14:paraId="0EB2E86A" w14:textId="09724DF4" w:rsidR="003669E8" w:rsidRPr="00F93907" w:rsidRDefault="00992BC7" w:rsidP="00487BC2">
      <w:pPr>
        <w:pStyle w:val="Ttulo1"/>
        <w:spacing w:line="360" w:lineRule="auto"/>
        <w:rPr>
          <w:rFonts w:ascii="Palatino Linotype" w:hAnsi="Palatino Linotype"/>
          <w:sz w:val="24"/>
          <w:szCs w:val="24"/>
          <w:lang w:eastAsia="es-ES_tradnl"/>
        </w:rPr>
      </w:pPr>
      <w:bookmarkStart w:id="26" w:name="_Toc102644136"/>
      <w:r w:rsidRPr="00F93907">
        <w:rPr>
          <w:rFonts w:ascii="Palatino Linotype" w:eastAsia="MS Mincho" w:hAnsi="Palatino Linotype"/>
          <w:b/>
          <w:color w:val="000000" w:themeColor="text1"/>
          <w:sz w:val="24"/>
          <w:szCs w:val="24"/>
          <w:lang w:val="es-ES_tradnl"/>
        </w:rPr>
        <w:t>TERCERO</w:t>
      </w:r>
      <w:r w:rsidRPr="00F93907">
        <w:rPr>
          <w:rFonts w:ascii="Palatino Linotype" w:hAnsi="Palatino Linotype" w:cs="Times New Roman"/>
          <w:b/>
          <w:color w:val="000000" w:themeColor="text1"/>
          <w:sz w:val="24"/>
          <w:szCs w:val="24"/>
        </w:rPr>
        <w:t>.</w:t>
      </w:r>
      <w:bookmarkStart w:id="27" w:name="_Toc67587990"/>
      <w:bookmarkStart w:id="28" w:name="_Toc68804766"/>
      <w:bookmarkStart w:id="29" w:name="_Toc455991148"/>
      <w:bookmarkStart w:id="30" w:name="_Toc450120669"/>
      <w:bookmarkStart w:id="31" w:name="_Toc461555896"/>
      <w:bookmarkStart w:id="32" w:name="_Toc462154385"/>
      <w:bookmarkStart w:id="33" w:name="_Toc462660376"/>
      <w:bookmarkStart w:id="34" w:name="_Toc462660687"/>
      <w:bookmarkStart w:id="35" w:name="_Toc462660766"/>
      <w:bookmarkStart w:id="36" w:name="_Toc465264624"/>
      <w:bookmarkStart w:id="37" w:name="_Toc465264870"/>
      <w:bookmarkStart w:id="38" w:name="_Toc465266520"/>
      <w:bookmarkStart w:id="39" w:name="_Toc466302258"/>
      <w:bookmarkStart w:id="40" w:name="_Toc466371866"/>
      <w:bookmarkStart w:id="41" w:name="_Toc466371925"/>
      <w:bookmarkStart w:id="42" w:name="_Toc466377654"/>
      <w:bookmarkStart w:id="43" w:name="_Toc478549736"/>
      <w:bookmarkStart w:id="44" w:name="_Toc478572850"/>
      <w:bookmarkStart w:id="45" w:name="_Toc479238537"/>
      <w:r w:rsidR="0065578F" w:rsidRPr="00F93907">
        <w:rPr>
          <w:rFonts w:ascii="Palatino Linotype" w:hAnsi="Palatino Linotype" w:cs="Times New Roman"/>
          <w:b/>
          <w:color w:val="000000" w:themeColor="text1"/>
          <w:sz w:val="24"/>
          <w:szCs w:val="24"/>
        </w:rPr>
        <w:t xml:space="preserve"> </w:t>
      </w:r>
      <w:r w:rsidR="00EA0165" w:rsidRPr="00F93907">
        <w:rPr>
          <w:rFonts w:ascii="Palatino Linotype" w:hAnsi="Palatino Linotype"/>
          <w:b/>
          <w:color w:val="000000" w:themeColor="text1"/>
          <w:sz w:val="24"/>
          <w:szCs w:val="24"/>
          <w:lang w:val="es-MX" w:eastAsia="en-US"/>
        </w:rPr>
        <w:t xml:space="preserve">Del planteamiento de la </w:t>
      </w:r>
      <w:r w:rsidR="00EA0165" w:rsidRPr="00F93907">
        <w:rPr>
          <w:rFonts w:ascii="Palatino Linotype" w:hAnsi="Palatino Linotype"/>
          <w:b/>
          <w:i/>
          <w:color w:val="000000" w:themeColor="text1"/>
          <w:sz w:val="24"/>
          <w:szCs w:val="24"/>
          <w:lang w:val="es-MX" w:eastAsia="en-US"/>
        </w:rPr>
        <w:t>Litis.</w:t>
      </w:r>
      <w:bookmarkEnd w:id="26"/>
      <w:bookmarkEnd w:id="27"/>
      <w:bookmarkEnd w:id="28"/>
    </w:p>
    <w:p w14:paraId="6B097BE2" w14:textId="40AA485C" w:rsidR="00D217A4" w:rsidRPr="00F93907" w:rsidRDefault="00EA0165" w:rsidP="00487BC2">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F93907">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F93907">
        <w:rPr>
          <w:rFonts w:ascii="Palatino Linotype" w:eastAsia="Calibri" w:hAnsi="Palatino Linotype" w:cs="Arial"/>
          <w:b/>
        </w:rPr>
        <w:t>Ley de Transparencia y Acceso a la Información Pública del Estado de México y Municipios</w:t>
      </w:r>
      <w:r w:rsidRPr="00F93907">
        <w:rPr>
          <w:rFonts w:ascii="Palatino Linotype" w:hAnsi="Palatino Linotype" w:cs="Arial"/>
          <w:lang w:val="es-ES_tradnl"/>
        </w:rPr>
        <w:t xml:space="preserve"> y determinar la confirmación; revocación o modificación; desechamiento o sobreseimiento; y en su </w:t>
      </w:r>
      <w:r w:rsidRPr="00F93907">
        <w:rPr>
          <w:rFonts w:ascii="Palatino Linotype" w:hAnsi="Palatino Linotype" w:cs="Arial"/>
          <w:b/>
          <w:lang w:val="es-ES_tradnl"/>
        </w:rPr>
        <w:t>caso ordenar la entrega de la información,</w:t>
      </w:r>
      <w:r w:rsidRPr="00F93907">
        <w:rPr>
          <w:rFonts w:ascii="Palatino Linotype" w:hAnsi="Palatino Linotype" w:cs="Arial"/>
          <w:lang w:val="es-ES_tradnl"/>
        </w:rPr>
        <w:t xml:space="preserve"> respecto a las respuestas o falta de ellas de los Sujetos Obligados. </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3E5F6627" w14:textId="77777777" w:rsidR="00D217A4" w:rsidRPr="00F93907" w:rsidRDefault="00D217A4" w:rsidP="00487BC2">
      <w:pPr>
        <w:pStyle w:val="Prrafodelista"/>
        <w:spacing w:before="240" w:after="240" w:line="360" w:lineRule="auto"/>
        <w:ind w:left="0"/>
        <w:contextualSpacing/>
        <w:jc w:val="both"/>
        <w:rPr>
          <w:rFonts w:ascii="Palatino Linotype" w:hAnsi="Palatino Linotype"/>
          <w:i/>
          <w:lang w:val="es-ES_tradnl"/>
        </w:rPr>
      </w:pPr>
    </w:p>
    <w:p w14:paraId="231EDED8" w14:textId="7F12D514" w:rsidR="008F002A" w:rsidRPr="00F93907" w:rsidRDefault="000823AC" w:rsidP="00487BC2">
      <w:pPr>
        <w:pStyle w:val="Prrafodelista"/>
        <w:numPr>
          <w:ilvl w:val="0"/>
          <w:numId w:val="2"/>
        </w:numPr>
        <w:spacing w:before="240" w:after="240" w:line="360" w:lineRule="auto"/>
        <w:ind w:left="0" w:right="49" w:firstLine="0"/>
        <w:contextualSpacing/>
        <w:jc w:val="both"/>
        <w:rPr>
          <w:rFonts w:ascii="Palatino Linotype" w:hAnsi="Palatino Linotype"/>
          <w:i/>
          <w:lang w:val="es-ES_tradnl"/>
        </w:rPr>
      </w:pPr>
      <w:r w:rsidRPr="00F93907">
        <w:rPr>
          <w:rFonts w:ascii="Palatino Linotype" w:eastAsia="MS Gothic" w:hAnsi="Palatino Linotype"/>
        </w:rPr>
        <w:t>Del estudio de las constancias que obran dentro del expediente digital formado en el SAIMEX, se puede apre</w:t>
      </w:r>
      <w:r w:rsidR="00AA0E56" w:rsidRPr="00F93907">
        <w:rPr>
          <w:rFonts w:ascii="Palatino Linotype" w:eastAsia="MS Gothic" w:hAnsi="Palatino Linotype"/>
        </w:rPr>
        <w:t xml:space="preserve">ciar que el particular solicitó </w:t>
      </w:r>
      <w:r w:rsidR="008F002A" w:rsidRPr="00F93907">
        <w:rPr>
          <w:rFonts w:ascii="Palatino Linotype" w:eastAsia="MS Gothic" w:hAnsi="Palatino Linotype"/>
        </w:rPr>
        <w:t xml:space="preserve">los </w:t>
      </w:r>
      <w:r w:rsidR="008F002A" w:rsidRPr="00F93907">
        <w:rPr>
          <w:rFonts w:ascii="Palatino Linotype" w:hAnsi="Palatino Linotype"/>
          <w:lang w:val="es-ES_tradnl"/>
        </w:rPr>
        <w:t xml:space="preserve">Estados Analíticos de Ingresos detallado del ejercicio fiscal dos mil veinte y dos mil veintiuno. </w:t>
      </w:r>
    </w:p>
    <w:p w14:paraId="10B2D5C9" w14:textId="77777777" w:rsidR="00601AED" w:rsidRPr="00F93907" w:rsidRDefault="00601AED" w:rsidP="00487BC2">
      <w:pPr>
        <w:pStyle w:val="Prrafodelista"/>
        <w:spacing w:before="240" w:after="240" w:line="360" w:lineRule="auto"/>
        <w:ind w:left="0" w:right="49"/>
        <w:contextualSpacing/>
        <w:jc w:val="both"/>
        <w:rPr>
          <w:rFonts w:ascii="Palatino Linotype" w:hAnsi="Palatino Linotype"/>
          <w:i/>
          <w:lang w:val="es-ES_tradnl"/>
        </w:rPr>
      </w:pPr>
    </w:p>
    <w:p w14:paraId="64634F82" w14:textId="7F741361" w:rsidR="00B7177D" w:rsidRPr="00F93907" w:rsidRDefault="00B7177D" w:rsidP="00487BC2">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F93907">
        <w:rPr>
          <w:rFonts w:ascii="Palatino Linotype" w:eastAsiaTheme="minorEastAsia" w:hAnsi="Palatino Linotype" w:cstheme="minorBidi"/>
          <w:lang w:val="es-ES_tradnl"/>
        </w:rPr>
        <w:t xml:space="preserve">En respuesta, el </w:t>
      </w:r>
      <w:r w:rsidRPr="00F93907">
        <w:rPr>
          <w:rFonts w:ascii="Palatino Linotype" w:eastAsiaTheme="minorEastAsia" w:hAnsi="Palatino Linotype" w:cstheme="minorBidi"/>
          <w:b/>
          <w:lang w:val="es-ES_tradnl"/>
        </w:rPr>
        <w:t>SUJETO OBLIGADO</w:t>
      </w:r>
      <w:r w:rsidRPr="00F93907">
        <w:rPr>
          <w:rFonts w:ascii="Palatino Linotype" w:eastAsiaTheme="minorEastAsia" w:hAnsi="Palatino Linotype" w:cstheme="minorBidi"/>
          <w:lang w:val="es-ES_tradnl"/>
        </w:rPr>
        <w:t xml:space="preserve"> remitió los documentos electrónicos ya descritos y </w:t>
      </w:r>
      <w:r w:rsidR="00AA0E56" w:rsidRPr="00F93907">
        <w:rPr>
          <w:rFonts w:ascii="Palatino Linotype" w:eastAsiaTheme="minorEastAsia" w:hAnsi="Palatino Linotype" w:cstheme="minorBidi"/>
          <w:lang w:val="es-ES_tradnl"/>
        </w:rPr>
        <w:t xml:space="preserve">que </w:t>
      </w:r>
      <w:r w:rsidRPr="00F93907">
        <w:rPr>
          <w:rFonts w:ascii="Palatino Linotype" w:eastAsiaTheme="minorEastAsia" w:hAnsi="Palatino Linotype" w:cstheme="minorBidi"/>
          <w:lang w:val="es-ES_tradnl"/>
        </w:rPr>
        <w:t xml:space="preserve">serán motivo de análisis </w:t>
      </w:r>
    </w:p>
    <w:p w14:paraId="16DA00E5" w14:textId="77777777" w:rsidR="00B7177D" w:rsidRPr="00F93907" w:rsidRDefault="00B7177D" w:rsidP="00487BC2">
      <w:pPr>
        <w:pStyle w:val="Prrafodelista"/>
        <w:spacing w:before="240" w:after="240" w:line="360" w:lineRule="auto"/>
        <w:ind w:left="0"/>
        <w:contextualSpacing/>
        <w:jc w:val="both"/>
        <w:rPr>
          <w:rFonts w:ascii="Palatino Linotype" w:hAnsi="Palatino Linotype"/>
          <w:i/>
          <w:lang w:val="es-ES_tradnl"/>
        </w:rPr>
      </w:pPr>
    </w:p>
    <w:p w14:paraId="4F030FC3" w14:textId="26675234" w:rsidR="00D217A4" w:rsidRPr="00F93907" w:rsidRDefault="00EA0165" w:rsidP="00487BC2">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F93907">
        <w:rPr>
          <w:rFonts w:ascii="Palatino Linotype" w:eastAsia="MS Mincho" w:hAnsi="Palatino Linotype"/>
          <w:lang w:val="es-ES_tradnl"/>
        </w:rPr>
        <w:t xml:space="preserve">En ese sentido, el agravio del recurrente consiste en que la respuesta proporcionada por el </w:t>
      </w:r>
      <w:r w:rsidRPr="00F93907">
        <w:rPr>
          <w:rFonts w:ascii="Palatino Linotype" w:eastAsia="MS Mincho" w:hAnsi="Palatino Linotype"/>
          <w:b/>
          <w:lang w:val="es-ES_tradnl"/>
        </w:rPr>
        <w:t>SUJETO OBLIGADO</w:t>
      </w:r>
      <w:r w:rsidRPr="00F93907">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F93907">
        <w:rPr>
          <w:rFonts w:ascii="Palatino Linotype" w:eastAsia="MS Mincho" w:hAnsi="Palatino Linotype"/>
          <w:lang w:val="es-ES_tradnl"/>
        </w:rPr>
        <w:t xml:space="preserve"> se deberá garantiza</w:t>
      </w:r>
      <w:r w:rsidR="008D7BFC" w:rsidRPr="00F93907">
        <w:rPr>
          <w:rFonts w:ascii="Palatino Linotype" w:eastAsia="MS Mincho" w:hAnsi="Palatino Linotype"/>
          <w:lang w:val="es-ES_tradnl"/>
        </w:rPr>
        <w:t>r que</w:t>
      </w:r>
      <w:r w:rsidR="00C1007E" w:rsidRPr="00F93907">
        <w:rPr>
          <w:rFonts w:ascii="Palatino Linotype" w:eastAsia="MS Mincho" w:hAnsi="Palatino Linotype"/>
          <w:lang w:val="es-ES_tradnl"/>
        </w:rPr>
        <w:t xml:space="preserve"> </w:t>
      </w:r>
      <w:r w:rsidR="003C5916" w:rsidRPr="00F93907">
        <w:rPr>
          <w:rFonts w:ascii="Palatino Linotype" w:eastAsia="MS Mincho" w:hAnsi="Palatino Linotype"/>
          <w:lang w:val="es-ES_tradnl"/>
        </w:rPr>
        <w:t xml:space="preserve">sea completa. </w:t>
      </w:r>
    </w:p>
    <w:p w14:paraId="35853B1F" w14:textId="77777777" w:rsidR="00D217A4" w:rsidRPr="00F93907" w:rsidRDefault="00D217A4" w:rsidP="00487BC2">
      <w:pPr>
        <w:pStyle w:val="Prrafodelista"/>
        <w:spacing w:line="360" w:lineRule="auto"/>
        <w:rPr>
          <w:rFonts w:ascii="Palatino Linotype" w:eastAsia="MS Mincho" w:hAnsi="Palatino Linotype"/>
          <w:lang w:val="es-ES_tradnl"/>
        </w:rPr>
      </w:pPr>
    </w:p>
    <w:p w14:paraId="78993703" w14:textId="64C96AD5" w:rsidR="002C7E93" w:rsidRPr="00F93907" w:rsidRDefault="00EA0165" w:rsidP="00487BC2">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F93907">
        <w:rPr>
          <w:rFonts w:ascii="Palatino Linotype" w:eastAsia="MS Mincho" w:hAnsi="Palatino Linotype"/>
          <w:lang w:val="es-ES_tradnl"/>
        </w:rPr>
        <w:t xml:space="preserve">Por lo que de este modo, el presente recurso de revisión se circunscribe a determinar si el </w:t>
      </w:r>
      <w:r w:rsidRPr="00F93907">
        <w:rPr>
          <w:rFonts w:ascii="Palatino Linotype" w:eastAsia="MS Mincho" w:hAnsi="Palatino Linotype"/>
          <w:b/>
          <w:lang w:val="es-ES_tradnl"/>
        </w:rPr>
        <w:t>SUJETO OBLIGADO</w:t>
      </w:r>
      <w:r w:rsidR="009C4F62" w:rsidRPr="00F93907">
        <w:rPr>
          <w:rFonts w:ascii="Palatino Linotype" w:eastAsia="MS Mincho" w:hAnsi="Palatino Linotype"/>
          <w:lang w:val="es-ES_tradnl"/>
        </w:rPr>
        <w:t xml:space="preserve"> con la respuesta otorgada</w:t>
      </w:r>
      <w:r w:rsidR="00562ACE" w:rsidRPr="00F93907">
        <w:rPr>
          <w:rFonts w:ascii="Palatino Linotype" w:eastAsia="MS Mincho" w:hAnsi="Palatino Linotype"/>
          <w:lang w:val="es-ES_tradnl"/>
        </w:rPr>
        <w:t xml:space="preserve">, </w:t>
      </w:r>
      <w:r w:rsidRPr="00F93907">
        <w:rPr>
          <w:rFonts w:ascii="Palatino Linotype" w:eastAsia="MS Mincho" w:hAnsi="Palatino Linotype"/>
          <w:lang w:val="es-ES_tradnl"/>
        </w:rPr>
        <w:t>vulnera el derecho de acceso a la información accionado por el particular a</w:t>
      </w:r>
      <w:r w:rsidR="005F7AD4" w:rsidRPr="00F93907">
        <w:rPr>
          <w:rFonts w:ascii="Palatino Linotype" w:eastAsia="MS Mincho" w:hAnsi="Palatino Linotype"/>
          <w:lang w:val="es-ES_tradnl"/>
        </w:rPr>
        <w:t>ctualizando la causal</w:t>
      </w:r>
      <w:r w:rsidRPr="00F93907">
        <w:rPr>
          <w:rFonts w:ascii="Palatino Linotype" w:eastAsia="MS Mincho" w:hAnsi="Palatino Linotype"/>
          <w:lang w:val="es-ES_tradnl"/>
        </w:rPr>
        <w:t xml:space="preserve"> de procedencia prevista</w:t>
      </w:r>
      <w:r w:rsidR="008D7BFC" w:rsidRPr="00F93907">
        <w:rPr>
          <w:rFonts w:ascii="Palatino Linotype" w:eastAsia="MS Mincho" w:hAnsi="Palatino Linotype"/>
          <w:lang w:val="es-ES_tradnl"/>
        </w:rPr>
        <w:t xml:space="preserve"> en el artículo 179 </w:t>
      </w:r>
      <w:r w:rsidR="00C1007E" w:rsidRPr="00F93907">
        <w:rPr>
          <w:rFonts w:ascii="Palatino Linotype" w:eastAsia="MS Mincho" w:hAnsi="Palatino Linotype"/>
          <w:lang w:val="es-ES_tradnl"/>
        </w:rPr>
        <w:t xml:space="preserve">fracción </w:t>
      </w:r>
      <w:r w:rsidR="003C5916" w:rsidRPr="00F93907">
        <w:rPr>
          <w:rFonts w:ascii="Palatino Linotype" w:eastAsia="MS Mincho" w:hAnsi="Palatino Linotype"/>
          <w:lang w:val="es-ES_tradnl"/>
        </w:rPr>
        <w:t>V</w:t>
      </w:r>
      <w:r w:rsidR="00C1007E" w:rsidRPr="00F93907">
        <w:rPr>
          <w:rFonts w:ascii="Palatino Linotype" w:eastAsia="MS Mincho" w:hAnsi="Palatino Linotype"/>
          <w:lang w:val="es-ES_tradnl"/>
        </w:rPr>
        <w:t>I</w:t>
      </w:r>
      <w:r w:rsidR="00562ACE" w:rsidRPr="00F93907">
        <w:rPr>
          <w:rFonts w:ascii="Palatino Linotype" w:eastAsia="MS Mincho" w:hAnsi="Palatino Linotype"/>
          <w:lang w:val="es-ES_tradnl"/>
        </w:rPr>
        <w:t xml:space="preserve"> </w:t>
      </w:r>
      <w:r w:rsidRPr="00F93907">
        <w:rPr>
          <w:rFonts w:ascii="Palatino Linotype" w:eastAsia="MS Mincho" w:hAnsi="Palatino Linotype"/>
          <w:lang w:val="es-ES_tradnl"/>
        </w:rPr>
        <w:t>de la Ley de Transparencia y Acceso a la Información del Estado de México y Municipios.</w:t>
      </w:r>
    </w:p>
    <w:p w14:paraId="4DBFFAA0" w14:textId="77777777" w:rsidR="003C5916" w:rsidRPr="00F93907" w:rsidRDefault="003C5916" w:rsidP="00487BC2">
      <w:pPr>
        <w:tabs>
          <w:tab w:val="left" w:pos="426"/>
        </w:tabs>
        <w:spacing w:line="360" w:lineRule="auto"/>
        <w:jc w:val="both"/>
        <w:rPr>
          <w:rFonts w:ascii="Palatino Linotype" w:eastAsiaTheme="minorEastAsia" w:hAnsi="Palatino Linotype" w:cstheme="minorBidi"/>
          <w:color w:val="000000" w:themeColor="text1"/>
          <w:lang w:val="es-MX"/>
        </w:rPr>
      </w:pPr>
      <w:bookmarkStart w:id="46" w:name="_Toc459174366"/>
      <w:bookmarkStart w:id="47" w:name="_Toc459659884"/>
      <w:bookmarkStart w:id="48" w:name="_Toc461687280"/>
      <w:bookmarkStart w:id="49" w:name="_Toc462771051"/>
      <w:bookmarkStart w:id="50" w:name="_Toc464139201"/>
    </w:p>
    <w:p w14:paraId="58FEAC42" w14:textId="77777777" w:rsidR="003C5916" w:rsidRPr="00F93907" w:rsidRDefault="003C5916" w:rsidP="00487BC2">
      <w:pPr>
        <w:tabs>
          <w:tab w:val="left" w:pos="426"/>
        </w:tabs>
        <w:spacing w:line="360" w:lineRule="auto"/>
        <w:jc w:val="both"/>
        <w:outlineLvl w:val="1"/>
        <w:rPr>
          <w:rFonts w:ascii="Palatino Linotype" w:eastAsiaTheme="minorEastAsia" w:hAnsi="Palatino Linotype" w:cs="Arial"/>
          <w:b/>
          <w:color w:val="000000" w:themeColor="text1"/>
          <w:lang w:val="es-MX"/>
        </w:rPr>
      </w:pPr>
      <w:bookmarkStart w:id="51" w:name="_Toc86945042"/>
      <w:r w:rsidRPr="00F93907">
        <w:rPr>
          <w:rFonts w:ascii="Palatino Linotype" w:eastAsiaTheme="minorEastAsia" w:hAnsi="Palatino Linotype" w:cstheme="minorBidi"/>
          <w:b/>
          <w:color w:val="000000" w:themeColor="text1"/>
          <w:lang w:val="es-MX"/>
        </w:rPr>
        <w:t>TERCERO.</w:t>
      </w:r>
      <w:r w:rsidRPr="00F93907">
        <w:rPr>
          <w:rFonts w:ascii="Palatino Linotype" w:eastAsiaTheme="minorEastAsia" w:hAnsi="Palatino Linotype" w:cs="Arial"/>
          <w:b/>
          <w:color w:val="000000" w:themeColor="text1"/>
          <w:lang w:val="es-MX"/>
        </w:rPr>
        <w:t xml:space="preserve"> De las causales de sobreseimiento.</w:t>
      </w:r>
      <w:bookmarkEnd w:id="51"/>
    </w:p>
    <w:p w14:paraId="0BAFF5A0" w14:textId="3A460446" w:rsidR="003C5916" w:rsidRPr="00F93907" w:rsidRDefault="003C5916" w:rsidP="00487BC2">
      <w:pPr>
        <w:tabs>
          <w:tab w:val="left" w:pos="426"/>
        </w:tabs>
        <w:spacing w:before="240" w:after="240" w:line="360" w:lineRule="auto"/>
        <w:ind w:right="51"/>
        <w:contextualSpacing/>
        <w:jc w:val="both"/>
        <w:outlineLvl w:val="2"/>
        <w:rPr>
          <w:rFonts w:ascii="Palatino Linotype" w:eastAsiaTheme="minorEastAsia" w:hAnsi="Palatino Linotype" w:cstheme="minorBidi"/>
          <w:b/>
          <w:bCs/>
          <w:color w:val="000000" w:themeColor="text1"/>
          <w:lang w:val="es-MX"/>
        </w:rPr>
      </w:pPr>
      <w:bookmarkStart w:id="52" w:name="_Toc466377653"/>
      <w:bookmarkStart w:id="53" w:name="_Toc466371865"/>
      <w:r w:rsidRPr="00F93907">
        <w:rPr>
          <w:rFonts w:ascii="Palatino Linotype" w:eastAsiaTheme="minorEastAsia" w:hAnsi="Palatino Linotype" w:cstheme="minorBidi"/>
          <w:b/>
          <w:bCs/>
          <w:color w:val="000000" w:themeColor="text1"/>
          <w:lang w:val="es-MX"/>
        </w:rPr>
        <w:t>De los límites del derecho de acceso a la información.</w:t>
      </w:r>
    </w:p>
    <w:p w14:paraId="786EC274" w14:textId="771867DC" w:rsidR="003C5916" w:rsidRPr="00F93907" w:rsidRDefault="003C5916" w:rsidP="00487BC2">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F93907">
        <w:rPr>
          <w:rFonts w:ascii="Palatino Linotype" w:eastAsiaTheme="minorEastAsia" w:hAnsi="Palatino Linotype" w:cstheme="minorBidi"/>
        </w:rPr>
        <w:lastRenderedPageBreak/>
        <w:t>Previo a iniciar el análisis de las actuaciones que integran el expediente digital formado con motivo del recurso de revisión</w:t>
      </w:r>
      <w:r w:rsidRPr="00F93907">
        <w:rPr>
          <w:rFonts w:ascii="Palatino Linotype" w:eastAsiaTheme="minorEastAsia" w:hAnsi="Palatino Linotype" w:cstheme="minorBidi"/>
          <w:b/>
          <w:bCs/>
        </w:rPr>
        <w:t xml:space="preserve"> 04293/INFOEM/IP/RR/2022</w:t>
      </w:r>
      <w:r w:rsidRPr="00F93907">
        <w:rPr>
          <w:rFonts w:ascii="Palatino Linotype" w:eastAsiaTheme="minorEastAsia" w:hAnsi="Palatino Linotype" w:cstheme="minorBidi"/>
        </w:rPr>
        <w:t xml:space="preserve">, se considera importante </w:t>
      </w:r>
      <w:r w:rsidRPr="00F93907">
        <w:rPr>
          <w:rFonts w:ascii="Palatino Linotype" w:eastAsia="MS Mincho" w:hAnsi="Palatino Linotype"/>
          <w:color w:val="000000"/>
          <w:lang w:val="es-MX"/>
        </w:rPr>
        <w:t>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14:paraId="4C26D958" w14:textId="77777777" w:rsidR="003C5916" w:rsidRPr="00F93907" w:rsidRDefault="003C5916" w:rsidP="00487BC2">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096CF2E4" w14:textId="77777777" w:rsidR="003C5916" w:rsidRPr="00F93907" w:rsidRDefault="003C5916" w:rsidP="00487BC2">
      <w:pPr>
        <w:spacing w:line="360" w:lineRule="auto"/>
        <w:ind w:left="567" w:right="567"/>
        <w:jc w:val="both"/>
        <w:rPr>
          <w:rFonts w:ascii="Palatino Linotype" w:eastAsia="Palatino Linotype" w:hAnsi="Palatino Linotype" w:cs="Palatino Linotype"/>
          <w:i/>
          <w:lang w:val="es-MX"/>
        </w:rPr>
      </w:pPr>
      <w:r w:rsidRPr="00F93907">
        <w:rPr>
          <w:rFonts w:ascii="Palatino Linotype" w:eastAsia="Palatino Linotype" w:hAnsi="Palatino Linotype" w:cs="Palatino Linotype"/>
          <w:b/>
          <w:i/>
          <w:lang w:val="es-MX"/>
        </w:rPr>
        <w:t>INFORMACIÓN PÚBLICA, CONCEPTO DE, EN MATERIA DE TRANSPARENCIA. INTERPRETACIÓN TEMÁTICA DE LOS ARTÍCULOS 2, FRACCIÓN V, XV, Y XVI, 3, 4,11 Y 41.</w:t>
      </w:r>
      <w:r w:rsidRPr="00F93907">
        <w:rPr>
          <w:rFonts w:ascii="Palatino Linotype" w:eastAsia="Palatino Linotype" w:hAnsi="Palatino Linotype" w:cs="Palatino Linotype"/>
          <w:i/>
          <w:lang w:val="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3AEDA36" w14:textId="77777777" w:rsidR="003C5916" w:rsidRPr="00F93907" w:rsidRDefault="003C5916" w:rsidP="00487BC2">
      <w:pPr>
        <w:spacing w:line="360" w:lineRule="auto"/>
        <w:ind w:left="567" w:right="567"/>
        <w:jc w:val="both"/>
        <w:rPr>
          <w:rFonts w:ascii="Palatino Linotype" w:eastAsia="Palatino Linotype" w:hAnsi="Palatino Linotype" w:cs="Palatino Linotype"/>
          <w:i/>
          <w:lang w:val="es-MX"/>
        </w:rPr>
      </w:pPr>
      <w:r w:rsidRPr="00F93907">
        <w:rPr>
          <w:rFonts w:ascii="Palatino Linotype" w:eastAsia="Palatino Linotype" w:hAnsi="Palatino Linotype" w:cs="Palatino Linotype"/>
          <w:i/>
          <w:lang w:val="es-MX"/>
        </w:rPr>
        <w:t>En consecuencia el acceso a la información se refiere a que se cumplan cualquiera de los siguientes tres supuestos:</w:t>
      </w:r>
    </w:p>
    <w:p w14:paraId="55F62B19" w14:textId="77777777" w:rsidR="003C5916" w:rsidRPr="00F93907" w:rsidRDefault="003C5916" w:rsidP="00487BC2">
      <w:pPr>
        <w:spacing w:line="360" w:lineRule="auto"/>
        <w:ind w:left="567" w:right="567"/>
        <w:jc w:val="both"/>
        <w:rPr>
          <w:rFonts w:ascii="Palatino Linotype" w:eastAsia="Palatino Linotype" w:hAnsi="Palatino Linotype" w:cs="Palatino Linotype"/>
          <w:i/>
          <w:lang w:val="es-MX"/>
        </w:rPr>
      </w:pPr>
      <w:r w:rsidRPr="00F93907">
        <w:rPr>
          <w:rFonts w:ascii="Palatino Linotype" w:eastAsia="Palatino Linotype" w:hAnsi="Palatino Linotype" w:cs="Palatino Linotype"/>
          <w:i/>
          <w:lang w:val="es-MX"/>
        </w:rPr>
        <w:t>Que se trate de información registrada en cualquier soporte documental, que en ejercicio de las atribuciones conferidas, sea generada por los Sujetos Obligados;</w:t>
      </w:r>
    </w:p>
    <w:p w14:paraId="5FE043FC" w14:textId="77777777" w:rsidR="003C5916" w:rsidRPr="00F93907" w:rsidRDefault="003C5916" w:rsidP="00487BC2">
      <w:pPr>
        <w:spacing w:line="360" w:lineRule="auto"/>
        <w:ind w:left="567" w:right="567"/>
        <w:jc w:val="both"/>
        <w:rPr>
          <w:rFonts w:ascii="Palatino Linotype" w:eastAsia="Palatino Linotype" w:hAnsi="Palatino Linotype" w:cs="Palatino Linotype"/>
          <w:i/>
          <w:lang w:val="es-MX"/>
        </w:rPr>
      </w:pPr>
      <w:r w:rsidRPr="00F93907">
        <w:rPr>
          <w:rFonts w:ascii="Palatino Linotype" w:eastAsia="Palatino Linotype" w:hAnsi="Palatino Linotype" w:cs="Palatino Linotype"/>
          <w:i/>
          <w:lang w:val="es-MX"/>
        </w:rPr>
        <w:t>Que se trate de información registrada en cualquier soporte documental, que en ejercicio de las atribuciones conferidas, sea administrada por los Sujetos Obligados, y</w:t>
      </w:r>
    </w:p>
    <w:p w14:paraId="399CF596" w14:textId="77777777" w:rsidR="003C5916" w:rsidRPr="00F93907" w:rsidRDefault="003C5916" w:rsidP="00487BC2">
      <w:pPr>
        <w:spacing w:line="360" w:lineRule="auto"/>
        <w:ind w:left="567" w:right="567"/>
        <w:jc w:val="both"/>
        <w:rPr>
          <w:rFonts w:ascii="Palatino Linotype" w:eastAsia="Palatino Linotype" w:hAnsi="Palatino Linotype" w:cs="Palatino Linotype"/>
          <w:lang w:val="es-MX"/>
        </w:rPr>
      </w:pPr>
      <w:r w:rsidRPr="00F93907">
        <w:rPr>
          <w:rFonts w:ascii="Palatino Linotype" w:eastAsia="Palatino Linotype" w:hAnsi="Palatino Linotype" w:cs="Palatino Linotype"/>
          <w:i/>
          <w:lang w:val="es-MX"/>
        </w:rPr>
        <w:lastRenderedPageBreak/>
        <w:t>Que se trate de información registrada en cualquier soporte documental, que en ejercicio de las atribuciones conferidas, se encuentre en posesión de los Sujetos Obligados.”</w:t>
      </w:r>
    </w:p>
    <w:p w14:paraId="55864991" w14:textId="77777777" w:rsidR="003C5916" w:rsidRPr="00F93907" w:rsidRDefault="003C5916" w:rsidP="00487BC2">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1BC123DC" w14:textId="77777777" w:rsidR="003C5916" w:rsidRPr="00F93907" w:rsidRDefault="003C5916" w:rsidP="00487BC2">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F93907">
        <w:rPr>
          <w:rFonts w:ascii="Palatino Linotype" w:eastAsiaTheme="minorEastAsia" w:hAnsi="Palatino Linotype" w:cstheme="minorBidi"/>
        </w:rPr>
        <w:t xml:space="preserve">El </w:t>
      </w:r>
      <w:r w:rsidRPr="00F93907">
        <w:rPr>
          <w:rFonts w:ascii="Palatino Linotype" w:eastAsia="MS Mincho" w:hAnsi="Palatino Linotype"/>
          <w:color w:val="000000"/>
          <w:lang w:val="es-MX"/>
        </w:rPr>
        <w:t>derecho de acceso a la información encuentra su materia elemental en los documentos, y la Ley de Transparencia local nos brinda el siguiente concepto</w:t>
      </w:r>
      <w:r w:rsidRPr="00F93907">
        <w:rPr>
          <w:rFonts w:ascii="Palatino Linotype" w:hAnsi="Palatino Linotype"/>
          <w:vertAlign w:val="superscript"/>
        </w:rPr>
        <w:footnoteReference w:id="2"/>
      </w:r>
      <w:r w:rsidRPr="00F93907">
        <w:rPr>
          <w:rFonts w:ascii="Palatino Linotype" w:eastAsia="MS Mincho" w:hAnsi="Palatino Linotype"/>
          <w:color w:val="000000"/>
          <w:lang w:val="es-MX"/>
        </w:rPr>
        <w:t>, para darnos un mejor panorama:</w:t>
      </w:r>
    </w:p>
    <w:p w14:paraId="5B895CC7" w14:textId="77777777" w:rsidR="003C5916" w:rsidRPr="00F93907" w:rsidRDefault="003C5916" w:rsidP="00487BC2">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3FB91E6D" w14:textId="77777777" w:rsidR="003C5916" w:rsidRPr="00F93907" w:rsidRDefault="003C5916" w:rsidP="00487BC2">
      <w:pPr>
        <w:spacing w:line="360" w:lineRule="auto"/>
        <w:ind w:left="567" w:right="567"/>
        <w:jc w:val="both"/>
        <w:rPr>
          <w:rFonts w:ascii="Palatino Linotype" w:eastAsia="Palatino Linotype" w:hAnsi="Palatino Linotype" w:cs="Palatino Linotype"/>
          <w:iCs/>
          <w:lang w:val="es-MX"/>
        </w:rPr>
      </w:pPr>
      <w:r w:rsidRPr="00F93907">
        <w:rPr>
          <w:rFonts w:ascii="Palatino Linotype" w:eastAsia="Palatino Linotype" w:hAnsi="Palatino Linotype" w:cs="Palatino Linotype"/>
          <w:b/>
          <w:i/>
          <w:lang w:val="es-MX"/>
        </w:rPr>
        <w:t xml:space="preserve">“XI. Documento: </w:t>
      </w:r>
      <w:r w:rsidRPr="00F93907">
        <w:rPr>
          <w:rFonts w:ascii="Palatino Linotype" w:eastAsia="Palatino Linotype" w:hAnsi="Palatino Linotype" w:cs="Palatino Linotype"/>
          <w:b/>
          <w:bCs/>
          <w:i/>
          <w:lang w:val="es-MX"/>
        </w:rPr>
        <w:t>Los</w:t>
      </w:r>
      <w:r w:rsidRPr="00F93907">
        <w:rPr>
          <w:rFonts w:ascii="Palatino Linotype" w:eastAsia="Palatino Linotype" w:hAnsi="Palatino Linotype" w:cs="Palatino Linotype"/>
          <w:i/>
          <w:lang w:val="es-MX"/>
        </w:rPr>
        <w:t xml:space="preserve"> expedientes, </w:t>
      </w:r>
      <w:r w:rsidRPr="00F93907">
        <w:rPr>
          <w:rFonts w:ascii="Palatino Linotype" w:eastAsia="Palatino Linotype" w:hAnsi="Palatino Linotype" w:cs="Palatino Linotype"/>
          <w:b/>
          <w:bCs/>
          <w:i/>
          <w:lang w:val="es-MX"/>
        </w:rPr>
        <w:t>reportes</w:t>
      </w:r>
      <w:r w:rsidRPr="00F93907">
        <w:rPr>
          <w:rFonts w:ascii="Palatino Linotype" w:eastAsia="Palatino Linotype" w:hAnsi="Palatino Linotype" w:cs="Palatino Linotype"/>
          <w:i/>
          <w:lang w:val="es-MX"/>
        </w:rPr>
        <w:t xml:space="preserve">, estudios, actas, resoluciones, </w:t>
      </w:r>
      <w:r w:rsidRPr="00F93907">
        <w:rPr>
          <w:rFonts w:ascii="Palatino Linotype" w:eastAsia="Palatino Linotype" w:hAnsi="Palatino Linotype" w:cs="Palatino Linotype"/>
          <w:b/>
          <w:bCs/>
          <w:i/>
          <w:lang w:val="es-MX"/>
        </w:rPr>
        <w:t>oficios</w:t>
      </w:r>
      <w:r w:rsidRPr="00F93907">
        <w:rPr>
          <w:rFonts w:ascii="Palatino Linotype" w:eastAsia="Palatino Linotype" w:hAnsi="Palatino Linotype" w:cs="Palatino Linotype"/>
          <w:i/>
          <w:lang w:val="es-MX"/>
        </w:rPr>
        <w:t xml:space="preserve">, correspondencia, acuerdos, directivas, directrices, circulares, contratos, convenios, instructivos, </w:t>
      </w:r>
      <w:r w:rsidRPr="00F93907">
        <w:rPr>
          <w:rFonts w:ascii="Palatino Linotype" w:eastAsia="Palatino Linotype" w:hAnsi="Palatino Linotype" w:cs="Palatino Linotype"/>
          <w:b/>
          <w:bCs/>
          <w:i/>
          <w:lang w:val="es-MX"/>
        </w:rPr>
        <w:t>notas</w:t>
      </w:r>
      <w:r w:rsidRPr="00F93907">
        <w:rPr>
          <w:rFonts w:ascii="Palatino Linotype" w:eastAsia="Palatino Linotype" w:hAnsi="Palatino Linotype" w:cs="Palatino Linotype"/>
          <w:i/>
          <w:lang w:val="es-MX"/>
        </w:rPr>
        <w:t xml:space="preserve">, memorandos, estadísticas o bien, cualquier otro registro </w:t>
      </w:r>
      <w:r w:rsidRPr="00F93907">
        <w:rPr>
          <w:rFonts w:ascii="Palatino Linotype" w:eastAsia="Palatino Linotype" w:hAnsi="Palatino Linotype" w:cs="Palatino Linotype"/>
          <w:b/>
          <w:bCs/>
          <w:i/>
          <w:lang w:val="es-MX"/>
        </w:rPr>
        <w:t>que documente el ejercicio de las facultades, funciones y competencias de los</w:t>
      </w:r>
      <w:r w:rsidRPr="00F93907">
        <w:rPr>
          <w:rFonts w:ascii="Palatino Linotype" w:eastAsia="Palatino Linotype" w:hAnsi="Palatino Linotype" w:cs="Palatino Linotype"/>
          <w:i/>
          <w:lang w:val="es-MX"/>
        </w:rPr>
        <w:t xml:space="preserve"> sujetos obligados, sus </w:t>
      </w:r>
      <w:r w:rsidRPr="00F93907">
        <w:rPr>
          <w:rFonts w:ascii="Palatino Linotype" w:eastAsia="Palatino Linotype" w:hAnsi="Palatino Linotype" w:cs="Palatino Linotype"/>
          <w:b/>
          <w:bCs/>
          <w:i/>
          <w:lang w:val="es-MX"/>
        </w:rPr>
        <w:t>servidores públicos</w:t>
      </w:r>
      <w:r w:rsidRPr="00F93907">
        <w:rPr>
          <w:rFonts w:ascii="Palatino Linotype" w:eastAsia="Palatino Linotype" w:hAnsi="Palatino Linotype" w:cs="Palatino Linotype"/>
          <w:i/>
          <w:lang w:val="es-MX"/>
        </w:rPr>
        <w:t xml:space="preserve"> e integrantes, </w:t>
      </w:r>
      <w:r w:rsidRPr="00F93907">
        <w:rPr>
          <w:rFonts w:ascii="Palatino Linotype" w:eastAsia="Palatino Linotype" w:hAnsi="Palatino Linotype" w:cs="Palatino Linotype"/>
          <w:b/>
          <w:bCs/>
          <w:i/>
          <w:lang w:val="es-MX"/>
        </w:rPr>
        <w:t>sin importar su fuente o fecha de elaboración</w:t>
      </w:r>
      <w:r w:rsidRPr="00F93907">
        <w:rPr>
          <w:rFonts w:ascii="Palatino Linotype" w:eastAsia="Palatino Linotype" w:hAnsi="Palatino Linotype" w:cs="Palatino Linotype"/>
          <w:i/>
          <w:lang w:val="es-MX"/>
        </w:rPr>
        <w:t xml:space="preserve">. Los documentos </w:t>
      </w:r>
      <w:r w:rsidRPr="00F93907">
        <w:rPr>
          <w:rFonts w:ascii="Palatino Linotype" w:eastAsia="Palatino Linotype" w:hAnsi="Palatino Linotype" w:cs="Palatino Linotype"/>
          <w:b/>
          <w:bCs/>
          <w:i/>
          <w:lang w:val="es-MX"/>
        </w:rPr>
        <w:t>podrán estar en cualquier medio, sea escrito, impreso</w:t>
      </w:r>
      <w:r w:rsidRPr="00F93907">
        <w:rPr>
          <w:rFonts w:ascii="Palatino Linotype" w:eastAsia="Palatino Linotype" w:hAnsi="Palatino Linotype" w:cs="Palatino Linotype"/>
          <w:i/>
          <w:lang w:val="es-MX"/>
        </w:rPr>
        <w:t>,  sonoro, visual, electrónico, informático u holográfico;”</w:t>
      </w:r>
    </w:p>
    <w:p w14:paraId="3BD11729" w14:textId="77777777" w:rsidR="003C5916" w:rsidRPr="00F93907" w:rsidRDefault="003C5916" w:rsidP="00487BC2">
      <w:pPr>
        <w:spacing w:line="360" w:lineRule="auto"/>
        <w:ind w:left="567" w:right="567"/>
        <w:jc w:val="both"/>
        <w:rPr>
          <w:rFonts w:ascii="Palatino Linotype" w:eastAsia="Palatino Linotype" w:hAnsi="Palatino Linotype" w:cs="Palatino Linotype"/>
          <w:iCs/>
          <w:lang w:val="es-MX"/>
        </w:rPr>
      </w:pPr>
      <w:r w:rsidRPr="00F93907">
        <w:rPr>
          <w:rFonts w:ascii="Palatino Linotype" w:eastAsia="Palatino Linotype" w:hAnsi="Palatino Linotype" w:cs="Palatino Linotype"/>
          <w:iCs/>
          <w:lang w:val="es-MX"/>
        </w:rPr>
        <w:t>(Énfasis añadido)</w:t>
      </w:r>
    </w:p>
    <w:p w14:paraId="5F725862" w14:textId="77777777" w:rsidR="003C5916" w:rsidRPr="00F93907" w:rsidRDefault="003C5916" w:rsidP="00487BC2">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40B5954C" w14:textId="77777777" w:rsidR="003C5916" w:rsidRPr="00F93907" w:rsidRDefault="003C5916" w:rsidP="00487BC2">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F93907">
        <w:rPr>
          <w:rFonts w:ascii="Palatino Linotype" w:eastAsiaTheme="minorEastAsia" w:hAnsi="Palatino Linotype" w:cstheme="minorBidi"/>
        </w:rPr>
        <w:t xml:space="preserve">Correlativo </w:t>
      </w:r>
      <w:r w:rsidRPr="00F93907">
        <w:rPr>
          <w:rFonts w:ascii="Palatino Linotype" w:eastAsia="MS Mincho" w:hAnsi="Palatino Linotype"/>
          <w:color w:val="000000"/>
          <w:lang w:val="es-MX"/>
        </w:rPr>
        <w:t>a lo anterior, debemos tomar en cuenta los artículos 4 y 12, de la Ley de Transparencia y Acceso a la Información Pública del Estado de México y Municipios, los cuales establecen lo siguiente:</w:t>
      </w:r>
    </w:p>
    <w:p w14:paraId="112D5B74" w14:textId="77777777" w:rsidR="003C5916" w:rsidRPr="00F93907" w:rsidRDefault="003C5916" w:rsidP="00487BC2">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141A38A0" w14:textId="77777777" w:rsidR="003C5916" w:rsidRPr="00F93907" w:rsidRDefault="003C5916" w:rsidP="00487BC2">
      <w:pPr>
        <w:spacing w:line="360" w:lineRule="auto"/>
        <w:ind w:left="567" w:right="567"/>
        <w:jc w:val="both"/>
        <w:rPr>
          <w:rFonts w:ascii="Palatino Linotype" w:eastAsia="Palatino Linotype" w:hAnsi="Palatino Linotype" w:cs="Palatino Linotype"/>
          <w:i/>
          <w:lang w:val="es-MX"/>
        </w:rPr>
      </w:pPr>
      <w:r w:rsidRPr="00F93907">
        <w:rPr>
          <w:rFonts w:ascii="Palatino Linotype" w:eastAsia="Palatino Linotype" w:hAnsi="Palatino Linotype" w:cs="Palatino Linotype"/>
          <w:b/>
          <w:i/>
          <w:lang w:val="es-MX"/>
        </w:rPr>
        <w:lastRenderedPageBreak/>
        <w:t xml:space="preserve">“Artículo 4. </w:t>
      </w:r>
      <w:r w:rsidRPr="00F93907">
        <w:rPr>
          <w:rFonts w:ascii="Palatino Linotype" w:eastAsia="Palatino Linotype" w:hAnsi="Palatino Linotype" w:cs="Palatino Linotype"/>
          <w:i/>
          <w:lang w:val="es-MX"/>
        </w:rPr>
        <w:t>El derecho humano de acceso a la información pública es la prerrogativa de las personas para buscar, difundir, investigar, recabar, recibir y solicitar información pública, sin necesidad de acreditar personalidad ni interés jurídico.</w:t>
      </w:r>
    </w:p>
    <w:p w14:paraId="4CFB108A" w14:textId="77777777" w:rsidR="003C5916" w:rsidRPr="00F93907" w:rsidRDefault="003C5916" w:rsidP="00487BC2">
      <w:pPr>
        <w:spacing w:line="360" w:lineRule="auto"/>
        <w:ind w:left="567" w:right="567"/>
        <w:jc w:val="both"/>
        <w:rPr>
          <w:rFonts w:ascii="Palatino Linotype" w:eastAsia="Palatino Linotype" w:hAnsi="Palatino Linotype" w:cs="Palatino Linotype"/>
          <w:i/>
          <w:lang w:val="es-MX"/>
        </w:rPr>
      </w:pPr>
      <w:r w:rsidRPr="00F93907">
        <w:rPr>
          <w:rFonts w:ascii="Palatino Linotype" w:eastAsia="Palatino Linotype" w:hAnsi="Palatino Linotype" w:cs="Palatino Linotype"/>
          <w:b/>
          <w:i/>
          <w:lang w:val="es-MX"/>
        </w:rPr>
        <w:t>Toda la información generada, obtenida, adquirida, transformada, administrada o en posesión de los sujetos obligados es pública y accesible de manera permanente a cualquier persona</w:t>
      </w:r>
      <w:r w:rsidRPr="00F93907">
        <w:rPr>
          <w:rFonts w:ascii="Palatino Linotype" w:eastAsia="Palatino Linotype" w:hAnsi="Palatino Linotype" w:cs="Palatino Linotype"/>
          <w:i/>
          <w:lang w:val="es-MX"/>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6B663BC" w14:textId="77777777" w:rsidR="003C5916" w:rsidRPr="00F93907" w:rsidRDefault="003C5916" w:rsidP="00487BC2">
      <w:pPr>
        <w:spacing w:line="360" w:lineRule="auto"/>
        <w:ind w:left="567" w:right="567"/>
        <w:jc w:val="both"/>
        <w:rPr>
          <w:rFonts w:ascii="Palatino Linotype" w:eastAsia="Palatino Linotype" w:hAnsi="Palatino Linotype" w:cs="Palatino Linotype"/>
          <w:b/>
          <w:i/>
          <w:lang w:val="es-MX"/>
        </w:rPr>
      </w:pPr>
      <w:r w:rsidRPr="00F93907">
        <w:rPr>
          <w:rFonts w:ascii="Palatino Linotype" w:eastAsia="Palatino Linotype" w:hAnsi="Palatino Linotype" w:cs="Palatino Linotype"/>
          <w:b/>
          <w:i/>
          <w:lang w:val="es-MX"/>
        </w:rPr>
        <w:t>Los sujetos obligados deben poner en práctica, políticas y programas de acceso a la información que se apeguen a criterios de publicidad, veracidad, oportunidad, precisión y suficiencia en beneficio de los solicitantes.</w:t>
      </w:r>
    </w:p>
    <w:p w14:paraId="2E1D08D3" w14:textId="77777777" w:rsidR="003C5916" w:rsidRPr="00F93907" w:rsidRDefault="003C5916" w:rsidP="00487BC2">
      <w:pPr>
        <w:spacing w:line="360" w:lineRule="auto"/>
        <w:ind w:right="567"/>
        <w:jc w:val="both"/>
        <w:rPr>
          <w:rFonts w:ascii="Palatino Linotype" w:eastAsia="Palatino Linotype" w:hAnsi="Palatino Linotype" w:cs="Palatino Linotype"/>
          <w:i/>
          <w:color w:val="000000"/>
          <w:lang w:val="es-MX"/>
        </w:rPr>
      </w:pPr>
    </w:p>
    <w:p w14:paraId="2AE86537" w14:textId="77777777" w:rsidR="003C5916" w:rsidRPr="00F93907" w:rsidRDefault="003C5916" w:rsidP="00487BC2">
      <w:pPr>
        <w:spacing w:line="360" w:lineRule="auto"/>
        <w:ind w:left="567" w:right="567"/>
        <w:jc w:val="both"/>
        <w:rPr>
          <w:rFonts w:ascii="Palatino Linotype" w:eastAsia="Palatino Linotype" w:hAnsi="Palatino Linotype" w:cs="Palatino Linotype"/>
          <w:i/>
          <w:lang w:val="es-MX"/>
        </w:rPr>
      </w:pPr>
      <w:r w:rsidRPr="00F93907">
        <w:rPr>
          <w:rFonts w:ascii="Palatino Linotype" w:eastAsia="Palatino Linotype" w:hAnsi="Palatino Linotype" w:cs="Palatino Linotype"/>
          <w:b/>
          <w:i/>
          <w:lang w:val="es-MX"/>
        </w:rPr>
        <w:t>Artículo 12. Quienes generen, recopilen, administren, manejen, procesen, archiven o conserven información pública serán responsables de la misma en los términos de las disposiciones jurídicas aplicables</w:t>
      </w:r>
      <w:r w:rsidRPr="00F93907">
        <w:rPr>
          <w:rFonts w:ascii="Palatino Linotype" w:eastAsia="Palatino Linotype" w:hAnsi="Palatino Linotype" w:cs="Palatino Linotype"/>
          <w:i/>
          <w:lang w:val="es-MX"/>
        </w:rPr>
        <w:t xml:space="preserve">. </w:t>
      </w:r>
    </w:p>
    <w:p w14:paraId="307FAB4D" w14:textId="77777777" w:rsidR="003C5916" w:rsidRPr="00F93907" w:rsidRDefault="003C5916" w:rsidP="00487BC2">
      <w:pPr>
        <w:spacing w:line="360" w:lineRule="auto"/>
        <w:ind w:left="567" w:right="567"/>
        <w:jc w:val="both"/>
        <w:rPr>
          <w:rFonts w:ascii="Palatino Linotype" w:eastAsia="Palatino Linotype" w:hAnsi="Palatino Linotype" w:cs="Palatino Linotype"/>
          <w:i/>
          <w:lang w:val="es-MX"/>
        </w:rPr>
      </w:pPr>
      <w:r w:rsidRPr="00F93907">
        <w:rPr>
          <w:rFonts w:ascii="Palatino Linotype" w:eastAsia="Palatino Linotype" w:hAnsi="Palatino Linotype" w:cs="Palatino Linotype"/>
          <w:i/>
          <w:lang w:val="es-MX"/>
        </w:rPr>
        <w:t xml:space="preserve">Los sujetos obligados sólo proporcionarán la información pública que se les requiera y que obre en sus archivos y en el estado en que ésta se encuentre. La obligación de proporcionar información no comprende el procesamiento de la </w:t>
      </w:r>
      <w:r w:rsidRPr="00F93907">
        <w:rPr>
          <w:rFonts w:ascii="Palatino Linotype" w:eastAsia="Palatino Linotype" w:hAnsi="Palatino Linotype" w:cs="Palatino Linotype"/>
          <w:i/>
          <w:lang w:val="es-MX"/>
        </w:rPr>
        <w:lastRenderedPageBreak/>
        <w:t>misma, ni el presentarla conforme al interés del solicitante; no estarán obligados a generarla, resumirla, efectuar cálculos o practicar investigaciones.”</w:t>
      </w:r>
    </w:p>
    <w:p w14:paraId="2CDB64EB" w14:textId="77777777" w:rsidR="003C5916" w:rsidRPr="00F93907" w:rsidRDefault="003C5916" w:rsidP="00487BC2">
      <w:pPr>
        <w:spacing w:line="360" w:lineRule="auto"/>
        <w:ind w:left="567" w:right="567"/>
        <w:jc w:val="both"/>
        <w:rPr>
          <w:rFonts w:ascii="Palatino Linotype" w:eastAsia="Palatino Linotype" w:hAnsi="Palatino Linotype" w:cs="Palatino Linotype"/>
          <w:lang w:val="es-MX"/>
        </w:rPr>
      </w:pPr>
      <w:r w:rsidRPr="00F93907">
        <w:rPr>
          <w:rFonts w:ascii="Palatino Linotype" w:eastAsia="Palatino Linotype" w:hAnsi="Palatino Linotype" w:cs="Palatino Linotype"/>
          <w:lang w:val="es-MX"/>
        </w:rPr>
        <w:t>(Énfasis añadido)</w:t>
      </w:r>
    </w:p>
    <w:p w14:paraId="77BB4AD5" w14:textId="77777777" w:rsidR="003C5916" w:rsidRPr="00F93907" w:rsidRDefault="003C5916" w:rsidP="00487BC2">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6732C7CF" w14:textId="77777777" w:rsidR="003C5916" w:rsidRPr="00F93907" w:rsidRDefault="003C5916" w:rsidP="00487BC2">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F93907">
        <w:rPr>
          <w:rFonts w:ascii="Palatino Linotype" w:eastAsiaTheme="minorEastAsia" w:hAnsi="Palatino Linotype" w:cstheme="minorBidi"/>
        </w:rPr>
        <w:t xml:space="preserve">Es </w:t>
      </w:r>
      <w:r w:rsidRPr="00F93907">
        <w:rPr>
          <w:rFonts w:ascii="Palatino Linotype" w:eastAsia="MS Mincho" w:hAnsi="Palatino Linotype"/>
          <w:color w:val="000000"/>
          <w:lang w:val="es-MX"/>
        </w:rPr>
        <w:t>así como todos los actos de autoridad que realicen los Sujetos Obligados deben estar documentados y, bajo el más alto estándar de transparencia, deberán poner toda la información que se encuentre en su posesión, de manera permanente y actualizada, a disposición de los particulares que la soliciten.</w:t>
      </w:r>
    </w:p>
    <w:p w14:paraId="222848E9" w14:textId="77777777" w:rsidR="003C5916" w:rsidRPr="00F93907" w:rsidRDefault="003C5916" w:rsidP="00487BC2">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7E81DE05" w14:textId="77777777" w:rsidR="003C5916" w:rsidRPr="00F93907" w:rsidRDefault="003C5916" w:rsidP="00487BC2">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F93907">
        <w:rPr>
          <w:rFonts w:ascii="Palatino Linotype" w:eastAsiaTheme="minorEastAsia" w:hAnsi="Palatino Linotype" w:cstheme="minorBidi"/>
        </w:rPr>
        <w:t xml:space="preserve">Por </w:t>
      </w:r>
      <w:r w:rsidRPr="00F93907">
        <w:rPr>
          <w:rFonts w:ascii="Palatino Linotype" w:eastAsia="MS Mincho" w:hAnsi="Palatino Linotype"/>
          <w:color w:val="000000"/>
          <w:lang w:val="es-MX"/>
        </w:rPr>
        <w:t>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sidRPr="00F93907">
        <w:rPr>
          <w:rFonts w:ascii="Palatino Linotype" w:hAnsi="Palatino Linotype"/>
          <w:vertAlign w:val="superscript"/>
        </w:rPr>
        <w:footnoteReference w:id="3"/>
      </w:r>
      <w:r w:rsidRPr="00F93907">
        <w:rPr>
          <w:rFonts w:ascii="Palatino Linotype" w:eastAsia="MS Mincho" w:hAnsi="Palatino Linotype"/>
          <w:color w:val="000000"/>
          <w:lang w:val="es-MX"/>
        </w:rPr>
        <w:t>.</w:t>
      </w:r>
    </w:p>
    <w:p w14:paraId="572F5BAD" w14:textId="77777777" w:rsidR="003C5916" w:rsidRPr="00F93907" w:rsidRDefault="003C5916" w:rsidP="00487BC2">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4EDCF169" w14:textId="77777777" w:rsidR="003C5916" w:rsidRPr="00F93907" w:rsidRDefault="003C5916" w:rsidP="00487BC2">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F93907">
        <w:rPr>
          <w:rFonts w:ascii="Palatino Linotype" w:eastAsiaTheme="minorEastAsia" w:hAnsi="Palatino Linotype" w:cstheme="minorBidi"/>
        </w:rPr>
        <w:t xml:space="preserve">En </w:t>
      </w:r>
      <w:r w:rsidRPr="00F93907">
        <w:rPr>
          <w:rFonts w:ascii="Palatino Linotype" w:eastAsia="MS Mincho" w:hAnsi="Palatino Linotype"/>
          <w:color w:val="000000"/>
          <w:lang w:val="es-MX"/>
        </w:rPr>
        <w:t>ese sentido,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F93907">
        <w:rPr>
          <w:rFonts w:ascii="Palatino Linotype" w:hAnsi="Palatino Linotype"/>
          <w:vertAlign w:val="superscript"/>
        </w:rPr>
        <w:footnoteReference w:id="4"/>
      </w:r>
      <w:r w:rsidRPr="00F93907">
        <w:rPr>
          <w:rFonts w:ascii="Palatino Linotype" w:eastAsia="MS Mincho" w:hAnsi="Palatino Linotype"/>
          <w:color w:val="000000"/>
          <w:lang w:val="es-MX"/>
        </w:rPr>
        <w:t xml:space="preserve"> y máxima publicidad; sobre éste último se debe poner mayor </w:t>
      </w:r>
      <w:r w:rsidRPr="00F93907">
        <w:rPr>
          <w:rFonts w:ascii="Palatino Linotype" w:eastAsia="MS Mincho" w:hAnsi="Palatino Linotype"/>
          <w:color w:val="000000"/>
          <w:lang w:val="es-MX"/>
        </w:rPr>
        <w:lastRenderedPageBreak/>
        <w:t xml:space="preserve">énfasis, puesto que establece que </w:t>
      </w:r>
      <w:r w:rsidRPr="00F93907">
        <w:rPr>
          <w:rFonts w:ascii="Palatino Linotype" w:eastAsia="MS Mincho" w:hAnsi="Palatino Linotype"/>
          <w:b/>
          <w:color w:val="000000"/>
          <w:u w:val="single"/>
          <w:lang w:val="es-MX"/>
        </w:rPr>
        <w:t>toda la información en posesión de los Sujetos Obligados será</w:t>
      </w:r>
      <w:r w:rsidRPr="00F93907">
        <w:rPr>
          <w:rFonts w:ascii="Palatino Linotype" w:eastAsia="MS Mincho" w:hAnsi="Palatino Linotype"/>
          <w:color w:val="000000"/>
          <w:lang w:val="es-MX"/>
        </w:rPr>
        <w:t xml:space="preserve"> pública, completa, </w:t>
      </w:r>
      <w:r w:rsidRPr="00F93907">
        <w:rPr>
          <w:rFonts w:ascii="Palatino Linotype" w:eastAsia="MS Mincho" w:hAnsi="Palatino Linotype"/>
          <w:b/>
          <w:color w:val="000000"/>
          <w:u w:val="single"/>
          <w:lang w:val="es-MX"/>
        </w:rPr>
        <w:t>oportuna</w:t>
      </w:r>
      <w:r w:rsidRPr="00F93907">
        <w:rPr>
          <w:rFonts w:ascii="Palatino Linotype" w:eastAsia="MS Mincho" w:hAnsi="Palatino Linotype"/>
          <w:color w:val="000000"/>
          <w:lang w:val="es-MX"/>
        </w:rPr>
        <w:t xml:space="preserve"> y </w:t>
      </w:r>
      <w:r w:rsidRPr="00F93907">
        <w:rPr>
          <w:rFonts w:ascii="Palatino Linotype" w:eastAsia="MS Mincho" w:hAnsi="Palatino Linotype"/>
          <w:b/>
          <w:color w:val="000000"/>
          <w:u w:val="single"/>
          <w:lang w:val="es-MX"/>
        </w:rPr>
        <w:t>accesible</w:t>
      </w:r>
      <w:r w:rsidRPr="00F93907">
        <w:rPr>
          <w:rFonts w:ascii="Palatino Linotype" w:eastAsia="MS Mincho" w:hAnsi="Palatino Linotype"/>
          <w:color w:val="000000"/>
          <w:lang w:val="es-MX"/>
        </w:rPr>
        <w:t xml:space="preserve">, </w:t>
      </w:r>
      <w:r w:rsidRPr="00F93907">
        <w:rPr>
          <w:rFonts w:ascii="Palatino Linotype" w:eastAsia="MS Mincho" w:hAnsi="Palatino Linotype"/>
          <w:b/>
          <w:color w:val="000000"/>
          <w:lang w:val="es-MX"/>
        </w:rPr>
        <w:t>lo que permite que la ciudadanía tenga un amplio acceso sobre lo que es el actuar de las autoridades</w:t>
      </w:r>
      <w:r w:rsidRPr="00F93907">
        <w:rPr>
          <w:rFonts w:ascii="Palatino Linotype" w:eastAsia="MS Mincho" w:hAnsi="Palatino Linotype"/>
          <w:color w:val="000000"/>
          <w:lang w:val="es-MX"/>
        </w:rPr>
        <w:t>.</w:t>
      </w:r>
    </w:p>
    <w:p w14:paraId="0D2622C3" w14:textId="77777777" w:rsidR="003C5916" w:rsidRPr="00F93907" w:rsidRDefault="003C5916" w:rsidP="00487BC2">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0B104F9C" w14:textId="77777777" w:rsidR="003C5916" w:rsidRPr="00F93907" w:rsidRDefault="003C5916" w:rsidP="00487BC2">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F93907">
        <w:rPr>
          <w:rFonts w:ascii="Palatino Linotype" w:eastAsiaTheme="minorEastAsia" w:hAnsi="Palatino Linotype" w:cstheme="minorBidi"/>
        </w:rPr>
        <w:t xml:space="preserve">Robustece </w:t>
      </w:r>
      <w:r w:rsidRPr="00F93907">
        <w:rPr>
          <w:rFonts w:ascii="Palatino Linotype" w:eastAsia="MS Mincho" w:hAnsi="Palatino Linotype"/>
          <w:color w:val="000000"/>
          <w:lang w:val="es-MX"/>
        </w:rPr>
        <w:t>lo anterior la Tesis aislada identificada con la clave I.4º.A.40 A del Cuarto Tribunal colegiado en Materia Administrativa del Primer Circuito, publicada en el Seminario Judicial de la Federación y su Gaceta en el libro XVIII, Marzo 2013, Página 1899:</w:t>
      </w:r>
    </w:p>
    <w:p w14:paraId="0BCAD311" w14:textId="77777777" w:rsidR="003C5916" w:rsidRPr="00F93907" w:rsidRDefault="003C5916" w:rsidP="00487BC2">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7F0FD9E9" w14:textId="77777777" w:rsidR="003C5916" w:rsidRPr="00F93907" w:rsidRDefault="003C5916" w:rsidP="00487BC2">
      <w:pPr>
        <w:tabs>
          <w:tab w:val="left" w:pos="142"/>
          <w:tab w:val="left" w:pos="284"/>
          <w:tab w:val="left" w:pos="426"/>
        </w:tabs>
        <w:spacing w:line="360" w:lineRule="auto"/>
        <w:ind w:left="567" w:right="567"/>
        <w:jc w:val="both"/>
        <w:rPr>
          <w:rFonts w:ascii="Palatino Linotype" w:eastAsia="Palatino Linotype" w:hAnsi="Palatino Linotype" w:cs="Palatino Linotype"/>
          <w:color w:val="000000"/>
          <w:lang w:val="es-MX"/>
        </w:rPr>
      </w:pPr>
      <w:r w:rsidRPr="00F93907">
        <w:rPr>
          <w:rFonts w:ascii="Palatino Linotype" w:eastAsia="Palatino Linotype" w:hAnsi="Palatino Linotype" w:cs="Palatino Linotype"/>
          <w:b/>
          <w:i/>
          <w:color w:val="000000"/>
          <w:lang w:val="es-MX"/>
        </w:rPr>
        <w:t>ACCESO A LA INFORMACIÓN. IMPLICACIÓN DEL PRINCIPIO DE MÁXIMA PUBLICIDAD EN EL DERECHO FUNDAMENTAL RELATIVO.</w:t>
      </w:r>
      <w:r w:rsidRPr="00F93907">
        <w:rPr>
          <w:rFonts w:ascii="Palatino Linotype" w:eastAsia="Palatino Linotype" w:hAnsi="Palatino Linotype" w:cs="Palatino Linotype"/>
          <w:i/>
          <w:color w:val="000000"/>
          <w:lang w:val="es-MX"/>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w:t>
      </w:r>
      <w:r w:rsidRPr="00F93907">
        <w:rPr>
          <w:rFonts w:ascii="Palatino Linotype" w:eastAsia="Palatino Linotype" w:hAnsi="Palatino Linotype" w:cs="Palatino Linotype"/>
          <w:i/>
          <w:color w:val="000000"/>
          <w:lang w:val="es-MX"/>
        </w:rPr>
        <w:lastRenderedPageBreak/>
        <w:t>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1E27BC54" w14:textId="77777777" w:rsidR="003C5916" w:rsidRPr="00F93907" w:rsidRDefault="003C5916" w:rsidP="00487BC2">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75709F94" w14:textId="77777777" w:rsidR="003C5916" w:rsidRPr="00F93907" w:rsidRDefault="003C5916" w:rsidP="00487BC2">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F93907">
        <w:rPr>
          <w:rFonts w:ascii="Palatino Linotype" w:eastAsiaTheme="minorEastAsia" w:hAnsi="Palatino Linotype" w:cstheme="minorBidi"/>
        </w:rPr>
        <w:t xml:space="preserve">Tal </w:t>
      </w:r>
      <w:r w:rsidRPr="00F93907">
        <w:rPr>
          <w:rFonts w:ascii="Palatino Linotype" w:eastAsia="MS Mincho" w:hAnsi="Palatino Linotype"/>
          <w:color w:val="000000"/>
          <w:lang w:val="es-MX"/>
        </w:rPr>
        <w:t xml:space="preserve">y como se ha señalado, </w:t>
      </w:r>
      <w:r w:rsidRPr="00F93907">
        <w:rPr>
          <w:rFonts w:ascii="Palatino Linotype" w:eastAsia="MS Mincho" w:hAnsi="Palatino Linotype"/>
          <w:b/>
          <w:bCs/>
          <w:color w:val="000000"/>
          <w:lang w:val="es-MX"/>
        </w:rPr>
        <w:t>el derecho de acceso a la información se basa en permitir que la ciudadanía conozca de primera mano toda aquella información que se encuentra en posesión de los Sujetos Obligados</w:t>
      </w:r>
      <w:r w:rsidRPr="00F93907">
        <w:rPr>
          <w:rFonts w:ascii="Palatino Linotype" w:eastAsia="MS Mincho" w:hAnsi="Palatino Linotype"/>
          <w:color w:val="000000"/>
          <w:lang w:val="es-MX"/>
        </w:rPr>
        <w:t xml:space="preserve">, ya sea porque la genera, posee o administra; </w:t>
      </w:r>
      <w:r w:rsidRPr="00F93907">
        <w:rPr>
          <w:rFonts w:ascii="Palatino Linotype" w:eastAsia="MS Mincho" w:hAnsi="Palatino Linotype"/>
          <w:b/>
          <w:bCs/>
          <w:color w:val="000000"/>
          <w:lang w:val="es-MX"/>
        </w:rPr>
        <w:t>toda vez que</w:t>
      </w:r>
      <w:r w:rsidRPr="00F93907">
        <w:rPr>
          <w:rFonts w:ascii="Palatino Linotype" w:eastAsia="MS Mincho" w:hAnsi="Palatino Linotype"/>
          <w:color w:val="000000"/>
          <w:lang w:val="es-MX"/>
        </w:rPr>
        <w:t xml:space="preserve">, a través de dicha acción, </w:t>
      </w:r>
      <w:r w:rsidRPr="00F93907">
        <w:rPr>
          <w:rFonts w:ascii="Palatino Linotype" w:eastAsia="MS Mincho" w:hAnsi="Palatino Linotype"/>
          <w:b/>
          <w:color w:val="000000"/>
          <w:lang w:val="es-MX"/>
        </w:rPr>
        <w:t>permite que las personas ejerzan un medio de control sobre las acciones que se están ejerciendo y evaluar su desempeño</w:t>
      </w:r>
      <w:r w:rsidRPr="00F93907">
        <w:rPr>
          <w:rFonts w:ascii="Palatino Linotype" w:eastAsia="MS Mincho" w:hAnsi="Palatino Linotype"/>
          <w:color w:val="000000"/>
          <w:lang w:val="es-MX"/>
        </w:rPr>
        <w:t>.</w:t>
      </w:r>
    </w:p>
    <w:p w14:paraId="7CA6F263" w14:textId="77777777" w:rsidR="003C5916" w:rsidRPr="00F93907" w:rsidRDefault="003C5916" w:rsidP="00487BC2">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2BADC976" w14:textId="77777777" w:rsidR="003C5916" w:rsidRPr="00F93907" w:rsidRDefault="003C5916" w:rsidP="00487BC2">
      <w:pPr>
        <w:tabs>
          <w:tab w:val="left" w:pos="426"/>
        </w:tabs>
        <w:spacing w:line="360" w:lineRule="auto"/>
        <w:ind w:right="51"/>
        <w:contextualSpacing/>
        <w:jc w:val="both"/>
        <w:outlineLvl w:val="2"/>
        <w:rPr>
          <w:rFonts w:ascii="Palatino Linotype" w:eastAsiaTheme="minorEastAsia" w:hAnsi="Palatino Linotype" w:cstheme="minorBidi"/>
          <w:b/>
          <w:bCs/>
          <w:color w:val="000000" w:themeColor="text1"/>
          <w:lang w:val="es-MX"/>
        </w:rPr>
      </w:pPr>
      <w:r w:rsidRPr="00F93907">
        <w:rPr>
          <w:rFonts w:ascii="Palatino Linotype" w:eastAsiaTheme="minorEastAsia" w:hAnsi="Palatino Linotype" w:cstheme="minorBidi"/>
          <w:b/>
          <w:bCs/>
          <w:color w:val="000000" w:themeColor="text1"/>
          <w:lang w:val="es-MX"/>
        </w:rPr>
        <w:t>De la atención a la solicitud de información.</w:t>
      </w:r>
    </w:p>
    <w:p w14:paraId="45167355" w14:textId="77777777" w:rsidR="003C5916" w:rsidRPr="00F93907" w:rsidRDefault="003C5916" w:rsidP="00487BC2">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5D61D779" w14:textId="60192C91" w:rsidR="003C5916" w:rsidRPr="00F93907" w:rsidRDefault="003C5916" w:rsidP="00487BC2">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F93907">
        <w:rPr>
          <w:rFonts w:ascii="Palatino Linotype" w:eastAsiaTheme="minorEastAsia" w:hAnsi="Palatino Linotype" w:cstheme="minorBidi"/>
          <w:lang w:val="es-MX"/>
        </w:rPr>
        <w:lastRenderedPageBreak/>
        <w:t xml:space="preserve">Expuesto lo anterior, de la lectura a la solicitud de información </w:t>
      </w:r>
      <w:r w:rsidR="00417057" w:rsidRPr="00F93907">
        <w:rPr>
          <w:rFonts w:ascii="Palatino Linotype" w:eastAsiaTheme="minorEastAsia" w:hAnsi="Palatino Linotype" w:cstheme="minorBidi"/>
          <w:b/>
          <w:bCs/>
        </w:rPr>
        <w:t>00113/ATIZARA/IP/2022</w:t>
      </w:r>
      <w:r w:rsidRPr="00F93907">
        <w:rPr>
          <w:rFonts w:ascii="Palatino Linotype" w:eastAsiaTheme="minorEastAsia" w:hAnsi="Palatino Linotype" w:cstheme="minorBidi"/>
          <w:lang w:val="es-MX"/>
        </w:rPr>
        <w:t xml:space="preserve">, se advierte que el particular requirió al </w:t>
      </w:r>
      <w:r w:rsidR="00417057" w:rsidRPr="00F93907">
        <w:rPr>
          <w:rFonts w:ascii="Palatino Linotype" w:eastAsiaTheme="minorEastAsia" w:hAnsi="Palatino Linotype" w:cstheme="minorBidi"/>
          <w:b/>
          <w:bCs/>
        </w:rPr>
        <w:t>Ayuntamiento de Atizapán de Zaragoza</w:t>
      </w:r>
      <w:r w:rsidRPr="00F93907">
        <w:rPr>
          <w:rFonts w:ascii="Palatino Linotype" w:eastAsiaTheme="minorEastAsia" w:hAnsi="Palatino Linotype" w:cstheme="minorBidi"/>
          <w:lang w:val="es-MX"/>
        </w:rPr>
        <w:t xml:space="preserve"> lo siguiente</w:t>
      </w:r>
      <w:r w:rsidRPr="00F93907">
        <w:rPr>
          <w:rFonts w:ascii="Palatino Linotype" w:eastAsiaTheme="minorEastAsia" w:hAnsi="Palatino Linotype" w:cs="Arial"/>
          <w:color w:val="000000" w:themeColor="text1"/>
          <w:lang w:val="es-MX"/>
        </w:rPr>
        <w:t>:</w:t>
      </w:r>
    </w:p>
    <w:p w14:paraId="40CF9D8D" w14:textId="77777777" w:rsidR="000876B8" w:rsidRPr="00F93907" w:rsidRDefault="000876B8" w:rsidP="000876B8">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06B9B096" w14:textId="3FE359CE" w:rsidR="003C5916" w:rsidRPr="00F93907" w:rsidRDefault="00417057" w:rsidP="000876B8">
      <w:pPr>
        <w:pStyle w:val="Prrafodelista"/>
        <w:numPr>
          <w:ilvl w:val="0"/>
          <w:numId w:val="32"/>
        </w:numPr>
        <w:tabs>
          <w:tab w:val="left" w:pos="1134"/>
        </w:tabs>
        <w:spacing w:line="360" w:lineRule="auto"/>
        <w:ind w:right="616"/>
        <w:contextualSpacing/>
        <w:jc w:val="both"/>
        <w:rPr>
          <w:rFonts w:ascii="Palatino Linotype" w:hAnsi="Palatino Linotype" w:cs="Arial"/>
        </w:rPr>
      </w:pPr>
      <w:r w:rsidRPr="00F93907">
        <w:rPr>
          <w:rFonts w:ascii="Palatino Linotype" w:hAnsi="Palatino Linotype" w:cs="Arial"/>
        </w:rPr>
        <w:t xml:space="preserve">Estado Analítico de Ingresos detallado del ejercicio fiscal dos mil veinte y dos mil veintiuno. </w:t>
      </w:r>
    </w:p>
    <w:p w14:paraId="0D48E0C3" w14:textId="77777777" w:rsidR="00417057" w:rsidRPr="00F93907" w:rsidRDefault="00417057" w:rsidP="00487BC2">
      <w:pPr>
        <w:pStyle w:val="Prrafodelista"/>
        <w:tabs>
          <w:tab w:val="left" w:pos="1134"/>
        </w:tabs>
        <w:spacing w:line="360" w:lineRule="auto"/>
        <w:ind w:left="1134" w:right="616"/>
        <w:contextualSpacing/>
        <w:jc w:val="both"/>
        <w:rPr>
          <w:rFonts w:ascii="Palatino Linotype" w:hAnsi="Palatino Linotype" w:cs="Arial"/>
          <w:i/>
        </w:rPr>
      </w:pPr>
    </w:p>
    <w:p w14:paraId="3051A23F" w14:textId="0032AFD3" w:rsidR="00417057" w:rsidRPr="00F93907" w:rsidRDefault="003C5916" w:rsidP="00487BC2">
      <w:pPr>
        <w:numPr>
          <w:ilvl w:val="0"/>
          <w:numId w:val="2"/>
        </w:numPr>
        <w:spacing w:line="360" w:lineRule="auto"/>
        <w:ind w:left="0" w:firstLine="0"/>
        <w:contextualSpacing/>
        <w:jc w:val="both"/>
        <w:rPr>
          <w:rFonts w:ascii="Palatino Linotype" w:eastAsiaTheme="minorEastAsia" w:hAnsi="Palatino Linotype" w:cstheme="minorBidi"/>
          <w:i/>
          <w:color w:val="000000" w:themeColor="text1"/>
          <w:lang w:val="es-MX"/>
        </w:rPr>
      </w:pPr>
      <w:r w:rsidRPr="00F93907">
        <w:rPr>
          <w:rFonts w:ascii="Palatino Linotype" w:eastAsiaTheme="minorEastAsia" w:hAnsi="Palatino Linotype" w:cstheme="minorBidi"/>
          <w:color w:val="000000" w:themeColor="text1"/>
          <w:lang w:val="es-MX"/>
        </w:rPr>
        <w:t xml:space="preserve">Empero, dentro de los documentos que presentó el </w:t>
      </w:r>
      <w:r w:rsidRPr="00F93907">
        <w:rPr>
          <w:rFonts w:ascii="Palatino Linotype" w:eastAsiaTheme="minorEastAsia" w:hAnsi="Palatino Linotype" w:cstheme="minorBidi"/>
          <w:b/>
          <w:color w:val="000000" w:themeColor="text1"/>
          <w:lang w:val="es-MX"/>
        </w:rPr>
        <w:t xml:space="preserve">SUJETO OBLIGADO </w:t>
      </w:r>
      <w:r w:rsidRPr="00F93907">
        <w:rPr>
          <w:rFonts w:ascii="Palatino Linotype" w:eastAsiaTheme="minorEastAsia" w:hAnsi="Palatino Linotype" w:cstheme="minorBidi"/>
          <w:color w:val="000000" w:themeColor="text1"/>
          <w:lang w:val="es-MX"/>
        </w:rPr>
        <w:t>mediante informe justi</w:t>
      </w:r>
      <w:r w:rsidR="00417057" w:rsidRPr="00F93907">
        <w:rPr>
          <w:rFonts w:ascii="Palatino Linotype" w:eastAsiaTheme="minorEastAsia" w:hAnsi="Palatino Linotype" w:cstheme="minorBidi"/>
          <w:color w:val="000000" w:themeColor="text1"/>
          <w:lang w:val="es-MX"/>
        </w:rPr>
        <w:t xml:space="preserve">ficado, destaca que se anexaron los Estados Analíticos de Ingresos detallado del ejercicio fiscal dos mil veinte y dos mil veintiuno, sírvase de referencia las siguientes imágenes: </w:t>
      </w:r>
    </w:p>
    <w:p w14:paraId="4F26812D" w14:textId="77777777" w:rsidR="00417057" w:rsidRPr="00F93907" w:rsidRDefault="00417057" w:rsidP="00487BC2">
      <w:pPr>
        <w:spacing w:line="360" w:lineRule="auto"/>
        <w:contextualSpacing/>
        <w:jc w:val="both"/>
        <w:rPr>
          <w:rFonts w:ascii="Palatino Linotype" w:eastAsiaTheme="minorEastAsia" w:hAnsi="Palatino Linotype" w:cstheme="minorBidi"/>
          <w:color w:val="000000" w:themeColor="text1"/>
          <w:lang w:val="es-MX"/>
        </w:rPr>
      </w:pPr>
    </w:p>
    <w:p w14:paraId="1336793C" w14:textId="77777777" w:rsidR="00417057" w:rsidRPr="00F93907" w:rsidRDefault="00417057" w:rsidP="00487BC2">
      <w:pPr>
        <w:spacing w:line="360" w:lineRule="auto"/>
        <w:contextualSpacing/>
        <w:jc w:val="both"/>
        <w:rPr>
          <w:rFonts w:ascii="Palatino Linotype" w:eastAsiaTheme="minorEastAsia" w:hAnsi="Palatino Linotype" w:cstheme="minorBidi"/>
          <w:color w:val="000000" w:themeColor="text1"/>
          <w:lang w:val="es-MX"/>
        </w:rPr>
      </w:pPr>
    </w:p>
    <w:p w14:paraId="2BD5BD21" w14:textId="77777777" w:rsidR="00417057" w:rsidRPr="00F93907" w:rsidRDefault="00417057" w:rsidP="00487BC2">
      <w:pPr>
        <w:spacing w:line="360" w:lineRule="auto"/>
        <w:contextualSpacing/>
        <w:jc w:val="both"/>
        <w:rPr>
          <w:rFonts w:ascii="Palatino Linotype" w:eastAsiaTheme="minorEastAsia" w:hAnsi="Palatino Linotype" w:cstheme="minorBidi"/>
          <w:color w:val="000000" w:themeColor="text1"/>
          <w:lang w:val="es-MX"/>
        </w:rPr>
      </w:pPr>
    </w:p>
    <w:p w14:paraId="41C555A8" w14:textId="77777777" w:rsidR="00417057" w:rsidRPr="00F93907" w:rsidRDefault="00417057" w:rsidP="00487BC2">
      <w:pPr>
        <w:spacing w:line="360" w:lineRule="auto"/>
        <w:contextualSpacing/>
        <w:jc w:val="both"/>
        <w:rPr>
          <w:rFonts w:ascii="Palatino Linotype" w:eastAsiaTheme="minorEastAsia" w:hAnsi="Palatino Linotype" w:cstheme="minorBidi"/>
          <w:color w:val="000000" w:themeColor="text1"/>
          <w:lang w:val="es-MX"/>
        </w:rPr>
      </w:pPr>
    </w:p>
    <w:p w14:paraId="4A73F07D" w14:textId="77777777" w:rsidR="00417057" w:rsidRPr="00F93907" w:rsidRDefault="00417057" w:rsidP="00487BC2">
      <w:pPr>
        <w:spacing w:line="360" w:lineRule="auto"/>
        <w:contextualSpacing/>
        <w:jc w:val="both"/>
        <w:rPr>
          <w:rFonts w:ascii="Palatino Linotype" w:eastAsiaTheme="minorEastAsia" w:hAnsi="Palatino Linotype" w:cstheme="minorBidi"/>
          <w:color w:val="000000" w:themeColor="text1"/>
          <w:lang w:val="es-MX"/>
        </w:rPr>
      </w:pPr>
    </w:p>
    <w:p w14:paraId="5CDDB8CF" w14:textId="77777777" w:rsidR="00417057" w:rsidRPr="00F93907" w:rsidRDefault="00417057" w:rsidP="00487BC2">
      <w:pPr>
        <w:spacing w:line="360" w:lineRule="auto"/>
        <w:contextualSpacing/>
        <w:jc w:val="both"/>
        <w:rPr>
          <w:rFonts w:ascii="Palatino Linotype" w:eastAsiaTheme="minorEastAsia" w:hAnsi="Palatino Linotype" w:cstheme="minorBidi"/>
          <w:color w:val="000000" w:themeColor="text1"/>
          <w:lang w:val="es-MX"/>
        </w:rPr>
      </w:pPr>
    </w:p>
    <w:p w14:paraId="4107CF64" w14:textId="77777777" w:rsidR="00417057" w:rsidRPr="00F93907" w:rsidRDefault="00417057" w:rsidP="00487BC2">
      <w:pPr>
        <w:spacing w:line="360" w:lineRule="auto"/>
        <w:contextualSpacing/>
        <w:jc w:val="both"/>
        <w:rPr>
          <w:rFonts w:ascii="Palatino Linotype" w:eastAsiaTheme="minorEastAsia" w:hAnsi="Palatino Linotype" w:cstheme="minorBidi"/>
          <w:color w:val="000000" w:themeColor="text1"/>
          <w:lang w:val="es-MX"/>
        </w:rPr>
      </w:pPr>
    </w:p>
    <w:p w14:paraId="63AC0246" w14:textId="77777777" w:rsidR="00417057" w:rsidRPr="00F93907" w:rsidRDefault="00417057" w:rsidP="00487BC2">
      <w:pPr>
        <w:spacing w:line="360" w:lineRule="auto"/>
        <w:contextualSpacing/>
        <w:jc w:val="both"/>
        <w:rPr>
          <w:rFonts w:ascii="Palatino Linotype" w:eastAsiaTheme="minorEastAsia" w:hAnsi="Palatino Linotype" w:cstheme="minorBidi"/>
          <w:color w:val="000000" w:themeColor="text1"/>
          <w:lang w:val="es-MX"/>
        </w:rPr>
      </w:pPr>
    </w:p>
    <w:p w14:paraId="58E01431" w14:textId="77777777" w:rsidR="00417057" w:rsidRPr="00F93907" w:rsidRDefault="00417057" w:rsidP="00487BC2">
      <w:pPr>
        <w:spacing w:line="360" w:lineRule="auto"/>
        <w:contextualSpacing/>
        <w:jc w:val="both"/>
        <w:rPr>
          <w:rFonts w:ascii="Palatino Linotype" w:eastAsiaTheme="minorEastAsia" w:hAnsi="Palatino Linotype" w:cstheme="minorBidi"/>
          <w:color w:val="000000" w:themeColor="text1"/>
          <w:lang w:val="es-MX"/>
        </w:rPr>
      </w:pPr>
    </w:p>
    <w:p w14:paraId="277370B2" w14:textId="77777777" w:rsidR="00417057" w:rsidRPr="00F93907" w:rsidRDefault="00417057" w:rsidP="00487BC2">
      <w:pPr>
        <w:spacing w:line="360" w:lineRule="auto"/>
        <w:contextualSpacing/>
        <w:jc w:val="both"/>
        <w:rPr>
          <w:rFonts w:ascii="Palatino Linotype" w:eastAsiaTheme="minorEastAsia" w:hAnsi="Palatino Linotype" w:cstheme="minorBidi"/>
          <w:color w:val="000000" w:themeColor="text1"/>
          <w:lang w:val="es-MX"/>
        </w:rPr>
      </w:pPr>
    </w:p>
    <w:p w14:paraId="12B72ECA" w14:textId="77777777" w:rsidR="00417057" w:rsidRPr="00F93907" w:rsidRDefault="00417057" w:rsidP="00487BC2">
      <w:pPr>
        <w:spacing w:line="360" w:lineRule="auto"/>
        <w:contextualSpacing/>
        <w:jc w:val="both"/>
        <w:rPr>
          <w:rFonts w:ascii="Palatino Linotype" w:eastAsiaTheme="minorEastAsia" w:hAnsi="Palatino Linotype" w:cstheme="minorBidi"/>
          <w:color w:val="000000" w:themeColor="text1"/>
          <w:lang w:val="es-MX"/>
        </w:rPr>
      </w:pPr>
    </w:p>
    <w:p w14:paraId="188AB1DC" w14:textId="77777777" w:rsidR="00417057" w:rsidRPr="00F93907" w:rsidRDefault="00417057" w:rsidP="00487BC2">
      <w:pPr>
        <w:spacing w:line="360" w:lineRule="auto"/>
        <w:contextualSpacing/>
        <w:jc w:val="both"/>
        <w:rPr>
          <w:rFonts w:ascii="Palatino Linotype" w:eastAsiaTheme="minorEastAsia" w:hAnsi="Palatino Linotype" w:cstheme="minorBidi"/>
          <w:color w:val="000000" w:themeColor="text1"/>
          <w:lang w:val="es-MX"/>
        </w:rPr>
      </w:pPr>
    </w:p>
    <w:p w14:paraId="1BD5FA6C" w14:textId="77777777" w:rsidR="00417057" w:rsidRPr="00F93907" w:rsidRDefault="00417057" w:rsidP="00487BC2">
      <w:pPr>
        <w:spacing w:line="360" w:lineRule="auto"/>
        <w:contextualSpacing/>
        <w:jc w:val="both"/>
        <w:rPr>
          <w:rFonts w:ascii="Palatino Linotype" w:eastAsiaTheme="minorEastAsia" w:hAnsi="Palatino Linotype" w:cstheme="minorBidi"/>
          <w:color w:val="000000" w:themeColor="text1"/>
          <w:lang w:val="es-MX"/>
        </w:rPr>
      </w:pPr>
    </w:p>
    <w:p w14:paraId="7AF4CF3B" w14:textId="77777777" w:rsidR="00417057" w:rsidRPr="00F93907" w:rsidRDefault="00417057" w:rsidP="00487BC2">
      <w:pPr>
        <w:spacing w:line="360" w:lineRule="auto"/>
        <w:contextualSpacing/>
        <w:jc w:val="both"/>
        <w:rPr>
          <w:rFonts w:ascii="Palatino Linotype" w:eastAsiaTheme="minorEastAsia" w:hAnsi="Palatino Linotype" w:cstheme="minorBidi"/>
          <w:color w:val="000000" w:themeColor="text1"/>
          <w:lang w:val="es-MX"/>
        </w:rPr>
      </w:pPr>
    </w:p>
    <w:p w14:paraId="1CBF0E03" w14:textId="77777777" w:rsidR="00417057" w:rsidRPr="00F93907" w:rsidRDefault="00417057" w:rsidP="00487BC2">
      <w:pPr>
        <w:spacing w:line="360" w:lineRule="auto"/>
        <w:contextualSpacing/>
        <w:jc w:val="both"/>
        <w:rPr>
          <w:rFonts w:ascii="Palatino Linotype" w:eastAsiaTheme="minorEastAsia" w:hAnsi="Palatino Linotype" w:cstheme="minorBidi"/>
          <w:color w:val="000000" w:themeColor="text1"/>
          <w:lang w:val="es-MX"/>
        </w:rPr>
      </w:pPr>
    </w:p>
    <w:p w14:paraId="68893B11" w14:textId="77777777" w:rsidR="00417057" w:rsidRPr="00F93907" w:rsidRDefault="00417057" w:rsidP="00487BC2">
      <w:pPr>
        <w:spacing w:line="360" w:lineRule="auto"/>
        <w:contextualSpacing/>
        <w:jc w:val="both"/>
        <w:rPr>
          <w:rFonts w:ascii="Palatino Linotype" w:eastAsiaTheme="minorEastAsia" w:hAnsi="Palatino Linotype" w:cstheme="minorBidi"/>
          <w:i/>
          <w:color w:val="000000" w:themeColor="text1"/>
          <w:lang w:val="es-MX"/>
        </w:rPr>
      </w:pPr>
    </w:p>
    <w:p w14:paraId="5CAAB88D" w14:textId="52E1932B" w:rsidR="003C5916" w:rsidRPr="00F93907" w:rsidRDefault="00417057" w:rsidP="00487BC2">
      <w:pPr>
        <w:pStyle w:val="Prrafodelista"/>
        <w:numPr>
          <w:ilvl w:val="0"/>
          <w:numId w:val="30"/>
        </w:numPr>
        <w:spacing w:line="360" w:lineRule="auto"/>
        <w:ind w:firstLine="0"/>
        <w:jc w:val="both"/>
        <w:rPr>
          <w:rFonts w:ascii="Palatino Linotype" w:eastAsiaTheme="minorEastAsia" w:hAnsi="Palatino Linotype" w:cstheme="minorBidi"/>
          <w:i/>
          <w:color w:val="000000" w:themeColor="text1"/>
          <w:lang w:val="es-MX"/>
        </w:rPr>
      </w:pPr>
      <w:r w:rsidRPr="00F93907">
        <w:rPr>
          <w:rFonts w:ascii="Palatino Linotype" w:eastAsiaTheme="minorEastAsia" w:hAnsi="Palatino Linotype" w:cstheme="minorBidi"/>
          <w:color w:val="000000" w:themeColor="text1"/>
          <w:lang w:val="es-MX"/>
        </w:rPr>
        <w:t>2020</w:t>
      </w:r>
    </w:p>
    <w:p w14:paraId="7B019AE7" w14:textId="7D4286A7" w:rsidR="00417057" w:rsidRPr="00F93907" w:rsidRDefault="00417057" w:rsidP="00487BC2">
      <w:pPr>
        <w:pStyle w:val="Prrafodelista"/>
        <w:spacing w:line="360" w:lineRule="auto"/>
        <w:ind w:left="567"/>
        <w:jc w:val="center"/>
        <w:rPr>
          <w:rFonts w:ascii="Palatino Linotype" w:eastAsiaTheme="minorEastAsia" w:hAnsi="Palatino Linotype" w:cstheme="minorBidi"/>
          <w:color w:val="000000" w:themeColor="text1"/>
          <w:lang w:val="es-MX"/>
        </w:rPr>
      </w:pPr>
      <w:r w:rsidRPr="00F93907">
        <w:rPr>
          <w:rFonts w:ascii="Palatino Linotype" w:hAnsi="Palatino Linotype"/>
          <w:noProof/>
          <w:lang w:val="es-MX" w:eastAsia="es-MX"/>
        </w:rPr>
        <w:drawing>
          <wp:inline distT="0" distB="0" distL="0" distR="0" wp14:anchorId="7C34AC2D" wp14:editId="4DB4F6DD">
            <wp:extent cx="5038090" cy="36861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403" t="17107" r="22268" b="18124"/>
                    <a:stretch/>
                  </pic:blipFill>
                  <pic:spPr bwMode="auto">
                    <a:xfrm>
                      <a:off x="0" y="0"/>
                      <a:ext cx="5055106" cy="3698625"/>
                    </a:xfrm>
                    <a:prstGeom prst="rect">
                      <a:avLst/>
                    </a:prstGeom>
                    <a:ln>
                      <a:noFill/>
                    </a:ln>
                    <a:extLst>
                      <a:ext uri="{53640926-AAD7-44D8-BBD7-CCE9431645EC}">
                        <a14:shadowObscured xmlns:a14="http://schemas.microsoft.com/office/drawing/2010/main"/>
                      </a:ext>
                    </a:extLst>
                  </pic:spPr>
                </pic:pic>
              </a:graphicData>
            </a:graphic>
          </wp:inline>
        </w:drawing>
      </w:r>
    </w:p>
    <w:p w14:paraId="79D55FCC" w14:textId="61C68A50" w:rsidR="00417057" w:rsidRPr="00F93907" w:rsidRDefault="00417057" w:rsidP="00487BC2">
      <w:pPr>
        <w:pStyle w:val="Prrafodelista"/>
        <w:spacing w:line="360" w:lineRule="auto"/>
        <w:ind w:left="567"/>
        <w:jc w:val="center"/>
        <w:rPr>
          <w:rFonts w:ascii="Palatino Linotype" w:eastAsiaTheme="minorEastAsia" w:hAnsi="Palatino Linotype" w:cstheme="minorBidi"/>
          <w:color w:val="000000" w:themeColor="text1"/>
          <w:lang w:val="es-MX"/>
        </w:rPr>
      </w:pPr>
      <w:r w:rsidRPr="00F93907">
        <w:rPr>
          <w:rFonts w:ascii="Palatino Linotype" w:hAnsi="Palatino Linotype"/>
          <w:noProof/>
          <w:lang w:val="es-MX" w:eastAsia="es-MX"/>
        </w:rPr>
        <w:lastRenderedPageBreak/>
        <w:drawing>
          <wp:inline distT="0" distB="0" distL="0" distR="0" wp14:anchorId="18B5171A" wp14:editId="0BCAA2C2">
            <wp:extent cx="4790440" cy="30765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912" t="16564" r="21928" b="14464"/>
                    <a:stretch/>
                  </pic:blipFill>
                  <pic:spPr bwMode="auto">
                    <a:xfrm>
                      <a:off x="0" y="0"/>
                      <a:ext cx="4801378" cy="3083600"/>
                    </a:xfrm>
                    <a:prstGeom prst="rect">
                      <a:avLst/>
                    </a:prstGeom>
                    <a:ln>
                      <a:noFill/>
                    </a:ln>
                    <a:extLst>
                      <a:ext uri="{53640926-AAD7-44D8-BBD7-CCE9431645EC}">
                        <a14:shadowObscured xmlns:a14="http://schemas.microsoft.com/office/drawing/2010/main"/>
                      </a:ext>
                    </a:extLst>
                  </pic:spPr>
                </pic:pic>
              </a:graphicData>
            </a:graphic>
          </wp:inline>
        </w:drawing>
      </w:r>
    </w:p>
    <w:p w14:paraId="267D65EA" w14:textId="77777777" w:rsidR="00417057" w:rsidRPr="00F93907" w:rsidRDefault="00417057" w:rsidP="00487BC2">
      <w:pPr>
        <w:pStyle w:val="Prrafodelista"/>
        <w:spacing w:line="360" w:lineRule="auto"/>
        <w:ind w:left="567"/>
        <w:jc w:val="center"/>
        <w:rPr>
          <w:rFonts w:ascii="Palatino Linotype" w:eastAsiaTheme="minorEastAsia" w:hAnsi="Palatino Linotype" w:cstheme="minorBidi"/>
          <w:color w:val="000000" w:themeColor="text1"/>
          <w:lang w:val="es-MX"/>
        </w:rPr>
      </w:pPr>
    </w:p>
    <w:p w14:paraId="57CAC536" w14:textId="50855792" w:rsidR="00417057" w:rsidRPr="00F93907" w:rsidRDefault="00417057" w:rsidP="00487BC2">
      <w:pPr>
        <w:pStyle w:val="Prrafodelista"/>
        <w:numPr>
          <w:ilvl w:val="0"/>
          <w:numId w:val="29"/>
        </w:numPr>
        <w:spacing w:line="360" w:lineRule="auto"/>
        <w:ind w:firstLine="0"/>
        <w:rPr>
          <w:rFonts w:ascii="Palatino Linotype" w:eastAsiaTheme="minorEastAsia" w:hAnsi="Palatino Linotype" w:cstheme="minorBidi"/>
          <w:color w:val="000000" w:themeColor="text1"/>
          <w:lang w:val="es-MX"/>
        </w:rPr>
      </w:pPr>
      <w:r w:rsidRPr="00F93907">
        <w:rPr>
          <w:rFonts w:ascii="Palatino Linotype" w:eastAsiaTheme="minorEastAsia" w:hAnsi="Palatino Linotype" w:cstheme="minorBidi"/>
          <w:color w:val="000000" w:themeColor="text1"/>
          <w:lang w:val="es-MX"/>
        </w:rPr>
        <w:t>2021</w:t>
      </w:r>
    </w:p>
    <w:p w14:paraId="390BF769" w14:textId="03D78E32" w:rsidR="00417057" w:rsidRPr="00F93907" w:rsidRDefault="00417057" w:rsidP="00487BC2">
      <w:pPr>
        <w:pStyle w:val="Prrafodelista"/>
        <w:spacing w:line="360" w:lineRule="auto"/>
        <w:ind w:left="567"/>
        <w:jc w:val="center"/>
        <w:rPr>
          <w:rFonts w:ascii="Palatino Linotype" w:eastAsiaTheme="minorEastAsia" w:hAnsi="Palatino Linotype" w:cstheme="minorBidi"/>
          <w:color w:val="000000" w:themeColor="text1"/>
          <w:lang w:val="es-MX"/>
        </w:rPr>
      </w:pPr>
      <w:r w:rsidRPr="00F93907">
        <w:rPr>
          <w:rFonts w:ascii="Palatino Linotype" w:hAnsi="Palatino Linotype"/>
          <w:noProof/>
          <w:lang w:val="es-MX" w:eastAsia="es-MX"/>
        </w:rPr>
        <w:drawing>
          <wp:inline distT="0" distB="0" distL="0" distR="0" wp14:anchorId="7F76CD68" wp14:editId="5BE00784">
            <wp:extent cx="4438650" cy="3200242"/>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651" t="12763" r="20910" b="16365"/>
                    <a:stretch/>
                  </pic:blipFill>
                  <pic:spPr bwMode="auto">
                    <a:xfrm>
                      <a:off x="0" y="0"/>
                      <a:ext cx="4444183" cy="3204232"/>
                    </a:xfrm>
                    <a:prstGeom prst="rect">
                      <a:avLst/>
                    </a:prstGeom>
                    <a:ln>
                      <a:noFill/>
                    </a:ln>
                    <a:extLst>
                      <a:ext uri="{53640926-AAD7-44D8-BBD7-CCE9431645EC}">
                        <a14:shadowObscured xmlns:a14="http://schemas.microsoft.com/office/drawing/2010/main"/>
                      </a:ext>
                    </a:extLst>
                  </pic:spPr>
                </pic:pic>
              </a:graphicData>
            </a:graphic>
          </wp:inline>
        </w:drawing>
      </w:r>
    </w:p>
    <w:p w14:paraId="3C8D45AB" w14:textId="21EA4408" w:rsidR="00417057" w:rsidRPr="00F93907" w:rsidRDefault="00417057" w:rsidP="00487BC2">
      <w:pPr>
        <w:pStyle w:val="Prrafodelista"/>
        <w:spacing w:line="360" w:lineRule="auto"/>
        <w:ind w:left="567"/>
        <w:jc w:val="center"/>
        <w:rPr>
          <w:rFonts w:ascii="Palatino Linotype" w:eastAsiaTheme="minorEastAsia" w:hAnsi="Palatino Linotype" w:cstheme="minorBidi"/>
          <w:color w:val="000000" w:themeColor="text1"/>
          <w:lang w:val="es-MX"/>
        </w:rPr>
      </w:pPr>
      <w:r w:rsidRPr="00F93907">
        <w:rPr>
          <w:rFonts w:ascii="Palatino Linotype" w:hAnsi="Palatino Linotype"/>
          <w:noProof/>
          <w:lang w:val="es-MX" w:eastAsia="es-MX"/>
        </w:rPr>
        <w:lastRenderedPageBreak/>
        <w:drawing>
          <wp:inline distT="0" distB="0" distL="0" distR="0" wp14:anchorId="3340AE17" wp14:editId="08D7E143">
            <wp:extent cx="4467225" cy="3196164"/>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821" t="11680" r="20740" b="14530"/>
                    <a:stretch/>
                  </pic:blipFill>
                  <pic:spPr bwMode="auto">
                    <a:xfrm>
                      <a:off x="0" y="0"/>
                      <a:ext cx="4484562" cy="3208568"/>
                    </a:xfrm>
                    <a:prstGeom prst="rect">
                      <a:avLst/>
                    </a:prstGeom>
                    <a:ln>
                      <a:noFill/>
                    </a:ln>
                    <a:extLst>
                      <a:ext uri="{53640926-AAD7-44D8-BBD7-CCE9431645EC}">
                        <a14:shadowObscured xmlns:a14="http://schemas.microsoft.com/office/drawing/2010/main"/>
                      </a:ext>
                    </a:extLst>
                  </pic:spPr>
                </pic:pic>
              </a:graphicData>
            </a:graphic>
          </wp:inline>
        </w:drawing>
      </w:r>
    </w:p>
    <w:p w14:paraId="00A56F63" w14:textId="77777777" w:rsidR="00417057" w:rsidRPr="00F93907" w:rsidRDefault="00417057" w:rsidP="00487BC2">
      <w:pPr>
        <w:pStyle w:val="Prrafodelista"/>
        <w:spacing w:line="360" w:lineRule="auto"/>
        <w:ind w:left="1713"/>
        <w:jc w:val="both"/>
        <w:rPr>
          <w:rFonts w:ascii="Palatino Linotype" w:eastAsiaTheme="minorEastAsia" w:hAnsi="Palatino Linotype" w:cstheme="minorBidi"/>
          <w:i/>
          <w:color w:val="000000" w:themeColor="text1"/>
          <w:lang w:val="es-MX"/>
        </w:rPr>
      </w:pPr>
    </w:p>
    <w:p w14:paraId="1C76E353" w14:textId="77777777" w:rsidR="003C5916" w:rsidRPr="00F93907" w:rsidRDefault="003C5916" w:rsidP="00487BC2">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F93907">
        <w:rPr>
          <w:rFonts w:ascii="Palatino Linotype" w:eastAsiaTheme="minorEastAsia" w:hAnsi="Palatino Linotype" w:cstheme="minorBidi"/>
          <w:color w:val="000000" w:themeColor="text1"/>
          <w:lang w:val="es-MX"/>
        </w:rPr>
        <w:t xml:space="preserve">De lo anterior se coligue que se modificó el núcleo de su respuesta inicial, toda vez que se interpuso el recurso de revisión, sin embargo, </w:t>
      </w:r>
      <w:r w:rsidRPr="00F93907">
        <w:rPr>
          <w:rFonts w:ascii="Palatino Linotype" w:eastAsiaTheme="minorEastAsia" w:hAnsi="Palatino Linotype" w:cstheme="minorBidi"/>
          <w:i/>
          <w:color w:val="000000" w:themeColor="text1"/>
          <w:lang w:val="es-MX"/>
        </w:rPr>
        <w:t>a posteriori</w:t>
      </w:r>
      <w:r w:rsidRPr="00F93907">
        <w:rPr>
          <w:rFonts w:ascii="Palatino Linotype" w:eastAsiaTheme="minorEastAsia" w:hAnsi="Palatino Linotype" w:cstheme="minorBidi"/>
          <w:color w:val="000000" w:themeColor="text1"/>
          <w:lang w:val="es-MX"/>
        </w:rPr>
        <w:t xml:space="preserve">, en vía de informe justificado, anexo la información correcta, referente al acto impugnado. </w:t>
      </w:r>
    </w:p>
    <w:p w14:paraId="17FBA26C" w14:textId="77777777" w:rsidR="003C5916" w:rsidRPr="00F93907" w:rsidRDefault="003C5916" w:rsidP="00487BC2">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2B92D6B6" w14:textId="77777777" w:rsidR="003C5916" w:rsidRPr="00F93907" w:rsidRDefault="003C5916" w:rsidP="00487BC2">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F93907">
        <w:rPr>
          <w:rFonts w:ascii="Palatino Linotype" w:eastAsiaTheme="minorEastAsia" w:hAnsi="Palatino Linotype" w:cstheme="minorBidi"/>
          <w:color w:val="000000" w:themeColor="text1"/>
          <w:lang w:val="es-MX"/>
        </w:rPr>
        <w:t xml:space="preserve">En </w:t>
      </w:r>
      <w:r w:rsidRPr="00F93907">
        <w:rPr>
          <w:rFonts w:ascii="Palatino Linotype" w:hAnsi="Palatino Linotype" w:cs="Arial"/>
          <w:lang w:val="es-MX"/>
        </w:rPr>
        <w:t xml:space="preserve">ese sentido, al existir un pronunciamiento directo por parte del </w:t>
      </w:r>
      <w:r w:rsidRPr="00F93907">
        <w:rPr>
          <w:rFonts w:ascii="Palatino Linotype" w:hAnsi="Palatino Linotype" w:cs="Arial"/>
          <w:b/>
          <w:lang w:val="es-MX"/>
        </w:rPr>
        <w:t>SUJETO OBLIGADO</w:t>
      </w:r>
      <w:r w:rsidRPr="00F93907">
        <w:rPr>
          <w:rFonts w:ascii="Palatino Linotype" w:hAnsi="Palatino Linotype" w:cs="Arial"/>
          <w:lang w:val="es-MX"/>
        </w:rPr>
        <w:t xml:space="preserve">, a fin de atender la solicitud planteada por el hoy </w:t>
      </w:r>
      <w:r w:rsidRPr="00F93907">
        <w:rPr>
          <w:rFonts w:ascii="Palatino Linotype" w:hAnsi="Palatino Linotype" w:cs="Arial"/>
          <w:b/>
          <w:lang w:val="es-MX"/>
        </w:rPr>
        <w:t>RECURRENTE</w:t>
      </w:r>
      <w:r w:rsidRPr="00F93907">
        <w:rPr>
          <w:rFonts w:ascii="Palatino Linotype" w:hAnsi="Palatino Linotype" w:cs="Arial"/>
          <w:lang w:val="es-MX"/>
        </w:rPr>
        <w:t xml:space="preserve">, es necesario señalar que 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w:t>
      </w:r>
      <w:r w:rsidRPr="00F93907">
        <w:rPr>
          <w:rFonts w:ascii="Palatino Linotype" w:hAnsi="Palatino Linotype" w:cs="Arial"/>
          <w:bCs/>
          <w:iCs/>
          <w:lang w:val="es-MX"/>
        </w:rPr>
        <w:t>SAIMEX</w:t>
      </w:r>
      <w:r w:rsidRPr="00F93907">
        <w:rPr>
          <w:rFonts w:ascii="Palatino Linotype" w:hAnsi="Palatino Linotype" w:cs="Arial"/>
          <w:lang w:val="es-MX"/>
        </w:rPr>
        <w:t>.</w:t>
      </w:r>
    </w:p>
    <w:p w14:paraId="3B43D6EA" w14:textId="77777777" w:rsidR="003C5916" w:rsidRPr="00F93907" w:rsidRDefault="003C5916" w:rsidP="00487BC2">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34989DD5" w14:textId="77777777" w:rsidR="003C5916" w:rsidRPr="00F93907" w:rsidRDefault="003C5916" w:rsidP="00487BC2">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F93907">
        <w:rPr>
          <w:rFonts w:ascii="Palatino Linotype" w:eastAsiaTheme="minorEastAsia" w:hAnsi="Palatino Linotype" w:cstheme="minorBidi"/>
          <w:color w:val="000000" w:themeColor="text1"/>
          <w:lang w:val="es-MX"/>
        </w:rPr>
        <w:lastRenderedPageBreak/>
        <w:t xml:space="preserve">Sirve </w:t>
      </w:r>
      <w:r w:rsidRPr="00F93907">
        <w:rPr>
          <w:rFonts w:ascii="Palatino Linotype" w:hAnsi="Palatino Linotype" w:cs="Arial"/>
          <w:lang w:val="es-MX"/>
        </w:rPr>
        <w:t>de apoyo a lo anterior por analogía, el Criterio 31-10 emitido por el ahora Instituto Nacional de Transparencia, Acceso a la Información y Protección de Datos Personales, que a la letra dice:</w:t>
      </w:r>
    </w:p>
    <w:p w14:paraId="5DEBD183" w14:textId="77777777" w:rsidR="003C5916" w:rsidRPr="00F93907" w:rsidRDefault="003C5916" w:rsidP="00487BC2">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3AD18653" w14:textId="77777777" w:rsidR="003C5916" w:rsidRPr="00F93907" w:rsidRDefault="003C5916" w:rsidP="00487BC2">
      <w:pPr>
        <w:autoSpaceDE w:val="0"/>
        <w:autoSpaceDN w:val="0"/>
        <w:adjustRightInd w:val="0"/>
        <w:spacing w:line="360" w:lineRule="auto"/>
        <w:ind w:left="567" w:right="567"/>
        <w:jc w:val="both"/>
        <w:rPr>
          <w:rFonts w:ascii="Palatino Linotype" w:eastAsiaTheme="minorHAnsi" w:hAnsi="Palatino Linotype" w:cs="Arial"/>
          <w:color w:val="000000"/>
          <w:lang w:val="es-MX" w:eastAsia="en-US"/>
        </w:rPr>
      </w:pPr>
      <w:r w:rsidRPr="00F93907">
        <w:rPr>
          <w:rFonts w:ascii="Palatino Linotype" w:eastAsiaTheme="minorHAnsi" w:hAnsi="Palatino Linotype" w:cs="Arial"/>
          <w:b/>
          <w:i/>
          <w:color w:val="000000"/>
          <w:lang w:val="es-MX" w:eastAsia="en-US"/>
        </w:rPr>
        <w:t>EL INSTITUTO FEDERAL DE ACCESO A LA INFORMACIÓN Y PROTECCIÓN DE DATOS</w:t>
      </w:r>
      <w:r w:rsidRPr="00F93907">
        <w:rPr>
          <w:rFonts w:ascii="Palatino Linotype" w:eastAsiaTheme="minorHAnsi" w:hAnsi="Palatino Linotype" w:cs="Arial"/>
          <w:i/>
          <w:color w:val="000000"/>
          <w:lang w:val="es-MX" w:eastAsia="en-US"/>
        </w:rPr>
        <w:t xml:space="preserve"> </w:t>
      </w:r>
      <w:r w:rsidRPr="00F93907">
        <w:rPr>
          <w:rFonts w:ascii="Palatino Linotype" w:eastAsiaTheme="minorHAnsi" w:hAnsi="Palatino Linotype" w:cs="Arial"/>
          <w:b/>
          <w:i/>
          <w:color w:val="000000"/>
          <w:lang w:val="es-MX" w:eastAsia="en-US"/>
        </w:rPr>
        <w:t>NO CUENTA CON FACULTADES PARA PRONUNCIARSE RESPECTO DE LA VERACIDAD DE LOS DOCUMENTOS PROPORCIONADOS POR LOS SUJETOS OBLIGADOS.</w:t>
      </w:r>
      <w:r w:rsidRPr="00F93907">
        <w:rPr>
          <w:rFonts w:ascii="Palatino Linotype" w:eastAsiaTheme="minorHAnsi" w:hAnsi="Palatino Linotype" w:cs="Arial"/>
          <w:i/>
          <w:color w:val="000000"/>
          <w:lang w:val="es-MX" w:eastAsia="en-U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F93907">
        <w:rPr>
          <w:rFonts w:ascii="Palatino Linotype" w:eastAsiaTheme="minorHAnsi" w:hAnsi="Palatino Linotype" w:cs="Arial"/>
          <w:b/>
          <w:i/>
          <w:color w:val="000000"/>
          <w:lang w:val="es-MX" w:eastAsia="en-US"/>
        </w:rPr>
        <w:t>no está facultado para pronunciarse sobre la veracidad de la información proporcionada por las autoridades en respuesta a las solicitudes de información que les presentan los particulares</w:t>
      </w:r>
      <w:r w:rsidRPr="00F93907">
        <w:rPr>
          <w:rFonts w:ascii="Palatino Linotype" w:eastAsiaTheme="minorHAnsi" w:hAnsi="Palatino Linotype" w:cs="Arial"/>
          <w:i/>
          <w:color w:val="000000"/>
          <w:lang w:val="es-MX" w:eastAsia="en-US"/>
        </w:rPr>
        <w:t>,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F93907">
        <w:rPr>
          <w:rFonts w:ascii="Palatino Linotype" w:eastAsiaTheme="minorHAnsi" w:hAnsi="Palatino Linotype" w:cs="Arial"/>
          <w:i/>
          <w:color w:val="000000"/>
          <w:lang w:val="es-MX" w:eastAsia="en-US"/>
        </w:rPr>
        <w:br/>
      </w:r>
      <w:r w:rsidRPr="00F93907">
        <w:rPr>
          <w:rFonts w:ascii="Palatino Linotype" w:eastAsiaTheme="minorHAnsi" w:hAnsi="Palatino Linotype" w:cs="Arial"/>
          <w:color w:val="000000"/>
          <w:lang w:val="es-MX" w:eastAsia="en-US"/>
        </w:rPr>
        <w:t>(Énfasis añadido)</w:t>
      </w:r>
    </w:p>
    <w:p w14:paraId="131B0209" w14:textId="77777777" w:rsidR="003C5916" w:rsidRPr="00F93907" w:rsidRDefault="003C5916" w:rsidP="00487BC2">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0E29CB9E" w14:textId="77777777" w:rsidR="003C5916" w:rsidRPr="00F93907" w:rsidRDefault="003C5916" w:rsidP="00487BC2">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F93907">
        <w:rPr>
          <w:rFonts w:ascii="Palatino Linotype" w:eastAsiaTheme="minorEastAsia" w:hAnsi="Palatino Linotype" w:cstheme="minorBidi"/>
          <w:color w:val="000000" w:themeColor="text1"/>
          <w:lang w:val="es-MX"/>
        </w:rPr>
        <w:t xml:space="preserve">En </w:t>
      </w:r>
      <w:r w:rsidRPr="00F93907">
        <w:rPr>
          <w:rFonts w:ascii="Palatino Linotype" w:hAnsi="Palatino Linotype" w:cs="Arial"/>
          <w:lang w:val="es-MX"/>
        </w:rPr>
        <w:t xml:space="preserve">el mismo sentido, el artículo 3 de la Ley de Transparencia y Acceso a la Información Pública del Estado de México y Municipios, establece que la </w:t>
      </w:r>
      <w:r w:rsidRPr="00F93907">
        <w:rPr>
          <w:rFonts w:ascii="Palatino Linotype" w:hAnsi="Palatino Linotype" w:cs="Arial"/>
          <w:lang w:val="es-MX"/>
        </w:rPr>
        <w:lastRenderedPageBreak/>
        <w:t>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y que a la letra señalan:</w:t>
      </w:r>
    </w:p>
    <w:p w14:paraId="747536A6" w14:textId="77777777" w:rsidR="003C5916" w:rsidRPr="00F93907" w:rsidRDefault="003C5916" w:rsidP="00487BC2">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4FBE7EBB" w14:textId="77777777" w:rsidR="003C5916" w:rsidRPr="00F93907" w:rsidRDefault="003C5916" w:rsidP="00487BC2">
      <w:pPr>
        <w:spacing w:line="360" w:lineRule="auto"/>
        <w:ind w:left="567" w:right="567"/>
        <w:contextualSpacing/>
        <w:jc w:val="both"/>
        <w:rPr>
          <w:rFonts w:ascii="Palatino Linotype" w:eastAsiaTheme="minorEastAsia" w:hAnsi="Palatino Linotype" w:cs="Arial"/>
          <w:b/>
          <w:i/>
          <w:lang w:val="es-MX"/>
        </w:rPr>
      </w:pPr>
      <w:r w:rsidRPr="00F93907">
        <w:rPr>
          <w:rFonts w:ascii="Palatino Linotype" w:eastAsiaTheme="minorEastAsia" w:hAnsi="Palatino Linotype" w:cs="Arial"/>
          <w:b/>
          <w:i/>
          <w:lang w:val="es-MX"/>
        </w:rPr>
        <w:t>Artículo 3.-</w:t>
      </w:r>
      <w:r w:rsidRPr="00F93907">
        <w:rPr>
          <w:rFonts w:ascii="Palatino Linotype" w:eastAsiaTheme="minorEastAsia" w:hAnsi="Palatino Linotype" w:cs="Arial"/>
          <w:i/>
          <w:lang w:val="es-MX"/>
        </w:rPr>
        <w:t xml:space="preserve"> La información pública generada, administrada o en posesión de los Sujetos Obligados en ejercicio de sus atribuciones, será accesible de manera permanente a cualquier persona, privilegiando el principio de máxima publicidad de la información. </w:t>
      </w:r>
      <w:r w:rsidRPr="00F93907">
        <w:rPr>
          <w:rFonts w:ascii="Palatino Linotype" w:eastAsiaTheme="minorEastAsia" w:hAnsi="Palatino Linotype" w:cs="Arial"/>
          <w:b/>
          <w:i/>
          <w:lang w:val="es-MX"/>
        </w:rPr>
        <w:t>Los Sujetos Obligados deben poner en práctica, políticas y programas de acceso a la información que se apeguen a criterios de publicidad, veracidad, oportunidad, precisión y suficiencia en beneficio de los solicitantes.</w:t>
      </w:r>
    </w:p>
    <w:p w14:paraId="5A10B2A9" w14:textId="77777777" w:rsidR="003C5916" w:rsidRPr="00F93907" w:rsidRDefault="003C5916" w:rsidP="00487BC2">
      <w:pPr>
        <w:spacing w:line="360" w:lineRule="auto"/>
        <w:ind w:left="567" w:right="567"/>
        <w:contextualSpacing/>
        <w:jc w:val="both"/>
        <w:rPr>
          <w:rFonts w:ascii="Palatino Linotype" w:eastAsiaTheme="minorEastAsia" w:hAnsi="Palatino Linotype" w:cs="Arial"/>
          <w:iCs/>
          <w:lang w:val="es-MX"/>
        </w:rPr>
      </w:pPr>
      <w:r w:rsidRPr="00F93907">
        <w:rPr>
          <w:rFonts w:ascii="Palatino Linotype" w:eastAsiaTheme="minorEastAsia" w:hAnsi="Palatino Linotype" w:cs="Arial"/>
          <w:iCs/>
          <w:lang w:val="es-MX"/>
        </w:rPr>
        <w:t>(Énfasis añadido)</w:t>
      </w:r>
    </w:p>
    <w:p w14:paraId="4DA2D85B" w14:textId="77777777" w:rsidR="003C5916" w:rsidRPr="00F93907" w:rsidRDefault="003C5916" w:rsidP="00487BC2">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7B530887" w14:textId="055A5A2F" w:rsidR="003C5916" w:rsidRPr="00F93907" w:rsidRDefault="003C5916" w:rsidP="00487BC2">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F93907">
        <w:rPr>
          <w:rFonts w:ascii="Palatino Linotype" w:eastAsiaTheme="minorEastAsia" w:hAnsi="Palatino Linotype" w:cstheme="minorBidi"/>
          <w:color w:val="000000" w:themeColor="text1"/>
          <w:lang w:val="es-MX"/>
        </w:rPr>
        <w:t xml:space="preserve">Disposiciones que compelen al </w:t>
      </w:r>
      <w:r w:rsidRPr="00F93907">
        <w:rPr>
          <w:rFonts w:ascii="Palatino Linotype" w:eastAsiaTheme="minorEastAsia" w:hAnsi="Palatino Linotype" w:cstheme="minorBidi"/>
          <w:b/>
          <w:color w:val="000000" w:themeColor="text1"/>
          <w:lang w:val="es-MX"/>
        </w:rPr>
        <w:t>SUJETO OBLIGADO</w:t>
      </w:r>
      <w:r w:rsidRPr="00F93907">
        <w:rPr>
          <w:rFonts w:ascii="Palatino Linotype" w:eastAsiaTheme="minorEastAsia" w:hAnsi="Palatino Linotype" w:cstheme="minorBidi"/>
          <w:color w:val="000000" w:themeColor="text1"/>
          <w:lang w:val="es-MX"/>
        </w:rPr>
        <w:t xml:space="preserve"> a apegarse en todo momento a los criterios ya expuestos, </w:t>
      </w:r>
      <w:r w:rsidR="00B57D76" w:rsidRPr="00F93907">
        <w:rPr>
          <w:rFonts w:ascii="Palatino Linotype" w:eastAsiaTheme="minorEastAsia" w:hAnsi="Palatino Linotype" w:cstheme="minorBidi"/>
          <w:color w:val="000000" w:themeColor="text1"/>
        </w:rPr>
        <w:t>bajo los estándares más altos de transparencia y máxima publicidad.</w:t>
      </w:r>
    </w:p>
    <w:p w14:paraId="3B7B0B58" w14:textId="77777777" w:rsidR="003C5916" w:rsidRPr="00F93907" w:rsidRDefault="003C5916" w:rsidP="00487BC2">
      <w:pPr>
        <w:tabs>
          <w:tab w:val="left" w:pos="426"/>
        </w:tabs>
        <w:spacing w:line="360" w:lineRule="auto"/>
        <w:ind w:right="51"/>
        <w:contextualSpacing/>
        <w:jc w:val="both"/>
        <w:outlineLvl w:val="2"/>
        <w:rPr>
          <w:rFonts w:ascii="Palatino Linotype" w:eastAsiaTheme="minorEastAsia" w:hAnsi="Palatino Linotype" w:cstheme="minorBidi"/>
          <w:b/>
          <w:color w:val="000000" w:themeColor="text1"/>
          <w:lang w:val="es-MX"/>
        </w:rPr>
      </w:pPr>
    </w:p>
    <w:p w14:paraId="7A6F02CF" w14:textId="77777777" w:rsidR="003C5916" w:rsidRPr="00F93907" w:rsidRDefault="003C5916" w:rsidP="00487BC2">
      <w:pPr>
        <w:tabs>
          <w:tab w:val="left" w:pos="426"/>
        </w:tabs>
        <w:spacing w:line="360" w:lineRule="auto"/>
        <w:ind w:right="51"/>
        <w:contextualSpacing/>
        <w:jc w:val="both"/>
        <w:outlineLvl w:val="2"/>
        <w:rPr>
          <w:rFonts w:ascii="Palatino Linotype" w:eastAsiaTheme="minorEastAsia" w:hAnsi="Palatino Linotype" w:cstheme="minorBidi"/>
          <w:b/>
          <w:color w:val="000000" w:themeColor="text1"/>
          <w:lang w:val="es-MX"/>
        </w:rPr>
      </w:pPr>
      <w:r w:rsidRPr="00F93907">
        <w:rPr>
          <w:rFonts w:ascii="Palatino Linotype" w:eastAsiaTheme="minorEastAsia" w:hAnsi="Palatino Linotype" w:cstheme="minorBidi"/>
          <w:b/>
          <w:color w:val="000000" w:themeColor="text1"/>
          <w:lang w:val="es-MX"/>
        </w:rPr>
        <w:t>Del sobreseimiento.</w:t>
      </w:r>
    </w:p>
    <w:p w14:paraId="0FCBC938" w14:textId="77777777" w:rsidR="003C5916" w:rsidRPr="00F93907" w:rsidRDefault="003C5916" w:rsidP="00487BC2">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17F3334D" w14:textId="77777777" w:rsidR="003C5916" w:rsidRPr="00F93907" w:rsidRDefault="003C5916" w:rsidP="00487BC2">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F93907">
        <w:rPr>
          <w:rFonts w:ascii="Palatino Linotype" w:eastAsiaTheme="minorEastAsia" w:hAnsi="Palatino Linotype" w:cstheme="minorBidi"/>
          <w:color w:val="000000" w:themeColor="text1"/>
          <w:lang w:val="es-MX"/>
        </w:rPr>
        <w:t xml:space="preserve">Así las cosas, conviene señalar que </w:t>
      </w:r>
      <w:r w:rsidRPr="00F93907">
        <w:rPr>
          <w:rFonts w:ascii="Palatino Linotype" w:eastAsia="MS Mincho" w:hAnsi="Palatino Linotype"/>
          <w:color w:val="000000"/>
          <w:lang w:val="es-MX"/>
        </w:rPr>
        <w:t>el artículo 192</w:t>
      </w:r>
      <w:r w:rsidRPr="00F93907">
        <w:rPr>
          <w:rFonts w:ascii="Palatino Linotype" w:eastAsiaTheme="minorEastAsia" w:hAnsi="Palatino Linotype" w:cstheme="minorBidi"/>
          <w:lang w:val="es-MX"/>
        </w:rPr>
        <w:t xml:space="preserve"> de la </w:t>
      </w:r>
      <w:r w:rsidRPr="00F93907">
        <w:rPr>
          <w:rFonts w:ascii="Palatino Linotype" w:eastAsia="MS Mincho" w:hAnsi="Palatino Linotype"/>
          <w:color w:val="000000"/>
          <w:lang w:val="es-MX"/>
        </w:rPr>
        <w:t>Ley de Transparencia y Acceso a la Información Pública del Estado de México y Municipios, establece lo siguiente:</w:t>
      </w:r>
    </w:p>
    <w:p w14:paraId="6803CF29" w14:textId="77777777" w:rsidR="003C5916" w:rsidRPr="00F93907" w:rsidRDefault="003C5916" w:rsidP="00487BC2">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752F4EF4" w14:textId="77777777" w:rsidR="003C5916" w:rsidRPr="00F93907" w:rsidRDefault="003C5916" w:rsidP="00487BC2">
      <w:pPr>
        <w:tabs>
          <w:tab w:val="left" w:pos="426"/>
        </w:tabs>
        <w:spacing w:line="360" w:lineRule="auto"/>
        <w:ind w:left="567" w:right="567"/>
        <w:contextualSpacing/>
        <w:jc w:val="both"/>
        <w:rPr>
          <w:rFonts w:ascii="Palatino Linotype" w:eastAsiaTheme="minorEastAsia" w:hAnsi="Palatino Linotype" w:cstheme="minorBidi"/>
          <w:i/>
          <w:lang w:val="es-MX"/>
        </w:rPr>
      </w:pPr>
      <w:r w:rsidRPr="00F93907">
        <w:rPr>
          <w:rFonts w:ascii="Palatino Linotype" w:eastAsiaTheme="minorEastAsia" w:hAnsi="Palatino Linotype" w:cstheme="minorBidi"/>
          <w:i/>
          <w:lang w:val="es-MX"/>
        </w:rPr>
        <w:t>“</w:t>
      </w:r>
      <w:r w:rsidRPr="00F93907">
        <w:rPr>
          <w:rFonts w:ascii="Palatino Linotype" w:eastAsiaTheme="minorEastAsia" w:hAnsi="Palatino Linotype" w:cstheme="minorBidi"/>
          <w:b/>
          <w:i/>
          <w:lang w:val="es-MX"/>
        </w:rPr>
        <w:t>Artículo 192.</w:t>
      </w:r>
      <w:r w:rsidRPr="00F93907">
        <w:rPr>
          <w:rFonts w:ascii="Palatino Linotype" w:eastAsiaTheme="minorEastAsia" w:hAnsi="Palatino Linotype" w:cstheme="minorBidi"/>
          <w:i/>
          <w:lang w:val="es-MX"/>
        </w:rPr>
        <w:t xml:space="preserve"> El recurso será sobreseído, en todo o en parte, cuando una vez admitido, se actualicen alguno de los siguientes supuestos:</w:t>
      </w:r>
    </w:p>
    <w:p w14:paraId="32F4D888" w14:textId="77777777" w:rsidR="003C5916" w:rsidRPr="00F93907" w:rsidRDefault="003C5916" w:rsidP="00487BC2">
      <w:pPr>
        <w:tabs>
          <w:tab w:val="left" w:pos="426"/>
        </w:tabs>
        <w:spacing w:line="360" w:lineRule="auto"/>
        <w:ind w:left="567" w:right="567"/>
        <w:contextualSpacing/>
        <w:jc w:val="both"/>
        <w:rPr>
          <w:rFonts w:ascii="Palatino Linotype" w:eastAsiaTheme="minorEastAsia" w:hAnsi="Palatino Linotype" w:cstheme="minorBidi"/>
          <w:i/>
          <w:lang w:val="es-MX"/>
        </w:rPr>
      </w:pPr>
      <w:r w:rsidRPr="00F93907">
        <w:rPr>
          <w:rFonts w:ascii="Palatino Linotype" w:eastAsiaTheme="minorEastAsia" w:hAnsi="Palatino Linotype" w:cstheme="minorBidi"/>
          <w:i/>
          <w:lang w:val="es-MX"/>
        </w:rPr>
        <w:t>(…)</w:t>
      </w:r>
    </w:p>
    <w:p w14:paraId="7623B6D7" w14:textId="77777777" w:rsidR="003C5916" w:rsidRPr="00F93907" w:rsidRDefault="003C5916" w:rsidP="00487BC2">
      <w:pPr>
        <w:tabs>
          <w:tab w:val="left" w:pos="426"/>
        </w:tabs>
        <w:spacing w:line="360" w:lineRule="auto"/>
        <w:ind w:left="567" w:right="567"/>
        <w:contextualSpacing/>
        <w:jc w:val="both"/>
        <w:rPr>
          <w:rFonts w:ascii="Palatino Linotype" w:eastAsiaTheme="minorEastAsia" w:hAnsi="Palatino Linotype" w:cstheme="minorBidi"/>
          <w:i/>
          <w:lang w:val="es-MX"/>
        </w:rPr>
      </w:pPr>
      <w:r w:rsidRPr="00F93907">
        <w:rPr>
          <w:rFonts w:ascii="Palatino Linotype" w:eastAsiaTheme="minorEastAsia" w:hAnsi="Palatino Linotype" w:cstheme="minorBidi"/>
          <w:b/>
          <w:i/>
          <w:lang w:val="es-MX"/>
        </w:rPr>
        <w:t>III.</w:t>
      </w:r>
      <w:r w:rsidRPr="00F93907">
        <w:rPr>
          <w:rFonts w:ascii="Palatino Linotype" w:eastAsiaTheme="minorEastAsia" w:hAnsi="Palatino Linotype" w:cstheme="minorBidi"/>
          <w:i/>
          <w:lang w:val="es-MX"/>
        </w:rPr>
        <w:t xml:space="preserve"> </w:t>
      </w:r>
      <w:r w:rsidRPr="00F93907">
        <w:rPr>
          <w:rFonts w:ascii="Palatino Linotype" w:eastAsiaTheme="minorEastAsia" w:hAnsi="Palatino Linotype" w:cstheme="minorBidi"/>
          <w:b/>
          <w:i/>
          <w:lang w:val="es-MX"/>
        </w:rPr>
        <w:t>El sujeto obligado responsable del acto lo modifique</w:t>
      </w:r>
      <w:r w:rsidRPr="00F93907">
        <w:rPr>
          <w:rFonts w:ascii="Palatino Linotype" w:eastAsiaTheme="minorEastAsia" w:hAnsi="Palatino Linotype" w:cstheme="minorBidi"/>
          <w:i/>
          <w:lang w:val="es-MX"/>
        </w:rPr>
        <w:t xml:space="preserve"> o revoque de tal manera que el recurso de revisión quede sin materia;</w:t>
      </w:r>
    </w:p>
    <w:p w14:paraId="532A435A" w14:textId="77777777" w:rsidR="003C5916" w:rsidRPr="00F93907" w:rsidRDefault="003C5916" w:rsidP="00487BC2">
      <w:pPr>
        <w:tabs>
          <w:tab w:val="left" w:pos="426"/>
        </w:tabs>
        <w:spacing w:line="360" w:lineRule="auto"/>
        <w:ind w:left="567" w:right="567"/>
        <w:contextualSpacing/>
        <w:jc w:val="both"/>
        <w:rPr>
          <w:rFonts w:ascii="Palatino Linotype" w:eastAsiaTheme="minorEastAsia" w:hAnsi="Palatino Linotype" w:cstheme="minorBidi"/>
          <w:i/>
          <w:lang w:val="es-MX"/>
        </w:rPr>
      </w:pPr>
      <w:r w:rsidRPr="00F93907">
        <w:rPr>
          <w:rFonts w:ascii="Palatino Linotype" w:eastAsiaTheme="minorEastAsia" w:hAnsi="Palatino Linotype" w:cstheme="minorBidi"/>
          <w:i/>
          <w:lang w:val="es-MX"/>
        </w:rPr>
        <w:t>(…)”</w:t>
      </w:r>
    </w:p>
    <w:p w14:paraId="1766A73E" w14:textId="77777777" w:rsidR="003C5916" w:rsidRPr="00F93907" w:rsidRDefault="003C5916" w:rsidP="00487BC2">
      <w:pPr>
        <w:tabs>
          <w:tab w:val="left" w:pos="426"/>
        </w:tabs>
        <w:spacing w:line="360" w:lineRule="auto"/>
        <w:ind w:left="567" w:right="567"/>
        <w:contextualSpacing/>
        <w:jc w:val="both"/>
        <w:rPr>
          <w:rFonts w:ascii="Palatino Linotype" w:eastAsiaTheme="minorEastAsia" w:hAnsi="Palatino Linotype" w:cstheme="minorBidi"/>
          <w:color w:val="000000" w:themeColor="text1"/>
          <w:lang w:val="es-MX"/>
        </w:rPr>
      </w:pPr>
      <w:r w:rsidRPr="00F93907">
        <w:rPr>
          <w:rFonts w:ascii="Palatino Linotype" w:eastAsiaTheme="minorEastAsia" w:hAnsi="Palatino Linotype" w:cstheme="minorBidi"/>
          <w:lang w:val="es-MX"/>
        </w:rPr>
        <w:t>(Énfasis añadido)</w:t>
      </w:r>
    </w:p>
    <w:p w14:paraId="582ABD4E" w14:textId="77777777" w:rsidR="003C5916" w:rsidRPr="00F93907" w:rsidRDefault="003C5916" w:rsidP="00487BC2">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7AAD339F" w14:textId="77777777" w:rsidR="003C5916" w:rsidRPr="00F93907" w:rsidRDefault="003C5916" w:rsidP="00487BC2">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F93907">
        <w:rPr>
          <w:rFonts w:ascii="Palatino Linotype" w:eastAsiaTheme="minorEastAsia" w:hAnsi="Palatino Linotype" w:cstheme="minorBidi"/>
          <w:color w:val="000000" w:themeColor="text1"/>
          <w:lang w:val="es-MX"/>
        </w:rPr>
        <w:t xml:space="preserve">Precisado </w:t>
      </w:r>
      <w:r w:rsidRPr="00F93907">
        <w:rPr>
          <w:rFonts w:ascii="Palatino Linotype" w:eastAsiaTheme="minorEastAsia" w:hAnsi="Palatino Linotype" w:cstheme="minorBidi"/>
          <w:lang w:val="es-MX" w:eastAsia="en-US"/>
        </w:rPr>
        <w:t xml:space="preserve">lo anterior, </w:t>
      </w:r>
      <w:r w:rsidRPr="00F93907">
        <w:rPr>
          <w:rFonts w:ascii="Palatino Linotype" w:eastAsia="Batang" w:hAnsi="Palatino Linotype" w:cs="Arial"/>
          <w:lang w:val="es-MX"/>
        </w:rPr>
        <w:t xml:space="preserve">por lo que hace a las causas de sobreseimiento contenidas en </w:t>
      </w:r>
      <w:r w:rsidRPr="00F93907">
        <w:rPr>
          <w:rFonts w:ascii="Palatino Linotype" w:eastAsiaTheme="minorEastAsia" w:hAnsi="Palatino Linotype" w:cs="Arial"/>
          <w:lang w:val="es-MX"/>
        </w:rPr>
        <w:t xml:space="preserve">la fracción III del artículo 192 </w:t>
      </w:r>
      <w:r w:rsidRPr="00F93907">
        <w:rPr>
          <w:rFonts w:ascii="Palatino Linotype" w:eastAsia="Batang" w:hAnsi="Palatino Linotype" w:cs="Arial"/>
          <w:lang w:val="es-MX"/>
        </w:rPr>
        <w:t xml:space="preserve">de la </w:t>
      </w:r>
      <w:r w:rsidRPr="00F93907">
        <w:rPr>
          <w:rFonts w:ascii="Palatino Linotype" w:eastAsia="Batang" w:hAnsi="Palatino Linotype" w:cs="Arial"/>
          <w:b/>
          <w:lang w:val="es-MX"/>
        </w:rPr>
        <w:t>Ley de Transparencia y Acceso a la Información Pública del Estado de México y Municipios</w:t>
      </w:r>
      <w:r w:rsidRPr="00F93907">
        <w:rPr>
          <w:rFonts w:ascii="Palatino Linotype" w:eastAsia="Batang" w:hAnsi="Palatino Linotype" w:cs="Arial"/>
          <w:lang w:val="es-MX"/>
        </w:rPr>
        <w:t xml:space="preserve">, es oportuno señalar que estos requisitos privilegian la existencia de elementos de fondo, tales como el desistimiento o fallecimiento del </w:t>
      </w:r>
      <w:r w:rsidRPr="00F93907">
        <w:rPr>
          <w:rFonts w:ascii="Palatino Linotype" w:eastAsia="Batang" w:hAnsi="Palatino Linotype" w:cs="Arial"/>
          <w:b/>
          <w:lang w:val="es-MX"/>
        </w:rPr>
        <w:t>RECURRENTE,</w:t>
      </w:r>
      <w:r w:rsidRPr="00F93907">
        <w:rPr>
          <w:rFonts w:ascii="Palatino Linotype" w:eastAsia="Batang" w:hAnsi="Palatino Linotype" w:cs="Arial"/>
          <w:lang w:val="es-MX"/>
        </w:rPr>
        <w:t xml:space="preserve"> o que el </w:t>
      </w:r>
      <w:r w:rsidRPr="00F93907">
        <w:rPr>
          <w:rFonts w:ascii="Palatino Linotype" w:eastAsia="Batang" w:hAnsi="Palatino Linotype" w:cs="Arial"/>
          <w:b/>
          <w:lang w:val="es-MX"/>
        </w:rPr>
        <w:t>SUJETO OBLIGADO</w:t>
      </w:r>
      <w:r w:rsidRPr="00F93907">
        <w:rPr>
          <w:rFonts w:ascii="Palatino Linotype" w:eastAsia="Batang" w:hAnsi="Palatino Linotype" w:cs="Arial"/>
          <w:lang w:val="es-MX"/>
        </w:rPr>
        <w:t xml:space="preserve"> </w:t>
      </w:r>
      <w:r w:rsidRPr="00F93907">
        <w:rPr>
          <w:rFonts w:ascii="Palatino Linotype" w:eastAsia="Batang" w:hAnsi="Palatino Linotype" w:cs="Arial"/>
          <w:b/>
          <w:u w:val="single"/>
          <w:lang w:val="es-MX"/>
        </w:rPr>
        <w:t>modifique o revoque el acto</w:t>
      </w:r>
      <w:r w:rsidRPr="00F93907">
        <w:rPr>
          <w:rFonts w:ascii="Palatino Linotype" w:eastAsia="Batang" w:hAnsi="Palatino Linotype" w:cs="Arial"/>
          <w:lang w:val="es-MX"/>
        </w:rPr>
        <w:t>; de ahí que la actualización de alguno de éstos trae como consecuencia que el medio de impugnación se concluya sin que se analice el objeto de estudio planteado, es decir se sobresea.</w:t>
      </w:r>
    </w:p>
    <w:p w14:paraId="61A2563E" w14:textId="77777777" w:rsidR="003C5916" w:rsidRPr="00F93907" w:rsidRDefault="003C5916" w:rsidP="00487BC2">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2BD36F8D" w14:textId="77777777" w:rsidR="003C5916" w:rsidRPr="00F93907" w:rsidRDefault="003C5916" w:rsidP="00487BC2">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F93907">
        <w:rPr>
          <w:rFonts w:ascii="Palatino Linotype" w:eastAsia="Batang" w:hAnsi="Palatino Linotype" w:cs="Arial"/>
          <w:lang w:val="es-MX"/>
        </w:rPr>
        <w:t xml:space="preserve">Por </w:t>
      </w:r>
      <w:r w:rsidRPr="00F93907">
        <w:rPr>
          <w:rFonts w:ascii="Palatino Linotype" w:eastAsia="Batang" w:hAnsi="Palatino Linotype" w:cs="Arial"/>
        </w:rPr>
        <w:t>otra parte, la doctrina establece que 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696B44B2" w14:textId="77777777" w:rsidR="003C5916" w:rsidRPr="00F93907" w:rsidRDefault="003C5916" w:rsidP="00487BC2">
      <w:pPr>
        <w:tabs>
          <w:tab w:val="left" w:pos="426"/>
        </w:tabs>
        <w:spacing w:line="360" w:lineRule="auto"/>
        <w:ind w:right="51"/>
        <w:contextualSpacing/>
        <w:jc w:val="both"/>
        <w:rPr>
          <w:rFonts w:ascii="Palatino Linotype" w:eastAsia="Batang" w:hAnsi="Palatino Linotype" w:cs="Arial"/>
        </w:rPr>
      </w:pPr>
    </w:p>
    <w:p w14:paraId="53373DA6" w14:textId="77777777" w:rsidR="003C5916" w:rsidRPr="00F93907" w:rsidRDefault="003C5916" w:rsidP="00487BC2">
      <w:pPr>
        <w:autoSpaceDE w:val="0"/>
        <w:autoSpaceDN w:val="0"/>
        <w:adjustRightInd w:val="0"/>
        <w:spacing w:line="360" w:lineRule="auto"/>
        <w:ind w:left="720" w:right="616"/>
        <w:contextualSpacing/>
        <w:jc w:val="both"/>
        <w:rPr>
          <w:rFonts w:ascii="Palatino Linotype" w:eastAsia="Batang" w:hAnsi="Palatino Linotype" w:cs="Arial"/>
          <w:iCs/>
          <w:lang w:val="es-AR"/>
        </w:rPr>
      </w:pPr>
      <w:r w:rsidRPr="00F93907">
        <w:rPr>
          <w:rFonts w:ascii="Palatino Linotype" w:eastAsia="Batang" w:hAnsi="Palatino Linotype" w:cs="Arial"/>
          <w:b/>
          <w:i/>
          <w:lang w:val="es-AR"/>
        </w:rPr>
        <w:lastRenderedPageBreak/>
        <w:t>SOBRESEIMIENTO EN EL JUICIO DE AMPARO DIRECTO. IMPIDE EL ESTUDIO DE LAS VIOLACIONES PROCESALES PLANTEADAS EN LOS CONCEPTOS DE VIOLACIÓN. “El sobreseimiento</w:t>
      </w:r>
      <w:r w:rsidRPr="00F93907">
        <w:rPr>
          <w:rFonts w:ascii="Palatino Linotype" w:eastAsia="Batang" w:hAnsi="Palatino Linotype" w:cs="Arial"/>
          <w:i/>
          <w:lang w:val="es-AR"/>
        </w:rPr>
        <w:t xml:space="preserve"> en el juicio de amparo directo </w:t>
      </w:r>
      <w:r w:rsidRPr="00F93907">
        <w:rPr>
          <w:rFonts w:ascii="Palatino Linotype" w:eastAsia="Batang" w:hAnsi="Palatino Linotype" w:cs="Arial"/>
          <w:b/>
          <w:i/>
          <w:lang w:val="es-AR"/>
        </w:rPr>
        <w:t>provoca la terminación de la controversia planteada</w:t>
      </w:r>
      <w:r w:rsidRPr="00F93907">
        <w:rPr>
          <w:rFonts w:ascii="Palatino Linotype" w:eastAsia="Batang" w:hAnsi="Palatino Linotype" w:cs="Arial"/>
          <w:i/>
          <w:lang w:val="es-AR"/>
        </w:rPr>
        <w:t xml:space="preserve"> por el quejoso en la demanda de amparo</w:t>
      </w:r>
      <w:r w:rsidRPr="00F93907">
        <w:rPr>
          <w:rFonts w:ascii="Palatino Linotype" w:eastAsia="Batang" w:hAnsi="Palatino Linotype" w:cs="Arial"/>
          <w:b/>
          <w:i/>
          <w:lang w:val="es-AR"/>
        </w:rPr>
        <w:t>, sin hacer un pronunciamiento de fondo sobre la legalidad o ilegalidad de la sentencia reclamada</w:t>
      </w:r>
      <w:r w:rsidRPr="00F93907">
        <w:rPr>
          <w:rFonts w:ascii="Palatino Linotype" w:eastAsia="Batang" w:hAnsi="Palatino Linotype" w:cs="Arial"/>
          <w:i/>
          <w:lang w:val="es-AR"/>
        </w:rPr>
        <w:t xml:space="preserve">. </w:t>
      </w:r>
      <w:r w:rsidRPr="00F93907">
        <w:rPr>
          <w:rFonts w:ascii="Palatino Linotype" w:eastAsia="Batang" w:hAnsi="Palatino Linotype" w:cs="Arial"/>
          <w:b/>
          <w:i/>
          <w:lang w:val="es-AR"/>
        </w:rPr>
        <w:t xml:space="preserve">Por consiguiente, si al sobreseerse en el juicio de amparo </w:t>
      </w:r>
      <w:r w:rsidRPr="00F93907">
        <w:rPr>
          <w:rFonts w:ascii="Palatino Linotype" w:eastAsia="Batang" w:hAnsi="Palatino Linotype" w:cs="Arial"/>
          <w:b/>
          <w:i/>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F93907">
        <w:rPr>
          <w:rFonts w:ascii="Palatino Linotype" w:eastAsia="Batang" w:hAnsi="Palatino Linotype" w:cs="Arial"/>
          <w:i/>
          <w:lang w:val="es-AR"/>
        </w:rPr>
        <w:t>.”</w:t>
      </w:r>
    </w:p>
    <w:p w14:paraId="0944F31B" w14:textId="77777777" w:rsidR="003C5916" w:rsidRPr="00F93907" w:rsidRDefault="003C5916" w:rsidP="00487BC2">
      <w:pPr>
        <w:autoSpaceDE w:val="0"/>
        <w:autoSpaceDN w:val="0"/>
        <w:adjustRightInd w:val="0"/>
        <w:spacing w:line="360" w:lineRule="auto"/>
        <w:ind w:left="720" w:right="616"/>
        <w:contextualSpacing/>
        <w:jc w:val="both"/>
        <w:rPr>
          <w:rFonts w:ascii="Palatino Linotype" w:eastAsia="Batang" w:hAnsi="Palatino Linotype" w:cs="Arial"/>
          <w:iCs/>
          <w:lang w:val="es-AR"/>
        </w:rPr>
      </w:pPr>
      <w:r w:rsidRPr="00F93907">
        <w:rPr>
          <w:rFonts w:ascii="Palatino Linotype" w:eastAsia="Batang" w:hAnsi="Palatino Linotype" w:cs="Arial"/>
          <w:iCs/>
          <w:lang w:val="es-AR"/>
        </w:rPr>
        <w:t>(Énfasis añadido)</w:t>
      </w:r>
    </w:p>
    <w:p w14:paraId="352F1891" w14:textId="77777777" w:rsidR="003C5916" w:rsidRPr="00F93907" w:rsidRDefault="003C5916" w:rsidP="00487BC2">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6ACE50A2" w14:textId="77777777" w:rsidR="003C5916" w:rsidRPr="00F93907" w:rsidRDefault="003C5916" w:rsidP="00487BC2">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F93907">
        <w:rPr>
          <w:rFonts w:ascii="Palatino Linotype" w:eastAsia="Batang" w:hAnsi="Palatino Linotype" w:cs="Arial"/>
        </w:rPr>
        <w:t xml:space="preserve">De este modo, se puede deducir que en las resoluciones dictadas por el Pleno de este Instituto, en las que se decreta el sobreseimiento de un recurso de revisión por la actualización de alguno de los supuestos jurídicos contemplados en el artículo </w:t>
      </w:r>
      <w:r w:rsidRPr="00F93907">
        <w:rPr>
          <w:rFonts w:ascii="Palatino Linotype" w:eastAsia="Batang" w:hAnsi="Palatino Linotype" w:cs="Arial"/>
          <w:b/>
        </w:rPr>
        <w:t xml:space="preserve">192 </w:t>
      </w:r>
      <w:r w:rsidRPr="00F93907">
        <w:rPr>
          <w:rFonts w:ascii="Palatino Linotype" w:eastAsia="Batang" w:hAnsi="Palatino Linotype" w:cs="Arial"/>
        </w:rPr>
        <w:t xml:space="preserve">de la </w:t>
      </w:r>
      <w:r w:rsidRPr="00F93907">
        <w:rPr>
          <w:rFonts w:ascii="Palatino Linotype" w:eastAsia="Batang" w:hAnsi="Palatino Linotype" w:cs="Arial"/>
          <w:b/>
        </w:rPr>
        <w:t>Ley de Transparencia y Acceso a la Información Pública del Estado de México y Municipios</w:t>
      </w:r>
      <w:r w:rsidRPr="00F93907">
        <w:rPr>
          <w:rFonts w:ascii="Palatino Linotype" w:eastAsia="Batang" w:hAnsi="Palatino Linotype" w:cs="Arial"/>
        </w:rPr>
        <w:t>, nos encontramos ante un sobreseimiento definitivo toda vez que pone fin al procedimiento sin entrar al estudio de fondo de éste.</w:t>
      </w:r>
    </w:p>
    <w:p w14:paraId="07F84E84" w14:textId="77777777" w:rsidR="003C5916" w:rsidRPr="00F93907" w:rsidRDefault="003C5916" w:rsidP="00487BC2">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5BE8D493" w14:textId="77777777" w:rsidR="003C5916" w:rsidRPr="00F93907" w:rsidRDefault="003C5916" w:rsidP="00487BC2">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F93907">
        <w:rPr>
          <w:rFonts w:ascii="Palatino Linotype" w:eastAsia="Batang" w:hAnsi="Palatino Linotype" w:cs="Arial"/>
        </w:rPr>
        <w:lastRenderedPageBreak/>
        <w:t xml:space="preserve">Para </w:t>
      </w:r>
      <w:r w:rsidRPr="00F93907">
        <w:rPr>
          <w:rFonts w:ascii="Palatino Linotype" w:eastAsia="Calibri" w:hAnsi="Palatino Linotype" w:cs="Arial"/>
        </w:rPr>
        <w:t xml:space="preserve">los efectos de esta resolución, es oportuno precisar los alcances jurídicos de la </w:t>
      </w:r>
      <w:r w:rsidRPr="00F93907">
        <w:rPr>
          <w:rFonts w:ascii="Palatino Linotype" w:eastAsia="Calibri" w:hAnsi="Palatino Linotype" w:cs="Arial"/>
          <w:b/>
        </w:rPr>
        <w:t>fracción III</w:t>
      </w:r>
      <w:r w:rsidRPr="00F93907">
        <w:rPr>
          <w:rFonts w:ascii="Palatino Linotype" w:eastAsia="Calibri" w:hAnsi="Palatino Linotype" w:cs="Arial"/>
        </w:rPr>
        <w:t xml:space="preserve"> de la disposición legal transcrita. Así, procede el sobreseimiento del recurso de revisión cuando el </w:t>
      </w:r>
      <w:r w:rsidRPr="00F93907">
        <w:rPr>
          <w:rFonts w:ascii="Palatino Linotype" w:eastAsia="Calibri" w:hAnsi="Palatino Linotype" w:cs="Arial"/>
          <w:b/>
        </w:rPr>
        <w:t>SUJETO OBLIGADO</w:t>
      </w:r>
      <w:r w:rsidRPr="00F93907">
        <w:rPr>
          <w:rFonts w:ascii="Palatino Linotype" w:eastAsia="Calibri" w:hAnsi="Palatino Linotype" w:cs="Arial"/>
        </w:rPr>
        <w:t>:</w:t>
      </w:r>
    </w:p>
    <w:p w14:paraId="0E2FF534" w14:textId="77777777" w:rsidR="003C5916" w:rsidRPr="00F93907" w:rsidRDefault="003C5916" w:rsidP="00487BC2">
      <w:pPr>
        <w:numPr>
          <w:ilvl w:val="1"/>
          <w:numId w:val="2"/>
        </w:numPr>
        <w:tabs>
          <w:tab w:val="left" w:pos="426"/>
        </w:tabs>
        <w:spacing w:line="360" w:lineRule="auto"/>
        <w:ind w:left="993" w:right="51" w:firstLine="0"/>
        <w:contextualSpacing/>
        <w:jc w:val="both"/>
        <w:rPr>
          <w:rFonts w:ascii="Palatino Linotype" w:eastAsiaTheme="minorEastAsia" w:hAnsi="Palatino Linotype" w:cstheme="minorBidi"/>
          <w:color w:val="000000" w:themeColor="text1"/>
          <w:lang w:val="es-MX"/>
        </w:rPr>
      </w:pPr>
      <w:r w:rsidRPr="00F93907">
        <w:rPr>
          <w:rFonts w:ascii="Palatino Linotype" w:eastAsiaTheme="minorEastAsia" w:hAnsi="Palatino Linotype" w:cstheme="minorBidi"/>
          <w:b/>
          <w:color w:val="000000" w:themeColor="text1"/>
          <w:lang w:val="es-MX"/>
        </w:rPr>
        <w:t xml:space="preserve">Modifique </w:t>
      </w:r>
      <w:r w:rsidRPr="00F93907">
        <w:rPr>
          <w:rFonts w:ascii="Palatino Linotype" w:eastAsia="Calibri" w:hAnsi="Palatino Linotype" w:cs="Arial"/>
          <w:b/>
        </w:rPr>
        <w:t>el acto impugnado:</w:t>
      </w:r>
      <w:r w:rsidRPr="00F93907">
        <w:rPr>
          <w:rFonts w:ascii="Palatino Linotype" w:eastAsia="Calibri" w:hAnsi="Palatino Linotype" w:cs="Arial"/>
        </w:rPr>
        <w:t xml:space="preserve"> Se actualiza cuando el </w:t>
      </w:r>
      <w:r w:rsidRPr="00F93907">
        <w:rPr>
          <w:rFonts w:ascii="Palatino Linotype" w:eastAsia="Calibri" w:hAnsi="Palatino Linotype" w:cs="Arial"/>
          <w:b/>
        </w:rPr>
        <w:t>SUJETO OBLIGADO</w:t>
      </w:r>
      <w:r w:rsidRPr="00F93907">
        <w:rPr>
          <w:rFonts w:ascii="Palatino Linotype" w:eastAsia="Calibri" w:hAnsi="Palatino Linotype" w:cs="Arial"/>
        </w:rPr>
        <w:t xml:space="preserve"> después de haber otorgado una respuesta y hasta antes de dictada la resolución del recurso de revisión, emite una diversa en la que subsane las deficiencias que hubiera tenido.</w:t>
      </w:r>
    </w:p>
    <w:p w14:paraId="60DE91A6" w14:textId="77777777" w:rsidR="003C5916" w:rsidRPr="00F93907" w:rsidRDefault="003C5916" w:rsidP="00487BC2">
      <w:pPr>
        <w:numPr>
          <w:ilvl w:val="1"/>
          <w:numId w:val="2"/>
        </w:numPr>
        <w:tabs>
          <w:tab w:val="left" w:pos="426"/>
        </w:tabs>
        <w:spacing w:line="360" w:lineRule="auto"/>
        <w:ind w:left="993" w:right="51" w:firstLine="0"/>
        <w:contextualSpacing/>
        <w:jc w:val="both"/>
        <w:rPr>
          <w:rFonts w:ascii="Palatino Linotype" w:eastAsiaTheme="minorEastAsia" w:hAnsi="Palatino Linotype" w:cstheme="minorBidi"/>
          <w:color w:val="000000" w:themeColor="text1"/>
          <w:lang w:val="es-MX"/>
        </w:rPr>
      </w:pPr>
      <w:r w:rsidRPr="00F93907">
        <w:rPr>
          <w:rFonts w:ascii="Palatino Linotype" w:eastAsiaTheme="minorEastAsia" w:hAnsi="Palatino Linotype" w:cstheme="minorBidi"/>
          <w:b/>
          <w:color w:val="000000" w:themeColor="text1"/>
          <w:lang w:val="es-MX"/>
        </w:rPr>
        <w:t xml:space="preserve">Revoque </w:t>
      </w:r>
      <w:r w:rsidRPr="00F93907">
        <w:rPr>
          <w:rFonts w:ascii="Palatino Linotype" w:eastAsia="Calibri" w:hAnsi="Palatino Linotype" w:cs="Arial"/>
          <w:b/>
        </w:rPr>
        <w:t xml:space="preserve">el acto impugnado: </w:t>
      </w:r>
      <w:r w:rsidRPr="00F93907">
        <w:rPr>
          <w:rFonts w:ascii="Palatino Linotype" w:eastAsia="Calibri" w:hAnsi="Palatino Linotype" w:cs="Arial"/>
        </w:rPr>
        <w:t xml:space="preserve">En este supuesto, el </w:t>
      </w:r>
      <w:r w:rsidRPr="00F93907">
        <w:rPr>
          <w:rFonts w:ascii="Palatino Linotype" w:eastAsia="Calibri" w:hAnsi="Palatino Linotype" w:cs="Arial"/>
          <w:b/>
        </w:rPr>
        <w:t>SUJETO OBLIGADO</w:t>
      </w:r>
      <w:r w:rsidRPr="00F93907">
        <w:rPr>
          <w:rFonts w:ascii="Palatino Linotype" w:eastAsia="Calibri" w:hAnsi="Palatino Linotype" w:cs="Arial"/>
        </w:rPr>
        <w:t xml:space="preserve"> deja sin efectos la primera respuesta y en su lugar emite otra que satisfaga lo solicitado por el particular.</w:t>
      </w:r>
    </w:p>
    <w:p w14:paraId="55866B44" w14:textId="77777777" w:rsidR="003C5916" w:rsidRPr="00F93907" w:rsidRDefault="003C5916" w:rsidP="00487BC2">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20CDE101" w14:textId="77777777" w:rsidR="003C5916" w:rsidRPr="00F93907" w:rsidRDefault="003C5916" w:rsidP="00487BC2">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F93907">
        <w:rPr>
          <w:rFonts w:ascii="Palatino Linotype" w:eastAsia="Batang" w:hAnsi="Palatino Linotype" w:cs="Arial"/>
        </w:rPr>
        <w:t xml:space="preserve">Las </w:t>
      </w:r>
      <w:r w:rsidRPr="00F93907">
        <w:rPr>
          <w:rFonts w:ascii="Palatino Linotype" w:eastAsia="Calibri" w:hAnsi="Palatino Linotype"/>
        </w:rPr>
        <w:t xml:space="preserve">consecuencias jurídicas de esta modificación o revocación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sidRPr="00F93907">
        <w:rPr>
          <w:rFonts w:ascii="Palatino Linotype" w:eastAsia="Calibri" w:hAnsi="Palatino Linotype"/>
          <w:u w:val="single"/>
        </w:rPr>
        <w:t>cuando ha sido satisfecha la pretensión del particular</w:t>
      </w:r>
      <w:r w:rsidRPr="00F93907">
        <w:rPr>
          <w:rFonts w:ascii="Palatino Linotype" w:eastAsia="Calibri" w:hAnsi="Palatino Linotype"/>
        </w:rPr>
        <w:t>, ya sea porque se hizo la entrega de la información solicitada o porque se completó la misma.</w:t>
      </w:r>
    </w:p>
    <w:p w14:paraId="153D99EA" w14:textId="77777777" w:rsidR="003C5916" w:rsidRPr="00F93907" w:rsidRDefault="003C5916" w:rsidP="00487BC2">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77466279" w14:textId="77777777" w:rsidR="003C5916" w:rsidRPr="00F93907" w:rsidRDefault="003C5916" w:rsidP="00487BC2">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F93907">
        <w:rPr>
          <w:rFonts w:ascii="Palatino Linotype" w:eastAsia="Batang" w:hAnsi="Palatino Linotype" w:cs="Arial"/>
        </w:rPr>
        <w:t xml:space="preserve">En </w:t>
      </w:r>
      <w:r w:rsidRPr="00F93907">
        <w:rPr>
          <w:rFonts w:ascii="Palatino Linotype" w:eastAsia="Calibri" w:hAnsi="Palatino Linotype" w:cs="Arial"/>
        </w:rPr>
        <w:t xml:space="preserve">el presente asunto, este Pleno advierte que el </w:t>
      </w:r>
      <w:r w:rsidRPr="00F93907">
        <w:rPr>
          <w:rFonts w:ascii="Palatino Linotype" w:hAnsi="Palatino Linotype" w:cs="Arial"/>
          <w:b/>
        </w:rPr>
        <w:t>SUJETO OBLIGADO</w:t>
      </w:r>
      <w:r w:rsidRPr="00F93907">
        <w:rPr>
          <w:rFonts w:ascii="Palatino Linotype" w:hAnsi="Palatino Linotype" w:cs="Arial"/>
          <w:bCs/>
        </w:rPr>
        <w:t>,</w:t>
      </w:r>
      <w:r w:rsidRPr="00F93907">
        <w:rPr>
          <w:rFonts w:ascii="Palatino Linotype" w:eastAsia="Calibri" w:hAnsi="Palatino Linotype" w:cs="Arial"/>
        </w:rPr>
        <w:t xml:space="preserve"> con la información enviada a este Órgano Garante en vía de Informe Justificado, </w:t>
      </w:r>
      <w:r w:rsidRPr="00F93907">
        <w:rPr>
          <w:rFonts w:ascii="Palatino Linotype" w:eastAsia="Calibri" w:hAnsi="Palatino Linotype" w:cs="Arial"/>
          <w:b/>
        </w:rPr>
        <w:t>modifica</w:t>
      </w:r>
      <w:r w:rsidRPr="00F93907">
        <w:rPr>
          <w:rFonts w:ascii="Palatino Linotype" w:eastAsia="Calibri" w:hAnsi="Palatino Linotype" w:cs="Arial"/>
        </w:rPr>
        <w:t xml:space="preserve"> </w:t>
      </w:r>
      <w:r w:rsidRPr="00F93907">
        <w:rPr>
          <w:rFonts w:ascii="Palatino Linotype" w:eastAsia="Calibri" w:hAnsi="Palatino Linotype" w:cs="Arial"/>
          <w:u w:val="single"/>
        </w:rPr>
        <w:t>el acto que le dio origen al recurso de revisión, por lo que trae como consecuencia que el mismo quede sin materia</w:t>
      </w:r>
      <w:r w:rsidRPr="00F93907">
        <w:rPr>
          <w:rFonts w:ascii="Palatino Linotype" w:eastAsia="Calibri" w:hAnsi="Palatino Linotype" w:cs="Arial"/>
        </w:rPr>
        <w:t>, actualizándose de este modo la hipótesis jurídica contenida en la fracción III del citado artículo 192.</w:t>
      </w:r>
    </w:p>
    <w:p w14:paraId="623CAC33" w14:textId="77777777" w:rsidR="003C5916" w:rsidRPr="00F93907" w:rsidRDefault="003C5916" w:rsidP="00487BC2">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4CA6FE43" w14:textId="77777777" w:rsidR="003C5916" w:rsidRPr="00F93907" w:rsidRDefault="003C5916" w:rsidP="00487BC2">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F93907">
        <w:rPr>
          <w:rFonts w:ascii="Palatino Linotype" w:eastAsia="Batang" w:hAnsi="Palatino Linotype" w:cs="Arial"/>
        </w:rPr>
        <w:t xml:space="preserve">De </w:t>
      </w:r>
      <w:r w:rsidRPr="00F93907">
        <w:rPr>
          <w:rFonts w:ascii="Palatino Linotype" w:eastAsia="Calibri" w:hAnsi="Palatino Linotype" w:cs="Arial"/>
        </w:rPr>
        <w:t xml:space="preserve">este modo, cuando el </w:t>
      </w:r>
      <w:r w:rsidRPr="00F93907">
        <w:rPr>
          <w:rFonts w:ascii="Palatino Linotype" w:eastAsia="Calibri" w:hAnsi="Palatino Linotype" w:cs="Arial"/>
          <w:b/>
        </w:rPr>
        <w:t xml:space="preserve">SUJETO OBLIGADO, </w:t>
      </w:r>
      <w:r w:rsidRPr="00F93907">
        <w:rPr>
          <w:rFonts w:ascii="Palatino Linotype" w:eastAsia="Calibri" w:hAnsi="Palatino Linotype" w:cs="Arial"/>
        </w:rPr>
        <w:t xml:space="preserve">antes de que se dicte resolución definitiva, entrega la información solicitada o completa la respuesta que en un primer momento fue incompleta o no correspondió con lo solicitado; </w:t>
      </w:r>
      <w:r w:rsidRPr="00F93907">
        <w:rPr>
          <w:rFonts w:ascii="Palatino Linotype" w:eastAsia="Calibri" w:hAnsi="Palatino Linotype" w:cs="Arial"/>
          <w:b/>
        </w:rPr>
        <w:t>el recurso de revisión que al efecto se haya interpuesto quedará sin materia</w:t>
      </w:r>
      <w:r w:rsidRPr="00F93907">
        <w:rPr>
          <w:rFonts w:ascii="Palatino Linotype" w:eastAsia="Calibri" w:hAnsi="Palatino Linotype" w:cs="Arial"/>
        </w:rPr>
        <w:t xml:space="preserve"> lo que imposibilita el estudio de fondo de la </w:t>
      </w:r>
      <w:r w:rsidRPr="00F93907">
        <w:rPr>
          <w:rFonts w:ascii="Palatino Linotype" w:eastAsia="Calibri" w:hAnsi="Palatino Linotype" w:cs="Arial"/>
          <w:i/>
        </w:rPr>
        <w:t>litis</w:t>
      </w:r>
      <w:r w:rsidRPr="00F93907">
        <w:rPr>
          <w:rFonts w:ascii="Palatino Linotype" w:eastAsia="Calibri" w:hAnsi="Palatino Linotype" w:cs="Arial"/>
        </w:rPr>
        <w:t xml:space="preserve"> planteada, debido a que la afectación en su esfera de derechos fue restituida por la propia autoridad que emitió el acto motivo de impugnación</w:t>
      </w:r>
      <w:r w:rsidRPr="00F93907">
        <w:rPr>
          <w:rFonts w:ascii="Palatino Linotype" w:eastAsiaTheme="minorEastAsia" w:hAnsi="Palatino Linotype" w:cstheme="minorBidi"/>
          <w:lang w:val="es-MX"/>
        </w:rPr>
        <w:t>.</w:t>
      </w:r>
    </w:p>
    <w:p w14:paraId="3D753319" w14:textId="77777777" w:rsidR="003C5916" w:rsidRPr="00F93907" w:rsidRDefault="003C5916" w:rsidP="00487BC2">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543608FE" w14:textId="77777777" w:rsidR="003C5916" w:rsidRPr="00F93907" w:rsidRDefault="003C5916" w:rsidP="00487BC2">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F93907">
        <w:rPr>
          <w:rFonts w:ascii="Palatino Linotype" w:eastAsia="Batang" w:hAnsi="Palatino Linotype" w:cs="Arial"/>
        </w:rPr>
        <w:t xml:space="preserve">Por </w:t>
      </w:r>
      <w:r w:rsidRPr="00F93907">
        <w:rPr>
          <w:rFonts w:ascii="Palatino Linotype" w:eastAsia="Calibri" w:hAnsi="Palatino Linotype" w:cs="Arial"/>
        </w:rPr>
        <w:t xml:space="preserve">lo tanto, para que se actualice el sobreseimiento de un recurso de revisión, el </w:t>
      </w:r>
      <w:r w:rsidRPr="00F93907">
        <w:rPr>
          <w:rFonts w:ascii="Palatino Linotype" w:eastAsia="Calibri" w:hAnsi="Palatino Linotype" w:cs="Arial"/>
          <w:b/>
        </w:rPr>
        <w:t>SUJETO OBLIGADO</w:t>
      </w:r>
      <w:r w:rsidRPr="00F93907">
        <w:rPr>
          <w:rFonts w:ascii="Palatino Linotype" w:eastAsia="Calibri" w:hAnsi="Palatino Linotype" w:cs="Arial"/>
        </w:rPr>
        <w:t xml:space="preserve"> puede entregar o completar la información al momento de rendir su informe de justificación </w:t>
      </w:r>
      <w:r w:rsidRPr="00F93907">
        <w:rPr>
          <w:rFonts w:ascii="Palatino Linotype" w:eastAsiaTheme="minorEastAsia" w:hAnsi="Palatino Linotype" w:cstheme="minorBidi"/>
          <w:u w:val="single"/>
          <w:lang w:val="es-MX"/>
        </w:rPr>
        <w:t>dentro de los siete días previstos para manifestar lo que a su derecho convenga, lo anterior también puede ocurrir posteriormente, siempre y cuando el Pleno del Instituto no haya dictado resolución definitiva.</w:t>
      </w:r>
    </w:p>
    <w:p w14:paraId="3803D9FB" w14:textId="77777777" w:rsidR="003C5916" w:rsidRPr="00F93907" w:rsidRDefault="003C5916" w:rsidP="00487BC2">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06CE46A2" w14:textId="77777777" w:rsidR="003C5916" w:rsidRPr="00F93907" w:rsidRDefault="003C5916" w:rsidP="00487BC2">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F93907">
        <w:rPr>
          <w:rFonts w:ascii="Palatino Linotype" w:eastAsia="Batang" w:hAnsi="Palatino Linotype" w:cs="Arial"/>
        </w:rPr>
        <w:t xml:space="preserve">Finalmente, </w:t>
      </w:r>
      <w:r w:rsidRPr="00F93907">
        <w:rPr>
          <w:rFonts w:ascii="Palatino Linotype" w:eastAsiaTheme="minorEastAsia" w:hAnsi="Palatino Linotype" w:cs="Arial"/>
          <w:lang w:val="es-CO"/>
        </w:rPr>
        <w:t xml:space="preserve">en términos del artículo 186, fracción I, de la Ley de Transparencia y Acceso a la Información Pública del Estado de México y Municipios, este Pleno determina el </w:t>
      </w:r>
      <w:r w:rsidRPr="00F93907">
        <w:rPr>
          <w:rFonts w:ascii="Palatino Linotype" w:eastAsiaTheme="minorEastAsia" w:hAnsi="Palatino Linotype" w:cs="Arial"/>
          <w:b/>
          <w:lang w:val="es-CO"/>
        </w:rPr>
        <w:t xml:space="preserve">SOBRESEIMIENTO </w:t>
      </w:r>
      <w:r w:rsidRPr="00F93907">
        <w:rPr>
          <w:rFonts w:ascii="Palatino Linotype" w:eastAsiaTheme="minorEastAsia" w:hAnsi="Palatino Linotype" w:cs="Arial"/>
          <w:lang w:val="es-CO"/>
        </w:rPr>
        <w:t>del presente recurso de revisión, toda vez que la afectación al derecho de acceso a la información pública establecido constitucionalmente a favor del particular ha sido resarcida al proporcionar la información que ha sido observada por este Órgano Garante.</w:t>
      </w:r>
    </w:p>
    <w:p w14:paraId="32785D2A" w14:textId="77777777" w:rsidR="003C5916" w:rsidRPr="00F93907" w:rsidRDefault="003C5916" w:rsidP="00487BC2">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4E9AE375" w14:textId="77777777" w:rsidR="003C5916" w:rsidRPr="00F93907" w:rsidRDefault="003C5916" w:rsidP="00487BC2">
      <w:pPr>
        <w:tabs>
          <w:tab w:val="left" w:pos="426"/>
        </w:tabs>
        <w:spacing w:line="360" w:lineRule="auto"/>
        <w:ind w:right="51"/>
        <w:contextualSpacing/>
        <w:jc w:val="both"/>
        <w:outlineLvl w:val="1"/>
        <w:rPr>
          <w:rFonts w:ascii="Palatino Linotype" w:eastAsiaTheme="minorEastAsia" w:hAnsi="Palatino Linotype" w:cstheme="minorBidi"/>
          <w:b/>
          <w:bCs/>
          <w:color w:val="000000" w:themeColor="text1"/>
          <w:lang w:val="es-MX"/>
        </w:rPr>
      </w:pPr>
      <w:bookmarkStart w:id="54" w:name="_Toc86945046"/>
      <w:r w:rsidRPr="00F93907">
        <w:rPr>
          <w:rFonts w:ascii="Palatino Linotype" w:eastAsiaTheme="minorEastAsia" w:hAnsi="Palatino Linotype" w:cstheme="minorBidi"/>
          <w:b/>
          <w:bCs/>
          <w:color w:val="000000" w:themeColor="text1"/>
          <w:lang w:val="es-MX"/>
        </w:rPr>
        <w:t>CUARTO. Decisión</w:t>
      </w:r>
      <w:bookmarkEnd w:id="54"/>
    </w:p>
    <w:p w14:paraId="2714D91F" w14:textId="77777777" w:rsidR="003C5916" w:rsidRPr="00F93907" w:rsidRDefault="003C5916" w:rsidP="00487BC2">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620A9220" w14:textId="7F28FCDA" w:rsidR="00487BC2" w:rsidRPr="00F93907" w:rsidRDefault="003C5916" w:rsidP="00487BC2">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F93907">
        <w:rPr>
          <w:rFonts w:ascii="Palatino Linotype" w:eastAsiaTheme="minorEastAsia" w:hAnsi="Palatino Linotype" w:cstheme="minorBidi"/>
          <w:color w:val="000000" w:themeColor="text1"/>
          <w:lang w:val="es-MX"/>
        </w:rPr>
        <w:lastRenderedPageBreak/>
        <w:t xml:space="preserve">Luego de analizar todas y cada una de las constancias que obran en el expediente digital formado en el </w:t>
      </w:r>
      <w:r w:rsidRPr="00F93907">
        <w:rPr>
          <w:rFonts w:ascii="Palatino Linotype" w:eastAsiaTheme="minorEastAsia" w:hAnsi="Palatino Linotype" w:cstheme="minorBidi"/>
          <w:b/>
          <w:color w:val="000000" w:themeColor="text1"/>
          <w:lang w:val="es-MX"/>
        </w:rPr>
        <w:t>SAIMEX</w:t>
      </w:r>
      <w:r w:rsidRPr="00F93907">
        <w:rPr>
          <w:rFonts w:ascii="Palatino Linotype" w:eastAsiaTheme="minorEastAsia" w:hAnsi="Palatino Linotype" w:cstheme="minorBidi"/>
          <w:color w:val="000000" w:themeColor="text1"/>
          <w:lang w:val="es-MX"/>
        </w:rPr>
        <w:t xml:space="preserve">, por cuanto hace a la interposición del recurso de revisión, se demostró que el </w:t>
      </w:r>
      <w:r w:rsidRPr="00F93907">
        <w:rPr>
          <w:rFonts w:ascii="Palatino Linotype" w:eastAsiaTheme="minorEastAsia" w:hAnsi="Palatino Linotype" w:cstheme="minorBidi"/>
          <w:b/>
          <w:color w:val="000000" w:themeColor="text1"/>
          <w:lang w:val="es-MX"/>
        </w:rPr>
        <w:t>SUJETO OBLIGADO</w:t>
      </w:r>
      <w:r w:rsidRPr="00F93907">
        <w:rPr>
          <w:rFonts w:ascii="Palatino Linotype" w:eastAsiaTheme="minorEastAsia" w:hAnsi="Palatino Linotype" w:cstheme="minorBidi"/>
          <w:color w:val="000000" w:themeColor="text1"/>
          <w:lang w:val="es-MX"/>
        </w:rPr>
        <w:t xml:space="preserve"> perfeccionó su respuesta mediante su informe justificado, al anexar</w:t>
      </w:r>
      <w:r w:rsidR="00487BC2" w:rsidRPr="00F93907">
        <w:rPr>
          <w:rFonts w:ascii="Palatino Linotype" w:eastAsiaTheme="minorEastAsia" w:hAnsi="Palatino Linotype" w:cstheme="minorBidi"/>
          <w:color w:val="000000" w:themeColor="text1"/>
          <w:lang w:val="es-MX"/>
        </w:rPr>
        <w:t xml:space="preserve"> el Estado Analítico de Ingresos detallado del ejercicio fiscal dos mil veinte y dos mil veintiuno.</w:t>
      </w:r>
    </w:p>
    <w:p w14:paraId="7F7DED4B" w14:textId="77777777" w:rsidR="003C5916" w:rsidRPr="00F93907" w:rsidRDefault="003C5916" w:rsidP="00487BC2">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1D0549B7" w14:textId="29A14DDE" w:rsidR="003C5916" w:rsidRPr="00F93907" w:rsidRDefault="003C5916" w:rsidP="00487BC2">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F93907">
        <w:rPr>
          <w:rFonts w:ascii="Palatino Linotype" w:eastAsiaTheme="minorEastAsia" w:hAnsi="Palatino Linotype" w:cstheme="minorBidi"/>
          <w:color w:val="000000" w:themeColor="text1"/>
          <w:lang w:val="es-MX"/>
        </w:rPr>
        <w:t xml:space="preserve">Por </w:t>
      </w:r>
      <w:r w:rsidRPr="00F93907">
        <w:rPr>
          <w:rFonts w:ascii="Palatino Linotype" w:eastAsia="MS Mincho" w:hAnsi="Palatino Linotype" w:cstheme="majorBidi"/>
          <w:lang w:val="es-MX"/>
        </w:rPr>
        <w:t>lo tanto,</w:t>
      </w:r>
      <w:r w:rsidRPr="00F93907">
        <w:rPr>
          <w:rFonts w:ascii="Palatino Linotype" w:eastAsia="MS Mincho" w:hAnsi="Palatino Linotype" w:cstheme="majorBidi"/>
        </w:rPr>
        <w:t xml:space="preserve"> en consecuencia y en mérito de lo expuesto en líneas anteriores, con fundamento en la fracción III del artículo 192,</w:t>
      </w:r>
      <w:r w:rsidRPr="00F93907">
        <w:rPr>
          <w:rFonts w:ascii="Palatino Linotype" w:eastAsia="MS Mincho" w:hAnsi="Palatino Linotype" w:cstheme="majorBidi"/>
          <w:b/>
        </w:rPr>
        <w:t xml:space="preserve"> </w:t>
      </w:r>
      <w:r w:rsidRPr="00F93907">
        <w:rPr>
          <w:rFonts w:ascii="Palatino Linotype" w:eastAsia="MS Mincho" w:hAnsi="Palatino Linotype" w:cstheme="majorBidi"/>
        </w:rPr>
        <w:t xml:space="preserve">de la Ley de Transparencia y Acceso a la Información Pública del Estado de México y Municipios, se </w:t>
      </w:r>
      <w:r w:rsidRPr="00F93907">
        <w:rPr>
          <w:rFonts w:ascii="Palatino Linotype" w:eastAsia="MS Mincho" w:hAnsi="Palatino Linotype" w:cstheme="majorBidi"/>
          <w:b/>
        </w:rPr>
        <w:t xml:space="preserve">SOBRESEE </w:t>
      </w:r>
      <w:r w:rsidRPr="00F93907">
        <w:rPr>
          <w:rFonts w:ascii="Palatino Linotype" w:eastAsia="MS Mincho" w:hAnsi="Palatino Linotype" w:cstheme="majorBidi"/>
        </w:rPr>
        <w:t xml:space="preserve">el recurso de revisión </w:t>
      </w:r>
      <w:r w:rsidR="00487BC2" w:rsidRPr="00F93907">
        <w:rPr>
          <w:rFonts w:ascii="Palatino Linotype" w:eastAsia="MS Mincho" w:hAnsi="Palatino Linotype" w:cstheme="majorBidi"/>
          <w:b/>
          <w:bCs/>
        </w:rPr>
        <w:t>04293/INFOEM/IP/RR/2022</w:t>
      </w:r>
      <w:r w:rsidRPr="00F93907">
        <w:rPr>
          <w:rFonts w:ascii="Palatino Linotype" w:eastAsia="MS Mincho" w:hAnsi="Palatino Linotype" w:cstheme="majorBidi"/>
        </w:rPr>
        <w:t>, que ha sido materia del presente fallo.</w:t>
      </w:r>
    </w:p>
    <w:p w14:paraId="6EE9A182" w14:textId="77777777" w:rsidR="003C5916" w:rsidRPr="00F93907" w:rsidRDefault="003C5916" w:rsidP="00487BC2">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13E5E2A1" w14:textId="77777777" w:rsidR="003C5916" w:rsidRPr="00F93907" w:rsidRDefault="003C5916" w:rsidP="00487BC2">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F93907">
        <w:rPr>
          <w:rFonts w:ascii="Palatino Linotype" w:eastAsiaTheme="minorEastAsia" w:hAnsi="Palatino Linotype" w:cstheme="minorBidi"/>
          <w:color w:val="000000" w:themeColor="text1"/>
        </w:rPr>
        <w:t xml:space="preserve">Por </w:t>
      </w:r>
      <w:r w:rsidRPr="00F93907">
        <w:rPr>
          <w:rFonts w:ascii="Palatino Linotype" w:eastAsiaTheme="minorEastAsia" w:hAnsi="Palatino Linotype" w:cstheme="minorBidi"/>
          <w:color w:val="000000" w:themeColor="text1"/>
          <w:lang w:val="es-MX"/>
        </w:rPr>
        <w:t xml:space="preserve">lo anteriormente expuesto y fundado, este </w:t>
      </w:r>
      <w:r w:rsidRPr="00F93907">
        <w:rPr>
          <w:rFonts w:ascii="Palatino Linotype" w:eastAsiaTheme="minorEastAsia" w:hAnsi="Palatino Linotype" w:cstheme="minorBidi"/>
          <w:b/>
          <w:color w:val="000000" w:themeColor="text1"/>
          <w:lang w:val="es-MX"/>
        </w:rPr>
        <w:t>ÓRGANO GARANTE</w:t>
      </w:r>
      <w:r w:rsidRPr="00F93907">
        <w:rPr>
          <w:rFonts w:ascii="Palatino Linotype" w:eastAsiaTheme="minorEastAsia" w:hAnsi="Palatino Linotype" w:cstheme="minorBidi"/>
          <w:color w:val="000000" w:themeColor="text1"/>
          <w:lang w:val="es-MX"/>
        </w:rPr>
        <w:t xml:space="preserve"> emite los siguientes: ------------------------------------------------------------------------------------------------------------------------------------------------------------------------------------------------------------</w:t>
      </w:r>
    </w:p>
    <w:p w14:paraId="7533EB44" w14:textId="77777777" w:rsidR="003C5916" w:rsidRPr="00F93907" w:rsidRDefault="003C5916" w:rsidP="00487BC2">
      <w:pPr>
        <w:spacing w:line="360" w:lineRule="auto"/>
        <w:rPr>
          <w:rFonts w:ascii="Palatino Linotype" w:eastAsiaTheme="minorEastAsia" w:hAnsi="Palatino Linotype" w:cstheme="minorBidi"/>
          <w:color w:val="000000" w:themeColor="text1"/>
          <w:lang w:val="es-MX"/>
        </w:rPr>
      </w:pPr>
      <w:r w:rsidRPr="00F93907">
        <w:rPr>
          <w:rFonts w:ascii="Palatino Linotype" w:eastAsiaTheme="minorEastAsia" w:hAnsi="Palatino Linotype" w:cstheme="minorBidi"/>
          <w:color w:val="000000" w:themeColor="text1"/>
          <w:lang w:val="es-MX"/>
        </w:rPr>
        <w:br w:type="page"/>
      </w:r>
    </w:p>
    <w:p w14:paraId="63D5730E" w14:textId="77777777" w:rsidR="003C5916" w:rsidRPr="00F93907" w:rsidRDefault="003C5916" w:rsidP="00487BC2">
      <w:pPr>
        <w:keepNext/>
        <w:keepLines/>
        <w:spacing w:line="360" w:lineRule="auto"/>
        <w:jc w:val="center"/>
        <w:outlineLvl w:val="0"/>
        <w:rPr>
          <w:rFonts w:ascii="Palatino Linotype" w:eastAsiaTheme="majorEastAsia" w:hAnsi="Palatino Linotype" w:cstheme="majorBidi"/>
          <w:b/>
          <w:color w:val="000000" w:themeColor="text1"/>
          <w:lang w:val="es-MX" w:eastAsia="en-US"/>
        </w:rPr>
      </w:pPr>
      <w:bookmarkStart w:id="55" w:name="_Toc86945047"/>
      <w:bookmarkStart w:id="56" w:name="_Toc497905366"/>
      <w:bookmarkStart w:id="57" w:name="_Toc495427547"/>
      <w:r w:rsidRPr="00F93907">
        <w:rPr>
          <w:rFonts w:ascii="Palatino Linotype" w:eastAsiaTheme="majorEastAsia" w:hAnsi="Palatino Linotype" w:cstheme="majorBidi"/>
          <w:b/>
          <w:color w:val="000000" w:themeColor="text1"/>
          <w:lang w:val="es-MX" w:eastAsia="en-US"/>
        </w:rPr>
        <w:lastRenderedPageBreak/>
        <w:t>R E S O L U T I V O S</w:t>
      </w:r>
      <w:bookmarkEnd w:id="52"/>
      <w:bookmarkEnd w:id="53"/>
      <w:bookmarkEnd w:id="55"/>
      <w:bookmarkEnd w:id="56"/>
      <w:bookmarkEnd w:id="57"/>
    </w:p>
    <w:p w14:paraId="0EABDAE6" w14:textId="77777777" w:rsidR="003C5916" w:rsidRPr="00F93907" w:rsidRDefault="003C5916" w:rsidP="00487BC2">
      <w:pPr>
        <w:spacing w:line="360" w:lineRule="auto"/>
        <w:jc w:val="both"/>
        <w:rPr>
          <w:rFonts w:ascii="Palatino Linotype" w:eastAsiaTheme="minorEastAsia" w:hAnsi="Palatino Linotype" w:cstheme="minorBidi"/>
          <w:b/>
          <w:lang w:val="es-ES_tradnl"/>
        </w:rPr>
      </w:pPr>
    </w:p>
    <w:p w14:paraId="71F951DD" w14:textId="32B7A5EE" w:rsidR="003C5916" w:rsidRPr="00F93907" w:rsidRDefault="003C5916" w:rsidP="00487BC2">
      <w:pPr>
        <w:spacing w:line="360" w:lineRule="auto"/>
        <w:jc w:val="both"/>
        <w:rPr>
          <w:rFonts w:ascii="Palatino Linotype" w:eastAsiaTheme="minorEastAsia" w:hAnsi="Palatino Linotype" w:cstheme="minorBidi"/>
          <w:b/>
          <w:lang w:val="es-ES_tradnl"/>
        </w:rPr>
      </w:pPr>
      <w:r w:rsidRPr="00F93907">
        <w:rPr>
          <w:rFonts w:ascii="Palatino Linotype" w:eastAsiaTheme="minorEastAsia" w:hAnsi="Palatino Linotype" w:cstheme="minorBidi"/>
          <w:b/>
          <w:lang w:val="es-ES_tradnl"/>
        </w:rPr>
        <w:t xml:space="preserve">PRIMERO. </w:t>
      </w:r>
      <w:r w:rsidRPr="00F93907">
        <w:rPr>
          <w:rFonts w:ascii="Palatino Linotype" w:eastAsiaTheme="minorEastAsia" w:hAnsi="Palatino Linotype" w:cstheme="minorBidi"/>
          <w:lang w:val="es-ES_tradnl"/>
        </w:rPr>
        <w:t xml:space="preserve">Se </w:t>
      </w:r>
      <w:r w:rsidRPr="00F93907">
        <w:rPr>
          <w:rFonts w:ascii="Palatino Linotype" w:eastAsiaTheme="minorEastAsia" w:hAnsi="Palatino Linotype" w:cstheme="minorBidi"/>
          <w:b/>
          <w:lang w:val="es-ES_tradnl"/>
        </w:rPr>
        <w:t>SOBRESEE</w:t>
      </w:r>
      <w:r w:rsidRPr="00F93907">
        <w:rPr>
          <w:rFonts w:ascii="Palatino Linotype" w:eastAsiaTheme="minorEastAsia" w:hAnsi="Palatino Linotype" w:cstheme="minorBidi"/>
          <w:lang w:val="es-ES_tradnl"/>
        </w:rPr>
        <w:t xml:space="preserve"> el recurso de revisión número </w:t>
      </w:r>
      <w:r w:rsidR="00487BC2" w:rsidRPr="00F93907">
        <w:rPr>
          <w:rFonts w:ascii="Palatino Linotype" w:eastAsiaTheme="minorEastAsia" w:hAnsi="Palatino Linotype" w:cstheme="minorBidi"/>
          <w:b/>
          <w:bCs/>
        </w:rPr>
        <w:t>04293/INFOEM/IP/RR/2022</w:t>
      </w:r>
      <w:r w:rsidRPr="00F93907">
        <w:rPr>
          <w:rFonts w:ascii="Palatino Linotype" w:eastAsiaTheme="minorEastAsia" w:hAnsi="Palatino Linotype" w:cstheme="minorBidi"/>
          <w:lang w:val="es-ES_tradnl"/>
        </w:rPr>
        <w:t xml:space="preserve">, conforme al artículo </w:t>
      </w:r>
      <w:r w:rsidRPr="00F93907">
        <w:rPr>
          <w:rFonts w:ascii="Palatino Linotype" w:eastAsiaTheme="minorEastAsia" w:hAnsi="Palatino Linotype" w:cstheme="minorBidi"/>
          <w:b/>
          <w:lang w:val="es-ES_tradnl"/>
        </w:rPr>
        <w:t>192 fracción III</w:t>
      </w:r>
      <w:r w:rsidRPr="00F93907">
        <w:rPr>
          <w:rFonts w:ascii="Palatino Linotype" w:eastAsiaTheme="minorEastAsia" w:hAnsi="Palatino Linotype" w:cstheme="minorBidi"/>
          <w:lang w:val="es-ES_tradnl"/>
        </w:rPr>
        <w:t xml:space="preserve"> de la Ley de Transparencia y Acceso a la Información Pública del Estado de México y Municipios, en términos del Considerando Segundo de la presente Resolución.</w:t>
      </w:r>
    </w:p>
    <w:p w14:paraId="04C680DA" w14:textId="77777777" w:rsidR="003C5916" w:rsidRPr="00F93907" w:rsidRDefault="003C5916" w:rsidP="00487BC2">
      <w:pPr>
        <w:spacing w:line="360" w:lineRule="auto"/>
        <w:jc w:val="both"/>
        <w:rPr>
          <w:rFonts w:ascii="Palatino Linotype" w:eastAsiaTheme="minorEastAsia" w:hAnsi="Palatino Linotype" w:cstheme="minorBidi"/>
          <w:lang w:val="es-ES_tradnl"/>
        </w:rPr>
      </w:pPr>
    </w:p>
    <w:p w14:paraId="4E49DE85" w14:textId="77777777" w:rsidR="003C5916" w:rsidRPr="00F93907" w:rsidRDefault="003C5916" w:rsidP="00487BC2">
      <w:pPr>
        <w:spacing w:line="360" w:lineRule="auto"/>
        <w:jc w:val="both"/>
        <w:rPr>
          <w:rFonts w:ascii="Palatino Linotype" w:eastAsia="Calibri" w:hAnsi="Palatino Linotype" w:cs="Arial"/>
          <w:b/>
          <w:bCs/>
        </w:rPr>
      </w:pPr>
      <w:r w:rsidRPr="00F93907">
        <w:rPr>
          <w:rFonts w:ascii="Palatino Linotype" w:eastAsia="Calibri" w:hAnsi="Palatino Linotype" w:cs="Arial"/>
          <w:b/>
          <w:bCs/>
        </w:rPr>
        <w:t xml:space="preserve">SEGUNDO. Notifíquese </w:t>
      </w:r>
      <w:r w:rsidRPr="00F93907">
        <w:rPr>
          <w:rFonts w:ascii="Palatino Linotype" w:eastAsia="Calibri" w:hAnsi="Palatino Linotype" w:cs="Arial"/>
          <w:bCs/>
        </w:rPr>
        <w:t xml:space="preserve">a través del Sistema de Acceso a la Información Mexiquense </w:t>
      </w:r>
      <w:r w:rsidRPr="00F93907">
        <w:rPr>
          <w:rFonts w:ascii="Palatino Linotype" w:eastAsia="Calibri" w:hAnsi="Palatino Linotype" w:cs="Arial"/>
          <w:b/>
          <w:bCs/>
        </w:rPr>
        <w:t xml:space="preserve">(SAIMEX) </w:t>
      </w:r>
      <w:r w:rsidRPr="00F93907">
        <w:rPr>
          <w:rFonts w:ascii="Palatino Linotype" w:eastAsia="Calibri" w:hAnsi="Palatino Linotype" w:cs="Arial"/>
          <w:bCs/>
        </w:rPr>
        <w:t>la presente resolución a la Titular de la Unidad de Transparencia del</w:t>
      </w:r>
      <w:r w:rsidRPr="00F93907">
        <w:rPr>
          <w:rFonts w:ascii="Palatino Linotype" w:eastAsia="Calibri" w:hAnsi="Palatino Linotype" w:cs="Arial"/>
          <w:b/>
          <w:bCs/>
        </w:rPr>
        <w:t xml:space="preserve"> SUJETO OBLIGADO. </w:t>
      </w:r>
    </w:p>
    <w:p w14:paraId="02EA7E6B" w14:textId="77777777" w:rsidR="003C5916" w:rsidRPr="00F93907" w:rsidRDefault="003C5916" w:rsidP="00487BC2">
      <w:pPr>
        <w:spacing w:line="360" w:lineRule="auto"/>
        <w:jc w:val="both"/>
        <w:rPr>
          <w:rFonts w:ascii="Palatino Linotype" w:eastAsia="Palatino Linotype" w:hAnsi="Palatino Linotype" w:cs="Palatino Linotype"/>
          <w:b/>
          <w:lang w:val="es-ES_tradnl"/>
        </w:rPr>
      </w:pPr>
    </w:p>
    <w:p w14:paraId="79008A23" w14:textId="5C0CDF0B" w:rsidR="003C5916" w:rsidRPr="00F93907" w:rsidRDefault="003C5916" w:rsidP="00487BC2">
      <w:pPr>
        <w:spacing w:line="360" w:lineRule="auto"/>
        <w:jc w:val="both"/>
        <w:rPr>
          <w:rFonts w:ascii="Palatino Linotype" w:hAnsi="Palatino Linotype"/>
          <w:color w:val="222222"/>
          <w:lang w:eastAsia="es-MX"/>
        </w:rPr>
      </w:pPr>
      <w:r w:rsidRPr="00F93907">
        <w:rPr>
          <w:rFonts w:ascii="Palatino Linotype" w:hAnsi="Palatino Linotype" w:cs="Arial"/>
          <w:b/>
          <w:lang w:val="es-ES_tradnl"/>
        </w:rPr>
        <w:t xml:space="preserve">TERCERO. </w:t>
      </w:r>
      <w:r w:rsidRPr="00F93907">
        <w:rPr>
          <w:rFonts w:ascii="Palatino Linotype" w:hAnsi="Palatino Linotype"/>
          <w:b/>
          <w:bCs/>
          <w:color w:val="222222"/>
        </w:rPr>
        <w:t xml:space="preserve">Notifíquese </w:t>
      </w:r>
      <w:r w:rsidRPr="00F93907">
        <w:rPr>
          <w:rFonts w:ascii="Palatino Linotype" w:hAnsi="Palatino Linotype"/>
          <w:bCs/>
          <w:color w:val="222222"/>
        </w:rPr>
        <w:t xml:space="preserve">al </w:t>
      </w:r>
      <w:r w:rsidRPr="00F93907">
        <w:rPr>
          <w:rFonts w:ascii="Palatino Linotype" w:hAnsi="Palatino Linotype"/>
          <w:b/>
          <w:bCs/>
          <w:color w:val="222222"/>
        </w:rPr>
        <w:t>RECURRENTE</w:t>
      </w:r>
      <w:r w:rsidRPr="00F93907">
        <w:rPr>
          <w:rFonts w:ascii="Palatino Linotype" w:eastAsiaTheme="minorEastAsia" w:hAnsi="Palatino Linotype" w:cstheme="minorBidi"/>
          <w:b/>
          <w:lang w:val="es-ES_tradnl"/>
        </w:rPr>
        <w:t xml:space="preserve"> </w:t>
      </w:r>
      <w:r w:rsidRPr="00F93907">
        <w:rPr>
          <w:rFonts w:ascii="Palatino Linotype" w:hAnsi="Palatino Linotype"/>
          <w:color w:val="222222"/>
          <w:lang w:eastAsia="es-MX"/>
        </w:rPr>
        <w:t xml:space="preserve">la presente resolución, vía Sistema de Acceso a la </w:t>
      </w:r>
      <w:r w:rsidR="00487BC2" w:rsidRPr="00F93907">
        <w:rPr>
          <w:rFonts w:ascii="Palatino Linotype" w:hAnsi="Palatino Linotype"/>
          <w:color w:val="222222"/>
          <w:lang w:eastAsia="es-MX"/>
        </w:rPr>
        <w:t xml:space="preserve">Información Mexiquense (SAIMEX) y correo electrónico. </w:t>
      </w:r>
    </w:p>
    <w:p w14:paraId="24C0548F" w14:textId="77777777" w:rsidR="003C5916" w:rsidRPr="00F93907" w:rsidRDefault="003C5916" w:rsidP="00487BC2">
      <w:pPr>
        <w:spacing w:line="360" w:lineRule="auto"/>
        <w:jc w:val="both"/>
        <w:rPr>
          <w:rFonts w:ascii="Palatino Linotype" w:hAnsi="Palatino Linotype"/>
          <w:color w:val="222222"/>
          <w:lang w:eastAsia="es-MX"/>
        </w:rPr>
      </w:pPr>
    </w:p>
    <w:p w14:paraId="0178B577" w14:textId="77777777" w:rsidR="003C5916" w:rsidRPr="00F93907" w:rsidRDefault="003C5916" w:rsidP="00487BC2">
      <w:pPr>
        <w:spacing w:line="360" w:lineRule="auto"/>
        <w:jc w:val="both"/>
        <w:rPr>
          <w:rFonts w:ascii="Palatino Linotype" w:eastAsia="MS Mincho" w:hAnsi="Palatino Linotype"/>
          <w:color w:val="000000"/>
        </w:rPr>
      </w:pPr>
      <w:r w:rsidRPr="00F93907">
        <w:rPr>
          <w:rFonts w:ascii="Palatino Linotype" w:eastAsia="MS Mincho" w:hAnsi="Palatino Linotype"/>
          <w:b/>
          <w:lang w:val="es-MX"/>
        </w:rPr>
        <w:t>CUARTO.</w:t>
      </w:r>
      <w:r w:rsidRPr="00F93907">
        <w:rPr>
          <w:rFonts w:ascii="Palatino Linotype" w:eastAsia="MS Mincho" w:hAnsi="Palatino Linotype"/>
          <w:lang w:val="es-MX"/>
        </w:rPr>
        <w:t xml:space="preserve"> </w:t>
      </w:r>
      <w:r w:rsidRPr="00F93907">
        <w:rPr>
          <w:rFonts w:ascii="Palatino Linotype" w:eastAsia="MS Mincho" w:hAnsi="Palatino Linotype"/>
        </w:rPr>
        <w:t>Se hace del conocimiento de</w:t>
      </w:r>
      <w:r w:rsidRPr="00F93907">
        <w:rPr>
          <w:rFonts w:ascii="Palatino Linotype" w:eastAsiaTheme="minorEastAsia" w:hAnsi="Palatino Linotype" w:cstheme="minorBidi"/>
          <w:lang w:val="es-MX"/>
        </w:rPr>
        <w:t>l</w:t>
      </w:r>
      <w:r w:rsidRPr="00F93907">
        <w:rPr>
          <w:rFonts w:ascii="Palatino Linotype" w:eastAsiaTheme="minorEastAsia" w:hAnsi="Palatino Linotype" w:cstheme="minorBidi"/>
          <w:b/>
          <w:lang w:val="es-MX"/>
        </w:rPr>
        <w:t xml:space="preserve"> RECURRENTE </w:t>
      </w:r>
      <w:r w:rsidRPr="00F93907">
        <w:rPr>
          <w:rFonts w:ascii="Palatino Linotype" w:eastAsia="MS Mincho" w:hAnsi="Palatino Linotype"/>
        </w:rPr>
        <w:t xml:space="preserve">que, </w:t>
      </w:r>
      <w:r w:rsidRPr="00F93907">
        <w:rPr>
          <w:rFonts w:ascii="Palatino Linotype" w:eastAsia="MS Mincho" w:hAnsi="Palatino Linotype"/>
          <w:color w:val="000000"/>
          <w:lang w:val="es-MX"/>
        </w:rPr>
        <w:t xml:space="preserve">de conformidad con lo establecido en el artículo 196 de la Ley de Transparencia y Acceso a la Información Pública del Estado de México y Municipios, en caso de que considere que la resolución le cause algún perjuicio podrá impugnarla vía </w:t>
      </w:r>
      <w:r w:rsidRPr="00F93907">
        <w:rPr>
          <w:rFonts w:ascii="Palatino Linotype" w:eastAsia="MS Mincho" w:hAnsi="Palatino Linotype"/>
          <w:bCs/>
          <w:color w:val="000000"/>
        </w:rPr>
        <w:t xml:space="preserve">juicio de amparo </w:t>
      </w:r>
      <w:r w:rsidRPr="00F93907">
        <w:rPr>
          <w:rFonts w:ascii="Palatino Linotype" w:eastAsia="MS Mincho" w:hAnsi="Palatino Linotype"/>
          <w:color w:val="000000"/>
        </w:rPr>
        <w:t>en los términos de las Leyes aplicables.</w:t>
      </w:r>
    </w:p>
    <w:p w14:paraId="0ED63C99" w14:textId="77777777" w:rsidR="003C5916" w:rsidRPr="00F93907" w:rsidRDefault="003C5916" w:rsidP="00487BC2">
      <w:pPr>
        <w:spacing w:line="360" w:lineRule="auto"/>
        <w:jc w:val="both"/>
        <w:rPr>
          <w:rFonts w:ascii="Palatino Linotype" w:eastAsia="MS Mincho" w:hAnsi="Palatino Linotype"/>
        </w:rPr>
      </w:pPr>
    </w:p>
    <w:p w14:paraId="28EC7D06" w14:textId="77777777" w:rsidR="00B5648D" w:rsidRDefault="00B5648D" w:rsidP="00B5648D">
      <w:pPr>
        <w:spacing w:before="240" w:after="240" w:line="360" w:lineRule="auto"/>
        <w:jc w:val="both"/>
        <w:rPr>
          <w:rFonts w:ascii="Palatino Linotype" w:hAnsi="Palatino Linotype"/>
        </w:rPr>
      </w:pPr>
      <w:r w:rsidRPr="00F93907">
        <w:rPr>
          <w:rFonts w:ascii="Palatino Linotype" w:hAnsi="Palatino Linotype"/>
        </w:rPr>
        <w:t xml:space="preserve">ASÍ LO RESUELVE, POR UNANIMIDAD DE VOTOS, EL PLENO DEL INSTITUTO DE TRANSPARENCIA, ACCESO A LA INFORMACIÓN PÚBLICA Y PROTECCIÓN DE DATOS PERSONALES DEL ESTADO DE MÉXICO Y </w:t>
      </w:r>
      <w:r w:rsidRPr="00F93907">
        <w:rPr>
          <w:rFonts w:ascii="Palatino Linotype" w:hAnsi="Palatino Linotype"/>
        </w:rPr>
        <w:lastRenderedPageBreak/>
        <w:t>MUNICIPIOS, CONFORMADO POR LOS COMISIONADOS JOSÉ MARTÍNEZ VILCHIS; MARÍA DEL ROSARIO MEJÍA AYALA; SHARON CRISTINA MORALES MARTÍNEZ; LUIS GUSTAVO PARRA NORIEGA Y GUADALUPE RAMÍREZ PEÑA EN LA TRIGÉSIMA PRIMERA SESIÓN ORDINARIA CELEBRADA EL TREINTA Y UNO (31) DE AGOSTO DE DOS MIL VEINTIDÓS, ANTE EL SECRETARIO TÉCNICO DEL PLENO ALEXIS TAPIA RAMÍREZ.</w:t>
      </w:r>
      <w:bookmarkStart w:id="58" w:name="_GoBack"/>
      <w:bookmarkEnd w:id="58"/>
      <w:r w:rsidRPr="00624AAD">
        <w:rPr>
          <w:rFonts w:ascii="Palatino Linotype" w:hAnsi="Palatino Linotype"/>
        </w:rPr>
        <w:t xml:space="preserve"> </w:t>
      </w:r>
    </w:p>
    <w:p w14:paraId="5567B59F" w14:textId="77777777" w:rsidR="003C5916" w:rsidRPr="00487BC2" w:rsidRDefault="003C5916" w:rsidP="00487BC2">
      <w:pPr>
        <w:spacing w:line="360" w:lineRule="auto"/>
        <w:rPr>
          <w:rFonts w:ascii="Palatino Linotype" w:hAnsi="Palatino Linotype"/>
        </w:rPr>
      </w:pPr>
    </w:p>
    <w:p w14:paraId="38D9F738" w14:textId="2A255571" w:rsidR="002C7E93" w:rsidRPr="00487BC2" w:rsidRDefault="002C7E93" w:rsidP="00487BC2">
      <w:pPr>
        <w:spacing w:line="360" w:lineRule="auto"/>
        <w:rPr>
          <w:rFonts w:ascii="Palatino Linotype" w:hAnsi="Palatino Linotype"/>
          <w:lang w:val="es-MX" w:eastAsia="en-US"/>
        </w:rPr>
      </w:pPr>
    </w:p>
    <w:bookmarkEnd w:id="46"/>
    <w:bookmarkEnd w:id="47"/>
    <w:bookmarkEnd w:id="48"/>
    <w:bookmarkEnd w:id="49"/>
    <w:bookmarkEnd w:id="50"/>
    <w:p w14:paraId="276C69EA" w14:textId="77777777" w:rsidR="00F025CD" w:rsidRPr="00487BC2" w:rsidRDefault="00F025CD" w:rsidP="00487BC2">
      <w:pPr>
        <w:pStyle w:val="Prrafodelista"/>
        <w:spacing w:before="240" w:after="240" w:line="360" w:lineRule="auto"/>
        <w:ind w:left="0"/>
        <w:jc w:val="both"/>
        <w:rPr>
          <w:rFonts w:ascii="Palatino Linotype" w:hAnsi="Palatino Linotype"/>
          <w:lang w:val="es-ES_tradnl"/>
        </w:rPr>
      </w:pPr>
    </w:p>
    <w:sectPr w:rsidR="00F025CD" w:rsidRPr="00487BC2" w:rsidSect="009F07F4">
      <w:headerReference w:type="default" r:id="rId17"/>
      <w:footerReference w:type="default" r:id="rId18"/>
      <w:headerReference w:type="first" r:id="rId19"/>
      <w:footerReference w:type="first" r:id="rId20"/>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5FC439" w14:textId="77777777" w:rsidR="00082855" w:rsidRDefault="00082855" w:rsidP="00C80F8C">
      <w:r>
        <w:separator/>
      </w:r>
    </w:p>
  </w:endnote>
  <w:endnote w:type="continuationSeparator" w:id="0">
    <w:p w14:paraId="7982341F" w14:textId="77777777" w:rsidR="00082855" w:rsidRDefault="0008285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0A713EFA" w:rsidR="00D715D9" w:rsidRPr="00817AAB" w:rsidRDefault="00D715D9"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F93907">
      <w:rPr>
        <w:rFonts w:ascii="Palatino Linotype" w:hAnsi="Palatino Linotype" w:cs="Arial"/>
        <w:b/>
        <w:bCs/>
        <w:noProof/>
      </w:rPr>
      <w:t>18</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F93907">
      <w:rPr>
        <w:rFonts w:ascii="Palatino Linotype" w:hAnsi="Palatino Linotype" w:cs="Arial"/>
        <w:b/>
        <w:bCs/>
        <w:noProof/>
      </w:rPr>
      <w:t>35</w:t>
    </w:r>
    <w:r w:rsidRPr="00817AAB">
      <w:rPr>
        <w:rFonts w:ascii="Palatino Linotype" w:hAnsi="Palatino Linotype" w:cs="Arial"/>
        <w:b/>
        <w:bCs/>
      </w:rPr>
      <w:fldChar w:fldCharType="end"/>
    </w:r>
  </w:p>
  <w:p w14:paraId="1192A578" w14:textId="77777777" w:rsidR="00D715D9" w:rsidRDefault="00D715D9" w:rsidP="00935A0D">
    <w:pPr>
      <w:pStyle w:val="Piedepgina"/>
      <w:rPr>
        <w:rFonts w:ascii="Times New Roman" w:hAnsi="Times New Roman" w:cs="Times New Roman"/>
      </w:rPr>
    </w:pPr>
  </w:p>
  <w:p w14:paraId="14A770F8" w14:textId="77777777" w:rsidR="00D715D9" w:rsidRDefault="00D715D9"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4DDCCDD5" w:rsidR="00D715D9" w:rsidRDefault="00D715D9"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93907">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93907">
      <w:rPr>
        <w:rFonts w:ascii="Arial" w:hAnsi="Arial" w:cs="Arial"/>
        <w:b/>
        <w:bCs/>
        <w:noProof/>
        <w:sz w:val="20"/>
        <w:szCs w:val="20"/>
      </w:rPr>
      <w:t>35</w:t>
    </w:r>
    <w:r>
      <w:rPr>
        <w:rFonts w:ascii="Arial" w:hAnsi="Arial" w:cs="Arial"/>
        <w:b/>
        <w:bCs/>
        <w:sz w:val="20"/>
        <w:szCs w:val="20"/>
      </w:rPr>
      <w:fldChar w:fldCharType="end"/>
    </w:r>
  </w:p>
  <w:p w14:paraId="5D98ABD5" w14:textId="77777777" w:rsidR="00D715D9" w:rsidRDefault="00D715D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658FD5" w14:textId="77777777" w:rsidR="00082855" w:rsidRDefault="00082855" w:rsidP="00C80F8C">
      <w:r>
        <w:separator/>
      </w:r>
    </w:p>
  </w:footnote>
  <w:footnote w:type="continuationSeparator" w:id="0">
    <w:p w14:paraId="7B51125B" w14:textId="77777777" w:rsidR="00082855" w:rsidRDefault="00082855" w:rsidP="00C80F8C">
      <w:r>
        <w:continuationSeparator/>
      </w:r>
    </w:p>
  </w:footnote>
  <w:footnote w:id="1">
    <w:p w14:paraId="06DE65B0" w14:textId="77777777" w:rsidR="008F002A" w:rsidRDefault="008F002A" w:rsidP="008F002A">
      <w:pPr>
        <w:pStyle w:val="Textonotapie"/>
        <w:jc w:val="both"/>
        <w:rPr>
          <w:lang w:val="es-ES_tradnl"/>
        </w:rPr>
      </w:pPr>
      <w:r>
        <w:rPr>
          <w:rStyle w:val="Refdenotaalpie"/>
        </w:rPr>
        <w:footnoteRef/>
      </w:r>
      <w:r>
        <w:t xml:space="preserve"> “</w:t>
      </w:r>
      <w:r>
        <w:rPr>
          <w:b/>
        </w:rPr>
        <w:t>Artículo 178.</w:t>
      </w:r>
      <w:r>
        <w:t xml:space="preserve"> </w:t>
      </w:r>
      <w:r>
        <w:rPr>
          <w:lang w:val="es-ES_tradnl"/>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CEFBDAC" w14:textId="77777777" w:rsidR="008F002A" w:rsidRDefault="008F002A" w:rsidP="008F002A">
      <w:pPr>
        <w:pStyle w:val="Textonotapie"/>
        <w:jc w:val="both"/>
        <w:rPr>
          <w:lang w:val="es-ES"/>
        </w:rPr>
      </w:pPr>
      <w:r>
        <w:rPr>
          <w:lang w:val="es-ES_tradnl"/>
        </w:rPr>
        <w:t>(…)”</w:t>
      </w:r>
    </w:p>
  </w:footnote>
  <w:footnote w:id="2">
    <w:p w14:paraId="06AF7CC4" w14:textId="77777777" w:rsidR="003C5916" w:rsidRDefault="003C5916" w:rsidP="003C5916">
      <w:pP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3">
    <w:p w14:paraId="1552232D" w14:textId="77777777" w:rsidR="003C5916" w:rsidRDefault="003C5916" w:rsidP="003C5916">
      <w:pP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4">
    <w:p w14:paraId="0B1C4320" w14:textId="77777777" w:rsidR="003C5916" w:rsidRDefault="003C5916" w:rsidP="003C5916">
      <w:pP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5647EAEE" w14:textId="77777777" w:rsidR="003C5916" w:rsidRDefault="003C5916" w:rsidP="003C5916">
      <w:pP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
    <w:p w14:paraId="200C912B" w14:textId="77777777" w:rsidR="003C5916" w:rsidRDefault="003C5916" w:rsidP="003C5916">
      <w:pP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1D29D6E5" w14:textId="77777777" w:rsidR="003C5916" w:rsidRDefault="003C5916" w:rsidP="003C5916">
      <w:pPr>
        <w:rPr>
          <w:color w:val="000000"/>
          <w:sz w:val="20"/>
          <w:szCs w:val="20"/>
        </w:rPr>
      </w:pPr>
      <w:r>
        <w:rPr>
          <w:color w:val="000000"/>
          <w:sz w:val="20"/>
          <w:szCs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D715D9" w14:paraId="6B4E3B81" w14:textId="77777777" w:rsidTr="00B4299A">
      <w:tc>
        <w:tcPr>
          <w:tcW w:w="2701" w:type="dxa"/>
          <w:vAlign w:val="center"/>
          <w:hideMark/>
        </w:tcPr>
        <w:p w14:paraId="0ABBC6C0" w14:textId="1226DAAF" w:rsidR="00D715D9" w:rsidRPr="00B4299A" w:rsidRDefault="00D715D9"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1290C0C7" w:rsidR="00D715D9" w:rsidRPr="00B4299A" w:rsidRDefault="004A759A" w:rsidP="004D3F79">
          <w:pPr>
            <w:rPr>
              <w:rFonts w:ascii="Palatino Linotype" w:hAnsi="Palatino Linotype"/>
              <w:b/>
              <w:szCs w:val="22"/>
              <w:lang w:val="es-ES_tradnl"/>
            </w:rPr>
          </w:pPr>
          <w:r w:rsidRPr="004A759A">
            <w:rPr>
              <w:rFonts w:ascii="Palatino Linotype" w:hAnsi="Palatino Linotype"/>
              <w:b/>
              <w:szCs w:val="22"/>
              <w:lang w:val="es-ES_tradnl"/>
            </w:rPr>
            <w:t>04293/INFOEM/IP/RR/2022</w:t>
          </w:r>
        </w:p>
      </w:tc>
    </w:tr>
    <w:tr w:rsidR="00D715D9" w14:paraId="31CB780F" w14:textId="77777777" w:rsidTr="00B4299A">
      <w:trPr>
        <w:trHeight w:val="228"/>
      </w:trPr>
      <w:tc>
        <w:tcPr>
          <w:tcW w:w="2701" w:type="dxa"/>
          <w:vAlign w:val="center"/>
          <w:hideMark/>
        </w:tcPr>
        <w:p w14:paraId="4F49CB4A" w14:textId="6966D32E" w:rsidR="00D715D9" w:rsidRPr="00B4299A" w:rsidRDefault="00D715D9"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159A7BB7" w:rsidR="00D715D9" w:rsidRPr="00B4299A" w:rsidRDefault="004A759A" w:rsidP="004A759A">
          <w:pPr>
            <w:jc w:val="both"/>
            <w:rPr>
              <w:rFonts w:ascii="Palatino Linotype" w:hAnsi="Palatino Linotype"/>
              <w:b/>
              <w:szCs w:val="22"/>
              <w:lang w:val="es-ES_tradnl"/>
            </w:rPr>
          </w:pPr>
          <w:r w:rsidRPr="004A759A">
            <w:rPr>
              <w:rFonts w:ascii="Palatino Linotype" w:hAnsi="Palatino Linotype"/>
              <w:b/>
              <w:szCs w:val="22"/>
              <w:lang w:val="es-ES_tradnl"/>
            </w:rPr>
            <w:t>Ayuntamiento de Atizapán de Zaragoza</w:t>
          </w:r>
        </w:p>
      </w:tc>
    </w:tr>
    <w:tr w:rsidR="00D715D9" w14:paraId="69050F56" w14:textId="77777777" w:rsidTr="00B4299A">
      <w:tc>
        <w:tcPr>
          <w:tcW w:w="2701" w:type="dxa"/>
          <w:vAlign w:val="center"/>
          <w:hideMark/>
        </w:tcPr>
        <w:p w14:paraId="65C9B735" w14:textId="75C78F81" w:rsidR="00D715D9" w:rsidRPr="00B4299A" w:rsidRDefault="00D715D9"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D715D9" w:rsidRPr="00B4299A" w:rsidRDefault="00D715D9"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D715D9" w:rsidRDefault="00D715D9"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675B08A">
          <wp:simplePos x="0" y="0"/>
          <wp:positionH relativeFrom="page">
            <wp:posOffset>76200</wp:posOffset>
          </wp:positionH>
          <wp:positionV relativeFrom="paragraph">
            <wp:posOffset>-1446530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D715D9" w:rsidRDefault="00D715D9"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D715D9" w:rsidRDefault="00D715D9"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D715D9" w14:paraId="477E149B" w14:textId="77777777" w:rsidTr="00CB57FD">
      <w:trPr>
        <w:trHeight w:val="277"/>
      </w:trPr>
      <w:tc>
        <w:tcPr>
          <w:tcW w:w="2693" w:type="dxa"/>
          <w:vAlign w:val="center"/>
          <w:hideMark/>
        </w:tcPr>
        <w:p w14:paraId="5C0586E4" w14:textId="77777777" w:rsidR="00D715D9" w:rsidRPr="009B3353" w:rsidRDefault="00D715D9"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6B62267B" w:rsidR="00D715D9" w:rsidRPr="009B3353" w:rsidRDefault="004A759A" w:rsidP="00761460">
          <w:pPr>
            <w:rPr>
              <w:rFonts w:ascii="Palatino Linotype" w:hAnsi="Palatino Linotype"/>
              <w:b/>
              <w:szCs w:val="22"/>
              <w:lang w:val="es-ES_tradnl"/>
            </w:rPr>
          </w:pPr>
          <w:r w:rsidRPr="004A759A">
            <w:rPr>
              <w:rFonts w:ascii="Palatino Linotype" w:hAnsi="Palatino Linotype"/>
              <w:b/>
              <w:szCs w:val="22"/>
              <w:lang w:val="es-ES_tradnl"/>
            </w:rPr>
            <w:t>04293/INFOEM/IP/RR/2022</w:t>
          </w:r>
        </w:p>
      </w:tc>
    </w:tr>
    <w:tr w:rsidR="00D715D9" w14:paraId="5B5BE21C" w14:textId="77777777" w:rsidTr="00CB57FD">
      <w:tc>
        <w:tcPr>
          <w:tcW w:w="2693" w:type="dxa"/>
          <w:vAlign w:val="center"/>
          <w:hideMark/>
        </w:tcPr>
        <w:p w14:paraId="4AE96902" w14:textId="4E063913" w:rsidR="00D715D9" w:rsidRPr="009B3353" w:rsidRDefault="00D715D9"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5272C917" w:rsidR="00D715D9" w:rsidRPr="009B3353" w:rsidRDefault="00F93907" w:rsidP="00DA23E7">
          <w:pPr>
            <w:rPr>
              <w:rFonts w:ascii="Palatino Linotype" w:hAnsi="Palatino Linotype"/>
              <w:b/>
              <w:szCs w:val="22"/>
              <w:lang w:val="es-ES_tradnl"/>
            </w:rPr>
          </w:pPr>
          <w:r>
            <w:rPr>
              <w:rFonts w:ascii="Palatino Linotype" w:hAnsi="Palatino Linotype"/>
              <w:b/>
              <w:szCs w:val="22"/>
              <w:lang w:val="es-ES_tradnl"/>
            </w:rPr>
            <w:t>XXX XXXX XXXX</w:t>
          </w:r>
        </w:p>
      </w:tc>
    </w:tr>
    <w:tr w:rsidR="00D715D9" w14:paraId="22601A11" w14:textId="77777777" w:rsidTr="00CB57FD">
      <w:trPr>
        <w:trHeight w:val="228"/>
      </w:trPr>
      <w:tc>
        <w:tcPr>
          <w:tcW w:w="2693" w:type="dxa"/>
          <w:vAlign w:val="center"/>
          <w:hideMark/>
        </w:tcPr>
        <w:p w14:paraId="6EFE221D" w14:textId="49C5F800" w:rsidR="00D715D9" w:rsidRPr="009B3353" w:rsidRDefault="00D715D9"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6AA52917" w:rsidR="00D715D9" w:rsidRPr="009B3353" w:rsidRDefault="004A759A" w:rsidP="004A759A">
          <w:pPr>
            <w:jc w:val="both"/>
            <w:rPr>
              <w:rFonts w:ascii="Palatino Linotype" w:eastAsia="Calibri" w:hAnsi="Palatino Linotype"/>
              <w:b/>
              <w:szCs w:val="22"/>
              <w:lang w:val="es-MX" w:eastAsia="en-US"/>
            </w:rPr>
          </w:pPr>
          <w:r w:rsidRPr="004A759A">
            <w:rPr>
              <w:rFonts w:ascii="Palatino Linotype" w:eastAsia="Calibri" w:hAnsi="Palatino Linotype"/>
              <w:b/>
              <w:szCs w:val="22"/>
              <w:lang w:val="es-MX" w:eastAsia="en-US"/>
            </w:rPr>
            <w:t>Ayuntamiento de Atizapán de Zaragoza</w:t>
          </w:r>
        </w:p>
      </w:tc>
    </w:tr>
    <w:tr w:rsidR="00D715D9" w14:paraId="2D6C630E" w14:textId="77777777" w:rsidTr="00CB57FD">
      <w:tc>
        <w:tcPr>
          <w:tcW w:w="2693" w:type="dxa"/>
          <w:vAlign w:val="center"/>
          <w:hideMark/>
        </w:tcPr>
        <w:p w14:paraId="5BD4C6DB" w14:textId="7CF21504" w:rsidR="00D715D9" w:rsidRPr="009B3353" w:rsidRDefault="00D715D9"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D715D9" w:rsidRPr="009B3353" w:rsidRDefault="00D715D9"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D715D9" w:rsidRDefault="00D715D9"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2622DD"/>
    <w:multiLevelType w:val="hybridMultilevel"/>
    <w:tmpl w:val="61EE451C"/>
    <w:lvl w:ilvl="0" w:tplc="F2A2EEAA">
      <w:start w:val="12"/>
      <w:numFmt w:val="decimal"/>
      <w:lvlText w:val="%1."/>
      <w:lvlJc w:val="left"/>
      <w:pPr>
        <w:ind w:left="1713" w:hanging="360"/>
      </w:pPr>
      <w:rPr>
        <w:rFonts w:hint="default"/>
        <w:b/>
        <w:i w:val="0"/>
      </w:rPr>
    </w:lvl>
    <w:lvl w:ilvl="1" w:tplc="080A0003">
      <w:start w:val="1"/>
      <w:numFmt w:val="bullet"/>
      <w:lvlText w:val="o"/>
      <w:lvlJc w:val="left"/>
      <w:pPr>
        <w:ind w:left="2433" w:hanging="360"/>
      </w:pPr>
      <w:rPr>
        <w:rFonts w:ascii="Courier New" w:hAnsi="Courier New" w:cs="Courier New" w:hint="default"/>
      </w:rPr>
    </w:lvl>
    <w:lvl w:ilvl="2" w:tplc="080A0005">
      <w:start w:val="1"/>
      <w:numFmt w:val="bullet"/>
      <w:lvlText w:val=""/>
      <w:lvlJc w:val="left"/>
      <w:pPr>
        <w:ind w:left="3153" w:hanging="360"/>
      </w:pPr>
      <w:rPr>
        <w:rFonts w:ascii="Wingdings" w:hAnsi="Wingdings" w:hint="default"/>
      </w:rPr>
    </w:lvl>
    <w:lvl w:ilvl="3" w:tplc="080A0001">
      <w:start w:val="1"/>
      <w:numFmt w:val="bullet"/>
      <w:lvlText w:val=""/>
      <w:lvlJc w:val="left"/>
      <w:pPr>
        <w:ind w:left="3873" w:hanging="360"/>
      </w:pPr>
      <w:rPr>
        <w:rFonts w:ascii="Symbol" w:hAnsi="Symbol" w:hint="default"/>
      </w:rPr>
    </w:lvl>
    <w:lvl w:ilvl="4" w:tplc="080A0003">
      <w:start w:val="1"/>
      <w:numFmt w:val="bullet"/>
      <w:lvlText w:val="o"/>
      <w:lvlJc w:val="left"/>
      <w:pPr>
        <w:ind w:left="4593" w:hanging="360"/>
      </w:pPr>
      <w:rPr>
        <w:rFonts w:ascii="Courier New" w:hAnsi="Courier New" w:cs="Courier New" w:hint="default"/>
      </w:rPr>
    </w:lvl>
    <w:lvl w:ilvl="5" w:tplc="080A0005">
      <w:start w:val="1"/>
      <w:numFmt w:val="bullet"/>
      <w:lvlText w:val=""/>
      <w:lvlJc w:val="left"/>
      <w:pPr>
        <w:ind w:left="5313" w:hanging="360"/>
      </w:pPr>
      <w:rPr>
        <w:rFonts w:ascii="Wingdings" w:hAnsi="Wingdings" w:hint="default"/>
      </w:rPr>
    </w:lvl>
    <w:lvl w:ilvl="6" w:tplc="080A0001">
      <w:start w:val="1"/>
      <w:numFmt w:val="bullet"/>
      <w:lvlText w:val=""/>
      <w:lvlJc w:val="left"/>
      <w:pPr>
        <w:ind w:left="6033" w:hanging="360"/>
      </w:pPr>
      <w:rPr>
        <w:rFonts w:ascii="Symbol" w:hAnsi="Symbol" w:hint="default"/>
      </w:rPr>
    </w:lvl>
    <w:lvl w:ilvl="7" w:tplc="080A0003">
      <w:start w:val="1"/>
      <w:numFmt w:val="bullet"/>
      <w:lvlText w:val="o"/>
      <w:lvlJc w:val="left"/>
      <w:pPr>
        <w:ind w:left="6753" w:hanging="360"/>
      </w:pPr>
      <w:rPr>
        <w:rFonts w:ascii="Courier New" w:hAnsi="Courier New" w:cs="Courier New" w:hint="default"/>
      </w:rPr>
    </w:lvl>
    <w:lvl w:ilvl="8" w:tplc="080A0005">
      <w:start w:val="1"/>
      <w:numFmt w:val="bullet"/>
      <w:lvlText w:val=""/>
      <w:lvlJc w:val="left"/>
      <w:pPr>
        <w:ind w:left="7473" w:hanging="360"/>
      </w:pPr>
      <w:rPr>
        <w:rFonts w:ascii="Wingdings" w:hAnsi="Wingdings" w:hint="default"/>
      </w:rPr>
    </w:lvl>
  </w:abstractNum>
  <w:abstractNum w:abstractNumId="1">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7AC60BB"/>
    <w:multiLevelType w:val="hybridMultilevel"/>
    <w:tmpl w:val="DD8CC41A"/>
    <w:lvl w:ilvl="0" w:tplc="080A0001">
      <w:start w:val="1"/>
      <w:numFmt w:val="bullet"/>
      <w:lvlText w:val=""/>
      <w:lvlJc w:val="left"/>
      <w:pPr>
        <w:ind w:left="1260" w:hanging="360"/>
      </w:pPr>
      <w:rPr>
        <w:rFonts w:ascii="Symbol" w:hAnsi="Symbol"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3">
    <w:nsid w:val="1882646A"/>
    <w:multiLevelType w:val="hybridMultilevel"/>
    <w:tmpl w:val="1F5A4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38D7F27"/>
    <w:multiLevelType w:val="hybridMultilevel"/>
    <w:tmpl w:val="BC885F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8364FF8"/>
    <w:multiLevelType w:val="hybridMultilevel"/>
    <w:tmpl w:val="4E14B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AAF3E4C"/>
    <w:multiLevelType w:val="hybridMultilevel"/>
    <w:tmpl w:val="457C004A"/>
    <w:lvl w:ilvl="0" w:tplc="5BFA0D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D595F11"/>
    <w:multiLevelType w:val="hybridMultilevel"/>
    <w:tmpl w:val="8196F362"/>
    <w:lvl w:ilvl="0" w:tplc="C0CA82E8">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0">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D9313E5"/>
    <w:multiLevelType w:val="hybridMultilevel"/>
    <w:tmpl w:val="F3D84A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317490"/>
    <w:multiLevelType w:val="hybridMultilevel"/>
    <w:tmpl w:val="7D0EDDFE"/>
    <w:lvl w:ilvl="0" w:tplc="92BE0B36">
      <w:start w:val="1"/>
      <w:numFmt w:val="decimal"/>
      <w:lvlText w:val="%1."/>
      <w:lvlJc w:val="left"/>
      <w:pPr>
        <w:ind w:left="502"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CBE6AA5"/>
    <w:multiLevelType w:val="hybridMultilevel"/>
    <w:tmpl w:val="26D2BB5A"/>
    <w:lvl w:ilvl="0" w:tplc="080A0001">
      <w:start w:val="1"/>
      <w:numFmt w:val="bullet"/>
      <w:lvlText w:val=""/>
      <w:lvlJc w:val="left"/>
      <w:pPr>
        <w:ind w:left="2073" w:hanging="360"/>
      </w:pPr>
      <w:rPr>
        <w:rFonts w:ascii="Symbol" w:hAnsi="Symbol" w:hint="default"/>
      </w:rPr>
    </w:lvl>
    <w:lvl w:ilvl="1" w:tplc="080A0003" w:tentative="1">
      <w:start w:val="1"/>
      <w:numFmt w:val="bullet"/>
      <w:lvlText w:val="o"/>
      <w:lvlJc w:val="left"/>
      <w:pPr>
        <w:ind w:left="2793" w:hanging="360"/>
      </w:pPr>
      <w:rPr>
        <w:rFonts w:ascii="Courier New" w:hAnsi="Courier New" w:cs="Courier New" w:hint="default"/>
      </w:rPr>
    </w:lvl>
    <w:lvl w:ilvl="2" w:tplc="080A0005" w:tentative="1">
      <w:start w:val="1"/>
      <w:numFmt w:val="bullet"/>
      <w:lvlText w:val=""/>
      <w:lvlJc w:val="left"/>
      <w:pPr>
        <w:ind w:left="3513" w:hanging="360"/>
      </w:pPr>
      <w:rPr>
        <w:rFonts w:ascii="Wingdings" w:hAnsi="Wingdings" w:hint="default"/>
      </w:rPr>
    </w:lvl>
    <w:lvl w:ilvl="3" w:tplc="080A0001" w:tentative="1">
      <w:start w:val="1"/>
      <w:numFmt w:val="bullet"/>
      <w:lvlText w:val=""/>
      <w:lvlJc w:val="left"/>
      <w:pPr>
        <w:ind w:left="4233" w:hanging="360"/>
      </w:pPr>
      <w:rPr>
        <w:rFonts w:ascii="Symbol" w:hAnsi="Symbol" w:hint="default"/>
      </w:rPr>
    </w:lvl>
    <w:lvl w:ilvl="4" w:tplc="080A0003" w:tentative="1">
      <w:start w:val="1"/>
      <w:numFmt w:val="bullet"/>
      <w:lvlText w:val="o"/>
      <w:lvlJc w:val="left"/>
      <w:pPr>
        <w:ind w:left="4953" w:hanging="360"/>
      </w:pPr>
      <w:rPr>
        <w:rFonts w:ascii="Courier New" w:hAnsi="Courier New" w:cs="Courier New" w:hint="default"/>
      </w:rPr>
    </w:lvl>
    <w:lvl w:ilvl="5" w:tplc="080A0005" w:tentative="1">
      <w:start w:val="1"/>
      <w:numFmt w:val="bullet"/>
      <w:lvlText w:val=""/>
      <w:lvlJc w:val="left"/>
      <w:pPr>
        <w:ind w:left="5673" w:hanging="360"/>
      </w:pPr>
      <w:rPr>
        <w:rFonts w:ascii="Wingdings" w:hAnsi="Wingdings" w:hint="default"/>
      </w:rPr>
    </w:lvl>
    <w:lvl w:ilvl="6" w:tplc="080A0001" w:tentative="1">
      <w:start w:val="1"/>
      <w:numFmt w:val="bullet"/>
      <w:lvlText w:val=""/>
      <w:lvlJc w:val="left"/>
      <w:pPr>
        <w:ind w:left="6393" w:hanging="360"/>
      </w:pPr>
      <w:rPr>
        <w:rFonts w:ascii="Symbol" w:hAnsi="Symbol" w:hint="default"/>
      </w:rPr>
    </w:lvl>
    <w:lvl w:ilvl="7" w:tplc="080A0003" w:tentative="1">
      <w:start w:val="1"/>
      <w:numFmt w:val="bullet"/>
      <w:lvlText w:val="o"/>
      <w:lvlJc w:val="left"/>
      <w:pPr>
        <w:ind w:left="7113" w:hanging="360"/>
      </w:pPr>
      <w:rPr>
        <w:rFonts w:ascii="Courier New" w:hAnsi="Courier New" w:cs="Courier New" w:hint="default"/>
      </w:rPr>
    </w:lvl>
    <w:lvl w:ilvl="8" w:tplc="080A0005" w:tentative="1">
      <w:start w:val="1"/>
      <w:numFmt w:val="bullet"/>
      <w:lvlText w:val=""/>
      <w:lvlJc w:val="left"/>
      <w:pPr>
        <w:ind w:left="7833" w:hanging="360"/>
      </w:pPr>
      <w:rPr>
        <w:rFonts w:ascii="Wingdings" w:hAnsi="Wingdings" w:hint="default"/>
      </w:rPr>
    </w:lvl>
  </w:abstractNum>
  <w:abstractNum w:abstractNumId="16">
    <w:nsid w:val="50481C3E"/>
    <w:multiLevelType w:val="hybridMultilevel"/>
    <w:tmpl w:val="4CE08C34"/>
    <w:lvl w:ilvl="0" w:tplc="9E3278B6">
      <w:start w:val="2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19A3C11"/>
    <w:multiLevelType w:val="hybridMultilevel"/>
    <w:tmpl w:val="2636710A"/>
    <w:lvl w:ilvl="0" w:tplc="F2A2EEAA">
      <w:start w:val="12"/>
      <w:numFmt w:val="decimal"/>
      <w:lvlText w:val="%1."/>
      <w:lvlJc w:val="left"/>
      <w:pPr>
        <w:ind w:left="4188" w:hanging="360"/>
      </w:pPr>
      <w:rPr>
        <w:rFonts w:hint="default"/>
        <w:b/>
        <w:i w:val="0"/>
      </w:rPr>
    </w:lvl>
    <w:lvl w:ilvl="1" w:tplc="080A0019">
      <w:start w:val="1"/>
      <w:numFmt w:val="lowerLetter"/>
      <w:lvlText w:val="%2."/>
      <w:lvlJc w:val="left"/>
      <w:pPr>
        <w:ind w:left="4908" w:hanging="360"/>
      </w:pPr>
    </w:lvl>
    <w:lvl w:ilvl="2" w:tplc="080A001B" w:tentative="1">
      <w:start w:val="1"/>
      <w:numFmt w:val="lowerRoman"/>
      <w:lvlText w:val="%3."/>
      <w:lvlJc w:val="right"/>
      <w:pPr>
        <w:ind w:left="5628" w:hanging="180"/>
      </w:pPr>
    </w:lvl>
    <w:lvl w:ilvl="3" w:tplc="080A000F" w:tentative="1">
      <w:start w:val="1"/>
      <w:numFmt w:val="decimal"/>
      <w:lvlText w:val="%4."/>
      <w:lvlJc w:val="left"/>
      <w:pPr>
        <w:ind w:left="6348" w:hanging="360"/>
      </w:pPr>
    </w:lvl>
    <w:lvl w:ilvl="4" w:tplc="080A0019" w:tentative="1">
      <w:start w:val="1"/>
      <w:numFmt w:val="lowerLetter"/>
      <w:lvlText w:val="%5."/>
      <w:lvlJc w:val="left"/>
      <w:pPr>
        <w:ind w:left="7068" w:hanging="360"/>
      </w:pPr>
    </w:lvl>
    <w:lvl w:ilvl="5" w:tplc="080A001B" w:tentative="1">
      <w:start w:val="1"/>
      <w:numFmt w:val="lowerRoman"/>
      <w:lvlText w:val="%6."/>
      <w:lvlJc w:val="right"/>
      <w:pPr>
        <w:ind w:left="7788" w:hanging="180"/>
      </w:pPr>
    </w:lvl>
    <w:lvl w:ilvl="6" w:tplc="080A000F" w:tentative="1">
      <w:start w:val="1"/>
      <w:numFmt w:val="decimal"/>
      <w:lvlText w:val="%7."/>
      <w:lvlJc w:val="left"/>
      <w:pPr>
        <w:ind w:left="8508" w:hanging="360"/>
      </w:pPr>
    </w:lvl>
    <w:lvl w:ilvl="7" w:tplc="080A0019" w:tentative="1">
      <w:start w:val="1"/>
      <w:numFmt w:val="lowerLetter"/>
      <w:lvlText w:val="%8."/>
      <w:lvlJc w:val="left"/>
      <w:pPr>
        <w:ind w:left="9228" w:hanging="360"/>
      </w:pPr>
    </w:lvl>
    <w:lvl w:ilvl="8" w:tplc="080A001B" w:tentative="1">
      <w:start w:val="1"/>
      <w:numFmt w:val="lowerRoman"/>
      <w:lvlText w:val="%9."/>
      <w:lvlJc w:val="right"/>
      <w:pPr>
        <w:ind w:left="9948" w:hanging="180"/>
      </w:pPr>
    </w:lvl>
  </w:abstractNum>
  <w:abstractNum w:abstractNumId="18">
    <w:nsid w:val="68374AB5"/>
    <w:multiLevelType w:val="hybridMultilevel"/>
    <w:tmpl w:val="60C6E0EA"/>
    <w:lvl w:ilvl="0" w:tplc="3A646C4A">
      <w:start w:val="9"/>
      <w:numFmt w:val="decimal"/>
      <w:lvlText w:val="%1."/>
      <w:lvlJc w:val="left"/>
      <w:pPr>
        <w:ind w:left="1495"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CD14D80"/>
    <w:multiLevelType w:val="hybridMultilevel"/>
    <w:tmpl w:val="84FC4FCE"/>
    <w:lvl w:ilvl="0" w:tplc="5108FE22">
      <w:start w:val="1"/>
      <w:numFmt w:val="decimal"/>
      <w:lvlText w:val="%1."/>
      <w:lvlJc w:val="left"/>
      <w:pPr>
        <w:ind w:left="360" w:hanging="360"/>
      </w:pPr>
      <w:rPr>
        <w:rFonts w:eastAsia="Calibri"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E003E2F"/>
    <w:multiLevelType w:val="hybridMultilevel"/>
    <w:tmpl w:val="A60CC568"/>
    <w:lvl w:ilvl="0" w:tplc="C9DC7F2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E934C92"/>
    <w:multiLevelType w:val="hybridMultilevel"/>
    <w:tmpl w:val="733AE7B4"/>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22">
    <w:nsid w:val="6F7B1CDA"/>
    <w:multiLevelType w:val="hybridMultilevel"/>
    <w:tmpl w:val="35EE4B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ADA5C0F"/>
    <w:multiLevelType w:val="hybridMultilevel"/>
    <w:tmpl w:val="9314F3EA"/>
    <w:lvl w:ilvl="0" w:tplc="2646AC74">
      <w:start w:val="1"/>
      <w:numFmt w:val="lowerLetter"/>
      <w:lvlText w:val="%1)"/>
      <w:lvlJc w:val="left"/>
      <w:pPr>
        <w:ind w:left="450" w:hanging="360"/>
      </w:pPr>
      <w:rPr>
        <w:rFonts w:hint="default"/>
      </w:rPr>
    </w:lvl>
    <w:lvl w:ilvl="1" w:tplc="080A0019" w:tentative="1">
      <w:start w:val="1"/>
      <w:numFmt w:val="lowerLetter"/>
      <w:lvlText w:val="%2."/>
      <w:lvlJc w:val="left"/>
      <w:pPr>
        <w:ind w:left="1170" w:hanging="360"/>
      </w:pPr>
    </w:lvl>
    <w:lvl w:ilvl="2" w:tplc="080A001B" w:tentative="1">
      <w:start w:val="1"/>
      <w:numFmt w:val="lowerRoman"/>
      <w:lvlText w:val="%3."/>
      <w:lvlJc w:val="right"/>
      <w:pPr>
        <w:ind w:left="1890" w:hanging="180"/>
      </w:pPr>
    </w:lvl>
    <w:lvl w:ilvl="3" w:tplc="080A000F" w:tentative="1">
      <w:start w:val="1"/>
      <w:numFmt w:val="decimal"/>
      <w:lvlText w:val="%4."/>
      <w:lvlJc w:val="left"/>
      <w:pPr>
        <w:ind w:left="2610" w:hanging="360"/>
      </w:pPr>
    </w:lvl>
    <w:lvl w:ilvl="4" w:tplc="080A0019" w:tentative="1">
      <w:start w:val="1"/>
      <w:numFmt w:val="lowerLetter"/>
      <w:lvlText w:val="%5."/>
      <w:lvlJc w:val="left"/>
      <w:pPr>
        <w:ind w:left="3330" w:hanging="360"/>
      </w:pPr>
    </w:lvl>
    <w:lvl w:ilvl="5" w:tplc="080A001B" w:tentative="1">
      <w:start w:val="1"/>
      <w:numFmt w:val="lowerRoman"/>
      <w:lvlText w:val="%6."/>
      <w:lvlJc w:val="right"/>
      <w:pPr>
        <w:ind w:left="4050" w:hanging="180"/>
      </w:pPr>
    </w:lvl>
    <w:lvl w:ilvl="6" w:tplc="080A000F" w:tentative="1">
      <w:start w:val="1"/>
      <w:numFmt w:val="decimal"/>
      <w:lvlText w:val="%7."/>
      <w:lvlJc w:val="left"/>
      <w:pPr>
        <w:ind w:left="4770" w:hanging="360"/>
      </w:pPr>
    </w:lvl>
    <w:lvl w:ilvl="7" w:tplc="080A0019" w:tentative="1">
      <w:start w:val="1"/>
      <w:numFmt w:val="lowerLetter"/>
      <w:lvlText w:val="%8."/>
      <w:lvlJc w:val="left"/>
      <w:pPr>
        <w:ind w:left="5490" w:hanging="360"/>
      </w:pPr>
    </w:lvl>
    <w:lvl w:ilvl="8" w:tplc="080A001B" w:tentative="1">
      <w:start w:val="1"/>
      <w:numFmt w:val="lowerRoman"/>
      <w:lvlText w:val="%9."/>
      <w:lvlJc w:val="right"/>
      <w:pPr>
        <w:ind w:left="6210" w:hanging="180"/>
      </w:pPr>
    </w:lvl>
  </w:abstractNum>
  <w:num w:numId="1">
    <w:abstractNumId w:val="4"/>
  </w:num>
  <w:num w:numId="2">
    <w:abstractNumId w:val="24"/>
  </w:num>
  <w:num w:numId="3">
    <w:abstractNumId w:val="10"/>
  </w:num>
  <w:num w:numId="4">
    <w:abstractNumId w:val="5"/>
  </w:num>
  <w:num w:numId="5">
    <w:abstractNumId w:val="7"/>
  </w:num>
  <w:num w:numId="6">
    <w:abstractNumId w:val="1"/>
  </w:num>
  <w:num w:numId="7">
    <w:abstractNumId w:val="25"/>
  </w:num>
  <w:num w:numId="8">
    <w:abstractNumId w:val="23"/>
  </w:num>
  <w:num w:numId="9">
    <w:abstractNumId w:val="18"/>
  </w:num>
  <w:num w:numId="10">
    <w:abstractNumId w:val="26"/>
  </w:num>
  <w:num w:numId="11">
    <w:abstractNumId w:val="17"/>
  </w:num>
  <w:num w:numId="12">
    <w:abstractNumId w:val="2"/>
  </w:num>
  <w:num w:numId="13">
    <w:abstractNumId w:val="27"/>
  </w:num>
  <w:num w:numId="14">
    <w:abstractNumId w:val="14"/>
  </w:num>
  <w:num w:numId="15">
    <w:abstractNumId w:val="12"/>
  </w:num>
  <w:num w:numId="16">
    <w:abstractNumId w:val="22"/>
  </w:num>
  <w:num w:numId="17">
    <w:abstractNumId w:val="19"/>
  </w:num>
  <w:num w:numId="18">
    <w:abstractNumId w:val="13"/>
  </w:num>
  <w:num w:numId="19">
    <w:abstractNumId w:val="8"/>
  </w:num>
  <w:num w:numId="20">
    <w:abstractNumId w:val="9"/>
  </w:num>
  <w:num w:numId="21">
    <w:abstractNumId w:val="20"/>
  </w:num>
  <w:num w:numId="22">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1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0"/>
  </w:num>
  <w:num w:numId="28">
    <w:abstractNumId w:val="15"/>
  </w:num>
  <w:num w:numId="29">
    <w:abstractNumId w:val="3"/>
  </w:num>
  <w:num w:numId="30">
    <w:abstractNumId w:val="11"/>
  </w:num>
  <w:num w:numId="31">
    <w:abstractNumId w:val="16"/>
  </w:num>
  <w:num w:numId="32">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3CF3"/>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4F89"/>
    <w:rsid w:val="00055938"/>
    <w:rsid w:val="00055F7A"/>
    <w:rsid w:val="00057073"/>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3AC"/>
    <w:rsid w:val="000824DB"/>
    <w:rsid w:val="00082855"/>
    <w:rsid w:val="00083058"/>
    <w:rsid w:val="0008337E"/>
    <w:rsid w:val="00084105"/>
    <w:rsid w:val="00085359"/>
    <w:rsid w:val="0008542A"/>
    <w:rsid w:val="00085C91"/>
    <w:rsid w:val="00086E2B"/>
    <w:rsid w:val="00086EAA"/>
    <w:rsid w:val="00087498"/>
    <w:rsid w:val="00087514"/>
    <w:rsid w:val="000876B8"/>
    <w:rsid w:val="00087DC9"/>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91"/>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3A9"/>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24B"/>
    <w:rsid w:val="000F1BBF"/>
    <w:rsid w:val="000F219C"/>
    <w:rsid w:val="000F231E"/>
    <w:rsid w:val="000F2783"/>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86A"/>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4EA4"/>
    <w:rsid w:val="00126994"/>
    <w:rsid w:val="00126F04"/>
    <w:rsid w:val="00127CCA"/>
    <w:rsid w:val="00130642"/>
    <w:rsid w:val="001306E4"/>
    <w:rsid w:val="00130AA5"/>
    <w:rsid w:val="00130BA7"/>
    <w:rsid w:val="00135D98"/>
    <w:rsid w:val="00136083"/>
    <w:rsid w:val="001362C2"/>
    <w:rsid w:val="00137C1F"/>
    <w:rsid w:val="00141F18"/>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56008"/>
    <w:rsid w:val="00160E43"/>
    <w:rsid w:val="00161160"/>
    <w:rsid w:val="00161B66"/>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4E8"/>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5F8F"/>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9C4"/>
    <w:rsid w:val="001C1CAE"/>
    <w:rsid w:val="001C1DC2"/>
    <w:rsid w:val="001C2C24"/>
    <w:rsid w:val="001C304B"/>
    <w:rsid w:val="001C51A0"/>
    <w:rsid w:val="001C54E5"/>
    <w:rsid w:val="001C592C"/>
    <w:rsid w:val="001C5CD3"/>
    <w:rsid w:val="001D0631"/>
    <w:rsid w:val="001D064E"/>
    <w:rsid w:val="001D19AB"/>
    <w:rsid w:val="001D2B3E"/>
    <w:rsid w:val="001D2EB5"/>
    <w:rsid w:val="001D54C7"/>
    <w:rsid w:val="001D6064"/>
    <w:rsid w:val="001D60A4"/>
    <w:rsid w:val="001D63C6"/>
    <w:rsid w:val="001D6A83"/>
    <w:rsid w:val="001E0ACB"/>
    <w:rsid w:val="001E1170"/>
    <w:rsid w:val="001E1C02"/>
    <w:rsid w:val="001E39C4"/>
    <w:rsid w:val="001E3CA0"/>
    <w:rsid w:val="001E5309"/>
    <w:rsid w:val="001E54C9"/>
    <w:rsid w:val="001E64BE"/>
    <w:rsid w:val="001E766B"/>
    <w:rsid w:val="001F05C9"/>
    <w:rsid w:val="001F07FA"/>
    <w:rsid w:val="001F0DBC"/>
    <w:rsid w:val="001F174A"/>
    <w:rsid w:val="001F1B46"/>
    <w:rsid w:val="001F1F7D"/>
    <w:rsid w:val="001F20AB"/>
    <w:rsid w:val="001F21C4"/>
    <w:rsid w:val="001F2CA8"/>
    <w:rsid w:val="001F41FB"/>
    <w:rsid w:val="001F465A"/>
    <w:rsid w:val="001F4E10"/>
    <w:rsid w:val="001F501F"/>
    <w:rsid w:val="001F6D50"/>
    <w:rsid w:val="0020054B"/>
    <w:rsid w:val="002008C3"/>
    <w:rsid w:val="00201E21"/>
    <w:rsid w:val="00202175"/>
    <w:rsid w:val="00203E4E"/>
    <w:rsid w:val="00204C2A"/>
    <w:rsid w:val="00205361"/>
    <w:rsid w:val="00205ADF"/>
    <w:rsid w:val="0020602B"/>
    <w:rsid w:val="002066DF"/>
    <w:rsid w:val="002070E6"/>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D1C"/>
    <w:rsid w:val="00233F88"/>
    <w:rsid w:val="002347E0"/>
    <w:rsid w:val="00234DEF"/>
    <w:rsid w:val="00235442"/>
    <w:rsid w:val="00235FB4"/>
    <w:rsid w:val="00236540"/>
    <w:rsid w:val="00236E44"/>
    <w:rsid w:val="00237482"/>
    <w:rsid w:val="002423FE"/>
    <w:rsid w:val="00242C4A"/>
    <w:rsid w:val="0024380A"/>
    <w:rsid w:val="0024404E"/>
    <w:rsid w:val="002440EB"/>
    <w:rsid w:val="002441D0"/>
    <w:rsid w:val="00244265"/>
    <w:rsid w:val="0024438D"/>
    <w:rsid w:val="00244EEF"/>
    <w:rsid w:val="002464E7"/>
    <w:rsid w:val="002500C8"/>
    <w:rsid w:val="00251066"/>
    <w:rsid w:val="00251C63"/>
    <w:rsid w:val="002529ED"/>
    <w:rsid w:val="0025386B"/>
    <w:rsid w:val="00253F03"/>
    <w:rsid w:val="002556CA"/>
    <w:rsid w:val="00255E4E"/>
    <w:rsid w:val="00256193"/>
    <w:rsid w:val="00256BFD"/>
    <w:rsid w:val="00257AA8"/>
    <w:rsid w:val="002606A7"/>
    <w:rsid w:val="0026164E"/>
    <w:rsid w:val="00262026"/>
    <w:rsid w:val="0026271B"/>
    <w:rsid w:val="002629E7"/>
    <w:rsid w:val="00265366"/>
    <w:rsid w:val="002657BB"/>
    <w:rsid w:val="00266490"/>
    <w:rsid w:val="0026683E"/>
    <w:rsid w:val="00266A60"/>
    <w:rsid w:val="002677C1"/>
    <w:rsid w:val="00267A6D"/>
    <w:rsid w:val="00270883"/>
    <w:rsid w:val="00271446"/>
    <w:rsid w:val="00271FC2"/>
    <w:rsid w:val="00272283"/>
    <w:rsid w:val="00273204"/>
    <w:rsid w:val="00275423"/>
    <w:rsid w:val="00275AD6"/>
    <w:rsid w:val="00276D8F"/>
    <w:rsid w:val="00276F2E"/>
    <w:rsid w:val="00276FDC"/>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1824"/>
    <w:rsid w:val="002C1BFE"/>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C33"/>
    <w:rsid w:val="00302FBC"/>
    <w:rsid w:val="00303364"/>
    <w:rsid w:val="00303BC7"/>
    <w:rsid w:val="00303BDC"/>
    <w:rsid w:val="00304058"/>
    <w:rsid w:val="0030529D"/>
    <w:rsid w:val="00305480"/>
    <w:rsid w:val="00306589"/>
    <w:rsid w:val="00306B09"/>
    <w:rsid w:val="00306D3D"/>
    <w:rsid w:val="0030711C"/>
    <w:rsid w:val="00307186"/>
    <w:rsid w:val="00307275"/>
    <w:rsid w:val="0031046F"/>
    <w:rsid w:val="0031090D"/>
    <w:rsid w:val="003129F4"/>
    <w:rsid w:val="003135C2"/>
    <w:rsid w:val="0031395E"/>
    <w:rsid w:val="00313AFB"/>
    <w:rsid w:val="00314023"/>
    <w:rsid w:val="00314587"/>
    <w:rsid w:val="003156AE"/>
    <w:rsid w:val="00315780"/>
    <w:rsid w:val="00315891"/>
    <w:rsid w:val="00316240"/>
    <w:rsid w:val="0031687C"/>
    <w:rsid w:val="003172C3"/>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65DB"/>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241"/>
    <w:rsid w:val="003756E8"/>
    <w:rsid w:val="00375BB0"/>
    <w:rsid w:val="00376142"/>
    <w:rsid w:val="0037663F"/>
    <w:rsid w:val="003771DD"/>
    <w:rsid w:val="00377B34"/>
    <w:rsid w:val="003808C9"/>
    <w:rsid w:val="00382014"/>
    <w:rsid w:val="00384CD8"/>
    <w:rsid w:val="00387128"/>
    <w:rsid w:val="003915BA"/>
    <w:rsid w:val="00392E2B"/>
    <w:rsid w:val="00394605"/>
    <w:rsid w:val="00397B04"/>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0488"/>
    <w:rsid w:val="003B5CA9"/>
    <w:rsid w:val="003B62A2"/>
    <w:rsid w:val="003B6A7C"/>
    <w:rsid w:val="003B72E9"/>
    <w:rsid w:val="003B7A17"/>
    <w:rsid w:val="003C281B"/>
    <w:rsid w:val="003C375A"/>
    <w:rsid w:val="003C4A72"/>
    <w:rsid w:val="003C4A79"/>
    <w:rsid w:val="003C4C4B"/>
    <w:rsid w:val="003C5222"/>
    <w:rsid w:val="003C5460"/>
    <w:rsid w:val="003C55F5"/>
    <w:rsid w:val="003C58B8"/>
    <w:rsid w:val="003C5916"/>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3164"/>
    <w:rsid w:val="003D473A"/>
    <w:rsid w:val="003D489B"/>
    <w:rsid w:val="003D48A3"/>
    <w:rsid w:val="003D5101"/>
    <w:rsid w:val="003D61B0"/>
    <w:rsid w:val="003D6DA5"/>
    <w:rsid w:val="003E0A67"/>
    <w:rsid w:val="003E0A6D"/>
    <w:rsid w:val="003E0BFB"/>
    <w:rsid w:val="003E132A"/>
    <w:rsid w:val="003E1576"/>
    <w:rsid w:val="003E1BBE"/>
    <w:rsid w:val="003E1CF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3F73B4"/>
    <w:rsid w:val="0040233B"/>
    <w:rsid w:val="00402A30"/>
    <w:rsid w:val="004030E3"/>
    <w:rsid w:val="00403FAA"/>
    <w:rsid w:val="00404666"/>
    <w:rsid w:val="004053FB"/>
    <w:rsid w:val="004058AB"/>
    <w:rsid w:val="0040596D"/>
    <w:rsid w:val="00405A99"/>
    <w:rsid w:val="00405EE0"/>
    <w:rsid w:val="00410650"/>
    <w:rsid w:val="004106C1"/>
    <w:rsid w:val="004126F7"/>
    <w:rsid w:val="00413FC2"/>
    <w:rsid w:val="004140B9"/>
    <w:rsid w:val="00414AE6"/>
    <w:rsid w:val="00414EE8"/>
    <w:rsid w:val="00416CFB"/>
    <w:rsid w:val="00416E00"/>
    <w:rsid w:val="00417006"/>
    <w:rsid w:val="00417057"/>
    <w:rsid w:val="00417703"/>
    <w:rsid w:val="0042006D"/>
    <w:rsid w:val="00420209"/>
    <w:rsid w:val="0042021B"/>
    <w:rsid w:val="00422A60"/>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4759B"/>
    <w:rsid w:val="00450182"/>
    <w:rsid w:val="00450869"/>
    <w:rsid w:val="00450C33"/>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34E"/>
    <w:rsid w:val="004754E1"/>
    <w:rsid w:val="004763B5"/>
    <w:rsid w:val="00476A24"/>
    <w:rsid w:val="0047775E"/>
    <w:rsid w:val="00481ABD"/>
    <w:rsid w:val="00482683"/>
    <w:rsid w:val="00482731"/>
    <w:rsid w:val="0048286C"/>
    <w:rsid w:val="00483A0F"/>
    <w:rsid w:val="00483FF1"/>
    <w:rsid w:val="00484625"/>
    <w:rsid w:val="0048589D"/>
    <w:rsid w:val="00487218"/>
    <w:rsid w:val="004879E2"/>
    <w:rsid w:val="00487BC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59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3F79"/>
    <w:rsid w:val="004D482C"/>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F0A75"/>
    <w:rsid w:val="004F0CC9"/>
    <w:rsid w:val="004F1841"/>
    <w:rsid w:val="004F227C"/>
    <w:rsid w:val="004F2CC0"/>
    <w:rsid w:val="004F3B64"/>
    <w:rsid w:val="004F4992"/>
    <w:rsid w:val="004F5243"/>
    <w:rsid w:val="004F64AD"/>
    <w:rsid w:val="004F759E"/>
    <w:rsid w:val="004F7AC2"/>
    <w:rsid w:val="00501721"/>
    <w:rsid w:val="00503053"/>
    <w:rsid w:val="00503E5E"/>
    <w:rsid w:val="005042BC"/>
    <w:rsid w:val="0050583D"/>
    <w:rsid w:val="00505B26"/>
    <w:rsid w:val="0050606E"/>
    <w:rsid w:val="00506258"/>
    <w:rsid w:val="00506578"/>
    <w:rsid w:val="00507449"/>
    <w:rsid w:val="0050746F"/>
    <w:rsid w:val="005079B9"/>
    <w:rsid w:val="00510866"/>
    <w:rsid w:val="00511092"/>
    <w:rsid w:val="00511602"/>
    <w:rsid w:val="005119CD"/>
    <w:rsid w:val="00513EAE"/>
    <w:rsid w:val="00514166"/>
    <w:rsid w:val="005164B6"/>
    <w:rsid w:val="00516E6A"/>
    <w:rsid w:val="005171DE"/>
    <w:rsid w:val="005206C8"/>
    <w:rsid w:val="0052076E"/>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47A47"/>
    <w:rsid w:val="00550CA5"/>
    <w:rsid w:val="00551BA4"/>
    <w:rsid w:val="00552D59"/>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157"/>
    <w:rsid w:val="00573949"/>
    <w:rsid w:val="00573ECF"/>
    <w:rsid w:val="00574A4F"/>
    <w:rsid w:val="00575053"/>
    <w:rsid w:val="00576107"/>
    <w:rsid w:val="005763D3"/>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1F3"/>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C75B9"/>
    <w:rsid w:val="005D19E4"/>
    <w:rsid w:val="005D1DF5"/>
    <w:rsid w:val="005D434A"/>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E9B"/>
    <w:rsid w:val="005F4281"/>
    <w:rsid w:val="005F4B12"/>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AED"/>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7FEB"/>
    <w:rsid w:val="0062111F"/>
    <w:rsid w:val="00621380"/>
    <w:rsid w:val="00621BE7"/>
    <w:rsid w:val="00621D3A"/>
    <w:rsid w:val="00622C25"/>
    <w:rsid w:val="00623DDC"/>
    <w:rsid w:val="00623EA3"/>
    <w:rsid w:val="00623F42"/>
    <w:rsid w:val="00624BDB"/>
    <w:rsid w:val="00625AFD"/>
    <w:rsid w:val="00625E1B"/>
    <w:rsid w:val="006273F8"/>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9E2"/>
    <w:rsid w:val="00641BB7"/>
    <w:rsid w:val="00643D6C"/>
    <w:rsid w:val="006443ED"/>
    <w:rsid w:val="006445D2"/>
    <w:rsid w:val="00645887"/>
    <w:rsid w:val="0064661F"/>
    <w:rsid w:val="00647094"/>
    <w:rsid w:val="006505D9"/>
    <w:rsid w:val="00650880"/>
    <w:rsid w:val="00650D78"/>
    <w:rsid w:val="00653030"/>
    <w:rsid w:val="0065578F"/>
    <w:rsid w:val="00655A5C"/>
    <w:rsid w:val="00655B7A"/>
    <w:rsid w:val="00655B83"/>
    <w:rsid w:val="00655F33"/>
    <w:rsid w:val="00656AB0"/>
    <w:rsid w:val="00656C59"/>
    <w:rsid w:val="006578C2"/>
    <w:rsid w:val="00661AC2"/>
    <w:rsid w:val="00661B36"/>
    <w:rsid w:val="00663207"/>
    <w:rsid w:val="00663F26"/>
    <w:rsid w:val="00666655"/>
    <w:rsid w:val="00666C5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48"/>
    <w:rsid w:val="006843DA"/>
    <w:rsid w:val="00684EF6"/>
    <w:rsid w:val="00686279"/>
    <w:rsid w:val="00686A8A"/>
    <w:rsid w:val="006870C8"/>
    <w:rsid w:val="006871B3"/>
    <w:rsid w:val="006878A4"/>
    <w:rsid w:val="00690415"/>
    <w:rsid w:val="00691811"/>
    <w:rsid w:val="0069195B"/>
    <w:rsid w:val="0069305F"/>
    <w:rsid w:val="006937F3"/>
    <w:rsid w:val="00694CB5"/>
    <w:rsid w:val="006954F2"/>
    <w:rsid w:val="006957B8"/>
    <w:rsid w:val="00697E9E"/>
    <w:rsid w:val="006A03CD"/>
    <w:rsid w:val="006A06FE"/>
    <w:rsid w:val="006A0C21"/>
    <w:rsid w:val="006A3BCF"/>
    <w:rsid w:val="006A419D"/>
    <w:rsid w:val="006A42D4"/>
    <w:rsid w:val="006A48CE"/>
    <w:rsid w:val="006A4E98"/>
    <w:rsid w:val="006A505E"/>
    <w:rsid w:val="006A737B"/>
    <w:rsid w:val="006A74E5"/>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5757"/>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C1D"/>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853"/>
    <w:rsid w:val="006F3CA9"/>
    <w:rsid w:val="006F48B0"/>
    <w:rsid w:val="006F5B9E"/>
    <w:rsid w:val="006F6E1B"/>
    <w:rsid w:val="006F733F"/>
    <w:rsid w:val="00700C41"/>
    <w:rsid w:val="00700D26"/>
    <w:rsid w:val="007020A1"/>
    <w:rsid w:val="00702B26"/>
    <w:rsid w:val="00702CB3"/>
    <w:rsid w:val="00703E92"/>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3252"/>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0F"/>
    <w:rsid w:val="00757444"/>
    <w:rsid w:val="00757D2A"/>
    <w:rsid w:val="00757F23"/>
    <w:rsid w:val="00761460"/>
    <w:rsid w:val="007624E7"/>
    <w:rsid w:val="00763B82"/>
    <w:rsid w:val="00764B6A"/>
    <w:rsid w:val="00766B6B"/>
    <w:rsid w:val="00766D4A"/>
    <w:rsid w:val="00766D7A"/>
    <w:rsid w:val="00767857"/>
    <w:rsid w:val="00767912"/>
    <w:rsid w:val="00770CBD"/>
    <w:rsid w:val="00770E29"/>
    <w:rsid w:val="0077107A"/>
    <w:rsid w:val="007710A6"/>
    <w:rsid w:val="007714A8"/>
    <w:rsid w:val="00771B98"/>
    <w:rsid w:val="00771E92"/>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37F"/>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5F1"/>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513"/>
    <w:rsid w:val="007D7BC8"/>
    <w:rsid w:val="007E07A7"/>
    <w:rsid w:val="007E16B7"/>
    <w:rsid w:val="007E24F8"/>
    <w:rsid w:val="007E2D8C"/>
    <w:rsid w:val="007E3963"/>
    <w:rsid w:val="007E5467"/>
    <w:rsid w:val="007E56CF"/>
    <w:rsid w:val="007E5CB2"/>
    <w:rsid w:val="007E64E0"/>
    <w:rsid w:val="007E664C"/>
    <w:rsid w:val="007E6704"/>
    <w:rsid w:val="007E6A21"/>
    <w:rsid w:val="007E75D0"/>
    <w:rsid w:val="007F0999"/>
    <w:rsid w:val="007F18A3"/>
    <w:rsid w:val="007F18DF"/>
    <w:rsid w:val="007F2A59"/>
    <w:rsid w:val="007F2DB5"/>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6F6"/>
    <w:rsid w:val="0080388F"/>
    <w:rsid w:val="00804137"/>
    <w:rsid w:val="00805A48"/>
    <w:rsid w:val="008063E2"/>
    <w:rsid w:val="00806829"/>
    <w:rsid w:val="00806A83"/>
    <w:rsid w:val="00807739"/>
    <w:rsid w:val="0080791A"/>
    <w:rsid w:val="008100C2"/>
    <w:rsid w:val="00810A48"/>
    <w:rsid w:val="00811637"/>
    <w:rsid w:val="0081381E"/>
    <w:rsid w:val="008139B9"/>
    <w:rsid w:val="00814930"/>
    <w:rsid w:val="00815752"/>
    <w:rsid w:val="00817AAB"/>
    <w:rsid w:val="008207CA"/>
    <w:rsid w:val="008223A5"/>
    <w:rsid w:val="008225FA"/>
    <w:rsid w:val="008228A2"/>
    <w:rsid w:val="008235DE"/>
    <w:rsid w:val="0082458F"/>
    <w:rsid w:val="008246C9"/>
    <w:rsid w:val="00824873"/>
    <w:rsid w:val="008254D3"/>
    <w:rsid w:val="00825CA4"/>
    <w:rsid w:val="00826018"/>
    <w:rsid w:val="0082641D"/>
    <w:rsid w:val="008266BC"/>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CF9"/>
    <w:rsid w:val="00861DD8"/>
    <w:rsid w:val="008665F8"/>
    <w:rsid w:val="00867111"/>
    <w:rsid w:val="00867C9A"/>
    <w:rsid w:val="008701A1"/>
    <w:rsid w:val="008712EF"/>
    <w:rsid w:val="008712F9"/>
    <w:rsid w:val="0087173E"/>
    <w:rsid w:val="008718F3"/>
    <w:rsid w:val="0087246B"/>
    <w:rsid w:val="00872487"/>
    <w:rsid w:val="00872D3B"/>
    <w:rsid w:val="008735BF"/>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0F2"/>
    <w:rsid w:val="008B6E93"/>
    <w:rsid w:val="008B7691"/>
    <w:rsid w:val="008C04B3"/>
    <w:rsid w:val="008C0694"/>
    <w:rsid w:val="008C06D5"/>
    <w:rsid w:val="008C1208"/>
    <w:rsid w:val="008C3158"/>
    <w:rsid w:val="008C3963"/>
    <w:rsid w:val="008C3FBE"/>
    <w:rsid w:val="008C4415"/>
    <w:rsid w:val="008C48D5"/>
    <w:rsid w:val="008C4CFE"/>
    <w:rsid w:val="008D033C"/>
    <w:rsid w:val="008D0725"/>
    <w:rsid w:val="008D0B33"/>
    <w:rsid w:val="008D0B48"/>
    <w:rsid w:val="008D0D25"/>
    <w:rsid w:val="008D1526"/>
    <w:rsid w:val="008D2273"/>
    <w:rsid w:val="008D38EE"/>
    <w:rsid w:val="008D4B2A"/>
    <w:rsid w:val="008D70C5"/>
    <w:rsid w:val="008D75E7"/>
    <w:rsid w:val="008D7BFC"/>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02A"/>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34A"/>
    <w:rsid w:val="0091599A"/>
    <w:rsid w:val="00916B08"/>
    <w:rsid w:val="00917444"/>
    <w:rsid w:val="00917B8D"/>
    <w:rsid w:val="00917EB1"/>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294D"/>
    <w:rsid w:val="009837CB"/>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386"/>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08D5"/>
    <w:rsid w:val="009C16A5"/>
    <w:rsid w:val="009C2C5F"/>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28D"/>
    <w:rsid w:val="009E55C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326"/>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83A"/>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679F"/>
    <w:rsid w:val="00A47246"/>
    <w:rsid w:val="00A47AE2"/>
    <w:rsid w:val="00A47C9E"/>
    <w:rsid w:val="00A50C74"/>
    <w:rsid w:val="00A51357"/>
    <w:rsid w:val="00A51D2C"/>
    <w:rsid w:val="00A52589"/>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D9"/>
    <w:rsid w:val="00A717E4"/>
    <w:rsid w:val="00A72EE6"/>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2027"/>
    <w:rsid w:val="00A930E9"/>
    <w:rsid w:val="00A933EF"/>
    <w:rsid w:val="00A93B3D"/>
    <w:rsid w:val="00A94713"/>
    <w:rsid w:val="00A949F0"/>
    <w:rsid w:val="00A95947"/>
    <w:rsid w:val="00A96BC3"/>
    <w:rsid w:val="00A96EE6"/>
    <w:rsid w:val="00A96FD2"/>
    <w:rsid w:val="00A97959"/>
    <w:rsid w:val="00A97EAD"/>
    <w:rsid w:val="00AA09B3"/>
    <w:rsid w:val="00AA0E56"/>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1A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AF73E2"/>
    <w:rsid w:val="00B0049C"/>
    <w:rsid w:val="00B0060F"/>
    <w:rsid w:val="00B0148A"/>
    <w:rsid w:val="00B01E0D"/>
    <w:rsid w:val="00B03459"/>
    <w:rsid w:val="00B03CE2"/>
    <w:rsid w:val="00B04842"/>
    <w:rsid w:val="00B05E33"/>
    <w:rsid w:val="00B06BA1"/>
    <w:rsid w:val="00B10802"/>
    <w:rsid w:val="00B11A30"/>
    <w:rsid w:val="00B11E6A"/>
    <w:rsid w:val="00B125CC"/>
    <w:rsid w:val="00B132C5"/>
    <w:rsid w:val="00B13EF8"/>
    <w:rsid w:val="00B13F95"/>
    <w:rsid w:val="00B14987"/>
    <w:rsid w:val="00B1522A"/>
    <w:rsid w:val="00B153AD"/>
    <w:rsid w:val="00B158C6"/>
    <w:rsid w:val="00B15C4F"/>
    <w:rsid w:val="00B169F5"/>
    <w:rsid w:val="00B16FF2"/>
    <w:rsid w:val="00B172A1"/>
    <w:rsid w:val="00B17A5B"/>
    <w:rsid w:val="00B17C07"/>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473BC"/>
    <w:rsid w:val="00B5061D"/>
    <w:rsid w:val="00B5114C"/>
    <w:rsid w:val="00B518F7"/>
    <w:rsid w:val="00B51A2C"/>
    <w:rsid w:val="00B52026"/>
    <w:rsid w:val="00B5328A"/>
    <w:rsid w:val="00B5510F"/>
    <w:rsid w:val="00B5648D"/>
    <w:rsid w:val="00B566EA"/>
    <w:rsid w:val="00B57587"/>
    <w:rsid w:val="00B57D76"/>
    <w:rsid w:val="00B61DD1"/>
    <w:rsid w:val="00B623CE"/>
    <w:rsid w:val="00B62B91"/>
    <w:rsid w:val="00B62CE7"/>
    <w:rsid w:val="00B63188"/>
    <w:rsid w:val="00B64BF6"/>
    <w:rsid w:val="00B662AD"/>
    <w:rsid w:val="00B67E89"/>
    <w:rsid w:val="00B70AD5"/>
    <w:rsid w:val="00B7177D"/>
    <w:rsid w:val="00B71DAA"/>
    <w:rsid w:val="00B722A7"/>
    <w:rsid w:val="00B728D6"/>
    <w:rsid w:val="00B72ACE"/>
    <w:rsid w:val="00B7332C"/>
    <w:rsid w:val="00B73BC0"/>
    <w:rsid w:val="00B74573"/>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96D41"/>
    <w:rsid w:val="00BA00A9"/>
    <w:rsid w:val="00BA0426"/>
    <w:rsid w:val="00BA1854"/>
    <w:rsid w:val="00BA1B7A"/>
    <w:rsid w:val="00BA2EE9"/>
    <w:rsid w:val="00BA363C"/>
    <w:rsid w:val="00BA3674"/>
    <w:rsid w:val="00BA36A5"/>
    <w:rsid w:val="00BA3CDE"/>
    <w:rsid w:val="00BA4B2C"/>
    <w:rsid w:val="00BA56BB"/>
    <w:rsid w:val="00BA69D3"/>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1EB"/>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07E"/>
    <w:rsid w:val="00C10AEE"/>
    <w:rsid w:val="00C10DD6"/>
    <w:rsid w:val="00C10DEC"/>
    <w:rsid w:val="00C1122F"/>
    <w:rsid w:val="00C11F89"/>
    <w:rsid w:val="00C120C6"/>
    <w:rsid w:val="00C12C0F"/>
    <w:rsid w:val="00C134E5"/>
    <w:rsid w:val="00C13832"/>
    <w:rsid w:val="00C1424D"/>
    <w:rsid w:val="00C143AE"/>
    <w:rsid w:val="00C15931"/>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817"/>
    <w:rsid w:val="00C26973"/>
    <w:rsid w:val="00C273AE"/>
    <w:rsid w:val="00C27C1C"/>
    <w:rsid w:val="00C27C61"/>
    <w:rsid w:val="00C3109F"/>
    <w:rsid w:val="00C32280"/>
    <w:rsid w:val="00C330CA"/>
    <w:rsid w:val="00C33D4E"/>
    <w:rsid w:val="00C3479E"/>
    <w:rsid w:val="00C34A6D"/>
    <w:rsid w:val="00C3500A"/>
    <w:rsid w:val="00C36DF2"/>
    <w:rsid w:val="00C400E5"/>
    <w:rsid w:val="00C405DD"/>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58F9"/>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5470"/>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2A57"/>
    <w:rsid w:val="00CB2B65"/>
    <w:rsid w:val="00CB57FD"/>
    <w:rsid w:val="00CB63FB"/>
    <w:rsid w:val="00CB6D69"/>
    <w:rsid w:val="00CB6E8B"/>
    <w:rsid w:val="00CB703A"/>
    <w:rsid w:val="00CB7E67"/>
    <w:rsid w:val="00CC0C5D"/>
    <w:rsid w:val="00CC0EE1"/>
    <w:rsid w:val="00CC18AB"/>
    <w:rsid w:val="00CC1E47"/>
    <w:rsid w:val="00CC22DD"/>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7DA"/>
    <w:rsid w:val="00CD7876"/>
    <w:rsid w:val="00CD7BC3"/>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2F3"/>
    <w:rsid w:val="00D278A7"/>
    <w:rsid w:val="00D30441"/>
    <w:rsid w:val="00D31B06"/>
    <w:rsid w:val="00D31BFC"/>
    <w:rsid w:val="00D31F2E"/>
    <w:rsid w:val="00D32B38"/>
    <w:rsid w:val="00D33B5C"/>
    <w:rsid w:val="00D35280"/>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378"/>
    <w:rsid w:val="00D53645"/>
    <w:rsid w:val="00D53E41"/>
    <w:rsid w:val="00D547F7"/>
    <w:rsid w:val="00D553E6"/>
    <w:rsid w:val="00D562E7"/>
    <w:rsid w:val="00D567B8"/>
    <w:rsid w:val="00D5723A"/>
    <w:rsid w:val="00D61B15"/>
    <w:rsid w:val="00D63904"/>
    <w:rsid w:val="00D64514"/>
    <w:rsid w:val="00D649B8"/>
    <w:rsid w:val="00D64A87"/>
    <w:rsid w:val="00D65BD4"/>
    <w:rsid w:val="00D65DA3"/>
    <w:rsid w:val="00D666F3"/>
    <w:rsid w:val="00D66740"/>
    <w:rsid w:val="00D66BAE"/>
    <w:rsid w:val="00D66BD4"/>
    <w:rsid w:val="00D66FEB"/>
    <w:rsid w:val="00D7015C"/>
    <w:rsid w:val="00D70B6F"/>
    <w:rsid w:val="00D71102"/>
    <w:rsid w:val="00D71585"/>
    <w:rsid w:val="00D715D9"/>
    <w:rsid w:val="00D72B26"/>
    <w:rsid w:val="00D7492A"/>
    <w:rsid w:val="00D75214"/>
    <w:rsid w:val="00D756D5"/>
    <w:rsid w:val="00D75922"/>
    <w:rsid w:val="00D77B71"/>
    <w:rsid w:val="00D804E1"/>
    <w:rsid w:val="00D83994"/>
    <w:rsid w:val="00D83CE5"/>
    <w:rsid w:val="00D8465C"/>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0FD"/>
    <w:rsid w:val="00D971F3"/>
    <w:rsid w:val="00DA0B14"/>
    <w:rsid w:val="00DA0B77"/>
    <w:rsid w:val="00DA1064"/>
    <w:rsid w:val="00DA120B"/>
    <w:rsid w:val="00DA13FD"/>
    <w:rsid w:val="00DA1851"/>
    <w:rsid w:val="00DA205C"/>
    <w:rsid w:val="00DA23E7"/>
    <w:rsid w:val="00DA2450"/>
    <w:rsid w:val="00DA299A"/>
    <w:rsid w:val="00DA31C0"/>
    <w:rsid w:val="00DA3DBD"/>
    <w:rsid w:val="00DA4198"/>
    <w:rsid w:val="00DA4C11"/>
    <w:rsid w:val="00DA5781"/>
    <w:rsid w:val="00DA63C9"/>
    <w:rsid w:val="00DA6B83"/>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35A"/>
    <w:rsid w:val="00DC36DB"/>
    <w:rsid w:val="00DC3E83"/>
    <w:rsid w:val="00DC3FBF"/>
    <w:rsid w:val="00DC4A66"/>
    <w:rsid w:val="00DC4AFD"/>
    <w:rsid w:val="00DC5B57"/>
    <w:rsid w:val="00DC60C7"/>
    <w:rsid w:val="00DC6415"/>
    <w:rsid w:val="00DC6829"/>
    <w:rsid w:val="00DC7022"/>
    <w:rsid w:val="00DC752F"/>
    <w:rsid w:val="00DC7568"/>
    <w:rsid w:val="00DC7C00"/>
    <w:rsid w:val="00DD0174"/>
    <w:rsid w:val="00DD02B8"/>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3AE"/>
    <w:rsid w:val="00DE4508"/>
    <w:rsid w:val="00DE5725"/>
    <w:rsid w:val="00DE66BA"/>
    <w:rsid w:val="00DE6F0F"/>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5FF9"/>
    <w:rsid w:val="00DF6D29"/>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2DB"/>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070E"/>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5F6B"/>
    <w:rsid w:val="00E468BA"/>
    <w:rsid w:val="00E46FEC"/>
    <w:rsid w:val="00E47425"/>
    <w:rsid w:val="00E50233"/>
    <w:rsid w:val="00E511B8"/>
    <w:rsid w:val="00E52878"/>
    <w:rsid w:val="00E5288E"/>
    <w:rsid w:val="00E52A5F"/>
    <w:rsid w:val="00E53A19"/>
    <w:rsid w:val="00E5452C"/>
    <w:rsid w:val="00E54E16"/>
    <w:rsid w:val="00E54F16"/>
    <w:rsid w:val="00E5532F"/>
    <w:rsid w:val="00E55E95"/>
    <w:rsid w:val="00E56BC5"/>
    <w:rsid w:val="00E56D08"/>
    <w:rsid w:val="00E56D19"/>
    <w:rsid w:val="00E572BA"/>
    <w:rsid w:val="00E57C06"/>
    <w:rsid w:val="00E619AC"/>
    <w:rsid w:val="00E61E9D"/>
    <w:rsid w:val="00E625A0"/>
    <w:rsid w:val="00E62DB9"/>
    <w:rsid w:val="00E62DC6"/>
    <w:rsid w:val="00E640ED"/>
    <w:rsid w:val="00E64143"/>
    <w:rsid w:val="00E64307"/>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1E76"/>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25CD"/>
    <w:rsid w:val="00F0338A"/>
    <w:rsid w:val="00F0358A"/>
    <w:rsid w:val="00F0373D"/>
    <w:rsid w:val="00F03747"/>
    <w:rsid w:val="00F03AFC"/>
    <w:rsid w:val="00F041CF"/>
    <w:rsid w:val="00F04F66"/>
    <w:rsid w:val="00F05283"/>
    <w:rsid w:val="00F05DBF"/>
    <w:rsid w:val="00F05E09"/>
    <w:rsid w:val="00F06568"/>
    <w:rsid w:val="00F069F1"/>
    <w:rsid w:val="00F07D38"/>
    <w:rsid w:val="00F11950"/>
    <w:rsid w:val="00F11AAF"/>
    <w:rsid w:val="00F12A0E"/>
    <w:rsid w:val="00F134AC"/>
    <w:rsid w:val="00F13EA4"/>
    <w:rsid w:val="00F16720"/>
    <w:rsid w:val="00F167DA"/>
    <w:rsid w:val="00F172EE"/>
    <w:rsid w:val="00F179D8"/>
    <w:rsid w:val="00F17D6C"/>
    <w:rsid w:val="00F20045"/>
    <w:rsid w:val="00F20655"/>
    <w:rsid w:val="00F2098F"/>
    <w:rsid w:val="00F216D7"/>
    <w:rsid w:val="00F21EBC"/>
    <w:rsid w:val="00F22397"/>
    <w:rsid w:val="00F2388A"/>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6AA6"/>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3A74"/>
    <w:rsid w:val="00F84BAA"/>
    <w:rsid w:val="00F84D35"/>
    <w:rsid w:val="00F85D73"/>
    <w:rsid w:val="00F86921"/>
    <w:rsid w:val="00F86E48"/>
    <w:rsid w:val="00F8725D"/>
    <w:rsid w:val="00F87384"/>
    <w:rsid w:val="00F87F8D"/>
    <w:rsid w:val="00F904F7"/>
    <w:rsid w:val="00F907B2"/>
    <w:rsid w:val="00F90BD9"/>
    <w:rsid w:val="00F90DE0"/>
    <w:rsid w:val="00F91EB7"/>
    <w:rsid w:val="00F92058"/>
    <w:rsid w:val="00F923A7"/>
    <w:rsid w:val="00F93907"/>
    <w:rsid w:val="00F93A92"/>
    <w:rsid w:val="00F944D7"/>
    <w:rsid w:val="00F97F78"/>
    <w:rsid w:val="00FA17C7"/>
    <w:rsid w:val="00FA2526"/>
    <w:rsid w:val="00FA43A4"/>
    <w:rsid w:val="00FA499D"/>
    <w:rsid w:val="00FA5129"/>
    <w:rsid w:val="00FA62D8"/>
    <w:rsid w:val="00FA6732"/>
    <w:rsid w:val="00FA7275"/>
    <w:rsid w:val="00FA7B5A"/>
    <w:rsid w:val="00FA7FCA"/>
    <w:rsid w:val="00FA7FF8"/>
    <w:rsid w:val="00FB1D01"/>
    <w:rsid w:val="00FB1D39"/>
    <w:rsid w:val="00FB3A38"/>
    <w:rsid w:val="00FB48D6"/>
    <w:rsid w:val="00FB52E0"/>
    <w:rsid w:val="00FB53E4"/>
    <w:rsid w:val="00FB59B6"/>
    <w:rsid w:val="00FB75C0"/>
    <w:rsid w:val="00FC02EA"/>
    <w:rsid w:val="00FC12AD"/>
    <w:rsid w:val="00FC130B"/>
    <w:rsid w:val="00FC17E0"/>
    <w:rsid w:val="00FC189C"/>
    <w:rsid w:val="00FC21B4"/>
    <w:rsid w:val="00FC3122"/>
    <w:rsid w:val="00FC3695"/>
    <w:rsid w:val="00FC43ED"/>
    <w:rsid w:val="00FC5F9B"/>
    <w:rsid w:val="00FC687B"/>
    <w:rsid w:val="00FC698F"/>
    <w:rsid w:val="00FC6B59"/>
    <w:rsid w:val="00FC7BA9"/>
    <w:rsid w:val="00FD0471"/>
    <w:rsid w:val="00FD05C4"/>
    <w:rsid w:val="00FD0A75"/>
    <w:rsid w:val="00FD15F2"/>
    <w:rsid w:val="00FD1625"/>
    <w:rsid w:val="00FD168C"/>
    <w:rsid w:val="00FD1A19"/>
    <w:rsid w:val="00FD1A93"/>
    <w:rsid w:val="00FD1DE6"/>
    <w:rsid w:val="00FD2092"/>
    <w:rsid w:val="00FD2A22"/>
    <w:rsid w:val="00FD344E"/>
    <w:rsid w:val="00FD34DD"/>
    <w:rsid w:val="00FD45A6"/>
    <w:rsid w:val="00FD6480"/>
    <w:rsid w:val="00FD66EF"/>
    <w:rsid w:val="00FD6ADE"/>
    <w:rsid w:val="00FD6EAB"/>
    <w:rsid w:val="00FD7CD2"/>
    <w:rsid w:val="00FE021A"/>
    <w:rsid w:val="00FE1A69"/>
    <w:rsid w:val="00FE1B57"/>
    <w:rsid w:val="00FE1F79"/>
    <w:rsid w:val="00FE2DB0"/>
    <w:rsid w:val="00FE324C"/>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CB210029-7B35-42AA-A223-C90757F41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740F"/>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8735BF"/>
    <w:rPr>
      <w:color w:val="0000FF"/>
      <w:u w:val="single"/>
    </w:rPr>
  </w:style>
  <w:style w:type="table" w:customStyle="1" w:styleId="Tablaconcuadrcula2">
    <w:name w:val="Tabla con cuadrícula2"/>
    <w:basedOn w:val="Tablanormal"/>
    <w:next w:val="Tablaconcuadrcula"/>
    <w:uiPriority w:val="39"/>
    <w:rsid w:val="001D2B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13461478">
      <w:bodyDiv w:val="1"/>
      <w:marLeft w:val="0"/>
      <w:marRight w:val="0"/>
      <w:marTop w:val="0"/>
      <w:marBottom w:val="0"/>
      <w:divBdr>
        <w:top w:val="none" w:sz="0" w:space="0" w:color="auto"/>
        <w:left w:val="none" w:sz="0" w:space="0" w:color="auto"/>
        <w:bottom w:val="none" w:sz="0" w:space="0" w:color="auto"/>
        <w:right w:val="none" w:sz="0" w:space="0" w:color="auto"/>
      </w:divBdr>
    </w:div>
    <w:div w:id="56243495">
      <w:bodyDiv w:val="1"/>
      <w:marLeft w:val="0"/>
      <w:marRight w:val="0"/>
      <w:marTop w:val="0"/>
      <w:marBottom w:val="0"/>
      <w:divBdr>
        <w:top w:val="none" w:sz="0" w:space="0" w:color="auto"/>
        <w:left w:val="none" w:sz="0" w:space="0" w:color="auto"/>
        <w:bottom w:val="none" w:sz="0" w:space="0" w:color="auto"/>
        <w:right w:val="none" w:sz="0" w:space="0" w:color="auto"/>
      </w:divBdr>
    </w:div>
    <w:div w:id="64422676">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6149619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5063855">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77460993">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16224624">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1997225">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27704313">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0663896">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tizapan.gob.mx/" TargetMode="Externa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aimex.org.mx/saimex/solicitud/downloadAttach/1383558.pag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tizapan.gob.mx/wp-content/uploads/2022/01/ESTADO-ANALITICO-DE-INGRESOS.tif_compressed.pdf"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atizapan.gob.mx/wp-content/uploads/2021/02/ESTADO-ANALITICO-DE-INGRESOS-.pd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atizapan.gob.mx/conac/" TargetMode="Externa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2CC05-170D-4665-BF1D-709C4F6C0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Pages>
  <Words>6519</Words>
  <Characters>35859</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2021-11-30T23:45:00Z</cp:lastPrinted>
  <dcterms:created xsi:type="dcterms:W3CDTF">2022-08-25T18:01:00Z</dcterms:created>
  <dcterms:modified xsi:type="dcterms:W3CDTF">2022-09-12T16:32:00Z</dcterms:modified>
</cp:coreProperties>
</file>