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159B8" w:rsidRDefault="009F09BC" w:rsidP="00855290">
      <w:pPr>
        <w:tabs>
          <w:tab w:val="left" w:pos="3465"/>
        </w:tabs>
        <w:spacing w:line="360" w:lineRule="auto"/>
        <w:jc w:val="both"/>
        <w:rPr>
          <w:rFonts w:ascii="Palatino Linotype" w:hAnsi="Palatino Linotype"/>
        </w:rPr>
      </w:pPr>
      <w:r w:rsidRPr="001159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847DB" w:rsidRPr="001159B8">
        <w:rPr>
          <w:rFonts w:ascii="Palatino Linotype" w:hAnsi="Palatino Linotype"/>
        </w:rPr>
        <w:t>nueve</w:t>
      </w:r>
      <w:r w:rsidR="006A04B6" w:rsidRPr="001159B8">
        <w:rPr>
          <w:rFonts w:ascii="Palatino Linotype" w:hAnsi="Palatino Linotype"/>
        </w:rPr>
        <w:t xml:space="preserve"> (</w:t>
      </w:r>
      <w:r w:rsidR="00C847DB" w:rsidRPr="001159B8">
        <w:rPr>
          <w:rFonts w:ascii="Palatino Linotype" w:hAnsi="Palatino Linotype"/>
        </w:rPr>
        <w:t>09</w:t>
      </w:r>
      <w:r w:rsidRPr="001159B8">
        <w:rPr>
          <w:rFonts w:ascii="Palatino Linotype" w:hAnsi="Palatino Linotype"/>
        </w:rPr>
        <w:t xml:space="preserve">) de </w:t>
      </w:r>
      <w:r w:rsidR="004867B2" w:rsidRPr="001159B8">
        <w:rPr>
          <w:rFonts w:ascii="Palatino Linotype" w:hAnsi="Palatino Linotype"/>
        </w:rPr>
        <w:t>noviembre</w:t>
      </w:r>
      <w:r w:rsidR="004525CB" w:rsidRPr="001159B8">
        <w:rPr>
          <w:rFonts w:ascii="Palatino Linotype" w:hAnsi="Palatino Linotype"/>
        </w:rPr>
        <w:t xml:space="preserve"> de dos mil veintidós</w:t>
      </w:r>
      <w:r w:rsidRPr="001159B8">
        <w:rPr>
          <w:rFonts w:ascii="Palatino Linotype" w:hAnsi="Palatino Linotype"/>
        </w:rPr>
        <w:t>.</w:t>
      </w:r>
    </w:p>
    <w:p w:rsidR="00A054B6" w:rsidRPr="001159B8" w:rsidRDefault="00A054B6" w:rsidP="00855290">
      <w:pPr>
        <w:tabs>
          <w:tab w:val="left" w:pos="3465"/>
        </w:tabs>
        <w:spacing w:line="360" w:lineRule="auto"/>
        <w:jc w:val="both"/>
        <w:rPr>
          <w:rFonts w:ascii="Palatino Linotype" w:hAnsi="Palatino Linotype"/>
        </w:rPr>
      </w:pPr>
    </w:p>
    <w:p w:rsidR="009F09BC" w:rsidRPr="001159B8" w:rsidRDefault="009F09BC" w:rsidP="00855290">
      <w:pPr>
        <w:spacing w:line="360" w:lineRule="auto"/>
        <w:jc w:val="both"/>
        <w:rPr>
          <w:rFonts w:ascii="Palatino Linotype" w:hAnsi="Palatino Linotype"/>
        </w:rPr>
      </w:pPr>
      <w:r w:rsidRPr="001159B8">
        <w:rPr>
          <w:rFonts w:ascii="Palatino Linotype" w:hAnsi="Palatino Linotype"/>
          <w:b/>
        </w:rPr>
        <w:t>VISTO</w:t>
      </w:r>
      <w:r w:rsidRPr="001159B8">
        <w:rPr>
          <w:rFonts w:ascii="Palatino Linotype" w:hAnsi="Palatino Linotype"/>
        </w:rPr>
        <w:t xml:space="preserve"> </w:t>
      </w:r>
      <w:r w:rsidR="008A699B" w:rsidRPr="001159B8">
        <w:rPr>
          <w:rFonts w:ascii="Palatino Linotype" w:hAnsi="Palatino Linotype"/>
        </w:rPr>
        <w:t>e</w:t>
      </w:r>
      <w:r w:rsidRPr="001159B8">
        <w:rPr>
          <w:rFonts w:ascii="Palatino Linotype" w:hAnsi="Palatino Linotype"/>
        </w:rPr>
        <w:t xml:space="preserve">l expediente electrónico formado con motivo del recurso de revisión </w:t>
      </w:r>
      <w:r w:rsidR="00C8342B" w:rsidRPr="001159B8">
        <w:rPr>
          <w:rFonts w:ascii="Palatino Linotype" w:hAnsi="Palatino Linotype"/>
          <w:b/>
        </w:rPr>
        <w:t>15073/INFOEM/IP/RR/2022</w:t>
      </w:r>
      <w:r w:rsidRPr="001159B8">
        <w:rPr>
          <w:rFonts w:ascii="Palatino Linotype" w:hAnsi="Palatino Linotype"/>
        </w:rPr>
        <w:t>,</w:t>
      </w:r>
      <w:r w:rsidRPr="001159B8">
        <w:rPr>
          <w:rFonts w:ascii="Palatino Linotype" w:hAnsi="Palatino Linotype" w:cs="Arial"/>
          <w:b/>
          <w:bCs/>
        </w:rPr>
        <w:t xml:space="preserve"> </w:t>
      </w:r>
      <w:r w:rsidRPr="001159B8">
        <w:rPr>
          <w:rFonts w:ascii="Palatino Linotype" w:hAnsi="Palatino Linotype"/>
        </w:rPr>
        <w:t xml:space="preserve">promovido por </w:t>
      </w:r>
      <w:r w:rsidR="001159B8" w:rsidRPr="001159B8">
        <w:rPr>
          <w:rFonts w:ascii="Palatino Linotype" w:hAnsi="Palatino Linotype"/>
          <w:b/>
        </w:rPr>
        <w:t>XXXX XXXXX XXXX</w:t>
      </w:r>
      <w:r w:rsidRPr="001159B8">
        <w:rPr>
          <w:rFonts w:ascii="Palatino Linotype" w:hAnsi="Palatino Linotype"/>
        </w:rPr>
        <w:t xml:space="preserve">, a quien en lo sucesivo se le identificará como </w:t>
      </w:r>
      <w:r w:rsidR="00052640" w:rsidRPr="001159B8">
        <w:rPr>
          <w:rFonts w:ascii="Palatino Linotype" w:hAnsi="Palatino Linotype"/>
          <w:b/>
        </w:rPr>
        <w:t>EL RECURRENTE</w:t>
      </w:r>
      <w:r w:rsidRPr="001159B8">
        <w:rPr>
          <w:rFonts w:ascii="Palatino Linotype" w:hAnsi="Palatino Linotype" w:cs="Arial"/>
        </w:rPr>
        <w:t xml:space="preserve">, en contra de la respuesta del </w:t>
      </w:r>
      <w:r w:rsidR="00C8342B" w:rsidRPr="001159B8">
        <w:rPr>
          <w:rFonts w:ascii="Palatino Linotype" w:hAnsi="Palatino Linotype" w:cs="Arial"/>
          <w:b/>
        </w:rPr>
        <w:t>Poder Legislativo</w:t>
      </w:r>
      <w:r w:rsidRPr="001159B8">
        <w:rPr>
          <w:rFonts w:ascii="Palatino Linotype" w:hAnsi="Palatino Linotype" w:cs="Arial"/>
          <w:b/>
        </w:rPr>
        <w:t>,</w:t>
      </w:r>
      <w:r w:rsidRPr="001159B8">
        <w:rPr>
          <w:rFonts w:ascii="Palatino Linotype" w:hAnsi="Palatino Linotype"/>
          <w:b/>
        </w:rPr>
        <w:t xml:space="preserve"> </w:t>
      </w:r>
      <w:r w:rsidRPr="001159B8">
        <w:rPr>
          <w:rFonts w:ascii="Palatino Linotype" w:hAnsi="Palatino Linotype"/>
        </w:rPr>
        <w:t>en lo sucesivo el</w:t>
      </w:r>
      <w:r w:rsidRPr="001159B8">
        <w:rPr>
          <w:rFonts w:ascii="Palatino Linotype" w:hAnsi="Palatino Linotype"/>
          <w:b/>
        </w:rPr>
        <w:t xml:space="preserve"> SUJETO OBLIGADO</w:t>
      </w:r>
      <w:r w:rsidRPr="001159B8">
        <w:rPr>
          <w:rFonts w:ascii="Palatino Linotype" w:hAnsi="Palatino Linotype"/>
        </w:rPr>
        <w:t>, se procede a dictar la presente resolución, con base en los siguientes:</w:t>
      </w:r>
    </w:p>
    <w:p w:rsidR="007C3761" w:rsidRPr="001159B8" w:rsidRDefault="007C3761" w:rsidP="00855290">
      <w:pPr>
        <w:spacing w:line="360" w:lineRule="auto"/>
        <w:jc w:val="both"/>
        <w:rPr>
          <w:rFonts w:ascii="Palatino Linotype" w:hAnsi="Palatino Linotype"/>
          <w:b/>
        </w:rPr>
      </w:pPr>
    </w:p>
    <w:p w:rsidR="009F09BC" w:rsidRPr="001159B8"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159B8">
        <w:rPr>
          <w:rFonts w:ascii="Palatino Linotype" w:hAnsi="Palatino Linotype"/>
          <w:b/>
          <w:color w:val="000000" w:themeColor="text1"/>
          <w:sz w:val="24"/>
          <w:szCs w:val="24"/>
        </w:rPr>
        <w:t>ANTECEDENTES</w:t>
      </w:r>
      <w:bookmarkEnd w:id="0"/>
      <w:bookmarkEnd w:id="1"/>
      <w:bookmarkEnd w:id="2"/>
    </w:p>
    <w:p w:rsidR="007C3761" w:rsidRPr="001159B8" w:rsidRDefault="007C3761" w:rsidP="00855290">
      <w:pPr>
        <w:spacing w:line="360" w:lineRule="auto"/>
        <w:rPr>
          <w:rFonts w:ascii="Palatino Linotype" w:hAnsi="Palatino Linotype"/>
        </w:rPr>
      </w:pPr>
    </w:p>
    <w:p w:rsidR="009F09BC" w:rsidRPr="001159B8" w:rsidRDefault="009F09BC" w:rsidP="00DE191A">
      <w:pPr>
        <w:pStyle w:val="Prrafodelista"/>
        <w:numPr>
          <w:ilvl w:val="0"/>
          <w:numId w:val="1"/>
        </w:numPr>
        <w:spacing w:line="360" w:lineRule="auto"/>
        <w:ind w:left="0" w:firstLine="0"/>
        <w:jc w:val="both"/>
        <w:rPr>
          <w:rFonts w:ascii="Palatino Linotype" w:eastAsia="Calibri" w:hAnsi="Palatino Linotype" w:cs="Arial"/>
          <w:lang w:val="es-ES"/>
        </w:rPr>
      </w:pPr>
      <w:r w:rsidRPr="001159B8">
        <w:rPr>
          <w:rFonts w:ascii="Palatino Linotype" w:eastAsia="Calibri" w:hAnsi="Palatino Linotype" w:cs="Arial"/>
          <w:lang w:val="es-ES"/>
        </w:rPr>
        <w:t xml:space="preserve">El día </w:t>
      </w:r>
      <w:r w:rsidR="00C8342B" w:rsidRPr="001159B8">
        <w:rPr>
          <w:rFonts w:ascii="Palatino Linotype" w:eastAsia="Calibri" w:hAnsi="Palatino Linotype" w:cs="Arial"/>
          <w:lang w:val="es-ES"/>
        </w:rPr>
        <w:t>cuatro</w:t>
      </w:r>
      <w:r w:rsidRPr="001159B8">
        <w:rPr>
          <w:rFonts w:ascii="Palatino Linotype" w:eastAsia="Calibri" w:hAnsi="Palatino Linotype" w:cs="Arial"/>
          <w:lang w:val="es-ES"/>
        </w:rPr>
        <w:t xml:space="preserve"> (</w:t>
      </w:r>
      <w:r w:rsidR="00C8342B" w:rsidRPr="001159B8">
        <w:rPr>
          <w:rFonts w:ascii="Palatino Linotype" w:eastAsia="Calibri" w:hAnsi="Palatino Linotype" w:cs="Arial"/>
          <w:lang w:val="es-ES"/>
        </w:rPr>
        <w:t>04</w:t>
      </w:r>
      <w:r w:rsidRPr="001159B8">
        <w:rPr>
          <w:rFonts w:ascii="Palatino Linotype" w:eastAsia="Calibri" w:hAnsi="Palatino Linotype" w:cs="Arial"/>
          <w:lang w:val="es-ES"/>
        </w:rPr>
        <w:t xml:space="preserve">) de </w:t>
      </w:r>
      <w:r w:rsidR="00C8342B" w:rsidRPr="001159B8">
        <w:rPr>
          <w:rFonts w:ascii="Palatino Linotype" w:eastAsia="Calibri" w:hAnsi="Palatino Linotype" w:cs="Arial"/>
          <w:lang w:val="es-ES"/>
        </w:rPr>
        <w:t>septiembre</w:t>
      </w:r>
      <w:r w:rsidRPr="001159B8">
        <w:rPr>
          <w:rFonts w:ascii="Palatino Linotype" w:eastAsia="Calibri" w:hAnsi="Palatino Linotype" w:cs="Arial"/>
          <w:lang w:val="es-ES"/>
        </w:rPr>
        <w:t xml:space="preserve"> de dos mil </w:t>
      </w:r>
      <w:r w:rsidR="003B15A3" w:rsidRPr="001159B8">
        <w:rPr>
          <w:rFonts w:ascii="Palatino Linotype" w:eastAsia="Calibri" w:hAnsi="Palatino Linotype" w:cs="Arial"/>
          <w:lang w:val="es-ES"/>
        </w:rPr>
        <w:t>veintidós</w:t>
      </w:r>
      <w:r w:rsidRPr="001159B8">
        <w:rPr>
          <w:rFonts w:ascii="Palatino Linotype" w:hAnsi="Palatino Linotype"/>
          <w:b/>
        </w:rPr>
        <w:t xml:space="preserve">, </w:t>
      </w:r>
      <w:r w:rsidRPr="001159B8">
        <w:rPr>
          <w:rFonts w:ascii="Palatino Linotype" w:eastAsia="Calibri" w:hAnsi="Palatino Linotype" w:cs="Arial"/>
          <w:lang w:val="es-ES"/>
        </w:rPr>
        <w:t xml:space="preserve">se presentó ante el </w:t>
      </w:r>
      <w:r w:rsidRPr="001159B8">
        <w:rPr>
          <w:rFonts w:ascii="Palatino Linotype" w:eastAsia="Calibri" w:hAnsi="Palatino Linotype" w:cs="Arial"/>
          <w:b/>
          <w:lang w:val="es-ES"/>
        </w:rPr>
        <w:t>SUJETO OBLIGADO</w:t>
      </w:r>
      <w:r w:rsidRPr="001159B8">
        <w:rPr>
          <w:rFonts w:ascii="Palatino Linotype" w:eastAsia="Calibri" w:hAnsi="Palatino Linotype" w:cs="Arial"/>
        </w:rPr>
        <w:t xml:space="preserve"> vía </w:t>
      </w:r>
      <w:r w:rsidR="008A699B" w:rsidRPr="001159B8">
        <w:rPr>
          <w:rFonts w:ascii="Palatino Linotype" w:eastAsia="Calibri" w:hAnsi="Palatino Linotype" w:cs="Arial"/>
          <w:lang w:val="es-ES"/>
        </w:rPr>
        <w:t>SAIMEX, la solicitud</w:t>
      </w:r>
      <w:r w:rsidRPr="001159B8">
        <w:rPr>
          <w:rFonts w:ascii="Palatino Linotype" w:eastAsia="Calibri" w:hAnsi="Palatino Linotype" w:cs="Arial"/>
          <w:lang w:val="es-ES"/>
        </w:rPr>
        <w:t xml:space="preserve"> de información pública</w:t>
      </w:r>
      <w:r w:rsidR="008A699B" w:rsidRPr="001159B8">
        <w:rPr>
          <w:rFonts w:ascii="Palatino Linotype" w:eastAsia="Calibri" w:hAnsi="Palatino Linotype" w:cs="Arial"/>
          <w:lang w:val="es-ES"/>
        </w:rPr>
        <w:t xml:space="preserve"> registrada</w:t>
      </w:r>
      <w:r w:rsidRPr="001159B8">
        <w:rPr>
          <w:rFonts w:ascii="Palatino Linotype" w:eastAsia="Calibri" w:hAnsi="Palatino Linotype" w:cs="Arial"/>
          <w:lang w:val="es-ES"/>
        </w:rPr>
        <w:t xml:space="preserve"> con </w:t>
      </w:r>
      <w:r w:rsidR="008A699B" w:rsidRPr="001159B8">
        <w:rPr>
          <w:rFonts w:ascii="Palatino Linotype" w:eastAsia="Calibri" w:hAnsi="Palatino Linotype" w:cs="Arial"/>
          <w:lang w:val="es-ES"/>
        </w:rPr>
        <w:t xml:space="preserve">el </w:t>
      </w:r>
      <w:r w:rsidRPr="001159B8">
        <w:rPr>
          <w:rFonts w:ascii="Palatino Linotype" w:eastAsia="Calibri" w:hAnsi="Palatino Linotype" w:cs="Arial"/>
          <w:lang w:val="es-ES"/>
        </w:rPr>
        <w:t>número</w:t>
      </w:r>
      <w:r w:rsidRPr="001159B8">
        <w:rPr>
          <w:rFonts w:ascii="Palatino Linotype" w:hAnsi="Palatino Linotype"/>
          <w:b/>
          <w:bCs/>
          <w:color w:val="000000" w:themeColor="text1"/>
        </w:rPr>
        <w:t xml:space="preserve"> </w:t>
      </w:r>
      <w:r w:rsidR="00C8342B" w:rsidRPr="001159B8">
        <w:rPr>
          <w:rFonts w:ascii="Palatino Linotype" w:hAnsi="Palatino Linotype"/>
          <w:b/>
          <w:bCs/>
          <w:color w:val="000000" w:themeColor="text1"/>
        </w:rPr>
        <w:t>00526/PLEGISLA/IP/2022</w:t>
      </w:r>
      <w:r w:rsidRPr="001159B8">
        <w:rPr>
          <w:rFonts w:ascii="Palatino Linotype" w:hAnsi="Palatino Linotype"/>
          <w:b/>
          <w:bCs/>
          <w:color w:val="000000" w:themeColor="text1"/>
        </w:rPr>
        <w:t xml:space="preserve">; </w:t>
      </w:r>
      <w:r w:rsidRPr="001159B8">
        <w:rPr>
          <w:rFonts w:ascii="Palatino Linotype" w:eastAsia="Calibri" w:hAnsi="Palatino Linotype" w:cs="Arial"/>
          <w:lang w:val="es-ES"/>
        </w:rPr>
        <w:t>mediante la</w:t>
      </w:r>
      <w:r w:rsidR="00935445" w:rsidRPr="001159B8">
        <w:rPr>
          <w:rFonts w:ascii="Palatino Linotype" w:eastAsia="Calibri" w:hAnsi="Palatino Linotype" w:cs="Arial"/>
          <w:lang w:val="es-ES"/>
        </w:rPr>
        <w:t xml:space="preserve"> cual</w:t>
      </w:r>
      <w:r w:rsidRPr="001159B8">
        <w:rPr>
          <w:rFonts w:ascii="Palatino Linotype" w:eastAsia="Calibri" w:hAnsi="Palatino Linotype" w:cs="Arial"/>
          <w:lang w:val="es-ES"/>
        </w:rPr>
        <w:t xml:space="preserve"> se solicitó la siguiente información:</w:t>
      </w:r>
    </w:p>
    <w:p w:rsidR="008A699B" w:rsidRPr="001159B8" w:rsidRDefault="008A699B" w:rsidP="00855290">
      <w:pPr>
        <w:pStyle w:val="Prrafodelista"/>
        <w:spacing w:line="360" w:lineRule="auto"/>
        <w:ind w:left="0"/>
        <w:jc w:val="both"/>
        <w:rPr>
          <w:rFonts w:ascii="Palatino Linotype" w:eastAsia="Calibri" w:hAnsi="Palatino Linotype" w:cs="Arial"/>
          <w:lang w:val="es-ES"/>
        </w:rPr>
      </w:pPr>
    </w:p>
    <w:p w:rsidR="009F09BC" w:rsidRPr="001159B8" w:rsidRDefault="008A699B" w:rsidP="00855290">
      <w:pPr>
        <w:pStyle w:val="Prrafodelista"/>
        <w:spacing w:line="360" w:lineRule="auto"/>
        <w:ind w:left="426" w:right="474"/>
        <w:jc w:val="both"/>
        <w:rPr>
          <w:rFonts w:ascii="Palatino Linotype" w:hAnsi="Palatino Linotype"/>
          <w:i/>
        </w:rPr>
      </w:pPr>
      <w:r w:rsidRPr="001159B8">
        <w:rPr>
          <w:rFonts w:ascii="Palatino Linotype" w:hAnsi="Palatino Linotype"/>
          <w:i/>
        </w:rPr>
        <w:t>“</w:t>
      </w:r>
      <w:r w:rsidR="00C8342B" w:rsidRPr="001159B8">
        <w:rPr>
          <w:rFonts w:ascii="Palatino Linotype" w:hAnsi="Palatino Linotype"/>
          <w:i/>
        </w:rPr>
        <w:t xml:space="preserve">Conforme a los artículos 130 de la Constitución Política del Estado Libre y Soberano de México; 1, 6, 108, 109, fracción III y 113 de la Constitución Política de los Estados Unidos Mexicanos, solicito una relación de los servidores públicos de elección popular cuyos expedientes hayan sido remitidos al Tribunal de Justicia Administrativa del Estado de México, por haber presuntamente cometer faltas administrativas graves así como el tipo de la falta administrativa grave cometida, a </w:t>
      </w:r>
      <w:r w:rsidR="00C8342B" w:rsidRPr="001159B8">
        <w:rPr>
          <w:rFonts w:ascii="Palatino Linotype" w:hAnsi="Palatino Linotype"/>
          <w:i/>
        </w:rPr>
        <w:lastRenderedPageBreak/>
        <w:t>partir de la entrada en vigor de la Ley de Responsabilidades Administrativas del Estado de México y Municipios que entró en vigor a partir del 19 de julio de 2017 a la fecha de la presente solicitud de información.</w:t>
      </w:r>
      <w:r w:rsidRPr="001159B8">
        <w:rPr>
          <w:rFonts w:ascii="Palatino Linotype" w:hAnsi="Palatino Linotype"/>
          <w:i/>
        </w:rPr>
        <w:t>”</w:t>
      </w:r>
    </w:p>
    <w:p w:rsidR="00052640" w:rsidRPr="001159B8" w:rsidRDefault="00052640" w:rsidP="00855290">
      <w:pPr>
        <w:pStyle w:val="Prrafodelista"/>
        <w:spacing w:line="360" w:lineRule="auto"/>
        <w:ind w:left="426" w:right="474"/>
        <w:jc w:val="both"/>
        <w:rPr>
          <w:rFonts w:ascii="Palatino Linotype" w:hAnsi="Palatino Linotype"/>
          <w:i/>
        </w:rPr>
      </w:pPr>
    </w:p>
    <w:p w:rsidR="009F09BC" w:rsidRPr="001159B8" w:rsidRDefault="009F09BC" w:rsidP="00DE191A">
      <w:pPr>
        <w:pStyle w:val="Prrafodelista"/>
        <w:numPr>
          <w:ilvl w:val="0"/>
          <w:numId w:val="2"/>
        </w:numPr>
        <w:spacing w:line="360" w:lineRule="auto"/>
        <w:ind w:left="709" w:right="34" w:hanging="283"/>
        <w:jc w:val="both"/>
        <w:rPr>
          <w:rFonts w:ascii="Palatino Linotype" w:hAnsi="Palatino Linotype"/>
        </w:rPr>
      </w:pPr>
      <w:r w:rsidRPr="001159B8">
        <w:rPr>
          <w:rFonts w:ascii="Palatino Linotype" w:eastAsia="Times New Roman" w:hAnsi="Palatino Linotype" w:cs="Arial"/>
          <w:lang w:val="es-ES"/>
        </w:rPr>
        <w:t>Se eligió como modalidad de entrega de la información</w:t>
      </w:r>
      <w:r w:rsidRPr="001159B8">
        <w:rPr>
          <w:rFonts w:ascii="Palatino Linotype" w:hAnsi="Palatino Linotype"/>
        </w:rPr>
        <w:t xml:space="preserve">: A través del </w:t>
      </w:r>
      <w:r w:rsidRPr="001159B8">
        <w:rPr>
          <w:rFonts w:ascii="Palatino Linotype" w:hAnsi="Palatino Linotype"/>
          <w:b/>
        </w:rPr>
        <w:t>SAIMEX</w:t>
      </w:r>
    </w:p>
    <w:p w:rsidR="004155AD" w:rsidRPr="001159B8" w:rsidRDefault="004155AD" w:rsidP="004155AD">
      <w:pPr>
        <w:pStyle w:val="Prrafodelista"/>
        <w:spacing w:line="360" w:lineRule="auto"/>
        <w:ind w:left="709" w:right="34"/>
        <w:jc w:val="both"/>
        <w:rPr>
          <w:rFonts w:ascii="Palatino Linotype" w:hAnsi="Palatino Linotype"/>
        </w:rPr>
      </w:pPr>
    </w:p>
    <w:p w:rsidR="002C4997" w:rsidRPr="001159B8" w:rsidRDefault="004525CB" w:rsidP="00DE191A">
      <w:pPr>
        <w:pStyle w:val="Prrafodelista"/>
        <w:numPr>
          <w:ilvl w:val="0"/>
          <w:numId w:val="1"/>
        </w:numPr>
        <w:spacing w:line="360" w:lineRule="auto"/>
        <w:ind w:left="0" w:firstLine="0"/>
        <w:jc w:val="both"/>
        <w:rPr>
          <w:rFonts w:ascii="Palatino Linotype" w:hAnsi="Palatino Linotype" w:cs="Arial"/>
          <w:i/>
          <w:color w:val="000000" w:themeColor="text1"/>
        </w:rPr>
      </w:pPr>
      <w:r w:rsidRPr="001159B8">
        <w:rPr>
          <w:rFonts w:ascii="Palatino Linotype" w:hAnsi="Palatino Linotype" w:cs="Arial"/>
          <w:color w:val="000000" w:themeColor="text1"/>
        </w:rPr>
        <w:t xml:space="preserve">El </w:t>
      </w:r>
      <w:r w:rsidR="00052640" w:rsidRPr="001159B8">
        <w:rPr>
          <w:rFonts w:ascii="Palatino Linotype" w:hAnsi="Palatino Linotype" w:cs="Arial"/>
          <w:color w:val="000000" w:themeColor="text1"/>
        </w:rPr>
        <w:t xml:space="preserve">día </w:t>
      </w:r>
      <w:r w:rsidR="00C8342B" w:rsidRPr="001159B8">
        <w:rPr>
          <w:rFonts w:ascii="Palatino Linotype" w:hAnsi="Palatino Linotype" w:cs="Arial"/>
          <w:color w:val="000000" w:themeColor="text1"/>
        </w:rPr>
        <w:t>catorce</w:t>
      </w:r>
      <w:r w:rsidR="009F09BC" w:rsidRPr="001159B8">
        <w:rPr>
          <w:rFonts w:ascii="Palatino Linotype" w:hAnsi="Palatino Linotype" w:cs="Arial"/>
          <w:color w:val="000000" w:themeColor="text1"/>
        </w:rPr>
        <w:t xml:space="preserve"> (</w:t>
      </w:r>
      <w:r w:rsidR="00C8342B" w:rsidRPr="001159B8">
        <w:rPr>
          <w:rFonts w:ascii="Palatino Linotype" w:hAnsi="Palatino Linotype" w:cs="Arial"/>
          <w:color w:val="000000" w:themeColor="text1"/>
        </w:rPr>
        <w:t>14</w:t>
      </w:r>
      <w:r w:rsidR="009F09BC" w:rsidRPr="001159B8">
        <w:rPr>
          <w:rFonts w:ascii="Palatino Linotype" w:hAnsi="Palatino Linotype" w:cs="Arial"/>
          <w:color w:val="000000" w:themeColor="text1"/>
        </w:rPr>
        <w:t xml:space="preserve">) </w:t>
      </w:r>
      <w:r w:rsidR="00492B32" w:rsidRPr="001159B8">
        <w:rPr>
          <w:rFonts w:ascii="Palatino Linotype" w:hAnsi="Palatino Linotype" w:cs="Arial"/>
          <w:color w:val="000000" w:themeColor="text1"/>
        </w:rPr>
        <w:t xml:space="preserve">de </w:t>
      </w:r>
      <w:r w:rsidR="00052640" w:rsidRPr="001159B8">
        <w:rPr>
          <w:rFonts w:ascii="Palatino Linotype" w:hAnsi="Palatino Linotype" w:cs="Arial"/>
          <w:color w:val="000000" w:themeColor="text1"/>
        </w:rPr>
        <w:t>septiembre</w:t>
      </w:r>
      <w:r w:rsidR="00492B32" w:rsidRPr="001159B8">
        <w:rPr>
          <w:rFonts w:ascii="Palatino Linotype" w:hAnsi="Palatino Linotype" w:cs="Arial"/>
          <w:color w:val="000000" w:themeColor="text1"/>
        </w:rPr>
        <w:t xml:space="preserve"> </w:t>
      </w:r>
      <w:r w:rsidR="005504FC" w:rsidRPr="001159B8">
        <w:rPr>
          <w:rFonts w:ascii="Palatino Linotype" w:hAnsi="Palatino Linotype" w:cs="Arial"/>
          <w:color w:val="000000" w:themeColor="text1"/>
        </w:rPr>
        <w:t>de</w:t>
      </w:r>
      <w:r w:rsidR="00492B32" w:rsidRPr="001159B8">
        <w:rPr>
          <w:rFonts w:ascii="Palatino Linotype" w:hAnsi="Palatino Linotype" w:cs="Arial"/>
          <w:color w:val="000000" w:themeColor="text1"/>
        </w:rPr>
        <w:t xml:space="preserve"> dos mil veintidós</w:t>
      </w:r>
      <w:r w:rsidR="009F09BC" w:rsidRPr="001159B8">
        <w:rPr>
          <w:rFonts w:ascii="Palatino Linotype" w:hAnsi="Palatino Linotype" w:cs="Arial"/>
          <w:color w:val="000000" w:themeColor="text1"/>
        </w:rPr>
        <w:t xml:space="preserve">, el </w:t>
      </w:r>
      <w:r w:rsidR="009F09BC" w:rsidRPr="001159B8">
        <w:rPr>
          <w:rFonts w:ascii="Palatino Linotype" w:hAnsi="Palatino Linotype" w:cs="Arial"/>
          <w:b/>
          <w:color w:val="000000" w:themeColor="text1"/>
        </w:rPr>
        <w:t>SUJETO OBLIGADO,</w:t>
      </w:r>
      <w:r w:rsidR="009F09BC" w:rsidRPr="001159B8">
        <w:rPr>
          <w:rFonts w:ascii="Palatino Linotype" w:hAnsi="Palatino Linotype" w:cs="Arial"/>
          <w:color w:val="000000" w:themeColor="text1"/>
        </w:rPr>
        <w:t xml:space="preserve"> dio respuesta </w:t>
      </w:r>
      <w:r w:rsidR="005504FC" w:rsidRPr="001159B8">
        <w:rPr>
          <w:rFonts w:ascii="Palatino Linotype" w:hAnsi="Palatino Linotype" w:cs="Arial"/>
          <w:color w:val="000000" w:themeColor="text1"/>
        </w:rPr>
        <w:t>a través de</w:t>
      </w:r>
      <w:r w:rsidR="00C8342B" w:rsidRPr="001159B8">
        <w:rPr>
          <w:rFonts w:ascii="Palatino Linotype" w:hAnsi="Palatino Linotype" w:cs="Arial"/>
          <w:color w:val="000000" w:themeColor="text1"/>
        </w:rPr>
        <w:t xml:space="preserve"> </w:t>
      </w:r>
      <w:r w:rsidR="00052640" w:rsidRPr="001159B8">
        <w:rPr>
          <w:rFonts w:ascii="Palatino Linotype" w:hAnsi="Palatino Linotype" w:cs="Arial"/>
          <w:color w:val="000000" w:themeColor="text1"/>
        </w:rPr>
        <w:t>l</w:t>
      </w:r>
      <w:r w:rsidR="00C8342B" w:rsidRPr="001159B8">
        <w:rPr>
          <w:rFonts w:ascii="Palatino Linotype" w:hAnsi="Palatino Linotype" w:cs="Arial"/>
          <w:color w:val="000000" w:themeColor="text1"/>
        </w:rPr>
        <w:t>os</w:t>
      </w:r>
      <w:r w:rsidR="00052640" w:rsidRPr="001159B8">
        <w:rPr>
          <w:rFonts w:ascii="Palatino Linotype" w:hAnsi="Palatino Linotype" w:cs="Arial"/>
          <w:color w:val="000000" w:themeColor="text1"/>
        </w:rPr>
        <w:t xml:space="preserve"> </w:t>
      </w:r>
      <w:r w:rsidR="00C8342B" w:rsidRPr="001159B8">
        <w:rPr>
          <w:rFonts w:ascii="Palatino Linotype" w:hAnsi="Palatino Linotype" w:cs="Arial"/>
          <w:color w:val="000000" w:themeColor="text1"/>
        </w:rPr>
        <w:t xml:space="preserve">archivos denominados </w:t>
      </w:r>
      <w:r w:rsidR="00C8342B" w:rsidRPr="001159B8">
        <w:rPr>
          <w:rFonts w:ascii="Palatino Linotype" w:hAnsi="Palatino Linotype" w:cs="Arial"/>
          <w:b/>
          <w:color w:val="000000" w:themeColor="text1"/>
        </w:rPr>
        <w:t>respuesta 526-2022.pdf, Acta de la 23a. Sesión extraordinaria del CT 2022.pdf, 526 2 .</w:t>
      </w:r>
      <w:proofErr w:type="spellStart"/>
      <w:r w:rsidR="00C8342B" w:rsidRPr="001159B8">
        <w:rPr>
          <w:rFonts w:ascii="Palatino Linotype" w:hAnsi="Palatino Linotype" w:cs="Arial"/>
          <w:b/>
          <w:color w:val="000000" w:themeColor="text1"/>
        </w:rPr>
        <w:t>pdf</w:t>
      </w:r>
      <w:proofErr w:type="spellEnd"/>
      <w:r w:rsidR="00C8342B" w:rsidRPr="001159B8">
        <w:rPr>
          <w:rFonts w:ascii="Palatino Linotype" w:hAnsi="Palatino Linotype" w:cs="Arial"/>
          <w:b/>
          <w:color w:val="000000" w:themeColor="text1"/>
        </w:rPr>
        <w:t xml:space="preserve"> </w:t>
      </w:r>
      <w:r w:rsidR="00C8342B" w:rsidRPr="001159B8">
        <w:rPr>
          <w:rFonts w:ascii="Palatino Linotype" w:hAnsi="Palatino Linotype" w:cs="Arial"/>
          <w:color w:val="000000" w:themeColor="text1"/>
        </w:rPr>
        <w:t>y</w:t>
      </w:r>
      <w:r w:rsidR="00C8342B" w:rsidRPr="001159B8">
        <w:rPr>
          <w:rFonts w:ascii="Palatino Linotype" w:hAnsi="Palatino Linotype" w:cs="Arial"/>
          <w:b/>
          <w:color w:val="000000" w:themeColor="text1"/>
        </w:rPr>
        <w:t xml:space="preserve"> Respuesta 526- CONTRA Y OSFEM.pdf</w:t>
      </w:r>
      <w:r w:rsidR="00B3015A" w:rsidRPr="001159B8">
        <w:rPr>
          <w:rFonts w:ascii="Palatino Linotype" w:hAnsi="Palatino Linotype" w:cs="Arial"/>
          <w:b/>
          <w:color w:val="000000" w:themeColor="text1"/>
        </w:rPr>
        <w:t xml:space="preserve">, </w:t>
      </w:r>
      <w:r w:rsidR="00B3015A" w:rsidRPr="001159B8">
        <w:rPr>
          <w:rFonts w:ascii="Palatino Linotype" w:hAnsi="Palatino Linotype" w:cs="Arial"/>
          <w:color w:val="000000" w:themeColor="text1"/>
        </w:rPr>
        <w:t>de los que se omite su inserción en el presente apartado en obvio de repeticiones innecesarias al ya ser del conocimiento de las partes</w:t>
      </w:r>
      <w:r w:rsidR="00486453" w:rsidRPr="001159B8">
        <w:rPr>
          <w:rFonts w:ascii="Palatino Linotype" w:hAnsi="Palatino Linotype" w:cs="Arial"/>
          <w:color w:val="000000" w:themeColor="text1"/>
        </w:rPr>
        <w:t>, por lo que se tienen por reproducidos como se a la letra se insertaren</w:t>
      </w:r>
      <w:r w:rsidR="00B3015A" w:rsidRPr="001159B8">
        <w:rPr>
          <w:rFonts w:ascii="Palatino Linotype" w:hAnsi="Palatino Linotype" w:cs="Arial"/>
          <w:color w:val="000000" w:themeColor="text1"/>
        </w:rPr>
        <w:t xml:space="preserve">, </w:t>
      </w:r>
      <w:r w:rsidR="00B3015A" w:rsidRPr="001159B8">
        <w:rPr>
          <w:rFonts w:ascii="Palatino Linotype" w:hAnsi="Palatino Linotype" w:cs="Arial"/>
          <w:i/>
          <w:color w:val="000000" w:themeColor="text1"/>
        </w:rPr>
        <w:t>máxime</w:t>
      </w:r>
      <w:r w:rsidR="00B3015A" w:rsidRPr="001159B8">
        <w:rPr>
          <w:rFonts w:ascii="Palatino Linotype" w:hAnsi="Palatino Linotype" w:cs="Arial"/>
          <w:color w:val="000000" w:themeColor="text1"/>
        </w:rPr>
        <w:t xml:space="preserve"> que serán objeto de análisis en párrafos posteriores.</w:t>
      </w:r>
    </w:p>
    <w:p w:rsidR="00052640" w:rsidRPr="001159B8" w:rsidRDefault="00052640" w:rsidP="00052640">
      <w:pPr>
        <w:pStyle w:val="Prrafodelista"/>
        <w:spacing w:line="360" w:lineRule="auto"/>
        <w:ind w:left="0"/>
        <w:jc w:val="both"/>
        <w:rPr>
          <w:rFonts w:ascii="Palatino Linotype" w:hAnsi="Palatino Linotype" w:cs="Arial"/>
          <w:color w:val="000000" w:themeColor="text1"/>
        </w:rPr>
      </w:pPr>
    </w:p>
    <w:p w:rsidR="009F09BC" w:rsidRPr="001159B8" w:rsidRDefault="009F09BC" w:rsidP="00DE191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1159B8">
        <w:rPr>
          <w:rFonts w:ascii="Palatino Linotype" w:eastAsia="Times New Roman" w:hAnsi="Palatino Linotype" w:cs="Arial"/>
          <w:color w:val="000000" w:themeColor="text1"/>
          <w:lang w:val="es-ES"/>
        </w:rPr>
        <w:t>E</w:t>
      </w:r>
      <w:r w:rsidR="002C4997" w:rsidRPr="001159B8">
        <w:rPr>
          <w:rFonts w:ascii="Palatino Linotype" w:eastAsia="Times New Roman" w:hAnsi="Palatino Linotype" w:cs="Arial"/>
          <w:color w:val="000000" w:themeColor="text1"/>
          <w:lang w:val="es-ES"/>
        </w:rPr>
        <w:t xml:space="preserve">l </w:t>
      </w:r>
      <w:r w:rsidR="00B3015A" w:rsidRPr="001159B8">
        <w:rPr>
          <w:rFonts w:ascii="Palatino Linotype" w:eastAsia="Times New Roman" w:hAnsi="Palatino Linotype" w:cs="Arial"/>
          <w:color w:val="000000" w:themeColor="text1"/>
          <w:lang w:val="es-ES"/>
        </w:rPr>
        <w:t>veintiséis</w:t>
      </w:r>
      <w:r w:rsidR="00C23EB6" w:rsidRPr="001159B8">
        <w:rPr>
          <w:rFonts w:ascii="Palatino Linotype" w:eastAsia="Times New Roman" w:hAnsi="Palatino Linotype" w:cs="Arial"/>
          <w:color w:val="000000" w:themeColor="text1"/>
          <w:lang w:val="es-ES"/>
        </w:rPr>
        <w:t xml:space="preserve"> (</w:t>
      </w:r>
      <w:r w:rsidR="00B3015A" w:rsidRPr="001159B8">
        <w:rPr>
          <w:rFonts w:ascii="Palatino Linotype" w:eastAsia="Times New Roman" w:hAnsi="Palatino Linotype" w:cs="Arial"/>
          <w:color w:val="000000" w:themeColor="text1"/>
          <w:lang w:val="es-ES"/>
        </w:rPr>
        <w:t>26</w:t>
      </w:r>
      <w:r w:rsidR="00C23EB6" w:rsidRPr="001159B8">
        <w:rPr>
          <w:rFonts w:ascii="Palatino Linotype" w:eastAsia="Times New Roman" w:hAnsi="Palatino Linotype" w:cs="Arial"/>
          <w:color w:val="000000" w:themeColor="text1"/>
          <w:lang w:val="es-ES"/>
        </w:rPr>
        <w:t>)</w:t>
      </w:r>
      <w:r w:rsidRPr="001159B8">
        <w:rPr>
          <w:rFonts w:ascii="Palatino Linotype" w:eastAsia="Times New Roman" w:hAnsi="Palatino Linotype" w:cs="Arial"/>
          <w:color w:val="000000" w:themeColor="text1"/>
          <w:lang w:val="es-ES"/>
        </w:rPr>
        <w:t xml:space="preserve"> de </w:t>
      </w:r>
      <w:r w:rsidR="00BD4A6F" w:rsidRPr="001159B8">
        <w:rPr>
          <w:rFonts w:ascii="Palatino Linotype" w:eastAsia="Times New Roman" w:hAnsi="Palatino Linotype" w:cs="Arial"/>
          <w:color w:val="000000" w:themeColor="text1"/>
          <w:lang w:val="es-ES"/>
        </w:rPr>
        <w:t>septiembre</w:t>
      </w:r>
      <w:r w:rsidRPr="001159B8">
        <w:rPr>
          <w:rFonts w:ascii="Palatino Linotype" w:eastAsia="Times New Roman" w:hAnsi="Palatino Linotype" w:cs="Arial"/>
          <w:color w:val="000000" w:themeColor="text1"/>
          <w:lang w:val="es-ES"/>
        </w:rPr>
        <w:t xml:space="preserve"> de </w:t>
      </w:r>
      <w:r w:rsidR="007C3761" w:rsidRPr="001159B8">
        <w:rPr>
          <w:rFonts w:ascii="Palatino Linotype" w:eastAsia="Times New Roman" w:hAnsi="Palatino Linotype" w:cs="Arial"/>
          <w:color w:val="000000" w:themeColor="text1"/>
          <w:lang w:val="es-ES"/>
        </w:rPr>
        <w:t>dos mil veintidós</w:t>
      </w:r>
      <w:r w:rsidRPr="001159B8">
        <w:rPr>
          <w:rFonts w:ascii="Palatino Linotype" w:eastAsia="Times New Roman" w:hAnsi="Palatino Linotype" w:cs="Arial"/>
          <w:color w:val="000000" w:themeColor="text1"/>
          <w:lang w:val="es-ES"/>
        </w:rPr>
        <w:t xml:space="preserve">, </w:t>
      </w:r>
      <w:r w:rsidR="00BD4A6F" w:rsidRPr="001159B8">
        <w:rPr>
          <w:rFonts w:ascii="Palatino Linotype" w:eastAsia="Times New Roman" w:hAnsi="Palatino Linotype" w:cs="Arial"/>
          <w:color w:val="000000" w:themeColor="text1"/>
          <w:lang w:val="es-ES"/>
        </w:rPr>
        <w:t>el particular</w:t>
      </w:r>
      <w:r w:rsidR="00935445" w:rsidRPr="001159B8">
        <w:rPr>
          <w:rFonts w:ascii="Palatino Linotype" w:eastAsia="Times New Roman" w:hAnsi="Palatino Linotype" w:cs="Arial"/>
          <w:color w:val="000000" w:themeColor="text1"/>
          <w:lang w:val="es-ES"/>
        </w:rPr>
        <w:t xml:space="preserve"> </w:t>
      </w:r>
      <w:r w:rsidRPr="001159B8">
        <w:rPr>
          <w:rFonts w:ascii="Palatino Linotype" w:eastAsia="Times New Roman" w:hAnsi="Palatino Linotype" w:cs="Arial"/>
          <w:color w:val="000000" w:themeColor="text1"/>
          <w:lang w:val="es-ES"/>
        </w:rPr>
        <w:t xml:space="preserve">interpuso </w:t>
      </w:r>
      <w:r w:rsidR="002C4997" w:rsidRPr="001159B8">
        <w:rPr>
          <w:rFonts w:ascii="Palatino Linotype" w:eastAsia="Times New Roman" w:hAnsi="Palatino Linotype" w:cs="Arial"/>
          <w:color w:val="000000" w:themeColor="text1"/>
          <w:lang w:val="es-ES"/>
        </w:rPr>
        <w:t>e</w:t>
      </w:r>
      <w:r w:rsidRPr="001159B8">
        <w:rPr>
          <w:rFonts w:ascii="Palatino Linotype" w:eastAsia="Times New Roman" w:hAnsi="Palatino Linotype" w:cs="Arial"/>
          <w:color w:val="000000" w:themeColor="text1"/>
          <w:lang w:val="es-ES"/>
        </w:rPr>
        <w:t xml:space="preserve">l recurso de revisión en contra de la respuesta, </w:t>
      </w:r>
      <w:r w:rsidR="00306BC0" w:rsidRPr="001159B8">
        <w:rPr>
          <w:rFonts w:ascii="Palatino Linotype" w:eastAsia="Times New Roman" w:hAnsi="Palatino Linotype" w:cs="Arial"/>
          <w:color w:val="000000" w:themeColor="text1"/>
          <w:lang w:val="es-ES"/>
        </w:rPr>
        <w:t>con</w:t>
      </w:r>
      <w:r w:rsidRPr="001159B8">
        <w:rPr>
          <w:rFonts w:ascii="Palatino Linotype" w:eastAsia="Times New Roman" w:hAnsi="Palatino Linotype" w:cs="Arial"/>
          <w:color w:val="000000" w:themeColor="text1"/>
          <w:lang w:val="es-ES"/>
        </w:rPr>
        <w:t xml:space="preserve"> l</w:t>
      </w:r>
      <w:r w:rsidR="002C4997" w:rsidRPr="001159B8">
        <w:rPr>
          <w:rFonts w:ascii="Palatino Linotype" w:eastAsia="Times New Roman" w:hAnsi="Palatino Linotype" w:cs="Arial"/>
          <w:color w:val="000000" w:themeColor="text1"/>
          <w:lang w:val="es-ES"/>
        </w:rPr>
        <w:t>a</w:t>
      </w:r>
      <w:r w:rsidRPr="001159B8">
        <w:rPr>
          <w:rFonts w:ascii="Palatino Linotype" w:eastAsia="Times New Roman" w:hAnsi="Palatino Linotype" w:cs="Arial"/>
          <w:color w:val="000000" w:themeColor="text1"/>
          <w:lang w:val="es-ES"/>
        </w:rPr>
        <w:t xml:space="preserve">s </w:t>
      </w:r>
      <w:r w:rsidR="002C4997" w:rsidRPr="001159B8">
        <w:rPr>
          <w:rFonts w:ascii="Palatino Linotype" w:eastAsia="Times New Roman" w:hAnsi="Palatino Linotype" w:cs="Arial"/>
          <w:color w:val="000000" w:themeColor="text1"/>
          <w:lang w:val="es-ES"/>
        </w:rPr>
        <w:t>siguientes</w:t>
      </w:r>
      <w:r w:rsidRPr="001159B8">
        <w:rPr>
          <w:rFonts w:ascii="Palatino Linotype" w:eastAsia="Times New Roman" w:hAnsi="Palatino Linotype" w:cs="Arial"/>
          <w:color w:val="000000" w:themeColor="text1"/>
          <w:lang w:val="es-ES"/>
        </w:rPr>
        <w:t xml:space="preserve"> razones o motivos de inconformidad:</w:t>
      </w:r>
    </w:p>
    <w:p w:rsidR="009F09BC" w:rsidRPr="001159B8"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1159B8" w:rsidRDefault="009F09BC" w:rsidP="00DE191A">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159B8">
        <w:rPr>
          <w:rStyle w:val="Ttulo2Car"/>
          <w:rFonts w:ascii="Palatino Linotype" w:hAnsi="Palatino Linotype"/>
          <w:b/>
          <w:color w:val="auto"/>
          <w:sz w:val="24"/>
          <w:szCs w:val="24"/>
        </w:rPr>
        <w:t>Acto impugnado</w:t>
      </w:r>
      <w:bookmarkEnd w:id="3"/>
      <w:r w:rsidRPr="001159B8">
        <w:rPr>
          <w:rStyle w:val="Ttulo2Car"/>
          <w:rFonts w:ascii="Palatino Linotype" w:hAnsi="Palatino Linotype"/>
          <w:b/>
          <w:color w:val="000000" w:themeColor="text1"/>
          <w:sz w:val="24"/>
          <w:szCs w:val="24"/>
        </w:rPr>
        <w:t xml:space="preserve">: </w:t>
      </w:r>
      <w:r w:rsidRPr="001159B8">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B3015A" w:rsidRPr="001159B8">
        <w:rPr>
          <w:rStyle w:val="Ttulo2Car"/>
          <w:rFonts w:ascii="Palatino Linotype" w:hAnsi="Palatino Linotype"/>
          <w:i/>
          <w:color w:val="000000" w:themeColor="text1"/>
          <w:sz w:val="22"/>
          <w:szCs w:val="24"/>
        </w:rPr>
        <w:t>La negativa a presentar la información relacionada con los expedientes sobre procedimientos de responsabilidad administrativa remitidos al Tribunal de Justicia Administrativa del Estado de México, respecto faltas graves cometidas por servidores públicos de elección popular, respecto a que ha sido clasificada como reservada por un periodo de 5 años.</w:t>
      </w:r>
      <w:r w:rsidRPr="001159B8">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1159B8" w:rsidRDefault="009F09BC" w:rsidP="00DE191A">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159B8">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1159B8">
        <w:rPr>
          <w:rFonts w:ascii="Palatino Linotype" w:hAnsi="Palatino Linotype"/>
          <w:b/>
          <w:color w:val="000000" w:themeColor="text1"/>
        </w:rPr>
        <w:t xml:space="preserve"> </w:t>
      </w:r>
      <w:r w:rsidRPr="001159B8">
        <w:rPr>
          <w:rFonts w:ascii="Palatino Linotype" w:hAnsi="Palatino Linotype"/>
          <w:i/>
          <w:color w:val="000000" w:themeColor="text1"/>
        </w:rPr>
        <w:t>“</w:t>
      </w:r>
      <w:r w:rsidR="00B3015A" w:rsidRPr="001159B8">
        <w:rPr>
          <w:rFonts w:ascii="Palatino Linotype" w:hAnsi="Palatino Linotype"/>
          <w:i/>
          <w:color w:val="000000" w:themeColor="text1"/>
        </w:rPr>
        <w:t>Dado que se está solicitando información sobre actos de corrupción relacionados con faltas administrativas graves cometidos por servidores públicos de elección popular, no ha lugar a la reserva de la información por 5 años, toda vez que en el artículo 115, fracción II, de la Ley General de Transparencia y Acceso a la Información Pública, señala que no podrá invocarse el carácter de reservado cuando, se trate de información relacionada con actos de corrupción de acuerdo con las leyes aplicables. Por lo tanto, no es procedente el pronunciamiento del Comité de Transparencia del Poder Legislativo del Estado de México, toda vez que se busca conocer información sobre actos de corrupción que han afectado el derecho a la buena administración pública y por ende han lastimado la confianza de los ciudadanos en sus autoridades, ya que por tratarse de faltas administrativas graves, no se violan el derecho a la privacidad o el debido proceso, ya que la sociedad requiere información de hechos que generan el no cumplimiento de diversos derechos sociales y colectivos por el manejo irregular de fondos y recursos públicos.</w:t>
      </w:r>
      <w:r w:rsidRPr="001159B8">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BD4A6F" w:rsidRPr="001159B8" w:rsidRDefault="00BD4A6F" w:rsidP="00BD4A6F">
      <w:pPr>
        <w:pStyle w:val="Prrafodelista"/>
        <w:spacing w:line="360" w:lineRule="auto"/>
        <w:ind w:left="1004"/>
        <w:jc w:val="both"/>
        <w:rPr>
          <w:rFonts w:ascii="Palatino Linotype" w:hAnsi="Palatino Linotype"/>
          <w:i/>
          <w:color w:val="000000" w:themeColor="text1"/>
        </w:rPr>
      </w:pPr>
    </w:p>
    <w:p w:rsidR="009F09BC" w:rsidRPr="001159B8" w:rsidRDefault="00CC5B2F" w:rsidP="00DE191A">
      <w:pPr>
        <w:pStyle w:val="Prrafodelista"/>
        <w:numPr>
          <w:ilvl w:val="0"/>
          <w:numId w:val="1"/>
        </w:numPr>
        <w:spacing w:line="360" w:lineRule="auto"/>
        <w:ind w:left="0" w:firstLine="0"/>
        <w:jc w:val="both"/>
        <w:rPr>
          <w:rFonts w:ascii="Palatino Linotype" w:hAnsi="Palatino Linotype"/>
          <w:i/>
        </w:rPr>
      </w:pPr>
      <w:r w:rsidRPr="001159B8">
        <w:rPr>
          <w:rFonts w:ascii="Palatino Linotype" w:eastAsia="Calibri" w:hAnsi="Palatino Linotype" w:cs="Arial"/>
          <w:lang w:val="es-ES"/>
        </w:rPr>
        <w:t>La Comisionada</w:t>
      </w:r>
      <w:r w:rsidR="009F09BC" w:rsidRPr="001159B8">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B3015A" w:rsidRPr="001159B8">
        <w:rPr>
          <w:rFonts w:ascii="Palatino Linotype" w:eastAsia="Calibri" w:hAnsi="Palatino Linotype" w:cs="Arial"/>
          <w:lang w:val="es-ES"/>
        </w:rPr>
        <w:t>treinta</w:t>
      </w:r>
      <w:r w:rsidR="00BD4A6F" w:rsidRPr="001159B8">
        <w:rPr>
          <w:rFonts w:ascii="Palatino Linotype" w:eastAsia="Calibri" w:hAnsi="Palatino Linotype" w:cs="Arial"/>
          <w:lang w:val="es-ES"/>
        </w:rPr>
        <w:t xml:space="preserve"> </w:t>
      </w:r>
      <w:r w:rsidR="009F09BC" w:rsidRPr="001159B8">
        <w:rPr>
          <w:rFonts w:ascii="Palatino Linotype" w:eastAsia="Calibri" w:hAnsi="Palatino Linotype" w:cs="Arial"/>
          <w:lang w:val="es-ES"/>
        </w:rPr>
        <w:t>(</w:t>
      </w:r>
      <w:r w:rsidR="00B3015A" w:rsidRPr="001159B8">
        <w:rPr>
          <w:rFonts w:ascii="Palatino Linotype" w:eastAsia="Calibri" w:hAnsi="Palatino Linotype" w:cs="Arial"/>
          <w:lang w:val="es-ES"/>
        </w:rPr>
        <w:t>30</w:t>
      </w:r>
      <w:r w:rsidR="009F09BC" w:rsidRPr="001159B8">
        <w:rPr>
          <w:rFonts w:ascii="Palatino Linotype" w:eastAsia="Calibri" w:hAnsi="Palatino Linotype" w:cs="Arial"/>
          <w:lang w:val="es-ES"/>
        </w:rPr>
        <w:t xml:space="preserve">) de </w:t>
      </w:r>
      <w:r w:rsidR="00BD4A6F" w:rsidRPr="001159B8">
        <w:rPr>
          <w:rFonts w:ascii="Palatino Linotype" w:eastAsia="Calibri" w:hAnsi="Palatino Linotype" w:cs="Arial"/>
          <w:lang w:val="es-ES"/>
        </w:rPr>
        <w:t>septiembre</w:t>
      </w:r>
      <w:r w:rsidR="00935445" w:rsidRPr="001159B8">
        <w:rPr>
          <w:rFonts w:ascii="Palatino Linotype" w:eastAsia="Calibri" w:hAnsi="Palatino Linotype" w:cs="Arial"/>
          <w:lang w:val="es-ES"/>
        </w:rPr>
        <w:t xml:space="preserve"> del año en curso,</w:t>
      </w:r>
      <w:r w:rsidR="00DA782E" w:rsidRPr="001159B8">
        <w:rPr>
          <w:rFonts w:ascii="Palatino Linotype" w:eastAsia="Calibri" w:hAnsi="Palatino Linotype" w:cs="Arial"/>
          <w:lang w:val="es-ES"/>
        </w:rPr>
        <w:t xml:space="preserve"> </w:t>
      </w:r>
      <w:r w:rsidR="009F09BC" w:rsidRPr="001159B8">
        <w:rPr>
          <w:rFonts w:ascii="Palatino Linotype" w:eastAsia="Calibri" w:hAnsi="Palatino Linotype" w:cs="Arial"/>
          <w:lang w:val="es-ES"/>
        </w:rPr>
        <w:t xml:space="preserve">puso a disposición de las partes el expediente electrónico </w:t>
      </w:r>
      <w:r w:rsidR="009F09BC" w:rsidRPr="001159B8">
        <w:rPr>
          <w:rFonts w:ascii="Palatino Linotype" w:eastAsia="Calibri" w:hAnsi="Palatino Linotype" w:cs="Arial"/>
        </w:rPr>
        <w:t xml:space="preserve">vía </w:t>
      </w:r>
      <w:r w:rsidR="009F09BC" w:rsidRPr="001159B8">
        <w:rPr>
          <w:rFonts w:ascii="Palatino Linotype" w:eastAsia="Calibri" w:hAnsi="Palatino Linotype" w:cs="Arial"/>
          <w:b/>
          <w:lang w:val="es-ES"/>
        </w:rPr>
        <w:t xml:space="preserve">SAIMEX </w:t>
      </w:r>
      <w:r w:rsidR="009F09BC" w:rsidRPr="001159B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159B8">
        <w:rPr>
          <w:rFonts w:ascii="Palatino Linotype" w:eastAsia="Calibri" w:hAnsi="Palatino Linotype" w:cs="Arial"/>
          <w:b/>
          <w:lang w:val="es-ES"/>
        </w:rPr>
        <w:t>SUJETO OBLIGADO</w:t>
      </w:r>
      <w:r w:rsidR="009F09BC" w:rsidRPr="001159B8">
        <w:rPr>
          <w:rFonts w:ascii="Palatino Linotype" w:eastAsia="Calibri" w:hAnsi="Palatino Linotype" w:cs="Arial"/>
          <w:lang w:val="es-ES"/>
        </w:rPr>
        <w:t xml:space="preserve"> presentará el Informe Justificado procedente.</w:t>
      </w:r>
    </w:p>
    <w:p w:rsidR="009F09BC" w:rsidRPr="001159B8" w:rsidRDefault="009F09BC" w:rsidP="00855290">
      <w:pPr>
        <w:pStyle w:val="Prrafodelista"/>
        <w:spacing w:line="360" w:lineRule="auto"/>
        <w:ind w:left="0"/>
        <w:jc w:val="both"/>
        <w:rPr>
          <w:rFonts w:ascii="Palatino Linotype" w:hAnsi="Palatino Linotype"/>
        </w:rPr>
      </w:pPr>
    </w:p>
    <w:p w:rsidR="009F09BC" w:rsidRPr="001159B8" w:rsidRDefault="009F09BC"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color w:val="000000"/>
        </w:rPr>
        <w:lastRenderedPageBreak/>
        <w:t xml:space="preserve">El </w:t>
      </w:r>
      <w:r w:rsidRPr="001159B8">
        <w:rPr>
          <w:rFonts w:ascii="Palatino Linotype" w:hAnsi="Palatino Linotype"/>
          <w:b/>
          <w:color w:val="000000"/>
        </w:rPr>
        <w:t>SUJETO OBLIGADO</w:t>
      </w:r>
      <w:r w:rsidR="007A6A1A" w:rsidRPr="001159B8">
        <w:rPr>
          <w:rFonts w:ascii="Palatino Linotype" w:hAnsi="Palatino Linotype"/>
          <w:color w:val="000000"/>
        </w:rPr>
        <w:t xml:space="preserve"> </w:t>
      </w:r>
      <w:r w:rsidR="00BD4A6F" w:rsidRPr="001159B8">
        <w:rPr>
          <w:rFonts w:ascii="Palatino Linotype" w:hAnsi="Palatino Linotype"/>
          <w:color w:val="000000"/>
        </w:rPr>
        <w:t>rindió</w:t>
      </w:r>
      <w:r w:rsidR="003C7D52" w:rsidRPr="001159B8">
        <w:rPr>
          <w:rFonts w:ascii="Palatino Linotype" w:hAnsi="Palatino Linotype"/>
          <w:color w:val="000000"/>
        </w:rPr>
        <w:t xml:space="preserve"> </w:t>
      </w:r>
      <w:r w:rsidR="00BD4A6F" w:rsidRPr="001159B8">
        <w:rPr>
          <w:rFonts w:ascii="Palatino Linotype" w:hAnsi="Palatino Linotype"/>
          <w:color w:val="000000"/>
        </w:rPr>
        <w:t xml:space="preserve">su informe justificado </w:t>
      </w:r>
      <w:r w:rsidR="003C7D52" w:rsidRPr="001159B8">
        <w:rPr>
          <w:rFonts w:ascii="Palatino Linotype" w:hAnsi="Palatino Linotype"/>
          <w:color w:val="000000"/>
        </w:rPr>
        <w:t>e</w:t>
      </w:r>
      <w:r w:rsidR="00BD4A6F" w:rsidRPr="001159B8">
        <w:rPr>
          <w:rFonts w:ascii="Palatino Linotype" w:hAnsi="Palatino Linotype"/>
          <w:color w:val="000000"/>
        </w:rPr>
        <w:t xml:space="preserve">l </w:t>
      </w:r>
      <w:r w:rsidR="00D70852" w:rsidRPr="001159B8">
        <w:rPr>
          <w:rFonts w:ascii="Palatino Linotype" w:hAnsi="Palatino Linotype"/>
          <w:color w:val="000000"/>
        </w:rPr>
        <w:t xml:space="preserve">día </w:t>
      </w:r>
      <w:r w:rsidR="00B3015A" w:rsidRPr="001159B8">
        <w:rPr>
          <w:rFonts w:ascii="Palatino Linotype" w:hAnsi="Palatino Linotype"/>
          <w:color w:val="000000"/>
        </w:rPr>
        <w:t>diez</w:t>
      </w:r>
      <w:r w:rsidR="00BD4A6F" w:rsidRPr="001159B8">
        <w:rPr>
          <w:rFonts w:ascii="Palatino Linotype" w:hAnsi="Palatino Linotype"/>
          <w:color w:val="000000"/>
        </w:rPr>
        <w:t xml:space="preserve"> (</w:t>
      </w:r>
      <w:r w:rsidR="00B3015A" w:rsidRPr="001159B8">
        <w:rPr>
          <w:rFonts w:ascii="Palatino Linotype" w:hAnsi="Palatino Linotype"/>
          <w:color w:val="000000"/>
        </w:rPr>
        <w:t>10</w:t>
      </w:r>
      <w:r w:rsidR="00BD4A6F" w:rsidRPr="001159B8">
        <w:rPr>
          <w:rFonts w:ascii="Palatino Linotype" w:hAnsi="Palatino Linotype"/>
          <w:color w:val="000000"/>
        </w:rPr>
        <w:t>) de octubre de dos mil veintidós, el cual fue puesto a disposición del particular mediante acuerdo de día dieci</w:t>
      </w:r>
      <w:r w:rsidR="00B3015A" w:rsidRPr="001159B8">
        <w:rPr>
          <w:rFonts w:ascii="Palatino Linotype" w:hAnsi="Palatino Linotype"/>
          <w:color w:val="000000"/>
        </w:rPr>
        <w:t>nueve</w:t>
      </w:r>
      <w:r w:rsidR="00BD4A6F" w:rsidRPr="001159B8">
        <w:rPr>
          <w:rFonts w:ascii="Palatino Linotype" w:hAnsi="Palatino Linotype"/>
          <w:color w:val="000000"/>
        </w:rPr>
        <w:t xml:space="preserve"> (1</w:t>
      </w:r>
      <w:r w:rsidR="00B3015A" w:rsidRPr="001159B8">
        <w:rPr>
          <w:rFonts w:ascii="Palatino Linotype" w:hAnsi="Palatino Linotype"/>
          <w:color w:val="000000"/>
        </w:rPr>
        <w:t>9</w:t>
      </w:r>
      <w:r w:rsidR="00BD4A6F" w:rsidRPr="001159B8">
        <w:rPr>
          <w:rFonts w:ascii="Palatino Linotype" w:hAnsi="Palatino Linotype"/>
          <w:color w:val="000000"/>
        </w:rPr>
        <w:t>) del mismo mes y año</w:t>
      </w:r>
      <w:r w:rsidR="002947D2" w:rsidRPr="001159B8">
        <w:rPr>
          <w:rFonts w:ascii="Palatino Linotype" w:hAnsi="Palatino Linotype"/>
          <w:color w:val="000000"/>
        </w:rPr>
        <w:t>.</w:t>
      </w:r>
      <w:r w:rsidR="002C4997" w:rsidRPr="001159B8">
        <w:rPr>
          <w:rFonts w:ascii="Palatino Linotype" w:hAnsi="Palatino Linotype"/>
          <w:color w:val="000000"/>
        </w:rPr>
        <w:t xml:space="preserve"> </w:t>
      </w:r>
      <w:r w:rsidRPr="001159B8">
        <w:rPr>
          <w:rFonts w:ascii="Palatino Linotype" w:hAnsi="Palatino Linotype"/>
          <w:color w:val="000000"/>
        </w:rPr>
        <w:t xml:space="preserve">Por su parte </w:t>
      </w:r>
      <w:r w:rsidR="00BD4A6F" w:rsidRPr="001159B8">
        <w:rPr>
          <w:rFonts w:ascii="Palatino Linotype" w:hAnsi="Palatino Linotype"/>
          <w:b/>
          <w:color w:val="000000"/>
        </w:rPr>
        <w:t>E</w:t>
      </w:r>
      <w:r w:rsidR="007E0189" w:rsidRPr="001159B8">
        <w:rPr>
          <w:rFonts w:ascii="Palatino Linotype" w:hAnsi="Palatino Linotype"/>
          <w:b/>
          <w:color w:val="000000"/>
        </w:rPr>
        <w:t>L PARTICULAR</w:t>
      </w:r>
      <w:r w:rsidRPr="001159B8">
        <w:rPr>
          <w:rFonts w:ascii="Palatino Linotype" w:hAnsi="Palatino Linotype"/>
          <w:b/>
          <w:color w:val="000000"/>
        </w:rPr>
        <w:t xml:space="preserve"> </w:t>
      </w:r>
      <w:r w:rsidRPr="001159B8">
        <w:rPr>
          <w:rFonts w:ascii="Palatino Linotype" w:hAnsi="Palatino Linotype"/>
          <w:color w:val="000000"/>
        </w:rPr>
        <w:t>dejó de realizar manifestaciones que a su derecho conviniera y asistiera.</w:t>
      </w:r>
    </w:p>
    <w:p w:rsidR="00ED6E75" w:rsidRPr="001159B8" w:rsidRDefault="00ED6E75" w:rsidP="00855290">
      <w:pPr>
        <w:pStyle w:val="Prrafodelista"/>
        <w:spacing w:line="360" w:lineRule="auto"/>
        <w:ind w:left="0"/>
        <w:jc w:val="both"/>
        <w:rPr>
          <w:rFonts w:ascii="Palatino Linotype" w:hAnsi="Palatino Linotype"/>
        </w:rPr>
      </w:pPr>
    </w:p>
    <w:p w:rsidR="009F09BC" w:rsidRPr="001159B8" w:rsidRDefault="00052A8F" w:rsidP="00DE191A">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1159B8">
        <w:rPr>
          <w:rFonts w:ascii="Palatino Linotype" w:hAnsi="Palatino Linotype"/>
        </w:rPr>
        <w:t>Mediante acuerdo de fecha</w:t>
      </w:r>
      <w:r w:rsidR="0001674C" w:rsidRPr="001159B8">
        <w:rPr>
          <w:rFonts w:ascii="Palatino Linotype" w:hAnsi="Palatino Linotype"/>
        </w:rPr>
        <w:t xml:space="preserve"> </w:t>
      </w:r>
      <w:r w:rsidR="007E0189" w:rsidRPr="001159B8">
        <w:rPr>
          <w:rFonts w:ascii="Palatino Linotype" w:hAnsi="Palatino Linotype"/>
        </w:rPr>
        <w:t>veinti</w:t>
      </w:r>
      <w:r w:rsidR="00BD4A6F" w:rsidRPr="001159B8">
        <w:rPr>
          <w:rFonts w:ascii="Palatino Linotype" w:hAnsi="Palatino Linotype"/>
        </w:rPr>
        <w:t>c</w:t>
      </w:r>
      <w:r w:rsidR="00B3015A" w:rsidRPr="001159B8">
        <w:rPr>
          <w:rFonts w:ascii="Palatino Linotype" w:hAnsi="Palatino Linotype"/>
        </w:rPr>
        <w:t>inco</w:t>
      </w:r>
      <w:r w:rsidR="003C7D52" w:rsidRPr="001159B8">
        <w:rPr>
          <w:rFonts w:ascii="Palatino Linotype" w:hAnsi="Palatino Linotype"/>
        </w:rPr>
        <w:t xml:space="preserve"> </w:t>
      </w:r>
      <w:r w:rsidR="0001674C" w:rsidRPr="001159B8">
        <w:rPr>
          <w:rFonts w:ascii="Palatino Linotype" w:hAnsi="Palatino Linotype"/>
        </w:rPr>
        <w:t>(</w:t>
      </w:r>
      <w:r w:rsidR="003C7D52" w:rsidRPr="001159B8">
        <w:rPr>
          <w:rFonts w:ascii="Palatino Linotype" w:hAnsi="Palatino Linotype"/>
        </w:rPr>
        <w:t>2</w:t>
      </w:r>
      <w:r w:rsidR="00B3015A" w:rsidRPr="001159B8">
        <w:rPr>
          <w:rFonts w:ascii="Palatino Linotype" w:hAnsi="Palatino Linotype"/>
        </w:rPr>
        <w:t>5</w:t>
      </w:r>
      <w:r w:rsidR="0001674C" w:rsidRPr="001159B8">
        <w:rPr>
          <w:rFonts w:ascii="Palatino Linotype" w:hAnsi="Palatino Linotype"/>
        </w:rPr>
        <w:t xml:space="preserve">) de </w:t>
      </w:r>
      <w:r w:rsidR="00BD4A6F" w:rsidRPr="001159B8">
        <w:rPr>
          <w:rFonts w:ascii="Palatino Linotype" w:hAnsi="Palatino Linotype"/>
        </w:rPr>
        <w:t>octubre</w:t>
      </w:r>
      <w:r w:rsidR="0001674C" w:rsidRPr="001159B8">
        <w:rPr>
          <w:rFonts w:ascii="Palatino Linotype" w:hAnsi="Palatino Linotype"/>
        </w:rPr>
        <w:t xml:space="preserve"> de</w:t>
      </w:r>
      <w:r w:rsidR="00933A28" w:rsidRPr="001159B8">
        <w:rPr>
          <w:rFonts w:ascii="Palatino Linotype" w:hAnsi="Palatino Linotype"/>
        </w:rPr>
        <w:t xml:space="preserve"> dos mil veintidós</w:t>
      </w:r>
      <w:r w:rsidR="0001674C" w:rsidRPr="001159B8">
        <w:rPr>
          <w:rFonts w:ascii="Palatino Linotype" w:hAnsi="Palatino Linotype"/>
        </w:rPr>
        <w:t xml:space="preserve">, se decretó el cierre de instrucción, </w:t>
      </w:r>
      <w:r w:rsidR="009F09BC" w:rsidRPr="001159B8">
        <w:rPr>
          <w:rFonts w:ascii="Palatino Linotype" w:hAnsi="Palatino Linotype" w:cs="Arial"/>
        </w:rPr>
        <w:t>por lo que no habiendo más que hacer constar, y --------------------------</w:t>
      </w:r>
      <w:r w:rsidR="0001674C" w:rsidRPr="001159B8">
        <w:rPr>
          <w:rFonts w:ascii="Palatino Linotype" w:hAnsi="Palatino Linotype" w:cs="Arial"/>
        </w:rPr>
        <w:t>---</w:t>
      </w:r>
      <w:r w:rsidRPr="001159B8">
        <w:rPr>
          <w:rFonts w:ascii="Palatino Linotype" w:hAnsi="Palatino Linotype" w:cs="Arial"/>
        </w:rPr>
        <w:t>----------------</w:t>
      </w:r>
      <w:r w:rsidR="002947D2" w:rsidRPr="001159B8">
        <w:rPr>
          <w:rFonts w:ascii="Palatino Linotype" w:hAnsi="Palatino Linotype" w:cs="Arial"/>
        </w:rPr>
        <w:t>---------</w:t>
      </w:r>
      <w:r w:rsidR="007371AC" w:rsidRPr="001159B8">
        <w:rPr>
          <w:rFonts w:ascii="Palatino Linotype" w:hAnsi="Palatino Linotype" w:cs="Arial"/>
        </w:rPr>
        <w:t>------</w:t>
      </w:r>
      <w:r w:rsidR="00935445" w:rsidRPr="001159B8">
        <w:rPr>
          <w:rFonts w:ascii="Palatino Linotype" w:hAnsi="Palatino Linotype" w:cs="Arial"/>
        </w:rPr>
        <w:t>---</w:t>
      </w:r>
      <w:r w:rsidR="00BD4A6F" w:rsidRPr="001159B8">
        <w:rPr>
          <w:rFonts w:ascii="Palatino Linotype" w:hAnsi="Palatino Linotype" w:cs="Arial"/>
        </w:rPr>
        <w:t>-----------------------------------------------</w:t>
      </w:r>
    </w:p>
    <w:p w:rsidR="00933A28" w:rsidRPr="001159B8" w:rsidRDefault="00933A28" w:rsidP="00855290">
      <w:pPr>
        <w:pStyle w:val="Prrafodelista"/>
        <w:spacing w:line="360" w:lineRule="auto"/>
        <w:rPr>
          <w:rFonts w:ascii="Palatino Linotype" w:hAnsi="Palatino Linotype"/>
          <w:b/>
          <w:color w:val="000000" w:themeColor="text1"/>
        </w:rPr>
      </w:pPr>
    </w:p>
    <w:p w:rsidR="009F09BC" w:rsidRPr="001159B8"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1159B8">
        <w:rPr>
          <w:rFonts w:ascii="Palatino Linotype" w:hAnsi="Palatino Linotype"/>
          <w:b/>
          <w:color w:val="000000" w:themeColor="text1"/>
          <w:sz w:val="24"/>
          <w:szCs w:val="24"/>
        </w:rPr>
        <w:t>CONSIDERANDO</w:t>
      </w:r>
      <w:bookmarkEnd w:id="133"/>
      <w:bookmarkEnd w:id="134"/>
    </w:p>
    <w:p w:rsidR="009F09BC" w:rsidRPr="001159B8" w:rsidRDefault="009F09BC" w:rsidP="00855290">
      <w:pPr>
        <w:spacing w:line="360" w:lineRule="auto"/>
        <w:rPr>
          <w:rFonts w:ascii="Palatino Linotype" w:hAnsi="Palatino Linotype"/>
          <w:lang w:val="es-MX" w:eastAsia="en-US"/>
        </w:rPr>
      </w:pPr>
    </w:p>
    <w:p w:rsidR="009F09BC" w:rsidRPr="001159B8"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1159B8">
        <w:rPr>
          <w:rFonts w:ascii="Palatino Linotype" w:hAnsi="Palatino Linotype"/>
          <w:b/>
          <w:color w:val="auto"/>
          <w:sz w:val="24"/>
          <w:szCs w:val="24"/>
        </w:rPr>
        <w:t>PRIMERO. De la competencia</w:t>
      </w:r>
      <w:bookmarkEnd w:id="135"/>
      <w:bookmarkEnd w:id="136"/>
    </w:p>
    <w:p w:rsidR="009F09BC" w:rsidRPr="001159B8" w:rsidRDefault="009F09BC" w:rsidP="00855290">
      <w:pPr>
        <w:spacing w:line="360" w:lineRule="auto"/>
        <w:rPr>
          <w:rFonts w:ascii="Palatino Linotype" w:hAnsi="Palatino Linotype"/>
          <w:lang w:val="es-MX" w:eastAsia="en-US"/>
        </w:rPr>
      </w:pPr>
    </w:p>
    <w:p w:rsidR="00353F1D" w:rsidRPr="001159B8" w:rsidRDefault="00353F1D" w:rsidP="00DE191A">
      <w:pPr>
        <w:pStyle w:val="Prrafodelista"/>
        <w:numPr>
          <w:ilvl w:val="0"/>
          <w:numId w:val="1"/>
        </w:numPr>
        <w:spacing w:line="360" w:lineRule="auto"/>
        <w:ind w:left="0" w:firstLine="0"/>
        <w:jc w:val="both"/>
        <w:rPr>
          <w:rFonts w:ascii="Palatino Linotype" w:hAnsi="Palatino Linotype"/>
          <w:color w:val="000000" w:themeColor="text1"/>
        </w:rPr>
      </w:pPr>
      <w:r w:rsidRPr="001159B8">
        <w:rPr>
          <w:rFonts w:ascii="Palatino Linotype" w:hAnsi="Palatino Linotype"/>
          <w:color w:val="000000" w:themeColor="text1"/>
        </w:rPr>
        <w:t xml:space="preserve">El </w:t>
      </w:r>
      <w:r w:rsidRPr="001159B8">
        <w:rPr>
          <w:rFonts w:ascii="Palatino Linotype" w:hAnsi="Palatino Linotype"/>
        </w:rPr>
        <w:t>Instituto</w:t>
      </w:r>
      <w:r w:rsidRPr="001159B8">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1159B8">
        <w:rPr>
          <w:rFonts w:ascii="Palatino Linotype" w:hAnsi="Palatino Linotype"/>
          <w:color w:val="000000" w:themeColor="text1"/>
        </w:rPr>
        <w:lastRenderedPageBreak/>
        <w:t>Transparencia, Acceso a la Información Pública y Protección de Datos Personales del Estado de México y Municipios.</w:t>
      </w:r>
    </w:p>
    <w:p w:rsidR="007210B9" w:rsidRPr="001159B8" w:rsidRDefault="007210B9" w:rsidP="007210B9">
      <w:pPr>
        <w:pStyle w:val="Prrafodelista"/>
        <w:spacing w:line="360" w:lineRule="auto"/>
        <w:ind w:left="0"/>
        <w:jc w:val="both"/>
        <w:rPr>
          <w:rFonts w:ascii="Palatino Linotype" w:hAnsi="Palatino Linotype"/>
          <w:color w:val="000000" w:themeColor="text1"/>
        </w:rPr>
      </w:pPr>
    </w:p>
    <w:p w:rsidR="009F09BC" w:rsidRPr="001159B8"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1159B8">
        <w:rPr>
          <w:rFonts w:ascii="Palatino Linotype" w:hAnsi="Palatino Linotype"/>
          <w:b/>
          <w:color w:val="auto"/>
          <w:sz w:val="24"/>
          <w:szCs w:val="24"/>
        </w:rPr>
        <w:t>SEGUNDO. De la oportunidad y procedencia.</w:t>
      </w:r>
      <w:bookmarkEnd w:id="137"/>
      <w:bookmarkEnd w:id="138"/>
    </w:p>
    <w:p w:rsidR="009F09BC" w:rsidRPr="001159B8" w:rsidRDefault="009F09BC" w:rsidP="00855290">
      <w:pPr>
        <w:spacing w:line="360" w:lineRule="auto"/>
        <w:rPr>
          <w:rFonts w:ascii="Palatino Linotype" w:hAnsi="Palatino Linotype"/>
          <w:lang w:val="es-MX" w:eastAsia="en-US"/>
        </w:rPr>
      </w:pPr>
    </w:p>
    <w:p w:rsidR="009F09BC" w:rsidRPr="001159B8" w:rsidRDefault="0042584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eastAsia="Calibri" w:hAnsi="Palatino Linotype" w:cs="Arial"/>
        </w:rPr>
        <w:t>El</w:t>
      </w:r>
      <w:r w:rsidR="00AD63B4" w:rsidRPr="001159B8">
        <w:rPr>
          <w:rFonts w:ascii="Palatino Linotype" w:eastAsia="Calibri" w:hAnsi="Palatino Linotype" w:cs="Arial"/>
        </w:rPr>
        <w:t xml:space="preserve"> </w:t>
      </w:r>
      <w:r w:rsidR="009F09BC" w:rsidRPr="001159B8">
        <w:rPr>
          <w:rFonts w:ascii="Palatino Linotype" w:eastAsia="Calibri" w:hAnsi="Palatino Linotype" w:cs="Arial"/>
        </w:rPr>
        <w:t xml:space="preserve">medio de impugnación fue presentado a través del </w:t>
      </w:r>
      <w:r w:rsidR="009F09BC" w:rsidRPr="001159B8">
        <w:rPr>
          <w:rFonts w:ascii="Palatino Linotype" w:eastAsia="Calibri" w:hAnsi="Palatino Linotype" w:cs="Arial"/>
          <w:b/>
        </w:rPr>
        <w:t>SAIMEX,</w:t>
      </w:r>
      <w:r w:rsidR="009F09BC" w:rsidRPr="001159B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1159B8">
        <w:rPr>
          <w:rFonts w:ascii="Palatino Linotype" w:eastAsia="Calibri" w:hAnsi="Palatino Linotype" w:cs="Arial"/>
          <w:b/>
        </w:rPr>
        <w:t>SUJETO OBLIGADO</w:t>
      </w:r>
      <w:r w:rsidRPr="001159B8">
        <w:rPr>
          <w:rFonts w:ascii="Palatino Linotype" w:eastAsia="Calibri" w:hAnsi="Palatino Linotype" w:cs="Arial"/>
        </w:rPr>
        <w:t xml:space="preserve"> entregó su</w:t>
      </w:r>
      <w:r w:rsidR="009F09BC" w:rsidRPr="001159B8">
        <w:rPr>
          <w:rFonts w:ascii="Palatino Linotype" w:eastAsia="Calibri" w:hAnsi="Palatino Linotype" w:cs="Arial"/>
        </w:rPr>
        <w:t xml:space="preserve"> respuesta </w:t>
      </w:r>
      <w:r w:rsidRPr="001159B8">
        <w:rPr>
          <w:rFonts w:ascii="Palatino Linotype" w:eastAsia="Calibri" w:hAnsi="Palatino Linotype" w:cs="Arial"/>
        </w:rPr>
        <w:t>e</w:t>
      </w:r>
      <w:r w:rsidR="009F09BC" w:rsidRPr="001159B8">
        <w:rPr>
          <w:rFonts w:ascii="Palatino Linotype" w:eastAsia="Calibri" w:hAnsi="Palatino Linotype" w:cs="Arial"/>
        </w:rPr>
        <w:t xml:space="preserve">l </w:t>
      </w:r>
      <w:r w:rsidR="00B3015A" w:rsidRPr="001159B8">
        <w:rPr>
          <w:rFonts w:ascii="Palatino Linotype" w:eastAsia="Calibri" w:hAnsi="Palatino Linotype" w:cs="Arial"/>
        </w:rPr>
        <w:t>catorce</w:t>
      </w:r>
      <w:r w:rsidRPr="001159B8">
        <w:rPr>
          <w:rFonts w:ascii="Palatino Linotype" w:eastAsia="Calibri" w:hAnsi="Palatino Linotype" w:cs="Arial"/>
        </w:rPr>
        <w:t xml:space="preserve"> (</w:t>
      </w:r>
      <w:r w:rsidR="00B3015A" w:rsidRPr="001159B8">
        <w:rPr>
          <w:rFonts w:ascii="Palatino Linotype" w:eastAsia="Calibri" w:hAnsi="Palatino Linotype" w:cs="Arial"/>
        </w:rPr>
        <w:t>14</w:t>
      </w:r>
      <w:r w:rsidR="009F09BC" w:rsidRPr="001159B8">
        <w:rPr>
          <w:rFonts w:ascii="Palatino Linotype" w:eastAsia="Calibri" w:hAnsi="Palatino Linotype" w:cs="Arial"/>
        </w:rPr>
        <w:t xml:space="preserve">) de </w:t>
      </w:r>
      <w:r w:rsidR="00BD4A6F" w:rsidRPr="001159B8">
        <w:rPr>
          <w:rFonts w:ascii="Palatino Linotype" w:eastAsia="Calibri" w:hAnsi="Palatino Linotype" w:cs="Arial"/>
        </w:rPr>
        <w:t>septiembre</w:t>
      </w:r>
      <w:r w:rsidRPr="001159B8">
        <w:rPr>
          <w:rFonts w:ascii="Palatino Linotype" w:eastAsia="Calibri" w:hAnsi="Palatino Linotype" w:cs="Arial"/>
        </w:rPr>
        <w:t xml:space="preserve"> de dos mil veintidós</w:t>
      </w:r>
      <w:r w:rsidR="009F09BC" w:rsidRPr="001159B8">
        <w:rPr>
          <w:rFonts w:ascii="Palatino Linotype" w:eastAsia="Calibri" w:hAnsi="Palatino Linotype" w:cs="Arial"/>
        </w:rPr>
        <w:t xml:space="preserve">, </w:t>
      </w:r>
      <w:r w:rsidR="009F09BC" w:rsidRPr="001159B8">
        <w:rPr>
          <w:rFonts w:ascii="Palatino Linotype" w:hAnsi="Palatino Linotype" w:cs="Arial"/>
        </w:rPr>
        <w:t xml:space="preserve">de tal forma que </w:t>
      </w:r>
      <w:r w:rsidRPr="001159B8">
        <w:rPr>
          <w:rFonts w:ascii="Palatino Linotype" w:hAnsi="Palatino Linotype" w:cs="Arial"/>
        </w:rPr>
        <w:t>e</w:t>
      </w:r>
      <w:r w:rsidR="009F09BC" w:rsidRPr="001159B8">
        <w:rPr>
          <w:rFonts w:ascii="Palatino Linotype" w:hAnsi="Palatino Linotype" w:cs="Arial"/>
        </w:rPr>
        <w:t xml:space="preserve">l plazo para interponer </w:t>
      </w:r>
      <w:r w:rsidRPr="001159B8">
        <w:rPr>
          <w:rFonts w:ascii="Palatino Linotype" w:hAnsi="Palatino Linotype" w:cs="Arial"/>
        </w:rPr>
        <w:t>e</w:t>
      </w:r>
      <w:r w:rsidR="009F09BC" w:rsidRPr="001159B8">
        <w:rPr>
          <w:rFonts w:ascii="Palatino Linotype" w:hAnsi="Palatino Linotype" w:cs="Arial"/>
        </w:rPr>
        <w:t xml:space="preserve">l recurso de revisión </w:t>
      </w:r>
      <w:r w:rsidRPr="001159B8">
        <w:rPr>
          <w:rFonts w:ascii="Palatino Linotype" w:hAnsi="Palatino Linotype" w:cs="Arial"/>
        </w:rPr>
        <w:t>transcurrió</w:t>
      </w:r>
      <w:r w:rsidR="009F09BC" w:rsidRPr="001159B8">
        <w:rPr>
          <w:rFonts w:ascii="Palatino Linotype" w:hAnsi="Palatino Linotype" w:cs="Arial"/>
        </w:rPr>
        <w:t xml:space="preserve"> del día </w:t>
      </w:r>
      <w:r w:rsidR="00B3015A" w:rsidRPr="001159B8">
        <w:rPr>
          <w:rFonts w:ascii="Palatino Linotype" w:hAnsi="Palatino Linotype" w:cs="Arial"/>
        </w:rPr>
        <w:t>quince</w:t>
      </w:r>
      <w:r w:rsidR="00BD4A6F" w:rsidRPr="001159B8">
        <w:rPr>
          <w:rFonts w:ascii="Palatino Linotype" w:hAnsi="Palatino Linotype" w:cs="Arial"/>
        </w:rPr>
        <w:t xml:space="preserve"> </w:t>
      </w:r>
      <w:r w:rsidRPr="001159B8">
        <w:rPr>
          <w:rFonts w:ascii="Palatino Linotype" w:hAnsi="Palatino Linotype" w:cs="Arial"/>
        </w:rPr>
        <w:t>(</w:t>
      </w:r>
      <w:r w:rsidR="00B3015A" w:rsidRPr="001159B8">
        <w:rPr>
          <w:rFonts w:ascii="Palatino Linotype" w:hAnsi="Palatino Linotype" w:cs="Arial"/>
        </w:rPr>
        <w:t>15</w:t>
      </w:r>
      <w:r w:rsidR="009F09BC" w:rsidRPr="001159B8">
        <w:rPr>
          <w:rFonts w:ascii="Palatino Linotype" w:hAnsi="Palatino Linotype" w:cs="Arial"/>
        </w:rPr>
        <w:t xml:space="preserve">) </w:t>
      </w:r>
      <w:r w:rsidR="007E0189" w:rsidRPr="001159B8">
        <w:rPr>
          <w:rFonts w:ascii="Palatino Linotype" w:hAnsi="Palatino Linotype" w:cs="Arial"/>
        </w:rPr>
        <w:t xml:space="preserve">al </w:t>
      </w:r>
      <w:r w:rsidR="00553E59" w:rsidRPr="001159B8">
        <w:rPr>
          <w:rFonts w:ascii="Palatino Linotype" w:hAnsi="Palatino Linotype" w:cs="Arial"/>
        </w:rPr>
        <w:t>seis</w:t>
      </w:r>
      <w:r w:rsidR="007E0189" w:rsidRPr="001159B8">
        <w:rPr>
          <w:rFonts w:ascii="Palatino Linotype" w:hAnsi="Palatino Linotype" w:cs="Arial"/>
        </w:rPr>
        <w:t xml:space="preserve"> (</w:t>
      </w:r>
      <w:r w:rsidR="00BD4A6F" w:rsidRPr="001159B8">
        <w:rPr>
          <w:rFonts w:ascii="Palatino Linotype" w:hAnsi="Palatino Linotype" w:cs="Arial"/>
        </w:rPr>
        <w:t>0</w:t>
      </w:r>
      <w:r w:rsidR="00553E59" w:rsidRPr="001159B8">
        <w:rPr>
          <w:rFonts w:ascii="Palatino Linotype" w:hAnsi="Palatino Linotype" w:cs="Arial"/>
        </w:rPr>
        <w:t>6</w:t>
      </w:r>
      <w:r w:rsidR="007E0189" w:rsidRPr="001159B8">
        <w:rPr>
          <w:rFonts w:ascii="Palatino Linotype" w:hAnsi="Palatino Linotype" w:cs="Arial"/>
        </w:rPr>
        <w:t xml:space="preserve">) </w:t>
      </w:r>
      <w:r w:rsidR="009F09BC" w:rsidRPr="001159B8">
        <w:rPr>
          <w:rFonts w:ascii="Palatino Linotype" w:hAnsi="Palatino Linotype" w:cs="Arial"/>
        </w:rPr>
        <w:t xml:space="preserve">de </w:t>
      </w:r>
      <w:r w:rsidR="00553E59" w:rsidRPr="001159B8">
        <w:rPr>
          <w:rFonts w:ascii="Palatino Linotype" w:hAnsi="Palatino Linotype" w:cs="Arial"/>
        </w:rPr>
        <w:t>octu</w:t>
      </w:r>
      <w:r w:rsidR="00BD4A6F" w:rsidRPr="001159B8">
        <w:rPr>
          <w:rFonts w:ascii="Palatino Linotype" w:hAnsi="Palatino Linotype" w:cs="Arial"/>
        </w:rPr>
        <w:t>bre</w:t>
      </w:r>
      <w:r w:rsidR="009A7A90" w:rsidRPr="001159B8">
        <w:rPr>
          <w:rFonts w:ascii="Palatino Linotype" w:hAnsi="Palatino Linotype" w:cs="Arial"/>
        </w:rPr>
        <w:t xml:space="preserve"> </w:t>
      </w:r>
      <w:r w:rsidR="0001674C" w:rsidRPr="001159B8">
        <w:rPr>
          <w:rFonts w:ascii="Palatino Linotype" w:hAnsi="Palatino Linotype" w:cs="Arial"/>
        </w:rPr>
        <w:t xml:space="preserve">de dos mil </w:t>
      </w:r>
      <w:r w:rsidRPr="001159B8">
        <w:rPr>
          <w:rFonts w:ascii="Palatino Linotype" w:hAnsi="Palatino Linotype" w:cs="Arial"/>
        </w:rPr>
        <w:t>veintidós</w:t>
      </w:r>
      <w:r w:rsidR="0001674C" w:rsidRPr="001159B8">
        <w:rPr>
          <w:rFonts w:ascii="Palatino Linotype" w:hAnsi="Palatino Linotype" w:cs="Arial"/>
        </w:rPr>
        <w:t>; e</w:t>
      </w:r>
      <w:r w:rsidR="009F09BC" w:rsidRPr="001159B8">
        <w:rPr>
          <w:rFonts w:ascii="Palatino Linotype" w:hAnsi="Palatino Linotype" w:cs="Arial"/>
        </w:rPr>
        <w:t xml:space="preserve">n consecuencia, el ahora </w:t>
      </w:r>
      <w:r w:rsidR="009F09BC" w:rsidRPr="001159B8">
        <w:rPr>
          <w:rFonts w:ascii="Palatino Linotype" w:hAnsi="Palatino Linotype" w:cs="Arial"/>
          <w:b/>
        </w:rPr>
        <w:t>RECURRENTE</w:t>
      </w:r>
      <w:r w:rsidR="009F09BC" w:rsidRPr="001159B8">
        <w:rPr>
          <w:rFonts w:ascii="Palatino Linotype" w:hAnsi="Palatino Linotype" w:cs="Arial"/>
        </w:rPr>
        <w:t xml:space="preserve"> presentó </w:t>
      </w:r>
      <w:r w:rsidR="00CA1063" w:rsidRPr="001159B8">
        <w:rPr>
          <w:rFonts w:ascii="Palatino Linotype" w:hAnsi="Palatino Linotype" w:cs="Arial"/>
        </w:rPr>
        <w:t xml:space="preserve">su inconformidad el día </w:t>
      </w:r>
      <w:r w:rsidR="00553E59" w:rsidRPr="001159B8">
        <w:rPr>
          <w:rFonts w:ascii="Palatino Linotype" w:hAnsi="Palatino Linotype" w:cs="Arial"/>
        </w:rPr>
        <w:t>veintiséis</w:t>
      </w:r>
      <w:r w:rsidR="009F09BC" w:rsidRPr="001159B8">
        <w:rPr>
          <w:rFonts w:ascii="Palatino Linotype" w:hAnsi="Palatino Linotype" w:cs="Arial"/>
        </w:rPr>
        <w:t xml:space="preserve"> (</w:t>
      </w:r>
      <w:r w:rsidR="005B7513" w:rsidRPr="001159B8">
        <w:rPr>
          <w:rFonts w:ascii="Palatino Linotype" w:hAnsi="Palatino Linotype" w:cs="Arial"/>
        </w:rPr>
        <w:t>2</w:t>
      </w:r>
      <w:r w:rsidR="00553E59" w:rsidRPr="001159B8">
        <w:rPr>
          <w:rFonts w:ascii="Palatino Linotype" w:hAnsi="Palatino Linotype" w:cs="Arial"/>
        </w:rPr>
        <w:t>6</w:t>
      </w:r>
      <w:r w:rsidR="009F09BC" w:rsidRPr="001159B8">
        <w:rPr>
          <w:rFonts w:ascii="Palatino Linotype" w:hAnsi="Palatino Linotype" w:cs="Arial"/>
        </w:rPr>
        <w:t xml:space="preserve">) de </w:t>
      </w:r>
      <w:r w:rsidR="005B7513" w:rsidRPr="001159B8">
        <w:rPr>
          <w:rFonts w:ascii="Palatino Linotype" w:hAnsi="Palatino Linotype" w:cs="Arial"/>
        </w:rPr>
        <w:t>septiembre</w:t>
      </w:r>
      <w:r w:rsidR="006F3EF7" w:rsidRPr="001159B8">
        <w:rPr>
          <w:rFonts w:ascii="Palatino Linotype" w:hAnsi="Palatino Linotype" w:cs="Arial"/>
        </w:rPr>
        <w:t xml:space="preserve"> de dos mil veintidós</w:t>
      </w:r>
      <w:r w:rsidR="009F09BC" w:rsidRPr="001159B8">
        <w:rPr>
          <w:rFonts w:ascii="Palatino Linotype" w:hAnsi="Palatino Linotype" w:cs="Arial"/>
        </w:rPr>
        <w:t xml:space="preserve">; </w:t>
      </w:r>
      <w:r w:rsidR="001634DC" w:rsidRPr="001159B8">
        <w:rPr>
          <w:rFonts w:ascii="Palatino Linotype" w:hAnsi="Palatino Linotype" w:cs="Arial"/>
        </w:rPr>
        <w:t xml:space="preserve">es decir, </w:t>
      </w:r>
      <w:r w:rsidR="0032678A" w:rsidRPr="001159B8">
        <w:rPr>
          <w:rFonts w:ascii="Palatino Linotype" w:hAnsi="Palatino Linotype" w:cs="Arial"/>
        </w:rPr>
        <w:t>dentro</w:t>
      </w:r>
      <w:r w:rsidR="001634DC" w:rsidRPr="001159B8">
        <w:rPr>
          <w:rFonts w:ascii="Palatino Linotype" w:hAnsi="Palatino Linotype" w:cs="Arial"/>
        </w:rPr>
        <w:t xml:space="preserve"> </w:t>
      </w:r>
      <w:r w:rsidR="0032678A" w:rsidRPr="001159B8">
        <w:rPr>
          <w:rFonts w:ascii="Palatino Linotype" w:hAnsi="Palatino Linotype" w:cs="Arial"/>
        </w:rPr>
        <w:t>d</w:t>
      </w:r>
      <w:r w:rsidR="009F09BC" w:rsidRPr="001159B8">
        <w:rPr>
          <w:rFonts w:ascii="Palatino Linotype" w:hAnsi="Palatino Linotype" w:cs="Arial"/>
        </w:rPr>
        <w:t>el lapso legalmente establecido para tal efecto.</w:t>
      </w:r>
    </w:p>
    <w:p w:rsidR="009F09BC" w:rsidRPr="001159B8" w:rsidRDefault="009F09BC" w:rsidP="00855290">
      <w:pPr>
        <w:pStyle w:val="Prrafodelista"/>
        <w:spacing w:line="360" w:lineRule="auto"/>
        <w:rPr>
          <w:rFonts w:ascii="Palatino Linotype" w:hAnsi="Palatino Linotype"/>
        </w:rPr>
      </w:pPr>
    </w:p>
    <w:p w:rsidR="009F09BC" w:rsidRPr="001159B8" w:rsidRDefault="009F09BC"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eastAsia="Calibri" w:hAnsi="Palatino Linotype" w:cs="Arial"/>
        </w:rPr>
        <w:t xml:space="preserve">Asimismo, </w:t>
      </w:r>
      <w:r w:rsidR="00CF0D2B" w:rsidRPr="001159B8">
        <w:rPr>
          <w:rFonts w:ascii="Palatino Linotype" w:eastAsia="Calibri" w:hAnsi="Palatino Linotype" w:cs="Arial"/>
        </w:rPr>
        <w:t>e</w:t>
      </w:r>
      <w:r w:rsidRPr="001159B8">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15C80" w:rsidRPr="001159B8" w:rsidRDefault="00015C80" w:rsidP="00015C80">
      <w:pPr>
        <w:pStyle w:val="Prrafodelista"/>
        <w:rPr>
          <w:rFonts w:ascii="Palatino Linotype" w:hAnsi="Palatino Linotype"/>
        </w:rPr>
      </w:pPr>
    </w:p>
    <w:p w:rsidR="00C70E5B" w:rsidRPr="001159B8" w:rsidRDefault="00015C80" w:rsidP="00C70E5B">
      <w:pPr>
        <w:pStyle w:val="Ttulo2"/>
        <w:spacing w:before="0" w:line="360" w:lineRule="auto"/>
        <w:rPr>
          <w:rFonts w:ascii="Palatino Linotype" w:hAnsi="Palatino Linotype"/>
          <w:b/>
          <w:color w:val="000000" w:themeColor="text1"/>
          <w:sz w:val="24"/>
          <w:szCs w:val="24"/>
        </w:rPr>
      </w:pPr>
      <w:r w:rsidRPr="001159B8">
        <w:rPr>
          <w:rFonts w:ascii="Palatino Linotype" w:hAnsi="Palatino Linotype"/>
          <w:b/>
          <w:color w:val="000000" w:themeColor="text1"/>
          <w:sz w:val="24"/>
          <w:szCs w:val="24"/>
        </w:rPr>
        <w:t>TERCERO.</w:t>
      </w:r>
      <w:bookmarkStart w:id="139" w:name="_Toc34246179"/>
      <w:bookmarkStart w:id="140" w:name="_Toc50033991"/>
      <w:bookmarkStart w:id="141" w:name="_Toc51259588"/>
      <w:bookmarkStart w:id="142" w:name="_Toc83128581"/>
      <w:r w:rsidR="009F09BC" w:rsidRPr="001159B8">
        <w:rPr>
          <w:rFonts w:ascii="Palatino Linotype" w:hAnsi="Palatino Linotype"/>
          <w:b/>
          <w:color w:val="000000" w:themeColor="text1"/>
          <w:sz w:val="24"/>
          <w:szCs w:val="24"/>
        </w:rPr>
        <w:t xml:space="preserve"> </w:t>
      </w:r>
      <w:bookmarkEnd w:id="139"/>
      <w:bookmarkEnd w:id="140"/>
      <w:bookmarkEnd w:id="141"/>
      <w:bookmarkEnd w:id="142"/>
      <w:r w:rsidR="00C70E5B" w:rsidRPr="001159B8">
        <w:rPr>
          <w:rFonts w:ascii="Palatino Linotype" w:hAnsi="Palatino Linotype"/>
          <w:b/>
          <w:color w:val="000000" w:themeColor="text1"/>
          <w:sz w:val="24"/>
          <w:szCs w:val="24"/>
        </w:rPr>
        <w:t>De</w:t>
      </w:r>
      <w:r w:rsidR="007C2591" w:rsidRPr="001159B8">
        <w:rPr>
          <w:rFonts w:ascii="Palatino Linotype" w:hAnsi="Palatino Linotype"/>
          <w:b/>
          <w:color w:val="000000" w:themeColor="text1"/>
          <w:sz w:val="24"/>
          <w:szCs w:val="24"/>
        </w:rPr>
        <w:t xml:space="preserve">l planteamiento de la </w:t>
      </w:r>
      <w:r w:rsidR="007C2591" w:rsidRPr="001159B8">
        <w:rPr>
          <w:rFonts w:ascii="Palatino Linotype" w:hAnsi="Palatino Linotype"/>
          <w:b/>
          <w:i/>
          <w:color w:val="000000" w:themeColor="text1"/>
          <w:sz w:val="24"/>
          <w:szCs w:val="24"/>
        </w:rPr>
        <w:t>Litis</w:t>
      </w:r>
      <w:r w:rsidR="00C70E5B" w:rsidRPr="001159B8">
        <w:rPr>
          <w:rFonts w:ascii="Palatino Linotype" w:hAnsi="Palatino Linotype"/>
          <w:b/>
          <w:color w:val="000000" w:themeColor="text1"/>
          <w:sz w:val="24"/>
          <w:szCs w:val="24"/>
        </w:rPr>
        <w:t>.</w:t>
      </w:r>
    </w:p>
    <w:p w:rsidR="009F09BC" w:rsidRPr="001159B8" w:rsidRDefault="009F09BC" w:rsidP="00855290">
      <w:pPr>
        <w:spacing w:line="360" w:lineRule="auto"/>
        <w:rPr>
          <w:rFonts w:ascii="Palatino Linotype" w:hAnsi="Palatino Linotype"/>
          <w:lang w:val="es-MX" w:eastAsia="en-US"/>
        </w:rPr>
      </w:pPr>
    </w:p>
    <w:p w:rsidR="009F09BC" w:rsidRPr="001159B8" w:rsidRDefault="009F09BC"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rPr>
        <w:t xml:space="preserve">Se </w:t>
      </w:r>
      <w:r w:rsidRPr="001159B8">
        <w:rPr>
          <w:rFonts w:ascii="Palatino Linotype" w:eastAsia="Calibri" w:hAnsi="Palatino Linotype" w:cs="Arial"/>
        </w:rPr>
        <w:t>solicitó</w:t>
      </w:r>
      <w:r w:rsidRPr="001159B8">
        <w:rPr>
          <w:rFonts w:ascii="Palatino Linotype" w:hAnsi="Palatino Linotype" w:cs="Arial"/>
        </w:rPr>
        <w:t xml:space="preserve"> </w:t>
      </w:r>
      <w:r w:rsidR="00AD63B4" w:rsidRPr="001159B8">
        <w:rPr>
          <w:rFonts w:ascii="Palatino Linotype" w:hAnsi="Palatino Linotype" w:cs="Arial"/>
        </w:rPr>
        <w:t xml:space="preserve">tener acceso, a la </w:t>
      </w:r>
      <w:r w:rsidRPr="001159B8">
        <w:rPr>
          <w:rFonts w:ascii="Palatino Linotype" w:hAnsi="Palatino Linotype" w:cs="Arial"/>
        </w:rPr>
        <w:t>información que a continuación se desagrega:</w:t>
      </w:r>
    </w:p>
    <w:p w:rsidR="005B7513" w:rsidRPr="001159B8" w:rsidRDefault="005B7513" w:rsidP="005B7513">
      <w:pPr>
        <w:pStyle w:val="Prrafodelista"/>
        <w:spacing w:line="360" w:lineRule="auto"/>
        <w:ind w:left="0"/>
        <w:jc w:val="both"/>
        <w:rPr>
          <w:rFonts w:ascii="Palatino Linotype" w:hAnsi="Palatino Linotype" w:cs="Arial"/>
        </w:rPr>
      </w:pPr>
    </w:p>
    <w:p w:rsidR="00CE1BF1" w:rsidRPr="001159B8" w:rsidRDefault="00CE1BF1" w:rsidP="00CE1BF1">
      <w:pPr>
        <w:pStyle w:val="Prrafodelista"/>
        <w:spacing w:line="360" w:lineRule="auto"/>
        <w:ind w:left="993"/>
        <w:jc w:val="both"/>
        <w:rPr>
          <w:rFonts w:ascii="Palatino Linotype" w:hAnsi="Palatino Linotype" w:cs="Arial"/>
          <w:b/>
        </w:rPr>
      </w:pPr>
      <w:r w:rsidRPr="001159B8">
        <w:rPr>
          <w:rFonts w:ascii="Palatino Linotype" w:hAnsi="Palatino Linotype" w:cs="Arial"/>
          <w:b/>
        </w:rPr>
        <w:lastRenderedPageBreak/>
        <w:t>Del 19 de julio de 2017 al 5 de septiembre de 2022</w:t>
      </w:r>
    </w:p>
    <w:p w:rsidR="00CE1BF1" w:rsidRPr="001159B8" w:rsidRDefault="00CE1BF1" w:rsidP="00CE1BF1">
      <w:pPr>
        <w:pStyle w:val="Prrafodelista"/>
        <w:spacing w:line="360" w:lineRule="auto"/>
        <w:ind w:left="993"/>
        <w:jc w:val="both"/>
        <w:rPr>
          <w:rFonts w:ascii="Palatino Linotype" w:hAnsi="Palatino Linotype" w:cs="Arial"/>
          <w:b/>
        </w:rPr>
      </w:pPr>
    </w:p>
    <w:p w:rsidR="00CE1BF1" w:rsidRPr="001159B8" w:rsidRDefault="00CE1BF1" w:rsidP="00DE191A">
      <w:pPr>
        <w:pStyle w:val="Prrafodelista"/>
        <w:numPr>
          <w:ilvl w:val="1"/>
          <w:numId w:val="4"/>
        </w:numPr>
        <w:spacing w:line="360" w:lineRule="auto"/>
        <w:ind w:left="993"/>
        <w:jc w:val="both"/>
        <w:rPr>
          <w:rFonts w:ascii="Palatino Linotype" w:hAnsi="Palatino Linotype" w:cs="Arial"/>
          <w:b/>
        </w:rPr>
      </w:pPr>
      <w:r w:rsidRPr="001159B8">
        <w:rPr>
          <w:rFonts w:ascii="Palatino Linotype" w:hAnsi="Palatino Linotype" w:cs="Arial"/>
          <w:b/>
        </w:rPr>
        <w:t>Relación de servidores públicos de elección popular con expedientes remitidos al Tribunal de Justicia Administrativa del Estado de México, por haber presuntamente cometido faltas administrativas graves; y</w:t>
      </w:r>
    </w:p>
    <w:p w:rsidR="00CE1BF1" w:rsidRPr="001159B8" w:rsidRDefault="00CE1BF1" w:rsidP="00CE1BF1">
      <w:pPr>
        <w:pStyle w:val="Prrafodelista"/>
        <w:spacing w:line="360" w:lineRule="auto"/>
        <w:ind w:left="993"/>
        <w:jc w:val="both"/>
        <w:rPr>
          <w:rFonts w:ascii="Palatino Linotype" w:hAnsi="Palatino Linotype" w:cs="Arial"/>
          <w:b/>
        </w:rPr>
      </w:pPr>
    </w:p>
    <w:p w:rsidR="000551FB" w:rsidRPr="001159B8" w:rsidRDefault="00CE1BF1" w:rsidP="00DE191A">
      <w:pPr>
        <w:pStyle w:val="Prrafodelista"/>
        <w:numPr>
          <w:ilvl w:val="1"/>
          <w:numId w:val="4"/>
        </w:numPr>
        <w:spacing w:line="360" w:lineRule="auto"/>
        <w:ind w:left="993"/>
        <w:jc w:val="both"/>
        <w:rPr>
          <w:rFonts w:ascii="Palatino Linotype" w:hAnsi="Palatino Linotype" w:cs="Arial"/>
          <w:b/>
        </w:rPr>
      </w:pPr>
      <w:r w:rsidRPr="001159B8">
        <w:rPr>
          <w:rFonts w:ascii="Palatino Linotype" w:hAnsi="Palatino Linotype" w:cs="Arial"/>
          <w:b/>
        </w:rPr>
        <w:t>Tipo de falta administrativa grave cometida.</w:t>
      </w:r>
    </w:p>
    <w:p w:rsidR="00CE1BF1" w:rsidRPr="001159B8" w:rsidRDefault="00CE1BF1" w:rsidP="00CE1BF1">
      <w:pPr>
        <w:pStyle w:val="Prrafodelista"/>
        <w:spacing w:line="360" w:lineRule="auto"/>
        <w:ind w:left="993"/>
        <w:jc w:val="both"/>
        <w:rPr>
          <w:rFonts w:ascii="Palatino Linotype" w:hAnsi="Palatino Linotype" w:cs="Arial"/>
          <w:b/>
        </w:rPr>
      </w:pPr>
    </w:p>
    <w:p w:rsidR="002646EA" w:rsidRPr="001159B8" w:rsidRDefault="006F3EF7"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rPr>
        <w:t xml:space="preserve">En respuesta, el </w:t>
      </w:r>
      <w:r w:rsidRPr="001159B8">
        <w:rPr>
          <w:rFonts w:ascii="Palatino Linotype" w:hAnsi="Palatino Linotype" w:cs="Arial"/>
          <w:b/>
        </w:rPr>
        <w:t>SUJETO OBLIGADO</w:t>
      </w:r>
      <w:r w:rsidRPr="001159B8">
        <w:rPr>
          <w:rFonts w:ascii="Palatino Linotype" w:hAnsi="Palatino Linotype" w:cs="Arial"/>
        </w:rPr>
        <w:t xml:space="preserve"> </w:t>
      </w:r>
      <w:r w:rsidR="005B7513" w:rsidRPr="001159B8">
        <w:rPr>
          <w:rFonts w:ascii="Palatino Linotype" w:hAnsi="Palatino Linotype" w:cs="Arial"/>
        </w:rPr>
        <w:t xml:space="preserve">informó que </w:t>
      </w:r>
      <w:r w:rsidR="002646EA" w:rsidRPr="001159B8">
        <w:rPr>
          <w:rFonts w:ascii="Palatino Linotype" w:hAnsi="Palatino Linotype" w:cs="Arial"/>
        </w:rPr>
        <w:t>se han remitido al Tribunal de Justicia Administrativa del Estado de México por presuntas faltas administrativas graves 24 expedientes</w:t>
      </w:r>
      <w:r w:rsidR="002646EA" w:rsidRPr="001159B8">
        <w:t xml:space="preserve"> </w:t>
      </w:r>
      <w:r w:rsidR="002646EA" w:rsidRPr="001159B8">
        <w:rPr>
          <w:rFonts w:ascii="Palatino Linotype" w:hAnsi="Palatino Linotype" w:cs="Arial"/>
        </w:rPr>
        <w:t>a efecto de que se resuelva respecto a la imposición de la sanción por la comisión de faltas administrativas graves, no obstante, se clasificó como reservada al no contar con tener certeza jurídica de que el Tribunal haya dictado la resolución que determine una sanción previa acreditación de la falta grave.</w:t>
      </w:r>
    </w:p>
    <w:p w:rsidR="002646EA" w:rsidRPr="001159B8" w:rsidRDefault="002646EA" w:rsidP="002646EA">
      <w:pPr>
        <w:pStyle w:val="Prrafodelista"/>
        <w:spacing w:line="360" w:lineRule="auto"/>
        <w:ind w:left="0"/>
        <w:jc w:val="both"/>
        <w:rPr>
          <w:rFonts w:ascii="Palatino Linotype" w:hAnsi="Palatino Linotype" w:cs="Arial"/>
        </w:rPr>
      </w:pPr>
    </w:p>
    <w:p w:rsidR="009F09BC" w:rsidRPr="001159B8" w:rsidRDefault="002646EA"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rPr>
        <w:t>Inconforme con la respuesta, e</w:t>
      </w:r>
      <w:r w:rsidR="005B7513" w:rsidRPr="001159B8">
        <w:rPr>
          <w:rFonts w:ascii="Palatino Linotype" w:hAnsi="Palatino Linotype" w:cs="Arial"/>
        </w:rPr>
        <w:t>l particular</w:t>
      </w:r>
      <w:r w:rsidR="00112D7E" w:rsidRPr="001159B8">
        <w:rPr>
          <w:rFonts w:ascii="Palatino Linotype" w:hAnsi="Palatino Linotype" w:cs="Arial"/>
          <w:b/>
        </w:rPr>
        <w:t>,</w:t>
      </w:r>
      <w:r w:rsidR="009F09BC" w:rsidRPr="001159B8">
        <w:rPr>
          <w:rFonts w:ascii="Palatino Linotype" w:hAnsi="Palatino Linotype" w:cs="Arial"/>
          <w:b/>
        </w:rPr>
        <w:t xml:space="preserve"> </w:t>
      </w:r>
      <w:r w:rsidR="00402466" w:rsidRPr="001159B8">
        <w:rPr>
          <w:rFonts w:ascii="Palatino Linotype" w:hAnsi="Palatino Linotype" w:cs="Arial"/>
        </w:rPr>
        <w:t>interpuso recurso de revisión</w:t>
      </w:r>
      <w:r w:rsidR="009F09BC" w:rsidRPr="001159B8">
        <w:rPr>
          <w:rFonts w:ascii="Palatino Linotype" w:hAnsi="Palatino Linotype" w:cs="Arial"/>
        </w:rPr>
        <w:t xml:space="preserve">, </w:t>
      </w:r>
      <w:r w:rsidR="00402466" w:rsidRPr="001159B8">
        <w:rPr>
          <w:rFonts w:ascii="Palatino Linotype" w:hAnsi="Palatino Linotype" w:cs="Arial"/>
        </w:rPr>
        <w:t>señalando</w:t>
      </w:r>
      <w:r w:rsidR="009F09BC" w:rsidRPr="001159B8">
        <w:rPr>
          <w:rFonts w:ascii="Palatino Linotype" w:hAnsi="Palatino Linotype" w:cs="Arial"/>
        </w:rPr>
        <w:t xml:space="preserve"> </w:t>
      </w:r>
      <w:r w:rsidR="00CF0D2B" w:rsidRPr="001159B8">
        <w:rPr>
          <w:rFonts w:ascii="Palatino Linotype" w:hAnsi="Palatino Linotype" w:cs="Arial"/>
          <w:i/>
        </w:rPr>
        <w:t>grosso modo</w:t>
      </w:r>
      <w:r w:rsidR="00CF0D2B" w:rsidRPr="001159B8">
        <w:rPr>
          <w:rFonts w:ascii="Palatino Linotype" w:hAnsi="Palatino Linotype" w:cs="Arial"/>
        </w:rPr>
        <w:t xml:space="preserve"> </w:t>
      </w:r>
      <w:r w:rsidR="00D91B62" w:rsidRPr="001159B8">
        <w:rPr>
          <w:rFonts w:ascii="Palatino Linotype" w:hAnsi="Palatino Linotype" w:cs="Arial"/>
        </w:rPr>
        <w:t>la negativa de la información solicitada, por la improcedencia de la clasificación de la información por tratarse de faltas graves.</w:t>
      </w:r>
    </w:p>
    <w:p w:rsidR="009F09BC" w:rsidRPr="001159B8" w:rsidRDefault="009F09BC" w:rsidP="00855290">
      <w:pPr>
        <w:pStyle w:val="Prrafodelista"/>
        <w:spacing w:line="360" w:lineRule="auto"/>
        <w:rPr>
          <w:rFonts w:ascii="Palatino Linotype" w:hAnsi="Palatino Linotype" w:cs="Arial"/>
        </w:rPr>
      </w:pPr>
    </w:p>
    <w:p w:rsidR="009F09BC" w:rsidRPr="001159B8" w:rsidRDefault="009F09BC" w:rsidP="00DE191A">
      <w:pPr>
        <w:numPr>
          <w:ilvl w:val="0"/>
          <w:numId w:val="1"/>
        </w:numPr>
        <w:spacing w:line="360" w:lineRule="auto"/>
        <w:ind w:left="0" w:firstLine="0"/>
        <w:contextualSpacing/>
        <w:jc w:val="both"/>
        <w:rPr>
          <w:rFonts w:ascii="Palatino Linotype" w:eastAsia="MS Mincho" w:hAnsi="Palatino Linotype" w:cs="Arial"/>
        </w:rPr>
      </w:pPr>
      <w:r w:rsidRPr="001159B8">
        <w:rPr>
          <w:rFonts w:ascii="Palatino Linotype" w:eastAsia="MS Mincho" w:hAnsi="Palatino Linotype" w:cs="Arial"/>
        </w:rPr>
        <w:t xml:space="preserve">En </w:t>
      </w:r>
      <w:r w:rsidRPr="001159B8">
        <w:rPr>
          <w:rFonts w:ascii="Palatino Linotype" w:hAnsi="Palatino Linotype" w:cs="Arial"/>
          <w:lang w:eastAsia="es-MX"/>
        </w:rPr>
        <w:t>dichas</w:t>
      </w:r>
      <w:r w:rsidRPr="001159B8">
        <w:rPr>
          <w:rFonts w:ascii="Palatino Linotype" w:eastAsia="Times New Roman" w:hAnsi="Palatino Linotype" w:cs="Arial"/>
        </w:rPr>
        <w:t xml:space="preserve"> condiciones, la </w:t>
      </w:r>
      <w:r w:rsidRPr="001159B8">
        <w:rPr>
          <w:rFonts w:ascii="Palatino Linotype" w:eastAsia="Times New Roman" w:hAnsi="Palatino Linotype" w:cs="Arial"/>
          <w:i/>
        </w:rPr>
        <w:t>Litis</w:t>
      </w:r>
      <w:r w:rsidRPr="001159B8">
        <w:rPr>
          <w:rFonts w:ascii="Palatino Linotype" w:eastAsia="Times New Roman" w:hAnsi="Palatino Linotype" w:cs="Arial"/>
        </w:rPr>
        <w:t xml:space="preserve"> a resolver en este recurso se circunscribe a </w:t>
      </w:r>
      <w:r w:rsidRPr="001159B8">
        <w:rPr>
          <w:rFonts w:ascii="Palatino Linotype" w:hAnsi="Palatino Linotype" w:cs="Arial"/>
        </w:rPr>
        <w:t>determinar</w:t>
      </w:r>
      <w:r w:rsidRPr="001159B8">
        <w:rPr>
          <w:rFonts w:ascii="Palatino Linotype" w:eastAsia="Times New Roman" w:hAnsi="Palatino Linotype" w:cs="Arial"/>
        </w:rPr>
        <w:t xml:space="preserve"> </w:t>
      </w:r>
      <w:r w:rsidRPr="001159B8">
        <w:rPr>
          <w:rFonts w:ascii="Palatino Linotype" w:hAnsi="Palatino Linotype" w:cs="Arial"/>
        </w:rPr>
        <w:t>si</w:t>
      </w:r>
      <w:r w:rsidRPr="001159B8">
        <w:rPr>
          <w:rFonts w:ascii="Palatino Linotype" w:eastAsia="Times New Roman" w:hAnsi="Palatino Linotype" w:cs="Arial"/>
        </w:rPr>
        <w:t xml:space="preserve"> </w:t>
      </w:r>
      <w:r w:rsidR="009A1604" w:rsidRPr="001159B8">
        <w:rPr>
          <w:rFonts w:ascii="Palatino Linotype" w:eastAsia="MS Mincho" w:hAnsi="Palatino Linotype" w:cs="Arial"/>
        </w:rPr>
        <w:t>se actualizan la causal</w:t>
      </w:r>
      <w:r w:rsidRPr="001159B8">
        <w:rPr>
          <w:rFonts w:ascii="Palatino Linotype" w:eastAsia="MS Mincho" w:hAnsi="Palatino Linotype" w:cs="Arial"/>
        </w:rPr>
        <w:t xml:space="preserve"> de procedencia prevista en el artículo 179, fracción </w:t>
      </w:r>
      <w:r w:rsidR="0046393D" w:rsidRPr="001159B8">
        <w:rPr>
          <w:rFonts w:ascii="Palatino Linotype" w:eastAsia="MS Mincho" w:hAnsi="Palatino Linotype" w:cs="Arial"/>
        </w:rPr>
        <w:t>I</w:t>
      </w:r>
      <w:r w:rsidR="00EF522A" w:rsidRPr="001159B8">
        <w:rPr>
          <w:rFonts w:ascii="Palatino Linotype" w:eastAsia="MS Mincho" w:hAnsi="Palatino Linotype" w:cs="Arial"/>
        </w:rPr>
        <w:t xml:space="preserve"> </w:t>
      </w:r>
      <w:r w:rsidRPr="001159B8">
        <w:rPr>
          <w:rFonts w:ascii="Palatino Linotype" w:eastAsia="MS Mincho" w:hAnsi="Palatino Linotype" w:cs="Arial"/>
        </w:rPr>
        <w:t xml:space="preserve">de la </w:t>
      </w:r>
      <w:r w:rsidRPr="001159B8">
        <w:rPr>
          <w:rFonts w:ascii="Palatino Linotype" w:eastAsia="MS Mincho" w:hAnsi="Palatino Linotype" w:cs="Arial"/>
          <w:b/>
        </w:rPr>
        <w:t xml:space="preserve">Ley de </w:t>
      </w:r>
      <w:r w:rsidRPr="001159B8">
        <w:rPr>
          <w:rFonts w:ascii="Palatino Linotype" w:hAnsi="Palatino Linotype" w:cs="Arial"/>
          <w:b/>
        </w:rPr>
        <w:t>Transparencia</w:t>
      </w:r>
      <w:r w:rsidRPr="001159B8">
        <w:rPr>
          <w:rFonts w:ascii="Palatino Linotype" w:eastAsia="MS Mincho" w:hAnsi="Palatino Linotype" w:cs="Arial"/>
          <w:b/>
        </w:rPr>
        <w:t xml:space="preserve"> y Acceso a la Información Pública del Estado de México y Municipios</w:t>
      </w:r>
      <w:r w:rsidRPr="001159B8">
        <w:rPr>
          <w:rFonts w:ascii="Palatino Linotype" w:eastAsia="MS Mincho" w:hAnsi="Palatino Linotype" w:cs="Arial"/>
        </w:rPr>
        <w:t xml:space="preserve">; </w:t>
      </w:r>
      <w:r w:rsidR="009A1604" w:rsidRPr="001159B8">
        <w:rPr>
          <w:rFonts w:ascii="Palatino Linotype" w:eastAsia="Times New Roman" w:hAnsi="Palatino Linotype" w:cs="Arial"/>
          <w:color w:val="000000" w:themeColor="text1"/>
          <w:lang w:val="es-ES" w:eastAsia="es-MX"/>
        </w:rPr>
        <w:t>fracción</w:t>
      </w:r>
      <w:r w:rsidRPr="001159B8">
        <w:rPr>
          <w:rFonts w:ascii="Palatino Linotype" w:eastAsia="Times New Roman" w:hAnsi="Palatino Linotype" w:cs="Arial"/>
          <w:color w:val="000000" w:themeColor="text1"/>
          <w:lang w:val="es-ES" w:eastAsia="es-MX"/>
        </w:rPr>
        <w:t xml:space="preserve"> que determina </w:t>
      </w:r>
      <w:r w:rsidR="009A1604" w:rsidRPr="001159B8">
        <w:rPr>
          <w:rFonts w:ascii="Palatino Linotype" w:eastAsia="Times New Roman" w:hAnsi="Palatino Linotype" w:cs="Arial"/>
          <w:color w:val="000000" w:themeColor="text1"/>
          <w:lang w:val="es-ES" w:eastAsia="es-MX"/>
        </w:rPr>
        <w:t>la hipótesis jurídica</w:t>
      </w:r>
      <w:r w:rsidRPr="001159B8">
        <w:rPr>
          <w:rFonts w:ascii="Palatino Linotype" w:eastAsia="Times New Roman" w:hAnsi="Palatino Linotype" w:cs="Arial"/>
          <w:color w:val="000000" w:themeColor="text1"/>
          <w:lang w:val="es-ES" w:eastAsia="es-MX"/>
        </w:rPr>
        <w:t xml:space="preserve"> </w:t>
      </w:r>
      <w:r w:rsidR="007B659C" w:rsidRPr="001159B8">
        <w:rPr>
          <w:rFonts w:ascii="Palatino Linotype" w:eastAsia="Times New Roman" w:hAnsi="Palatino Linotype" w:cs="Arial"/>
          <w:color w:val="000000" w:themeColor="text1"/>
          <w:lang w:val="es-ES" w:eastAsia="es-MX"/>
        </w:rPr>
        <w:t xml:space="preserve">relativa a </w:t>
      </w:r>
      <w:r w:rsidR="001A366C" w:rsidRPr="001159B8">
        <w:rPr>
          <w:rFonts w:ascii="Palatino Linotype" w:eastAsia="Times New Roman" w:hAnsi="Palatino Linotype" w:cs="Arial"/>
          <w:color w:val="000000" w:themeColor="text1"/>
          <w:lang w:val="es-ES" w:eastAsia="es-MX"/>
        </w:rPr>
        <w:t xml:space="preserve">la </w:t>
      </w:r>
      <w:r w:rsidR="00D91B62" w:rsidRPr="001159B8">
        <w:rPr>
          <w:rFonts w:ascii="Palatino Linotype" w:eastAsia="Times New Roman" w:hAnsi="Palatino Linotype" w:cs="Arial"/>
          <w:color w:val="000000" w:themeColor="text1"/>
          <w:lang w:val="es-ES" w:eastAsia="es-MX"/>
        </w:rPr>
        <w:lastRenderedPageBreak/>
        <w:t>negativa a la información solicitada</w:t>
      </w:r>
      <w:r w:rsidRPr="001159B8">
        <w:rPr>
          <w:rFonts w:ascii="Palatino Linotype" w:eastAsia="Times New Roman" w:hAnsi="Palatino Linotype" w:cs="Arial"/>
          <w:color w:val="000000" w:themeColor="text1"/>
          <w:lang w:val="es-ES" w:eastAsia="es-MX"/>
        </w:rPr>
        <w:t xml:space="preserve">; </w:t>
      </w:r>
      <w:r w:rsidRPr="001159B8">
        <w:rPr>
          <w:rFonts w:ascii="Palatino Linotype" w:eastAsia="MS Mincho" w:hAnsi="Palatino Linotype" w:cs="Arial"/>
        </w:rPr>
        <w:t xml:space="preserve">contexto del cual </w:t>
      </w:r>
      <w:r w:rsidR="00015C80" w:rsidRPr="001159B8">
        <w:rPr>
          <w:rFonts w:ascii="Palatino Linotype" w:eastAsia="MS Mincho" w:hAnsi="Palatino Linotype" w:cs="Arial"/>
        </w:rPr>
        <w:t xml:space="preserve">se </w:t>
      </w:r>
      <w:r w:rsidRPr="001159B8">
        <w:rPr>
          <w:rFonts w:ascii="Palatino Linotype" w:eastAsia="MS Mincho" w:hAnsi="Palatino Linotype" w:cs="Arial"/>
        </w:rPr>
        <w:t xml:space="preserve">dolió </w:t>
      </w:r>
      <w:r w:rsidR="00052640" w:rsidRPr="001159B8">
        <w:rPr>
          <w:rFonts w:ascii="Palatino Linotype" w:eastAsia="MS Mincho" w:hAnsi="Palatino Linotype" w:cs="Arial"/>
          <w:b/>
        </w:rPr>
        <w:t>EL RECURRENTE</w:t>
      </w:r>
      <w:r w:rsidRPr="001159B8">
        <w:rPr>
          <w:rFonts w:ascii="Palatino Linotype" w:eastAsia="MS Mincho" w:hAnsi="Palatino Linotype" w:cs="Arial"/>
          <w:b/>
        </w:rPr>
        <w:t xml:space="preserve"> </w:t>
      </w:r>
      <w:r w:rsidRPr="001159B8">
        <w:rPr>
          <w:rFonts w:ascii="Palatino Linotype" w:eastAsia="MS Mincho" w:hAnsi="Palatino Linotype" w:cs="Arial"/>
        </w:rPr>
        <w:t>al momento de interponer su inconformidad.</w:t>
      </w:r>
      <w:r w:rsidRPr="001159B8">
        <w:rPr>
          <w:rFonts w:ascii="Palatino Linotype" w:eastAsia="Times New Roman" w:hAnsi="Palatino Linotype" w:cs="Arial"/>
          <w:color w:val="000000" w:themeColor="text1"/>
          <w:lang w:val="es-ES" w:eastAsia="es-MX"/>
        </w:rPr>
        <w:t xml:space="preserve"> De modo tal </w:t>
      </w:r>
      <w:r w:rsidRPr="001159B8">
        <w:rPr>
          <w:rFonts w:ascii="Palatino Linotype" w:hAnsi="Palatino Linotype" w:cs="Arial"/>
          <w:color w:val="000000" w:themeColor="text1"/>
        </w:rPr>
        <w:t xml:space="preserve">que el presente recurso de revisión se abocara en determinar si el </w:t>
      </w:r>
      <w:r w:rsidRPr="001159B8">
        <w:rPr>
          <w:rFonts w:ascii="Palatino Linotype" w:hAnsi="Palatino Linotype" w:cs="Arial"/>
          <w:b/>
          <w:color w:val="000000" w:themeColor="text1"/>
        </w:rPr>
        <w:t>SUJETO</w:t>
      </w:r>
      <w:r w:rsidRPr="001159B8">
        <w:rPr>
          <w:rFonts w:ascii="Palatino Linotype" w:hAnsi="Palatino Linotype" w:cs="Arial"/>
          <w:color w:val="000000" w:themeColor="text1"/>
        </w:rPr>
        <w:t xml:space="preserve"> </w:t>
      </w:r>
      <w:r w:rsidRPr="001159B8">
        <w:rPr>
          <w:rFonts w:ascii="Palatino Linotype" w:hAnsi="Palatino Linotype" w:cs="Arial"/>
          <w:b/>
          <w:color w:val="000000" w:themeColor="text1"/>
        </w:rPr>
        <w:t>OBLIGADO</w:t>
      </w:r>
      <w:r w:rsidRPr="001159B8">
        <w:rPr>
          <w:rFonts w:ascii="Palatino Linotype" w:hAnsi="Palatino Linotype" w:cs="Arial"/>
          <w:color w:val="000000" w:themeColor="text1"/>
        </w:rPr>
        <w:t xml:space="preserve"> con su respuesta ciertamente </w:t>
      </w:r>
      <w:r w:rsidRPr="001159B8">
        <w:rPr>
          <w:rFonts w:ascii="Palatino Linotype" w:eastAsia="Times New Roman" w:hAnsi="Palatino Linotype"/>
          <w:color w:val="000000" w:themeColor="text1"/>
        </w:rPr>
        <w:t>actualiza la causal de procedencia</w:t>
      </w:r>
      <w:r w:rsidRPr="001159B8">
        <w:rPr>
          <w:rFonts w:ascii="Palatino Linotype" w:eastAsia="Times New Roman" w:hAnsi="Palatino Linotype"/>
          <w:b/>
          <w:color w:val="000000" w:themeColor="text1"/>
        </w:rPr>
        <w:t xml:space="preserve"> </w:t>
      </w:r>
      <w:r w:rsidRPr="001159B8">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5D06BA" w:rsidRPr="001159B8" w:rsidRDefault="005D06BA" w:rsidP="005D06BA">
      <w:pPr>
        <w:pStyle w:val="Prrafodelista"/>
        <w:rPr>
          <w:rFonts w:ascii="Palatino Linotype" w:eastAsia="MS Mincho" w:hAnsi="Palatino Linotype" w:cs="Arial"/>
        </w:rPr>
      </w:pPr>
    </w:p>
    <w:p w:rsidR="00C4379D" w:rsidRPr="001159B8" w:rsidRDefault="00D70852" w:rsidP="00C4379D">
      <w:pPr>
        <w:pStyle w:val="Ttulo2"/>
        <w:spacing w:before="0" w:line="360" w:lineRule="auto"/>
        <w:rPr>
          <w:rFonts w:ascii="Palatino Linotype" w:hAnsi="Palatino Linotype"/>
          <w:b/>
          <w:color w:val="000000" w:themeColor="text1"/>
          <w:sz w:val="24"/>
          <w:szCs w:val="24"/>
        </w:rPr>
      </w:pPr>
      <w:r w:rsidRPr="001159B8">
        <w:rPr>
          <w:rFonts w:ascii="Palatino Linotype" w:hAnsi="Palatino Linotype"/>
          <w:b/>
          <w:color w:val="000000" w:themeColor="text1"/>
          <w:sz w:val="24"/>
          <w:szCs w:val="24"/>
        </w:rPr>
        <w:t>CUAR</w:t>
      </w:r>
      <w:r w:rsidR="00C4379D" w:rsidRPr="001159B8">
        <w:rPr>
          <w:rFonts w:ascii="Palatino Linotype" w:hAnsi="Palatino Linotype"/>
          <w:b/>
          <w:color w:val="000000" w:themeColor="text1"/>
          <w:sz w:val="24"/>
          <w:szCs w:val="24"/>
        </w:rPr>
        <w:t>TO. Del estudio y resolución del asunto.</w:t>
      </w:r>
    </w:p>
    <w:p w:rsidR="007210B9" w:rsidRPr="001159B8" w:rsidRDefault="007210B9" w:rsidP="007210B9">
      <w:pPr>
        <w:pStyle w:val="Prrafodelista"/>
        <w:rPr>
          <w:rFonts w:ascii="Palatino Linotype" w:eastAsia="MS Mincho" w:hAnsi="Palatino Linotype" w:cs="Arial"/>
        </w:rPr>
      </w:pPr>
    </w:p>
    <w:p w:rsidR="00B54047" w:rsidRPr="001159B8" w:rsidRDefault="00C70E5B" w:rsidP="00DE191A">
      <w:pPr>
        <w:numPr>
          <w:ilvl w:val="0"/>
          <w:numId w:val="1"/>
        </w:numPr>
        <w:spacing w:line="360" w:lineRule="auto"/>
        <w:ind w:left="0" w:firstLine="0"/>
        <w:contextualSpacing/>
        <w:jc w:val="both"/>
        <w:rPr>
          <w:rFonts w:ascii="Palatino Linotype" w:hAnsi="Palatino Linotype"/>
          <w:color w:val="000000" w:themeColor="text1"/>
        </w:rPr>
      </w:pPr>
      <w:r w:rsidRPr="001159B8">
        <w:rPr>
          <w:rFonts w:ascii="Palatino Linotype" w:hAnsi="Palatino Linotype"/>
          <w:color w:val="000000" w:themeColor="text1"/>
        </w:rPr>
        <w:t>Ahora bien, p</w:t>
      </w:r>
      <w:r w:rsidR="00B54047" w:rsidRPr="001159B8">
        <w:rPr>
          <w:rFonts w:ascii="Palatino Linotype" w:hAnsi="Palatino Linotype"/>
          <w:color w:val="000000" w:themeColor="text1"/>
        </w:rPr>
        <w:t>rimeramente es menester precisar</w:t>
      </w:r>
      <w:r w:rsidR="00B54047" w:rsidRPr="001159B8">
        <w:rPr>
          <w:rFonts w:ascii="Palatino Linotype" w:hAnsi="Palatino Linotype"/>
          <w:bCs/>
          <w:color w:val="000000" w:themeColor="text1"/>
          <w:lang w:val="es-MX"/>
        </w:rPr>
        <w:t xml:space="preserve"> que </w:t>
      </w:r>
      <w:r w:rsidR="00B54047" w:rsidRPr="001159B8">
        <w:rPr>
          <w:rFonts w:ascii="Palatino Linotype" w:hAnsi="Palatino Linotype"/>
          <w:bCs/>
          <w:color w:val="000000" w:themeColor="text1"/>
        </w:rPr>
        <w:t xml:space="preserve">este Órgano Garante parte del hecho que el </w:t>
      </w:r>
      <w:r w:rsidR="00B54047" w:rsidRPr="001159B8">
        <w:rPr>
          <w:rFonts w:ascii="Palatino Linotype" w:eastAsia="MS Mincho" w:hAnsi="Palatino Linotype" w:cs="Arial"/>
        </w:rPr>
        <w:t>Derecho</w:t>
      </w:r>
      <w:r w:rsidR="00B54047" w:rsidRPr="001159B8">
        <w:rPr>
          <w:rFonts w:ascii="Palatino Linotype" w:hAnsi="Palatino Linotype"/>
          <w:bCs/>
          <w:color w:val="000000" w:themeColor="text1"/>
        </w:rPr>
        <w:t xml:space="preserve"> de </w:t>
      </w:r>
      <w:r w:rsidR="00B54047" w:rsidRPr="001159B8">
        <w:rPr>
          <w:rFonts w:ascii="Palatino Linotype" w:eastAsia="MS Mincho" w:hAnsi="Palatino Linotype" w:cs="Arial"/>
        </w:rPr>
        <w:t>Acceso</w:t>
      </w:r>
      <w:r w:rsidR="00B54047" w:rsidRPr="001159B8">
        <w:rPr>
          <w:rFonts w:ascii="Palatino Linotype" w:hAnsi="Palatino Linotype"/>
          <w:bCs/>
          <w:color w:val="000000" w:themeColor="text1"/>
        </w:rPr>
        <w:t xml:space="preserve"> a la Información Pública, es un derecho humano </w:t>
      </w:r>
      <w:r w:rsidR="00B54047" w:rsidRPr="001159B8">
        <w:rPr>
          <w:rFonts w:ascii="Palatino Linotype" w:eastAsia="MS Mincho" w:hAnsi="Palatino Linotype" w:cs="Arial"/>
        </w:rPr>
        <w:t>reconocido</w:t>
      </w:r>
      <w:r w:rsidR="00B54047" w:rsidRPr="001159B8">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B54047" w:rsidRPr="001159B8">
        <w:rPr>
          <w:rFonts w:ascii="Palatino Linotype" w:hAnsi="Palatino Linotype"/>
          <w:b/>
          <w:bCs/>
          <w:color w:val="000000" w:themeColor="text1"/>
        </w:rPr>
        <w:t>SUJETO OBLIGADO</w:t>
      </w:r>
      <w:r w:rsidR="00B54047" w:rsidRPr="001159B8">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B54047" w:rsidRPr="001159B8">
        <w:rPr>
          <w:rFonts w:ascii="Palatino Linotype" w:hAnsi="Palatino Linotype"/>
          <w:b/>
          <w:bCs/>
          <w:color w:val="000000" w:themeColor="text1"/>
        </w:rPr>
        <w:t xml:space="preserve">Constitución Política de los Estados Unidos Mexicanos </w:t>
      </w:r>
      <w:r w:rsidR="00B54047" w:rsidRPr="001159B8">
        <w:rPr>
          <w:rFonts w:ascii="Palatino Linotype" w:hAnsi="Palatino Linotype"/>
          <w:bCs/>
          <w:color w:val="000000" w:themeColor="text1"/>
        </w:rPr>
        <w:t xml:space="preserve">al señalar la obligación de “promover, respetar, proteger y </w:t>
      </w:r>
      <w:r w:rsidR="00B54047" w:rsidRPr="001159B8">
        <w:rPr>
          <w:rFonts w:ascii="Palatino Linotype" w:hAnsi="Palatino Linotype"/>
          <w:b/>
          <w:bCs/>
          <w:color w:val="000000" w:themeColor="text1"/>
        </w:rPr>
        <w:t>garantizar</w:t>
      </w:r>
      <w:r w:rsidR="00B54047" w:rsidRPr="001159B8">
        <w:rPr>
          <w:rFonts w:ascii="Palatino Linotype" w:hAnsi="Palatino Linotype"/>
          <w:bCs/>
          <w:color w:val="000000" w:themeColor="text1"/>
        </w:rPr>
        <w:t xml:space="preserve"> los derechos humanos”, entre los cuales se encuentra dicho derecho.</w:t>
      </w:r>
    </w:p>
    <w:p w:rsidR="00B24ADA" w:rsidRPr="001159B8" w:rsidRDefault="00B24ADA" w:rsidP="00B24ADA">
      <w:pPr>
        <w:pStyle w:val="Prrafodelista"/>
        <w:rPr>
          <w:rFonts w:ascii="Palatino Linotype" w:hAnsi="Palatino Linotype"/>
          <w:color w:val="000000" w:themeColor="text1"/>
        </w:rPr>
      </w:pPr>
    </w:p>
    <w:p w:rsidR="00B54047" w:rsidRPr="001159B8" w:rsidRDefault="00B54047" w:rsidP="00DE191A">
      <w:pPr>
        <w:numPr>
          <w:ilvl w:val="0"/>
          <w:numId w:val="1"/>
        </w:numPr>
        <w:spacing w:line="360" w:lineRule="auto"/>
        <w:ind w:left="0" w:firstLine="0"/>
        <w:contextualSpacing/>
        <w:jc w:val="both"/>
        <w:rPr>
          <w:rFonts w:ascii="Palatino Linotype" w:hAnsi="Palatino Linotype"/>
          <w:color w:val="000000" w:themeColor="text1"/>
        </w:rPr>
      </w:pPr>
      <w:r w:rsidRPr="001159B8">
        <w:rPr>
          <w:rFonts w:ascii="Palatino Linotype" w:hAnsi="Palatino Linotype"/>
          <w:color w:val="000000" w:themeColor="text1"/>
        </w:rPr>
        <w:t xml:space="preserve">Por </w:t>
      </w:r>
      <w:r w:rsidRPr="001159B8">
        <w:rPr>
          <w:rFonts w:ascii="Palatino Linotype" w:hAnsi="Palatino Linotype"/>
          <w:color w:val="000000" w:themeColor="text1"/>
          <w:lang w:val="es-MX"/>
        </w:rPr>
        <w:t xml:space="preserve">lo anterior, se deduce que el derecho de acceso a la información pública es un </w:t>
      </w:r>
      <w:r w:rsidRPr="001159B8">
        <w:rPr>
          <w:rFonts w:ascii="Palatino Linotype" w:hAnsi="Palatino Linotype"/>
          <w:color w:val="000000" w:themeColor="text1"/>
        </w:rPr>
        <w:t>derecho</w:t>
      </w:r>
      <w:r w:rsidRPr="001159B8">
        <w:rPr>
          <w:rFonts w:ascii="Palatino Linotype" w:hAnsi="Palatino Linotype"/>
          <w:color w:val="000000" w:themeColor="text1"/>
          <w:lang w:val="es-MX"/>
        </w:rPr>
        <w:t xml:space="preserve"> humano convencional y constitucionalmente reconocido; en </w:t>
      </w:r>
      <w:r w:rsidRPr="001159B8">
        <w:rPr>
          <w:rFonts w:ascii="Palatino Linotype" w:hAnsi="Palatino Linotype"/>
          <w:color w:val="000000" w:themeColor="text1"/>
          <w:lang w:val="es-MX"/>
        </w:rPr>
        <w:lastRenderedPageBreak/>
        <w:t>consecuencia, todas las autoridades en el ámbito de sus competencias, funciones y atribuciones tienen la obligación de respetarlo, protegerlo y garantizarlo.</w:t>
      </w:r>
    </w:p>
    <w:p w:rsidR="006C54D7" w:rsidRPr="001159B8" w:rsidRDefault="006C54D7" w:rsidP="006C54D7">
      <w:pPr>
        <w:pStyle w:val="Prrafodelista"/>
        <w:rPr>
          <w:rFonts w:ascii="Palatino Linotype" w:hAnsi="Palatino Linotype"/>
          <w:color w:val="000000" w:themeColor="text1"/>
        </w:rPr>
      </w:pPr>
    </w:p>
    <w:p w:rsidR="00B54047" w:rsidRPr="001159B8" w:rsidRDefault="00B54047" w:rsidP="00DE191A">
      <w:pPr>
        <w:numPr>
          <w:ilvl w:val="0"/>
          <w:numId w:val="1"/>
        </w:numPr>
        <w:spacing w:line="360" w:lineRule="auto"/>
        <w:ind w:left="0" w:firstLine="0"/>
        <w:contextualSpacing/>
        <w:jc w:val="both"/>
        <w:rPr>
          <w:rFonts w:ascii="Palatino Linotype" w:hAnsi="Palatino Linotype"/>
          <w:color w:val="000000" w:themeColor="text1"/>
        </w:rPr>
      </w:pPr>
      <w:r w:rsidRPr="001159B8">
        <w:rPr>
          <w:rFonts w:ascii="Palatino Linotype" w:hAnsi="Palatino Linotype"/>
          <w:color w:val="000000" w:themeColor="text1"/>
        </w:rPr>
        <w:t xml:space="preserve">Así las cosas, </w:t>
      </w:r>
      <w:r w:rsidRPr="001159B8">
        <w:rPr>
          <w:rFonts w:ascii="Palatino Linotype" w:hAnsi="Palatino Linotype"/>
          <w:color w:val="000000" w:themeColor="text1"/>
          <w:lang w:val="es-MX"/>
        </w:rPr>
        <w:t xml:space="preserve">podemos definir el Derecho de Acceso a la Información Pública </w:t>
      </w:r>
      <w:r w:rsidRPr="001159B8">
        <w:rPr>
          <w:rFonts w:ascii="Palatino Linotype" w:hAnsi="Palatino Linotype"/>
          <w:color w:val="000000" w:themeColor="text1"/>
        </w:rPr>
        <w:t>como</w:t>
      </w:r>
      <w:r w:rsidRPr="001159B8">
        <w:rPr>
          <w:rFonts w:ascii="Palatino Linotype" w:hAnsi="Palatino Linotype"/>
          <w:color w:val="000000" w:themeColor="text1"/>
          <w:lang w:val="es-MX"/>
        </w:rPr>
        <w:t xml:space="preserve">: </w:t>
      </w:r>
      <w:r w:rsidRPr="001159B8">
        <w:rPr>
          <w:rFonts w:ascii="Palatino Linotype" w:hAnsi="Palatino Linotype"/>
          <w:i/>
          <w:color w:val="000000" w:themeColor="text1"/>
          <w:lang w:val="es-MX"/>
        </w:rPr>
        <w:t xml:space="preserve">La </w:t>
      </w:r>
      <w:r w:rsidRPr="001159B8">
        <w:rPr>
          <w:rFonts w:ascii="Palatino Linotype" w:hAnsi="Palatino Linotype"/>
          <w:color w:val="000000" w:themeColor="text1"/>
        </w:rPr>
        <w:t>igualdad</w:t>
      </w:r>
      <w:r w:rsidRPr="001159B8">
        <w:rPr>
          <w:rFonts w:ascii="Palatino Linotype" w:hAnsi="Palatino Linotype"/>
          <w:i/>
          <w:color w:val="000000" w:themeColor="text1"/>
          <w:lang w:val="es-MX"/>
        </w:rPr>
        <w:t xml:space="preserve"> de oportunidades para recibir, buscar e impartir información</w:t>
      </w:r>
      <w:r w:rsidRPr="001159B8">
        <w:rPr>
          <w:rFonts w:ascii="Palatino Linotype" w:hAnsi="Palatino Linotype"/>
          <w:i/>
          <w:color w:val="000000" w:themeColor="text1"/>
          <w:vertAlign w:val="superscript"/>
          <w:lang w:val="es-MX"/>
        </w:rPr>
        <w:footnoteReference w:id="1"/>
      </w:r>
      <w:r w:rsidRPr="001159B8">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159B8">
        <w:rPr>
          <w:rFonts w:ascii="Palatino Linotype" w:hAnsi="Palatino Linotype"/>
          <w:i/>
          <w:color w:val="000000" w:themeColor="text1"/>
          <w:vertAlign w:val="superscript"/>
          <w:lang w:val="es-MX"/>
        </w:rPr>
        <w:footnoteReference w:id="2"/>
      </w:r>
      <w:r w:rsidRPr="001159B8">
        <w:rPr>
          <w:rFonts w:ascii="Palatino Linotype" w:hAnsi="Palatino Linotype"/>
          <w:color w:val="000000" w:themeColor="text1"/>
          <w:lang w:val="es-MX"/>
        </w:rPr>
        <w:t>que se constituye como una herramienta fundamental para ejercer</w:t>
      </w:r>
      <w:r w:rsidRPr="001159B8">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159B8">
        <w:rPr>
          <w:rFonts w:ascii="Palatino Linotype" w:hAnsi="Palatino Linotype"/>
          <w:i/>
          <w:color w:val="000000" w:themeColor="text1"/>
          <w:vertAlign w:val="superscript"/>
          <w:lang w:val="es-MX"/>
        </w:rPr>
        <w:footnoteReference w:id="3"/>
      </w:r>
      <w:r w:rsidRPr="001159B8">
        <w:rPr>
          <w:rFonts w:ascii="Palatino Linotype" w:hAnsi="Palatino Linotype"/>
          <w:i/>
          <w:color w:val="000000" w:themeColor="text1"/>
          <w:lang w:val="es-MX"/>
        </w:rPr>
        <w:t xml:space="preserve"> </w:t>
      </w:r>
      <w:r w:rsidRPr="001159B8">
        <w:rPr>
          <w:rFonts w:ascii="Palatino Linotype" w:hAnsi="Palatino Linotype"/>
          <w:color w:val="000000" w:themeColor="text1"/>
          <w:lang w:val="es-MX"/>
        </w:rPr>
        <w:t>fomentando</w:t>
      </w:r>
      <w:r w:rsidRPr="001159B8">
        <w:rPr>
          <w:rFonts w:ascii="Palatino Linotype" w:hAnsi="Palatino Linotype"/>
          <w:i/>
          <w:color w:val="000000" w:themeColor="text1"/>
          <w:lang w:val="es-MX"/>
        </w:rPr>
        <w:t xml:space="preserve"> la transparencia de las actividades estatales y </w:t>
      </w:r>
      <w:r w:rsidRPr="001159B8">
        <w:rPr>
          <w:rFonts w:ascii="Palatino Linotype" w:hAnsi="Palatino Linotype"/>
          <w:color w:val="000000" w:themeColor="text1"/>
          <w:lang w:val="es-MX"/>
        </w:rPr>
        <w:t>promoviendo</w:t>
      </w:r>
      <w:r w:rsidRPr="001159B8">
        <w:rPr>
          <w:rFonts w:ascii="Palatino Linotype" w:hAnsi="Palatino Linotype"/>
          <w:i/>
          <w:color w:val="000000" w:themeColor="text1"/>
          <w:lang w:val="es-MX"/>
        </w:rPr>
        <w:t xml:space="preserve"> la responsabilidad de los funcionarios sobre su gestión pública,</w:t>
      </w:r>
      <w:r w:rsidRPr="001159B8">
        <w:rPr>
          <w:rFonts w:ascii="Palatino Linotype" w:hAnsi="Palatino Linotype"/>
          <w:i/>
          <w:color w:val="000000" w:themeColor="text1"/>
          <w:vertAlign w:val="superscript"/>
          <w:lang w:val="es-MX"/>
        </w:rPr>
        <w:footnoteReference w:id="4"/>
      </w:r>
      <w:r w:rsidRPr="001159B8">
        <w:rPr>
          <w:rFonts w:ascii="Palatino Linotype" w:hAnsi="Palatino Linotype"/>
          <w:color w:val="000000" w:themeColor="text1"/>
          <w:lang w:val="es-MX"/>
        </w:rPr>
        <w:t>que permite</w:t>
      </w:r>
      <w:r w:rsidRPr="001159B8">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015C80" w:rsidRPr="001159B8" w:rsidRDefault="00015C80" w:rsidP="00015C80">
      <w:pPr>
        <w:pStyle w:val="Prrafodelista"/>
        <w:rPr>
          <w:rFonts w:ascii="Palatino Linotype" w:hAnsi="Palatino Linotype"/>
          <w:color w:val="000000" w:themeColor="text1"/>
        </w:rPr>
      </w:pPr>
    </w:p>
    <w:p w:rsidR="00B54047" w:rsidRPr="001159B8" w:rsidRDefault="00B54047" w:rsidP="00DE191A">
      <w:pPr>
        <w:numPr>
          <w:ilvl w:val="0"/>
          <w:numId w:val="1"/>
        </w:numPr>
        <w:spacing w:line="360" w:lineRule="auto"/>
        <w:ind w:left="0" w:firstLine="0"/>
        <w:contextualSpacing/>
        <w:jc w:val="both"/>
        <w:rPr>
          <w:rFonts w:ascii="Palatino Linotype" w:hAnsi="Palatino Linotype"/>
          <w:color w:val="000000" w:themeColor="text1"/>
        </w:rPr>
      </w:pPr>
      <w:r w:rsidRPr="001159B8">
        <w:rPr>
          <w:rFonts w:ascii="Palatino Linotype" w:hAnsi="Palatino Linotype"/>
          <w:color w:val="000000" w:themeColor="text1"/>
        </w:rPr>
        <w:t xml:space="preserve">Por otro lado, </w:t>
      </w:r>
      <w:r w:rsidRPr="001159B8">
        <w:rPr>
          <w:rFonts w:ascii="Palatino Linotype" w:hAnsi="Palatino Linotype"/>
          <w:color w:val="000000" w:themeColor="text1"/>
          <w:lang w:val="es-MX"/>
        </w:rPr>
        <w:t xml:space="preserve">la Ley de Transparencia y Acceso a la Información Pública del Estado de </w:t>
      </w:r>
      <w:r w:rsidRPr="001159B8">
        <w:rPr>
          <w:rFonts w:ascii="Palatino Linotype" w:hAnsi="Palatino Linotype"/>
          <w:color w:val="000000" w:themeColor="text1"/>
        </w:rPr>
        <w:t>México</w:t>
      </w:r>
      <w:r w:rsidRPr="001159B8">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w:t>
      </w:r>
      <w:r w:rsidRPr="001159B8">
        <w:rPr>
          <w:rFonts w:ascii="Palatino Linotype" w:hAnsi="Palatino Linotype"/>
          <w:color w:val="000000" w:themeColor="text1"/>
          <w:lang w:val="es-MX"/>
        </w:rPr>
        <w:lastRenderedPageBreak/>
        <w:t>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1159B8" w:rsidRDefault="00B54047" w:rsidP="00855290">
      <w:pPr>
        <w:pStyle w:val="Prrafodelista"/>
        <w:spacing w:line="360" w:lineRule="auto"/>
        <w:ind w:left="0"/>
        <w:jc w:val="both"/>
        <w:rPr>
          <w:rFonts w:ascii="Palatino Linotype" w:eastAsia="MS Mincho" w:hAnsi="Palatino Linotype" w:cs="Arial"/>
        </w:rPr>
      </w:pPr>
    </w:p>
    <w:p w:rsidR="00541E52" w:rsidRPr="001159B8" w:rsidRDefault="00B54047"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color w:val="000000" w:themeColor="text1"/>
        </w:rPr>
        <w:t>Acotado</w:t>
      </w:r>
      <w:r w:rsidRPr="001159B8">
        <w:rPr>
          <w:rFonts w:ascii="Palatino Linotype" w:hAnsi="Palatino Linotype"/>
          <w:color w:val="000000"/>
        </w:rPr>
        <w:t xml:space="preserve"> lo anterior, es dable primeramente señalar, que </w:t>
      </w:r>
      <w:r w:rsidR="00614900" w:rsidRPr="001159B8">
        <w:rPr>
          <w:rFonts w:ascii="Palatino Linotype" w:hAnsi="Palatino Linotype"/>
          <w:color w:val="000000"/>
        </w:rPr>
        <w:t xml:space="preserve">en relación a la respuesta emitida, ciertamente </w:t>
      </w:r>
      <w:r w:rsidR="00614900" w:rsidRPr="001159B8">
        <w:rPr>
          <w:rFonts w:ascii="Palatino Linotype" w:hAnsi="Palatino Linotype"/>
        </w:rPr>
        <w:t>dar a conocer información relacionada con procedimientos que no han causado estado</w:t>
      </w:r>
      <w:r w:rsidR="00541E52" w:rsidRPr="001159B8">
        <w:rPr>
          <w:rFonts w:ascii="Palatino Linotype" w:hAnsi="Palatino Linotype"/>
        </w:rPr>
        <w:t xml:space="preserve">, </w:t>
      </w:r>
      <w:r w:rsidR="00614900" w:rsidRPr="001159B8">
        <w:rPr>
          <w:rFonts w:ascii="Palatino Linotype" w:hAnsi="Palatino Linotype"/>
        </w:rPr>
        <w:t xml:space="preserve">se </w:t>
      </w:r>
      <w:r w:rsidR="00541E52" w:rsidRPr="001159B8">
        <w:rPr>
          <w:rFonts w:ascii="Palatino Linotype" w:hAnsi="Palatino Linotype"/>
        </w:rPr>
        <w:t>podría generar una percepción negativa de</w:t>
      </w:r>
      <w:r w:rsidR="00614900" w:rsidRPr="001159B8">
        <w:rPr>
          <w:rFonts w:ascii="Palatino Linotype" w:hAnsi="Palatino Linotype"/>
        </w:rPr>
        <w:t>l servidores público</w:t>
      </w:r>
      <w:r w:rsidR="00541E52" w:rsidRPr="001159B8">
        <w:rPr>
          <w:rFonts w:ascii="Palatino Linotype" w:hAnsi="Palatino Linotype"/>
        </w:rPr>
        <w:t xml:space="preserve"> </w:t>
      </w:r>
      <w:r w:rsidR="00614900" w:rsidRPr="001159B8">
        <w:rPr>
          <w:rFonts w:ascii="Palatino Linotype" w:hAnsi="Palatino Linotype"/>
        </w:rPr>
        <w:t>al que se le pretende</w:t>
      </w:r>
      <w:r w:rsidR="00541E52" w:rsidRPr="001159B8">
        <w:rPr>
          <w:rFonts w:ascii="Palatino Linotype" w:hAnsi="Palatino Linotype"/>
        </w:rPr>
        <w:t xml:space="preserve"> acredit</w:t>
      </w:r>
      <w:r w:rsidR="00614900" w:rsidRPr="001159B8">
        <w:rPr>
          <w:rFonts w:ascii="Palatino Linotype" w:hAnsi="Palatino Linotype"/>
        </w:rPr>
        <w:t>ar</w:t>
      </w:r>
      <w:r w:rsidR="00541E52" w:rsidRPr="001159B8">
        <w:rPr>
          <w:rFonts w:ascii="Palatino Linotype" w:hAnsi="Palatino Linotype"/>
        </w:rPr>
        <w:t xml:space="preserve"> una responsabilidad grave, </w:t>
      </w:r>
      <w:r w:rsidR="00614900" w:rsidRPr="001159B8">
        <w:rPr>
          <w:rFonts w:ascii="Palatino Linotype" w:hAnsi="Palatino Linotype"/>
        </w:rPr>
        <w:t xml:space="preserve">ya que </w:t>
      </w:r>
      <w:r w:rsidR="00541E52" w:rsidRPr="001159B8">
        <w:rPr>
          <w:rFonts w:ascii="Palatino Linotype" w:hAnsi="Palatino Linotype"/>
        </w:rPr>
        <w:t xml:space="preserve">ocasionaría un perjuicio en su honor, intimidad y buena imagen, </w:t>
      </w:r>
      <w:r w:rsidR="00614900" w:rsidRPr="001159B8">
        <w:rPr>
          <w:rFonts w:ascii="Palatino Linotype" w:hAnsi="Palatino Linotype"/>
        </w:rPr>
        <w:t xml:space="preserve">si bien es cierto </w:t>
      </w:r>
      <w:r w:rsidR="00541E52" w:rsidRPr="001159B8">
        <w:rPr>
          <w:rFonts w:ascii="Palatino Linotype" w:hAnsi="Palatino Linotype"/>
        </w:rPr>
        <w:t>existe un interés público en darlas a conocer, pues establecen que el actuar de los Servidores Públicos, en ejercicio de sus atribuciones, fueron en contra de las disposiciones normativas aplicables y que causaron un perjuicio a otr</w:t>
      </w:r>
      <w:r w:rsidR="00614900" w:rsidRPr="001159B8">
        <w:rPr>
          <w:rFonts w:ascii="Palatino Linotype" w:hAnsi="Palatino Linotype"/>
        </w:rPr>
        <w:t>as personas o al erario público, dicha falta debe quedar debidamente acreditada mediante una resolución que haya causado estado.</w:t>
      </w:r>
    </w:p>
    <w:p w:rsidR="00541E52" w:rsidRPr="001159B8" w:rsidRDefault="00541E52" w:rsidP="00541E52">
      <w:pPr>
        <w:pStyle w:val="Prrafodelista"/>
        <w:rPr>
          <w:rFonts w:ascii="Palatino Linotype" w:hAnsi="Palatino Linotype"/>
        </w:rPr>
      </w:pPr>
    </w:p>
    <w:p w:rsidR="00541E52" w:rsidRPr="001159B8" w:rsidRDefault="00EE0199"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E</w:t>
      </w:r>
      <w:r w:rsidR="00541E52" w:rsidRPr="001159B8">
        <w:rPr>
          <w:rFonts w:ascii="Palatino Linotype" w:hAnsi="Palatino Linotype"/>
        </w:rPr>
        <w:t xml:space="preserve">n el caso concreto, sobreviene una colisión de derechos fundamentales, esto es, por una parte, se tiene el derecho de acceso a la información de la Particular para conocer la información en análisis, y por la otra, el derecho a la protección de la vida privada de </w:t>
      </w:r>
      <w:r w:rsidRPr="001159B8">
        <w:rPr>
          <w:rFonts w:ascii="Palatino Linotype" w:hAnsi="Palatino Linotype"/>
        </w:rPr>
        <w:t>los</w:t>
      </w:r>
      <w:r w:rsidR="00541E52" w:rsidRPr="001159B8">
        <w:rPr>
          <w:rFonts w:ascii="Palatino Linotype" w:hAnsi="Palatino Linotype"/>
        </w:rPr>
        <w:t xml:space="preserve"> servidor</w:t>
      </w:r>
      <w:r w:rsidRPr="001159B8">
        <w:rPr>
          <w:rFonts w:ascii="Palatino Linotype" w:hAnsi="Palatino Linotype"/>
        </w:rPr>
        <w:t>es</w:t>
      </w:r>
      <w:r w:rsidR="00541E52" w:rsidRPr="001159B8">
        <w:rPr>
          <w:rFonts w:ascii="Palatino Linotype" w:hAnsi="Palatino Linotype"/>
        </w:rPr>
        <w:t xml:space="preserve"> públic</w:t>
      </w:r>
      <w:r w:rsidRPr="001159B8">
        <w:rPr>
          <w:rFonts w:ascii="Palatino Linotype" w:hAnsi="Palatino Linotype"/>
        </w:rPr>
        <w:t>os</w:t>
      </w:r>
      <w:r w:rsidR="00541E52" w:rsidRPr="001159B8">
        <w:rPr>
          <w:rFonts w:ascii="Palatino Linotype" w:hAnsi="Palatino Linotype"/>
        </w:rPr>
        <w:t xml:space="preserve">, lo cual implica </w:t>
      </w:r>
      <w:r w:rsidRPr="001159B8">
        <w:rPr>
          <w:rFonts w:ascii="Palatino Linotype" w:hAnsi="Palatino Linotype"/>
        </w:rPr>
        <w:t xml:space="preserve">que </w:t>
      </w:r>
      <w:r w:rsidR="00541E52" w:rsidRPr="001159B8">
        <w:rPr>
          <w:rFonts w:ascii="Palatino Linotype" w:hAnsi="Palatino Linotype"/>
        </w:rPr>
        <w:t xml:space="preserve">dar a conocer información confidencial, consistente </w:t>
      </w:r>
      <w:r w:rsidRPr="001159B8">
        <w:rPr>
          <w:rFonts w:ascii="Palatino Linotype" w:hAnsi="Palatino Linotype"/>
        </w:rPr>
        <w:t>en los nombres de aquellos servidores públicos vinculados a</w:t>
      </w:r>
      <w:r w:rsidR="00541E52" w:rsidRPr="001159B8">
        <w:rPr>
          <w:rFonts w:ascii="Palatino Linotype" w:hAnsi="Palatino Linotype"/>
        </w:rPr>
        <w:t xml:space="preserve"> procedimientos en donde se les </w:t>
      </w:r>
      <w:r w:rsidRPr="001159B8">
        <w:rPr>
          <w:rFonts w:ascii="Palatino Linotype" w:hAnsi="Palatino Linotype"/>
        </w:rPr>
        <w:t xml:space="preserve">pretende </w:t>
      </w:r>
      <w:r w:rsidR="00541E52" w:rsidRPr="001159B8">
        <w:rPr>
          <w:rFonts w:ascii="Palatino Linotype" w:hAnsi="Palatino Linotype"/>
        </w:rPr>
        <w:t>acredit</w:t>
      </w:r>
      <w:r w:rsidRPr="001159B8">
        <w:rPr>
          <w:rFonts w:ascii="Palatino Linotype" w:hAnsi="Palatino Linotype"/>
        </w:rPr>
        <w:t>ar</w:t>
      </w:r>
      <w:r w:rsidR="00541E52" w:rsidRPr="001159B8">
        <w:rPr>
          <w:rFonts w:ascii="Palatino Linotype" w:hAnsi="Palatino Linotype"/>
        </w:rPr>
        <w:t xml:space="preserve"> una responsabilidad grave, de tal manera, en que los puedan reconocer.</w:t>
      </w: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Si bien el soporte document</w:t>
      </w:r>
      <w:r w:rsidR="00EE0199" w:rsidRPr="001159B8">
        <w:rPr>
          <w:rFonts w:ascii="Palatino Linotype" w:hAnsi="Palatino Linotype"/>
        </w:rPr>
        <w:t>al donde conste o se adviertan los nombres de servidores públicos de elección popular sancionados por faltas graves</w:t>
      </w:r>
      <w:r w:rsidRPr="001159B8">
        <w:rPr>
          <w:rFonts w:ascii="Palatino Linotype" w:hAnsi="Palatino Linotype"/>
        </w:rPr>
        <w:t>, procede</w:t>
      </w:r>
      <w:r w:rsidR="00544325" w:rsidRPr="001159B8">
        <w:rPr>
          <w:rFonts w:ascii="Palatino Linotype" w:hAnsi="Palatino Linotype"/>
        </w:rPr>
        <w:t xml:space="preserve"> su acceso en versión pública, resulta lógico que</w:t>
      </w:r>
      <w:r w:rsidRPr="001159B8">
        <w:rPr>
          <w:rFonts w:ascii="Palatino Linotype" w:hAnsi="Palatino Linotype"/>
        </w:rPr>
        <w:t xml:space="preserve"> dar a conocer el nombre del servidor público que no haya recibido una sanción por una supuesta responsabilidad que no se comprobó, causa una afectación a otros, pues como se precisó en párrafos anteriores, no podría generar un juicio a priori por parte de la sociedad, afectando su prestigio y su buen nombre.</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 xml:space="preserve">En ese sentido, </w:t>
      </w:r>
      <w:r w:rsidR="00544325" w:rsidRPr="001159B8">
        <w:rPr>
          <w:rFonts w:ascii="Palatino Linotype" w:hAnsi="Palatino Linotype"/>
        </w:rPr>
        <w:t xml:space="preserve">entregar nombres de servidores públicos cuyo procedimiento se encuentra en trámite, </w:t>
      </w:r>
      <w:r w:rsidRPr="001159B8">
        <w:rPr>
          <w:rFonts w:ascii="Palatino Linotype" w:hAnsi="Palatino Linotype"/>
        </w:rPr>
        <w:t>podría afectar su honor, buen nombre y</w:t>
      </w:r>
      <w:r w:rsidR="00A75A49" w:rsidRPr="001159B8">
        <w:rPr>
          <w:rFonts w:ascii="Palatino Linotype" w:hAnsi="Palatino Linotype"/>
        </w:rPr>
        <w:t xml:space="preserve"> su imagen del Servidor Público, siempre y cuando no se traten de actos de corrupción como se precisara </w:t>
      </w:r>
      <w:r w:rsidR="002577E4" w:rsidRPr="001159B8">
        <w:rPr>
          <w:rFonts w:ascii="Palatino Linotype" w:hAnsi="Palatino Linotype"/>
        </w:rPr>
        <w:t>más</w:t>
      </w:r>
      <w:r w:rsidR="00A75A49" w:rsidRPr="001159B8">
        <w:rPr>
          <w:rFonts w:ascii="Palatino Linotype" w:hAnsi="Palatino Linotype"/>
        </w:rPr>
        <w:t xml:space="preserve"> adelante.</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Al respecto, la Suprema Corte de Justicia de la Nación ha reconocido como derechos fundamentales de las personas, el derecho a la intimidad y a la propia imagen, en el siguiente criterio:</w:t>
      </w:r>
    </w:p>
    <w:p w:rsidR="00541E52" w:rsidRPr="001159B8" w:rsidRDefault="00541E52" w:rsidP="00541E52">
      <w:pPr>
        <w:pStyle w:val="Prrafodelista"/>
        <w:rPr>
          <w:rFonts w:ascii="Palatino Linotype" w:hAnsi="Palatino Linotype"/>
        </w:rPr>
      </w:pPr>
    </w:p>
    <w:p w:rsidR="00541E52" w:rsidRPr="001159B8" w:rsidRDefault="00541E52" w:rsidP="00541E52">
      <w:pPr>
        <w:pStyle w:val="Prrafodelista"/>
        <w:spacing w:line="360" w:lineRule="auto"/>
        <w:ind w:left="502" w:right="474"/>
        <w:jc w:val="both"/>
        <w:rPr>
          <w:rFonts w:ascii="Palatino Linotype" w:hAnsi="Palatino Linotype"/>
          <w:i/>
        </w:rPr>
      </w:pPr>
      <w:r w:rsidRPr="001159B8">
        <w:rPr>
          <w:rFonts w:ascii="Palatino Linotype" w:hAnsi="Palatino Linotype"/>
          <w:i/>
        </w:rPr>
        <w:lastRenderedPageBreak/>
        <w:t>“</w:t>
      </w:r>
      <w:r w:rsidRPr="001159B8">
        <w:rPr>
          <w:rFonts w:ascii="Palatino Linotype" w:hAnsi="Palatino Linotype"/>
          <w:b/>
          <w:i/>
        </w:rPr>
        <w:t>DERECHOS A LA INTIMIDAD, PROPIA IMAGEN, IDENTIDAD PERSONAL Y SEXUAL. CONSTITUYEN DERECHOS DE DEFENSA Y GARANTÍA ESENCIAL PARA LA CONDICIÓN HUMANA</w:t>
      </w:r>
      <w:r w:rsidRPr="001159B8">
        <w:rPr>
          <w:rFonts w:ascii="Palatino Linotype" w:hAnsi="Palatino Linotype"/>
          <w:i/>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w:t>
      </w:r>
    </w:p>
    <w:p w:rsidR="00541E52" w:rsidRPr="001159B8" w:rsidRDefault="00541E52" w:rsidP="00541E52">
      <w:pPr>
        <w:pStyle w:val="Prrafodelista"/>
        <w:spacing w:line="360" w:lineRule="auto"/>
        <w:ind w:left="502" w:right="474"/>
        <w:jc w:val="both"/>
        <w:rPr>
          <w:rFonts w:ascii="Palatino Linotype" w:hAnsi="Palatino Linotype"/>
          <w:i/>
        </w:rPr>
      </w:pPr>
      <w:r w:rsidRPr="001159B8">
        <w:rPr>
          <w:rFonts w:ascii="Palatino Linotype" w:hAnsi="Palatino Linotype"/>
          <w:i/>
        </w:rPr>
        <w:t xml:space="preserve">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w:t>
      </w:r>
      <w:r w:rsidRPr="001159B8">
        <w:rPr>
          <w:rFonts w:ascii="Palatino Linotype" w:hAnsi="Palatino Linotype"/>
          <w:i/>
        </w:rPr>
        <w:lastRenderedPageBreak/>
        <w:t xml:space="preserve">íntimo, la parte de la vida que se desea mantener fuera del alcance de terceros o del conocimiento público. </w:t>
      </w:r>
    </w:p>
    <w:p w:rsidR="00541E52" w:rsidRPr="001159B8" w:rsidRDefault="00541E52" w:rsidP="00541E52">
      <w:pPr>
        <w:pStyle w:val="Prrafodelista"/>
        <w:spacing w:line="360" w:lineRule="auto"/>
        <w:ind w:left="502" w:right="474"/>
        <w:jc w:val="both"/>
        <w:rPr>
          <w:rFonts w:ascii="Palatino Linotype" w:hAnsi="Palatino Linotype"/>
          <w:i/>
        </w:rPr>
      </w:pPr>
    </w:p>
    <w:p w:rsidR="00541E52" w:rsidRPr="001159B8" w:rsidRDefault="00541E52" w:rsidP="00541E52">
      <w:pPr>
        <w:pStyle w:val="Prrafodelista"/>
        <w:spacing w:line="360" w:lineRule="auto"/>
        <w:ind w:left="502" w:right="474"/>
        <w:jc w:val="both"/>
        <w:rPr>
          <w:rFonts w:ascii="Palatino Linotype" w:hAnsi="Palatino Linotype"/>
          <w:i/>
        </w:rPr>
      </w:pPr>
      <w:r w:rsidRPr="001159B8">
        <w:rPr>
          <w:rFonts w:ascii="Palatino Linotype" w:hAnsi="Palatino Linotype"/>
          <w:i/>
        </w:rPr>
        <w:t>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En ese sentido, es derecho de todo individuo a no ser conocido por otros en ciertos aspectos de su vida y, por ende, el poder de decisión sobre la publicidad o información de datos relativos a su persona (derecho a la intimidad).</w:t>
      </w:r>
    </w:p>
    <w:p w:rsidR="00541E52" w:rsidRPr="001159B8" w:rsidRDefault="00541E52" w:rsidP="00541E52">
      <w:pPr>
        <w:pStyle w:val="Prrafodelista"/>
        <w:spacing w:line="360" w:lineRule="auto"/>
        <w:ind w:left="0"/>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Asimismo, el derecho a la propia imagen es el derecho de decidir, de forma libre, sobre la manera en que elige mostrarse frente a los demás.</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rsidR="00541E52" w:rsidRPr="001159B8" w:rsidRDefault="00541E52" w:rsidP="00541E52">
      <w:pPr>
        <w:pStyle w:val="Prrafodelista"/>
        <w:rPr>
          <w:rFonts w:ascii="Palatino Linotype" w:hAnsi="Palatino Linotype"/>
        </w:rPr>
      </w:pPr>
    </w:p>
    <w:p w:rsidR="00541E52" w:rsidRPr="001159B8" w:rsidRDefault="00541E52" w:rsidP="00541E52">
      <w:pPr>
        <w:pStyle w:val="Prrafodelista"/>
        <w:spacing w:line="360" w:lineRule="auto"/>
        <w:ind w:left="502" w:right="474"/>
        <w:jc w:val="both"/>
        <w:rPr>
          <w:rFonts w:ascii="Palatino Linotype" w:hAnsi="Palatino Linotype"/>
          <w:i/>
        </w:rPr>
      </w:pPr>
      <w:r w:rsidRPr="001159B8">
        <w:rPr>
          <w:rFonts w:ascii="Palatino Linotype" w:hAnsi="Palatino Linotype"/>
          <w:i/>
        </w:rPr>
        <w:lastRenderedPageBreak/>
        <w:t>“DERECHO FUNDAMENTAL AL HONOR. SU DIMENSIÓN SUBJETIVA Y OBJETIVA. 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De la tesis transcrita se desprende que el honor es el concepto que la persona tiene de sí misma o que los demás se han formado de ella, en virtud de su proceder o de la expresión de su calidad ética y social.</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lastRenderedPageBreak/>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541E52" w:rsidRPr="001159B8" w:rsidRDefault="00541E52" w:rsidP="00541E52">
      <w:pPr>
        <w:pStyle w:val="Prrafodelista"/>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541E52" w:rsidRPr="001159B8" w:rsidRDefault="00541E52" w:rsidP="00541E52">
      <w:pPr>
        <w:pStyle w:val="Prrafodelista"/>
        <w:rPr>
          <w:rFonts w:ascii="Palatino Linotype" w:hAnsi="Palatino Linotype"/>
        </w:rPr>
      </w:pPr>
    </w:p>
    <w:p w:rsidR="00541E52" w:rsidRPr="001159B8" w:rsidRDefault="00541E52" w:rsidP="00541E52">
      <w:pPr>
        <w:pStyle w:val="Prrafodelista"/>
        <w:spacing w:line="360" w:lineRule="auto"/>
        <w:ind w:left="502" w:right="616"/>
        <w:jc w:val="both"/>
        <w:rPr>
          <w:rFonts w:ascii="Palatino Linotype" w:hAnsi="Palatino Linotype"/>
          <w:i/>
        </w:rPr>
      </w:pPr>
      <w:r w:rsidRPr="001159B8">
        <w:rPr>
          <w:rFonts w:ascii="Palatino Linotype" w:hAnsi="Palatino Linotype"/>
          <w:i/>
        </w:rPr>
        <w:t>“DERECHOS AL HONOR, A LA INTIMIDAD Y A LA PROPIA IMAGEN.</w:t>
      </w:r>
    </w:p>
    <w:p w:rsidR="00541E52" w:rsidRPr="001159B8" w:rsidRDefault="00541E52" w:rsidP="00541E52">
      <w:pPr>
        <w:pStyle w:val="Prrafodelista"/>
        <w:spacing w:line="360" w:lineRule="auto"/>
        <w:ind w:left="502" w:right="616"/>
        <w:jc w:val="both"/>
        <w:rPr>
          <w:rFonts w:ascii="Palatino Linotype" w:hAnsi="Palatino Linotype"/>
          <w:i/>
        </w:rPr>
      </w:pPr>
      <w:r w:rsidRPr="001159B8">
        <w:rPr>
          <w:rFonts w:ascii="Palatino Linotype" w:hAnsi="Palatino Linotype"/>
          <w:i/>
        </w:rPr>
        <w:t>CONSTITUYEN DERECHOS HUMANOS QUE SE PROTEGEN A TRAVÉS</w:t>
      </w:r>
    </w:p>
    <w:p w:rsidR="00541E52" w:rsidRPr="001159B8" w:rsidRDefault="00541E52" w:rsidP="00541E52">
      <w:pPr>
        <w:pStyle w:val="Prrafodelista"/>
        <w:spacing w:line="360" w:lineRule="auto"/>
        <w:ind w:left="502" w:right="616"/>
        <w:jc w:val="both"/>
        <w:rPr>
          <w:rFonts w:ascii="Palatino Linotype" w:hAnsi="Palatino Linotype"/>
          <w:i/>
        </w:rPr>
      </w:pPr>
      <w:r w:rsidRPr="001159B8">
        <w:rPr>
          <w:rFonts w:ascii="Palatino Linotype" w:hAnsi="Palatino Linotype"/>
          <w:i/>
        </w:rPr>
        <w:t xml:space="preserve">DEL ACTUAL MARCO CONSTITUCIONAL. Si conforme a las características que conforman a los derechos humanos, éstos no recaen sobre cosas materiales, sino que otorgan acción para lograr que el Estado respete los derechos </w:t>
      </w:r>
      <w:r w:rsidRPr="001159B8">
        <w:rPr>
          <w:rFonts w:ascii="Palatino Linotype" w:hAnsi="Palatino Linotype"/>
          <w:i/>
        </w:rPr>
        <w:lastRenderedPageBreak/>
        <w:t xml:space="preserve">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w:t>
      </w:r>
    </w:p>
    <w:p w:rsidR="00541E52" w:rsidRPr="001159B8" w:rsidRDefault="00541E52" w:rsidP="00541E52">
      <w:pPr>
        <w:pStyle w:val="Prrafodelista"/>
        <w:spacing w:line="360" w:lineRule="auto"/>
        <w:ind w:left="502" w:right="616"/>
        <w:jc w:val="both"/>
        <w:rPr>
          <w:rFonts w:ascii="Palatino Linotype" w:hAnsi="Palatino Linotype"/>
          <w:i/>
        </w:rPr>
      </w:pPr>
      <w:r w:rsidRPr="001159B8">
        <w:rPr>
          <w:rFonts w:ascii="Palatino Linotype" w:hAnsi="Palatino Linotype"/>
          <w:i/>
        </w:rPr>
        <w:t xml:space="preserve">Ahora, del contenido expreso del artículo 1o. constitucional se advierte que nuestro país actualmente adopta una protección amplia de los derechos humanos, mediante el reconocimiento claro del principio </w:t>
      </w:r>
      <w:proofErr w:type="spellStart"/>
      <w:r w:rsidRPr="001159B8">
        <w:rPr>
          <w:rFonts w:ascii="Palatino Linotype" w:hAnsi="Palatino Linotype"/>
          <w:i/>
        </w:rPr>
        <w:t>pro</w:t>
      </w:r>
      <w:proofErr w:type="spellEnd"/>
      <w:r w:rsidRPr="001159B8">
        <w:rPr>
          <w:rFonts w:ascii="Palatino Linotype" w:hAnsi="Palatino Linotype"/>
          <w:i/>
        </w:rPr>
        <w:t xml:space="preserve"> persona,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w:t>
      </w:r>
      <w:r w:rsidRPr="001159B8">
        <w:rPr>
          <w:rFonts w:ascii="Palatino Linotype" w:hAnsi="Palatino Linotype"/>
          <w:i/>
        </w:rPr>
        <w:lastRenderedPageBreak/>
        <w:t>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Asimismo, el artículo 12 de la Declaración Universal de los Derechos Humanos prevé que nadie será objeto de injerencias arbitrarias en su vida privada, su familia, su domicilio o su correspondencia, ni de ataques a su honra o a su reputación. Toda persona tiene derecho a la protección de la ley contra tales injerencias o ataques.</w:t>
      </w:r>
    </w:p>
    <w:p w:rsidR="00541E52" w:rsidRPr="001159B8" w:rsidRDefault="00541E52" w:rsidP="00541E52">
      <w:pPr>
        <w:pStyle w:val="Prrafodelista"/>
        <w:spacing w:line="360" w:lineRule="auto"/>
        <w:ind w:left="502"/>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541E52" w:rsidRPr="001159B8" w:rsidRDefault="00541E52" w:rsidP="00541E52">
      <w:pPr>
        <w:pStyle w:val="Prrafodelista"/>
        <w:rPr>
          <w:rFonts w:ascii="Palatino Linotype" w:hAnsi="Palatino Linotype"/>
        </w:rPr>
      </w:pPr>
    </w:p>
    <w:p w:rsidR="00541E52" w:rsidRPr="001159B8" w:rsidRDefault="00544325"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Ahora bien</w:t>
      </w:r>
      <w:r w:rsidR="00541E52" w:rsidRPr="001159B8">
        <w:rPr>
          <w:rFonts w:ascii="Palatino Linotype" w:hAnsi="Palatino Linotype"/>
        </w:rPr>
        <w:t xml:space="preserve">, conforme al artículo 50 de la Ley de Responsabilidades Administrativas del Estado de México y Municipios, establece que incurrirá en una falta administrativa no grave, aquellos servidores públicos cuyos actos y omisiones incumplan o transgredan el cumplimiento de sus funciones, atribuciones o comisiones, la atención de instrucciones, presentar en tiempo y forma las </w:t>
      </w:r>
      <w:r w:rsidR="00541E52" w:rsidRPr="001159B8">
        <w:rPr>
          <w:rFonts w:ascii="Palatino Linotype" w:hAnsi="Palatino Linotype"/>
        </w:rPr>
        <w:lastRenderedPageBreak/>
        <w:t>declaraciones de situación patrimonial y de intereses, el cuidado de documentación, la rendición de cuentas sobre el ejercicio de sus funciones, entre otras.</w:t>
      </w:r>
    </w:p>
    <w:p w:rsidR="00A75A49" w:rsidRPr="001159B8" w:rsidRDefault="00A75A49" w:rsidP="00A75A49">
      <w:pPr>
        <w:pStyle w:val="Prrafodelista"/>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Como se logra observar, las faltas no graves, son aquellas que cometen los servidores públicos por incumplimiento a sus funciones, o bien, a sus obligaciones y, por lo tanto, las consecuencias recaen directamente en contra, de este, al no haber una afectación a terceros (personas físicas, morales, instituciones públicas u otros trabajadores), ni haber un detrimento en el erario.</w:t>
      </w:r>
    </w:p>
    <w:p w:rsidR="00541E52" w:rsidRPr="001159B8" w:rsidRDefault="00541E52" w:rsidP="00541E52">
      <w:pPr>
        <w:pStyle w:val="Prrafodelista"/>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Así, se puede advertir que dichas faltas, no tienen una trascendencia social, pues no existe un daño externo, sino que únicamente la atañe al servidor público en cuestión.</w:t>
      </w:r>
    </w:p>
    <w:p w:rsidR="00541E52" w:rsidRPr="001159B8" w:rsidRDefault="00541E52" w:rsidP="00541E52">
      <w:pPr>
        <w:pStyle w:val="Prrafodelista"/>
        <w:rPr>
          <w:rFonts w:ascii="Palatino Linotype" w:hAnsi="Palatino Linotype" w:cs="Arial"/>
          <w:color w:val="222222"/>
          <w:lang w:eastAsia="es-MX"/>
        </w:rPr>
      </w:pPr>
    </w:p>
    <w:p w:rsidR="00541E52" w:rsidRPr="001159B8" w:rsidRDefault="00544325"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En esa tesitura</w:t>
      </w:r>
      <w:r w:rsidR="00541E52" w:rsidRPr="001159B8">
        <w:rPr>
          <w:rFonts w:ascii="Palatino Linotype" w:hAnsi="Palatino Linotype"/>
        </w:rPr>
        <w:t>, si bien es cierto las sanciones administrativas corresponden a obligaciones de transparencia común, como se desprende del artículo 92 fracción XXII de la Ley de Transparencia y Acceso a la Información Pública del Estado de México y Municipios, como se observa:</w:t>
      </w:r>
    </w:p>
    <w:p w:rsidR="00541E52" w:rsidRPr="001159B8" w:rsidRDefault="00541E52" w:rsidP="00541E52">
      <w:pPr>
        <w:pStyle w:val="Prrafodelista"/>
        <w:rPr>
          <w:rFonts w:ascii="Palatino Linotype" w:hAnsi="Palatino Linotype"/>
        </w:rPr>
      </w:pPr>
    </w:p>
    <w:p w:rsidR="00541E52" w:rsidRPr="001159B8" w:rsidRDefault="00541E52" w:rsidP="00541E52">
      <w:pPr>
        <w:pStyle w:val="Prrafodelista"/>
        <w:ind w:left="426" w:right="333"/>
        <w:jc w:val="both"/>
        <w:rPr>
          <w:rFonts w:ascii="Palatino Linotype" w:eastAsia="Calibri" w:hAnsi="Palatino Linotype" w:cs="Arial"/>
          <w:i/>
          <w:color w:val="000000" w:themeColor="text1"/>
        </w:rPr>
      </w:pPr>
      <w:r w:rsidRPr="001159B8">
        <w:rPr>
          <w:rFonts w:ascii="Palatino Linotype" w:eastAsia="Calibri" w:hAnsi="Palatino Linotype" w:cs="Arial"/>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41E52" w:rsidRPr="001159B8" w:rsidRDefault="00541E52" w:rsidP="00541E52">
      <w:pPr>
        <w:pStyle w:val="Prrafodelista"/>
        <w:ind w:left="426" w:right="333"/>
        <w:jc w:val="both"/>
        <w:rPr>
          <w:rFonts w:ascii="Palatino Linotype" w:eastAsia="Calibri" w:hAnsi="Palatino Linotype" w:cs="Arial"/>
          <w:i/>
          <w:color w:val="000000" w:themeColor="text1"/>
        </w:rPr>
      </w:pPr>
      <w:r w:rsidRPr="001159B8">
        <w:rPr>
          <w:rFonts w:ascii="Palatino Linotype" w:eastAsia="Calibri" w:hAnsi="Palatino Linotype" w:cs="Arial"/>
          <w:i/>
          <w:color w:val="000000" w:themeColor="text1"/>
        </w:rPr>
        <w:t>...</w:t>
      </w:r>
    </w:p>
    <w:p w:rsidR="00541E52" w:rsidRPr="001159B8" w:rsidRDefault="00541E52" w:rsidP="00541E52">
      <w:pPr>
        <w:pStyle w:val="Prrafodelista"/>
        <w:ind w:left="426" w:right="333"/>
        <w:jc w:val="both"/>
        <w:rPr>
          <w:rFonts w:ascii="Palatino Linotype" w:eastAsia="Calibri" w:hAnsi="Palatino Linotype" w:cs="Arial"/>
          <w:b/>
          <w:i/>
          <w:color w:val="000000" w:themeColor="text1"/>
        </w:rPr>
      </w:pPr>
      <w:r w:rsidRPr="001159B8">
        <w:rPr>
          <w:rFonts w:ascii="Palatino Linotype" w:eastAsia="Calibri" w:hAnsi="Palatino Linotype" w:cs="Arial"/>
          <w:i/>
          <w:color w:val="000000" w:themeColor="text1"/>
        </w:rPr>
        <w:t xml:space="preserve">XXII. </w:t>
      </w:r>
      <w:r w:rsidRPr="001159B8">
        <w:rPr>
          <w:rFonts w:ascii="Palatino Linotype" w:eastAsia="Calibri" w:hAnsi="Palatino Linotype" w:cs="Arial"/>
          <w:b/>
          <w:i/>
          <w:color w:val="000000" w:themeColor="text1"/>
        </w:rPr>
        <w:t>El listado de Servidores Públicos con sanciones administrativas definitivas, especificando la causa de sanción y la disposición;"</w:t>
      </w:r>
    </w:p>
    <w:p w:rsidR="00541E52" w:rsidRPr="001159B8" w:rsidRDefault="00541E52" w:rsidP="00541E52">
      <w:pPr>
        <w:pStyle w:val="Prrafodelista"/>
        <w:ind w:left="426" w:right="333"/>
        <w:jc w:val="both"/>
        <w:rPr>
          <w:rFonts w:ascii="Palatino Linotype" w:eastAsia="Calibri" w:hAnsi="Palatino Linotype" w:cs="Arial"/>
          <w:color w:val="000000" w:themeColor="text1"/>
        </w:rPr>
      </w:pPr>
    </w:p>
    <w:p w:rsidR="00541E52" w:rsidRPr="001159B8" w:rsidRDefault="00541E52" w:rsidP="00541E52">
      <w:pPr>
        <w:pStyle w:val="Prrafodelista"/>
        <w:ind w:left="426" w:right="333"/>
        <w:jc w:val="both"/>
        <w:rPr>
          <w:rFonts w:ascii="Palatino Linotype" w:eastAsia="Calibri" w:hAnsi="Palatino Linotype" w:cs="Arial"/>
          <w:color w:val="000000" w:themeColor="text1"/>
        </w:rPr>
      </w:pPr>
      <w:r w:rsidRPr="001159B8">
        <w:rPr>
          <w:rFonts w:ascii="Palatino Linotype" w:eastAsia="Calibri" w:hAnsi="Palatino Linotype" w:cs="Arial"/>
          <w:color w:val="000000" w:themeColor="text1"/>
        </w:rPr>
        <w:t>Énfasis añadido</w:t>
      </w:r>
    </w:p>
    <w:p w:rsidR="00544325" w:rsidRPr="001159B8" w:rsidRDefault="00541E52" w:rsidP="00DE191A">
      <w:pPr>
        <w:pStyle w:val="Prrafodelista"/>
        <w:numPr>
          <w:ilvl w:val="0"/>
          <w:numId w:val="1"/>
        </w:numPr>
        <w:spacing w:line="360" w:lineRule="auto"/>
        <w:ind w:left="0" w:firstLine="0"/>
        <w:jc w:val="both"/>
        <w:rPr>
          <w:rFonts w:ascii="Palatino Linotype" w:hAnsi="Palatino Linotype"/>
          <w:color w:val="000000" w:themeColor="text1"/>
        </w:rPr>
      </w:pPr>
      <w:r w:rsidRPr="001159B8">
        <w:rPr>
          <w:rFonts w:ascii="Palatino Linotype" w:hAnsi="Palatino Linotype" w:cs="Arial"/>
        </w:rPr>
        <w:lastRenderedPageBreak/>
        <w:t>También</w:t>
      </w:r>
      <w:r w:rsidRPr="001159B8">
        <w:rPr>
          <w:rFonts w:ascii="Palatino Linotype" w:hAnsi="Palatino Linotype"/>
          <w:color w:val="000000" w:themeColor="text1"/>
        </w:rPr>
        <w:t xml:space="preserve"> lo </w:t>
      </w:r>
      <w:r w:rsidRPr="001159B8">
        <w:rPr>
          <w:rFonts w:ascii="Palatino Linotype" w:hAnsi="Palatino Linotype"/>
        </w:rPr>
        <w:t>es</w:t>
      </w:r>
      <w:r w:rsidRPr="001159B8">
        <w:rPr>
          <w:rFonts w:ascii="Palatino Linotype" w:hAnsi="Palatino Linotype"/>
          <w:color w:val="000000" w:themeColor="text1"/>
        </w:rPr>
        <w:t xml:space="preserve"> que estos solo pueden ser dados a conocer cuando correspondan a </w:t>
      </w:r>
      <w:r w:rsidRPr="001159B8">
        <w:rPr>
          <w:rFonts w:ascii="Palatino Linotype" w:hAnsi="Palatino Linotype"/>
          <w:b/>
          <w:color w:val="000000" w:themeColor="text1"/>
        </w:rPr>
        <w:t>sanciones graves</w:t>
      </w:r>
      <w:r w:rsidR="00544325" w:rsidRPr="001159B8">
        <w:rPr>
          <w:rFonts w:ascii="Palatino Linotype" w:hAnsi="Palatino Linotype"/>
          <w:color w:val="000000" w:themeColor="text1"/>
        </w:rPr>
        <w:t xml:space="preserve">, tal y como tuvo a bien precisarlo el hoy </w:t>
      </w:r>
      <w:r w:rsidR="00544325" w:rsidRPr="001159B8">
        <w:rPr>
          <w:rFonts w:ascii="Palatino Linotype" w:hAnsi="Palatino Linotype"/>
          <w:b/>
          <w:color w:val="000000" w:themeColor="text1"/>
        </w:rPr>
        <w:t>RECURRENTE</w:t>
      </w:r>
      <w:r w:rsidR="00544325" w:rsidRPr="001159B8">
        <w:rPr>
          <w:rFonts w:ascii="Palatino Linotype" w:hAnsi="Palatino Linotype"/>
          <w:color w:val="000000" w:themeColor="text1"/>
        </w:rPr>
        <w:t xml:space="preserve"> en su solicitud de información y recurso de revisión</w:t>
      </w:r>
      <w:r w:rsidR="00486453" w:rsidRPr="001159B8">
        <w:rPr>
          <w:rFonts w:ascii="Palatino Linotype" w:hAnsi="Palatino Linotype"/>
          <w:color w:val="000000" w:themeColor="text1"/>
        </w:rPr>
        <w:t>,</w:t>
      </w:r>
      <w:r w:rsidR="00544325" w:rsidRPr="001159B8">
        <w:rPr>
          <w:rFonts w:ascii="Palatino Linotype" w:hAnsi="Palatino Linotype"/>
          <w:color w:val="000000" w:themeColor="text1"/>
        </w:rPr>
        <w:t xml:space="preserve"> respectivamente.</w:t>
      </w:r>
    </w:p>
    <w:p w:rsidR="00544325" w:rsidRPr="001159B8" w:rsidRDefault="00544325" w:rsidP="00544325">
      <w:pPr>
        <w:pStyle w:val="Prrafodelista"/>
        <w:spacing w:line="360" w:lineRule="auto"/>
        <w:ind w:left="0"/>
        <w:jc w:val="both"/>
        <w:rPr>
          <w:rFonts w:ascii="Palatino Linotype" w:hAnsi="Palatino Linotype"/>
          <w:color w:val="000000" w:themeColor="text1"/>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color w:val="000000" w:themeColor="text1"/>
        </w:rPr>
      </w:pPr>
      <w:r w:rsidRPr="001159B8">
        <w:rPr>
          <w:rFonts w:ascii="Palatino Linotype" w:hAnsi="Palatino Linotype"/>
          <w:color w:val="000000" w:themeColor="text1"/>
        </w:rPr>
        <w:t xml:space="preserve">Lo anterior con motivo de la entrada en vigor de la </w:t>
      </w:r>
      <w:r w:rsidRPr="001159B8">
        <w:rPr>
          <w:rFonts w:ascii="Palatino Linotype" w:hAnsi="Palatino Linotype"/>
          <w:b/>
          <w:color w:val="000000" w:themeColor="text1"/>
        </w:rPr>
        <w:t>Ley del Sistema Anticorrupción del Estado de México y Municipios</w:t>
      </w:r>
      <w:r w:rsidRPr="001159B8">
        <w:rPr>
          <w:rFonts w:ascii="Palatino Linotype" w:hAnsi="Palatino Linotype"/>
          <w:color w:val="000000" w:themeColor="text1"/>
        </w:rPr>
        <w:t xml:space="preserve"> publicada en el periódico oficial "Gaceta del Gobierno" el treinta (30) de mayo de 2017, que establece que las sanciones no graves </w:t>
      </w:r>
      <w:r w:rsidRPr="001159B8">
        <w:rPr>
          <w:rFonts w:ascii="Palatino Linotype" w:hAnsi="Palatino Linotype"/>
          <w:b/>
          <w:color w:val="000000" w:themeColor="text1"/>
        </w:rPr>
        <w:t>NO SERÁN PÚBLICAS</w:t>
      </w:r>
      <w:r w:rsidRPr="001159B8">
        <w:rPr>
          <w:rFonts w:ascii="Palatino Linotype" w:hAnsi="Palatino Linotype"/>
          <w:color w:val="000000" w:themeColor="text1"/>
        </w:rPr>
        <w:t>,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rsidR="00541E52" w:rsidRPr="001159B8" w:rsidRDefault="00541E52" w:rsidP="00541E52">
      <w:pPr>
        <w:pStyle w:val="Prrafodelista"/>
        <w:spacing w:line="360" w:lineRule="auto"/>
        <w:ind w:left="0"/>
        <w:jc w:val="both"/>
        <w:rPr>
          <w:rFonts w:ascii="Palatino Linotype" w:hAnsi="Palatino Linotype"/>
          <w:color w:val="000000" w:themeColor="text1"/>
        </w:rPr>
      </w:pPr>
    </w:p>
    <w:p w:rsidR="00541E52" w:rsidRPr="001159B8" w:rsidRDefault="00541E52" w:rsidP="00541E52">
      <w:pPr>
        <w:spacing w:line="360" w:lineRule="auto"/>
        <w:ind w:left="567" w:right="616"/>
        <w:contextualSpacing/>
        <w:jc w:val="both"/>
        <w:rPr>
          <w:rFonts w:ascii="Palatino Linotype" w:hAnsi="Palatino Linotype"/>
          <w:i/>
          <w:color w:val="000000" w:themeColor="text1"/>
        </w:rPr>
      </w:pPr>
      <w:r w:rsidRPr="001159B8">
        <w:rPr>
          <w:rFonts w:ascii="Palatino Linotype" w:hAnsi="Palatino Linotype"/>
          <w:i/>
          <w:color w:val="000000" w:themeColor="text1"/>
        </w:rPr>
        <w:t xml:space="preserve">“Artículo 53. </w:t>
      </w:r>
      <w:r w:rsidRPr="001159B8">
        <w:rPr>
          <w:rFonts w:ascii="Palatino Linotype" w:hAnsi="Palatino Linotype"/>
          <w:b/>
          <w:i/>
          <w:color w:val="000000" w:themeColor="text1"/>
          <w:u w:val="single"/>
        </w:rPr>
        <w:t>Las sanciones impuestas por faltas administrativas graves serán del conocimiento público</w:t>
      </w:r>
      <w:r w:rsidRPr="001159B8">
        <w:rPr>
          <w:rFonts w:ascii="Palatino Linotype" w:hAnsi="Palatino Linotype"/>
          <w:i/>
          <w:color w:val="000000" w:themeColor="text1"/>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541E52" w:rsidRPr="001159B8" w:rsidRDefault="00541E52" w:rsidP="00541E52">
      <w:pPr>
        <w:spacing w:line="360" w:lineRule="auto"/>
        <w:ind w:left="567" w:right="616"/>
        <w:contextualSpacing/>
        <w:jc w:val="both"/>
        <w:rPr>
          <w:rFonts w:ascii="Palatino Linotype" w:hAnsi="Palatino Linotype"/>
          <w:i/>
          <w:color w:val="000000" w:themeColor="text1"/>
        </w:rPr>
      </w:pPr>
    </w:p>
    <w:p w:rsidR="00541E52" w:rsidRPr="001159B8" w:rsidRDefault="00541E52" w:rsidP="00541E52">
      <w:pPr>
        <w:spacing w:line="360" w:lineRule="auto"/>
        <w:ind w:left="567" w:right="616"/>
        <w:contextualSpacing/>
        <w:jc w:val="both"/>
        <w:rPr>
          <w:rFonts w:ascii="Palatino Linotype" w:hAnsi="Palatino Linotype"/>
          <w:b/>
          <w:i/>
          <w:color w:val="000000" w:themeColor="text1"/>
        </w:rPr>
      </w:pPr>
      <w:r w:rsidRPr="001159B8">
        <w:rPr>
          <w:rFonts w:ascii="Palatino Linotype" w:hAnsi="Palatino Linotype"/>
          <w:b/>
          <w:i/>
          <w:color w:val="000000" w:themeColor="text1"/>
        </w:rPr>
        <w:lastRenderedPageBreak/>
        <w:t xml:space="preserve">Los registros de las sanciones relativas a responsabilidades administrativas no graves, quedarán registradas para efectos de eventual reincidencia, </w:t>
      </w:r>
      <w:r w:rsidRPr="001159B8">
        <w:rPr>
          <w:rFonts w:ascii="Palatino Linotype" w:hAnsi="Palatino Linotype"/>
          <w:b/>
          <w:i/>
          <w:color w:val="000000" w:themeColor="text1"/>
          <w:u w:val="single"/>
        </w:rPr>
        <w:t>pero no serán públicas</w:t>
      </w:r>
      <w:r w:rsidRPr="001159B8">
        <w:rPr>
          <w:rFonts w:ascii="Palatino Linotype" w:hAnsi="Palatino Linotype"/>
          <w:b/>
          <w:i/>
          <w:color w:val="000000" w:themeColor="text1"/>
        </w:rPr>
        <w:t>.”</w:t>
      </w:r>
    </w:p>
    <w:p w:rsidR="00541E52" w:rsidRPr="001159B8" w:rsidRDefault="00541E52" w:rsidP="00541E52"/>
    <w:p w:rsidR="00541E52" w:rsidRPr="001159B8" w:rsidRDefault="00541E52" w:rsidP="00DE191A">
      <w:pPr>
        <w:pStyle w:val="Prrafodelista"/>
        <w:numPr>
          <w:ilvl w:val="0"/>
          <w:numId w:val="1"/>
        </w:numPr>
        <w:spacing w:line="360" w:lineRule="auto"/>
        <w:ind w:left="0" w:firstLine="0"/>
        <w:jc w:val="both"/>
      </w:pPr>
      <w:r w:rsidRPr="001159B8">
        <w:rPr>
          <w:rFonts w:ascii="Palatino Linotype" w:hAnsi="Palatino Linotype"/>
          <w:color w:val="000000" w:themeColor="text1"/>
        </w:rPr>
        <w:t xml:space="preserve">En ese sentido es importante, referir aquellas faltas que constituyan faltas administrativas </w:t>
      </w:r>
      <w:r w:rsidRPr="001159B8">
        <w:rPr>
          <w:rFonts w:ascii="Palatino Linotype" w:hAnsi="Palatino Linotype" w:cs="Arial"/>
        </w:rPr>
        <w:t>graves</w:t>
      </w:r>
      <w:r w:rsidRPr="001159B8">
        <w:rPr>
          <w:rFonts w:ascii="Palatino Linotype" w:hAnsi="Palatino Linotype"/>
          <w:color w:val="000000" w:themeColor="text1"/>
        </w:rPr>
        <w:t xml:space="preserve"> y no graves, como lo estipula la </w:t>
      </w:r>
      <w:r w:rsidRPr="001159B8">
        <w:rPr>
          <w:rFonts w:ascii="Palatino Linotype" w:hAnsi="Palatino Linotype"/>
          <w:b/>
          <w:color w:val="000000" w:themeColor="text1"/>
        </w:rPr>
        <w:t>Ley de Responsabilidades Administrativas del Estado de México y Municipios</w:t>
      </w:r>
      <w:r w:rsidRPr="001159B8">
        <w:rPr>
          <w:rFonts w:ascii="Palatino Linotype" w:hAnsi="Palatino Linotype"/>
          <w:color w:val="000000" w:themeColor="text1"/>
        </w:rPr>
        <w:t>, en el siguiente articulado:</w:t>
      </w:r>
    </w:p>
    <w:p w:rsidR="00541E52" w:rsidRPr="001159B8" w:rsidRDefault="00541E52" w:rsidP="00541E52">
      <w:pPr>
        <w:tabs>
          <w:tab w:val="left" w:pos="0"/>
        </w:tabs>
        <w:spacing w:line="360" w:lineRule="auto"/>
        <w:ind w:right="49"/>
        <w:contextualSpacing/>
        <w:jc w:val="both"/>
        <w:rPr>
          <w:rFonts w:ascii="Palatino Linotype" w:hAnsi="Palatino Linotype"/>
          <w:color w:val="000000" w:themeColor="text1"/>
        </w:rPr>
      </w:pP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“Artículo 3. Para los efectos de la presente Ley, se entenderá por:</w:t>
      </w:r>
      <w:r w:rsidRPr="001159B8">
        <w:rPr>
          <w:rFonts w:ascii="Palatino Linotype" w:hAnsi="Palatino Linotype"/>
          <w:i/>
        </w:rPr>
        <w:cr/>
        <w:t>...</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 xml:space="preserve">XIII. </w:t>
      </w:r>
      <w:r w:rsidRPr="001159B8">
        <w:rPr>
          <w:rFonts w:ascii="Palatino Linotype" w:hAnsi="Palatino Linotype"/>
          <w:b/>
          <w:i/>
        </w:rPr>
        <w:t>Falta administrativa no grave</w:t>
      </w:r>
      <w:r w:rsidRPr="001159B8">
        <w:rPr>
          <w:rFonts w:ascii="Palatino Linotype" w:hAnsi="Palatino Linotype"/>
          <w:i/>
        </w:rPr>
        <w:t>: A las faltas administrativas de los servidores públicos en los términos de la presente Ley, cuya imposición de la sanción corresponde a la Secretaría de la Contraloría del Estado de México y a los órganos internos de control.</w:t>
      </w:r>
    </w:p>
    <w:p w:rsidR="00541E52" w:rsidRPr="001159B8" w:rsidRDefault="00541E52" w:rsidP="00541E52">
      <w:pPr>
        <w:spacing w:line="360" w:lineRule="auto"/>
        <w:ind w:left="567" w:right="425"/>
        <w:contextualSpacing/>
        <w:jc w:val="both"/>
        <w:rPr>
          <w:rFonts w:ascii="Palatino Linotype" w:hAnsi="Palatino Linotype"/>
          <w:i/>
        </w:rPr>
      </w:pP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 xml:space="preserve">XIV. </w:t>
      </w:r>
      <w:r w:rsidRPr="001159B8">
        <w:rPr>
          <w:rFonts w:ascii="Palatino Linotype" w:hAnsi="Palatino Linotype"/>
          <w:b/>
          <w:i/>
        </w:rPr>
        <w:t>Falta administrativa grave</w:t>
      </w:r>
      <w:r w:rsidRPr="001159B8">
        <w:rPr>
          <w:rFonts w:ascii="Palatino Linotype" w:hAnsi="Palatino Linotype"/>
          <w:i/>
        </w:rPr>
        <w:t xml:space="preserve">: </w:t>
      </w:r>
      <w:r w:rsidRPr="001159B8">
        <w:rPr>
          <w:rFonts w:ascii="Palatino Linotype" w:hAnsi="Palatino Linotype"/>
          <w:b/>
          <w:i/>
        </w:rPr>
        <w:t>A las faltas administrativas de los servidores públicos catalogadas como graves en los términos de la presente Ley, cuya sanción corresponde al Tribunal de Justicia Administrativa del Estado de México.</w:t>
      </w:r>
      <w:r w:rsidRPr="001159B8">
        <w:rPr>
          <w:rFonts w:ascii="Palatino Linotype" w:hAnsi="Palatino Linotype"/>
          <w:b/>
          <w:i/>
        </w:rPr>
        <w:cr/>
      </w:r>
      <w:r w:rsidRPr="001159B8">
        <w:rPr>
          <w:rFonts w:ascii="Palatino Linotype" w:hAnsi="Palatino Linotype"/>
          <w:i/>
        </w:rPr>
        <w:t>..."</w:t>
      </w:r>
    </w:p>
    <w:p w:rsidR="00541E52" w:rsidRPr="001159B8" w:rsidRDefault="00541E52" w:rsidP="00541E52">
      <w:pPr>
        <w:spacing w:line="360" w:lineRule="auto"/>
        <w:ind w:left="567" w:right="425"/>
        <w:contextualSpacing/>
        <w:jc w:val="both"/>
        <w:rPr>
          <w:rFonts w:ascii="Palatino Linotype" w:hAnsi="Palatino Linotype"/>
          <w:i/>
        </w:rPr>
      </w:pP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 xml:space="preserve">Artículo 52. Para efectos de la presente Ley, </w:t>
      </w:r>
      <w:r w:rsidRPr="001159B8">
        <w:rPr>
          <w:rFonts w:ascii="Palatino Linotype" w:hAnsi="Palatino Linotype"/>
          <w:b/>
          <w:i/>
        </w:rPr>
        <w:t>se consideran faltas administrativas graves de los servidores públicos</w:t>
      </w:r>
      <w:r w:rsidRPr="001159B8">
        <w:rPr>
          <w:rFonts w:ascii="Palatino Linotype" w:hAnsi="Palatino Linotype"/>
          <w:i/>
        </w:rPr>
        <w:t>, mediante cualquier acto u omisión, las siguientes:</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lastRenderedPageBreak/>
        <w:t>I. El cohecho.</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II. El peculado.</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III. El desvío de recursos públicos.</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IV. La utilización indebida de información.</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V. El abuso de funciones.</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VI. Cometer o tolerar conductas de hostigamiento y acoso sexual.</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VII. El actuar bajo conflicto de interés.</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VIII. La contratación indebida.</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IX. El enriquecimiento oculto u ocultamiento de conflicto de interés.</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X. El tráfico de influencias.</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XI. El encubrimiento.</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XII. El desacato.</w:t>
      </w:r>
    </w:p>
    <w:p w:rsidR="00541E52" w:rsidRPr="001159B8" w:rsidRDefault="00541E52" w:rsidP="00541E52">
      <w:pPr>
        <w:spacing w:line="360" w:lineRule="auto"/>
        <w:ind w:left="567" w:right="425"/>
        <w:contextualSpacing/>
        <w:jc w:val="both"/>
        <w:rPr>
          <w:rFonts w:ascii="Palatino Linotype" w:hAnsi="Palatino Linotype"/>
          <w:i/>
        </w:rPr>
      </w:pPr>
      <w:r w:rsidRPr="001159B8">
        <w:rPr>
          <w:rFonts w:ascii="Palatino Linotype" w:hAnsi="Palatino Linotype"/>
          <w:i/>
        </w:rPr>
        <w:t>XIII. La obstrucción de la Justicia.”</w:t>
      </w:r>
    </w:p>
    <w:p w:rsidR="00541E52" w:rsidRPr="001159B8" w:rsidRDefault="00541E52" w:rsidP="00541E52">
      <w:pPr>
        <w:spacing w:line="360" w:lineRule="auto"/>
        <w:ind w:left="567" w:right="425"/>
        <w:contextualSpacing/>
        <w:jc w:val="both"/>
        <w:rPr>
          <w:rFonts w:ascii="Palatino Linotype" w:hAnsi="Palatino Linotype"/>
        </w:rPr>
      </w:pPr>
      <w:r w:rsidRPr="001159B8">
        <w:rPr>
          <w:rFonts w:ascii="Palatino Linotype" w:hAnsi="Palatino Linotype"/>
        </w:rPr>
        <w:t>Énfasis añadido</w:t>
      </w:r>
    </w:p>
    <w:p w:rsidR="00541E52" w:rsidRPr="001159B8" w:rsidRDefault="00541E52" w:rsidP="00541E52">
      <w:pPr>
        <w:spacing w:line="360" w:lineRule="auto"/>
        <w:ind w:left="567" w:right="425"/>
        <w:contextualSpacing/>
        <w:jc w:val="both"/>
        <w:rPr>
          <w:rFonts w:ascii="Palatino Linotype" w:hAnsi="Palatino Linotype"/>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 xml:space="preserve">En ese sentido la ley es clara al hablar de </w:t>
      </w:r>
      <w:r w:rsidRPr="001159B8">
        <w:rPr>
          <w:rFonts w:ascii="Palatino Linotype" w:hAnsi="Palatino Linotype"/>
          <w:b/>
          <w:u w:val="single"/>
        </w:rPr>
        <w:t>sanciones impuestas</w:t>
      </w:r>
      <w:r w:rsidRPr="001159B8">
        <w:rPr>
          <w:rFonts w:ascii="Palatino Linotype" w:hAnsi="Palatino Linotype"/>
        </w:rPr>
        <w:t xml:space="preserve">, por lo que, de ser el caso </w:t>
      </w:r>
      <w:r w:rsidR="00544325" w:rsidRPr="001159B8">
        <w:rPr>
          <w:rFonts w:ascii="Palatino Linotype" w:hAnsi="Palatino Linotype"/>
        </w:rPr>
        <w:t xml:space="preserve">de que aún no haya sido impuesta una sanción por encontrarse en trámite resulta indudable que resulta procedente la causal de reserva invocada por el </w:t>
      </w:r>
      <w:r w:rsidR="00544325" w:rsidRPr="001159B8">
        <w:rPr>
          <w:rFonts w:ascii="Palatino Linotype" w:hAnsi="Palatino Linotype"/>
          <w:b/>
        </w:rPr>
        <w:t>SUJETO OBLIGADO</w:t>
      </w:r>
      <w:r w:rsidR="00544325" w:rsidRPr="001159B8">
        <w:rPr>
          <w:rFonts w:ascii="Palatino Linotype" w:hAnsi="Palatino Linotype"/>
        </w:rPr>
        <w:t xml:space="preserve"> en su respuesta e informe justificado respectivamente, como se observa:</w:t>
      </w:r>
    </w:p>
    <w:p w:rsidR="00544325" w:rsidRPr="001159B8" w:rsidRDefault="00544325" w:rsidP="00544325">
      <w:pPr>
        <w:spacing w:line="360" w:lineRule="auto"/>
        <w:jc w:val="both"/>
        <w:rPr>
          <w:rFonts w:ascii="Palatino Linotype" w:hAnsi="Palatino Linotype"/>
        </w:rPr>
      </w:pPr>
    </w:p>
    <w:p w:rsidR="00544325" w:rsidRPr="001159B8" w:rsidRDefault="00544325" w:rsidP="00DE191A">
      <w:pPr>
        <w:pStyle w:val="Prrafodelista"/>
        <w:numPr>
          <w:ilvl w:val="0"/>
          <w:numId w:val="6"/>
        </w:numPr>
        <w:spacing w:line="360" w:lineRule="auto"/>
        <w:jc w:val="both"/>
        <w:rPr>
          <w:rFonts w:ascii="Palatino Linotype" w:hAnsi="Palatino Linotype"/>
          <w:b/>
        </w:rPr>
      </w:pPr>
      <w:r w:rsidRPr="001159B8">
        <w:rPr>
          <w:rFonts w:ascii="Palatino Linotype" w:hAnsi="Palatino Linotype"/>
          <w:b/>
        </w:rPr>
        <w:t>Respuesta</w:t>
      </w:r>
    </w:p>
    <w:p w:rsidR="00544325" w:rsidRPr="001159B8" w:rsidRDefault="00544325" w:rsidP="00544325">
      <w:pPr>
        <w:spacing w:line="360" w:lineRule="auto"/>
        <w:jc w:val="both"/>
        <w:rPr>
          <w:rFonts w:ascii="Palatino Linotype" w:hAnsi="Palatino Linotype"/>
        </w:rPr>
      </w:pPr>
      <w:r w:rsidRPr="001159B8">
        <w:rPr>
          <w:rFonts w:ascii="Palatino Linotype" w:hAnsi="Palatino Linotype"/>
          <w:noProof/>
          <w:lang w:val="es-MX" w:eastAsia="es-MX"/>
        </w:rPr>
        <w:lastRenderedPageBreak/>
        <w:drawing>
          <wp:inline distT="0" distB="0" distL="0" distR="0">
            <wp:extent cx="5305425" cy="3969794"/>
            <wp:effectExtent l="19050" t="19050" r="9525" b="1206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6147" cy="3970334"/>
                    </a:xfrm>
                    <a:prstGeom prst="rect">
                      <a:avLst/>
                    </a:prstGeom>
                    <a:noFill/>
                    <a:ln>
                      <a:solidFill>
                        <a:schemeClr val="tx1"/>
                      </a:solidFill>
                    </a:ln>
                  </pic:spPr>
                </pic:pic>
              </a:graphicData>
            </a:graphic>
          </wp:inline>
        </w:drawing>
      </w:r>
    </w:p>
    <w:p w:rsidR="00544325" w:rsidRPr="001159B8" w:rsidRDefault="00544325" w:rsidP="00544325">
      <w:pPr>
        <w:spacing w:line="360" w:lineRule="auto"/>
        <w:jc w:val="both"/>
        <w:rPr>
          <w:rFonts w:ascii="Palatino Linotype" w:hAnsi="Palatino Linotype"/>
        </w:rPr>
      </w:pPr>
      <w:r w:rsidRPr="001159B8">
        <w:rPr>
          <w:rFonts w:ascii="Palatino Linotype" w:hAnsi="Palatino Linotype"/>
          <w:noProof/>
          <w:lang w:val="es-MX" w:eastAsia="es-MX"/>
        </w:rPr>
        <w:drawing>
          <wp:inline distT="0" distB="0" distL="0" distR="0">
            <wp:extent cx="5314950" cy="1795713"/>
            <wp:effectExtent l="19050" t="19050" r="19050" b="146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606" cy="1804719"/>
                    </a:xfrm>
                    <a:prstGeom prst="rect">
                      <a:avLst/>
                    </a:prstGeom>
                    <a:noFill/>
                    <a:ln>
                      <a:solidFill>
                        <a:schemeClr val="tx1"/>
                      </a:solidFill>
                    </a:ln>
                  </pic:spPr>
                </pic:pic>
              </a:graphicData>
            </a:graphic>
          </wp:inline>
        </w:drawing>
      </w:r>
    </w:p>
    <w:p w:rsidR="00544325" w:rsidRPr="001159B8" w:rsidRDefault="00544325" w:rsidP="00544325">
      <w:pPr>
        <w:spacing w:line="360" w:lineRule="auto"/>
        <w:jc w:val="both"/>
        <w:rPr>
          <w:rFonts w:ascii="Palatino Linotype" w:hAnsi="Palatino Linotype"/>
        </w:rPr>
      </w:pPr>
    </w:p>
    <w:p w:rsidR="00544325" w:rsidRPr="001159B8" w:rsidRDefault="00544325" w:rsidP="00DE191A">
      <w:pPr>
        <w:pStyle w:val="Prrafodelista"/>
        <w:numPr>
          <w:ilvl w:val="0"/>
          <w:numId w:val="6"/>
        </w:numPr>
        <w:spacing w:line="360" w:lineRule="auto"/>
        <w:jc w:val="both"/>
        <w:rPr>
          <w:rFonts w:ascii="Palatino Linotype" w:hAnsi="Palatino Linotype"/>
          <w:b/>
        </w:rPr>
      </w:pPr>
      <w:r w:rsidRPr="001159B8">
        <w:rPr>
          <w:rFonts w:ascii="Palatino Linotype" w:hAnsi="Palatino Linotype"/>
          <w:b/>
        </w:rPr>
        <w:t>Informe justificado</w:t>
      </w:r>
    </w:p>
    <w:p w:rsidR="00544325" w:rsidRPr="001159B8" w:rsidRDefault="00544325" w:rsidP="00544325">
      <w:pPr>
        <w:spacing w:line="360" w:lineRule="auto"/>
        <w:jc w:val="center"/>
        <w:rPr>
          <w:rFonts w:ascii="Palatino Linotype" w:hAnsi="Palatino Linotype"/>
        </w:rPr>
      </w:pPr>
      <w:r w:rsidRPr="001159B8">
        <w:rPr>
          <w:rFonts w:ascii="Palatino Linotype" w:hAnsi="Palatino Linotype"/>
          <w:noProof/>
          <w:lang w:val="es-MX" w:eastAsia="es-MX"/>
        </w:rPr>
        <w:lastRenderedPageBreak/>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3646805</wp:posOffset>
                </wp:positionV>
                <wp:extent cx="5886450" cy="3257550"/>
                <wp:effectExtent l="0" t="0" r="19050" b="19050"/>
                <wp:wrapNone/>
                <wp:docPr id="17" name="Conector recto 17"/>
                <wp:cNvGraphicFramePr/>
                <a:graphic xmlns:a="http://schemas.openxmlformats.org/drawingml/2006/main">
                  <a:graphicData uri="http://schemas.microsoft.com/office/word/2010/wordprocessingShape">
                    <wps:wsp>
                      <wps:cNvCnPr/>
                      <wps:spPr>
                        <a:xfrm>
                          <a:off x="0" y="0"/>
                          <a:ext cx="5886450" cy="3257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19D074F3" id="Conector recto 17"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3pt,287.15pt" to="875.8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" strokecolor="black [3200]" strokeweight=".5pt">
                <v:stroke joinstyle="miter"/>
                <w10:wrap anchorx="margin"/>
              </v:line>
            </w:pict>
          </mc:Fallback>
        </mc:AlternateContent>
      </w:r>
      <w:r w:rsidRPr="001159B8">
        <w:rPr>
          <w:rFonts w:ascii="Palatino Linotype" w:hAnsi="Palatino Linotype"/>
          <w:noProof/>
          <w:lang w:val="es-MX" w:eastAsia="es-MX"/>
        </w:rPr>
        <w:drawing>
          <wp:inline distT="0" distB="0" distL="0" distR="0">
            <wp:extent cx="5057775" cy="3057525"/>
            <wp:effectExtent l="19050" t="19050" r="28575" b="285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3057525"/>
                    </a:xfrm>
                    <a:prstGeom prst="rect">
                      <a:avLst/>
                    </a:prstGeom>
                    <a:noFill/>
                    <a:ln>
                      <a:solidFill>
                        <a:schemeClr val="tx1"/>
                      </a:solidFill>
                    </a:ln>
                  </pic:spPr>
                </pic:pic>
              </a:graphicData>
            </a:graphic>
          </wp:inline>
        </w:drawing>
      </w:r>
    </w:p>
    <w:p w:rsidR="00544325" w:rsidRPr="001159B8" w:rsidRDefault="00544325" w:rsidP="00544325">
      <w:pPr>
        <w:spacing w:line="360" w:lineRule="auto"/>
        <w:jc w:val="center"/>
        <w:rPr>
          <w:rFonts w:ascii="Palatino Linotype" w:hAnsi="Palatino Linotype"/>
        </w:rPr>
      </w:pPr>
      <w:r w:rsidRPr="001159B8">
        <w:rPr>
          <w:rFonts w:ascii="Palatino Linotype" w:hAnsi="Palatino Linotype"/>
          <w:noProof/>
          <w:lang w:val="es-MX" w:eastAsia="es-MX"/>
        </w:rPr>
        <w:lastRenderedPageBreak/>
        <w:drawing>
          <wp:inline distT="0" distB="0" distL="0" distR="0">
            <wp:extent cx="4736628" cy="6810375"/>
            <wp:effectExtent l="19050" t="19050" r="2603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1923" cy="6817988"/>
                    </a:xfrm>
                    <a:prstGeom prst="rect">
                      <a:avLst/>
                    </a:prstGeom>
                    <a:noFill/>
                    <a:ln>
                      <a:solidFill>
                        <a:schemeClr val="tx1"/>
                      </a:solidFill>
                    </a:ln>
                  </pic:spPr>
                </pic:pic>
              </a:graphicData>
            </a:graphic>
          </wp:inline>
        </w:drawing>
      </w:r>
    </w:p>
    <w:p w:rsidR="00541E52" w:rsidRPr="001159B8" w:rsidRDefault="00541E52" w:rsidP="00541E52">
      <w:pPr>
        <w:pStyle w:val="Prrafodelista"/>
        <w:rPr>
          <w:rFonts w:ascii="Palatino Linotype" w:eastAsia="Calibri" w:hAnsi="Palatino Linotype" w:cs="Arial"/>
        </w:rPr>
      </w:pPr>
    </w:p>
    <w:p w:rsidR="00541E52" w:rsidRPr="001159B8" w:rsidRDefault="00541E52" w:rsidP="00541E52">
      <w:pPr>
        <w:pStyle w:val="Prrafodelista"/>
        <w:spacing w:line="360" w:lineRule="auto"/>
        <w:ind w:left="0"/>
        <w:jc w:val="both"/>
        <w:rPr>
          <w:rFonts w:ascii="Palatino Linotype" w:hAnsi="Palatino Linotype" w:cs="Arial"/>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cs="Arial"/>
          <w:lang w:val="es-ES"/>
        </w:rPr>
      </w:pPr>
      <w:r w:rsidRPr="001159B8">
        <w:rPr>
          <w:rFonts w:ascii="Palatino Linotype" w:hAnsi="Palatino Linotype" w:cs="Arial"/>
          <w:lang w:val="es-ES"/>
        </w:rPr>
        <w:lastRenderedPageBreak/>
        <w:t xml:space="preserve">En ese sentido, para que la información pública sea puesta a disposición de los particulares se requiere que no se genere daño a los intereses nacionales o estatales, </w:t>
      </w:r>
      <w:r w:rsidRPr="001159B8">
        <w:rPr>
          <w:rFonts w:ascii="Palatino Linotype" w:eastAsia="Calibri" w:hAnsi="Palatino Linotype" w:cs="Arial"/>
        </w:rPr>
        <w:t>que</w:t>
      </w:r>
      <w:r w:rsidRPr="001159B8">
        <w:rPr>
          <w:rFonts w:ascii="Palatino Linotype" w:hAnsi="Palatino Linotype" w:cs="Arial"/>
          <w:lang w:val="es-ES"/>
        </w:rPr>
        <w:t xml:space="preserve"> no se atente contra la seguridad nacional o contra la sociedad y que no se viole el derecho a la vida o a la privacidad de los gobernados, o como resulta del caso concreto que afecte o vulnere la conducción del procedimiento. De ahí que es obligación de la autoridad analizar el contenido de cada solicitud para determinar, en caso de no entregar la información, que efectivamente se vulneraría cualquiera de los supuestos consagrados en la ley.</w:t>
      </w:r>
    </w:p>
    <w:p w:rsidR="00541E52" w:rsidRPr="001159B8" w:rsidRDefault="00541E52" w:rsidP="00541E52">
      <w:pPr>
        <w:spacing w:line="360" w:lineRule="auto"/>
        <w:contextualSpacing/>
        <w:jc w:val="both"/>
        <w:rPr>
          <w:rFonts w:ascii="Palatino Linotype" w:hAnsi="Palatino Linotype" w:cs="Arial"/>
          <w:lang w:val="es-ES"/>
        </w:rPr>
      </w:pPr>
    </w:p>
    <w:p w:rsidR="00541E52" w:rsidRPr="001159B8" w:rsidRDefault="00541E52"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w:t>
      </w:r>
    </w:p>
    <w:p w:rsidR="009E1245" w:rsidRPr="001159B8" w:rsidRDefault="009E1245" w:rsidP="009E1245">
      <w:pPr>
        <w:pStyle w:val="Prrafodelista"/>
        <w:rPr>
          <w:rFonts w:ascii="Palatino Linotype" w:hAnsi="Palatino Linotype" w:cs="Arial"/>
        </w:rPr>
      </w:pPr>
    </w:p>
    <w:p w:rsidR="009E1245" w:rsidRPr="001159B8" w:rsidRDefault="009E1245"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rPr>
        <w:t xml:space="preserve">En ese </w:t>
      </w:r>
      <w:r w:rsidRPr="001159B8">
        <w:rPr>
          <w:rFonts w:ascii="Palatino Linotype" w:hAnsi="Palatino Linotype" w:cs="Arial"/>
          <w:lang w:val="es-ES"/>
        </w:rPr>
        <w:t>contexto</w:t>
      </w:r>
      <w:r w:rsidRPr="001159B8">
        <w:rPr>
          <w:rFonts w:ascii="Palatino Linotype" w:hAnsi="Palatino Linotype" w:cs="Arial"/>
        </w:rPr>
        <w:t>,</w:t>
      </w:r>
      <w:r w:rsidR="00036BC3" w:rsidRPr="001159B8">
        <w:rPr>
          <w:rFonts w:ascii="Palatino Linotype" w:hAnsi="Palatino Linotype" w:cs="Arial"/>
        </w:rPr>
        <w:t xml:space="preserve"> se desestima el Acuerdo del Comité de Transparencia emitido con la finalidad de clasificar en su totalidad la información encontrada como reservada; toda vez que</w:t>
      </w:r>
      <w:r w:rsidRPr="001159B8">
        <w:rPr>
          <w:rFonts w:ascii="Palatino Linotype" w:hAnsi="Palatino Linotype" w:cs="Arial"/>
        </w:rPr>
        <w:t xml:space="preserve"> del </w:t>
      </w:r>
      <w:r w:rsidR="00C1467F" w:rsidRPr="001159B8">
        <w:rPr>
          <w:rFonts w:ascii="Palatino Linotype" w:hAnsi="Palatino Linotype" w:cs="Arial"/>
        </w:rPr>
        <w:t>análisis</w:t>
      </w:r>
      <w:r w:rsidRPr="001159B8">
        <w:rPr>
          <w:rFonts w:ascii="Palatino Linotype" w:hAnsi="Palatino Linotype" w:cs="Arial"/>
        </w:rPr>
        <w:t xml:space="preserve"> al </w:t>
      </w:r>
      <w:r w:rsidR="00FE33BF" w:rsidRPr="001159B8">
        <w:rPr>
          <w:rFonts w:ascii="Palatino Linotype" w:hAnsi="Palatino Linotype" w:cs="Arial"/>
        </w:rPr>
        <w:t xml:space="preserve">punto 7 del </w:t>
      </w:r>
      <w:r w:rsidRPr="001159B8">
        <w:rPr>
          <w:rFonts w:ascii="Palatino Linotype" w:hAnsi="Palatino Linotype" w:cs="Arial"/>
        </w:rPr>
        <w:t xml:space="preserve">Acta de la </w:t>
      </w:r>
      <w:r w:rsidR="00C1467F" w:rsidRPr="001159B8">
        <w:rPr>
          <w:rFonts w:ascii="Palatino Linotype" w:hAnsi="Palatino Linotype" w:cs="Arial"/>
        </w:rPr>
        <w:t>Vigésima</w:t>
      </w:r>
      <w:r w:rsidRPr="001159B8">
        <w:rPr>
          <w:rFonts w:ascii="Palatino Linotype" w:hAnsi="Palatino Linotype" w:cs="Arial"/>
        </w:rPr>
        <w:t xml:space="preserve"> </w:t>
      </w:r>
      <w:r w:rsidR="00C1467F" w:rsidRPr="001159B8">
        <w:rPr>
          <w:rFonts w:ascii="Palatino Linotype" w:hAnsi="Palatino Linotype" w:cs="Arial"/>
        </w:rPr>
        <w:t>Tercera</w:t>
      </w:r>
      <w:r w:rsidRPr="001159B8">
        <w:rPr>
          <w:rFonts w:ascii="Palatino Linotype" w:hAnsi="Palatino Linotype" w:cs="Arial"/>
        </w:rPr>
        <w:t xml:space="preserve"> Sesión Extraordinaria del </w:t>
      </w:r>
      <w:r w:rsidR="00C1467F" w:rsidRPr="001159B8">
        <w:rPr>
          <w:rFonts w:ascii="Palatino Linotype" w:hAnsi="Palatino Linotype" w:cs="Arial"/>
        </w:rPr>
        <w:t>Comité</w:t>
      </w:r>
      <w:r w:rsidRPr="001159B8">
        <w:rPr>
          <w:rFonts w:ascii="Palatino Linotype" w:hAnsi="Palatino Linotype" w:cs="Arial"/>
        </w:rPr>
        <w:t xml:space="preserve"> de Transparencia del Poder Legislativo del Estado Libre y Soberano de México, de </w:t>
      </w:r>
      <w:r w:rsidR="00C1467F" w:rsidRPr="001159B8">
        <w:rPr>
          <w:rFonts w:ascii="Palatino Linotype" w:hAnsi="Palatino Linotype" w:cs="Arial"/>
        </w:rPr>
        <w:t>fecha nueve</w:t>
      </w:r>
      <w:r w:rsidRPr="001159B8">
        <w:rPr>
          <w:rFonts w:ascii="Palatino Linotype" w:hAnsi="Palatino Linotype" w:cs="Arial"/>
        </w:rPr>
        <w:t xml:space="preserve"> </w:t>
      </w:r>
      <w:r w:rsidR="00C1467F" w:rsidRPr="001159B8">
        <w:rPr>
          <w:rFonts w:ascii="Palatino Linotype" w:hAnsi="Palatino Linotype" w:cs="Arial"/>
        </w:rPr>
        <w:t xml:space="preserve">(09) de </w:t>
      </w:r>
      <w:r w:rsidRPr="001159B8">
        <w:rPr>
          <w:rFonts w:ascii="Palatino Linotype" w:hAnsi="Palatino Linotype" w:cs="Arial"/>
        </w:rPr>
        <w:t xml:space="preserve">septiembre de 2022, mediante la cual se </w:t>
      </w:r>
      <w:r w:rsidR="00C1467F" w:rsidRPr="001159B8">
        <w:rPr>
          <w:rFonts w:ascii="Palatino Linotype" w:hAnsi="Palatino Linotype" w:cs="Arial"/>
        </w:rPr>
        <w:t>realizó</w:t>
      </w:r>
      <w:r w:rsidRPr="001159B8">
        <w:rPr>
          <w:rFonts w:ascii="Palatino Linotype" w:hAnsi="Palatino Linotype" w:cs="Arial"/>
        </w:rPr>
        <w:t xml:space="preserve"> la pretendida clasificación</w:t>
      </w:r>
      <w:r w:rsidR="00D2434E" w:rsidRPr="001159B8">
        <w:rPr>
          <w:rFonts w:ascii="Palatino Linotype" w:hAnsi="Palatino Linotype" w:cs="Arial"/>
        </w:rPr>
        <w:t xml:space="preserve"> de la información</w:t>
      </w:r>
      <w:r w:rsidRPr="001159B8">
        <w:rPr>
          <w:rFonts w:ascii="Palatino Linotype" w:hAnsi="Palatino Linotype" w:cs="Arial"/>
        </w:rPr>
        <w:t xml:space="preserve"> como reservada, se desprende lo siguiente.</w:t>
      </w:r>
    </w:p>
    <w:p w:rsidR="00C1467F" w:rsidRPr="001159B8" w:rsidRDefault="00C1467F" w:rsidP="00C1467F">
      <w:pPr>
        <w:pStyle w:val="Prrafodelista"/>
        <w:rPr>
          <w:rFonts w:ascii="Palatino Linotype" w:hAnsi="Palatino Linotype" w:cs="Arial"/>
        </w:rPr>
      </w:pPr>
    </w:p>
    <w:p w:rsidR="00EA111D" w:rsidRPr="001159B8" w:rsidRDefault="00EA111D"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rPr>
        <w:lastRenderedPageBreak/>
        <w:t xml:space="preserve">Que se procedió a la reserva de la información </w:t>
      </w:r>
      <w:r w:rsidR="00FE33BF" w:rsidRPr="001159B8">
        <w:rPr>
          <w:rFonts w:ascii="Palatino Linotype" w:hAnsi="Palatino Linotype" w:cs="Arial"/>
        </w:rPr>
        <w:t xml:space="preserve">al encuadrar el caso concreto a </w:t>
      </w:r>
      <w:r w:rsidRPr="001159B8">
        <w:rPr>
          <w:rFonts w:ascii="Palatino Linotype" w:hAnsi="Palatino Linotype" w:cs="Arial"/>
        </w:rPr>
        <w:t>la hipótesis normativa de la</w:t>
      </w:r>
      <w:r w:rsidR="00FE33BF" w:rsidRPr="001159B8">
        <w:rPr>
          <w:rFonts w:ascii="Palatino Linotype" w:hAnsi="Palatino Linotype" w:cs="Arial"/>
        </w:rPr>
        <w:t>s</w:t>
      </w:r>
      <w:r w:rsidRPr="001159B8">
        <w:rPr>
          <w:rFonts w:ascii="Palatino Linotype" w:hAnsi="Palatino Linotype" w:cs="Arial"/>
        </w:rPr>
        <w:t xml:space="preserve"> fracciones VI o VIII</w:t>
      </w:r>
      <w:r w:rsidR="00D2434E" w:rsidRPr="001159B8">
        <w:rPr>
          <w:rFonts w:ascii="Palatino Linotype" w:hAnsi="Palatino Linotype" w:cs="Arial"/>
        </w:rPr>
        <w:t xml:space="preserve"> del artículo 140 de la Ley de Transparencia y Acceso a la Información Pública del Estado de México y Municipios</w:t>
      </w:r>
      <w:r w:rsidRPr="001159B8">
        <w:rPr>
          <w:rFonts w:ascii="Palatino Linotype" w:hAnsi="Palatino Linotype" w:cs="Arial"/>
        </w:rPr>
        <w:t>, a saber:</w:t>
      </w:r>
    </w:p>
    <w:p w:rsidR="00EA111D" w:rsidRPr="001159B8" w:rsidRDefault="00EA111D" w:rsidP="00EA111D">
      <w:pPr>
        <w:pStyle w:val="Prrafodelista"/>
        <w:spacing w:line="360" w:lineRule="auto"/>
        <w:ind w:left="360"/>
        <w:jc w:val="both"/>
        <w:rPr>
          <w:rFonts w:ascii="Palatino Linotype" w:hAnsi="Palatino Linotype" w:cs="Arial"/>
        </w:rPr>
      </w:pPr>
    </w:p>
    <w:p w:rsidR="00EA111D" w:rsidRPr="001159B8" w:rsidRDefault="00EA111D" w:rsidP="00EA111D">
      <w:pPr>
        <w:pStyle w:val="Prrafodelista"/>
        <w:spacing w:line="360" w:lineRule="auto"/>
        <w:ind w:left="360"/>
        <w:jc w:val="both"/>
        <w:rPr>
          <w:rFonts w:ascii="Palatino Linotype" w:hAnsi="Palatino Linotype" w:cs="Arial"/>
          <w:i/>
        </w:rPr>
      </w:pPr>
      <w:r w:rsidRPr="001159B8">
        <w:rPr>
          <w:rFonts w:ascii="Palatino Linotype"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A111D" w:rsidRPr="001159B8" w:rsidRDefault="00EA111D" w:rsidP="00EA111D">
      <w:pPr>
        <w:pStyle w:val="Prrafodelista"/>
        <w:spacing w:line="360" w:lineRule="auto"/>
        <w:ind w:left="360"/>
        <w:jc w:val="both"/>
        <w:rPr>
          <w:rFonts w:ascii="Palatino Linotype" w:hAnsi="Palatino Linotype" w:cs="Arial"/>
          <w:i/>
        </w:rPr>
      </w:pPr>
    </w:p>
    <w:p w:rsidR="00C1467F" w:rsidRPr="001159B8" w:rsidRDefault="00EA111D" w:rsidP="00EA111D">
      <w:pPr>
        <w:pStyle w:val="Prrafodelista"/>
        <w:spacing w:line="360" w:lineRule="auto"/>
        <w:ind w:left="360"/>
        <w:jc w:val="both"/>
        <w:rPr>
          <w:rFonts w:ascii="Palatino Linotype" w:hAnsi="Palatino Linotype" w:cs="Arial"/>
          <w:i/>
        </w:rPr>
      </w:pPr>
      <w:r w:rsidRPr="001159B8">
        <w:rPr>
          <w:rFonts w:ascii="Palatino Linotype" w:hAnsi="Palatino Linotype" w:cs="Arial"/>
          <w:i/>
        </w:rPr>
        <w:t>"VIII. Vulnere la conducción de los expedientes judiciales o de los procedimientos administrativos seguidos en forma de juicio, en tanto no hayan quedado firmes;”</w:t>
      </w:r>
    </w:p>
    <w:p w:rsidR="00EA111D" w:rsidRPr="001159B8" w:rsidRDefault="00EA111D" w:rsidP="00EA111D">
      <w:pPr>
        <w:pStyle w:val="Prrafodelista"/>
        <w:spacing w:line="360" w:lineRule="auto"/>
        <w:ind w:left="360"/>
        <w:jc w:val="both"/>
        <w:rPr>
          <w:rFonts w:ascii="Palatino Linotype" w:hAnsi="Palatino Linotype" w:cs="Arial"/>
        </w:rPr>
      </w:pPr>
    </w:p>
    <w:p w:rsidR="00EA111D" w:rsidRPr="001159B8" w:rsidRDefault="00FE33BF"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eastAsia="MS Gothic" w:hAnsi="Palatino Linotype" w:cs="Times New Roman"/>
          <w:szCs w:val="26"/>
        </w:rPr>
        <w:t>No obstante</w:t>
      </w:r>
      <w:r w:rsidR="00EA111D" w:rsidRPr="001159B8">
        <w:rPr>
          <w:rFonts w:ascii="Palatino Linotype" w:eastAsia="MS Gothic" w:hAnsi="Palatino Linotype" w:cs="Times New Roman"/>
          <w:szCs w:val="26"/>
        </w:rPr>
        <w:t xml:space="preserve">, </w:t>
      </w:r>
      <w:r w:rsidRPr="001159B8">
        <w:rPr>
          <w:rFonts w:ascii="Palatino Linotype" w:eastAsia="MS Gothic" w:hAnsi="Palatino Linotype" w:cs="Times New Roman"/>
          <w:szCs w:val="26"/>
        </w:rPr>
        <w:t>no basta con invocar los supuestos normativos, sino realizar</w:t>
      </w:r>
      <w:r w:rsidR="00EA111D" w:rsidRPr="001159B8">
        <w:rPr>
          <w:rFonts w:ascii="Palatino Linotype" w:eastAsia="MS Gothic" w:hAnsi="Palatino Linotype" w:cs="Times New Roman"/>
          <w:szCs w:val="26"/>
        </w:rPr>
        <w:t xml:space="preserve"> un juicio de subsunción o encaje</w:t>
      </w:r>
      <w:r w:rsidR="00EA111D" w:rsidRPr="001159B8">
        <w:rPr>
          <w:rFonts w:ascii="Palatino Linotype" w:eastAsia="MS Gothic" w:hAnsi="Palatino Linotype" w:cs="Times New Roman"/>
          <w:szCs w:val="26"/>
          <w:vertAlign w:val="superscript"/>
        </w:rPr>
        <w:footnoteReference w:id="5"/>
      </w:r>
      <w:r w:rsidR="00EA111D" w:rsidRPr="001159B8">
        <w:rPr>
          <w:rFonts w:ascii="Palatino Linotype" w:eastAsia="MS Gothic" w:hAnsi="Palatino Linotype" w:cs="Times New Roman"/>
          <w:szCs w:val="26"/>
        </w:rPr>
        <w:t xml:space="preserve"> para acreditar que el supuesto de hecho corresponde </w:t>
      </w:r>
      <w:r w:rsidR="00EA111D" w:rsidRPr="001159B8">
        <w:rPr>
          <w:rFonts w:ascii="Palatino Linotype" w:eastAsia="MS Gothic" w:hAnsi="Palatino Linotype" w:cs="Times New Roman"/>
          <w:szCs w:val="26"/>
        </w:rPr>
        <w:lastRenderedPageBreak/>
        <w:t>estrictamente con la hipótesis jurídica. Esto también lo debe de realizar el servidor público habilitado y el titular del área que administra la información.</w:t>
      </w:r>
    </w:p>
    <w:p w:rsidR="00D2434E" w:rsidRPr="001159B8" w:rsidRDefault="00D2434E" w:rsidP="00D2434E">
      <w:pPr>
        <w:pStyle w:val="Prrafodelista"/>
        <w:spacing w:line="360" w:lineRule="auto"/>
        <w:ind w:left="0"/>
        <w:jc w:val="both"/>
        <w:rPr>
          <w:rFonts w:ascii="Palatino Linotype" w:hAnsi="Palatino Linotype" w:cs="Arial"/>
        </w:rPr>
      </w:pPr>
    </w:p>
    <w:p w:rsidR="00EA111D" w:rsidRPr="001159B8" w:rsidRDefault="00EA111D"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eastAsia="MS Gothic" w:hAnsi="Palatino Linotype" w:cs="Times New Roman"/>
          <w:szCs w:val="26"/>
        </w:rPr>
        <w:t xml:space="preserve"> Al respecto, se debe hacer el vínculo con el </w:t>
      </w:r>
      <w:r w:rsidR="00D2434E" w:rsidRPr="001159B8">
        <w:rPr>
          <w:rFonts w:ascii="Palatino Linotype" w:eastAsia="MS Gothic" w:hAnsi="Palatino Linotype" w:cs="Times New Roman"/>
          <w:szCs w:val="26"/>
        </w:rPr>
        <w:t>L</w:t>
      </w:r>
      <w:r w:rsidRPr="001159B8">
        <w:rPr>
          <w:rFonts w:ascii="Palatino Linotype" w:eastAsia="MS Gothic" w:hAnsi="Palatino Linotype" w:cs="Times New Roman"/>
          <w:szCs w:val="26"/>
        </w:rPr>
        <w:t xml:space="preserve">ineamiento que se actualice de los Lineamientos Generales en Materia de Clasificación y Desclasificación de la Información, así Como para la Elaboración de Versiones Públicas, por cuanto hace a la </w:t>
      </w:r>
      <w:r w:rsidR="00FE33BF" w:rsidRPr="001159B8">
        <w:rPr>
          <w:rFonts w:ascii="Palatino Linotype" w:eastAsia="MS Gothic" w:hAnsi="Palatino Linotype" w:cs="Times New Roman"/>
          <w:szCs w:val="26"/>
        </w:rPr>
        <w:t>clasificación de la información</w:t>
      </w:r>
      <w:r w:rsidRPr="001159B8">
        <w:rPr>
          <w:rFonts w:ascii="Palatino Linotype" w:eastAsia="MS Gothic" w:hAnsi="Palatino Linotype" w:cs="Times New Roman"/>
          <w:szCs w:val="26"/>
        </w:rPr>
        <w:t>.</w:t>
      </w:r>
    </w:p>
    <w:p w:rsidR="00EA111D" w:rsidRPr="001159B8" w:rsidRDefault="00EA111D" w:rsidP="00EA111D">
      <w:pPr>
        <w:pStyle w:val="Prrafodelista"/>
        <w:rPr>
          <w:rFonts w:ascii="Palatino Linotype" w:hAnsi="Palatino Linotype" w:cs="Arial"/>
        </w:rPr>
      </w:pPr>
    </w:p>
    <w:p w:rsidR="00EA111D" w:rsidRPr="001159B8" w:rsidRDefault="00EA111D"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eastAsia="MS Gothic" w:hAnsi="Palatino Linotype" w:cs="Times New Roman"/>
          <w:szCs w:val="26"/>
        </w:rPr>
        <w:t>Al hacer el juicio de subsunción o encaje entre el supuesto de hecho y la hipótesis jurídica, se debe acreditar la estricta correspondencia entre un elemento y otro.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A111D" w:rsidRPr="001159B8" w:rsidRDefault="00EA111D" w:rsidP="00EA111D">
      <w:pPr>
        <w:pStyle w:val="Prrafodelista"/>
        <w:rPr>
          <w:rFonts w:ascii="Palatino Linotype" w:hAnsi="Palatino Linotype" w:cs="Arial"/>
        </w:rPr>
      </w:pPr>
    </w:p>
    <w:p w:rsidR="00DD7108" w:rsidRPr="001159B8" w:rsidRDefault="00DD7108"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rPr>
        <w:t>Así</w:t>
      </w:r>
      <w:r w:rsidRPr="001159B8">
        <w:rPr>
          <w:rFonts w:ascii="Palatino Linotype" w:eastAsia="MS Gothic" w:hAnsi="Palatino Linotype" w:cs="Times New Roman"/>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D7108" w:rsidRPr="001159B8" w:rsidRDefault="00DD7108"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eastAsia="MS Gothic" w:hAnsi="Palatino Linotype" w:cs="Times New Roman"/>
        </w:rPr>
        <w:lastRenderedPageBreak/>
        <w:t xml:space="preserve"> En consecuencia, la fundamentación y motivación implica que, en el acto de autoridad, además de contenerse los supuestos jurídicos aplicables se expliquen </w:t>
      </w:r>
      <w:r w:rsidRPr="001159B8">
        <w:rPr>
          <w:rFonts w:ascii="Palatino Linotype" w:hAnsi="Palatino Linotype" w:cs="Arial"/>
        </w:rPr>
        <w:t>claramente</w:t>
      </w:r>
      <w:r w:rsidRPr="001159B8">
        <w:rPr>
          <w:rFonts w:ascii="Palatino Linotype" w:eastAsia="MS Gothic" w:hAnsi="Palatino Linotype" w:cs="Times New Roman"/>
        </w:rPr>
        <w:t xml:space="preserve"> por qué a través de la utilización de la norma se emitió el acto. De este modo, la persona que se sienta afectada pueda impugnar la decisión, permitiéndole una real y auténtica defensa.</w:t>
      </w:r>
    </w:p>
    <w:p w:rsidR="00DD7108" w:rsidRPr="001159B8" w:rsidRDefault="00DD7108" w:rsidP="00DD7108">
      <w:pPr>
        <w:pStyle w:val="Prrafodelista"/>
        <w:tabs>
          <w:tab w:val="left" w:pos="142"/>
          <w:tab w:val="left" w:pos="284"/>
          <w:tab w:val="left" w:pos="426"/>
        </w:tabs>
        <w:spacing w:line="360" w:lineRule="auto"/>
        <w:ind w:left="0"/>
        <w:jc w:val="both"/>
        <w:rPr>
          <w:rFonts w:ascii="Palatino Linotype" w:hAnsi="Palatino Linotype" w:cs="Arial"/>
        </w:rPr>
      </w:pPr>
    </w:p>
    <w:p w:rsidR="007C370D" w:rsidRPr="001159B8" w:rsidRDefault="00DD7108" w:rsidP="00DE191A">
      <w:pPr>
        <w:pStyle w:val="Prrafodelista"/>
        <w:numPr>
          <w:ilvl w:val="0"/>
          <w:numId w:val="1"/>
        </w:numPr>
        <w:spacing w:line="360" w:lineRule="auto"/>
        <w:ind w:left="0" w:firstLine="0"/>
        <w:jc w:val="both"/>
        <w:rPr>
          <w:rFonts w:ascii="Palatino Linotype" w:hAnsi="Palatino Linotype" w:cs="Arial"/>
        </w:rPr>
      </w:pPr>
      <w:r w:rsidRPr="001159B8">
        <w:rPr>
          <w:rFonts w:ascii="Palatino Linotype" w:eastAsia="MS Gothic" w:hAnsi="Palatino Linotype" w:cs="Times New Roman"/>
        </w:rPr>
        <w:t xml:space="preserve"> En ese mismo sentido, el numeral trigésimo tercero fracción V de los Lineamientos Generales, precisa que para motivar la clasificación se deben acreditar las circunstancias de tiempo, modo y lugar</w:t>
      </w:r>
      <w:r w:rsidR="00FE33BF" w:rsidRPr="001159B8">
        <w:rPr>
          <w:rFonts w:ascii="Palatino Linotype" w:eastAsia="MS Gothic" w:hAnsi="Palatino Linotype" w:cs="Times New Roman"/>
        </w:rPr>
        <w:t xml:space="preserve"> contexto que no se actualiza en dicho punto 7.</w:t>
      </w:r>
      <w:r w:rsidR="005A28FA" w:rsidRPr="001159B8">
        <w:rPr>
          <w:rFonts w:ascii="Palatino Linotype" w:eastAsia="MS Gothic" w:hAnsi="Palatino Linotype" w:cs="Times New Roman"/>
        </w:rPr>
        <w:t xml:space="preserve"> </w:t>
      </w:r>
      <w:r w:rsidR="007C370D" w:rsidRPr="001159B8">
        <w:rPr>
          <w:rFonts w:ascii="Palatino Linotype" w:hAnsi="Palatino Linotype" w:cs="Arial"/>
        </w:rPr>
        <w:t xml:space="preserve">Por lo que en relatadas circunstancias se estima dable ordenar al </w:t>
      </w:r>
      <w:r w:rsidR="007C370D" w:rsidRPr="001159B8">
        <w:rPr>
          <w:rFonts w:ascii="Palatino Linotype" w:hAnsi="Palatino Linotype" w:cs="Arial"/>
          <w:b/>
        </w:rPr>
        <w:t>SUJETO OBLIGADO</w:t>
      </w:r>
      <w:r w:rsidR="005A28FA" w:rsidRPr="001159B8">
        <w:rPr>
          <w:rFonts w:ascii="Palatino Linotype" w:hAnsi="Palatino Linotype" w:cs="Arial"/>
          <w:b/>
        </w:rPr>
        <w:t xml:space="preserve"> </w:t>
      </w:r>
      <w:r w:rsidR="005A28FA" w:rsidRPr="001159B8">
        <w:rPr>
          <w:rFonts w:ascii="Palatino Linotype" w:hAnsi="Palatino Linotype" w:cs="Arial"/>
        </w:rPr>
        <w:t>emita el Acuerdo de clasificación de información que reserva la información objeto de la solicitud de información en los términos que se precisados en el siguiente Considerando.</w:t>
      </w:r>
    </w:p>
    <w:p w:rsidR="00A75A49" w:rsidRPr="001159B8" w:rsidRDefault="00A75A49" w:rsidP="00A75A49">
      <w:pPr>
        <w:pStyle w:val="Prrafodelista"/>
        <w:rPr>
          <w:rFonts w:ascii="Palatino Linotype" w:hAnsi="Palatino Linotype" w:cs="Arial"/>
        </w:rPr>
      </w:pPr>
    </w:p>
    <w:p w:rsidR="00A75A49" w:rsidRPr="001159B8" w:rsidRDefault="00A75A49" w:rsidP="00A75A49">
      <w:pPr>
        <w:pStyle w:val="Prrafodelista"/>
        <w:numPr>
          <w:ilvl w:val="0"/>
          <w:numId w:val="1"/>
        </w:numPr>
        <w:spacing w:line="360" w:lineRule="auto"/>
        <w:ind w:left="0" w:firstLine="0"/>
        <w:jc w:val="both"/>
        <w:rPr>
          <w:rFonts w:ascii="Palatino Linotype" w:hAnsi="Palatino Linotype" w:cs="Arial"/>
        </w:rPr>
      </w:pPr>
      <w:r w:rsidRPr="001159B8">
        <w:rPr>
          <w:rFonts w:ascii="Palatino Linotype" w:hAnsi="Palatino Linotype" w:cs="Arial"/>
        </w:rPr>
        <w:t xml:space="preserve">Ahora bien, </w:t>
      </w:r>
      <w:r w:rsidR="00036BC3" w:rsidRPr="001159B8">
        <w:rPr>
          <w:rFonts w:ascii="Palatino Linotype" w:hAnsi="Palatino Linotype" w:cs="Arial"/>
        </w:rPr>
        <w:t xml:space="preserve">por otro lado </w:t>
      </w:r>
      <w:r w:rsidRPr="001159B8">
        <w:rPr>
          <w:rFonts w:ascii="Palatino Linotype" w:hAnsi="Palatino Linotype" w:cs="Arial"/>
        </w:rPr>
        <w:t>es importante resaltar también lo siguiente; que el artículo 142 de la Ley de Transparencia y Acceso a la Información Pública del Estado de México y Municipios</w:t>
      </w:r>
      <w:r w:rsidR="000373A4" w:rsidRPr="001159B8">
        <w:rPr>
          <w:rFonts w:ascii="Palatino Linotype" w:hAnsi="Palatino Linotype" w:cs="Arial"/>
        </w:rPr>
        <w:t xml:space="preserve"> en su última fracción señala lo siguiente:</w:t>
      </w:r>
    </w:p>
    <w:p w:rsidR="000373A4" w:rsidRPr="001159B8" w:rsidRDefault="000373A4" w:rsidP="000373A4">
      <w:pPr>
        <w:pStyle w:val="Prrafodelista"/>
        <w:rPr>
          <w:rFonts w:ascii="Palatino Linotype" w:hAnsi="Palatino Linotype" w:cs="Arial"/>
        </w:rPr>
      </w:pPr>
    </w:p>
    <w:p w:rsidR="000373A4" w:rsidRPr="001159B8" w:rsidRDefault="005C3C1D" w:rsidP="005C3C1D">
      <w:pPr>
        <w:spacing w:line="360" w:lineRule="auto"/>
        <w:ind w:left="851" w:right="616"/>
        <w:jc w:val="both"/>
        <w:rPr>
          <w:rFonts w:ascii="Palatino Linotype" w:hAnsi="Palatino Linotype" w:cs="Arial"/>
          <w:i/>
        </w:rPr>
      </w:pPr>
      <w:r w:rsidRPr="001159B8">
        <w:rPr>
          <w:rFonts w:ascii="Palatino Linotype" w:hAnsi="Palatino Linotype" w:cs="Arial"/>
          <w:i/>
        </w:rPr>
        <w:t>“</w:t>
      </w:r>
      <w:r w:rsidR="000373A4" w:rsidRPr="001159B8">
        <w:rPr>
          <w:rFonts w:ascii="Palatino Linotype" w:hAnsi="Palatino Linotype" w:cs="Arial"/>
          <w:i/>
        </w:rPr>
        <w:t xml:space="preserve">Artículo 142. </w:t>
      </w:r>
      <w:r w:rsidR="000373A4" w:rsidRPr="001159B8">
        <w:rPr>
          <w:rFonts w:ascii="Palatino Linotype" w:hAnsi="Palatino Linotype" w:cs="Arial"/>
          <w:b/>
          <w:i/>
        </w:rPr>
        <w:t>Bajo ninguna circunstancia podrá invocarse el carácter de reservado cuando</w:t>
      </w:r>
      <w:r w:rsidR="000373A4" w:rsidRPr="001159B8">
        <w:rPr>
          <w:rFonts w:ascii="Palatino Linotype" w:hAnsi="Palatino Linotype" w:cs="Arial"/>
          <w:i/>
        </w:rPr>
        <w:t xml:space="preserve">: </w:t>
      </w:r>
    </w:p>
    <w:p w:rsidR="005C3C1D" w:rsidRPr="001159B8" w:rsidRDefault="005C3C1D" w:rsidP="005C3C1D">
      <w:pPr>
        <w:spacing w:line="360" w:lineRule="auto"/>
        <w:ind w:left="851" w:right="616"/>
        <w:jc w:val="both"/>
        <w:rPr>
          <w:rFonts w:ascii="Palatino Linotype" w:hAnsi="Palatino Linotype" w:cs="Arial"/>
          <w:i/>
        </w:rPr>
      </w:pPr>
    </w:p>
    <w:p w:rsidR="000373A4" w:rsidRPr="001159B8" w:rsidRDefault="000373A4" w:rsidP="005C3C1D">
      <w:pPr>
        <w:pStyle w:val="Prrafodelista"/>
        <w:numPr>
          <w:ilvl w:val="0"/>
          <w:numId w:val="12"/>
        </w:numPr>
        <w:spacing w:line="360" w:lineRule="auto"/>
        <w:ind w:left="851" w:right="616"/>
        <w:jc w:val="both"/>
        <w:rPr>
          <w:rFonts w:ascii="Palatino Linotype" w:hAnsi="Palatino Linotype" w:cs="Arial"/>
          <w:i/>
        </w:rPr>
      </w:pPr>
      <w:r w:rsidRPr="001159B8">
        <w:rPr>
          <w:rFonts w:ascii="Palatino Linotype" w:hAnsi="Palatino Linotype" w:cs="Arial"/>
          <w:i/>
        </w:rPr>
        <w:t xml:space="preserve">Se trate de violaciones graves de derechos humanos, calificada así por autoridad competente;  </w:t>
      </w:r>
    </w:p>
    <w:p w:rsidR="000373A4" w:rsidRPr="001159B8" w:rsidRDefault="000373A4" w:rsidP="005C3C1D">
      <w:pPr>
        <w:pStyle w:val="Prrafodelista"/>
        <w:numPr>
          <w:ilvl w:val="0"/>
          <w:numId w:val="12"/>
        </w:numPr>
        <w:spacing w:line="360" w:lineRule="auto"/>
        <w:ind w:left="851" w:right="616"/>
        <w:jc w:val="both"/>
        <w:rPr>
          <w:rFonts w:ascii="Palatino Linotype" w:hAnsi="Palatino Linotype" w:cs="Arial"/>
          <w:i/>
        </w:rPr>
      </w:pPr>
      <w:r w:rsidRPr="001159B8">
        <w:rPr>
          <w:rFonts w:ascii="Palatino Linotype" w:hAnsi="Palatino Linotype" w:cs="Arial"/>
          <w:i/>
        </w:rPr>
        <w:lastRenderedPageBreak/>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0373A4" w:rsidRPr="001159B8" w:rsidRDefault="000373A4" w:rsidP="005C3C1D">
      <w:pPr>
        <w:pStyle w:val="Prrafodelista"/>
        <w:numPr>
          <w:ilvl w:val="0"/>
          <w:numId w:val="12"/>
        </w:numPr>
        <w:spacing w:line="360" w:lineRule="auto"/>
        <w:ind w:left="851" w:right="616"/>
        <w:jc w:val="both"/>
        <w:rPr>
          <w:rFonts w:ascii="Palatino Linotype" w:hAnsi="Palatino Linotype" w:cs="Arial"/>
          <w:i/>
        </w:rPr>
      </w:pPr>
      <w:r w:rsidRPr="001159B8">
        <w:rPr>
          <w:rFonts w:ascii="Palatino Linotype" w:hAnsi="Palatino Linotype" w:cs="Arial"/>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0373A4" w:rsidRPr="001159B8" w:rsidRDefault="000373A4" w:rsidP="005C3C1D">
      <w:pPr>
        <w:pStyle w:val="Prrafodelista"/>
        <w:numPr>
          <w:ilvl w:val="0"/>
          <w:numId w:val="12"/>
        </w:numPr>
        <w:spacing w:line="360" w:lineRule="auto"/>
        <w:ind w:left="851" w:right="616"/>
        <w:jc w:val="both"/>
        <w:rPr>
          <w:rFonts w:ascii="Palatino Linotype" w:hAnsi="Palatino Linotype" w:cs="Arial"/>
          <w:b/>
          <w:i/>
          <w:u w:val="single"/>
        </w:rPr>
      </w:pPr>
      <w:r w:rsidRPr="001159B8">
        <w:rPr>
          <w:rFonts w:ascii="Palatino Linotype" w:hAnsi="Palatino Linotype" w:cs="Arial"/>
          <w:b/>
          <w:i/>
          <w:u w:val="single"/>
        </w:rPr>
        <w:t>Se trate de información relacionada con actos de corrupción de conformidad con las disposiciones jurídicas aplicables.</w:t>
      </w:r>
      <w:r w:rsidR="005C3C1D" w:rsidRPr="001159B8">
        <w:rPr>
          <w:rFonts w:ascii="Palatino Linotype" w:hAnsi="Palatino Linotype" w:cs="Arial"/>
          <w:b/>
          <w:i/>
          <w:u w:val="single"/>
        </w:rPr>
        <w:t>”</w:t>
      </w:r>
    </w:p>
    <w:p w:rsidR="005A28FA" w:rsidRPr="001159B8" w:rsidRDefault="005A28FA" w:rsidP="005A28FA">
      <w:pPr>
        <w:pStyle w:val="Prrafodelista"/>
        <w:rPr>
          <w:rFonts w:ascii="Palatino Linotype" w:hAnsi="Palatino Linotype" w:cs="Arial"/>
        </w:rPr>
      </w:pPr>
    </w:p>
    <w:p w:rsidR="000373A4" w:rsidRPr="001159B8" w:rsidRDefault="00036BC3"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 xml:space="preserve">Contexto que atinadamente señalo el hoy </w:t>
      </w:r>
      <w:r w:rsidRPr="001159B8">
        <w:rPr>
          <w:rFonts w:ascii="Palatino Linotype" w:hAnsi="Palatino Linotype"/>
          <w:b/>
        </w:rPr>
        <w:t>RECURRENTE</w:t>
      </w:r>
      <w:r w:rsidRPr="001159B8">
        <w:rPr>
          <w:rFonts w:ascii="Palatino Linotype" w:hAnsi="Palatino Linotype"/>
        </w:rPr>
        <w:t xml:space="preserve"> en sus motivos de inconformidad. </w:t>
      </w:r>
      <w:r w:rsidR="000373A4" w:rsidRPr="001159B8">
        <w:rPr>
          <w:rFonts w:ascii="Palatino Linotype" w:hAnsi="Palatino Linotype"/>
        </w:rPr>
        <w:t xml:space="preserve">Luego entonces </w:t>
      </w:r>
      <w:r w:rsidR="000373A4" w:rsidRPr="001159B8">
        <w:rPr>
          <w:rFonts w:ascii="Palatino Linotype" w:hAnsi="Palatino Linotype"/>
          <w:b/>
        </w:rPr>
        <w:t>si bien es cierto que aun tratándose de faltas graves procede la reserva de la información hasta en tanto no haya causado estado; también lo es que aun estando en trámite si se relaciona con actos de corrupción, no es dable reservar dicha información</w:t>
      </w:r>
      <w:r w:rsidR="000373A4" w:rsidRPr="001159B8">
        <w:rPr>
          <w:rFonts w:ascii="Palatino Linotype" w:hAnsi="Palatino Linotype"/>
        </w:rPr>
        <w:t>.</w:t>
      </w:r>
    </w:p>
    <w:p w:rsidR="000373A4" w:rsidRPr="001159B8" w:rsidRDefault="000373A4" w:rsidP="000373A4">
      <w:pPr>
        <w:pStyle w:val="Prrafodelista"/>
        <w:spacing w:line="360" w:lineRule="auto"/>
        <w:ind w:left="0"/>
        <w:jc w:val="both"/>
        <w:rPr>
          <w:rFonts w:ascii="Palatino Linotype" w:hAnsi="Palatino Linotype"/>
        </w:rPr>
      </w:pPr>
    </w:p>
    <w:p w:rsidR="000373A4" w:rsidRPr="001159B8" w:rsidRDefault="00FB69F1" w:rsidP="00FB69F1">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1202055</wp:posOffset>
                </wp:positionV>
                <wp:extent cx="5566867" cy="971550"/>
                <wp:effectExtent l="0" t="0" r="34290" b="19050"/>
                <wp:wrapNone/>
                <wp:docPr id="2" name="Conector recto 2"/>
                <wp:cNvGraphicFramePr/>
                <a:graphic xmlns:a="http://schemas.openxmlformats.org/drawingml/2006/main">
                  <a:graphicData uri="http://schemas.microsoft.com/office/word/2010/wordprocessingShape">
                    <wps:wsp>
                      <wps:cNvCnPr/>
                      <wps:spPr>
                        <a:xfrm>
                          <a:off x="0" y="0"/>
                          <a:ext cx="5566867"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3691268" id="Conector recto 2"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7.15pt,94.65pt" to="825.5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" strokecolor="black [3200]" strokeweight=".5pt">
                <v:stroke joinstyle="miter"/>
                <w10:wrap anchorx="margin"/>
              </v:line>
            </w:pict>
          </mc:Fallback>
        </mc:AlternateContent>
      </w:r>
      <w:r w:rsidR="000373A4" w:rsidRPr="001159B8">
        <w:rPr>
          <w:rFonts w:ascii="Palatino Linotype" w:hAnsi="Palatino Linotype"/>
        </w:rPr>
        <w:t xml:space="preserve">En esa tesitura, el propio </w:t>
      </w:r>
      <w:r w:rsidR="000373A4" w:rsidRPr="001159B8">
        <w:rPr>
          <w:rFonts w:ascii="Palatino Linotype" w:hAnsi="Palatino Linotype"/>
          <w:b/>
        </w:rPr>
        <w:t>SUJETO OBLIGADO</w:t>
      </w:r>
      <w:r w:rsidR="000373A4" w:rsidRPr="001159B8">
        <w:rPr>
          <w:rFonts w:ascii="Palatino Linotype" w:hAnsi="Palatino Linotype"/>
        </w:rPr>
        <w:t xml:space="preserve"> refiere en</w:t>
      </w:r>
      <w:r w:rsidRPr="001159B8">
        <w:rPr>
          <w:rFonts w:ascii="Palatino Linotype" w:hAnsi="Palatino Linotype"/>
        </w:rPr>
        <w:t xml:space="preserve"> la multicitada Acta número PLEGISLA/LXI/23ªext/2022, que de los expedientes encontrados, existen cinco (05) expedientes relacionados con actos de corrupción, como se observa:</w:t>
      </w:r>
    </w:p>
    <w:p w:rsidR="000373A4" w:rsidRPr="001159B8" w:rsidRDefault="00FB69F1" w:rsidP="00FB69F1">
      <w:pPr>
        <w:spacing w:line="360" w:lineRule="auto"/>
        <w:jc w:val="center"/>
        <w:rPr>
          <w:rFonts w:ascii="Palatino Linotype" w:hAnsi="Palatino Linotype"/>
        </w:rPr>
      </w:pPr>
      <w:r w:rsidRPr="001159B8">
        <w:rPr>
          <w:rFonts w:ascii="Palatino Linotype" w:hAnsi="Palatino Linotype"/>
          <w:noProof/>
          <w:lang w:val="es-MX" w:eastAsia="es-MX"/>
        </w:rPr>
        <w:lastRenderedPageBreak/>
        <w:drawing>
          <wp:inline distT="0" distB="0" distL="0" distR="0">
            <wp:extent cx="5435194" cy="6951463"/>
            <wp:effectExtent l="19050" t="19050" r="13335"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7354" cy="6954226"/>
                    </a:xfrm>
                    <a:prstGeom prst="rect">
                      <a:avLst/>
                    </a:prstGeom>
                    <a:noFill/>
                    <a:ln>
                      <a:solidFill>
                        <a:schemeClr val="tx1"/>
                      </a:solidFill>
                    </a:ln>
                  </pic:spPr>
                </pic:pic>
              </a:graphicData>
            </a:graphic>
          </wp:inline>
        </w:drawing>
      </w:r>
    </w:p>
    <w:p w:rsidR="000373A4" w:rsidRPr="001159B8" w:rsidRDefault="000373A4" w:rsidP="000373A4">
      <w:pPr>
        <w:pStyle w:val="Prrafodelista"/>
        <w:spacing w:line="360" w:lineRule="auto"/>
        <w:ind w:left="0"/>
        <w:jc w:val="both"/>
        <w:rPr>
          <w:rFonts w:ascii="Palatino Linotype" w:hAnsi="Palatino Linotype"/>
        </w:rPr>
      </w:pPr>
    </w:p>
    <w:p w:rsidR="00FB69F1" w:rsidRPr="001159B8" w:rsidRDefault="00FB69F1" w:rsidP="00FB69F1">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lastRenderedPageBreak/>
        <w:t xml:space="preserve">En se sentido se define la corrupción como: </w:t>
      </w:r>
      <w:r w:rsidRPr="001159B8">
        <w:rPr>
          <w:rFonts w:ascii="Palatino Linotype" w:hAnsi="Palatino Linotype"/>
          <w:i/>
        </w:rPr>
        <w:t>"El uso ilegítimo del poder público para el beneficio privado, así como todo uso ilegal o no ético de la actividad gubernamental como consecuencia de consideraciones de beneficio personal o político" (Morris, 1992: 25). Pero existe una amplia gama de formas que adquiere la corrupción, muchas de ellas imperceptibles, como el compadrazgo o el tráfico de influencias en las oficinas gubernamentales, muy difícil de reglamentar o sancionar. La corrupción también se relaciona con la actitud negativa que adoptan los funcionarios públicos en su comportamiento ante la sociedad, como la falta de un código de ética en sus procedimientos o la deslealtad y traición a sus compañeros</w:t>
      </w:r>
      <w:r w:rsidRPr="001159B8">
        <w:rPr>
          <w:rFonts w:ascii="Palatino Linotype" w:hAnsi="Palatino Linotype"/>
        </w:rPr>
        <w:t>.</w:t>
      </w:r>
      <w:r w:rsidR="005C3C1D" w:rsidRPr="001159B8">
        <w:rPr>
          <w:rStyle w:val="Refdenotaalpie"/>
          <w:rFonts w:ascii="Palatino Linotype" w:hAnsi="Palatino Linotype"/>
        </w:rPr>
        <w:footnoteReference w:id="6"/>
      </w:r>
    </w:p>
    <w:p w:rsidR="002B0FB2" w:rsidRPr="001159B8" w:rsidRDefault="002B0FB2" w:rsidP="002B0FB2">
      <w:pPr>
        <w:pStyle w:val="Prrafodelista"/>
        <w:spacing w:line="360" w:lineRule="auto"/>
        <w:ind w:left="0"/>
        <w:jc w:val="both"/>
        <w:rPr>
          <w:rFonts w:ascii="Palatino Linotype" w:hAnsi="Palatino Linotype"/>
        </w:rPr>
      </w:pPr>
    </w:p>
    <w:p w:rsidR="002B0FB2" w:rsidRPr="001159B8" w:rsidRDefault="002B0FB2" w:rsidP="002B0FB2">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En esa tesitura la Ley de Responsabilidades de los Servidores Públicos del Estado y Municipios, establece al respecto, lo siguiente:</w:t>
      </w:r>
    </w:p>
    <w:p w:rsidR="002B0FB2" w:rsidRPr="001159B8" w:rsidRDefault="002B0FB2" w:rsidP="002B0FB2">
      <w:pPr>
        <w:pStyle w:val="Prrafodelista"/>
        <w:rPr>
          <w:rFonts w:ascii="Palatino Linotype" w:hAnsi="Palatino Linotype"/>
        </w:rPr>
      </w:pPr>
    </w:p>
    <w:p w:rsidR="002B0FB2" w:rsidRPr="001159B8" w:rsidRDefault="002B0FB2" w:rsidP="002B0FB2">
      <w:pPr>
        <w:pStyle w:val="Prrafodelista"/>
        <w:spacing w:line="360" w:lineRule="auto"/>
        <w:ind w:left="426" w:right="474"/>
        <w:jc w:val="both"/>
        <w:rPr>
          <w:rFonts w:ascii="Palatino Linotype" w:hAnsi="Palatino Linotype"/>
          <w:i/>
        </w:rPr>
      </w:pPr>
      <w:r w:rsidRPr="001159B8">
        <w:rPr>
          <w:rFonts w:ascii="Palatino Linotype" w:hAnsi="Palatino Linotype"/>
          <w:i/>
        </w:rPr>
        <w:t xml:space="preserve">“Artículo 80 bis. </w:t>
      </w:r>
      <w:r w:rsidRPr="001159B8">
        <w:rPr>
          <w:rFonts w:ascii="Palatino Linotype" w:hAnsi="Palatino Linotype"/>
          <w:b/>
          <w:i/>
        </w:rPr>
        <w:t>El Conflicto de Intereses es la incompatibilidad entre las obligaciones públicas y los intereses privados del servidor público, ocurre cuando lo relacionado a un interés público, tiende a estar indebidamente influenciado por un interés ajeno de tipo económico o personal, guiando el servidor público su actuación en beneficio propio o de un tercero</w:t>
      </w:r>
      <w:r w:rsidRPr="001159B8">
        <w:rPr>
          <w:rFonts w:ascii="Palatino Linotype" w:hAnsi="Palatino Linotype"/>
          <w:i/>
        </w:rPr>
        <w:t xml:space="preserve">.  </w:t>
      </w:r>
    </w:p>
    <w:p w:rsidR="002B0FB2" w:rsidRPr="001159B8" w:rsidRDefault="002B0FB2" w:rsidP="002B0FB2">
      <w:pPr>
        <w:pStyle w:val="Prrafodelista"/>
        <w:spacing w:line="360" w:lineRule="auto"/>
        <w:ind w:left="426" w:right="474"/>
        <w:jc w:val="both"/>
        <w:rPr>
          <w:rFonts w:ascii="Palatino Linotype" w:hAnsi="Palatino Linotype"/>
          <w:i/>
        </w:rPr>
      </w:pPr>
      <w:r w:rsidRPr="001159B8">
        <w:rPr>
          <w:rFonts w:ascii="Palatino Linotype" w:hAnsi="Palatino Linotype"/>
          <w:i/>
        </w:rPr>
        <w:t xml:space="preserve">La Declaración de Intereses deberá de presentarse conforme a lo siguiente: </w:t>
      </w:r>
    </w:p>
    <w:p w:rsidR="002B0FB2" w:rsidRPr="001159B8" w:rsidRDefault="002B0FB2" w:rsidP="002B0FB2">
      <w:pPr>
        <w:pStyle w:val="Prrafodelista"/>
        <w:spacing w:line="360" w:lineRule="auto"/>
        <w:ind w:left="426" w:right="474"/>
        <w:jc w:val="both"/>
        <w:rPr>
          <w:rFonts w:ascii="Palatino Linotype" w:hAnsi="Palatino Linotype"/>
          <w:i/>
        </w:rPr>
      </w:pPr>
      <w:r w:rsidRPr="001159B8">
        <w:rPr>
          <w:rFonts w:ascii="Palatino Linotype" w:hAnsi="Palatino Linotype"/>
          <w:i/>
        </w:rPr>
        <w:t xml:space="preserve">I. Dentro de los sesenta días naturales siguientes a la toma de posesión o alta del empleo, cargo o comisión. </w:t>
      </w:r>
    </w:p>
    <w:p w:rsidR="002B0FB2" w:rsidRPr="001159B8" w:rsidRDefault="002B0FB2" w:rsidP="002B0FB2">
      <w:pPr>
        <w:pStyle w:val="Prrafodelista"/>
        <w:spacing w:line="360" w:lineRule="auto"/>
        <w:ind w:left="426" w:right="474"/>
        <w:jc w:val="both"/>
        <w:rPr>
          <w:rFonts w:ascii="Palatino Linotype" w:hAnsi="Palatino Linotype"/>
          <w:i/>
        </w:rPr>
      </w:pPr>
      <w:r w:rsidRPr="001159B8">
        <w:rPr>
          <w:rFonts w:ascii="Palatino Linotype" w:hAnsi="Palatino Linotype"/>
          <w:i/>
        </w:rPr>
        <w:t xml:space="preserve">II. Actualizarse durante el mes de mayo de cada año. </w:t>
      </w:r>
    </w:p>
    <w:p w:rsidR="002B0FB2" w:rsidRPr="001159B8" w:rsidRDefault="002B0FB2" w:rsidP="002B0FB2">
      <w:pPr>
        <w:pStyle w:val="Prrafodelista"/>
        <w:spacing w:line="360" w:lineRule="auto"/>
        <w:ind w:left="426" w:right="474"/>
        <w:jc w:val="both"/>
        <w:rPr>
          <w:rFonts w:ascii="Palatino Linotype" w:hAnsi="Palatino Linotype"/>
          <w:i/>
        </w:rPr>
      </w:pPr>
      <w:r w:rsidRPr="001159B8">
        <w:rPr>
          <w:rFonts w:ascii="Palatino Linotype" w:hAnsi="Palatino Linotype"/>
          <w:i/>
        </w:rPr>
        <w:lastRenderedPageBreak/>
        <w:t xml:space="preserve">III. Al momento que se presente un Conflicto de Intereses, con motivo del empleo cargo o comisión. Si transcurridos los plazos a que hacen referencia las fracciones I y II no se hubiese presentado la Declaración de Intereses correspondiente sin causa justificada, se aplicará al servidor público omiso o extemporáneo, previa instancia sumaria que conceda garantía de audiencia, una sanción pecuniaria en términos de la presente Ley. </w:t>
      </w:r>
    </w:p>
    <w:p w:rsidR="002B0FB2" w:rsidRPr="001159B8" w:rsidRDefault="002B0FB2" w:rsidP="002B0FB2">
      <w:pPr>
        <w:pStyle w:val="Prrafodelista"/>
        <w:spacing w:line="360" w:lineRule="auto"/>
        <w:ind w:left="426" w:right="474"/>
        <w:jc w:val="both"/>
        <w:rPr>
          <w:rFonts w:ascii="Palatino Linotype" w:hAnsi="Palatino Linotype"/>
          <w:i/>
        </w:rPr>
      </w:pPr>
    </w:p>
    <w:p w:rsidR="002B0FB2" w:rsidRPr="001159B8" w:rsidRDefault="002B0FB2" w:rsidP="002B0FB2">
      <w:pPr>
        <w:pStyle w:val="Prrafodelista"/>
        <w:spacing w:line="360" w:lineRule="auto"/>
        <w:ind w:left="426" w:right="474"/>
        <w:jc w:val="both"/>
        <w:rPr>
          <w:rFonts w:ascii="Palatino Linotype" w:hAnsi="Palatino Linotype"/>
          <w:i/>
        </w:rPr>
      </w:pPr>
      <w:r w:rsidRPr="001159B8">
        <w:rPr>
          <w:rFonts w:ascii="Palatino Linotype" w:hAnsi="Palatino Linotype"/>
          <w:i/>
        </w:rPr>
        <w:t xml:space="preserve">Para el caso de la fracción I, además de la sanción pecuniaria, se prevendrá al presunto infractor que de no rendir su declaración dentro de los quince días naturales siguientes a la fecha de notificación del citatorio se iniciará el procedimiento correspondiente para su separación del cargo, previa notificación que de este hecho haga la Secretaría al superior jerárquico o a los titulares de las dependencias o entidades, para que proceda en los términos de la presente Ley. </w:t>
      </w:r>
    </w:p>
    <w:p w:rsidR="002B0FB2" w:rsidRPr="001159B8" w:rsidRDefault="002B0FB2" w:rsidP="002B0FB2">
      <w:pPr>
        <w:pStyle w:val="Prrafodelista"/>
        <w:spacing w:line="360" w:lineRule="auto"/>
        <w:ind w:left="426" w:right="474"/>
        <w:jc w:val="both"/>
        <w:rPr>
          <w:rFonts w:ascii="Palatino Linotype" w:hAnsi="Palatino Linotype"/>
          <w:i/>
        </w:rPr>
      </w:pPr>
    </w:p>
    <w:p w:rsidR="002B0FB2" w:rsidRPr="001159B8" w:rsidRDefault="002B0FB2" w:rsidP="002B0FB2">
      <w:pPr>
        <w:pStyle w:val="Prrafodelista"/>
        <w:spacing w:line="360" w:lineRule="auto"/>
        <w:ind w:left="426" w:right="474"/>
        <w:jc w:val="both"/>
        <w:rPr>
          <w:rFonts w:ascii="Palatino Linotype" w:hAnsi="Palatino Linotype"/>
          <w:i/>
        </w:rPr>
      </w:pPr>
      <w:r w:rsidRPr="001159B8">
        <w:rPr>
          <w:rFonts w:ascii="Palatino Linotype" w:hAnsi="Palatino Linotype"/>
          <w:i/>
        </w:rPr>
        <w:t>Para el caso de que se omita la declaración contemplada en la fracción l, la Secretaría procederá a la investigación del patrimonio del infractor en términos de esta Ley, sin perjuicio de aplicar la sanción que corresponda, previo agotamiento de las fases del procedimiento administrativo. También se iniciará procedimiento administrativo y, en su caso, se sancionara cuando sin causa justificada la presentación de la declaración a que hace mención el párrafo anterior se haga de manera extemporánea.”</w:t>
      </w:r>
    </w:p>
    <w:p w:rsidR="002B0FB2" w:rsidRPr="001159B8" w:rsidRDefault="002B0FB2" w:rsidP="002B0FB2">
      <w:pPr>
        <w:pStyle w:val="Prrafodelista"/>
        <w:spacing w:line="360" w:lineRule="auto"/>
        <w:ind w:left="0"/>
        <w:jc w:val="both"/>
        <w:rPr>
          <w:rFonts w:ascii="Palatino Linotype" w:hAnsi="Palatino Linotype"/>
        </w:rPr>
      </w:pPr>
    </w:p>
    <w:p w:rsidR="00FB69F1" w:rsidRPr="001159B8" w:rsidRDefault="002B0FB2" w:rsidP="002B0FB2">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rPr>
        <w:t xml:space="preserve">Luego entonces, se colige que de manera enunciativa mas no limitativa existen expedientes remitidos al Tribunal por  responsabilidad grave, relacionados </w:t>
      </w:r>
      <w:r w:rsidRPr="001159B8">
        <w:rPr>
          <w:rFonts w:ascii="Palatino Linotype" w:hAnsi="Palatino Linotype"/>
        </w:rPr>
        <w:lastRenderedPageBreak/>
        <w:t xml:space="preserve">con actos de corrupción por la causal en cita, con la salvedad de que eventualmente pudieran obrar expedientes relacionados por otras probables responsabilidades que también sean considerados actos de corrupción que como se ha dicho a manera de síntesis, corresponden cuando un servidor público autorice, solicite o realice actos para su beneficio, por lo que de ser el caso que el </w:t>
      </w:r>
      <w:r w:rsidRPr="001159B8">
        <w:rPr>
          <w:rFonts w:ascii="Palatino Linotype" w:hAnsi="Palatino Linotype"/>
          <w:b/>
        </w:rPr>
        <w:t>SUJETO OBLIGADO</w:t>
      </w:r>
      <w:r w:rsidRPr="001159B8">
        <w:rPr>
          <w:rFonts w:ascii="Palatino Linotype" w:hAnsi="Palatino Linotype"/>
        </w:rPr>
        <w:t xml:space="preserve"> advierta más nombres de servidores públicos de elección popular con expedientes de responsabilidad en trámite, relacionados con actos de corrupción, deberá hacerlos del conocimiento del hoy </w:t>
      </w:r>
      <w:r w:rsidRPr="001159B8">
        <w:rPr>
          <w:rFonts w:ascii="Palatino Linotype" w:hAnsi="Palatino Linotype"/>
          <w:b/>
        </w:rPr>
        <w:t>RECURRENTE¸</w:t>
      </w:r>
      <w:r w:rsidRPr="001159B8">
        <w:rPr>
          <w:rFonts w:ascii="Palatino Linotype" w:hAnsi="Palatino Linotype"/>
        </w:rPr>
        <w:t xml:space="preserve"> </w:t>
      </w:r>
      <w:r w:rsidR="005C3C1D" w:rsidRPr="001159B8">
        <w:rPr>
          <w:rFonts w:ascii="Palatino Linotype" w:hAnsi="Palatino Linotype"/>
        </w:rPr>
        <w:t xml:space="preserve">enfatizando que solo los </w:t>
      </w:r>
      <w:r w:rsidRPr="001159B8">
        <w:rPr>
          <w:rFonts w:ascii="Palatino Linotype" w:hAnsi="Palatino Linotype"/>
        </w:rPr>
        <w:t>generados poseídos o administrados en el lapso temporal que se estableció en la solicitud de información.</w:t>
      </w:r>
    </w:p>
    <w:p w:rsidR="002B0FB2" w:rsidRPr="001159B8" w:rsidRDefault="002B0FB2" w:rsidP="002B0FB2">
      <w:pPr>
        <w:pStyle w:val="Prrafodelista"/>
        <w:spacing w:line="360" w:lineRule="auto"/>
        <w:ind w:left="0"/>
        <w:jc w:val="both"/>
        <w:rPr>
          <w:rFonts w:ascii="Palatino Linotype" w:hAnsi="Palatino Linotype"/>
        </w:rPr>
      </w:pPr>
    </w:p>
    <w:p w:rsidR="00CD54D3" w:rsidRPr="001159B8" w:rsidRDefault="005A28FA" w:rsidP="00DE191A">
      <w:pPr>
        <w:pStyle w:val="Prrafodelista"/>
        <w:numPr>
          <w:ilvl w:val="0"/>
          <w:numId w:val="1"/>
        </w:numPr>
        <w:spacing w:line="360" w:lineRule="auto"/>
        <w:ind w:left="0" w:firstLine="0"/>
        <w:jc w:val="both"/>
        <w:rPr>
          <w:rFonts w:ascii="Palatino Linotype" w:hAnsi="Palatino Linotype"/>
        </w:rPr>
      </w:pPr>
      <w:r w:rsidRPr="001159B8">
        <w:rPr>
          <w:rFonts w:ascii="Palatino Linotype" w:hAnsi="Palatino Linotype" w:cs="Arial"/>
        </w:rPr>
        <w:t xml:space="preserve">Por ultimo mencionar, que respecto a la respuesta emitida por el </w:t>
      </w:r>
      <w:r w:rsidRPr="001159B8">
        <w:rPr>
          <w:rFonts w:ascii="Palatino Linotype" w:hAnsi="Palatino Linotype" w:cs="Arial"/>
          <w:b/>
        </w:rPr>
        <w:t xml:space="preserve">SUJETO OBLIGADO, </w:t>
      </w:r>
      <w:r w:rsidR="00CD54D3" w:rsidRPr="001159B8">
        <w:rPr>
          <w:rFonts w:ascii="Palatino Linotype" w:hAnsi="Palatino Linotype" w:cs="Arial"/>
          <w:color w:val="000000" w:themeColor="text1"/>
        </w:rPr>
        <w:t xml:space="preserve">este Instituto </w:t>
      </w:r>
      <w:r w:rsidR="00CD54D3" w:rsidRPr="001159B8">
        <w:rPr>
          <w:rFonts w:ascii="Palatino Linotype" w:eastAsia="Palatino Linotype" w:hAnsi="Palatino Linotype" w:cs="Palatino Linotype"/>
          <w:color w:val="000000"/>
        </w:rPr>
        <w:t xml:space="preserve">no está </w:t>
      </w:r>
      <w:r w:rsidR="00CD54D3" w:rsidRPr="001159B8">
        <w:rPr>
          <w:rFonts w:ascii="Palatino Linotype" w:eastAsia="MS Gothic" w:hAnsi="Palatino Linotype" w:cs="Times New Roman"/>
        </w:rPr>
        <w:t>facultado</w:t>
      </w:r>
      <w:r w:rsidR="00CD54D3" w:rsidRPr="001159B8">
        <w:rPr>
          <w:rFonts w:ascii="Palatino Linotype" w:eastAsia="Palatino Linotype" w:hAnsi="Palatino Linotype" w:cs="Palatino Linotype"/>
          <w:color w:val="000000"/>
        </w:rPr>
        <w:t xml:space="preserve"> para dudar de la veracidad de la </w:t>
      </w:r>
      <w:r w:rsidR="00CD54D3" w:rsidRPr="001159B8">
        <w:rPr>
          <w:rFonts w:ascii="Palatino Linotype" w:eastAsia="MS Mincho" w:hAnsi="Palatino Linotype" w:cs="Arial"/>
        </w:rPr>
        <w:t>información</w:t>
      </w:r>
      <w:r w:rsidR="00CD54D3" w:rsidRPr="001159B8">
        <w:rPr>
          <w:rFonts w:ascii="Palatino Linotype" w:eastAsia="Palatino Linotype" w:hAnsi="Palatino Linotype" w:cs="Palatino Linotype"/>
          <w:color w:val="000000"/>
        </w:rPr>
        <w:t xml:space="preserve"> que le fue entregada a la hoy </w:t>
      </w:r>
      <w:r w:rsidR="00CD54D3" w:rsidRPr="001159B8">
        <w:rPr>
          <w:rFonts w:ascii="Palatino Linotype" w:eastAsia="Palatino Linotype" w:hAnsi="Palatino Linotype" w:cs="Palatino Linotype"/>
          <w:b/>
          <w:color w:val="000000"/>
        </w:rPr>
        <w:t>RECURRENTE</w:t>
      </w:r>
      <w:r w:rsidR="00CD54D3" w:rsidRPr="001159B8">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CD54D3" w:rsidRPr="001159B8">
        <w:rPr>
          <w:rFonts w:ascii="Palatino Linotype" w:hAnsi="Palatino Linotype" w:cs="Arial"/>
        </w:rPr>
        <w:t xml:space="preserve">situación que se aleja de las atribuciones de este Instituto </w:t>
      </w:r>
      <w:r w:rsidR="00CD54D3" w:rsidRPr="001159B8">
        <w:rPr>
          <w:rFonts w:ascii="Palatino Linotype" w:hAnsi="Palatino Linotype"/>
          <w:i/>
          <w:color w:val="000000"/>
        </w:rPr>
        <w:t>máxime</w:t>
      </w:r>
      <w:r w:rsidR="00CD54D3" w:rsidRPr="001159B8">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CD54D3" w:rsidRPr="001159B8" w:rsidRDefault="00CD54D3" w:rsidP="00CD54D3">
      <w:pPr>
        <w:pStyle w:val="Prrafodelista"/>
        <w:rPr>
          <w:rFonts w:ascii="Palatino Linotype" w:hAnsi="Palatino Linotype"/>
        </w:rPr>
      </w:pPr>
    </w:p>
    <w:p w:rsidR="00CD54D3" w:rsidRPr="001159B8" w:rsidRDefault="00CD54D3" w:rsidP="00DE191A">
      <w:pPr>
        <w:pStyle w:val="Prrafodelista"/>
        <w:numPr>
          <w:ilvl w:val="0"/>
          <w:numId w:val="1"/>
        </w:numPr>
        <w:tabs>
          <w:tab w:val="left" w:pos="0"/>
          <w:tab w:val="left" w:pos="142"/>
        </w:tabs>
        <w:spacing w:line="360" w:lineRule="auto"/>
        <w:ind w:left="0" w:firstLine="0"/>
        <w:jc w:val="both"/>
        <w:rPr>
          <w:rFonts w:ascii="Palatino Linotype" w:hAnsi="Palatino Linotype"/>
        </w:rPr>
      </w:pPr>
      <w:r w:rsidRPr="001159B8">
        <w:rPr>
          <w:rFonts w:ascii="Palatino Linotype" w:hAnsi="Palatino Linotype"/>
        </w:rPr>
        <w:t xml:space="preserve">Sirviendo de apoyo a lo anterior por analogía, el criterio 31-10 emitido por el ahora Instituto </w:t>
      </w:r>
      <w:r w:rsidRPr="001159B8">
        <w:rPr>
          <w:rFonts w:ascii="Palatino Linotype" w:eastAsia="Palatino Linotype" w:hAnsi="Palatino Linotype" w:cs="Palatino Linotype"/>
          <w:color w:val="000000"/>
        </w:rPr>
        <w:t>Nacional</w:t>
      </w:r>
      <w:r w:rsidRPr="001159B8">
        <w:rPr>
          <w:rFonts w:ascii="Palatino Linotype" w:hAnsi="Palatino Linotype"/>
        </w:rPr>
        <w:t xml:space="preserve"> de Transparencia, Acceso a la Información y Protección de Datos Personales, que a la letra dice:</w:t>
      </w:r>
    </w:p>
    <w:p w:rsidR="00CD54D3" w:rsidRPr="001159B8" w:rsidRDefault="00CD54D3" w:rsidP="00CD54D3">
      <w:pPr>
        <w:pStyle w:val="Prrafodelista"/>
        <w:rPr>
          <w:rFonts w:ascii="Palatino Linotype" w:hAnsi="Palatino Linotype"/>
        </w:rPr>
      </w:pPr>
    </w:p>
    <w:p w:rsidR="00CD54D3" w:rsidRPr="001159B8" w:rsidRDefault="00CD54D3" w:rsidP="00CD54D3">
      <w:pPr>
        <w:pStyle w:val="Default"/>
        <w:spacing w:line="360" w:lineRule="auto"/>
        <w:ind w:left="851" w:right="850"/>
        <w:jc w:val="both"/>
        <w:rPr>
          <w:rFonts w:ascii="Palatino Linotype" w:hAnsi="Palatino Linotype"/>
          <w:i/>
        </w:rPr>
      </w:pPr>
      <w:r w:rsidRPr="001159B8">
        <w:rPr>
          <w:rFonts w:ascii="Palatino Linotype" w:hAnsi="Palatino Linotype"/>
          <w:i/>
        </w:rPr>
        <w:lastRenderedPageBreak/>
        <w:t xml:space="preserve">“El Instituto Federal de Acceso a la Información y Protección de Datos </w:t>
      </w:r>
      <w:r w:rsidRPr="001159B8">
        <w:rPr>
          <w:rFonts w:ascii="Palatino Linotype" w:hAnsi="Palatino Linotype"/>
          <w:b/>
          <w:i/>
        </w:rPr>
        <w:t>no cuenta con facultades para pronunciarse respecto de la veracidad de los documentos proporcionados por los sujetos obligados.</w:t>
      </w:r>
      <w:r w:rsidRPr="001159B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D54D3" w:rsidRPr="001159B8" w:rsidRDefault="00CD54D3" w:rsidP="00CD54D3">
      <w:pPr>
        <w:pStyle w:val="Default"/>
        <w:spacing w:line="360" w:lineRule="auto"/>
        <w:ind w:left="851" w:right="850"/>
        <w:jc w:val="both"/>
        <w:rPr>
          <w:rFonts w:ascii="Palatino Linotype" w:hAnsi="Palatino Linotype"/>
          <w:i/>
        </w:rPr>
      </w:pPr>
    </w:p>
    <w:p w:rsidR="00CD54D3" w:rsidRPr="001159B8" w:rsidRDefault="00CD54D3" w:rsidP="00DE191A">
      <w:pPr>
        <w:pStyle w:val="Prrafodelista"/>
        <w:numPr>
          <w:ilvl w:val="0"/>
          <w:numId w:val="1"/>
        </w:numPr>
        <w:tabs>
          <w:tab w:val="left" w:pos="0"/>
          <w:tab w:val="left" w:pos="142"/>
        </w:tabs>
        <w:spacing w:line="360" w:lineRule="auto"/>
        <w:ind w:left="0" w:firstLine="0"/>
        <w:jc w:val="both"/>
        <w:rPr>
          <w:rFonts w:ascii="Palatino Linotype" w:hAnsi="Palatino Linotype"/>
          <w:i/>
        </w:rPr>
      </w:pPr>
      <w:r w:rsidRPr="001159B8">
        <w:rPr>
          <w:rFonts w:ascii="Palatino Linotype" w:hAnsi="Palatino Linotype" w:cs="Arial"/>
        </w:rPr>
        <w:t>Así como lo dispuesto por</w:t>
      </w:r>
      <w:r w:rsidRPr="001159B8">
        <w:rPr>
          <w:rFonts w:ascii="Palatino Linotype" w:hAnsi="Palatino Linotype"/>
        </w:rPr>
        <w:t xml:space="preserve"> la </w:t>
      </w:r>
      <w:r w:rsidRPr="001159B8">
        <w:rPr>
          <w:rFonts w:ascii="Palatino Linotype" w:hAnsi="Palatino Linotype"/>
          <w:b/>
        </w:rPr>
        <w:t xml:space="preserve">Ley de Transparencia y Acceso a la Información Pública del </w:t>
      </w:r>
      <w:r w:rsidRPr="001159B8">
        <w:rPr>
          <w:rFonts w:ascii="Palatino Linotype" w:eastAsia="Palatino Linotype" w:hAnsi="Palatino Linotype" w:cs="Palatino Linotype"/>
          <w:color w:val="000000"/>
        </w:rPr>
        <w:t>Estado</w:t>
      </w:r>
      <w:r w:rsidRPr="001159B8">
        <w:rPr>
          <w:rFonts w:ascii="Palatino Linotype" w:hAnsi="Palatino Linotype"/>
          <w:b/>
        </w:rPr>
        <w:t xml:space="preserve"> de México y Municipios</w:t>
      </w:r>
      <w:r w:rsidRPr="001159B8">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D54D3" w:rsidRPr="001159B8" w:rsidRDefault="00CD54D3" w:rsidP="00CD54D3">
      <w:pPr>
        <w:pStyle w:val="Prrafodelista"/>
        <w:spacing w:line="360" w:lineRule="auto"/>
        <w:ind w:left="567" w:right="680"/>
        <w:jc w:val="both"/>
        <w:rPr>
          <w:rFonts w:ascii="Palatino Linotype" w:hAnsi="Palatino Linotype" w:cs="Arial"/>
          <w:b/>
          <w:i/>
        </w:rPr>
      </w:pPr>
      <w:r w:rsidRPr="001159B8">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159B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CD54D3" w:rsidRPr="001159B8" w:rsidRDefault="00CD54D3" w:rsidP="00CD54D3">
      <w:pPr>
        <w:spacing w:line="360" w:lineRule="auto"/>
        <w:ind w:right="902"/>
        <w:jc w:val="both"/>
        <w:rPr>
          <w:rFonts w:ascii="Palatino Linotype" w:hAnsi="Palatino Linotype" w:cs="Arial"/>
          <w:b/>
        </w:rPr>
      </w:pPr>
    </w:p>
    <w:p w:rsidR="00CD54D3" w:rsidRPr="001159B8" w:rsidRDefault="00CD54D3" w:rsidP="00DE191A">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1159B8">
        <w:rPr>
          <w:rFonts w:ascii="Palatino Linotype" w:hAnsi="Palatino Linotype" w:cs="Arial"/>
        </w:rPr>
        <w:t>Numerales</w:t>
      </w:r>
      <w:r w:rsidRPr="001159B8">
        <w:rPr>
          <w:rFonts w:ascii="Palatino Linotype" w:hAnsi="Palatino Linotype" w:cs="Arial"/>
          <w:noProof/>
          <w:lang w:eastAsia="es-MX"/>
        </w:rPr>
        <w:t xml:space="preserve"> que compelen al </w:t>
      </w:r>
      <w:r w:rsidRPr="001159B8">
        <w:rPr>
          <w:rFonts w:ascii="Palatino Linotype" w:hAnsi="Palatino Linotype" w:cs="Arial"/>
          <w:b/>
          <w:noProof/>
          <w:lang w:eastAsia="es-MX"/>
        </w:rPr>
        <w:t>SUJETO OBLIGADO</w:t>
      </w:r>
      <w:r w:rsidRPr="001159B8">
        <w:rPr>
          <w:rFonts w:ascii="Palatino Linotype" w:hAnsi="Palatino Linotype" w:cs="Arial"/>
          <w:noProof/>
          <w:lang w:eastAsia="es-MX"/>
        </w:rPr>
        <w:t xml:space="preserve"> apegarse en todo momento a los </w:t>
      </w:r>
      <w:r w:rsidRPr="001159B8">
        <w:rPr>
          <w:rFonts w:ascii="Palatino Linotype" w:hAnsi="Palatino Linotype" w:cs="Arial"/>
        </w:rPr>
        <w:t>criterios</w:t>
      </w:r>
      <w:r w:rsidRPr="001159B8">
        <w:rPr>
          <w:rFonts w:ascii="Palatino Linotype" w:hAnsi="Palatino Linotype" w:cs="Arial"/>
          <w:noProof/>
          <w:lang w:eastAsia="es-MX"/>
        </w:rPr>
        <w:t xml:space="preserve"> ya expuestos, impidiendo a este Órgano Colegiado cuestionar la veracidad de la información</w:t>
      </w:r>
      <w:r w:rsidRPr="001159B8">
        <w:rPr>
          <w:rFonts w:ascii="Palatino Linotype" w:eastAsia="Palatino Linotype" w:hAnsi="Palatino Linotype" w:cs="Palatino Linotype"/>
          <w:color w:val="000000"/>
        </w:rPr>
        <w:t>.</w:t>
      </w:r>
    </w:p>
    <w:p w:rsidR="005A28FA" w:rsidRPr="001159B8" w:rsidRDefault="005A28FA" w:rsidP="005A28FA">
      <w:pPr>
        <w:pStyle w:val="Prrafodelista"/>
        <w:tabs>
          <w:tab w:val="left" w:pos="0"/>
          <w:tab w:val="left" w:pos="142"/>
        </w:tabs>
        <w:spacing w:line="360" w:lineRule="auto"/>
        <w:ind w:left="0"/>
        <w:jc w:val="both"/>
        <w:rPr>
          <w:rFonts w:ascii="Palatino Linotype" w:hAnsi="Palatino Linotype" w:cs="Arial"/>
          <w:i/>
          <w:color w:val="000000" w:themeColor="text1"/>
        </w:rPr>
      </w:pPr>
    </w:p>
    <w:p w:rsidR="0050467C" w:rsidRPr="001159B8" w:rsidRDefault="005A28FA"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i/>
          <w:color w:val="000000" w:themeColor="text1"/>
        </w:rPr>
      </w:pPr>
      <w:r w:rsidRPr="001159B8">
        <w:rPr>
          <w:rFonts w:ascii="Palatino Linotype" w:hAnsi="Palatino Linotype"/>
        </w:rPr>
        <w:t>Así las cosas</w:t>
      </w:r>
      <w:r w:rsidR="0050467C" w:rsidRPr="001159B8">
        <w:rPr>
          <w:rFonts w:ascii="Palatino Linotype" w:hAnsi="Palatino Linotype"/>
        </w:rPr>
        <w:t xml:space="preserve"> se concluye que son inatendibles los motivos de inconformidad argüidos por </w:t>
      </w:r>
      <w:r w:rsidR="00BD4A6F" w:rsidRPr="001159B8">
        <w:rPr>
          <w:rFonts w:ascii="Palatino Linotype" w:hAnsi="Palatino Linotype"/>
        </w:rPr>
        <w:t>el particular</w:t>
      </w:r>
      <w:r w:rsidR="0050467C" w:rsidRPr="001159B8">
        <w:rPr>
          <w:rFonts w:ascii="Palatino Linotype" w:hAnsi="Palatino Linotype"/>
        </w:rPr>
        <w:t xml:space="preserve"> y se </w:t>
      </w:r>
      <w:r w:rsidR="00514CB6" w:rsidRPr="001159B8">
        <w:rPr>
          <w:rFonts w:ascii="Palatino Linotype" w:hAnsi="Palatino Linotype"/>
        </w:rPr>
        <w:t>tiene</w:t>
      </w:r>
      <w:r w:rsidR="0050467C" w:rsidRPr="001159B8">
        <w:rPr>
          <w:rFonts w:ascii="Palatino Linotype" w:hAnsi="Palatino Linotype"/>
        </w:rPr>
        <w:t xml:space="preserve"> por </w:t>
      </w:r>
      <w:r w:rsidRPr="001159B8">
        <w:rPr>
          <w:rFonts w:ascii="Palatino Linotype" w:hAnsi="Palatino Linotype"/>
        </w:rPr>
        <w:t>colmado</w:t>
      </w:r>
      <w:r w:rsidR="0050467C" w:rsidRPr="001159B8">
        <w:rPr>
          <w:rFonts w:ascii="Palatino Linotype" w:hAnsi="Palatino Linotype"/>
        </w:rPr>
        <w:t xml:space="preserve"> su derecho de acceso a la información pública con la entrega de</w:t>
      </w:r>
      <w:r w:rsidR="00E961E8" w:rsidRPr="001159B8">
        <w:rPr>
          <w:rFonts w:ascii="Palatino Linotype" w:hAnsi="Palatino Linotype"/>
        </w:rPr>
        <w:t>l</w:t>
      </w:r>
      <w:r w:rsidR="00514CB6" w:rsidRPr="001159B8">
        <w:rPr>
          <w:rFonts w:ascii="Palatino Linotype" w:hAnsi="Palatino Linotype"/>
        </w:rPr>
        <w:t xml:space="preserve"> Acuerdo debidamente y fundado</w:t>
      </w:r>
      <w:r w:rsidRPr="001159B8">
        <w:rPr>
          <w:rFonts w:ascii="Palatino Linotype" w:hAnsi="Palatino Linotype"/>
        </w:rPr>
        <w:t xml:space="preserve"> que ya se señaló deberá entregar en cumplimiento el </w:t>
      </w:r>
      <w:r w:rsidRPr="001159B8">
        <w:rPr>
          <w:rFonts w:ascii="Palatino Linotype" w:hAnsi="Palatino Linotype"/>
          <w:b/>
        </w:rPr>
        <w:t>SUJETO OBLIGADO</w:t>
      </w:r>
      <w:r w:rsidRPr="001159B8">
        <w:rPr>
          <w:rFonts w:ascii="Palatino Linotype" w:hAnsi="Palatino Linotype"/>
        </w:rPr>
        <w:t xml:space="preserve"> a la presente resolución</w:t>
      </w:r>
      <w:r w:rsidR="0050467C" w:rsidRPr="001159B8">
        <w:rPr>
          <w:rFonts w:ascii="Palatino Linotype" w:hAnsi="Palatino Linotype"/>
        </w:rPr>
        <w:t>; en ese sentido p</w:t>
      </w:r>
      <w:r w:rsidR="0050467C" w:rsidRPr="001159B8">
        <w:rPr>
          <w:rFonts w:ascii="Palatino Linotype" w:hAnsi="Palatino Linotype" w:cs="Arial"/>
        </w:rPr>
        <w:t xml:space="preserve">ara entender los alcances de la información pública se considera importante citar el </w:t>
      </w:r>
      <w:r w:rsidR="0050467C" w:rsidRPr="001159B8">
        <w:rPr>
          <w:rFonts w:ascii="Palatino Linotype" w:hAnsi="Palatino Linotype"/>
        </w:rPr>
        <w:t>Criterio</w:t>
      </w:r>
      <w:r w:rsidR="0050467C" w:rsidRPr="001159B8">
        <w:rPr>
          <w:rFonts w:ascii="Palatino Linotype" w:hAnsi="Palatino Linotype" w:cs="Arial"/>
        </w:rPr>
        <w:t xml:space="preserve"> </w:t>
      </w:r>
      <w:r w:rsidR="0050467C" w:rsidRPr="001159B8">
        <w:rPr>
          <w:rFonts w:ascii="Palatino Linotype" w:hAnsi="Palatino Linotype" w:cs="Arial"/>
          <w:bCs/>
          <w:lang w:val="es-MX" w:eastAsia="es-MX"/>
        </w:rPr>
        <w:t xml:space="preserve">de interpretación en el orden administrativo número 0002-11, emitido </w:t>
      </w:r>
      <w:r w:rsidR="0050467C" w:rsidRPr="001159B8">
        <w:rPr>
          <w:rFonts w:ascii="Palatino Linotype" w:hAnsi="Palatino Linotype"/>
        </w:rPr>
        <w:t>por</w:t>
      </w:r>
      <w:r w:rsidR="0050467C" w:rsidRPr="001159B8">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50467C" w:rsidRPr="001159B8">
        <w:rPr>
          <w:rFonts w:ascii="Palatino Linotype" w:hAnsi="Palatino Linotype" w:cs="Arial"/>
        </w:rPr>
        <w:t>cuyo rubro y texto dispone:</w:t>
      </w:r>
    </w:p>
    <w:p w:rsidR="0050467C" w:rsidRPr="001159B8" w:rsidRDefault="0050467C" w:rsidP="0050467C">
      <w:pPr>
        <w:pStyle w:val="Prrafodelista"/>
        <w:spacing w:line="360" w:lineRule="auto"/>
        <w:rPr>
          <w:rFonts w:ascii="Palatino Linotype" w:hAnsi="Palatino Linotype" w:cs="Arial"/>
          <w:i/>
          <w:color w:val="000000" w:themeColor="text1"/>
        </w:rPr>
      </w:pPr>
    </w:p>
    <w:p w:rsidR="0050467C" w:rsidRPr="001159B8" w:rsidRDefault="0050467C" w:rsidP="0050467C">
      <w:pPr>
        <w:autoSpaceDE w:val="0"/>
        <w:autoSpaceDN w:val="0"/>
        <w:adjustRightInd w:val="0"/>
        <w:spacing w:line="360" w:lineRule="auto"/>
        <w:ind w:left="567" w:right="567"/>
        <w:jc w:val="both"/>
        <w:rPr>
          <w:rFonts w:ascii="Palatino Linotype" w:hAnsi="Palatino Linotype" w:cs="Arial"/>
          <w:b/>
          <w:i/>
        </w:rPr>
      </w:pPr>
      <w:r w:rsidRPr="001159B8">
        <w:rPr>
          <w:rFonts w:ascii="Palatino Linotype" w:hAnsi="Palatino Linotype" w:cs="Arial"/>
          <w:b/>
          <w:i/>
        </w:rPr>
        <w:t>“CRITERIO 0002-11</w:t>
      </w:r>
    </w:p>
    <w:p w:rsidR="0050467C" w:rsidRPr="001159B8" w:rsidRDefault="0050467C" w:rsidP="0050467C">
      <w:pPr>
        <w:autoSpaceDE w:val="0"/>
        <w:autoSpaceDN w:val="0"/>
        <w:adjustRightInd w:val="0"/>
        <w:spacing w:line="360" w:lineRule="auto"/>
        <w:ind w:left="567" w:right="567"/>
        <w:jc w:val="both"/>
        <w:rPr>
          <w:rFonts w:ascii="Palatino Linotype" w:hAnsi="Palatino Linotype" w:cs="Arial"/>
          <w:i/>
        </w:rPr>
      </w:pPr>
      <w:r w:rsidRPr="001159B8">
        <w:rPr>
          <w:rFonts w:ascii="Palatino Linotype" w:hAnsi="Palatino Linotype" w:cs="Arial"/>
          <w:b/>
          <w:i/>
        </w:rPr>
        <w:lastRenderedPageBreak/>
        <w:t xml:space="preserve">INFORMACIÓN PÚBLICA, CONCEPTO DE, EN MATERIA DE TRANSPARENCIA. INTERPRETACIÓN TEMÁTICA DE LOS ARTÍCULOS 2, FRACCIÓN </w:t>
      </w:r>
      <w:r w:rsidRPr="001159B8">
        <w:rPr>
          <w:rFonts w:ascii="Palatino Linotype" w:hAnsi="Palatino Linotype" w:cs="Arial"/>
          <w:b/>
          <w:bCs/>
          <w:i/>
        </w:rPr>
        <w:t xml:space="preserve">V, XV, Y XVI, </w:t>
      </w:r>
      <w:r w:rsidRPr="001159B8">
        <w:rPr>
          <w:rFonts w:ascii="Palatino Linotype" w:hAnsi="Palatino Linotype" w:cs="Arial"/>
          <w:b/>
          <w:i/>
        </w:rPr>
        <w:t>3, 4,11 Y 41.</w:t>
      </w:r>
      <w:r w:rsidRPr="001159B8">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0467C" w:rsidRPr="001159B8" w:rsidRDefault="0050467C" w:rsidP="0050467C">
      <w:pPr>
        <w:autoSpaceDE w:val="0"/>
        <w:autoSpaceDN w:val="0"/>
        <w:adjustRightInd w:val="0"/>
        <w:spacing w:line="360" w:lineRule="auto"/>
        <w:ind w:left="567" w:right="567"/>
        <w:jc w:val="both"/>
        <w:rPr>
          <w:rFonts w:ascii="Palatino Linotype" w:hAnsi="Palatino Linotype" w:cs="Arial"/>
          <w:i/>
        </w:rPr>
      </w:pPr>
      <w:r w:rsidRPr="001159B8">
        <w:rPr>
          <w:rFonts w:ascii="Palatino Linotype" w:hAnsi="Palatino Linotype" w:cs="Arial"/>
          <w:i/>
        </w:rPr>
        <w:t>En consecuencia el acceso a la información se refiere a que se cumplan cualquiera de los siguientes tres supuestos:</w:t>
      </w:r>
    </w:p>
    <w:p w:rsidR="0050467C" w:rsidRPr="001159B8" w:rsidRDefault="0050467C" w:rsidP="0050467C">
      <w:pPr>
        <w:autoSpaceDE w:val="0"/>
        <w:autoSpaceDN w:val="0"/>
        <w:adjustRightInd w:val="0"/>
        <w:spacing w:line="360" w:lineRule="auto"/>
        <w:ind w:left="567" w:right="567"/>
        <w:jc w:val="both"/>
        <w:rPr>
          <w:rFonts w:ascii="Palatino Linotype" w:hAnsi="Palatino Linotype" w:cs="Arial"/>
          <w:i/>
        </w:rPr>
      </w:pPr>
      <w:r w:rsidRPr="001159B8">
        <w:rPr>
          <w:rFonts w:ascii="Palatino Linotype" w:hAnsi="Palatino Linotype" w:cs="Arial"/>
          <w:i/>
        </w:rPr>
        <w:t>Que se trate de información registrada en cualquier soporte documental, que en ejercicio de las atribuciones conferidas, sea generada por los Sujetos Obligados;</w:t>
      </w:r>
    </w:p>
    <w:p w:rsidR="0050467C" w:rsidRPr="001159B8" w:rsidRDefault="0050467C" w:rsidP="0050467C">
      <w:pPr>
        <w:autoSpaceDE w:val="0"/>
        <w:autoSpaceDN w:val="0"/>
        <w:adjustRightInd w:val="0"/>
        <w:spacing w:line="360" w:lineRule="auto"/>
        <w:ind w:left="567" w:right="567"/>
        <w:jc w:val="both"/>
        <w:rPr>
          <w:rFonts w:ascii="Palatino Linotype" w:hAnsi="Palatino Linotype" w:cs="Arial"/>
          <w:i/>
        </w:rPr>
      </w:pPr>
      <w:r w:rsidRPr="001159B8">
        <w:rPr>
          <w:rFonts w:ascii="Palatino Linotype" w:hAnsi="Palatino Linotype" w:cs="Arial"/>
          <w:i/>
        </w:rPr>
        <w:t>Que se trate de información registrada en cualquier soporte documental, que en ejercicio de las atribuciones conferidas, sea administrada por los Sujetos Obligados, y</w:t>
      </w:r>
    </w:p>
    <w:p w:rsidR="0050467C" w:rsidRPr="001159B8" w:rsidRDefault="0050467C" w:rsidP="0050467C">
      <w:pPr>
        <w:spacing w:line="360" w:lineRule="auto"/>
        <w:ind w:left="567" w:right="567"/>
        <w:jc w:val="both"/>
        <w:rPr>
          <w:rFonts w:ascii="Palatino Linotype" w:hAnsi="Palatino Linotype" w:cs="Arial"/>
          <w:i/>
        </w:rPr>
      </w:pPr>
      <w:r w:rsidRPr="001159B8">
        <w:rPr>
          <w:rFonts w:ascii="Palatino Linotype" w:hAnsi="Palatino Linotype" w:cs="Arial"/>
          <w:i/>
        </w:rPr>
        <w:t>Que se trate de información registrada en cualquier soporte documental, que en ejercicio de las atribuciones conferidas, se encuentre en posesión de los Sujetos Obligados.”</w:t>
      </w:r>
    </w:p>
    <w:p w:rsidR="0050467C" w:rsidRPr="001159B8" w:rsidRDefault="0050467C" w:rsidP="0050467C">
      <w:pPr>
        <w:spacing w:line="360" w:lineRule="auto"/>
        <w:ind w:left="567" w:right="567"/>
        <w:jc w:val="both"/>
        <w:rPr>
          <w:rFonts w:ascii="Palatino Linotype" w:hAnsi="Palatino Linotype" w:cs="Arial"/>
          <w:i/>
          <w:color w:val="000000" w:themeColor="text1"/>
        </w:rPr>
      </w:pPr>
    </w:p>
    <w:p w:rsidR="0050467C" w:rsidRPr="001159B8" w:rsidRDefault="0050467C"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1159B8">
        <w:rPr>
          <w:rFonts w:ascii="Palatino Linotype" w:hAnsi="Palatino Linotype"/>
        </w:rPr>
        <w:t xml:space="preserve">El </w:t>
      </w:r>
      <w:r w:rsidRPr="001159B8">
        <w:rPr>
          <w:rFonts w:ascii="Palatino Linotype" w:hAnsi="Palatino Linotype" w:cs="Arial"/>
        </w:rPr>
        <w:t>derecho</w:t>
      </w:r>
      <w:r w:rsidRPr="001159B8">
        <w:rPr>
          <w:rFonts w:ascii="Palatino Linotype" w:hAnsi="Palatino Linotype"/>
        </w:rPr>
        <w:t xml:space="preserve"> de acceso a la información encuentra su materia elemental en los documentos, y la Ley de Transparencia local nos brinda el siguiente concepto, para darnos un mejor panorama:</w:t>
      </w:r>
    </w:p>
    <w:p w:rsidR="0050467C" w:rsidRPr="001159B8" w:rsidRDefault="0050467C" w:rsidP="0050467C">
      <w:pPr>
        <w:pStyle w:val="Prrafodelista"/>
        <w:spacing w:line="360" w:lineRule="auto"/>
        <w:ind w:left="0"/>
        <w:jc w:val="both"/>
        <w:rPr>
          <w:rFonts w:ascii="Palatino Linotype" w:hAnsi="Palatino Linotype" w:cs="Arial"/>
        </w:rPr>
      </w:pPr>
    </w:p>
    <w:p w:rsidR="0050467C" w:rsidRPr="001159B8"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1159B8">
        <w:rPr>
          <w:rFonts w:ascii="Palatino Linotype" w:eastAsiaTheme="minorHAnsi" w:hAnsi="Palatino Linotype" w:cs="Bookman Old Style,Bold"/>
          <w:b/>
          <w:bCs/>
          <w:i/>
          <w:lang w:eastAsia="en-US"/>
        </w:rPr>
        <w:lastRenderedPageBreak/>
        <w:t xml:space="preserve">XI. Documento: </w:t>
      </w:r>
      <w:r w:rsidRPr="001159B8">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0467C" w:rsidRPr="001159B8" w:rsidRDefault="0050467C" w:rsidP="0050467C">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rsidR="0050467C" w:rsidRPr="001159B8" w:rsidRDefault="0050467C" w:rsidP="00DE191A">
      <w:pPr>
        <w:pStyle w:val="Prrafodelista"/>
        <w:numPr>
          <w:ilvl w:val="0"/>
          <w:numId w:val="1"/>
        </w:numPr>
        <w:tabs>
          <w:tab w:val="left" w:pos="0"/>
          <w:tab w:val="left" w:pos="142"/>
        </w:tabs>
        <w:spacing w:line="360" w:lineRule="auto"/>
        <w:ind w:left="0" w:firstLine="0"/>
        <w:jc w:val="both"/>
        <w:rPr>
          <w:rFonts w:ascii="Palatino Linotype" w:hAnsi="Palatino Linotype"/>
        </w:rPr>
      </w:pPr>
      <w:r w:rsidRPr="001159B8">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0467C" w:rsidRPr="001159B8" w:rsidRDefault="0050467C" w:rsidP="0050467C">
      <w:pPr>
        <w:pStyle w:val="Prrafodelista"/>
        <w:spacing w:line="360" w:lineRule="auto"/>
        <w:ind w:left="0"/>
        <w:jc w:val="both"/>
        <w:rPr>
          <w:rFonts w:ascii="Palatino Linotype" w:hAnsi="Palatino Linotype"/>
        </w:rPr>
      </w:pPr>
    </w:p>
    <w:p w:rsidR="0050467C" w:rsidRPr="001159B8" w:rsidRDefault="0050467C" w:rsidP="00DE191A">
      <w:pPr>
        <w:pStyle w:val="Prrafodelista"/>
        <w:numPr>
          <w:ilvl w:val="0"/>
          <w:numId w:val="1"/>
        </w:numPr>
        <w:tabs>
          <w:tab w:val="left" w:pos="0"/>
          <w:tab w:val="left" w:pos="142"/>
        </w:tabs>
        <w:spacing w:line="360" w:lineRule="auto"/>
        <w:ind w:left="0" w:firstLine="0"/>
        <w:jc w:val="both"/>
        <w:rPr>
          <w:rFonts w:ascii="Palatino Linotype" w:eastAsia="Calibri" w:hAnsi="Palatino Linotype" w:cs="Arial"/>
        </w:rPr>
      </w:pPr>
      <w:r w:rsidRPr="001159B8">
        <w:rPr>
          <w:rFonts w:ascii="Palatino Linotype" w:hAnsi="Palatino Linotype"/>
        </w:rPr>
        <w:t>Además</w:t>
      </w:r>
      <w:r w:rsidRPr="001159B8">
        <w:rPr>
          <w:rFonts w:ascii="Palatino Linotype" w:hAnsi="Palatino Linotype" w:cs="Arial"/>
          <w:color w:val="000000"/>
        </w:rPr>
        <w:t>, debemos tomar en cuenta los artículos 4 y 12</w:t>
      </w:r>
      <w:r w:rsidR="00935445" w:rsidRPr="001159B8">
        <w:rPr>
          <w:rFonts w:ascii="Palatino Linotype" w:hAnsi="Palatino Linotype" w:cs="Arial"/>
          <w:color w:val="000000"/>
        </w:rPr>
        <w:t xml:space="preserve"> </w:t>
      </w:r>
      <w:r w:rsidR="00935445" w:rsidRPr="001159B8">
        <w:rPr>
          <w:rFonts w:ascii="Palatino Linotype" w:hAnsi="Palatino Linotype" w:cs="Arial"/>
          <w:b/>
          <w:color w:val="000000"/>
        </w:rPr>
        <w:t>(anteriormente transcrito)</w:t>
      </w:r>
      <w:r w:rsidRPr="001159B8">
        <w:rPr>
          <w:rFonts w:ascii="Palatino Linotype" w:hAnsi="Palatino Linotype" w:cs="Arial"/>
          <w:color w:val="000000"/>
        </w:rPr>
        <w:t xml:space="preserve">, de la Ley de </w:t>
      </w:r>
      <w:r w:rsidRPr="001159B8">
        <w:rPr>
          <w:rFonts w:ascii="Palatino Linotype" w:hAnsi="Palatino Linotype"/>
        </w:rPr>
        <w:t>Transparencia</w:t>
      </w:r>
      <w:r w:rsidRPr="001159B8">
        <w:rPr>
          <w:rFonts w:ascii="Palatino Linotype" w:hAnsi="Palatino Linotype" w:cs="Arial"/>
          <w:color w:val="000000"/>
        </w:rPr>
        <w:t xml:space="preserve"> y Acceso a la Información Pública del Estado de México y Municipios, los cuales establecen lo siguiente:</w:t>
      </w:r>
    </w:p>
    <w:p w:rsidR="0050467C" w:rsidRPr="001159B8" w:rsidRDefault="0050467C" w:rsidP="0050467C">
      <w:pPr>
        <w:pStyle w:val="Prrafodelista"/>
        <w:rPr>
          <w:rFonts w:ascii="Palatino Linotype" w:eastAsia="Calibri" w:hAnsi="Palatino Linotype" w:cs="Arial"/>
        </w:rPr>
      </w:pPr>
    </w:p>
    <w:p w:rsidR="0050467C" w:rsidRPr="001159B8"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1159B8">
        <w:rPr>
          <w:rFonts w:ascii="Palatino Linotype" w:hAnsi="Palatino Linotype" w:cs="Bookman Old Style,Bold"/>
          <w:b/>
          <w:bCs/>
          <w:i/>
        </w:rPr>
        <w:t xml:space="preserve">Artículo 4. </w:t>
      </w:r>
      <w:r w:rsidRPr="001159B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0467C" w:rsidRPr="001159B8"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1159B8">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w:t>
      </w:r>
      <w:r w:rsidRPr="001159B8">
        <w:rPr>
          <w:rFonts w:ascii="Palatino Linotype" w:hAnsi="Palatino Linotype" w:cs="Bookman Old Style"/>
          <w:i/>
        </w:rPr>
        <w:lastRenderedPageBreak/>
        <w:t>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0467C" w:rsidRPr="001159B8" w:rsidRDefault="0050467C" w:rsidP="0050467C">
      <w:pPr>
        <w:autoSpaceDE w:val="0"/>
        <w:autoSpaceDN w:val="0"/>
        <w:adjustRightInd w:val="0"/>
        <w:spacing w:line="360" w:lineRule="auto"/>
        <w:ind w:left="567" w:right="567"/>
        <w:jc w:val="both"/>
        <w:rPr>
          <w:rFonts w:ascii="Palatino Linotype" w:hAnsi="Palatino Linotype" w:cs="Bookman Old Style"/>
          <w:i/>
        </w:rPr>
      </w:pPr>
    </w:p>
    <w:p w:rsidR="0050467C" w:rsidRPr="001159B8" w:rsidRDefault="0050467C" w:rsidP="0050467C">
      <w:pPr>
        <w:autoSpaceDE w:val="0"/>
        <w:autoSpaceDN w:val="0"/>
        <w:adjustRightInd w:val="0"/>
        <w:spacing w:line="360" w:lineRule="auto"/>
        <w:ind w:left="567" w:right="567"/>
        <w:jc w:val="both"/>
        <w:rPr>
          <w:rFonts w:ascii="Palatino Linotype" w:hAnsi="Palatino Linotype" w:cs="Bookman Old Style"/>
          <w:i/>
        </w:rPr>
      </w:pPr>
      <w:r w:rsidRPr="001159B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E961E8" w:rsidRPr="001159B8" w:rsidRDefault="00E961E8" w:rsidP="0050467C">
      <w:pPr>
        <w:autoSpaceDE w:val="0"/>
        <w:autoSpaceDN w:val="0"/>
        <w:adjustRightInd w:val="0"/>
        <w:spacing w:line="360" w:lineRule="auto"/>
        <w:ind w:left="567" w:right="567"/>
        <w:jc w:val="both"/>
        <w:rPr>
          <w:rFonts w:ascii="Palatino Linotype" w:hAnsi="Palatino Linotype" w:cs="Bookman Old Style"/>
          <w:i/>
        </w:rPr>
      </w:pPr>
    </w:p>
    <w:p w:rsidR="0050467C" w:rsidRPr="001159B8" w:rsidRDefault="0050467C" w:rsidP="00DE191A">
      <w:pPr>
        <w:pStyle w:val="Prrafodelista"/>
        <w:numPr>
          <w:ilvl w:val="0"/>
          <w:numId w:val="1"/>
        </w:numPr>
        <w:tabs>
          <w:tab w:val="left" w:pos="0"/>
          <w:tab w:val="left" w:pos="142"/>
        </w:tabs>
        <w:spacing w:line="360" w:lineRule="auto"/>
        <w:ind w:left="0" w:firstLine="0"/>
        <w:jc w:val="both"/>
        <w:rPr>
          <w:rFonts w:ascii="Palatino Linotype" w:hAnsi="Palatino Linotype"/>
        </w:rPr>
      </w:pPr>
      <w:r w:rsidRPr="001159B8">
        <w:rPr>
          <w:rFonts w:ascii="Palatino Linotype" w:hAnsi="Palatino Linotype"/>
        </w:rPr>
        <w:t xml:space="preserve">Es así </w:t>
      </w:r>
      <w:r w:rsidRPr="001159B8">
        <w:rPr>
          <w:rFonts w:ascii="Palatino Linotype" w:hAnsi="Palatino Linotype"/>
          <w:color w:val="000000" w:themeColor="text1"/>
        </w:rPr>
        <w:t>que</w:t>
      </w:r>
      <w:r w:rsidRPr="001159B8">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159B8">
        <w:rPr>
          <w:rStyle w:val="Refdenotaalpie"/>
          <w:rFonts w:ascii="Palatino Linotype" w:hAnsi="Palatino Linotype"/>
        </w:rPr>
        <w:footnoteReference w:id="7"/>
      </w:r>
      <w:r w:rsidRPr="001159B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0467C" w:rsidRPr="001159B8" w:rsidRDefault="0050467C" w:rsidP="0050467C">
      <w:pPr>
        <w:pStyle w:val="Prrafodelista"/>
        <w:spacing w:line="360" w:lineRule="auto"/>
        <w:ind w:left="0"/>
        <w:jc w:val="both"/>
        <w:rPr>
          <w:rFonts w:ascii="Palatino Linotype" w:hAnsi="Palatino Linotype"/>
          <w:color w:val="000000" w:themeColor="text1"/>
        </w:rPr>
      </w:pPr>
    </w:p>
    <w:p w:rsidR="0050467C" w:rsidRPr="001159B8" w:rsidRDefault="0050467C"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1159B8">
        <w:rPr>
          <w:rFonts w:ascii="Palatino Linotype" w:hAnsi="Palatino Linotype"/>
          <w:bCs/>
        </w:rPr>
        <w:lastRenderedPageBreak/>
        <w:t xml:space="preserve">Por </w:t>
      </w:r>
      <w:r w:rsidRPr="001159B8">
        <w:rPr>
          <w:rFonts w:ascii="Palatino Linotype" w:hAnsi="Palatino Linotype"/>
        </w:rPr>
        <w:t>consiguiente</w:t>
      </w:r>
      <w:r w:rsidRPr="001159B8">
        <w:rPr>
          <w:rFonts w:ascii="Palatino Linotype" w:hAnsi="Palatino Linotype"/>
          <w:bCs/>
        </w:rPr>
        <w:t>, en estricto derecho las razones o motivos de inconformidad de</w:t>
      </w:r>
      <w:r w:rsidR="00C42251" w:rsidRPr="001159B8">
        <w:rPr>
          <w:rFonts w:ascii="Palatino Linotype" w:hAnsi="Palatino Linotype"/>
          <w:bCs/>
        </w:rPr>
        <w:t xml:space="preserve"> </w:t>
      </w:r>
      <w:r w:rsidRPr="001159B8">
        <w:rPr>
          <w:rFonts w:ascii="Palatino Linotype" w:hAnsi="Palatino Linotype"/>
          <w:bCs/>
        </w:rPr>
        <w:t>l</w:t>
      </w:r>
      <w:r w:rsidR="00C42251" w:rsidRPr="001159B8">
        <w:rPr>
          <w:rFonts w:ascii="Palatino Linotype" w:hAnsi="Palatino Linotype"/>
          <w:bCs/>
        </w:rPr>
        <w:t>a</w:t>
      </w:r>
      <w:r w:rsidRPr="001159B8">
        <w:rPr>
          <w:rFonts w:ascii="Palatino Linotype" w:hAnsi="Palatino Linotype"/>
          <w:bCs/>
        </w:rPr>
        <w:t xml:space="preserve"> </w:t>
      </w:r>
      <w:r w:rsidR="00C42251" w:rsidRPr="001159B8">
        <w:rPr>
          <w:rFonts w:ascii="Palatino Linotype" w:hAnsi="Palatino Linotype"/>
          <w:b/>
          <w:bCs/>
        </w:rPr>
        <w:t>RECURRENTE</w:t>
      </w:r>
      <w:r w:rsidRPr="001159B8">
        <w:rPr>
          <w:rFonts w:ascii="Palatino Linotype" w:hAnsi="Palatino Linotype"/>
          <w:bCs/>
        </w:rPr>
        <w:t xml:space="preserve"> no encuentran sustento legal para la procedencia de los motivos de </w:t>
      </w:r>
      <w:r w:rsidRPr="001159B8">
        <w:rPr>
          <w:rFonts w:ascii="Palatino Linotype" w:hAnsi="Palatino Linotype" w:cs="Arial"/>
          <w:color w:val="000000" w:themeColor="text1"/>
        </w:rPr>
        <w:t>inconformidad</w:t>
      </w:r>
      <w:r w:rsidRPr="001159B8">
        <w:rPr>
          <w:rFonts w:ascii="Palatino Linotype" w:hAnsi="Palatino Linotype"/>
          <w:bCs/>
        </w:rPr>
        <w:t>.</w:t>
      </w:r>
    </w:p>
    <w:p w:rsidR="00D2434E" w:rsidRPr="001159B8" w:rsidRDefault="00D2434E" w:rsidP="00D2434E">
      <w:pPr>
        <w:pStyle w:val="Prrafodelista"/>
        <w:rPr>
          <w:rFonts w:ascii="Palatino Linotype" w:hAnsi="Palatino Linotype"/>
          <w:color w:val="000000" w:themeColor="text1"/>
        </w:rPr>
      </w:pPr>
    </w:p>
    <w:p w:rsidR="00D2434E" w:rsidRPr="001159B8" w:rsidRDefault="00D2434E" w:rsidP="00D2434E">
      <w:pPr>
        <w:pStyle w:val="Ttulo1"/>
        <w:rPr>
          <w:rFonts w:ascii="Palatino Linotype" w:hAnsi="Palatino Linotype"/>
          <w:b/>
          <w:color w:val="000000" w:themeColor="text1"/>
          <w:sz w:val="24"/>
        </w:rPr>
      </w:pPr>
      <w:bookmarkStart w:id="143" w:name="_Toc34310247"/>
      <w:bookmarkStart w:id="144" w:name="_Toc34849558"/>
      <w:bookmarkStart w:id="145" w:name="_Toc53659481"/>
      <w:bookmarkStart w:id="146" w:name="_Toc62134685"/>
      <w:bookmarkStart w:id="147" w:name="_Toc74778612"/>
      <w:bookmarkStart w:id="148" w:name="_Toc82519891"/>
      <w:r w:rsidRPr="001159B8">
        <w:rPr>
          <w:rFonts w:ascii="Palatino Linotype" w:eastAsia="MS Gothic" w:hAnsi="Palatino Linotype"/>
          <w:b/>
          <w:color w:val="000000" w:themeColor="text1"/>
          <w:sz w:val="24"/>
          <w:lang w:eastAsia="es-ES_tradnl"/>
        </w:rPr>
        <w:t>QUINTO.</w:t>
      </w:r>
      <w:r w:rsidRPr="001159B8">
        <w:rPr>
          <w:rFonts w:ascii="Palatino Linotype" w:eastAsia="MS Mincho" w:hAnsi="Palatino Linotype"/>
          <w:b/>
          <w:color w:val="000000" w:themeColor="text1"/>
          <w:sz w:val="24"/>
        </w:rPr>
        <w:t xml:space="preserve"> </w:t>
      </w:r>
      <w:bookmarkEnd w:id="143"/>
      <w:bookmarkEnd w:id="144"/>
      <w:bookmarkEnd w:id="145"/>
      <w:bookmarkEnd w:id="146"/>
      <w:bookmarkEnd w:id="147"/>
      <w:r w:rsidRPr="001159B8">
        <w:rPr>
          <w:rFonts w:ascii="Palatino Linotype" w:hAnsi="Palatino Linotype"/>
          <w:b/>
          <w:color w:val="000000" w:themeColor="text1"/>
          <w:sz w:val="24"/>
        </w:rPr>
        <w:t xml:space="preserve">De la </w:t>
      </w:r>
      <w:bookmarkEnd w:id="148"/>
      <w:r w:rsidR="002577E4" w:rsidRPr="001159B8">
        <w:rPr>
          <w:rFonts w:ascii="Palatino Linotype" w:hAnsi="Palatino Linotype"/>
          <w:b/>
          <w:color w:val="000000" w:themeColor="text1"/>
          <w:sz w:val="24"/>
        </w:rPr>
        <w:t xml:space="preserve">versión pública y </w:t>
      </w:r>
      <w:r w:rsidRPr="001159B8">
        <w:rPr>
          <w:rFonts w:ascii="Palatino Linotype" w:hAnsi="Palatino Linotype"/>
          <w:b/>
          <w:color w:val="000000" w:themeColor="text1"/>
          <w:sz w:val="24"/>
        </w:rPr>
        <w:t>reserva de la información</w:t>
      </w:r>
    </w:p>
    <w:p w:rsidR="00D2434E" w:rsidRPr="001159B8" w:rsidRDefault="00D2434E" w:rsidP="00D2434E">
      <w:pPr>
        <w:rPr>
          <w:rFonts w:ascii="Palatino Linotype" w:hAnsi="Palatino Linotype"/>
          <w:color w:val="000000"/>
          <w:lang w:eastAsia="en-US"/>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159B8">
        <w:rPr>
          <w:rFonts w:ascii="Palatino Linotype" w:hAnsi="Palatino Linotype"/>
          <w:vertAlign w:val="superscript"/>
        </w:rPr>
        <w:footnoteReference w:id="8"/>
      </w:r>
      <w:r w:rsidRPr="001159B8">
        <w:rPr>
          <w:rFonts w:ascii="Palatino Linotype" w:hAnsi="Palatino Linotype"/>
          <w:color w:val="000000"/>
        </w:rPr>
        <w:t xml:space="preserve"> aunque cualquier límite o restricción, para ser legítimo, debe reunir con tres requisitos: primero, debe de estar establecida </w:t>
      </w:r>
      <w:r w:rsidRPr="001159B8">
        <w:rPr>
          <w:rFonts w:ascii="Palatino Linotype" w:hAnsi="Palatino Linotype"/>
          <w:color w:val="000000"/>
        </w:rPr>
        <w:lastRenderedPageBreak/>
        <w:t>en un ordenamiento legal, antes de su aplicación; debe de corresponder a un fin legítimo y ser estrictamente proporcional con el principio o valor que se pretende preservar.</w:t>
      </w:r>
      <w:r w:rsidRPr="001159B8">
        <w:rPr>
          <w:rFonts w:ascii="Palatino Linotype" w:hAnsi="Palatino Linotype"/>
          <w:vertAlign w:val="superscript"/>
        </w:rPr>
        <w:footnoteReference w:id="9"/>
      </w:r>
      <w:r w:rsidRPr="001159B8">
        <w:rPr>
          <w:rFonts w:ascii="Palatino Linotype" w:hAnsi="Palatino Linotype"/>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D2434E" w:rsidRPr="001159B8" w:rsidRDefault="00D2434E" w:rsidP="00D2434E">
      <w:pPr>
        <w:pStyle w:val="Prrafodelista"/>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lastRenderedPageBreak/>
        <w:t xml:space="preserve">Por esa razón, es que en esta ocasión se presenta un apretado resumen de las formalidades, elementos y procedimientos que debe considerar el </w:t>
      </w:r>
      <w:r w:rsidRPr="001159B8">
        <w:rPr>
          <w:rFonts w:ascii="Palatino Linotype" w:hAnsi="Palatino Linotype" w:cs="Arial"/>
          <w:b/>
          <w:bCs/>
          <w:color w:val="000000"/>
        </w:rPr>
        <w:t>SUJETO OBLIGADO</w:t>
      </w:r>
      <w:r w:rsidRPr="001159B8">
        <w:rPr>
          <w:rFonts w:ascii="Palatino Linotype" w:hAnsi="Palatino Linotype" w:cs="Arial"/>
          <w:color w:val="000000"/>
        </w:rPr>
        <w:t xml:space="preserve"> </w:t>
      </w:r>
      <w:r w:rsidRPr="001159B8">
        <w:rPr>
          <w:rFonts w:ascii="Palatino Linotype" w:hAnsi="Palatino Linotype"/>
          <w:color w:val="000000"/>
        </w:rPr>
        <w:t>para emitir este tipo de acuerdos y que el Órgano Garante debe verificar que se cumplan.</w:t>
      </w:r>
    </w:p>
    <w:p w:rsidR="00D2434E" w:rsidRPr="001159B8" w:rsidRDefault="00D2434E" w:rsidP="00D2434E">
      <w:pPr>
        <w:spacing w:line="360" w:lineRule="auto"/>
        <w:jc w:val="both"/>
        <w:rPr>
          <w:rFonts w:ascii="Palatino Linotype" w:hAnsi="Palatino Linotype"/>
          <w:color w:val="000000"/>
        </w:rPr>
      </w:pPr>
    </w:p>
    <w:p w:rsidR="00D2434E" w:rsidRPr="001159B8" w:rsidRDefault="00D2434E" w:rsidP="00DE191A">
      <w:pPr>
        <w:pStyle w:val="Prrafodelista"/>
        <w:keepNext/>
        <w:keepLines/>
        <w:numPr>
          <w:ilvl w:val="0"/>
          <w:numId w:val="10"/>
        </w:numPr>
        <w:pBdr>
          <w:top w:val="nil"/>
          <w:left w:val="nil"/>
          <w:bottom w:val="nil"/>
          <w:right w:val="nil"/>
          <w:between w:val="nil"/>
          <w:bar w:val="nil"/>
        </w:pBdr>
        <w:spacing w:before="240"/>
        <w:outlineLvl w:val="0"/>
        <w:rPr>
          <w:rFonts w:ascii="Palatino Linotype" w:hAnsi="Palatino Linotype"/>
          <w:b/>
          <w:color w:val="000000"/>
          <w:lang w:eastAsia="en-US"/>
        </w:rPr>
      </w:pPr>
      <w:bookmarkStart w:id="149" w:name="_Toc485631700"/>
      <w:bookmarkStart w:id="150" w:name="_Toc500756710"/>
      <w:bookmarkStart w:id="151" w:name="_Toc536691778"/>
      <w:bookmarkStart w:id="152" w:name="_Toc80889845"/>
      <w:bookmarkStart w:id="153" w:name="_Toc82515807"/>
      <w:bookmarkStart w:id="154" w:name="_Toc82515906"/>
      <w:bookmarkStart w:id="155" w:name="_Toc82519893"/>
      <w:r w:rsidRPr="001159B8">
        <w:rPr>
          <w:rFonts w:ascii="Palatino Linotype" w:hAnsi="Palatino Linotype"/>
          <w:b/>
          <w:color w:val="000000"/>
          <w:lang w:eastAsia="en-US"/>
        </w:rPr>
        <w:t>Requisitos previos.</w:t>
      </w:r>
      <w:bookmarkEnd w:id="149"/>
      <w:bookmarkEnd w:id="150"/>
      <w:bookmarkEnd w:id="151"/>
      <w:bookmarkEnd w:id="152"/>
      <w:bookmarkEnd w:id="153"/>
      <w:bookmarkEnd w:id="154"/>
      <w:bookmarkEnd w:id="155"/>
    </w:p>
    <w:p w:rsidR="00D2434E" w:rsidRPr="001159B8" w:rsidRDefault="00D2434E" w:rsidP="00D2434E">
      <w:pPr>
        <w:pStyle w:val="Prrafodelista"/>
        <w:keepNext/>
        <w:keepLines/>
        <w:pBdr>
          <w:top w:val="nil"/>
          <w:left w:val="nil"/>
          <w:bottom w:val="nil"/>
          <w:right w:val="nil"/>
          <w:between w:val="nil"/>
          <w:bar w:val="nil"/>
        </w:pBdr>
        <w:spacing w:before="240"/>
        <w:outlineLvl w:val="0"/>
        <w:rPr>
          <w:rFonts w:ascii="Palatino Linotype" w:hAnsi="Palatino Linotype"/>
          <w:b/>
          <w:color w:val="000000"/>
          <w:lang w:eastAsia="en-US"/>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 xml:space="preserve">Los </w:t>
      </w:r>
      <w:r w:rsidRPr="001159B8">
        <w:rPr>
          <w:rFonts w:ascii="Palatino Linotype" w:hAnsi="Palatino Linotype"/>
          <w:color w:val="000000"/>
        </w:rPr>
        <w:t>artículos</w:t>
      </w:r>
      <w:r w:rsidRPr="001159B8">
        <w:rPr>
          <w:rFonts w:ascii="Palatino Linotype"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2434E" w:rsidRPr="001159B8" w:rsidRDefault="00D2434E" w:rsidP="00D2434E">
      <w:pPr>
        <w:pStyle w:val="Prrafodelista"/>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2434E" w:rsidRPr="001159B8" w:rsidRDefault="00D2434E" w:rsidP="00D2434E">
      <w:pPr>
        <w:spacing w:after="160" w:line="360" w:lineRule="auto"/>
        <w:contextualSpacing/>
        <w:jc w:val="both"/>
        <w:rPr>
          <w:rFonts w:ascii="Palatino Linotype" w:hAnsi="Palatino Linotype" w:cs="Arial"/>
          <w:color w:val="000000"/>
        </w:rPr>
      </w:pPr>
    </w:p>
    <w:p w:rsidR="00D2434E" w:rsidRPr="001159B8" w:rsidRDefault="00D2434E" w:rsidP="00DE191A">
      <w:pPr>
        <w:pStyle w:val="Prrafodelista"/>
        <w:keepNext/>
        <w:keepLines/>
        <w:numPr>
          <w:ilvl w:val="0"/>
          <w:numId w:val="10"/>
        </w:numPr>
        <w:pBdr>
          <w:top w:val="nil"/>
          <w:left w:val="nil"/>
          <w:bottom w:val="nil"/>
          <w:right w:val="nil"/>
          <w:between w:val="nil"/>
          <w:bar w:val="nil"/>
        </w:pBdr>
        <w:spacing w:before="240"/>
        <w:outlineLvl w:val="0"/>
        <w:rPr>
          <w:rFonts w:ascii="Palatino Linotype" w:hAnsi="Palatino Linotype"/>
          <w:b/>
          <w:color w:val="000000"/>
          <w:lang w:eastAsia="en-US"/>
        </w:rPr>
      </w:pPr>
      <w:bookmarkStart w:id="156" w:name="_Toc485631701"/>
      <w:bookmarkStart w:id="157" w:name="_Toc500756711"/>
      <w:bookmarkStart w:id="158" w:name="_Toc536691779"/>
      <w:bookmarkStart w:id="159" w:name="_Toc80889846"/>
      <w:bookmarkStart w:id="160" w:name="_Toc82515808"/>
      <w:bookmarkStart w:id="161" w:name="_Toc82515907"/>
      <w:bookmarkStart w:id="162" w:name="_Toc82519894"/>
      <w:r w:rsidRPr="001159B8">
        <w:rPr>
          <w:rFonts w:ascii="Palatino Linotype" w:hAnsi="Palatino Linotype"/>
          <w:b/>
          <w:color w:val="000000"/>
          <w:lang w:eastAsia="en-US"/>
        </w:rPr>
        <w:t>Supuestos de clasificación.</w:t>
      </w:r>
      <w:bookmarkEnd w:id="156"/>
      <w:bookmarkEnd w:id="157"/>
      <w:bookmarkEnd w:id="158"/>
      <w:bookmarkEnd w:id="159"/>
      <w:bookmarkEnd w:id="160"/>
      <w:bookmarkEnd w:id="161"/>
      <w:bookmarkEnd w:id="162"/>
    </w:p>
    <w:p w:rsidR="00D2434E" w:rsidRPr="001159B8" w:rsidRDefault="00D2434E" w:rsidP="00D2434E">
      <w:pPr>
        <w:pStyle w:val="Prrafodelista"/>
        <w:keepNext/>
        <w:keepLines/>
        <w:pBdr>
          <w:top w:val="nil"/>
          <w:left w:val="nil"/>
          <w:bottom w:val="nil"/>
          <w:right w:val="nil"/>
          <w:between w:val="nil"/>
          <w:bar w:val="nil"/>
        </w:pBdr>
        <w:spacing w:before="240"/>
        <w:outlineLvl w:val="0"/>
        <w:rPr>
          <w:rFonts w:ascii="Palatino Linotype" w:hAnsi="Palatino Linotype"/>
          <w:b/>
          <w:color w:val="000000"/>
          <w:lang w:eastAsia="en-US"/>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Mientras que los artículos 143 y 116 de la Ley Estatal y de la Ley General, respectivamente, señalan los supuestos para que la información pueda ser clasificada como confidencial:</w:t>
      </w:r>
    </w:p>
    <w:p w:rsidR="00D2434E" w:rsidRPr="001159B8" w:rsidRDefault="00D2434E" w:rsidP="00D2434E">
      <w:pPr>
        <w:widowControl w:val="0"/>
        <w:autoSpaceDE w:val="0"/>
        <w:autoSpaceDN w:val="0"/>
        <w:adjustRightInd w:val="0"/>
        <w:spacing w:line="276" w:lineRule="auto"/>
        <w:ind w:left="567" w:right="616"/>
        <w:jc w:val="both"/>
        <w:rPr>
          <w:rFonts w:ascii="Palatino Linotype" w:hAnsi="Palatino Linotype" w:cs="Times"/>
          <w:i/>
          <w:iCs/>
          <w:color w:val="000000"/>
        </w:rPr>
      </w:pPr>
      <w:r w:rsidRPr="001159B8">
        <w:rPr>
          <w:rFonts w:ascii="Palatino Linotype" w:hAnsi="Palatino Linotype" w:cs="Bookman Old Style"/>
          <w:bCs/>
          <w:i/>
          <w:iCs/>
          <w:color w:val="000000"/>
        </w:rPr>
        <w:t>“</w:t>
      </w:r>
      <w:r w:rsidRPr="001159B8">
        <w:rPr>
          <w:rFonts w:ascii="Palatino Linotype" w:hAnsi="Palatino Linotype" w:cs="Bookman Old Style"/>
          <w:b/>
          <w:i/>
          <w:iCs/>
          <w:color w:val="000000"/>
        </w:rPr>
        <w:t>I.</w:t>
      </w:r>
      <w:r w:rsidRPr="001159B8">
        <w:rPr>
          <w:rFonts w:ascii="Palatino Linotype" w:hAnsi="Palatino Linotype" w:cs="Bookman Old Style"/>
          <w:bCs/>
          <w:i/>
          <w:iCs/>
          <w:color w:val="000000"/>
        </w:rPr>
        <w:t xml:space="preserve"> </w:t>
      </w:r>
      <w:r w:rsidRPr="001159B8">
        <w:rPr>
          <w:rFonts w:ascii="Palatino Linotype" w:hAnsi="Palatino Linotype" w:cs="Bookman Old Style"/>
          <w:i/>
          <w:iCs/>
          <w:color w:val="000000"/>
        </w:rPr>
        <w:t xml:space="preserve">Se refiera a la información privada y los datos personales concernientes a una persona física o jurídico colectiva identificada o identificable; </w:t>
      </w:r>
    </w:p>
    <w:p w:rsidR="00D2434E" w:rsidRPr="001159B8" w:rsidRDefault="00D2434E" w:rsidP="00D2434E">
      <w:pPr>
        <w:widowControl w:val="0"/>
        <w:autoSpaceDE w:val="0"/>
        <w:autoSpaceDN w:val="0"/>
        <w:adjustRightInd w:val="0"/>
        <w:spacing w:line="276" w:lineRule="auto"/>
        <w:ind w:left="567" w:right="616"/>
        <w:jc w:val="both"/>
        <w:rPr>
          <w:rFonts w:ascii="Palatino Linotype" w:hAnsi="Palatino Linotype" w:cs="Times"/>
          <w:i/>
          <w:iCs/>
          <w:color w:val="000000"/>
        </w:rPr>
      </w:pPr>
      <w:r w:rsidRPr="001159B8">
        <w:rPr>
          <w:rFonts w:ascii="Palatino Linotype" w:hAnsi="Palatino Linotype" w:cs="Bookman Old Style"/>
          <w:b/>
          <w:i/>
          <w:iCs/>
          <w:color w:val="000000"/>
        </w:rPr>
        <w:t>II.</w:t>
      </w:r>
      <w:r w:rsidRPr="001159B8">
        <w:rPr>
          <w:rFonts w:ascii="Palatino Linotype" w:hAnsi="Palatino Linotype" w:cs="Bookman Old Style"/>
          <w:bCs/>
          <w:i/>
          <w:iCs/>
          <w:color w:val="000000"/>
        </w:rPr>
        <w:t xml:space="preserve"> </w:t>
      </w:r>
      <w:r w:rsidRPr="001159B8">
        <w:rPr>
          <w:rFonts w:ascii="Palatino Linotype" w:hAnsi="Palatino Linotype" w:cs="Bookman Old Style"/>
          <w:i/>
          <w:iCs/>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2434E" w:rsidRPr="001159B8" w:rsidRDefault="00D2434E" w:rsidP="00D2434E">
      <w:pPr>
        <w:widowControl w:val="0"/>
        <w:autoSpaceDE w:val="0"/>
        <w:autoSpaceDN w:val="0"/>
        <w:adjustRightInd w:val="0"/>
        <w:spacing w:line="276" w:lineRule="auto"/>
        <w:ind w:left="567" w:right="616"/>
        <w:jc w:val="both"/>
        <w:rPr>
          <w:rFonts w:ascii="Palatino Linotype" w:hAnsi="Palatino Linotype" w:cs="Times"/>
          <w:i/>
          <w:iCs/>
          <w:color w:val="000000"/>
        </w:rPr>
      </w:pPr>
      <w:r w:rsidRPr="001159B8">
        <w:rPr>
          <w:rFonts w:ascii="Palatino Linotype" w:hAnsi="Palatino Linotype" w:cs="Bookman Old Style"/>
          <w:b/>
          <w:i/>
          <w:iCs/>
          <w:color w:val="000000"/>
        </w:rPr>
        <w:t>III.</w:t>
      </w:r>
      <w:r w:rsidRPr="001159B8">
        <w:rPr>
          <w:rFonts w:ascii="Palatino Linotype" w:hAnsi="Palatino Linotype" w:cs="Bookman Old Style"/>
          <w:bCs/>
          <w:i/>
          <w:iCs/>
          <w:color w:val="000000"/>
        </w:rPr>
        <w:t xml:space="preserve"> </w:t>
      </w:r>
      <w:r w:rsidRPr="001159B8">
        <w:rPr>
          <w:rFonts w:ascii="Palatino Linotype" w:hAnsi="Palatino Linotype" w:cs="Bookman Old Style"/>
          <w:i/>
          <w:iCs/>
          <w:color w:val="000000"/>
        </w:rPr>
        <w:t xml:space="preserve">La que presenten los particulares a los sujetos obligados, de conformidad con lo dispuesto por las leyes o los tratados internacionales. </w:t>
      </w:r>
    </w:p>
    <w:p w:rsidR="00D2434E" w:rsidRPr="001159B8" w:rsidRDefault="00D2434E" w:rsidP="00D2434E">
      <w:pPr>
        <w:widowControl w:val="0"/>
        <w:autoSpaceDE w:val="0"/>
        <w:autoSpaceDN w:val="0"/>
        <w:adjustRightInd w:val="0"/>
        <w:spacing w:line="276" w:lineRule="auto"/>
        <w:ind w:left="567" w:right="616"/>
        <w:jc w:val="both"/>
        <w:rPr>
          <w:rFonts w:ascii="Palatino Linotype" w:hAnsi="Palatino Linotype" w:cs="Times"/>
          <w:i/>
          <w:iCs/>
          <w:color w:val="000000"/>
        </w:rPr>
      </w:pPr>
      <w:r w:rsidRPr="001159B8">
        <w:rPr>
          <w:rFonts w:ascii="Palatino Linotype" w:hAnsi="Palatino Linotype" w:cs="Bookman Old Style"/>
          <w:i/>
          <w:iCs/>
          <w:color w:val="000000"/>
        </w:rPr>
        <w:t xml:space="preserve">La información confidencial no estará sujeta a temporalidad alguna y sólo podrán </w:t>
      </w:r>
      <w:r w:rsidRPr="001159B8">
        <w:rPr>
          <w:rFonts w:ascii="Palatino Linotype" w:hAnsi="Palatino Linotype" w:cs="Bookman Old Style"/>
          <w:i/>
          <w:iCs/>
          <w:color w:val="000000"/>
        </w:rPr>
        <w:lastRenderedPageBreak/>
        <w:t xml:space="preserve">tener acceso a ella los titulares de la misma, sus representantes y los servidores públicos facultados para ello. </w:t>
      </w:r>
    </w:p>
    <w:p w:rsidR="00D2434E" w:rsidRPr="001159B8" w:rsidRDefault="00D2434E" w:rsidP="00D2434E">
      <w:pPr>
        <w:widowControl w:val="0"/>
        <w:autoSpaceDE w:val="0"/>
        <w:autoSpaceDN w:val="0"/>
        <w:adjustRightInd w:val="0"/>
        <w:spacing w:line="276" w:lineRule="auto"/>
        <w:ind w:left="567" w:right="616"/>
        <w:jc w:val="both"/>
        <w:rPr>
          <w:rFonts w:ascii="Palatino Linotype" w:hAnsi="Palatino Linotype" w:cs="Times"/>
          <w:i/>
          <w:iCs/>
          <w:color w:val="000000"/>
        </w:rPr>
      </w:pPr>
      <w:r w:rsidRPr="001159B8">
        <w:rPr>
          <w:rFonts w:ascii="Palatino Linotype" w:hAnsi="Palatino Linotype" w:cs="Bookman Old Style"/>
          <w:i/>
          <w:iCs/>
          <w:color w:val="000000"/>
        </w:rPr>
        <w:t>No se considerará confidencial la información que se encuentre en los registros públicos o en fuentes de acceso público, ni tampoco la que sea considerada por la presente ley como información pública.”</w:t>
      </w:r>
    </w:p>
    <w:p w:rsidR="00D2434E" w:rsidRPr="001159B8" w:rsidRDefault="00D2434E" w:rsidP="00D2434E">
      <w:pPr>
        <w:spacing w:line="360" w:lineRule="auto"/>
        <w:jc w:val="both"/>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 xml:space="preserve">Como consecuencia de lo anterior, el </w:t>
      </w:r>
      <w:r w:rsidRPr="001159B8">
        <w:rPr>
          <w:rFonts w:ascii="Palatino Linotype" w:hAnsi="Palatino Linotype" w:cs="Arial"/>
          <w:b/>
          <w:bCs/>
          <w:color w:val="000000"/>
        </w:rPr>
        <w:t>SUJETO OBLIGADO</w:t>
      </w:r>
      <w:r w:rsidRPr="001159B8">
        <w:rPr>
          <w:rFonts w:ascii="Palatino Linotype" w:hAnsi="Palatino Linotype" w:cs="Arial"/>
          <w:color w:val="000000"/>
        </w:rPr>
        <w:t xml:space="preserve"> debe identificar claramente el tipo de información y hacer un juicio de subsunción o encaje</w:t>
      </w:r>
      <w:r w:rsidRPr="001159B8">
        <w:rPr>
          <w:rFonts w:ascii="Palatino Linotype" w:hAnsi="Palatino Linotype" w:cs="Arial"/>
          <w:color w:val="000000"/>
          <w:vertAlign w:val="superscript"/>
        </w:rPr>
        <w:footnoteReference w:id="10"/>
      </w:r>
      <w:r w:rsidRPr="001159B8">
        <w:rPr>
          <w:rFonts w:ascii="Palatino Linotype" w:hAnsi="Palatino Linotype" w:cs="Arial"/>
          <w:color w:val="000000"/>
        </w:rPr>
        <w:t xml:space="preserve"> para acreditar que el supuesto de hecho corresponde estrictamente con la hipótesis </w:t>
      </w:r>
      <w:r w:rsidRPr="001159B8">
        <w:rPr>
          <w:rFonts w:ascii="Palatino Linotype" w:hAnsi="Palatino Linotype" w:cs="Arial"/>
          <w:color w:val="000000"/>
        </w:rPr>
        <w:lastRenderedPageBreak/>
        <w:t>jurídica. Esto también lo debe de realizar el servidor público habilitado y el titular del área que administra la información.</w:t>
      </w:r>
    </w:p>
    <w:p w:rsidR="00D2434E" w:rsidRPr="001159B8" w:rsidRDefault="00D2434E" w:rsidP="00D2434E">
      <w:pPr>
        <w:pStyle w:val="Prrafodelista"/>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Una vez hecho lo anterior, se remite la información al Titular de la Unidad de Transparencia, con el acuerdo de clasificación correspondiente, para que sea sometido al conocimiento del Comité de Transparencia.</w:t>
      </w:r>
    </w:p>
    <w:p w:rsidR="00D2434E" w:rsidRPr="001159B8" w:rsidRDefault="00D2434E" w:rsidP="00D2434E">
      <w:pPr>
        <w:spacing w:line="360" w:lineRule="auto"/>
        <w:contextualSpacing/>
        <w:jc w:val="both"/>
        <w:rPr>
          <w:rFonts w:ascii="Palatino Linotype" w:hAnsi="Palatino Linotype"/>
          <w:b/>
          <w:color w:val="000000"/>
        </w:rPr>
      </w:pPr>
    </w:p>
    <w:p w:rsidR="00D2434E" w:rsidRPr="001159B8" w:rsidRDefault="00D2434E" w:rsidP="00D2434E">
      <w:pPr>
        <w:keepNext/>
        <w:keepLines/>
        <w:pBdr>
          <w:top w:val="nil"/>
          <w:left w:val="nil"/>
          <w:bottom w:val="nil"/>
          <w:right w:val="nil"/>
          <w:between w:val="nil"/>
          <w:bar w:val="nil"/>
        </w:pBdr>
        <w:spacing w:before="240"/>
        <w:contextualSpacing/>
        <w:jc w:val="both"/>
        <w:outlineLvl w:val="0"/>
        <w:rPr>
          <w:rFonts w:ascii="Palatino Linotype" w:hAnsi="Palatino Linotype"/>
          <w:b/>
          <w:color w:val="000000"/>
          <w:lang w:eastAsia="en-US"/>
        </w:rPr>
      </w:pPr>
      <w:bookmarkStart w:id="163" w:name="_Toc485631702"/>
      <w:bookmarkStart w:id="164" w:name="_Toc500756712"/>
      <w:bookmarkStart w:id="165" w:name="_Toc536691780"/>
      <w:bookmarkStart w:id="166" w:name="_Toc80889847"/>
      <w:bookmarkStart w:id="167" w:name="_Toc82515809"/>
      <w:bookmarkStart w:id="168" w:name="_Toc82515908"/>
      <w:bookmarkStart w:id="169" w:name="_Toc82519895"/>
      <w:r w:rsidRPr="001159B8">
        <w:rPr>
          <w:rFonts w:ascii="Palatino Linotype" w:hAnsi="Palatino Linotype"/>
          <w:b/>
          <w:color w:val="000000"/>
          <w:lang w:eastAsia="en-US"/>
        </w:rPr>
        <w:t>c) Excepciones a los supuestos de clasificación de la información como reservada.</w:t>
      </w:r>
      <w:bookmarkEnd w:id="163"/>
      <w:bookmarkEnd w:id="164"/>
      <w:bookmarkEnd w:id="165"/>
      <w:bookmarkEnd w:id="166"/>
      <w:bookmarkEnd w:id="167"/>
      <w:bookmarkEnd w:id="168"/>
      <w:bookmarkEnd w:id="169"/>
    </w:p>
    <w:p w:rsidR="00D2434E" w:rsidRPr="001159B8" w:rsidRDefault="00D2434E" w:rsidP="00D2434E">
      <w:pPr>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 xml:space="preserve">En todos aquellos casos en los que se pretende adoptar una clasificación de la </w:t>
      </w:r>
      <w:r w:rsidRPr="001159B8">
        <w:rPr>
          <w:rFonts w:ascii="Palatino Linotype" w:hAnsi="Palatino Linotype" w:cs="Arial"/>
          <w:color w:val="000000"/>
        </w:rPr>
        <w:t>información</w:t>
      </w:r>
      <w:r w:rsidRPr="001159B8">
        <w:rPr>
          <w:rFonts w:ascii="Palatino Linotype" w:hAnsi="Palatino Linotype"/>
          <w:color w:val="000000"/>
        </w:rPr>
        <w:t xml:space="preserve"> como reservada, hay que considerar lo señalado por los artículos 5, 140 y 142 de la Ley Estatal y 5, 113 fracción III y 115 de la Ley General, que establecen </w:t>
      </w:r>
      <w:r w:rsidRPr="001159B8">
        <w:rPr>
          <w:rFonts w:ascii="Palatino Linotype" w:hAnsi="Palatino Linotype"/>
          <w:b/>
          <w:color w:val="000000"/>
        </w:rPr>
        <w:t>qué no puede clasificarse como información reservada:</w:t>
      </w:r>
    </w:p>
    <w:p w:rsidR="00D2434E" w:rsidRPr="001159B8" w:rsidRDefault="00D2434E" w:rsidP="00D2434E">
      <w:pPr>
        <w:spacing w:before="100" w:beforeAutospacing="1" w:after="100" w:afterAutospacing="1" w:line="360" w:lineRule="auto"/>
        <w:ind w:left="567" w:right="567"/>
        <w:contextualSpacing/>
        <w:jc w:val="both"/>
        <w:rPr>
          <w:rFonts w:ascii="Palatino Linotype" w:hAnsi="Palatino Linotype"/>
          <w:b/>
          <w:i/>
          <w:iCs/>
          <w:color w:val="000000"/>
          <w:lang w:val="es-ES"/>
        </w:rPr>
      </w:pPr>
      <w:r w:rsidRPr="001159B8">
        <w:rPr>
          <w:rFonts w:ascii="Palatino Linotype" w:hAnsi="Palatino Linotype"/>
          <w:bCs/>
          <w:color w:val="000000"/>
          <w:lang w:val="es-ES"/>
        </w:rPr>
        <w:t>“</w:t>
      </w:r>
      <w:r w:rsidRPr="001159B8">
        <w:rPr>
          <w:rFonts w:ascii="Palatino Linotype" w:hAnsi="Palatino Linotype"/>
          <w:b/>
          <w:i/>
          <w:iCs/>
          <w:color w:val="000000"/>
          <w:lang w:val="es-ES"/>
        </w:rPr>
        <w:t>I. Se trate de violaciones graves de derechos humanos, calificada así por autoridad competente;</w:t>
      </w:r>
    </w:p>
    <w:p w:rsidR="00D2434E" w:rsidRPr="001159B8" w:rsidRDefault="00D2434E" w:rsidP="00D2434E">
      <w:pPr>
        <w:spacing w:before="100" w:beforeAutospacing="1" w:after="100" w:afterAutospacing="1" w:line="360" w:lineRule="auto"/>
        <w:ind w:left="567" w:right="567"/>
        <w:contextualSpacing/>
        <w:jc w:val="both"/>
        <w:rPr>
          <w:rFonts w:ascii="Palatino Linotype" w:hAnsi="Palatino Linotype"/>
          <w:b/>
          <w:i/>
          <w:iCs/>
          <w:color w:val="000000"/>
          <w:lang w:val="es-ES"/>
        </w:rPr>
      </w:pPr>
      <w:r w:rsidRPr="001159B8">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D2434E" w:rsidRPr="001159B8" w:rsidRDefault="00D2434E" w:rsidP="00D2434E">
      <w:pPr>
        <w:spacing w:before="100" w:beforeAutospacing="1" w:after="100" w:afterAutospacing="1" w:line="360" w:lineRule="auto"/>
        <w:ind w:left="567" w:right="567"/>
        <w:contextualSpacing/>
        <w:jc w:val="both"/>
        <w:rPr>
          <w:rFonts w:ascii="Palatino Linotype" w:hAnsi="Palatino Linotype"/>
          <w:b/>
          <w:i/>
          <w:iCs/>
          <w:color w:val="000000"/>
          <w:lang w:val="es-ES"/>
        </w:rPr>
      </w:pPr>
      <w:r w:rsidRPr="001159B8">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D2434E" w:rsidRPr="001159B8" w:rsidRDefault="00D2434E" w:rsidP="00D2434E">
      <w:pPr>
        <w:spacing w:before="100" w:beforeAutospacing="1" w:after="100" w:afterAutospacing="1" w:line="360" w:lineRule="auto"/>
        <w:ind w:left="567" w:right="567"/>
        <w:contextualSpacing/>
        <w:jc w:val="both"/>
        <w:rPr>
          <w:rFonts w:ascii="Palatino Linotype" w:hAnsi="Palatino Linotype"/>
          <w:bCs/>
          <w:color w:val="000000"/>
          <w:lang w:val="es-ES"/>
        </w:rPr>
      </w:pPr>
      <w:r w:rsidRPr="001159B8">
        <w:rPr>
          <w:rFonts w:ascii="Palatino Linotype" w:hAnsi="Palatino Linotype"/>
          <w:b/>
          <w:i/>
          <w:iCs/>
          <w:color w:val="000000"/>
          <w:lang w:val="es-ES"/>
        </w:rPr>
        <w:lastRenderedPageBreak/>
        <w:t>IV. Se trate de información relacionada con actos de corrupción de conformidad con las disposiciones jurídicas aplicables.</w:t>
      </w:r>
      <w:r w:rsidRPr="001159B8">
        <w:rPr>
          <w:rFonts w:ascii="Palatino Linotype" w:hAnsi="Palatino Linotype"/>
          <w:bCs/>
          <w:color w:val="000000"/>
          <w:lang w:val="es-ES"/>
        </w:rPr>
        <w:t>”</w:t>
      </w: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rsidR="00D2434E" w:rsidRPr="001159B8" w:rsidRDefault="00D2434E" w:rsidP="00D2434E">
      <w:pPr>
        <w:spacing w:before="100" w:beforeAutospacing="1" w:after="100" w:afterAutospacing="1" w:line="360" w:lineRule="auto"/>
        <w:ind w:left="360"/>
        <w:contextualSpacing/>
        <w:jc w:val="both"/>
        <w:rPr>
          <w:rFonts w:ascii="Palatino Linotype" w:hAnsi="Palatino Linotype"/>
          <w:color w:val="000000"/>
          <w:lang w:val="es-ES"/>
        </w:rPr>
      </w:pPr>
    </w:p>
    <w:p w:rsidR="00D2434E" w:rsidRPr="001159B8" w:rsidRDefault="00D2434E" w:rsidP="00D2434E">
      <w:pPr>
        <w:keepNext/>
        <w:keepLines/>
        <w:pBdr>
          <w:top w:val="nil"/>
          <w:left w:val="nil"/>
          <w:bottom w:val="nil"/>
          <w:right w:val="nil"/>
          <w:between w:val="nil"/>
          <w:bar w:val="nil"/>
        </w:pBdr>
        <w:spacing w:before="240"/>
        <w:outlineLvl w:val="0"/>
        <w:rPr>
          <w:rFonts w:ascii="Palatino Linotype" w:hAnsi="Palatino Linotype"/>
          <w:b/>
          <w:color w:val="000000"/>
          <w:lang w:eastAsia="en-US"/>
        </w:rPr>
      </w:pPr>
      <w:bookmarkStart w:id="170" w:name="_Toc485631703"/>
      <w:bookmarkStart w:id="171" w:name="_Toc500756713"/>
      <w:bookmarkStart w:id="172" w:name="_Toc536691781"/>
      <w:bookmarkStart w:id="173" w:name="_Toc80889848"/>
      <w:bookmarkStart w:id="174" w:name="_Toc82515810"/>
      <w:bookmarkStart w:id="175" w:name="_Toc82515909"/>
      <w:bookmarkStart w:id="176" w:name="_Toc82519896"/>
      <w:r w:rsidRPr="001159B8">
        <w:rPr>
          <w:rFonts w:ascii="Palatino Linotype" w:hAnsi="Palatino Linotype"/>
          <w:b/>
          <w:color w:val="000000"/>
          <w:lang w:eastAsia="en-US"/>
        </w:rPr>
        <w:t>II. La intervención del Comité de Transparencia.</w:t>
      </w:r>
      <w:bookmarkEnd w:id="170"/>
      <w:bookmarkEnd w:id="171"/>
      <w:bookmarkEnd w:id="172"/>
      <w:bookmarkEnd w:id="173"/>
      <w:bookmarkEnd w:id="174"/>
      <w:bookmarkEnd w:id="175"/>
      <w:bookmarkEnd w:id="176"/>
    </w:p>
    <w:p w:rsidR="00D2434E" w:rsidRPr="001159B8" w:rsidRDefault="00D2434E" w:rsidP="00D2434E">
      <w:pPr>
        <w:spacing w:line="360" w:lineRule="auto"/>
        <w:contextualSpacing/>
        <w:jc w:val="both"/>
        <w:rPr>
          <w:rFonts w:ascii="Palatino Linotype" w:hAnsi="Palatino Linotype" w:cs="Arial"/>
          <w:b/>
          <w:color w:val="000000"/>
        </w:rPr>
      </w:pPr>
    </w:p>
    <w:p w:rsidR="00D2434E" w:rsidRPr="001159B8" w:rsidRDefault="00D2434E" w:rsidP="00D2434E">
      <w:pPr>
        <w:keepNext/>
        <w:keepLines/>
        <w:pBdr>
          <w:top w:val="nil"/>
          <w:left w:val="nil"/>
          <w:bottom w:val="nil"/>
          <w:right w:val="nil"/>
          <w:between w:val="nil"/>
          <w:bar w:val="nil"/>
        </w:pBdr>
        <w:spacing w:before="40"/>
        <w:contextualSpacing/>
        <w:outlineLvl w:val="1"/>
        <w:rPr>
          <w:rFonts w:ascii="Palatino Linotype" w:hAnsi="Palatino Linotype"/>
          <w:b/>
          <w:color w:val="000000"/>
          <w:lang w:eastAsia="en-US"/>
        </w:rPr>
      </w:pPr>
      <w:bookmarkStart w:id="177" w:name="_Toc485631704"/>
      <w:bookmarkStart w:id="178" w:name="_Toc500756714"/>
      <w:bookmarkStart w:id="179" w:name="_Toc536691782"/>
      <w:bookmarkStart w:id="180" w:name="_Toc80889849"/>
      <w:bookmarkStart w:id="181" w:name="_Toc82515811"/>
      <w:bookmarkStart w:id="182" w:name="_Toc82515910"/>
      <w:bookmarkStart w:id="183" w:name="_Toc82519897"/>
      <w:r w:rsidRPr="001159B8">
        <w:rPr>
          <w:rFonts w:ascii="Palatino Linotype" w:hAnsi="Palatino Linotype"/>
          <w:b/>
          <w:color w:val="000000"/>
          <w:lang w:eastAsia="en-US"/>
        </w:rPr>
        <w:t>a) Formalidades para emitir el acuerdo de clasificación.</w:t>
      </w:r>
      <w:bookmarkEnd w:id="177"/>
      <w:bookmarkEnd w:id="178"/>
      <w:bookmarkEnd w:id="179"/>
      <w:bookmarkEnd w:id="180"/>
      <w:bookmarkEnd w:id="181"/>
      <w:bookmarkEnd w:id="182"/>
      <w:bookmarkEnd w:id="183"/>
    </w:p>
    <w:p w:rsidR="00D2434E" w:rsidRPr="001159B8" w:rsidRDefault="00D2434E" w:rsidP="00D2434E">
      <w:pPr>
        <w:tabs>
          <w:tab w:val="left" w:pos="7770"/>
        </w:tabs>
        <w:spacing w:line="360" w:lineRule="auto"/>
        <w:contextualSpacing/>
        <w:jc w:val="both"/>
        <w:rPr>
          <w:rFonts w:ascii="Palatino Linotype" w:hAnsi="Palatino Linotype" w:cs="Arial"/>
          <w:color w:val="000000"/>
        </w:rPr>
      </w:pPr>
      <w:r w:rsidRPr="001159B8">
        <w:rPr>
          <w:rFonts w:ascii="Palatino Linotype" w:hAnsi="Palatino Linotype" w:cs="Arial"/>
          <w:color w:val="000000"/>
        </w:rPr>
        <w:tab/>
      </w: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lang w:eastAsia="es-ES_tradnl"/>
        </w:rPr>
      </w:pPr>
      <w:r w:rsidRPr="001159B8">
        <w:rPr>
          <w:rFonts w:ascii="Palatino Linotype" w:hAnsi="Palatino Linotype" w:cs="Arial"/>
          <w:color w:val="000000"/>
        </w:rPr>
        <w:t xml:space="preserve">El Comité de Transparencia, según lo dispuesto en los artículos 128 y 103 de la Ley </w:t>
      </w:r>
      <w:r w:rsidRPr="001159B8">
        <w:rPr>
          <w:rFonts w:ascii="Palatino Linotype" w:hAnsi="Palatino Linotype"/>
          <w:color w:val="000000"/>
        </w:rPr>
        <w:t>Estatal</w:t>
      </w:r>
      <w:r w:rsidRPr="001159B8">
        <w:rPr>
          <w:rFonts w:ascii="Palatino Linotype" w:hAnsi="Palatino Linotype" w:cs="Arial"/>
          <w:color w:val="000000"/>
        </w:rPr>
        <w:t xml:space="preserve"> y de la Ley General, respectivamente, y </w:t>
      </w:r>
      <w:r w:rsidRPr="001159B8">
        <w:rPr>
          <w:rFonts w:ascii="Palatino Linotype" w:hAnsi="Palatino Linotype"/>
          <w:color w:val="000000"/>
        </w:rPr>
        <w:t xml:space="preserve">la fracción III del numeral Segundo de los </w:t>
      </w:r>
      <w:r w:rsidRPr="001159B8">
        <w:rPr>
          <w:rFonts w:ascii="Palatino Linotype" w:hAnsi="Palatino Linotype" w:cs="Arial"/>
          <w:color w:val="000000"/>
        </w:rPr>
        <w:t>Lineamientos Generales en Materia de Clasificación y Desclasificación de la Información, así como para la Elaboración de Versiones Públicas (en adelante los Lineamientos Generales),</w:t>
      </w:r>
      <w:r w:rsidRPr="001159B8">
        <w:rPr>
          <w:rFonts w:ascii="Palatino Linotype" w:hAnsi="Palatino Linotype"/>
          <w:color w:val="000000"/>
        </w:rPr>
        <w:t xml:space="preserve"> </w:t>
      </w:r>
      <w:r w:rsidRPr="001159B8">
        <w:rPr>
          <w:rFonts w:ascii="Palatino Linotype" w:hAnsi="Palatino Linotype" w:cs="Arial"/>
          <w:color w:val="000000"/>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olor w:val="000000"/>
          <w:lang w:eastAsia="es-ES_tradnl"/>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2434E" w:rsidRPr="001159B8" w:rsidRDefault="00D2434E" w:rsidP="00D2434E">
      <w:pPr>
        <w:pStyle w:val="Prrafodelista"/>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 xml:space="preserve">La decisión de confirmar, modificar o revocar la clasificación deberá de </w:t>
      </w:r>
      <w:r w:rsidRPr="001159B8">
        <w:rPr>
          <w:rFonts w:ascii="Palatino Linotype" w:hAnsi="Palatino Linotype" w:cs="Arial"/>
          <w:color w:val="000000"/>
        </w:rPr>
        <w:t>asentarse</w:t>
      </w:r>
      <w:r w:rsidRPr="001159B8">
        <w:rPr>
          <w:rFonts w:ascii="Palatino Linotype" w:hAnsi="Palatino Linotype"/>
          <w:color w:val="000000"/>
        </w:rPr>
        <w:t xml:space="preserve"> en un documento que registre la determinación a la que se llegue después de un análisis minucioso a partir de lo aprobado por el Titular del área que administra la </w:t>
      </w:r>
      <w:r w:rsidRPr="001159B8">
        <w:rPr>
          <w:rFonts w:ascii="Palatino Linotype" w:hAnsi="Palatino Linotype" w:cs="Arial"/>
          <w:color w:val="000000"/>
        </w:rPr>
        <w:t>información</w:t>
      </w:r>
      <w:r w:rsidRPr="001159B8">
        <w:rPr>
          <w:rFonts w:ascii="Palatino Linotype" w:hAnsi="Palatino Linotype"/>
          <w:color w:val="000000"/>
        </w:rPr>
        <w:t xml:space="preserve">, cuyo análisis debe integrarse en la agenda de los asuntos a tratar en las sesiones, se insiste, a partir de las decisiones adoptadas previamente por los titulares de áreas y que son sujetas a control, en primera instancia, por el Comité de Transparencia. </w:t>
      </w:r>
    </w:p>
    <w:p w:rsidR="00D2434E" w:rsidRPr="001159B8" w:rsidRDefault="00D2434E" w:rsidP="00D2434E">
      <w:pPr>
        <w:spacing w:line="360" w:lineRule="auto"/>
        <w:jc w:val="both"/>
        <w:rPr>
          <w:rFonts w:ascii="Palatino Linotype" w:hAnsi="Palatino Linotype"/>
          <w:color w:val="000000"/>
        </w:rPr>
      </w:pPr>
    </w:p>
    <w:p w:rsidR="00D2434E" w:rsidRPr="001159B8" w:rsidRDefault="00D2434E" w:rsidP="00D2434E">
      <w:pPr>
        <w:keepNext/>
        <w:keepLines/>
        <w:pBdr>
          <w:top w:val="nil"/>
          <w:left w:val="nil"/>
          <w:bottom w:val="nil"/>
          <w:right w:val="nil"/>
          <w:between w:val="nil"/>
          <w:bar w:val="nil"/>
        </w:pBdr>
        <w:spacing w:before="40"/>
        <w:contextualSpacing/>
        <w:outlineLvl w:val="1"/>
        <w:rPr>
          <w:rFonts w:ascii="Palatino Linotype" w:hAnsi="Palatino Linotype"/>
          <w:b/>
          <w:color w:val="000000"/>
          <w:lang w:eastAsia="en-US"/>
        </w:rPr>
      </w:pPr>
      <w:bookmarkStart w:id="184" w:name="_Toc485631705"/>
      <w:bookmarkStart w:id="185" w:name="_Toc500756715"/>
      <w:bookmarkStart w:id="186" w:name="_Toc536691783"/>
      <w:bookmarkStart w:id="187" w:name="_Toc80889850"/>
      <w:bookmarkStart w:id="188" w:name="_Toc82515812"/>
      <w:bookmarkStart w:id="189" w:name="_Toc82515911"/>
      <w:bookmarkStart w:id="190" w:name="_Toc82519898"/>
      <w:r w:rsidRPr="001159B8">
        <w:rPr>
          <w:rFonts w:ascii="Palatino Linotype" w:hAnsi="Palatino Linotype"/>
          <w:b/>
          <w:color w:val="000000"/>
          <w:lang w:eastAsia="en-US"/>
        </w:rPr>
        <w:t>b) Requisitos de fondo del acuerdo de clasificación.</w:t>
      </w:r>
      <w:bookmarkEnd w:id="184"/>
      <w:bookmarkEnd w:id="185"/>
      <w:bookmarkEnd w:id="186"/>
      <w:bookmarkEnd w:id="187"/>
      <w:bookmarkEnd w:id="188"/>
      <w:bookmarkEnd w:id="189"/>
      <w:bookmarkEnd w:id="190"/>
    </w:p>
    <w:p w:rsidR="00D2434E" w:rsidRPr="001159B8" w:rsidRDefault="00D2434E" w:rsidP="00D2434E">
      <w:pPr>
        <w:spacing w:line="360" w:lineRule="auto"/>
        <w:contextualSpacing/>
        <w:jc w:val="both"/>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lastRenderedPageBreak/>
        <w:t xml:space="preserve">Como se ha señalado antes, al hacer el juicio de subsunción o encaje entre el </w:t>
      </w:r>
      <w:r w:rsidRPr="001159B8">
        <w:rPr>
          <w:rFonts w:ascii="Palatino Linotype" w:hAnsi="Palatino Linotype"/>
          <w:color w:val="000000"/>
        </w:rPr>
        <w:t>supuesto</w:t>
      </w:r>
      <w:r w:rsidRPr="001159B8">
        <w:rPr>
          <w:rFonts w:ascii="Palatino Linotype" w:hAnsi="Palatino Linotype" w:cs="Arial"/>
          <w:color w:val="000000"/>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s="Arial"/>
          <w:color w:val="000000"/>
        </w:rPr>
        <w:t>De</w:t>
      </w:r>
      <w:r w:rsidRPr="001159B8">
        <w:rPr>
          <w:rFonts w:ascii="Palatino Linotype" w:hAnsi="Palatino Linotype"/>
          <w:color w:val="000000"/>
        </w:rPr>
        <w:t xml:space="preserve"> lo anterior, se desprende que para una correcta clasificación total o parcial, esto es, determinar </w:t>
      </w:r>
      <w:r w:rsidRPr="001159B8">
        <w:rPr>
          <w:rFonts w:ascii="Palatino Linotype" w:hAnsi="Palatino Linotype" w:cs="Arial"/>
          <w:color w:val="000000"/>
        </w:rPr>
        <w:t>los</w:t>
      </w:r>
      <w:r w:rsidRPr="001159B8">
        <w:rPr>
          <w:rFonts w:ascii="Palatino Linotype" w:hAnsi="Palatino Linotype"/>
          <w:color w:val="000000"/>
        </w:rPr>
        <w:t xml:space="preserve">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2434E" w:rsidRPr="001159B8" w:rsidRDefault="00D2434E" w:rsidP="00D2434E">
      <w:pPr>
        <w:pStyle w:val="Prrafodelista"/>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Han sido vastos los estudios doctrinarios relativos a estos derechos fundamentales y al principio de legalidad en ellos contenidos; como ejemplo, el procesalista José Ovalle Fabela, en su obra “Garantías Constitucionales del Proceso”, refiere que “...</w:t>
      </w:r>
      <w:r w:rsidRPr="001159B8">
        <w:rPr>
          <w:rFonts w:ascii="Palatino Linotype" w:hAnsi="Palatino Linotype" w:cs="Arial"/>
          <w:i/>
          <w:iCs/>
          <w:color w:val="000000"/>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1159B8">
        <w:rPr>
          <w:rFonts w:ascii="Palatino Linotype" w:hAnsi="Palatino Linotype" w:cs="Arial"/>
          <w:i/>
          <w:iCs/>
          <w:color w:val="000000"/>
        </w:rPr>
        <w:lastRenderedPageBreak/>
        <w:t>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159B8">
        <w:rPr>
          <w:rFonts w:ascii="Palatino Linotype" w:hAnsi="Palatino Linotype" w:cs="Arial"/>
          <w:color w:val="000000"/>
        </w:rPr>
        <w:t>...”.</w:t>
      </w:r>
      <w:r w:rsidRPr="001159B8">
        <w:rPr>
          <w:rFonts w:ascii="Palatino Linotype" w:hAnsi="Palatino Linotype" w:cs="Arial"/>
          <w:color w:val="000000"/>
          <w:vertAlign w:val="superscript"/>
        </w:rPr>
        <w:footnoteReference w:id="11"/>
      </w:r>
    </w:p>
    <w:p w:rsidR="00D2434E" w:rsidRPr="001159B8" w:rsidRDefault="00D2434E" w:rsidP="00D2434E">
      <w:pPr>
        <w:pStyle w:val="Prrafodelista"/>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Por su parte, el intérprete judicial del país ha establecido una jurisprudencia respecto a qué debe entenderse por fundamentación y motivación, en los siguientes términos</w:t>
      </w:r>
      <w:r w:rsidRPr="001159B8">
        <w:rPr>
          <w:rFonts w:ascii="Palatino Linotype" w:hAnsi="Palatino Linotype" w:cs="Arial"/>
          <w:i/>
          <w:color w:val="000000"/>
          <w:vertAlign w:val="superscript"/>
        </w:rPr>
        <w:footnoteReference w:id="12"/>
      </w:r>
      <w:r w:rsidRPr="001159B8">
        <w:rPr>
          <w:rFonts w:ascii="Palatino Linotype" w:hAnsi="Palatino Linotype" w:cs="Arial"/>
          <w:color w:val="000000"/>
        </w:rPr>
        <w:t>:</w:t>
      </w:r>
    </w:p>
    <w:p w:rsidR="00D2434E" w:rsidRPr="001159B8" w:rsidRDefault="00D2434E" w:rsidP="00D2434E">
      <w:pPr>
        <w:spacing w:line="276" w:lineRule="auto"/>
        <w:ind w:left="567" w:right="618"/>
        <w:contextualSpacing/>
        <w:jc w:val="both"/>
        <w:rPr>
          <w:rFonts w:ascii="Palatino Linotype" w:hAnsi="Palatino Linotype" w:cs="Arial"/>
          <w:i/>
          <w:color w:val="000000"/>
        </w:rPr>
      </w:pPr>
      <w:r w:rsidRPr="001159B8">
        <w:rPr>
          <w:rFonts w:ascii="Palatino Linotype" w:hAnsi="Palatino Linotype" w:cs="Arial"/>
          <w:b/>
          <w:i/>
          <w:color w:val="000000"/>
        </w:rPr>
        <w:t>FUNDAMENTACIÓN Y MOTIVACIÓN.</w:t>
      </w:r>
      <w:r w:rsidRPr="001159B8">
        <w:rPr>
          <w:rFonts w:ascii="Palatino Linotype" w:hAnsi="Palatino Linotype" w:cs="Arial"/>
          <w:i/>
          <w:color w:val="000000"/>
        </w:rPr>
        <w:t xml:space="preserve"> “La </w:t>
      </w:r>
      <w:r w:rsidRPr="001159B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159B8">
        <w:rPr>
          <w:rFonts w:ascii="Palatino Linotype" w:hAnsi="Palatino Linotype" w:cs="Arial"/>
          <w:i/>
          <w:color w:val="000000"/>
        </w:rPr>
        <w:t>.”</w:t>
      </w:r>
    </w:p>
    <w:p w:rsidR="00D2434E" w:rsidRPr="001159B8" w:rsidRDefault="00D2434E" w:rsidP="00D2434E">
      <w:pPr>
        <w:spacing w:line="360" w:lineRule="auto"/>
        <w:ind w:left="567"/>
        <w:contextualSpacing/>
        <w:jc w:val="both"/>
        <w:rPr>
          <w:rFonts w:ascii="Palatino Linotype" w:hAnsi="Palatino Linotype" w:cs="Arial"/>
          <w:color w:val="000000"/>
          <w:lang w:val="es-ES"/>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 xml:space="preserve">En consecuencia, la fundamentación y motivación implica que, en el acto de autoridad, además de contenerse los supuestos jurídicos aplicables se expliquen </w:t>
      </w:r>
      <w:r w:rsidRPr="001159B8">
        <w:rPr>
          <w:rFonts w:ascii="Palatino Linotype" w:hAnsi="Palatino Linotype" w:cs="Arial"/>
          <w:color w:val="000000"/>
        </w:rPr>
        <w:lastRenderedPageBreak/>
        <w:t>claramente por qué a través de la utilización de la norma se emitió el acto. De este modo, la persona que se sienta afectada pueda impugnar la decisión, permitiéndole una real y auténtica defensa.</w:t>
      </w:r>
    </w:p>
    <w:p w:rsidR="00D2434E" w:rsidRPr="001159B8" w:rsidRDefault="00D2434E" w:rsidP="00D2434E">
      <w:pPr>
        <w:pStyle w:val="Prrafodelista"/>
        <w:rPr>
          <w:rFonts w:ascii="Palatino Linotype" w:hAnsi="Palatino Linotype" w:cs="Arial"/>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En ese mismo sentido, el lineamiento trigésimo tercero fracción V de los Lineamientos Generales, precisa que para motivar la clasificación se deben acreditar las circunstancias de tiempo, modo y lugar.</w:t>
      </w:r>
    </w:p>
    <w:p w:rsidR="00D2434E" w:rsidRPr="001159B8" w:rsidRDefault="00D2434E" w:rsidP="00D2434E">
      <w:pPr>
        <w:pStyle w:val="Prrafodelista"/>
        <w:rPr>
          <w:rFonts w:ascii="Palatino Linotype" w:hAnsi="Palatino Linotype" w:cs="Arial"/>
          <w:color w:val="000000"/>
        </w:rPr>
      </w:pPr>
    </w:p>
    <w:p w:rsidR="00D2434E" w:rsidRPr="001159B8" w:rsidRDefault="00D2434E" w:rsidP="00D2434E">
      <w:pPr>
        <w:keepNext/>
        <w:keepLines/>
        <w:pBdr>
          <w:top w:val="nil"/>
          <w:left w:val="nil"/>
          <w:bottom w:val="nil"/>
          <w:right w:val="nil"/>
          <w:between w:val="nil"/>
          <w:bar w:val="nil"/>
        </w:pBdr>
        <w:spacing w:before="40"/>
        <w:jc w:val="both"/>
        <w:outlineLvl w:val="1"/>
        <w:rPr>
          <w:rFonts w:ascii="Palatino Linotype" w:hAnsi="Palatino Linotype"/>
          <w:b/>
          <w:color w:val="000000"/>
          <w:lang w:eastAsia="en-US"/>
        </w:rPr>
      </w:pPr>
      <w:bookmarkStart w:id="191" w:name="_Toc485631706"/>
      <w:bookmarkStart w:id="192" w:name="_Toc500756716"/>
      <w:bookmarkStart w:id="193" w:name="_Toc536691784"/>
      <w:bookmarkStart w:id="194" w:name="_Toc80889851"/>
      <w:bookmarkStart w:id="195" w:name="_Toc82515813"/>
      <w:bookmarkStart w:id="196" w:name="_Toc82515912"/>
      <w:bookmarkStart w:id="197" w:name="_Toc82519899"/>
      <w:r w:rsidRPr="001159B8">
        <w:rPr>
          <w:rFonts w:ascii="Palatino Linotype" w:hAnsi="Palatino Linotype"/>
          <w:b/>
          <w:color w:val="000000"/>
          <w:lang w:eastAsia="en-US"/>
        </w:rPr>
        <w:t>III. Condiciones especiales de la clasificación de la información como reservada</w:t>
      </w:r>
      <w:bookmarkEnd w:id="191"/>
      <w:bookmarkEnd w:id="192"/>
      <w:bookmarkEnd w:id="193"/>
      <w:bookmarkEnd w:id="194"/>
      <w:bookmarkEnd w:id="195"/>
      <w:bookmarkEnd w:id="196"/>
      <w:bookmarkEnd w:id="197"/>
      <w:r w:rsidRPr="001159B8">
        <w:rPr>
          <w:rFonts w:ascii="Palatino Linotype" w:hAnsi="Palatino Linotype"/>
          <w:b/>
          <w:color w:val="000000"/>
          <w:lang w:eastAsia="en-US"/>
        </w:rPr>
        <w:t xml:space="preserve"> </w:t>
      </w:r>
    </w:p>
    <w:p w:rsidR="00D2434E" w:rsidRPr="001159B8" w:rsidRDefault="00D2434E" w:rsidP="00D2434E">
      <w:pPr>
        <w:spacing w:line="360" w:lineRule="auto"/>
        <w:contextualSpacing/>
        <w:jc w:val="both"/>
        <w:rPr>
          <w:rFonts w:ascii="Palatino Linotype" w:hAnsi="Palatino Linotype" w:cs="Arial"/>
          <w:b/>
          <w:color w:val="000000"/>
        </w:rPr>
      </w:pPr>
    </w:p>
    <w:p w:rsidR="00D2434E" w:rsidRPr="001159B8" w:rsidRDefault="00D2434E" w:rsidP="00DE191A">
      <w:pPr>
        <w:pStyle w:val="Ttulo1"/>
        <w:numPr>
          <w:ilvl w:val="0"/>
          <w:numId w:val="11"/>
        </w:numPr>
        <w:rPr>
          <w:rFonts w:ascii="Palatino Linotype" w:hAnsi="Palatino Linotype"/>
          <w:b/>
          <w:color w:val="000000" w:themeColor="text1"/>
          <w:sz w:val="24"/>
          <w:szCs w:val="24"/>
        </w:rPr>
      </w:pPr>
      <w:bookmarkStart w:id="198" w:name="_Toc485631707"/>
      <w:bookmarkStart w:id="199" w:name="_Toc500756717"/>
      <w:bookmarkStart w:id="200" w:name="_Toc536691785"/>
      <w:bookmarkStart w:id="201" w:name="_Toc80889852"/>
      <w:bookmarkStart w:id="202" w:name="_Toc82515814"/>
      <w:bookmarkStart w:id="203" w:name="_Toc82515913"/>
      <w:bookmarkStart w:id="204" w:name="_Toc82519900"/>
      <w:r w:rsidRPr="001159B8">
        <w:rPr>
          <w:rFonts w:ascii="Palatino Linotype" w:hAnsi="Palatino Linotype"/>
          <w:b/>
          <w:color w:val="000000" w:themeColor="text1"/>
          <w:sz w:val="24"/>
          <w:szCs w:val="24"/>
        </w:rPr>
        <w:t>La fundamentación específica.</w:t>
      </w:r>
      <w:bookmarkEnd w:id="198"/>
      <w:bookmarkEnd w:id="199"/>
      <w:bookmarkEnd w:id="200"/>
      <w:bookmarkEnd w:id="201"/>
      <w:bookmarkEnd w:id="202"/>
      <w:bookmarkEnd w:id="203"/>
      <w:bookmarkEnd w:id="204"/>
    </w:p>
    <w:p w:rsidR="00D2434E" w:rsidRPr="001159B8" w:rsidRDefault="00D2434E" w:rsidP="00D2434E">
      <w:pPr>
        <w:pStyle w:val="Prrafodelista"/>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hAnsi="Palatino Linotype" w:cs="Arial"/>
          <w:color w:val="000000"/>
        </w:rPr>
        <w:t xml:space="preserve">Más aún, los artículos 128, segundo párrafo, y 103, segundo párrafo, de las Leyes </w:t>
      </w:r>
      <w:r w:rsidRPr="001159B8">
        <w:rPr>
          <w:rFonts w:ascii="Palatino Linotype" w:eastAsia="Calibri" w:hAnsi="Palatino Linotype" w:cs="Arial"/>
          <w:color w:val="000000"/>
        </w:rPr>
        <w:t>Estatal</w:t>
      </w:r>
      <w:r w:rsidRPr="001159B8">
        <w:rPr>
          <w:rFonts w:ascii="Palatino Linotype" w:hAnsi="Palatino Linotype" w:cs="Arial"/>
          <w:color w:val="000000"/>
        </w:rPr>
        <w:t xml:space="preserve"> y General, respectivamente, señalan que en el caso de la información reservada, se deben de señalar las razones, motivos o circunstancias especiales que llevan al </w:t>
      </w:r>
      <w:r w:rsidRPr="001159B8">
        <w:rPr>
          <w:rFonts w:ascii="Palatino Linotype" w:hAnsi="Palatino Linotype" w:cs="Arial"/>
          <w:b/>
          <w:bCs/>
          <w:color w:val="000000"/>
        </w:rPr>
        <w:t>SUJETO OBLIGADO</w:t>
      </w:r>
      <w:r w:rsidRPr="001159B8">
        <w:rPr>
          <w:rFonts w:ascii="Palatino Linotype" w:hAnsi="Palatino Linotype" w:cs="Arial"/>
          <w:color w:val="000000"/>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D2434E" w:rsidRPr="001159B8" w:rsidRDefault="00D2434E" w:rsidP="00DE191A">
      <w:pPr>
        <w:pStyle w:val="Ttulo1"/>
        <w:numPr>
          <w:ilvl w:val="0"/>
          <w:numId w:val="11"/>
        </w:numPr>
        <w:rPr>
          <w:rFonts w:ascii="Palatino Linotype" w:hAnsi="Palatino Linotype"/>
          <w:b/>
          <w:color w:val="000000" w:themeColor="text1"/>
          <w:sz w:val="24"/>
          <w:szCs w:val="24"/>
        </w:rPr>
      </w:pPr>
      <w:bookmarkStart w:id="205" w:name="_Toc485631708"/>
      <w:bookmarkStart w:id="206" w:name="_Toc500756718"/>
      <w:bookmarkStart w:id="207" w:name="_Toc536691786"/>
      <w:bookmarkStart w:id="208" w:name="_Toc80889853"/>
      <w:bookmarkStart w:id="209" w:name="_Toc82515815"/>
      <w:bookmarkStart w:id="210" w:name="_Toc82515914"/>
      <w:bookmarkStart w:id="211" w:name="_Toc82519901"/>
      <w:r w:rsidRPr="001159B8">
        <w:rPr>
          <w:rFonts w:ascii="Palatino Linotype" w:hAnsi="Palatino Linotype"/>
          <w:b/>
          <w:color w:val="000000" w:themeColor="text1"/>
          <w:sz w:val="24"/>
          <w:szCs w:val="24"/>
        </w:rPr>
        <w:t>La prueba de daño.</w:t>
      </w:r>
      <w:bookmarkEnd w:id="205"/>
      <w:bookmarkEnd w:id="206"/>
      <w:bookmarkEnd w:id="207"/>
      <w:bookmarkEnd w:id="208"/>
      <w:bookmarkEnd w:id="209"/>
      <w:bookmarkEnd w:id="210"/>
      <w:bookmarkEnd w:id="211"/>
    </w:p>
    <w:p w:rsidR="00D2434E" w:rsidRPr="001159B8" w:rsidRDefault="00D2434E" w:rsidP="00D2434E">
      <w:pPr>
        <w:pStyle w:val="Prrafodelista"/>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lastRenderedPageBreak/>
        <w:t xml:space="preserve">Las mismas disposiciones referidas en el párrafo anterior precisan que, además de </w:t>
      </w:r>
      <w:r w:rsidRPr="001159B8">
        <w:rPr>
          <w:rFonts w:ascii="Palatino Linotype" w:hAnsi="Palatino Linotype" w:cs="Arial"/>
          <w:color w:val="000000"/>
        </w:rPr>
        <w:t>señalar</w:t>
      </w:r>
      <w:r w:rsidRPr="001159B8">
        <w:rPr>
          <w:rFonts w:ascii="Palatino Linotype" w:hAnsi="Palatino Linotype"/>
          <w:color w:val="000000"/>
        </w:rPr>
        <w:t xml:space="preserve">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Para aplicar la prueba de daño, se deberán de precisar las razones objetivas por las que la apertura genera una afectación, acreditando que:</w:t>
      </w:r>
    </w:p>
    <w:p w:rsidR="00D2434E" w:rsidRPr="001159B8" w:rsidRDefault="00D2434E" w:rsidP="00DE191A">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1159B8">
        <w:rPr>
          <w:rFonts w:ascii="Palatino Linotype" w:hAnsi="Palatino Linotype"/>
          <w:color w:val="000000"/>
        </w:rPr>
        <w:t xml:space="preserve">La </w:t>
      </w:r>
      <w:r w:rsidRPr="001159B8">
        <w:rPr>
          <w:rFonts w:ascii="Palatino Linotype" w:hAnsi="Palatino Linotype"/>
          <w:iCs/>
          <w:color w:val="000000"/>
        </w:rPr>
        <w:t xml:space="preserve">divulgación de la información representa un riesgo real, demostrable e identificable del perjuicio significativo al interés público o a la seguridad pública; </w:t>
      </w:r>
    </w:p>
    <w:p w:rsidR="00D2434E" w:rsidRPr="001159B8" w:rsidRDefault="00D2434E" w:rsidP="00DE191A">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1159B8">
        <w:rPr>
          <w:rFonts w:ascii="Palatino Linotype" w:hAnsi="Palatino Linotype"/>
          <w:iCs/>
          <w:color w:val="000000"/>
        </w:rPr>
        <w:t xml:space="preserve">El riesgo de perjuicio que supondría la divulgación supera el interés público general de que se difunda; y </w:t>
      </w:r>
    </w:p>
    <w:p w:rsidR="00D2434E" w:rsidRPr="001159B8" w:rsidRDefault="00D2434E" w:rsidP="00DE191A">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1159B8">
        <w:rPr>
          <w:rFonts w:ascii="Palatino Linotype" w:hAnsi="Palatino Linotype"/>
          <w:iCs/>
          <w:color w:val="000000"/>
        </w:rPr>
        <w:t>La limitación se adecua al principio de proporcionalidad y representa el medio menos restrictivo disponible para evitar el perjuicio.</w:t>
      </w:r>
    </w:p>
    <w:p w:rsidR="00D2434E" w:rsidRPr="001159B8" w:rsidRDefault="00D2434E" w:rsidP="00D2434E">
      <w:pPr>
        <w:tabs>
          <w:tab w:val="left" w:pos="426"/>
        </w:tabs>
        <w:spacing w:line="360" w:lineRule="auto"/>
        <w:ind w:left="1134"/>
        <w:contextualSpacing/>
        <w:jc w:val="both"/>
        <w:rPr>
          <w:rFonts w:ascii="Palatino Linotype" w:hAnsi="Palatino Linotype"/>
          <w:iCs/>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1159B8">
        <w:rPr>
          <w:rFonts w:ascii="Palatino Linotype" w:hAnsi="Palatino Linotype"/>
          <w:color w:val="000000"/>
        </w:rPr>
        <w:lastRenderedPageBreak/>
        <w:t>Sobre</w:t>
      </w:r>
      <w:r w:rsidRPr="001159B8">
        <w:rPr>
          <w:rFonts w:ascii="Palatino Linotype" w:eastAsia="Calibri" w:hAnsi="Palatino Linotype"/>
          <w:color w:val="000000"/>
          <w:lang w:eastAsia="es-ES_tradnl"/>
        </w:rPr>
        <w:t xml:space="preserve"> el primer supuesto consideremos que según el diccionario del español jurídico, por riesgo podemos entender “la contingencia o proximidad de un daño”,</w:t>
      </w:r>
      <w:r w:rsidRPr="001159B8">
        <w:rPr>
          <w:rFonts w:ascii="Palatino Linotype" w:eastAsia="Calibri" w:hAnsi="Palatino Linotype"/>
          <w:color w:val="000000"/>
          <w:vertAlign w:val="superscript"/>
          <w:lang w:eastAsia="es-ES_tradnl"/>
        </w:rPr>
        <w:footnoteReference w:id="13"/>
      </w:r>
      <w:r w:rsidRPr="001159B8">
        <w:rPr>
          <w:rFonts w:ascii="Palatino Linotype" w:eastAsia="Calibri" w:hAnsi="Palatino Linotype"/>
          <w:color w:val="000000"/>
          <w:lang w:eastAsia="es-ES_tradnl"/>
        </w:rPr>
        <w:t xml:space="preserve"> mientras que el daño es considerado como un “perjuicio o lesión”</w:t>
      </w:r>
      <w:r w:rsidRPr="001159B8">
        <w:rPr>
          <w:rFonts w:ascii="Palatino Linotype" w:eastAsia="Calibri" w:hAnsi="Palatino Linotype"/>
          <w:color w:val="000000"/>
          <w:vertAlign w:val="superscript"/>
          <w:lang w:eastAsia="es-ES_tradnl"/>
        </w:rPr>
        <w:footnoteReference w:id="14"/>
      </w:r>
      <w:r w:rsidRPr="001159B8">
        <w:rPr>
          <w:rFonts w:ascii="Palatino Linotype" w:eastAsia="Calibri" w:hAnsi="Palatino Linotype"/>
          <w:color w:val="000000"/>
          <w:lang w:eastAsia="es-ES_tradnl"/>
        </w:rPr>
        <w:t>, mientras que según el Diccionario de la Lengua Española, lo real es</w:t>
      </w:r>
      <w:r w:rsidRPr="001159B8">
        <w:rPr>
          <w:rFonts w:ascii="Palatino Linotype" w:eastAsia="Arial Unicode MS" w:hAnsi="Palatino Linotype" w:cs="Arial Unicode MS"/>
          <w:color w:val="000000"/>
          <w:spacing w:val="4"/>
          <w:shd w:val="clear" w:color="auto" w:fill="FFFFFF"/>
          <w:lang w:eastAsia="es-ES_tradnl"/>
        </w:rPr>
        <w:t xml:space="preserve"> lo “</w:t>
      </w:r>
      <w:r w:rsidRPr="001159B8">
        <w:rPr>
          <w:rFonts w:ascii="Palatino Linotype" w:hAnsi="Palatino Linotype"/>
          <w:color w:val="000000"/>
          <w:lang w:eastAsia="es-ES_tradnl"/>
        </w:rPr>
        <w:t>(que</w:t>
      </w:r>
      <w:r w:rsidRPr="001159B8">
        <w:rPr>
          <w:rFonts w:ascii="Palatino Linotype" w:eastAsia="Arial Unicode MS" w:hAnsi="Palatino Linotype" w:cs="Arial Unicode MS"/>
          <w:color w:val="000000"/>
          <w:spacing w:val="4"/>
          <w:shd w:val="clear" w:color="auto" w:fill="FFFFFF"/>
          <w:lang w:eastAsia="es-ES_tradnl"/>
        </w:rPr>
        <w:t xml:space="preserve"> </w:t>
      </w:r>
      <w:r w:rsidRPr="001159B8">
        <w:rPr>
          <w:rFonts w:ascii="Palatino Linotype" w:hAnsi="Palatino Linotype"/>
          <w:color w:val="000000"/>
          <w:lang w:eastAsia="es-ES_tradnl"/>
        </w:rPr>
        <w:t>tiene</w:t>
      </w:r>
      <w:r w:rsidRPr="001159B8">
        <w:rPr>
          <w:rFonts w:ascii="Palatino Linotype" w:eastAsia="Arial Unicode MS" w:hAnsi="Palatino Linotype" w:cs="Arial Unicode MS"/>
          <w:color w:val="000000"/>
          <w:spacing w:val="4"/>
          <w:shd w:val="clear" w:color="auto" w:fill="FFFFFF"/>
          <w:lang w:eastAsia="es-ES_tradnl"/>
        </w:rPr>
        <w:t xml:space="preserve"> </w:t>
      </w:r>
      <w:r w:rsidRPr="001159B8">
        <w:rPr>
          <w:rFonts w:ascii="Palatino Linotype" w:hAnsi="Palatino Linotype"/>
          <w:color w:val="000000"/>
          <w:lang w:eastAsia="es-ES_tradnl"/>
        </w:rPr>
        <w:t>existencia</w:t>
      </w:r>
      <w:r w:rsidRPr="001159B8">
        <w:rPr>
          <w:rFonts w:ascii="Palatino Linotype" w:eastAsia="Arial Unicode MS" w:hAnsi="Palatino Linotype" w:cs="Arial Unicode MS"/>
          <w:color w:val="000000"/>
          <w:spacing w:val="4"/>
          <w:shd w:val="clear" w:color="auto" w:fill="FFFFFF"/>
          <w:lang w:eastAsia="es-ES_tradnl"/>
        </w:rPr>
        <w:t xml:space="preserve"> </w:t>
      </w:r>
      <w:r w:rsidRPr="001159B8">
        <w:rPr>
          <w:rFonts w:ascii="Palatino Linotype" w:hAnsi="Palatino Linotype"/>
          <w:color w:val="000000"/>
          <w:lang w:eastAsia="es-ES_tradnl"/>
        </w:rPr>
        <w:t>objetiva”,</w:t>
      </w:r>
      <w:r w:rsidRPr="001159B8">
        <w:rPr>
          <w:rFonts w:ascii="Palatino Linotype" w:hAnsi="Palatino Linotype"/>
          <w:color w:val="000000"/>
          <w:vertAlign w:val="superscript"/>
          <w:lang w:eastAsia="es-ES_tradnl"/>
        </w:rPr>
        <w:footnoteReference w:id="15"/>
      </w:r>
      <w:r w:rsidRPr="001159B8">
        <w:rPr>
          <w:rFonts w:ascii="Palatino Linotype" w:hAnsi="Palatino Linotype"/>
          <w:color w:val="000000"/>
          <w:lang w:eastAsia="es-ES_tradnl"/>
        </w:rPr>
        <w:t xml:space="preserve"> </w:t>
      </w:r>
      <w:r w:rsidRPr="001159B8">
        <w:rPr>
          <w:rFonts w:ascii="Palatino Linotype" w:hAnsi="Palatino Linotype"/>
          <w:color w:val="000000"/>
        </w:rPr>
        <w:t>mientras</w:t>
      </w:r>
      <w:r w:rsidRPr="001159B8">
        <w:rPr>
          <w:rFonts w:ascii="Palatino Linotype" w:eastAsia="Arial Unicode MS" w:hAnsi="Palatino Linotype" w:cs="Arial Unicode MS"/>
          <w:color w:val="000000"/>
          <w:spacing w:val="4"/>
          <w:shd w:val="clear" w:color="auto" w:fill="FFFFFF"/>
          <w:lang w:eastAsia="es-ES_tradnl"/>
        </w:rPr>
        <w:t xml:space="preserve"> que lo demostrables es, según la misma fuente, aquello que se puede demostrar,</w:t>
      </w:r>
      <w:r w:rsidRPr="001159B8">
        <w:rPr>
          <w:rFonts w:ascii="Palatino Linotype" w:eastAsia="Arial Unicode MS" w:hAnsi="Palatino Linotype" w:cs="Arial Unicode MS"/>
          <w:color w:val="000000"/>
          <w:spacing w:val="4"/>
          <w:shd w:val="clear" w:color="auto" w:fill="FFFFFF"/>
          <w:vertAlign w:val="superscript"/>
          <w:lang w:eastAsia="es-ES_tradnl"/>
        </w:rPr>
        <w:footnoteReference w:id="16"/>
      </w:r>
      <w:r w:rsidRPr="001159B8">
        <w:rPr>
          <w:rFonts w:ascii="Palatino Linotype" w:eastAsia="Arial Unicode MS" w:hAnsi="Palatino Linotype" w:cs="Arial Unicode MS"/>
          <w:color w:val="000000"/>
          <w:spacing w:val="4"/>
          <w:shd w:val="clear" w:color="auto" w:fill="FFFFFF"/>
          <w:lang w:eastAsia="es-ES_tradnl"/>
        </w:rPr>
        <w:t xml:space="preserve"> es decir, </w:t>
      </w:r>
      <w:r w:rsidRPr="001159B8">
        <w:rPr>
          <w:rFonts w:ascii="Palatino Linotype" w:eastAsia="Calibri" w:hAnsi="Palatino Linotype"/>
          <w:color w:val="000000"/>
          <w:lang w:eastAsia="en-US"/>
        </w:rPr>
        <w:t xml:space="preserve">“(manifestar, declarar. Probar, sirviéndose de cualquier género de demostración, </w:t>
      </w:r>
      <w:hyperlink r:id="rId13" w:anchor="6nAyKjE" w:history="1">
        <w:r w:rsidRPr="001159B8">
          <w:rPr>
            <w:rFonts w:ascii="Palatino Linotype" w:eastAsia="Calibri" w:hAnsi="Palatino Linotype"/>
            <w:color w:val="000000"/>
            <w:lang w:eastAsia="en-US"/>
          </w:rPr>
          <w:t>enseñar</w:t>
        </w:r>
      </w:hyperlink>
      <w:r w:rsidRPr="001159B8">
        <w:rPr>
          <w:rFonts w:ascii="Palatino Linotype" w:eastAsia="Calibri" w:hAnsi="Palatino Linotype"/>
          <w:color w:val="000000"/>
          <w:lang w:eastAsia="en-US"/>
        </w:rPr>
        <w:t xml:space="preserve"> mostrar o exponer algo)”.</w:t>
      </w:r>
      <w:r w:rsidRPr="001159B8">
        <w:rPr>
          <w:rFonts w:ascii="Palatino Linotype" w:eastAsia="Calibri" w:hAnsi="Palatino Linotype"/>
          <w:color w:val="000000"/>
          <w:vertAlign w:val="superscript"/>
          <w:lang w:eastAsia="en-US"/>
        </w:rPr>
        <w:footnoteReference w:id="17"/>
      </w:r>
      <w:r w:rsidRPr="001159B8">
        <w:rPr>
          <w:rFonts w:ascii="Palatino Linotype" w:eastAsia="Calibri" w:hAnsi="Palatino Linotype"/>
          <w:color w:val="000000"/>
          <w:lang w:eastAsia="en-US"/>
        </w:rPr>
        <w:t xml:space="preserve"> Mientras que lo identificable es lo que puede ser identificado,</w:t>
      </w:r>
      <w:r w:rsidRPr="001159B8">
        <w:rPr>
          <w:rFonts w:ascii="Palatino Linotype" w:eastAsia="Calibri" w:hAnsi="Palatino Linotype"/>
          <w:color w:val="000000"/>
          <w:vertAlign w:val="superscript"/>
          <w:lang w:eastAsia="en-US"/>
        </w:rPr>
        <w:footnoteReference w:id="18"/>
      </w:r>
      <w:r w:rsidRPr="001159B8">
        <w:rPr>
          <w:rFonts w:ascii="Palatino Linotype" w:eastAsia="Calibri" w:hAnsi="Palatino Linotype"/>
          <w:color w:val="000000"/>
          <w:lang w:eastAsia="en-US"/>
        </w:rPr>
        <w:t xml:space="preserve"> esto es,</w:t>
      </w:r>
      <w:r w:rsidRPr="001159B8">
        <w:rPr>
          <w:rFonts w:ascii="Palatino Linotype" w:eastAsia="Calibri" w:hAnsi="Palatino Linotype"/>
          <w:color w:val="000000"/>
          <w:lang w:eastAsia="es-ES_tradnl"/>
        </w:rPr>
        <w:t xml:space="preserve"> “(dar los datos necesarios para ser reconocido”.</w:t>
      </w:r>
      <w:r w:rsidRPr="001159B8">
        <w:rPr>
          <w:rFonts w:ascii="Palatino Linotype" w:eastAsia="Calibri" w:hAnsi="Palatino Linotype"/>
          <w:color w:val="000000"/>
          <w:vertAlign w:val="superscript"/>
          <w:lang w:eastAsia="es-ES_tradnl"/>
        </w:rPr>
        <w:footnoteReference w:id="19"/>
      </w:r>
    </w:p>
    <w:p w:rsidR="00D2434E" w:rsidRPr="001159B8" w:rsidRDefault="00D2434E" w:rsidP="00D2434E">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D2434E" w:rsidRPr="001159B8" w:rsidRDefault="00D2434E" w:rsidP="00D2434E">
      <w:pPr>
        <w:pStyle w:val="Prrafodelista"/>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 xml:space="preserve">Identificado ese riesgo, se debe demostrar que el mismo supera el interés público general porque se difunda dicha información. </w:t>
      </w:r>
    </w:p>
    <w:p w:rsidR="00D2434E" w:rsidRPr="001159B8" w:rsidRDefault="00D2434E" w:rsidP="00D2434E">
      <w:pPr>
        <w:pStyle w:val="Prrafodelista"/>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lastRenderedPageBreak/>
        <w:t>Y, por último,  que la limitación es acorde con el principio de proporcionalidad, para ello, se sugiere emplear los tres juicios propuestos por la Corte Constitucional Colombiana</w:t>
      </w:r>
      <w:r w:rsidRPr="001159B8">
        <w:rPr>
          <w:rFonts w:ascii="Palatino Linotype" w:hAnsi="Palatino Linotype"/>
          <w:color w:val="000000"/>
          <w:vertAlign w:val="superscript"/>
        </w:rPr>
        <w:footnoteReference w:id="20"/>
      </w:r>
      <w:r w:rsidRPr="001159B8">
        <w:rPr>
          <w:rFonts w:ascii="Palatino Linotype" w:hAnsi="Palatino Linotype"/>
          <w:color w:val="000000"/>
        </w:rPr>
        <w:t>, siguiendo el principio de ponderación propuesto por el Tribunal Constitucional Alemán,</w:t>
      </w:r>
      <w:r w:rsidRPr="001159B8">
        <w:rPr>
          <w:rFonts w:ascii="Palatino Linotype" w:hAnsi="Palatino Linotype"/>
          <w:color w:val="000000"/>
          <w:vertAlign w:val="superscript"/>
        </w:rPr>
        <w:footnoteReference w:id="21"/>
      </w:r>
      <w:r w:rsidRPr="001159B8">
        <w:rPr>
          <w:rFonts w:ascii="Palatino Linotype" w:hAnsi="Palatino Linotype"/>
          <w:color w:val="000000"/>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D2434E" w:rsidRPr="001159B8" w:rsidRDefault="00D2434E" w:rsidP="00DE191A">
      <w:pPr>
        <w:pStyle w:val="Ttulo1"/>
        <w:numPr>
          <w:ilvl w:val="0"/>
          <w:numId w:val="11"/>
        </w:numPr>
        <w:rPr>
          <w:rFonts w:ascii="Palatino Linotype" w:hAnsi="Palatino Linotype"/>
          <w:b/>
          <w:color w:val="000000" w:themeColor="text1"/>
          <w:sz w:val="24"/>
          <w:szCs w:val="24"/>
          <w:lang w:eastAsia="en-US"/>
        </w:rPr>
      </w:pPr>
      <w:bookmarkStart w:id="212" w:name="_Toc485631709"/>
      <w:bookmarkStart w:id="213" w:name="_Toc500756719"/>
      <w:bookmarkStart w:id="214" w:name="_Toc536691787"/>
      <w:bookmarkStart w:id="215" w:name="_Toc80889854"/>
      <w:bookmarkStart w:id="216" w:name="_Toc82515816"/>
      <w:bookmarkStart w:id="217" w:name="_Toc82515915"/>
      <w:bookmarkStart w:id="218" w:name="_Toc82519902"/>
      <w:r w:rsidRPr="001159B8">
        <w:rPr>
          <w:rFonts w:ascii="Palatino Linotype" w:hAnsi="Palatino Linotype"/>
          <w:b/>
          <w:color w:val="000000" w:themeColor="text1"/>
          <w:sz w:val="24"/>
          <w:szCs w:val="24"/>
          <w:lang w:eastAsia="en-US"/>
        </w:rPr>
        <w:t>La clasificación de la información reservada debe ser de manera temporal.</w:t>
      </w:r>
      <w:bookmarkEnd w:id="212"/>
      <w:bookmarkEnd w:id="213"/>
      <w:bookmarkEnd w:id="214"/>
      <w:bookmarkEnd w:id="215"/>
      <w:bookmarkEnd w:id="216"/>
      <w:bookmarkEnd w:id="217"/>
      <w:bookmarkEnd w:id="218"/>
    </w:p>
    <w:p w:rsidR="00D2434E" w:rsidRPr="001159B8" w:rsidRDefault="00D2434E" w:rsidP="00D2434E">
      <w:pPr>
        <w:pStyle w:val="Prrafodelista"/>
        <w:rPr>
          <w:lang w:eastAsia="en-US"/>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D2434E" w:rsidRPr="001159B8" w:rsidRDefault="00D2434E" w:rsidP="00D2434E">
      <w:pPr>
        <w:pStyle w:val="Prrafodelista"/>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D2434E" w:rsidRPr="001159B8" w:rsidRDefault="00D2434E" w:rsidP="00D2434E">
      <w:pPr>
        <w:pStyle w:val="Prrafodelista"/>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t>De</w:t>
      </w:r>
      <w:r w:rsidRPr="001159B8">
        <w:rPr>
          <w:rFonts w:ascii="Palatino Linotype" w:hAnsi="Palatino Linotype"/>
          <w:b/>
          <w:color w:val="000000"/>
        </w:rPr>
        <w:t xml:space="preserve"> </w:t>
      </w:r>
      <w:r w:rsidRPr="001159B8">
        <w:rPr>
          <w:rFonts w:ascii="Palatino Linotype" w:hAnsi="Palatino Linotype"/>
          <w:color w:val="000000"/>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D2434E" w:rsidRPr="001159B8" w:rsidRDefault="00D2434E" w:rsidP="00D2434E">
      <w:pPr>
        <w:pStyle w:val="Prrafodelista"/>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hAnsi="Palatino Linotype"/>
          <w:color w:val="000000"/>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D2434E" w:rsidRPr="001159B8" w:rsidRDefault="00D2434E" w:rsidP="00D2434E">
      <w:pPr>
        <w:spacing w:line="360" w:lineRule="auto"/>
        <w:jc w:val="both"/>
        <w:rPr>
          <w:rFonts w:ascii="Palatino Linotype" w:hAnsi="Palatino Linotype" w:cs="Arial"/>
          <w:b/>
          <w:color w:val="000000"/>
        </w:rPr>
      </w:pPr>
    </w:p>
    <w:p w:rsidR="00D2434E" w:rsidRPr="001159B8" w:rsidRDefault="00D2434E" w:rsidP="00DE191A">
      <w:pPr>
        <w:keepNext/>
        <w:keepLines/>
        <w:numPr>
          <w:ilvl w:val="0"/>
          <w:numId w:val="9"/>
        </w:numPr>
        <w:pBdr>
          <w:top w:val="nil"/>
          <w:left w:val="nil"/>
          <w:bottom w:val="nil"/>
          <w:right w:val="nil"/>
          <w:between w:val="nil"/>
          <w:bar w:val="nil"/>
        </w:pBdr>
        <w:spacing w:before="40" w:after="160" w:line="259" w:lineRule="auto"/>
        <w:ind w:left="426" w:hanging="426"/>
        <w:contextualSpacing/>
        <w:jc w:val="both"/>
        <w:outlineLvl w:val="1"/>
        <w:rPr>
          <w:rFonts w:ascii="Palatino Linotype" w:hAnsi="Palatino Linotype"/>
          <w:b/>
          <w:color w:val="000000"/>
          <w:lang w:eastAsia="en-US"/>
        </w:rPr>
      </w:pPr>
      <w:bookmarkStart w:id="219" w:name="_Toc485631710"/>
      <w:bookmarkStart w:id="220" w:name="_Toc500756720"/>
      <w:bookmarkStart w:id="221" w:name="_Toc536691788"/>
      <w:bookmarkStart w:id="222" w:name="_Toc80889855"/>
      <w:bookmarkStart w:id="223" w:name="_Toc82515817"/>
      <w:bookmarkStart w:id="224" w:name="_Toc82515916"/>
      <w:bookmarkStart w:id="225" w:name="_Toc82519903"/>
      <w:r w:rsidRPr="001159B8">
        <w:rPr>
          <w:rFonts w:ascii="Palatino Linotype" w:hAnsi="Palatino Linotype"/>
          <w:b/>
          <w:color w:val="000000"/>
          <w:lang w:eastAsia="en-US"/>
        </w:rPr>
        <w:t>Condiciones especiales de la clasificación de la información como confidencial.</w:t>
      </w:r>
      <w:bookmarkEnd w:id="219"/>
      <w:bookmarkEnd w:id="220"/>
      <w:bookmarkEnd w:id="221"/>
      <w:bookmarkEnd w:id="222"/>
      <w:bookmarkEnd w:id="223"/>
      <w:bookmarkEnd w:id="224"/>
      <w:bookmarkEnd w:id="225"/>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n-US"/>
        </w:rPr>
      </w:pPr>
      <w:r w:rsidRPr="001159B8">
        <w:rPr>
          <w:rFonts w:ascii="Palatino Linotype" w:hAnsi="Palatino Linotype"/>
          <w:color w:val="000000"/>
        </w:rPr>
        <w:t>Los</w:t>
      </w:r>
      <w:r w:rsidRPr="001159B8">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2434E" w:rsidRPr="001159B8" w:rsidRDefault="00D2434E" w:rsidP="00D2434E">
      <w:pPr>
        <w:spacing w:line="276" w:lineRule="auto"/>
        <w:ind w:left="567" w:right="567"/>
        <w:jc w:val="both"/>
        <w:rPr>
          <w:rFonts w:ascii="Palatino Linotype" w:hAnsi="Palatino Linotype"/>
          <w:bCs/>
          <w:i/>
          <w:iCs/>
          <w:color w:val="000000"/>
          <w:lang w:val="es-ES"/>
        </w:rPr>
      </w:pPr>
      <w:r w:rsidRPr="001159B8">
        <w:rPr>
          <w:rFonts w:ascii="Palatino Linotype" w:hAnsi="Palatino Linotype"/>
          <w:bCs/>
          <w:i/>
          <w:iCs/>
          <w:color w:val="000000"/>
          <w:lang w:val="es-ES"/>
        </w:rPr>
        <w:t>“</w:t>
      </w:r>
      <w:r w:rsidRPr="001159B8">
        <w:rPr>
          <w:rFonts w:ascii="Palatino Linotype" w:hAnsi="Palatino Linotype"/>
          <w:b/>
          <w:i/>
          <w:iCs/>
          <w:color w:val="000000"/>
          <w:lang w:val="es-ES"/>
        </w:rPr>
        <w:t>I.</w:t>
      </w:r>
      <w:r w:rsidRPr="001159B8">
        <w:rPr>
          <w:rFonts w:ascii="Palatino Linotype" w:hAnsi="Palatino Linotype"/>
          <w:i/>
          <w:iCs/>
          <w:color w:val="000000"/>
          <w:lang w:val="es-ES"/>
        </w:rPr>
        <w:t xml:space="preserve"> La información se encuentre en registros públicos o fuentes de acceso público;</w:t>
      </w:r>
    </w:p>
    <w:p w:rsidR="00D2434E" w:rsidRPr="001159B8" w:rsidRDefault="00D2434E" w:rsidP="00D2434E">
      <w:pPr>
        <w:spacing w:line="276" w:lineRule="auto"/>
        <w:ind w:left="567" w:right="567"/>
        <w:jc w:val="both"/>
        <w:rPr>
          <w:rFonts w:ascii="Palatino Linotype" w:hAnsi="Palatino Linotype"/>
          <w:bCs/>
          <w:i/>
          <w:iCs/>
          <w:color w:val="000000"/>
          <w:lang w:val="es-ES"/>
        </w:rPr>
      </w:pPr>
      <w:r w:rsidRPr="001159B8">
        <w:rPr>
          <w:rFonts w:ascii="Palatino Linotype" w:hAnsi="Palatino Linotype"/>
          <w:b/>
          <w:i/>
          <w:iCs/>
          <w:color w:val="000000"/>
          <w:lang w:val="es-ES"/>
        </w:rPr>
        <w:t>II.</w:t>
      </w:r>
      <w:r w:rsidRPr="001159B8">
        <w:rPr>
          <w:rFonts w:ascii="Palatino Linotype" w:hAnsi="Palatino Linotype"/>
          <w:bCs/>
          <w:i/>
          <w:iCs/>
          <w:color w:val="000000"/>
          <w:lang w:val="es-ES"/>
        </w:rPr>
        <w:t xml:space="preserve"> </w:t>
      </w:r>
      <w:r w:rsidRPr="001159B8">
        <w:rPr>
          <w:rFonts w:ascii="Palatino Linotype" w:hAnsi="Palatino Linotype"/>
          <w:i/>
          <w:iCs/>
          <w:color w:val="000000"/>
          <w:lang w:val="es-ES"/>
        </w:rPr>
        <w:t>Por Ley tenga el carácter de pública;</w:t>
      </w:r>
    </w:p>
    <w:p w:rsidR="00D2434E" w:rsidRPr="001159B8" w:rsidRDefault="00D2434E" w:rsidP="00D2434E">
      <w:pPr>
        <w:spacing w:line="276" w:lineRule="auto"/>
        <w:ind w:left="567" w:right="567"/>
        <w:jc w:val="both"/>
        <w:rPr>
          <w:rFonts w:ascii="Palatino Linotype" w:hAnsi="Palatino Linotype"/>
          <w:i/>
          <w:iCs/>
          <w:color w:val="000000"/>
          <w:lang w:val="es-ES"/>
        </w:rPr>
      </w:pPr>
      <w:r w:rsidRPr="001159B8">
        <w:rPr>
          <w:rFonts w:ascii="Palatino Linotype" w:hAnsi="Palatino Linotype"/>
          <w:b/>
          <w:i/>
          <w:iCs/>
          <w:color w:val="000000"/>
          <w:lang w:val="es-ES"/>
        </w:rPr>
        <w:t>III.</w:t>
      </w:r>
      <w:r w:rsidRPr="001159B8">
        <w:rPr>
          <w:rFonts w:ascii="Palatino Linotype" w:hAnsi="Palatino Linotype"/>
          <w:bCs/>
          <w:i/>
          <w:iCs/>
          <w:color w:val="000000"/>
          <w:lang w:val="es-ES"/>
        </w:rPr>
        <w:t xml:space="preserve"> </w:t>
      </w:r>
      <w:r w:rsidRPr="001159B8">
        <w:rPr>
          <w:rFonts w:ascii="Palatino Linotype" w:hAnsi="Palatino Linotype"/>
          <w:i/>
          <w:iCs/>
          <w:color w:val="000000"/>
          <w:lang w:val="es-ES"/>
        </w:rPr>
        <w:t xml:space="preserve">Exista una orden judicial; </w:t>
      </w:r>
    </w:p>
    <w:p w:rsidR="00D2434E" w:rsidRPr="001159B8" w:rsidRDefault="00D2434E" w:rsidP="00D2434E">
      <w:pPr>
        <w:spacing w:line="276" w:lineRule="auto"/>
        <w:ind w:left="567" w:right="567"/>
        <w:jc w:val="both"/>
        <w:rPr>
          <w:rFonts w:ascii="Palatino Linotype" w:hAnsi="Palatino Linotype"/>
          <w:i/>
          <w:iCs/>
          <w:color w:val="000000"/>
          <w:lang w:val="es-ES"/>
        </w:rPr>
      </w:pPr>
      <w:r w:rsidRPr="001159B8">
        <w:rPr>
          <w:rFonts w:ascii="Palatino Linotype" w:hAnsi="Palatino Linotype"/>
          <w:b/>
          <w:i/>
          <w:iCs/>
          <w:color w:val="000000"/>
          <w:lang w:val="es-ES"/>
        </w:rPr>
        <w:t>IV.</w:t>
      </w:r>
      <w:r w:rsidRPr="001159B8">
        <w:rPr>
          <w:rFonts w:ascii="Palatino Linotype" w:hAnsi="Palatino Linotype"/>
          <w:bCs/>
          <w:i/>
          <w:iCs/>
          <w:color w:val="000000"/>
          <w:lang w:val="es-ES"/>
        </w:rPr>
        <w:t xml:space="preserve"> </w:t>
      </w:r>
      <w:r w:rsidRPr="001159B8">
        <w:rPr>
          <w:rFonts w:ascii="Palatino Linotype" w:hAnsi="Palatino Linotype"/>
          <w:i/>
          <w:iCs/>
          <w:color w:val="000000"/>
          <w:lang w:val="es-ES"/>
        </w:rPr>
        <w:t xml:space="preserve">Por razones de seguridad pública, o para proteger los derechos de terceros, se requiera su publicación; o </w:t>
      </w:r>
    </w:p>
    <w:p w:rsidR="00D2434E" w:rsidRPr="001159B8" w:rsidRDefault="00D2434E" w:rsidP="00D2434E">
      <w:pPr>
        <w:spacing w:line="276" w:lineRule="auto"/>
        <w:ind w:left="567" w:right="567"/>
        <w:jc w:val="both"/>
        <w:rPr>
          <w:rFonts w:ascii="Palatino Linotype" w:hAnsi="Palatino Linotype"/>
          <w:i/>
          <w:iCs/>
          <w:color w:val="000000"/>
          <w:lang w:val="es-ES"/>
        </w:rPr>
      </w:pPr>
      <w:r w:rsidRPr="001159B8">
        <w:rPr>
          <w:rFonts w:ascii="Palatino Linotype" w:hAnsi="Palatino Linotype"/>
          <w:b/>
          <w:i/>
          <w:iCs/>
          <w:color w:val="000000"/>
          <w:lang w:val="es-ES"/>
        </w:rPr>
        <w:t>V.</w:t>
      </w:r>
      <w:r w:rsidRPr="001159B8">
        <w:rPr>
          <w:rFonts w:ascii="Palatino Linotype" w:hAnsi="Palatino Linotype"/>
          <w:bCs/>
          <w:i/>
          <w:iCs/>
          <w:color w:val="000000"/>
          <w:lang w:val="es-ES"/>
        </w:rPr>
        <w:t xml:space="preserve"> </w:t>
      </w:r>
      <w:r w:rsidRPr="001159B8">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D2434E" w:rsidRPr="001159B8" w:rsidRDefault="00D2434E" w:rsidP="00D2434E">
      <w:pPr>
        <w:spacing w:line="276" w:lineRule="auto"/>
        <w:ind w:left="567" w:right="567"/>
        <w:jc w:val="both"/>
        <w:rPr>
          <w:rFonts w:ascii="Palatino Linotype" w:hAnsi="Palatino Linotype"/>
          <w:i/>
          <w:iCs/>
          <w:color w:val="000000"/>
          <w:lang w:val="es-ES"/>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1159B8">
        <w:rPr>
          <w:rFonts w:ascii="Palatino Linotype" w:eastAsia="Calibri" w:hAnsi="Palatino Linotype"/>
          <w:color w:val="000000"/>
          <w:lang w:eastAsia="en-US"/>
        </w:rPr>
        <w:lastRenderedPageBreak/>
        <w:t>En</w:t>
      </w:r>
      <w:r w:rsidRPr="001159B8">
        <w:rPr>
          <w:rFonts w:ascii="Palatino Linotype" w:eastAsia="Calibri" w:hAnsi="Palatino Linotype"/>
          <w:color w:val="000000"/>
          <w:lang w:eastAsia="es-ES_tradnl"/>
        </w:rPr>
        <w:t xml:space="preserve"> el caso de lo señalado en la fracción IV, será el Instituto quien deba aplicar la prueba de </w:t>
      </w:r>
      <w:r w:rsidRPr="001159B8">
        <w:rPr>
          <w:rFonts w:ascii="Palatino Linotype" w:eastAsia="Calibri" w:hAnsi="Palatino Linotype"/>
          <w:color w:val="000000"/>
          <w:lang w:eastAsia="en-US"/>
        </w:rPr>
        <w:t>interés</w:t>
      </w:r>
      <w:r w:rsidRPr="001159B8">
        <w:rPr>
          <w:rFonts w:ascii="Palatino Linotype" w:eastAsia="Calibri" w:hAnsi="Palatino Linotype"/>
          <w:color w:val="000000"/>
          <w:lang w:eastAsia="es-ES_tradnl"/>
        </w:rPr>
        <w:t xml:space="preserve"> público, considerando también que como recientemente ha discutido la Suprema Corte de Justicia de la Nación, los servidores públicos nos encontramos sujetos a un régimen menor de protección.</w:t>
      </w:r>
    </w:p>
    <w:p w:rsidR="00D2434E" w:rsidRPr="001159B8" w:rsidRDefault="00D2434E" w:rsidP="00D2434E">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eastAsia="Calibri" w:hAnsi="Palatino Linotype"/>
          <w:color w:val="000000"/>
          <w:lang w:eastAsia="en-US"/>
        </w:rPr>
        <w:t>Pero</w:t>
      </w:r>
      <w:r w:rsidRPr="001159B8">
        <w:rPr>
          <w:rFonts w:ascii="Palatino Linotype" w:eastAsia="Calibri" w:hAnsi="Palatino Linotype"/>
          <w:color w:val="000000"/>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w:t>
      </w:r>
      <w:r w:rsidRPr="001159B8">
        <w:rPr>
          <w:rFonts w:ascii="Palatino Linotype" w:eastAsia="Calibri" w:hAnsi="Palatino Linotype"/>
          <w:color w:val="000000"/>
          <w:lang w:eastAsia="en-US"/>
        </w:rPr>
        <w:t>motivando</w:t>
      </w:r>
      <w:r w:rsidRPr="001159B8">
        <w:rPr>
          <w:rFonts w:ascii="Palatino Linotype" w:eastAsia="Calibri" w:hAnsi="Palatino Linotype"/>
          <w:color w:val="000000"/>
          <w:lang w:eastAsia="es-ES_tradnl"/>
        </w:rPr>
        <w:t xml:space="preserve"> la clasificación.</w:t>
      </w:r>
    </w:p>
    <w:p w:rsidR="00D2434E" w:rsidRPr="001159B8" w:rsidRDefault="00D2434E" w:rsidP="00D2434E">
      <w:pPr>
        <w:pStyle w:val="Prrafodelista"/>
        <w:tabs>
          <w:tab w:val="left" w:pos="0"/>
          <w:tab w:val="left" w:pos="142"/>
        </w:tabs>
        <w:spacing w:line="360" w:lineRule="auto"/>
        <w:ind w:left="0"/>
        <w:jc w:val="both"/>
        <w:rPr>
          <w:rFonts w:ascii="Palatino Linotype" w:hAnsi="Palatino Linotype"/>
          <w:color w:val="000000"/>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1159B8">
        <w:rPr>
          <w:rFonts w:ascii="Palatino Linotype" w:eastAsia="Calibri" w:hAnsi="Palatino Linotype"/>
          <w:color w:val="000000"/>
          <w:lang w:eastAsia="en-US"/>
        </w:rPr>
        <w:t>Los</w:t>
      </w:r>
      <w:r w:rsidRPr="001159B8">
        <w:rPr>
          <w:rFonts w:ascii="Palatino Linotype" w:hAnsi="Palatino Linotype"/>
          <w:color w:val="000000"/>
        </w:rPr>
        <w:t xml:space="preserve"> </w:t>
      </w:r>
      <w:r w:rsidRPr="001159B8">
        <w:rPr>
          <w:rFonts w:ascii="Palatino Linotype" w:eastAsia="Calibri" w:hAnsi="Palatino Linotype"/>
          <w:color w:val="000000"/>
          <w:lang w:eastAsia="en-US"/>
        </w:rPr>
        <w:t>elementos</w:t>
      </w:r>
      <w:r w:rsidRPr="001159B8">
        <w:rPr>
          <w:rFonts w:ascii="Palatino Linotype" w:hAnsi="Palatino Linotype"/>
          <w:color w:val="000000"/>
        </w:rPr>
        <w:t xml:space="preserve">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tbl>
      <w:tblPr>
        <w:tblStyle w:val="Tablaconcuadrcula27"/>
        <w:tblW w:w="8451" w:type="dxa"/>
        <w:tblLook w:val="04A0" w:firstRow="1" w:lastRow="0" w:firstColumn="1" w:lastColumn="0" w:noHBand="0" w:noVBand="1"/>
      </w:tblPr>
      <w:tblGrid>
        <w:gridCol w:w="2155"/>
        <w:gridCol w:w="1759"/>
        <w:gridCol w:w="2269"/>
        <w:gridCol w:w="2268"/>
      </w:tblGrid>
      <w:tr w:rsidR="00D2434E" w:rsidRPr="001159B8" w:rsidTr="00D2434E">
        <w:tc>
          <w:tcPr>
            <w:tcW w:w="2155" w:type="dxa"/>
            <w:vMerge w:val="restart"/>
            <w:shd w:val="clear" w:color="auto" w:fill="D5DCE4"/>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Requisitos previos</w:t>
            </w: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Los sujetos obligados determinan que la información actualiza alguno de los supuestos de clasificación:</w:t>
            </w:r>
          </w:p>
        </w:tc>
        <w:tc>
          <w:tcPr>
            <w:tcW w:w="2269" w:type="dxa"/>
          </w:tcPr>
          <w:p w:rsidR="00D2434E" w:rsidRPr="001159B8" w:rsidRDefault="00D2434E" w:rsidP="00D2434E">
            <w:pPr>
              <w:jc w:val="both"/>
              <w:rPr>
                <w:rFonts w:ascii="Palatino Linotype" w:hAnsi="Palatino Linotype"/>
                <w:color w:val="000000"/>
                <w:sz w:val="20"/>
              </w:rPr>
            </w:pPr>
          </w:p>
          <w:p w:rsidR="00D2434E" w:rsidRPr="001159B8" w:rsidRDefault="00D2434E" w:rsidP="00DE191A">
            <w:pPr>
              <w:numPr>
                <w:ilvl w:val="0"/>
                <w:numId w:val="8"/>
              </w:numPr>
              <w:contextualSpacing/>
              <w:jc w:val="both"/>
              <w:rPr>
                <w:rFonts w:ascii="Palatino Linotype" w:hAnsi="Palatino Linotype"/>
                <w:color w:val="000000"/>
                <w:sz w:val="20"/>
              </w:rPr>
            </w:pPr>
            <w:r w:rsidRPr="001159B8">
              <w:rPr>
                <w:rFonts w:ascii="Palatino Linotype" w:hAnsi="Palatino Linotype"/>
                <w:color w:val="000000"/>
                <w:sz w:val="20"/>
              </w:rPr>
              <w:t xml:space="preserve">Confidencialidad </w:t>
            </w:r>
          </w:p>
          <w:p w:rsidR="00D2434E" w:rsidRPr="001159B8" w:rsidRDefault="00D2434E" w:rsidP="00DE191A">
            <w:pPr>
              <w:numPr>
                <w:ilvl w:val="0"/>
                <w:numId w:val="8"/>
              </w:numPr>
              <w:contextualSpacing/>
              <w:jc w:val="both"/>
              <w:rPr>
                <w:rFonts w:ascii="Palatino Linotype" w:hAnsi="Palatino Linotype"/>
                <w:color w:val="000000"/>
                <w:sz w:val="20"/>
              </w:rPr>
            </w:pPr>
            <w:r w:rsidRPr="001159B8">
              <w:rPr>
                <w:rFonts w:ascii="Palatino Linotype" w:hAnsi="Palatino Linotype"/>
                <w:color w:val="000000"/>
                <w:sz w:val="20"/>
              </w:rPr>
              <w:t>Reserva</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Los titulares de las áreas que administran la información son los que aprueban la clasificación </w:t>
            </w:r>
          </w:p>
        </w:tc>
        <w:tc>
          <w:tcPr>
            <w:tcW w:w="2269" w:type="dxa"/>
          </w:tcPr>
          <w:p w:rsidR="00D2434E" w:rsidRPr="001159B8" w:rsidRDefault="00D2434E" w:rsidP="00D2434E">
            <w:pPr>
              <w:jc w:val="both"/>
              <w:rPr>
                <w:rFonts w:ascii="Palatino Linotype" w:hAnsi="Palatino Linotype"/>
                <w:color w:val="000000"/>
                <w:sz w:val="20"/>
              </w:rPr>
            </w:pP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La clasificación de la información se realiza al momento de:</w:t>
            </w:r>
          </w:p>
        </w:tc>
        <w:tc>
          <w:tcPr>
            <w:tcW w:w="2269" w:type="dxa"/>
          </w:tcPr>
          <w:p w:rsidR="00D2434E" w:rsidRPr="001159B8" w:rsidRDefault="00D2434E" w:rsidP="00DE191A">
            <w:pPr>
              <w:numPr>
                <w:ilvl w:val="0"/>
                <w:numId w:val="7"/>
              </w:numPr>
              <w:contextualSpacing/>
              <w:jc w:val="both"/>
              <w:rPr>
                <w:rFonts w:ascii="Palatino Linotype" w:hAnsi="Palatino Linotype"/>
                <w:color w:val="000000"/>
                <w:sz w:val="20"/>
              </w:rPr>
            </w:pPr>
            <w:r w:rsidRPr="001159B8">
              <w:rPr>
                <w:rFonts w:ascii="Palatino Linotype" w:hAnsi="Palatino Linotype"/>
                <w:color w:val="000000"/>
                <w:sz w:val="20"/>
              </w:rPr>
              <w:t>Atender una solicitud</w:t>
            </w:r>
          </w:p>
          <w:p w:rsidR="00D2434E" w:rsidRPr="001159B8" w:rsidRDefault="00D2434E" w:rsidP="00DE191A">
            <w:pPr>
              <w:numPr>
                <w:ilvl w:val="0"/>
                <w:numId w:val="7"/>
              </w:numPr>
              <w:contextualSpacing/>
              <w:jc w:val="both"/>
              <w:rPr>
                <w:rFonts w:ascii="Palatino Linotype" w:hAnsi="Palatino Linotype"/>
                <w:color w:val="000000"/>
                <w:sz w:val="20"/>
              </w:rPr>
            </w:pPr>
            <w:r w:rsidRPr="001159B8">
              <w:rPr>
                <w:rFonts w:ascii="Palatino Linotype" w:hAnsi="Palatino Linotype"/>
                <w:color w:val="000000"/>
                <w:sz w:val="20"/>
              </w:rPr>
              <w:t>Por mandato de una autoridad competente</w:t>
            </w:r>
          </w:p>
          <w:p w:rsidR="00D2434E" w:rsidRPr="001159B8" w:rsidRDefault="00D2434E" w:rsidP="00DE191A">
            <w:pPr>
              <w:numPr>
                <w:ilvl w:val="0"/>
                <w:numId w:val="7"/>
              </w:numPr>
              <w:contextualSpacing/>
              <w:jc w:val="both"/>
              <w:rPr>
                <w:rFonts w:ascii="Palatino Linotype" w:hAnsi="Palatino Linotype"/>
                <w:color w:val="000000"/>
                <w:sz w:val="20"/>
              </w:rPr>
            </w:pPr>
            <w:r w:rsidRPr="001159B8">
              <w:rPr>
                <w:rFonts w:ascii="Palatino Linotype" w:hAnsi="Palatino Linotype"/>
                <w:color w:val="000000"/>
                <w:sz w:val="20"/>
              </w:rPr>
              <w:t>Para elaborar una versión pública y cumplir una obligación de transparencia</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No se pueden emitir acuerdos de carácter general ni particular</w:t>
            </w: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El </w:t>
            </w:r>
            <w:r w:rsidRPr="001159B8">
              <w:rPr>
                <w:rFonts w:ascii="Palatino Linotype" w:hAnsi="Palatino Linotype"/>
                <w:b/>
                <w:bCs/>
                <w:color w:val="000000"/>
                <w:sz w:val="20"/>
              </w:rPr>
              <w:t>SUJETO OBLIGADO</w:t>
            </w:r>
            <w:r w:rsidRPr="001159B8">
              <w:rPr>
                <w:rFonts w:ascii="Palatino Linotype" w:hAnsi="Palatino Linotype"/>
                <w:color w:val="000000"/>
                <w:sz w:val="20"/>
              </w:rPr>
              <w:t xml:space="preserve"> debe emitir un acuerdo describiendo y analizando cada documento de un expediente y todos los datos incluidos en un documento </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val="restart"/>
            <w:shd w:val="clear" w:color="auto" w:fill="D5DCE4"/>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Supuestos de clasificación</w:t>
            </w: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Para clasificar la información como reservada hay</w:t>
            </w:r>
          </w:p>
        </w:tc>
        <w:tc>
          <w:tcPr>
            <w:tcW w:w="2269" w:type="dxa"/>
          </w:tcPr>
          <w:p w:rsidR="00D2434E" w:rsidRPr="001159B8" w:rsidRDefault="00D2434E" w:rsidP="00DE191A">
            <w:pPr>
              <w:numPr>
                <w:ilvl w:val="0"/>
                <w:numId w:val="5"/>
              </w:numPr>
              <w:contextualSpacing/>
              <w:jc w:val="both"/>
              <w:rPr>
                <w:rFonts w:ascii="Palatino Linotype" w:hAnsi="Palatino Linotype"/>
                <w:color w:val="000000"/>
                <w:sz w:val="20"/>
              </w:rPr>
            </w:pPr>
            <w:r w:rsidRPr="001159B8">
              <w:rPr>
                <w:rFonts w:ascii="Palatino Linotype" w:hAnsi="Palatino Linotype"/>
                <w:color w:val="000000"/>
                <w:sz w:val="20"/>
              </w:rPr>
              <w:t>11 supuestos en la Ley Estatal</w:t>
            </w:r>
          </w:p>
          <w:p w:rsidR="00D2434E" w:rsidRPr="001159B8" w:rsidRDefault="00D2434E" w:rsidP="00DE191A">
            <w:pPr>
              <w:numPr>
                <w:ilvl w:val="0"/>
                <w:numId w:val="5"/>
              </w:numPr>
              <w:contextualSpacing/>
              <w:jc w:val="both"/>
              <w:rPr>
                <w:rFonts w:ascii="Palatino Linotype" w:hAnsi="Palatino Linotype"/>
                <w:color w:val="000000"/>
                <w:sz w:val="20"/>
              </w:rPr>
            </w:pPr>
            <w:r w:rsidRPr="001159B8">
              <w:rPr>
                <w:rFonts w:ascii="Palatino Linotype" w:hAnsi="Palatino Linotype"/>
                <w:color w:val="000000"/>
                <w:sz w:val="20"/>
              </w:rPr>
              <w:t>13 supuestos en la Ley General</w:t>
            </w:r>
          </w:p>
        </w:tc>
        <w:tc>
          <w:tcPr>
            <w:tcW w:w="2268"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El </w:t>
            </w:r>
            <w:r w:rsidRPr="001159B8">
              <w:rPr>
                <w:rFonts w:ascii="Palatino Linotype" w:hAnsi="Palatino Linotype"/>
                <w:b/>
                <w:bCs/>
                <w:color w:val="000000"/>
                <w:sz w:val="20"/>
              </w:rPr>
              <w:t>SUJETO OBLIGADO</w:t>
            </w:r>
            <w:r w:rsidRPr="001159B8">
              <w:rPr>
                <w:rFonts w:ascii="Palatino Linotype" w:hAnsi="Palatino Linotype"/>
                <w:color w:val="000000"/>
                <w:sz w:val="20"/>
              </w:rPr>
              <w:t xml:space="preserve"> debe identificar claramente la información que se pretende clasificar y realizar un juicio de subsunción o encaje</w:t>
            </w: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Para clasificar la información como confidencial hay</w:t>
            </w: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que considerar la definición de dato personal</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Estos supuestos se aplican de manera restrictiva y estricta, no </w:t>
            </w:r>
            <w:r w:rsidRPr="001159B8">
              <w:rPr>
                <w:rFonts w:ascii="Palatino Linotype" w:hAnsi="Palatino Linotype"/>
                <w:color w:val="000000"/>
                <w:sz w:val="20"/>
              </w:rPr>
              <w:lastRenderedPageBreak/>
              <w:t>pueden ampliarse</w:t>
            </w:r>
          </w:p>
        </w:tc>
        <w:tc>
          <w:tcPr>
            <w:tcW w:w="2269" w:type="dxa"/>
          </w:tcPr>
          <w:p w:rsidR="00D2434E" w:rsidRPr="001159B8" w:rsidRDefault="00D2434E" w:rsidP="00D2434E">
            <w:pPr>
              <w:jc w:val="both"/>
              <w:rPr>
                <w:rFonts w:ascii="Palatino Linotype" w:hAnsi="Palatino Linotype"/>
                <w:color w:val="000000"/>
                <w:sz w:val="20"/>
              </w:rPr>
            </w:pP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val="restart"/>
            <w:shd w:val="clear" w:color="auto" w:fill="D5DCE4"/>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Excepciones a la clasificación de reserva</w:t>
            </w:r>
          </w:p>
        </w:tc>
        <w:tc>
          <w:tcPr>
            <w:tcW w:w="1759" w:type="dxa"/>
            <w:vMerge w:val="restart"/>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No puede clasificarse como información reservada la concerniente a:</w:t>
            </w: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Actos (probados o en investigación) graves de violaciones a derechos humanos</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vMerge/>
          </w:tcPr>
          <w:p w:rsidR="00D2434E" w:rsidRPr="001159B8" w:rsidRDefault="00D2434E" w:rsidP="00D2434E">
            <w:pPr>
              <w:jc w:val="both"/>
              <w:rPr>
                <w:rFonts w:ascii="Palatino Linotype" w:hAnsi="Palatino Linotype"/>
                <w:color w:val="000000"/>
                <w:sz w:val="20"/>
              </w:rPr>
            </w:pP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Delitos de </w:t>
            </w:r>
            <w:proofErr w:type="spellStart"/>
            <w:r w:rsidRPr="001159B8">
              <w:rPr>
                <w:rFonts w:ascii="Palatino Linotype" w:hAnsi="Palatino Linotype"/>
                <w:color w:val="000000"/>
                <w:sz w:val="20"/>
              </w:rPr>
              <w:t>lessa</w:t>
            </w:r>
            <w:proofErr w:type="spellEnd"/>
            <w:r w:rsidRPr="001159B8">
              <w:rPr>
                <w:rFonts w:ascii="Palatino Linotype" w:hAnsi="Palatino Linotype"/>
                <w:color w:val="000000"/>
                <w:sz w:val="20"/>
              </w:rPr>
              <w:t xml:space="preserve"> humanidad</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vMerge/>
          </w:tcPr>
          <w:p w:rsidR="00D2434E" w:rsidRPr="001159B8" w:rsidRDefault="00D2434E" w:rsidP="00D2434E">
            <w:pPr>
              <w:jc w:val="both"/>
              <w:rPr>
                <w:rFonts w:ascii="Palatino Linotype" w:hAnsi="Palatino Linotype"/>
                <w:color w:val="000000"/>
                <w:sz w:val="20"/>
              </w:rPr>
            </w:pP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Actos de Corrupción</w:t>
            </w:r>
          </w:p>
        </w:tc>
        <w:tc>
          <w:tcPr>
            <w:tcW w:w="2268"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Los comprendidos en el Título Sexto del Código Penal del Estado</w:t>
            </w:r>
          </w:p>
        </w:tc>
      </w:tr>
      <w:tr w:rsidR="00D2434E" w:rsidRPr="001159B8" w:rsidTr="00D2434E">
        <w:tc>
          <w:tcPr>
            <w:tcW w:w="2155" w:type="dxa"/>
            <w:vMerge w:val="restart"/>
            <w:shd w:val="clear" w:color="auto" w:fill="D5DCE4"/>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Participación del Comité de Transparencia</w:t>
            </w:r>
          </w:p>
        </w:tc>
        <w:tc>
          <w:tcPr>
            <w:tcW w:w="1759" w:type="dxa"/>
            <w:vMerge w:val="restart"/>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Formalidades</w:t>
            </w: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El Comité debe de estar debidamente integrado</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vMerge/>
          </w:tcPr>
          <w:p w:rsidR="00D2434E" w:rsidRPr="001159B8" w:rsidRDefault="00D2434E" w:rsidP="00D2434E">
            <w:pPr>
              <w:jc w:val="both"/>
              <w:rPr>
                <w:rFonts w:ascii="Palatino Linotype" w:hAnsi="Palatino Linotype"/>
                <w:color w:val="000000"/>
                <w:sz w:val="20"/>
              </w:rPr>
            </w:pP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El Comité no aprueba la clasificación, sólo: confirma, modifica o revoca la decisión de las áreas </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shd w:val="clear" w:color="auto" w:fill="D5DCE4"/>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Fondo del acuerdo de clasificación</w:t>
            </w: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La carga de la prueba para justificar la restricción corresponde al </w:t>
            </w:r>
            <w:r w:rsidRPr="001159B8">
              <w:rPr>
                <w:rFonts w:ascii="Palatino Linotype" w:hAnsi="Palatino Linotype"/>
                <w:b/>
                <w:bCs/>
                <w:color w:val="000000"/>
                <w:sz w:val="20"/>
              </w:rPr>
              <w:t>SUJETO OBLIGADO</w:t>
            </w: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Deber de fundar y motivar</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rPr>
          <w:trHeight w:val="486"/>
        </w:trPr>
        <w:tc>
          <w:tcPr>
            <w:tcW w:w="2155" w:type="dxa"/>
            <w:vMerge w:val="restart"/>
            <w:shd w:val="clear" w:color="auto" w:fill="D5DCE4"/>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Condiciones especiales de la reserva</w:t>
            </w:r>
          </w:p>
        </w:tc>
        <w:tc>
          <w:tcPr>
            <w:tcW w:w="1759" w:type="dxa"/>
            <w:vMerge w:val="restart"/>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Motivar implica</w:t>
            </w:r>
          </w:p>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Además se debe aplicar, caso por caso, una prueba de daño.</w:t>
            </w:r>
          </w:p>
        </w:tc>
        <w:tc>
          <w:tcPr>
            <w:tcW w:w="2269" w:type="dxa"/>
            <w:vMerge w:val="restart"/>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Señalar las razones, motivos o circunstancias.</w:t>
            </w:r>
          </w:p>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Se deben señalar las razones objetivas y acreditar.</w:t>
            </w:r>
          </w:p>
          <w:p w:rsidR="00D2434E" w:rsidRPr="001159B8" w:rsidRDefault="00D2434E" w:rsidP="00D2434E">
            <w:pPr>
              <w:jc w:val="both"/>
              <w:rPr>
                <w:rFonts w:ascii="Palatino Linotype" w:hAnsi="Palatino Linotype"/>
                <w:color w:val="000000"/>
                <w:sz w:val="20"/>
              </w:rPr>
            </w:pPr>
          </w:p>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*Adquiere la condición especial de ser temporal por un periodo de 5 años con </w:t>
            </w:r>
            <w:r w:rsidRPr="001159B8">
              <w:rPr>
                <w:rFonts w:ascii="Palatino Linotype" w:hAnsi="Palatino Linotype"/>
                <w:color w:val="000000"/>
                <w:sz w:val="20"/>
              </w:rPr>
              <w:lastRenderedPageBreak/>
              <w:t>la posibilidad de ampliarse por un periodo igual.</w:t>
            </w:r>
          </w:p>
        </w:tc>
        <w:tc>
          <w:tcPr>
            <w:tcW w:w="2268" w:type="dxa"/>
            <w:vMerge w:val="restart"/>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lastRenderedPageBreak/>
              <w:t>Que entregar la información provoca un riesgo real, demostrable e identificable al interés público o a la seguridad pública</w:t>
            </w:r>
          </w:p>
        </w:tc>
      </w:tr>
      <w:tr w:rsidR="00D2434E" w:rsidRPr="001159B8" w:rsidTr="00D2434E">
        <w:trPr>
          <w:trHeight w:val="486"/>
        </w:trPr>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vMerge/>
          </w:tcPr>
          <w:p w:rsidR="00D2434E" w:rsidRPr="001159B8" w:rsidRDefault="00D2434E" w:rsidP="00D2434E">
            <w:pPr>
              <w:jc w:val="both"/>
              <w:rPr>
                <w:rFonts w:ascii="Palatino Linotype" w:hAnsi="Palatino Linotype"/>
                <w:color w:val="000000"/>
                <w:sz w:val="20"/>
              </w:rPr>
            </w:pPr>
          </w:p>
        </w:tc>
        <w:tc>
          <w:tcPr>
            <w:tcW w:w="2269" w:type="dxa"/>
            <w:vMerge/>
          </w:tcPr>
          <w:p w:rsidR="00D2434E" w:rsidRPr="001159B8" w:rsidRDefault="00D2434E" w:rsidP="00D2434E">
            <w:pPr>
              <w:jc w:val="both"/>
              <w:rPr>
                <w:rFonts w:ascii="Palatino Linotype" w:hAnsi="Palatino Linotype"/>
                <w:color w:val="000000"/>
                <w:sz w:val="20"/>
              </w:rPr>
            </w:pPr>
          </w:p>
        </w:tc>
        <w:tc>
          <w:tcPr>
            <w:tcW w:w="2268" w:type="dxa"/>
            <w:vMerge/>
          </w:tcPr>
          <w:p w:rsidR="00D2434E" w:rsidRPr="001159B8" w:rsidRDefault="00D2434E" w:rsidP="00D2434E">
            <w:pPr>
              <w:jc w:val="both"/>
              <w:rPr>
                <w:rFonts w:ascii="Palatino Linotype" w:hAnsi="Palatino Linotype"/>
                <w:color w:val="000000"/>
                <w:sz w:val="20"/>
              </w:rPr>
            </w:pPr>
          </w:p>
        </w:tc>
      </w:tr>
      <w:tr w:rsidR="00D2434E" w:rsidRPr="001159B8" w:rsidTr="00D2434E">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vMerge/>
          </w:tcPr>
          <w:p w:rsidR="00D2434E" w:rsidRPr="001159B8" w:rsidRDefault="00D2434E" w:rsidP="00D2434E">
            <w:pPr>
              <w:jc w:val="both"/>
              <w:rPr>
                <w:rFonts w:ascii="Palatino Linotype" w:hAnsi="Palatino Linotype"/>
                <w:color w:val="000000"/>
                <w:sz w:val="20"/>
              </w:rPr>
            </w:pPr>
          </w:p>
        </w:tc>
        <w:tc>
          <w:tcPr>
            <w:tcW w:w="2269" w:type="dxa"/>
            <w:vMerge/>
          </w:tcPr>
          <w:p w:rsidR="00D2434E" w:rsidRPr="001159B8" w:rsidRDefault="00D2434E" w:rsidP="00D2434E">
            <w:pPr>
              <w:jc w:val="both"/>
              <w:rPr>
                <w:rFonts w:ascii="Palatino Linotype" w:hAnsi="Palatino Linotype"/>
                <w:color w:val="000000"/>
                <w:sz w:val="20"/>
              </w:rPr>
            </w:pPr>
          </w:p>
        </w:tc>
        <w:tc>
          <w:tcPr>
            <w:tcW w:w="2268"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El riesgo por divulgar es mayor que el interés público de que se difunda  </w:t>
            </w:r>
          </w:p>
        </w:tc>
      </w:tr>
      <w:tr w:rsidR="00D2434E" w:rsidRPr="001159B8" w:rsidTr="00D2434E">
        <w:trPr>
          <w:trHeight w:val="1454"/>
        </w:trPr>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vMerge/>
          </w:tcPr>
          <w:p w:rsidR="00D2434E" w:rsidRPr="001159B8" w:rsidRDefault="00D2434E" w:rsidP="00D2434E">
            <w:pPr>
              <w:jc w:val="both"/>
              <w:rPr>
                <w:rFonts w:ascii="Palatino Linotype" w:hAnsi="Palatino Linotype"/>
                <w:color w:val="000000"/>
                <w:sz w:val="20"/>
              </w:rPr>
            </w:pPr>
          </w:p>
        </w:tc>
        <w:tc>
          <w:tcPr>
            <w:tcW w:w="2269" w:type="dxa"/>
            <w:vMerge/>
          </w:tcPr>
          <w:p w:rsidR="00D2434E" w:rsidRPr="001159B8" w:rsidRDefault="00D2434E" w:rsidP="00D2434E">
            <w:pPr>
              <w:jc w:val="both"/>
              <w:rPr>
                <w:rFonts w:ascii="Palatino Linotype" w:hAnsi="Palatino Linotype"/>
                <w:color w:val="000000"/>
                <w:sz w:val="20"/>
              </w:rPr>
            </w:pPr>
          </w:p>
        </w:tc>
        <w:tc>
          <w:tcPr>
            <w:tcW w:w="2268"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El principio de proporcionalidad</w:t>
            </w:r>
          </w:p>
        </w:tc>
      </w:tr>
      <w:tr w:rsidR="00D2434E" w:rsidRPr="001159B8" w:rsidTr="00D2434E">
        <w:tc>
          <w:tcPr>
            <w:tcW w:w="2155" w:type="dxa"/>
            <w:vMerge w:val="restart"/>
            <w:shd w:val="clear" w:color="auto" w:fill="D5DCE4"/>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Condiciones especiales de la confidencialidad</w:t>
            </w: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Para clasificar se debe verificar que no se encuentre en los supuestos del artículo 148 de la ley Estatal </w:t>
            </w:r>
          </w:p>
        </w:tc>
        <w:tc>
          <w:tcPr>
            <w:tcW w:w="226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 xml:space="preserve">Si se encuentra en los supuestos de dicho artículo se entrega aún sin consentimiento del titular del dato personal </w:t>
            </w:r>
          </w:p>
        </w:tc>
        <w:tc>
          <w:tcPr>
            <w:tcW w:w="2268" w:type="dxa"/>
          </w:tcPr>
          <w:p w:rsidR="00D2434E" w:rsidRPr="001159B8" w:rsidRDefault="00D2434E" w:rsidP="00D2434E">
            <w:pPr>
              <w:jc w:val="both"/>
              <w:rPr>
                <w:rFonts w:ascii="Palatino Linotype" w:hAnsi="Palatino Linotype"/>
                <w:color w:val="000000"/>
                <w:sz w:val="20"/>
              </w:rPr>
            </w:pPr>
          </w:p>
        </w:tc>
      </w:tr>
      <w:tr w:rsidR="00D2434E" w:rsidRPr="001159B8" w:rsidTr="00D2434E">
        <w:trPr>
          <w:trHeight w:val="3404"/>
        </w:trPr>
        <w:tc>
          <w:tcPr>
            <w:tcW w:w="2155" w:type="dxa"/>
            <w:vMerge/>
            <w:shd w:val="clear" w:color="auto" w:fill="D5DCE4"/>
          </w:tcPr>
          <w:p w:rsidR="00D2434E" w:rsidRPr="001159B8" w:rsidRDefault="00D2434E" w:rsidP="00D2434E">
            <w:pPr>
              <w:jc w:val="both"/>
              <w:rPr>
                <w:rFonts w:ascii="Palatino Linotype" w:hAnsi="Palatino Linotype"/>
                <w:color w:val="000000"/>
                <w:sz w:val="20"/>
              </w:rPr>
            </w:pPr>
          </w:p>
        </w:tc>
        <w:tc>
          <w:tcPr>
            <w:tcW w:w="1759" w:type="dxa"/>
          </w:tcPr>
          <w:p w:rsidR="00D2434E" w:rsidRPr="001159B8" w:rsidRDefault="00D2434E" w:rsidP="00D2434E">
            <w:pPr>
              <w:jc w:val="both"/>
              <w:rPr>
                <w:rFonts w:ascii="Palatino Linotype" w:hAnsi="Palatino Linotype"/>
                <w:color w:val="000000"/>
                <w:sz w:val="20"/>
              </w:rPr>
            </w:pPr>
            <w:r w:rsidRPr="001159B8">
              <w:rPr>
                <w:rFonts w:ascii="Palatino Linotype" w:hAnsi="Palatino Linotype"/>
                <w:color w:val="000000"/>
                <w:sz w:val="20"/>
              </w:rPr>
              <w:t>Si es posible, se debe consultar al titular de los datos para requerir su autorización para entregarlo</w:t>
            </w:r>
          </w:p>
        </w:tc>
        <w:tc>
          <w:tcPr>
            <w:tcW w:w="2269" w:type="dxa"/>
          </w:tcPr>
          <w:p w:rsidR="00D2434E" w:rsidRPr="001159B8" w:rsidRDefault="00D2434E" w:rsidP="00D2434E">
            <w:pPr>
              <w:jc w:val="both"/>
              <w:rPr>
                <w:rFonts w:ascii="Palatino Linotype" w:hAnsi="Palatino Linotype"/>
                <w:color w:val="000000"/>
                <w:sz w:val="20"/>
              </w:rPr>
            </w:pPr>
          </w:p>
        </w:tc>
        <w:tc>
          <w:tcPr>
            <w:tcW w:w="2268" w:type="dxa"/>
          </w:tcPr>
          <w:p w:rsidR="00D2434E" w:rsidRPr="001159B8" w:rsidRDefault="00D2434E" w:rsidP="00D2434E">
            <w:pPr>
              <w:jc w:val="both"/>
              <w:rPr>
                <w:rFonts w:ascii="Palatino Linotype" w:hAnsi="Palatino Linotype"/>
                <w:color w:val="000000"/>
                <w:sz w:val="20"/>
              </w:rPr>
            </w:pPr>
          </w:p>
        </w:tc>
      </w:tr>
    </w:tbl>
    <w:p w:rsidR="00D2434E" w:rsidRPr="001159B8" w:rsidRDefault="00D2434E" w:rsidP="00D2434E">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1159B8">
        <w:rPr>
          <w:rFonts w:ascii="Palatino Linotype" w:eastAsia="Calibri" w:hAnsi="Palatino Linotype"/>
          <w:color w:val="000000"/>
          <w:lang w:eastAsia="en-US"/>
        </w:rPr>
        <w:t>Pero</w:t>
      </w:r>
      <w:r w:rsidRPr="001159B8">
        <w:rPr>
          <w:rFonts w:ascii="Palatino Linotype" w:eastAsia="Calibri" w:hAnsi="Palatino Linotype"/>
          <w:color w:val="000000"/>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2434E" w:rsidRPr="001159B8" w:rsidRDefault="00D2434E" w:rsidP="00D2434E">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rsidR="00D2434E" w:rsidRPr="001159B8" w:rsidRDefault="00D2434E" w:rsidP="00DE191A">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1159B8">
        <w:rPr>
          <w:rFonts w:ascii="Palatino Linotype" w:eastAsia="Calibri" w:hAnsi="Palatino Linotype" w:cs="Tahoma"/>
          <w:iCs/>
          <w:lang w:eastAsia="es-ES_tradnl"/>
        </w:rPr>
        <w:t>Por</w:t>
      </w:r>
      <w:r w:rsidRPr="001159B8">
        <w:rPr>
          <w:rFonts w:ascii="Palatino Linotype" w:hAnsi="Palatino Linotype"/>
          <w:color w:val="000000"/>
        </w:rPr>
        <w:t xml:space="preserve"> lo que si la información, con la que se pueda responder a una solicitud de información, contiene datos personales se deberá de realizar su clasificación como información confidencial, atendiendo las formalidades establecidas por la Ley de la materia y los </w:t>
      </w:r>
      <w:r w:rsidRPr="001159B8">
        <w:rPr>
          <w:rFonts w:ascii="Palatino Linotype" w:eastAsia="Calibri" w:hAnsi="Palatino Linotype"/>
          <w:color w:val="000000"/>
          <w:lang w:eastAsia="en-US"/>
        </w:rPr>
        <w:t>lineamientos</w:t>
      </w:r>
      <w:r w:rsidRPr="001159B8">
        <w:rPr>
          <w:rFonts w:ascii="Palatino Linotype" w:hAnsi="Palatino Linotype"/>
          <w:color w:val="000000"/>
        </w:rPr>
        <w:t xml:space="preserve"> generales en materia de clasificación y desclasificación de </w:t>
      </w:r>
      <w:r w:rsidRPr="001159B8">
        <w:rPr>
          <w:rFonts w:ascii="Palatino Linotype" w:hAnsi="Palatino Linotype"/>
          <w:color w:val="000000"/>
        </w:rPr>
        <w:lastRenderedPageBreak/>
        <w:t>la información, así como para la elaboración de versiones públicas, de manera previa a su entrega al solicitante, de lo contrario los servidores públicos involucrados incurrirán en responsabilidad.</w:t>
      </w:r>
    </w:p>
    <w:p w:rsidR="0050467C" w:rsidRPr="001159B8" w:rsidRDefault="0050467C" w:rsidP="0050467C">
      <w:pPr>
        <w:pStyle w:val="Prrafodelista"/>
        <w:rPr>
          <w:rFonts w:ascii="Palatino Linotype" w:hAnsi="Palatino Linotype"/>
          <w:color w:val="000000" w:themeColor="text1"/>
        </w:rPr>
      </w:pPr>
    </w:p>
    <w:p w:rsidR="00486453" w:rsidRPr="001159B8" w:rsidRDefault="00486453" w:rsidP="00DE191A">
      <w:pPr>
        <w:pStyle w:val="Prrafodelista"/>
        <w:numPr>
          <w:ilvl w:val="0"/>
          <w:numId w:val="1"/>
        </w:numPr>
        <w:spacing w:line="360" w:lineRule="auto"/>
        <w:ind w:left="0" w:firstLine="0"/>
        <w:jc w:val="both"/>
        <w:rPr>
          <w:rFonts w:ascii="Palatino Linotype" w:hAnsi="Palatino Linotype"/>
          <w:color w:val="000000" w:themeColor="text1"/>
        </w:rPr>
      </w:pPr>
      <w:r w:rsidRPr="001159B8">
        <w:rPr>
          <w:rFonts w:ascii="Palatino Linotype" w:hAnsi="Palatino Linotype"/>
        </w:rPr>
        <w:t xml:space="preserve">Por lo anteriormente expuesto, este Órgano Garante considera </w:t>
      </w:r>
      <w:r w:rsidR="002B0FB2" w:rsidRPr="001159B8">
        <w:rPr>
          <w:rFonts w:ascii="Palatino Linotype" w:hAnsi="Palatino Linotype"/>
        </w:rPr>
        <w:t xml:space="preserve">parcialmente </w:t>
      </w:r>
      <w:r w:rsidRPr="001159B8">
        <w:rPr>
          <w:rFonts w:ascii="Palatino Linotype" w:hAnsi="Palatino Linotype"/>
        </w:rPr>
        <w:t xml:space="preserve">fundadas </w:t>
      </w:r>
      <w:r w:rsidRPr="001159B8">
        <w:rPr>
          <w:rFonts w:ascii="Palatino Linotype" w:eastAsia="MS Gothic" w:hAnsi="Palatino Linotype" w:cs="Times New Roman"/>
        </w:rPr>
        <w:t>las</w:t>
      </w:r>
      <w:r w:rsidRPr="001159B8">
        <w:rPr>
          <w:rFonts w:ascii="Palatino Linotype" w:hAnsi="Palatino Linotype"/>
        </w:rPr>
        <w:t xml:space="preserve"> razones o </w:t>
      </w:r>
      <w:r w:rsidRPr="001159B8">
        <w:rPr>
          <w:rFonts w:ascii="Palatino Linotype" w:eastAsia="MS Gothic" w:hAnsi="Palatino Linotype" w:cs="Times New Roman"/>
        </w:rPr>
        <w:t>motivos</w:t>
      </w:r>
      <w:r w:rsidRPr="001159B8">
        <w:rPr>
          <w:rFonts w:ascii="Palatino Linotype" w:hAnsi="Palatino Linotype"/>
        </w:rPr>
        <w:t xml:space="preserve"> de inconformidad que plantea el</w:t>
      </w:r>
      <w:r w:rsidRPr="001159B8">
        <w:rPr>
          <w:rFonts w:ascii="Palatino Linotype" w:hAnsi="Palatino Linotype"/>
          <w:b/>
        </w:rPr>
        <w:t xml:space="preserve"> RECURRENTE</w:t>
      </w:r>
      <w:r w:rsidRPr="001159B8">
        <w:rPr>
          <w:rFonts w:ascii="Palatino Linotype" w:hAnsi="Palatino Linotype"/>
        </w:rPr>
        <w:t xml:space="preserve">, determinando </w:t>
      </w:r>
      <w:r w:rsidRPr="001159B8">
        <w:rPr>
          <w:rFonts w:ascii="Palatino Linotype" w:hAnsi="Palatino Linotype"/>
          <w:b/>
        </w:rPr>
        <w:t>MODIFICAR</w:t>
      </w:r>
      <w:r w:rsidRPr="001159B8">
        <w:rPr>
          <w:rFonts w:ascii="Palatino Linotype" w:hAnsi="Palatino Linotype"/>
        </w:rPr>
        <w:t xml:space="preserve"> la respuesta del </w:t>
      </w:r>
      <w:r w:rsidRPr="001159B8">
        <w:rPr>
          <w:rFonts w:ascii="Palatino Linotype" w:hAnsi="Palatino Linotype"/>
          <w:b/>
        </w:rPr>
        <w:t>SUJETO OBLIGADO</w:t>
      </w:r>
      <w:r w:rsidRPr="001159B8">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1159B8">
        <w:rPr>
          <w:rFonts w:ascii="Palatino Linotype" w:hAnsi="Palatino Linotype"/>
          <w:color w:val="000000" w:themeColor="text1"/>
          <w:lang w:val="es-ES" w:eastAsia="es-MX"/>
        </w:rPr>
        <w:t xml:space="preserve">este </w:t>
      </w:r>
      <w:r w:rsidRPr="001159B8">
        <w:rPr>
          <w:rFonts w:ascii="Palatino Linotype" w:hAnsi="Palatino Linotype"/>
          <w:b/>
          <w:bCs/>
          <w:color w:val="000000" w:themeColor="text1"/>
          <w:lang w:val="es-ES" w:eastAsia="es-MX"/>
        </w:rPr>
        <w:t>ÓRGANO GARANTE</w:t>
      </w:r>
      <w:r w:rsidRPr="001159B8">
        <w:rPr>
          <w:rFonts w:ascii="Palatino Linotype" w:hAnsi="Palatino Linotype"/>
          <w:color w:val="000000" w:themeColor="text1"/>
          <w:lang w:val="es-ES" w:eastAsia="es-MX"/>
        </w:rPr>
        <w:t xml:space="preserve"> emite los siguientes</w:t>
      </w:r>
      <w:r w:rsidRPr="001159B8">
        <w:rPr>
          <w:rFonts w:ascii="Palatino Linotype" w:hAnsi="Palatino Linotype"/>
          <w:color w:val="000000" w:themeColor="text1"/>
        </w:rPr>
        <w:t>.</w:t>
      </w:r>
    </w:p>
    <w:p w:rsidR="0050467C" w:rsidRPr="001159B8" w:rsidRDefault="0050467C" w:rsidP="0050467C">
      <w:pPr>
        <w:pStyle w:val="Prrafodelista"/>
        <w:rPr>
          <w:rFonts w:ascii="Palatino Linotype" w:hAnsi="Palatino Linotype"/>
          <w:color w:val="000000" w:themeColor="text1"/>
        </w:rPr>
      </w:pPr>
    </w:p>
    <w:p w:rsidR="0050467C" w:rsidRPr="001159B8" w:rsidRDefault="0050467C" w:rsidP="0050467C">
      <w:pPr>
        <w:pStyle w:val="Ttulo1"/>
        <w:spacing w:before="0" w:line="360" w:lineRule="auto"/>
        <w:jc w:val="center"/>
        <w:rPr>
          <w:rFonts w:ascii="Palatino Linotype" w:eastAsia="Calibri" w:hAnsi="Palatino Linotype"/>
          <w:b/>
          <w:color w:val="000000" w:themeColor="text1"/>
          <w:sz w:val="24"/>
          <w:szCs w:val="24"/>
          <w:lang w:val="es-ES"/>
        </w:rPr>
      </w:pPr>
      <w:bookmarkStart w:id="226" w:name="_Toc504500693"/>
      <w:bookmarkStart w:id="227" w:name="_Toc534742545"/>
      <w:bookmarkStart w:id="228" w:name="_Toc2248738"/>
      <w:bookmarkStart w:id="229" w:name="_Toc34819440"/>
      <w:bookmarkStart w:id="230" w:name="_Toc51259595"/>
      <w:bookmarkStart w:id="231" w:name="_Toc52472147"/>
      <w:bookmarkStart w:id="232" w:name="_Toc63932077"/>
      <w:bookmarkStart w:id="233" w:name="_Toc87274191"/>
      <w:r w:rsidRPr="001159B8">
        <w:rPr>
          <w:rFonts w:ascii="Palatino Linotype" w:eastAsia="Calibri" w:hAnsi="Palatino Linotype"/>
          <w:b/>
          <w:color w:val="000000" w:themeColor="text1"/>
          <w:sz w:val="24"/>
          <w:szCs w:val="24"/>
          <w:lang w:val="es-ES"/>
        </w:rPr>
        <w:t>R E S O L U T I V O S</w:t>
      </w:r>
      <w:bookmarkEnd w:id="226"/>
      <w:bookmarkEnd w:id="227"/>
      <w:bookmarkEnd w:id="228"/>
      <w:bookmarkEnd w:id="229"/>
      <w:bookmarkEnd w:id="230"/>
      <w:bookmarkEnd w:id="231"/>
      <w:bookmarkEnd w:id="232"/>
      <w:bookmarkEnd w:id="233"/>
      <w:r w:rsidRPr="001159B8">
        <w:rPr>
          <w:rFonts w:ascii="Palatino Linotype" w:eastAsia="Calibri" w:hAnsi="Palatino Linotype"/>
          <w:b/>
          <w:color w:val="000000" w:themeColor="text1"/>
          <w:sz w:val="24"/>
          <w:szCs w:val="24"/>
          <w:lang w:val="es-ES"/>
        </w:rPr>
        <w:t xml:space="preserve"> </w:t>
      </w:r>
    </w:p>
    <w:p w:rsidR="0050467C" w:rsidRPr="001159B8" w:rsidRDefault="0050467C" w:rsidP="0050467C">
      <w:pPr>
        <w:spacing w:line="360" w:lineRule="auto"/>
        <w:rPr>
          <w:rFonts w:eastAsia="Calibri"/>
          <w:lang w:val="es-ES"/>
        </w:rPr>
      </w:pPr>
    </w:p>
    <w:p w:rsidR="00486453" w:rsidRPr="001159B8" w:rsidRDefault="00486453" w:rsidP="00486453">
      <w:pPr>
        <w:spacing w:line="360" w:lineRule="auto"/>
        <w:jc w:val="both"/>
        <w:rPr>
          <w:rFonts w:ascii="Palatino Linotype" w:eastAsia="Times New Roman" w:hAnsi="Palatino Linotype" w:cs="Arial"/>
          <w:lang w:val="es-ES"/>
        </w:rPr>
      </w:pPr>
      <w:r w:rsidRPr="001159B8">
        <w:rPr>
          <w:rFonts w:ascii="Palatino Linotype" w:eastAsia="Times New Roman" w:hAnsi="Palatino Linotype" w:cs="Arial"/>
          <w:b/>
        </w:rPr>
        <w:t>PRIMERO</w:t>
      </w:r>
      <w:r w:rsidRPr="001159B8">
        <w:rPr>
          <w:rFonts w:ascii="Palatino Linotype" w:eastAsia="Times New Roman" w:hAnsi="Palatino Linotype" w:cs="Arial"/>
          <w:lang w:val="es-ES"/>
        </w:rPr>
        <w:t>. Resultan</w:t>
      </w:r>
      <w:r w:rsidR="002B0FB2" w:rsidRPr="001159B8">
        <w:rPr>
          <w:rFonts w:ascii="Palatino Linotype" w:eastAsia="Times New Roman" w:hAnsi="Palatino Linotype" w:cs="Arial"/>
          <w:lang w:val="es-ES"/>
        </w:rPr>
        <w:t xml:space="preserve"> parcialmente</w:t>
      </w:r>
      <w:r w:rsidRPr="001159B8">
        <w:rPr>
          <w:rFonts w:ascii="Palatino Linotype" w:eastAsia="Times New Roman" w:hAnsi="Palatino Linotype" w:cs="Arial"/>
          <w:lang w:val="es-ES"/>
        </w:rPr>
        <w:t xml:space="preserve"> fundadas las razones o motivos de inconformidad hechos valer en el Recurso de </w:t>
      </w:r>
      <w:r w:rsidR="002B0FB2" w:rsidRPr="001159B8">
        <w:rPr>
          <w:rFonts w:ascii="Palatino Linotype" w:eastAsia="Times New Roman" w:hAnsi="Palatino Linotype" w:cs="Arial"/>
          <w:lang w:val="es-ES"/>
        </w:rPr>
        <w:t>Revisión</w:t>
      </w:r>
      <w:r w:rsidRPr="001159B8">
        <w:rPr>
          <w:rFonts w:ascii="Palatino Linotype" w:eastAsia="Times New Roman" w:hAnsi="Palatino Linotype" w:cs="Arial"/>
          <w:lang w:val="es-ES"/>
        </w:rPr>
        <w:t xml:space="preserve"> </w:t>
      </w:r>
      <w:r w:rsidRPr="001159B8">
        <w:rPr>
          <w:rFonts w:ascii="Palatino Linotype" w:hAnsi="Palatino Linotype"/>
          <w:b/>
        </w:rPr>
        <w:t>15073/INFOEM/IP/RR/2022</w:t>
      </w:r>
      <w:r w:rsidRPr="001159B8">
        <w:rPr>
          <w:rFonts w:ascii="Palatino Linotype" w:hAnsi="Palatino Linotype"/>
        </w:rPr>
        <w:t>,</w:t>
      </w:r>
      <w:r w:rsidRPr="001159B8">
        <w:rPr>
          <w:rFonts w:ascii="Palatino Linotype" w:eastAsia="Times New Roman" w:hAnsi="Palatino Linotype" w:cs="Arial"/>
          <w:b/>
          <w:lang w:val="es-ES"/>
        </w:rPr>
        <w:t xml:space="preserve"> </w:t>
      </w:r>
      <w:r w:rsidRPr="001159B8">
        <w:rPr>
          <w:rFonts w:ascii="Palatino Linotype" w:eastAsia="Times New Roman" w:hAnsi="Palatino Linotype" w:cs="Arial"/>
          <w:lang w:val="es-ES"/>
        </w:rPr>
        <w:t xml:space="preserve">en términos de los Considerandos </w:t>
      </w:r>
      <w:r w:rsidRPr="001159B8">
        <w:rPr>
          <w:rFonts w:ascii="Palatino Linotype" w:eastAsia="Times New Roman" w:hAnsi="Palatino Linotype" w:cs="Arial"/>
          <w:b/>
          <w:lang w:val="es-ES"/>
        </w:rPr>
        <w:t xml:space="preserve">CUARTO </w:t>
      </w:r>
      <w:r w:rsidRPr="001159B8">
        <w:rPr>
          <w:rFonts w:ascii="Palatino Linotype" w:eastAsia="Times New Roman" w:hAnsi="Palatino Linotype" w:cs="Arial"/>
          <w:lang w:val="es-ES"/>
        </w:rPr>
        <w:t>y</w:t>
      </w:r>
      <w:r w:rsidRPr="001159B8">
        <w:rPr>
          <w:rFonts w:ascii="Palatino Linotype" w:eastAsia="Times New Roman" w:hAnsi="Palatino Linotype" w:cs="Arial"/>
          <w:b/>
          <w:lang w:val="es-ES"/>
        </w:rPr>
        <w:t xml:space="preserve"> QUINTO </w:t>
      </w:r>
      <w:r w:rsidRPr="001159B8">
        <w:rPr>
          <w:rFonts w:ascii="Palatino Linotype" w:eastAsia="Times New Roman" w:hAnsi="Palatino Linotype" w:cs="Arial"/>
          <w:lang w:val="es-ES"/>
        </w:rPr>
        <w:t xml:space="preserve">de la presente resolución. </w:t>
      </w:r>
    </w:p>
    <w:p w:rsidR="00486453" w:rsidRPr="001159B8" w:rsidRDefault="00486453" w:rsidP="00486453">
      <w:pPr>
        <w:spacing w:line="360" w:lineRule="auto"/>
        <w:jc w:val="both"/>
        <w:rPr>
          <w:rFonts w:ascii="Palatino Linotype" w:eastAsia="Times New Roman" w:hAnsi="Palatino Linotype" w:cs="Arial"/>
          <w:lang w:val="es-ES"/>
        </w:rPr>
      </w:pPr>
    </w:p>
    <w:p w:rsidR="002577E4" w:rsidRPr="001159B8" w:rsidRDefault="00486453" w:rsidP="00486453">
      <w:pPr>
        <w:spacing w:line="360" w:lineRule="auto"/>
        <w:jc w:val="both"/>
        <w:rPr>
          <w:rFonts w:ascii="Palatino Linotype" w:eastAsia="MS Mincho" w:hAnsi="Palatino Linotype" w:cs="Times New Roman"/>
          <w:color w:val="000000" w:themeColor="text1"/>
        </w:rPr>
      </w:pPr>
      <w:bookmarkStart w:id="234" w:name="_Toc503891607"/>
      <w:bookmarkStart w:id="235" w:name="_Toc511647757"/>
      <w:bookmarkStart w:id="236" w:name="_Toc511647818"/>
      <w:bookmarkStart w:id="237" w:name="_Toc477891768"/>
      <w:bookmarkStart w:id="238" w:name="_Toc477891858"/>
      <w:bookmarkStart w:id="239" w:name="_Toc481576259"/>
      <w:bookmarkStart w:id="240" w:name="_Toc492590391"/>
      <w:bookmarkStart w:id="241" w:name="_Toc462653937"/>
      <w:bookmarkStart w:id="242" w:name="_Toc453696502"/>
      <w:bookmarkStart w:id="243" w:name="_Toc454301155"/>
      <w:r w:rsidRPr="001159B8">
        <w:rPr>
          <w:rFonts w:ascii="Palatino Linotype" w:eastAsia="Times New Roman" w:hAnsi="Palatino Linotype" w:cs="Times New Roman"/>
          <w:b/>
        </w:rPr>
        <w:t>SEGUNDO.</w:t>
      </w:r>
      <w:bookmarkEnd w:id="234"/>
      <w:bookmarkEnd w:id="235"/>
      <w:bookmarkEnd w:id="236"/>
      <w:r w:rsidRPr="001159B8">
        <w:rPr>
          <w:rFonts w:ascii="Palatino Linotype" w:eastAsia="Times New Roman" w:hAnsi="Palatino Linotype" w:cs="Times New Roman"/>
          <w:b/>
        </w:rPr>
        <w:t xml:space="preserve"> </w:t>
      </w:r>
      <w:bookmarkEnd w:id="237"/>
      <w:bookmarkEnd w:id="238"/>
      <w:bookmarkEnd w:id="239"/>
      <w:bookmarkEnd w:id="240"/>
      <w:bookmarkEnd w:id="241"/>
      <w:bookmarkEnd w:id="242"/>
      <w:bookmarkEnd w:id="243"/>
      <w:r w:rsidRPr="001159B8">
        <w:rPr>
          <w:rFonts w:ascii="Palatino Linotype" w:eastAsia="MS Mincho" w:hAnsi="Palatino Linotype" w:cs="Times New Roman"/>
          <w:color w:val="000000" w:themeColor="text1"/>
        </w:rPr>
        <w:t xml:space="preserve">Se </w:t>
      </w:r>
      <w:r w:rsidRPr="001159B8">
        <w:rPr>
          <w:rFonts w:ascii="Palatino Linotype" w:eastAsia="MS Mincho" w:hAnsi="Palatino Linotype" w:cs="Times New Roman"/>
          <w:b/>
          <w:color w:val="000000" w:themeColor="text1"/>
        </w:rPr>
        <w:t xml:space="preserve">MODIFICA </w:t>
      </w:r>
      <w:r w:rsidRPr="001159B8">
        <w:rPr>
          <w:rFonts w:ascii="Palatino Linotype" w:eastAsia="MS Mincho" w:hAnsi="Palatino Linotype" w:cs="Times New Roman"/>
          <w:color w:val="000000" w:themeColor="text1"/>
        </w:rPr>
        <w:t xml:space="preserve">la respuesta emitida por el </w:t>
      </w:r>
      <w:r w:rsidRPr="001159B8">
        <w:rPr>
          <w:rFonts w:ascii="Palatino Linotype" w:eastAsia="MS Mincho" w:hAnsi="Palatino Linotype" w:cs="Times New Roman"/>
          <w:b/>
          <w:color w:val="000000" w:themeColor="text1"/>
        </w:rPr>
        <w:t xml:space="preserve">Poder Legislativo </w:t>
      </w:r>
      <w:r w:rsidRPr="001159B8">
        <w:rPr>
          <w:rFonts w:ascii="Palatino Linotype" w:eastAsia="MS Mincho" w:hAnsi="Palatino Linotype" w:cs="Times New Roman"/>
          <w:color w:val="000000" w:themeColor="text1"/>
        </w:rPr>
        <w:t xml:space="preserve">y se </w:t>
      </w:r>
      <w:r w:rsidRPr="001159B8">
        <w:rPr>
          <w:rFonts w:ascii="Palatino Linotype" w:eastAsia="MS Mincho" w:hAnsi="Palatino Linotype" w:cs="Times New Roman"/>
          <w:b/>
          <w:color w:val="000000" w:themeColor="text1"/>
        </w:rPr>
        <w:t>ORDENA,</w:t>
      </w:r>
      <w:r w:rsidRPr="001159B8">
        <w:rPr>
          <w:rFonts w:ascii="Palatino Linotype" w:eastAsia="MS Mincho" w:hAnsi="Palatino Linotype" w:cs="Times New Roman"/>
          <w:color w:val="000000" w:themeColor="text1"/>
        </w:rPr>
        <w:t xml:space="preserve"> entregar vía Sistema de Acceso a la Información Mexiquense </w:t>
      </w:r>
      <w:r w:rsidRPr="001159B8">
        <w:rPr>
          <w:rFonts w:ascii="Palatino Linotype" w:eastAsia="MS Mincho" w:hAnsi="Palatino Linotype" w:cs="Times New Roman"/>
          <w:b/>
          <w:color w:val="000000" w:themeColor="text1"/>
        </w:rPr>
        <w:t>(SAIMEX)</w:t>
      </w:r>
      <w:r w:rsidRPr="001159B8">
        <w:rPr>
          <w:rFonts w:ascii="Palatino Linotype" w:eastAsia="MS Mincho" w:hAnsi="Palatino Linotype" w:cs="Times New Roman"/>
          <w:color w:val="000000" w:themeColor="text1"/>
        </w:rPr>
        <w:t xml:space="preserve">, </w:t>
      </w:r>
      <w:r w:rsidR="002577E4" w:rsidRPr="001159B8">
        <w:rPr>
          <w:rFonts w:ascii="Palatino Linotype" w:eastAsia="MS Mincho" w:hAnsi="Palatino Linotype" w:cs="Times New Roman"/>
          <w:color w:val="000000" w:themeColor="text1"/>
        </w:rPr>
        <w:t>la siguiente información, de ser el caso en versión pública:</w:t>
      </w:r>
    </w:p>
    <w:p w:rsidR="002577E4" w:rsidRPr="001159B8" w:rsidRDefault="002577E4" w:rsidP="00486453">
      <w:pPr>
        <w:spacing w:line="360" w:lineRule="auto"/>
        <w:jc w:val="both"/>
        <w:rPr>
          <w:rFonts w:ascii="Palatino Linotype" w:eastAsia="MS Mincho" w:hAnsi="Palatino Linotype" w:cs="Times New Roman"/>
          <w:color w:val="000000" w:themeColor="text1"/>
        </w:rPr>
      </w:pPr>
    </w:p>
    <w:p w:rsidR="002577E4" w:rsidRPr="001159B8" w:rsidRDefault="002577E4" w:rsidP="002577E4">
      <w:pPr>
        <w:pStyle w:val="Prrafodelista"/>
        <w:numPr>
          <w:ilvl w:val="0"/>
          <w:numId w:val="13"/>
        </w:numPr>
        <w:spacing w:line="360" w:lineRule="auto"/>
        <w:jc w:val="both"/>
        <w:rPr>
          <w:rFonts w:ascii="Palatino Linotype" w:hAnsi="Palatino Linotype" w:cs="Arial"/>
          <w:b/>
        </w:rPr>
      </w:pPr>
      <w:bookmarkStart w:id="244" w:name="_Toc503891610"/>
      <w:bookmarkStart w:id="245" w:name="_Toc453696503"/>
      <w:bookmarkStart w:id="246" w:name="_Toc454301156"/>
      <w:bookmarkStart w:id="247" w:name="_Toc462653938"/>
      <w:bookmarkStart w:id="248" w:name="_Toc477891769"/>
      <w:bookmarkStart w:id="249" w:name="_Toc477891859"/>
      <w:bookmarkStart w:id="250" w:name="_Toc481576260"/>
      <w:bookmarkStart w:id="251" w:name="_Toc492590392"/>
      <w:r w:rsidRPr="001159B8">
        <w:rPr>
          <w:rFonts w:ascii="Palatino Linotype" w:eastAsia="MS Mincho" w:hAnsi="Palatino Linotype" w:cs="Times New Roman"/>
          <w:b/>
          <w:color w:val="000000" w:themeColor="text1"/>
        </w:rPr>
        <w:lastRenderedPageBreak/>
        <w:t>L</w:t>
      </w:r>
      <w:r w:rsidRPr="001159B8">
        <w:rPr>
          <w:rFonts w:ascii="Palatino Linotype" w:hAnsi="Palatino Linotype" w:cs="Arial"/>
          <w:b/>
        </w:rPr>
        <w:t>os nombres de los servidores públicos de elección popular con expedientes de responsabilidad, remitidos al Tribunal de Justicia Administrativa del Estado de México, por haber presuntamente cometido faltas administrativas graves</w:t>
      </w:r>
      <w:r w:rsidRPr="001159B8">
        <w:rPr>
          <w:rFonts w:ascii="Palatino Linotype" w:eastAsia="MS Mincho" w:hAnsi="Palatino Linotype" w:cs="Times New Roman"/>
          <w:b/>
          <w:color w:val="000000" w:themeColor="text1"/>
        </w:rPr>
        <w:t xml:space="preserve"> relacionadas con actos de corrupción</w:t>
      </w:r>
      <w:r w:rsidRPr="001159B8">
        <w:rPr>
          <w:rFonts w:ascii="Palatino Linotype" w:hAnsi="Palatino Linotype" w:cs="Arial"/>
          <w:b/>
        </w:rPr>
        <w:t>, así como la falta administrativa grave que presuntamente se les atribuye,</w:t>
      </w:r>
      <w:r w:rsidRPr="001159B8">
        <w:rPr>
          <w:rFonts w:ascii="Palatino Linotype" w:eastAsia="MS Mincho" w:hAnsi="Palatino Linotype" w:cs="Times New Roman"/>
          <w:b/>
          <w:color w:val="000000" w:themeColor="text1"/>
        </w:rPr>
        <w:t xml:space="preserve"> </w:t>
      </w:r>
      <w:r w:rsidRPr="001159B8">
        <w:rPr>
          <w:rFonts w:ascii="Palatino Linotype" w:hAnsi="Palatino Linotype"/>
          <w:b/>
        </w:rPr>
        <w:t>d</w:t>
      </w:r>
      <w:r w:rsidRPr="001159B8">
        <w:rPr>
          <w:rFonts w:ascii="Palatino Linotype" w:eastAsia="MS Mincho" w:hAnsi="Palatino Linotype" w:cs="Times New Roman"/>
          <w:b/>
          <w:color w:val="000000" w:themeColor="text1"/>
        </w:rPr>
        <w:t>el 19 de julio de 2017 al 5 de septiembre de 2022, aún y cuando se encuentren en trámite.</w:t>
      </w:r>
    </w:p>
    <w:p w:rsidR="002577E4" w:rsidRPr="001159B8" w:rsidRDefault="002577E4" w:rsidP="002577E4">
      <w:pPr>
        <w:pStyle w:val="Prrafodelista"/>
        <w:spacing w:line="360" w:lineRule="auto"/>
        <w:jc w:val="both"/>
        <w:rPr>
          <w:rFonts w:ascii="Palatino Linotype" w:hAnsi="Palatino Linotype" w:cs="Arial"/>
          <w:b/>
        </w:rPr>
      </w:pPr>
    </w:p>
    <w:p w:rsidR="00486453" w:rsidRPr="001159B8" w:rsidRDefault="002577E4" w:rsidP="002577E4">
      <w:pPr>
        <w:pStyle w:val="Prrafodelista"/>
        <w:numPr>
          <w:ilvl w:val="0"/>
          <w:numId w:val="13"/>
        </w:numPr>
        <w:spacing w:line="360" w:lineRule="auto"/>
        <w:jc w:val="both"/>
        <w:rPr>
          <w:rFonts w:ascii="Palatino Linotype" w:hAnsi="Palatino Linotype" w:cs="Arial"/>
          <w:b/>
        </w:rPr>
      </w:pPr>
      <w:r w:rsidRPr="001159B8">
        <w:rPr>
          <w:rFonts w:ascii="Palatino Linotype" w:hAnsi="Palatino Linotype" w:cs="Arial"/>
          <w:b/>
        </w:rPr>
        <w:t>E</w:t>
      </w:r>
      <w:r w:rsidRPr="001159B8">
        <w:rPr>
          <w:rFonts w:ascii="Palatino Linotype" w:eastAsia="MS Mincho" w:hAnsi="Palatino Linotype" w:cs="Times New Roman"/>
          <w:b/>
          <w:color w:val="000000" w:themeColor="text1"/>
        </w:rPr>
        <w:t>l Acuerdo del Comité de Transparencia que de manera fundada y motivada sustente la reserva de l</w:t>
      </w:r>
      <w:r w:rsidRPr="001159B8">
        <w:rPr>
          <w:rFonts w:ascii="Palatino Linotype" w:hAnsi="Palatino Linotype" w:cs="Arial"/>
          <w:b/>
        </w:rPr>
        <w:t>os nombres de los servidores públicos de elección popular con expedientes de responsabilidad, remitidos al Tribunal de Justicia Administrativa del Estado de México, por haber presuntamente cometido faltas administrativas graves, así como la falta administrativa grave que presuntamente se les atribuye,</w:t>
      </w:r>
      <w:r w:rsidRPr="001159B8">
        <w:rPr>
          <w:rFonts w:ascii="Palatino Linotype" w:eastAsia="MS Mincho" w:hAnsi="Palatino Linotype" w:cs="Times New Roman"/>
          <w:b/>
          <w:color w:val="000000" w:themeColor="text1"/>
        </w:rPr>
        <w:t xml:space="preserve"> </w:t>
      </w:r>
      <w:r w:rsidRPr="001159B8">
        <w:rPr>
          <w:rFonts w:ascii="Palatino Linotype" w:hAnsi="Palatino Linotype"/>
          <w:b/>
        </w:rPr>
        <w:t>d</w:t>
      </w:r>
      <w:r w:rsidRPr="001159B8">
        <w:rPr>
          <w:rFonts w:ascii="Palatino Linotype" w:eastAsia="MS Mincho" w:hAnsi="Palatino Linotype" w:cs="Times New Roman"/>
          <w:b/>
          <w:color w:val="000000" w:themeColor="text1"/>
        </w:rPr>
        <w:t>el 19 de julio de 2017 al 5 de septiembre de 2022, por encontrarse en trámite y no estar relacionadas con actos de corrupción.</w:t>
      </w:r>
    </w:p>
    <w:p w:rsidR="00D2434E" w:rsidRPr="001159B8" w:rsidRDefault="00D2434E" w:rsidP="002577E4">
      <w:pPr>
        <w:spacing w:line="360" w:lineRule="auto"/>
        <w:jc w:val="both"/>
        <w:rPr>
          <w:rFonts w:ascii="Palatino Linotype" w:hAnsi="Palatino Linotype" w:cs="Arial"/>
          <w:b/>
        </w:rPr>
      </w:pPr>
    </w:p>
    <w:p w:rsidR="002577E4" w:rsidRPr="001159B8" w:rsidRDefault="002577E4" w:rsidP="002577E4">
      <w:pPr>
        <w:spacing w:line="360" w:lineRule="auto"/>
        <w:jc w:val="both"/>
        <w:rPr>
          <w:rFonts w:ascii="Palatino Linotype" w:eastAsia="Calibri" w:hAnsi="Palatino Linotype" w:cs="Arial"/>
          <w:b/>
        </w:rPr>
      </w:pPr>
      <w:r w:rsidRPr="001159B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159B8">
        <w:rPr>
          <w:rFonts w:ascii="Palatino Linotype" w:eastAsia="Calibri" w:hAnsi="Palatino Linotype" w:cs="Arial"/>
          <w:b/>
        </w:rPr>
        <w:t>EL RECURRENTE.</w:t>
      </w:r>
    </w:p>
    <w:p w:rsidR="002577E4" w:rsidRPr="001159B8" w:rsidRDefault="002577E4" w:rsidP="002577E4">
      <w:pPr>
        <w:spacing w:line="360" w:lineRule="auto"/>
        <w:jc w:val="both"/>
        <w:rPr>
          <w:rFonts w:ascii="Palatino Linotype" w:hAnsi="Palatino Linotype" w:cs="Arial"/>
          <w:b/>
        </w:rPr>
      </w:pPr>
    </w:p>
    <w:p w:rsidR="00486453" w:rsidRPr="001159B8" w:rsidRDefault="00486453" w:rsidP="00486453">
      <w:pPr>
        <w:tabs>
          <w:tab w:val="left" w:pos="8080"/>
        </w:tabs>
        <w:spacing w:line="360" w:lineRule="auto"/>
        <w:ind w:right="49"/>
        <w:jc w:val="both"/>
        <w:rPr>
          <w:rFonts w:ascii="Palatino Linotype" w:eastAsia="Times New Roman" w:hAnsi="Palatino Linotype" w:cs="Times New Roman"/>
          <w:shd w:val="clear" w:color="auto" w:fill="FFFFFF"/>
        </w:rPr>
      </w:pPr>
      <w:bookmarkStart w:id="252" w:name="_Toc511647758"/>
      <w:bookmarkStart w:id="253" w:name="_Toc511647819"/>
      <w:r w:rsidRPr="001159B8">
        <w:rPr>
          <w:rFonts w:ascii="Palatino Linotype" w:eastAsia="Times New Roman" w:hAnsi="Palatino Linotype" w:cs="Times New Roman"/>
          <w:b/>
        </w:rPr>
        <w:lastRenderedPageBreak/>
        <w:t>TERCERO.</w:t>
      </w:r>
      <w:bookmarkEnd w:id="244"/>
      <w:bookmarkEnd w:id="252"/>
      <w:bookmarkEnd w:id="253"/>
      <w:r w:rsidRPr="001159B8">
        <w:rPr>
          <w:rFonts w:ascii="Palatino Linotype" w:eastAsia="Times New Roman" w:hAnsi="Palatino Linotype" w:cs="Times New Roman"/>
          <w:b/>
        </w:rPr>
        <w:t xml:space="preserve"> </w:t>
      </w:r>
      <w:bookmarkEnd w:id="245"/>
      <w:bookmarkEnd w:id="246"/>
      <w:bookmarkEnd w:id="247"/>
      <w:bookmarkEnd w:id="248"/>
      <w:bookmarkEnd w:id="249"/>
      <w:bookmarkEnd w:id="250"/>
      <w:bookmarkEnd w:id="251"/>
      <w:r w:rsidRPr="001159B8">
        <w:rPr>
          <w:rFonts w:ascii="Palatino Linotype" w:eastAsia="Palatino Linotype" w:hAnsi="Palatino Linotype" w:cs="Palatino Linotype"/>
          <w:b/>
        </w:rPr>
        <w:t xml:space="preserve">Notifíquese </w:t>
      </w:r>
      <w:r w:rsidRPr="001159B8">
        <w:rPr>
          <w:rFonts w:ascii="Palatino Linotype" w:eastAsia="Palatino Linotype" w:hAnsi="Palatino Linotype" w:cs="Palatino Linotype"/>
        </w:rPr>
        <w:t xml:space="preserve">al Titular de la Unidad de Transparencia del </w:t>
      </w:r>
      <w:r w:rsidRPr="001159B8">
        <w:rPr>
          <w:rFonts w:ascii="Palatino Linotype" w:eastAsia="Palatino Linotype" w:hAnsi="Palatino Linotype" w:cs="Palatino Linotype"/>
          <w:b/>
        </w:rPr>
        <w:t xml:space="preserve">SUJETO OBLIGADO </w:t>
      </w:r>
      <w:r w:rsidRPr="001159B8">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1159B8">
        <w:rPr>
          <w:rFonts w:ascii="Palatino Linotype" w:eastAsia="Times New Roman" w:hAnsi="Palatino Linotype" w:cs="Times New Roman"/>
          <w:shd w:val="clear" w:color="auto" w:fill="FFFFFF"/>
        </w:rPr>
        <w:t xml:space="preserve">vigente, dé cumplimiento a lo ordenado dentro del plazo de </w:t>
      </w:r>
      <w:r w:rsidRPr="001159B8">
        <w:rPr>
          <w:rFonts w:ascii="Palatino Linotype" w:eastAsia="Times New Roman" w:hAnsi="Palatino Linotype" w:cs="Times New Roman"/>
          <w:b/>
          <w:shd w:val="clear" w:color="auto" w:fill="FFFFFF"/>
        </w:rPr>
        <w:t>diez días hábiles</w:t>
      </w:r>
      <w:r w:rsidRPr="001159B8">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486453" w:rsidRPr="001159B8" w:rsidRDefault="00486453" w:rsidP="00486453">
      <w:pPr>
        <w:spacing w:line="360" w:lineRule="auto"/>
        <w:jc w:val="both"/>
        <w:rPr>
          <w:rFonts w:ascii="Palatino Linotype" w:hAnsi="Palatino Linotype" w:cs="Arial"/>
          <w:b/>
          <w:sz w:val="20"/>
        </w:rPr>
      </w:pPr>
    </w:p>
    <w:p w:rsidR="00486453" w:rsidRPr="001159B8" w:rsidRDefault="00486453" w:rsidP="00486453">
      <w:pPr>
        <w:spacing w:line="360" w:lineRule="auto"/>
        <w:jc w:val="both"/>
        <w:rPr>
          <w:rFonts w:ascii="Palatino Linotype" w:eastAsia="Calibri" w:hAnsi="Palatino Linotype" w:cs="Arial"/>
          <w:bCs/>
        </w:rPr>
      </w:pPr>
      <w:r w:rsidRPr="001159B8">
        <w:rPr>
          <w:rFonts w:ascii="Palatino Linotype" w:hAnsi="Palatino Linotype" w:cs="Arial"/>
          <w:b/>
        </w:rPr>
        <w:t xml:space="preserve">CUARTO. </w:t>
      </w:r>
      <w:r w:rsidRPr="001159B8">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1159B8">
        <w:rPr>
          <w:rFonts w:ascii="Palatino Linotype" w:eastAsia="Calibri" w:hAnsi="Palatino Linotype" w:cs="Arial"/>
          <w:b/>
          <w:bCs/>
        </w:rPr>
        <w:t>SUJETO OBLIGADO</w:t>
      </w:r>
      <w:r w:rsidRPr="001159B8">
        <w:rPr>
          <w:rFonts w:ascii="Palatino Linotype" w:eastAsia="Calibri" w:hAnsi="Palatino Linotype" w:cs="Arial"/>
          <w:bCs/>
        </w:rPr>
        <w:t xml:space="preserve"> de manera fundada y motivada, podrá solicitar una ampliación de plazo para el cumplimiento de la presente resolución.</w:t>
      </w:r>
    </w:p>
    <w:p w:rsidR="00486453" w:rsidRPr="001159B8" w:rsidRDefault="00486453" w:rsidP="00486453">
      <w:pPr>
        <w:spacing w:line="360" w:lineRule="auto"/>
        <w:jc w:val="both"/>
        <w:rPr>
          <w:rFonts w:ascii="Palatino Linotype" w:eastAsia="Calibri" w:hAnsi="Palatino Linotype" w:cs="Arial"/>
          <w:bCs/>
        </w:rPr>
      </w:pPr>
    </w:p>
    <w:p w:rsidR="00486453" w:rsidRPr="001159B8" w:rsidRDefault="00486453" w:rsidP="00486453">
      <w:pPr>
        <w:tabs>
          <w:tab w:val="left" w:pos="8080"/>
        </w:tabs>
        <w:spacing w:line="360" w:lineRule="auto"/>
        <w:ind w:right="49"/>
        <w:jc w:val="both"/>
        <w:rPr>
          <w:rFonts w:ascii="Palatino Linotype" w:eastAsia="Times New Roman" w:hAnsi="Palatino Linotype" w:cs="Times New Roman"/>
          <w:lang w:val="es-ES" w:eastAsia="es-MX"/>
        </w:rPr>
      </w:pPr>
      <w:bookmarkStart w:id="254" w:name="_Toc492590393"/>
      <w:bookmarkStart w:id="255" w:name="_Toc503891611"/>
      <w:bookmarkStart w:id="256" w:name="_Toc511647759"/>
      <w:bookmarkStart w:id="257" w:name="_Toc511647820"/>
      <w:r w:rsidRPr="001159B8">
        <w:rPr>
          <w:rFonts w:ascii="Palatino Linotype" w:eastAsia="Times New Roman" w:hAnsi="Palatino Linotype" w:cs="Times New Roman"/>
          <w:b/>
        </w:rPr>
        <w:t xml:space="preserve">QUINTO. </w:t>
      </w:r>
      <w:r w:rsidRPr="001159B8">
        <w:rPr>
          <w:rFonts w:ascii="Palatino Linotype" w:eastAsia="Times New Roman" w:hAnsi="Palatino Linotype" w:cs="Times New Roman"/>
        </w:rPr>
        <w:t>Notifíquese</w:t>
      </w:r>
      <w:bookmarkEnd w:id="254"/>
      <w:bookmarkEnd w:id="255"/>
      <w:bookmarkEnd w:id="256"/>
      <w:bookmarkEnd w:id="257"/>
      <w:r w:rsidRPr="001159B8">
        <w:rPr>
          <w:rFonts w:ascii="Palatino Linotype" w:eastAsia="Times New Roman" w:hAnsi="Palatino Linotype" w:cs="Times New Roman"/>
        </w:rPr>
        <w:t xml:space="preserve"> a </w:t>
      </w:r>
      <w:r w:rsidRPr="001159B8">
        <w:rPr>
          <w:rFonts w:ascii="Palatino Linotype" w:eastAsia="Times New Roman" w:hAnsi="Palatino Linotype" w:cs="Times New Roman"/>
          <w:b/>
        </w:rPr>
        <w:t>EL RECURRENTE</w:t>
      </w:r>
      <w:r w:rsidRPr="001159B8">
        <w:rPr>
          <w:rFonts w:ascii="Palatino Linotype" w:eastAsia="Times New Roman" w:hAnsi="Palatino Linotype" w:cs="Times New Roman"/>
        </w:rPr>
        <w:t xml:space="preserve"> la presente</w:t>
      </w:r>
      <w:r w:rsidRPr="001159B8">
        <w:rPr>
          <w:rFonts w:ascii="Palatino Linotype" w:eastAsia="Times New Roman" w:hAnsi="Palatino Linotype" w:cs="Times New Roman"/>
          <w:lang w:val="es-ES" w:eastAsia="es-MX"/>
        </w:rPr>
        <w:t xml:space="preserve"> resolución, vía SAIMEX.</w:t>
      </w:r>
    </w:p>
    <w:p w:rsidR="00486453" w:rsidRPr="001159B8" w:rsidRDefault="00486453" w:rsidP="00486453">
      <w:pPr>
        <w:tabs>
          <w:tab w:val="left" w:pos="8080"/>
        </w:tabs>
        <w:spacing w:line="360" w:lineRule="auto"/>
        <w:ind w:right="49"/>
        <w:jc w:val="both"/>
        <w:rPr>
          <w:rFonts w:ascii="Palatino Linotype" w:eastAsia="Times New Roman" w:hAnsi="Palatino Linotype" w:cs="Arial"/>
          <w:b/>
          <w:lang w:val="es-ES"/>
        </w:rPr>
      </w:pPr>
    </w:p>
    <w:p w:rsidR="00486453" w:rsidRPr="001159B8" w:rsidRDefault="00486453" w:rsidP="00486453">
      <w:pPr>
        <w:shd w:val="clear" w:color="auto" w:fill="FFFFFF"/>
        <w:spacing w:line="360" w:lineRule="auto"/>
        <w:jc w:val="both"/>
        <w:rPr>
          <w:rFonts w:ascii="Palatino Linotype" w:eastAsia="Times New Roman" w:hAnsi="Palatino Linotype" w:cs="Times New Roman"/>
          <w:lang w:val="es-ES" w:eastAsia="es-MX"/>
        </w:rPr>
      </w:pPr>
      <w:r w:rsidRPr="001159B8">
        <w:rPr>
          <w:rFonts w:ascii="Palatino Linotype" w:eastAsia="Calibri" w:hAnsi="Palatino Linotype" w:cs="Times New Roman"/>
          <w:b/>
          <w:lang w:val="es-MX" w:eastAsia="en-US"/>
        </w:rPr>
        <w:t>SEXTO.</w:t>
      </w:r>
      <w:r w:rsidRPr="001159B8">
        <w:rPr>
          <w:rFonts w:ascii="Palatino Linotype" w:eastAsia="Calibri" w:hAnsi="Palatino Linotype" w:cs="Times New Roman"/>
          <w:lang w:val="es-MX" w:eastAsia="en-US"/>
        </w:rPr>
        <w:t xml:space="preserve"> </w:t>
      </w:r>
      <w:r w:rsidR="00D2434E" w:rsidRPr="001159B8">
        <w:rPr>
          <w:rFonts w:ascii="Palatino Linotype" w:eastAsia="Times New Roman" w:hAnsi="Palatino Linotype" w:cs="Times New Roman"/>
          <w:lang w:val="es-ES" w:eastAsia="es-MX"/>
        </w:rPr>
        <w:t xml:space="preserve">Se hace del conocimiento de </w:t>
      </w:r>
      <w:r w:rsidR="00D2434E" w:rsidRPr="001159B8">
        <w:rPr>
          <w:rFonts w:ascii="Palatino Linotype" w:eastAsia="Times New Roman" w:hAnsi="Palatino Linotype" w:cs="Times New Roman"/>
          <w:b/>
          <w:lang w:val="es-ES" w:eastAsia="es-MX"/>
        </w:rPr>
        <w:t>EL RECURRENTE</w:t>
      </w:r>
      <w:r w:rsidR="00D2434E" w:rsidRPr="001159B8">
        <w:rPr>
          <w:rFonts w:ascii="Palatino Linotype" w:eastAsia="Times New Roman" w:hAnsi="Palatino Linotype" w:cs="Times New Roman"/>
          <w:lang w:val="es-ES" w:eastAsia="es-MX"/>
        </w:rPr>
        <w:t xml:space="preserve"> </w:t>
      </w:r>
      <w:r w:rsidR="00D2434E" w:rsidRPr="001159B8">
        <w:rPr>
          <w:rFonts w:ascii="Palatino Linotype" w:hAnsi="Palatino Linotype"/>
          <w:color w:val="000000" w:themeColor="text1"/>
          <w:lang w:eastAsia="es-ES_tradnl"/>
        </w:rPr>
        <w:t xml:space="preserve">que </w:t>
      </w:r>
      <w:r w:rsidR="00D2434E" w:rsidRPr="001159B8">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C847DB" w:rsidRDefault="00C847DB" w:rsidP="00C847DB">
      <w:pPr>
        <w:spacing w:before="240" w:after="240" w:line="360" w:lineRule="auto"/>
        <w:jc w:val="both"/>
        <w:rPr>
          <w:rFonts w:ascii="Palatino Linotype" w:hAnsi="Palatino Linotype"/>
        </w:rPr>
      </w:pPr>
      <w:r w:rsidRPr="001159B8">
        <w:rPr>
          <w:rFonts w:ascii="Palatino Linotype" w:hAnsi="Palatino Linotype"/>
        </w:rPr>
        <w:t xml:space="preserve">ASÍ LO RESUELVE, POR UNANIMIDAD DE VOTOS, EL PLENO DEL INSTITUTO DE TRANSPARENCIA, ACCESO A LA INFORMACIÓN PÚBLICA Y </w:t>
      </w:r>
      <w:r w:rsidRPr="001159B8">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258" w:name="_GoBack"/>
      <w:bookmarkEnd w:id="258"/>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lastRenderedPageBreak/>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4155AD">
      <w:headerReference w:type="even" r:id="rId14"/>
      <w:headerReference w:type="default" r:id="rId15"/>
      <w:footerReference w:type="default" r:id="rId16"/>
      <w:headerReference w:type="first" r:id="rId17"/>
      <w:footerReference w:type="first" r:id="rId18"/>
      <w:pgSz w:w="12240" w:h="15840"/>
      <w:pgMar w:top="2552"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7DF" w:rsidRDefault="00A377DF" w:rsidP="003B7751">
      <w:r>
        <w:separator/>
      </w:r>
    </w:p>
  </w:endnote>
  <w:endnote w:type="continuationSeparator" w:id="0">
    <w:p w:rsidR="00A377DF" w:rsidRDefault="00A377DF"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36BC3" w:rsidRPr="002D6DD8" w:rsidRDefault="00036B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59B8">
              <w:rPr>
                <w:rFonts w:ascii="Palatino Linotype" w:hAnsi="Palatino Linotype"/>
                <w:bCs/>
                <w:noProof/>
                <w:sz w:val="20"/>
              </w:rPr>
              <w:t>61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59B8">
              <w:rPr>
                <w:rFonts w:ascii="Palatino Linotype" w:hAnsi="Palatino Linotype"/>
                <w:bCs/>
                <w:noProof/>
                <w:sz w:val="20"/>
              </w:rPr>
              <w:t>62</w:t>
            </w:r>
            <w:r>
              <w:rPr>
                <w:rFonts w:ascii="Palatino Linotype" w:hAnsi="Palatino Linotype"/>
                <w:bCs/>
                <w:noProof/>
                <w:sz w:val="20"/>
              </w:rPr>
              <w:fldChar w:fldCharType="end"/>
            </w:r>
          </w:p>
        </w:sdtContent>
      </w:sdt>
    </w:sdtContent>
  </w:sdt>
  <w:p w:rsidR="00036BC3" w:rsidRDefault="00036B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C3" w:rsidRPr="000B69FA" w:rsidRDefault="00036BC3"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59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59B8">
      <w:rPr>
        <w:rFonts w:ascii="Palatino Linotype" w:hAnsi="Palatino Linotype"/>
        <w:bCs/>
        <w:noProof/>
        <w:sz w:val="20"/>
      </w:rPr>
      <w:t>62</w:t>
    </w:r>
    <w:r>
      <w:rPr>
        <w:rFonts w:ascii="Palatino Linotype" w:hAnsi="Palatino Linotype"/>
        <w:bCs/>
        <w:noProof/>
        <w:sz w:val="20"/>
      </w:rPr>
      <w:fldChar w:fldCharType="end"/>
    </w:r>
  </w:p>
  <w:p w:rsidR="00036BC3" w:rsidRDefault="00036B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7DF" w:rsidRDefault="00A377DF" w:rsidP="003B7751">
      <w:r>
        <w:separator/>
      </w:r>
    </w:p>
  </w:footnote>
  <w:footnote w:type="continuationSeparator" w:id="0">
    <w:p w:rsidR="00A377DF" w:rsidRDefault="00A377DF" w:rsidP="003B7751">
      <w:r>
        <w:continuationSeparator/>
      </w:r>
    </w:p>
  </w:footnote>
  <w:footnote w:id="1">
    <w:p w:rsidR="00036BC3" w:rsidRPr="009C43C2" w:rsidRDefault="00036BC3"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036BC3" w:rsidRPr="009C43C2" w:rsidRDefault="00036BC3"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036BC3" w:rsidRPr="009C43C2" w:rsidRDefault="00036BC3"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036BC3" w:rsidRDefault="00036BC3"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036BC3" w:rsidRDefault="00036BC3" w:rsidP="00EA111D">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36BC3" w:rsidRDefault="00036BC3" w:rsidP="00EA111D">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36BC3" w:rsidRPr="001159B8" w:rsidRDefault="00036BC3" w:rsidP="00EA111D">
      <w:pPr>
        <w:pStyle w:val="Textonotapie"/>
        <w:jc w:val="both"/>
        <w:rPr>
          <w:rFonts w:ascii="Palatino Linotype" w:hAnsi="Palatino Linotype"/>
          <w:sz w:val="18"/>
          <w:lang w:val="en-U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1159B8">
        <w:rPr>
          <w:rFonts w:ascii="Palatino Linotype" w:hAnsi="Palatino Linotype"/>
          <w:sz w:val="18"/>
          <w:lang w:val="en-US"/>
        </w:rPr>
        <w:t xml:space="preserve">Pp 1-19. </w:t>
      </w:r>
    </w:p>
  </w:footnote>
  <w:footnote w:id="6">
    <w:p w:rsidR="00036BC3" w:rsidRPr="001159B8" w:rsidRDefault="00036BC3">
      <w:pPr>
        <w:pStyle w:val="Textonotapie"/>
        <w:rPr>
          <w:lang w:val="en-US"/>
        </w:rPr>
      </w:pPr>
      <w:r>
        <w:rPr>
          <w:rStyle w:val="Refdenotaalpie"/>
        </w:rPr>
        <w:footnoteRef/>
      </w:r>
      <w:r w:rsidRPr="001159B8">
        <w:rPr>
          <w:lang w:val="en-US"/>
        </w:rPr>
        <w:t xml:space="preserve"> https://www.scielo.org.mx/scielo.php?script=sci_arttext&amp;pid=S1870-23332013000200007</w:t>
      </w:r>
    </w:p>
  </w:footnote>
  <w:footnote w:id="7">
    <w:p w:rsidR="00036BC3" w:rsidRDefault="00036BC3" w:rsidP="0050467C">
      <w:pPr>
        <w:pStyle w:val="Textonotapie"/>
      </w:pPr>
      <w:r>
        <w:rPr>
          <w:rStyle w:val="Refdenotaalpie"/>
        </w:rPr>
        <w:footnoteRef/>
      </w:r>
      <w:r>
        <w:t xml:space="preserve"> Ley de Transparencia y Acceso a la Información Pública del Estado de México y Municipios. Artículo 9. …</w:t>
      </w:r>
    </w:p>
    <w:p w:rsidR="00036BC3" w:rsidRDefault="00036BC3" w:rsidP="0050467C">
      <w:pPr>
        <w:pStyle w:val="Textonotapie"/>
      </w:pPr>
      <w:r>
        <w:t>II. Eficacia: Obligación del Instituto para tutelar, de manera efectiva, el derecho de acceso a la información;</w:t>
      </w:r>
    </w:p>
    <w:p w:rsidR="00036BC3" w:rsidRDefault="00036BC3" w:rsidP="0050467C">
      <w:pPr>
        <w:pStyle w:val="Textonotapie"/>
      </w:pPr>
      <w:r>
        <w:t xml:space="preserve">… </w:t>
      </w:r>
    </w:p>
  </w:footnote>
  <w:footnote w:id="8">
    <w:p w:rsidR="00036BC3" w:rsidRDefault="00036BC3" w:rsidP="00D2434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rsidR="00036BC3" w:rsidRPr="00266430" w:rsidRDefault="00036BC3" w:rsidP="00D2434E">
      <w:pPr>
        <w:pStyle w:val="Textonotapie"/>
        <w:jc w:val="both"/>
      </w:pPr>
      <w:r w:rsidRPr="00266430">
        <w:t>1a</w:t>
      </w:r>
      <w:proofErr w:type="gramStart"/>
      <w:r w:rsidRPr="00266430">
        <w:t>./</w:t>
      </w:r>
      <w:proofErr w:type="gramEnd"/>
      <w:r w:rsidRPr="00266430">
        <w:t xml:space="preserve">J. 2/2012 (9a.). Primera Sala. Decima Época. Semanario Judicial de la Federación y su Gaceta. Libro V, Febrero de 2012, </w:t>
      </w:r>
      <w:proofErr w:type="spellStart"/>
      <w:r w:rsidRPr="00266430">
        <w:t>Pág</w:t>
      </w:r>
      <w:proofErr w:type="spellEnd"/>
      <w:r w:rsidRPr="00266430">
        <w:t xml:space="preserve">. 533.  </w:t>
      </w:r>
    </w:p>
  </w:footnote>
  <w:footnote w:id="9">
    <w:p w:rsidR="00036BC3" w:rsidRPr="00A870EF" w:rsidRDefault="00036BC3" w:rsidP="00D2434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36BC3" w:rsidRDefault="00036BC3" w:rsidP="00D2434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36BC3" w:rsidRDefault="00036BC3" w:rsidP="00D2434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36BC3" w:rsidRPr="001E1F95" w:rsidRDefault="00036BC3" w:rsidP="00D2434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036BC3" w:rsidRPr="00191180" w:rsidRDefault="00036BC3" w:rsidP="00D2434E">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2">
    <w:p w:rsidR="00036BC3" w:rsidRPr="0037004E" w:rsidRDefault="00036BC3" w:rsidP="00D2434E">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036BC3" w:rsidRDefault="00036BC3" w:rsidP="00D2434E">
      <w:pPr>
        <w:pStyle w:val="Textonotapie"/>
      </w:pPr>
    </w:p>
  </w:footnote>
  <w:footnote w:id="13">
    <w:p w:rsidR="00036BC3" w:rsidRPr="00ED2A04" w:rsidRDefault="00036BC3" w:rsidP="00D2434E">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036BC3" w:rsidRPr="00ED2A04" w:rsidRDefault="00036BC3" w:rsidP="00D2434E">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036BC3" w:rsidRPr="000406A4" w:rsidRDefault="00036BC3" w:rsidP="00D2434E">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036BC3" w:rsidRPr="000406A4" w:rsidRDefault="00036BC3" w:rsidP="00D2434E">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036BC3" w:rsidRPr="000406A4" w:rsidRDefault="00036BC3" w:rsidP="00D2434E">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036BC3" w:rsidRPr="000406A4" w:rsidRDefault="00036BC3" w:rsidP="00D2434E">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036BC3" w:rsidRPr="000406A4" w:rsidRDefault="00036BC3" w:rsidP="00D2434E">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036BC3" w:rsidRPr="00191180" w:rsidRDefault="00036BC3" w:rsidP="00D2434E">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1">
    <w:p w:rsidR="00036BC3" w:rsidRPr="00A4142C" w:rsidRDefault="00036BC3" w:rsidP="00D2434E">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BC3" w:rsidRDefault="00A377DF">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036BC3" w:rsidTr="006A04B6">
      <w:trPr>
        <w:trHeight w:val="227"/>
      </w:trPr>
      <w:tc>
        <w:tcPr>
          <w:tcW w:w="2976" w:type="dxa"/>
          <w:vAlign w:val="center"/>
          <w:hideMark/>
        </w:tcPr>
        <w:p w:rsidR="00036BC3" w:rsidRPr="00674A46" w:rsidRDefault="00036BC3"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036BC3" w:rsidRPr="00485ED8" w:rsidRDefault="00036BC3" w:rsidP="00C8342B">
          <w:pPr>
            <w:pStyle w:val="Encabezado"/>
            <w:rPr>
              <w:rFonts w:ascii="Palatino Linotype" w:hAnsi="Palatino Linotype"/>
              <w:b/>
              <w:sz w:val="22"/>
              <w:szCs w:val="22"/>
            </w:rPr>
          </w:pPr>
          <w:r>
            <w:rPr>
              <w:rFonts w:ascii="Palatino Linotype" w:hAnsi="Palatino Linotype" w:cs="Arial"/>
              <w:b/>
              <w:bCs/>
              <w:sz w:val="22"/>
              <w:szCs w:val="22"/>
              <w:lang w:eastAsia="es-MX"/>
            </w:rPr>
            <w:t>15073</w:t>
          </w:r>
          <w:r w:rsidRPr="00052640">
            <w:rPr>
              <w:rFonts w:ascii="Palatino Linotype" w:hAnsi="Palatino Linotype" w:cs="Arial"/>
              <w:b/>
              <w:bCs/>
              <w:sz w:val="22"/>
              <w:szCs w:val="22"/>
              <w:lang w:eastAsia="es-MX"/>
            </w:rPr>
            <w:t>/INFOEM/IP/RR/2022</w:t>
          </w:r>
        </w:p>
      </w:tc>
    </w:tr>
    <w:tr w:rsidR="00036BC3" w:rsidTr="006A04B6">
      <w:trPr>
        <w:trHeight w:val="242"/>
      </w:trPr>
      <w:tc>
        <w:tcPr>
          <w:tcW w:w="2976" w:type="dxa"/>
          <w:vAlign w:val="center"/>
          <w:hideMark/>
        </w:tcPr>
        <w:p w:rsidR="00036BC3" w:rsidRPr="00674A46" w:rsidRDefault="00036BC3"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036BC3" w:rsidRPr="00485ED8" w:rsidRDefault="00036BC3" w:rsidP="0032678A">
          <w:pPr>
            <w:pStyle w:val="Encabezado"/>
            <w:jc w:val="both"/>
            <w:rPr>
              <w:rFonts w:ascii="Palatino Linotype" w:hAnsi="Palatino Linotype"/>
              <w:b/>
              <w:sz w:val="22"/>
              <w:szCs w:val="22"/>
            </w:rPr>
          </w:pPr>
          <w:r w:rsidRPr="00C8342B">
            <w:rPr>
              <w:rFonts w:ascii="Palatino Linotype" w:hAnsi="Palatino Linotype"/>
              <w:b/>
              <w:bCs/>
              <w:color w:val="000000"/>
              <w:sz w:val="22"/>
              <w:szCs w:val="22"/>
            </w:rPr>
            <w:t>Poder Legislativo</w:t>
          </w:r>
        </w:p>
      </w:tc>
    </w:tr>
    <w:tr w:rsidR="00036BC3" w:rsidTr="006A04B6">
      <w:trPr>
        <w:trHeight w:val="342"/>
      </w:trPr>
      <w:tc>
        <w:tcPr>
          <w:tcW w:w="2976" w:type="dxa"/>
          <w:vAlign w:val="center"/>
          <w:hideMark/>
        </w:tcPr>
        <w:p w:rsidR="00036BC3" w:rsidRPr="00674A46" w:rsidRDefault="00036BC3"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036BC3" w:rsidRPr="00485ED8" w:rsidRDefault="00036BC3"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036BC3" w:rsidRPr="00AE046A" w:rsidRDefault="00A377DF"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7.6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036BC3" w:rsidTr="006A04B6">
      <w:trPr>
        <w:trHeight w:val="227"/>
      </w:trPr>
      <w:tc>
        <w:tcPr>
          <w:tcW w:w="2977" w:type="dxa"/>
          <w:vAlign w:val="center"/>
          <w:hideMark/>
        </w:tcPr>
        <w:p w:rsidR="00036BC3" w:rsidRPr="00674A46" w:rsidRDefault="00036BC3"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036BC3" w:rsidRPr="00485ED8" w:rsidRDefault="00036BC3" w:rsidP="00C8342B">
          <w:pPr>
            <w:pStyle w:val="Encabezado"/>
            <w:rPr>
              <w:rFonts w:ascii="Palatino Linotype" w:hAnsi="Palatino Linotype"/>
              <w:b/>
              <w:sz w:val="22"/>
              <w:szCs w:val="22"/>
            </w:rPr>
          </w:pPr>
          <w:r>
            <w:rPr>
              <w:rFonts w:ascii="Palatino Linotype" w:hAnsi="Palatino Linotype" w:cs="Arial"/>
              <w:b/>
              <w:bCs/>
              <w:sz w:val="22"/>
              <w:szCs w:val="22"/>
              <w:lang w:eastAsia="es-MX"/>
            </w:rPr>
            <w:t>15073</w:t>
          </w:r>
          <w:r w:rsidRPr="00052640">
            <w:rPr>
              <w:rFonts w:ascii="Palatino Linotype" w:hAnsi="Palatino Linotype" w:cs="Arial"/>
              <w:b/>
              <w:bCs/>
              <w:sz w:val="22"/>
              <w:szCs w:val="22"/>
              <w:lang w:eastAsia="es-MX"/>
            </w:rPr>
            <w:t>/INFOEM/IP/RR/2022</w:t>
          </w:r>
        </w:p>
      </w:tc>
    </w:tr>
    <w:tr w:rsidR="00036BC3" w:rsidTr="006A04B6">
      <w:trPr>
        <w:trHeight w:val="242"/>
      </w:trPr>
      <w:tc>
        <w:tcPr>
          <w:tcW w:w="2977" w:type="dxa"/>
          <w:vAlign w:val="center"/>
          <w:hideMark/>
        </w:tcPr>
        <w:p w:rsidR="00036BC3" w:rsidRPr="00674A46" w:rsidRDefault="00036BC3"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036BC3" w:rsidRPr="00B75F20" w:rsidRDefault="001159B8" w:rsidP="009F09BC">
          <w:pPr>
            <w:pStyle w:val="Encabezado"/>
            <w:tabs>
              <w:tab w:val="left" w:pos="521"/>
            </w:tabs>
            <w:rPr>
              <w:rFonts w:ascii="Palatino Linotype" w:hAnsi="Palatino Linotype"/>
              <w:b/>
              <w:sz w:val="22"/>
              <w:szCs w:val="22"/>
            </w:rPr>
          </w:pPr>
          <w:r>
            <w:rPr>
              <w:rFonts w:ascii="Palatino Linotype" w:hAnsi="Palatino Linotype"/>
              <w:b/>
              <w:sz w:val="22"/>
              <w:szCs w:val="22"/>
            </w:rPr>
            <w:t>XXXX XXXXX XXXX</w:t>
          </w:r>
        </w:p>
      </w:tc>
    </w:tr>
    <w:tr w:rsidR="00036BC3" w:rsidTr="006A04B6">
      <w:trPr>
        <w:trHeight w:val="342"/>
      </w:trPr>
      <w:tc>
        <w:tcPr>
          <w:tcW w:w="2977" w:type="dxa"/>
          <w:vAlign w:val="center"/>
        </w:tcPr>
        <w:p w:rsidR="00036BC3" w:rsidRPr="00674A46" w:rsidRDefault="00036BC3"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036BC3" w:rsidRPr="00674A46" w:rsidRDefault="00036BC3" w:rsidP="009F09BC">
          <w:pPr>
            <w:pStyle w:val="Encabezado"/>
            <w:jc w:val="both"/>
            <w:rPr>
              <w:rFonts w:ascii="Palatino Linotype" w:hAnsi="Palatino Linotype"/>
              <w:b/>
              <w:sz w:val="22"/>
              <w:szCs w:val="22"/>
            </w:rPr>
          </w:pPr>
          <w:r w:rsidRPr="00C8342B">
            <w:rPr>
              <w:rFonts w:ascii="Palatino Linotype" w:hAnsi="Palatino Linotype"/>
              <w:b/>
              <w:bCs/>
              <w:color w:val="000000"/>
              <w:sz w:val="22"/>
              <w:szCs w:val="22"/>
            </w:rPr>
            <w:t>Poder Legislativo</w:t>
          </w:r>
        </w:p>
      </w:tc>
    </w:tr>
    <w:tr w:rsidR="00036BC3" w:rsidTr="006A04B6">
      <w:trPr>
        <w:trHeight w:val="342"/>
      </w:trPr>
      <w:tc>
        <w:tcPr>
          <w:tcW w:w="2977" w:type="dxa"/>
          <w:vAlign w:val="center"/>
        </w:tcPr>
        <w:p w:rsidR="00036BC3" w:rsidRPr="00674A46" w:rsidRDefault="00036BC3"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036BC3" w:rsidRPr="00674A46" w:rsidRDefault="00036BC3"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036BC3" w:rsidRPr="00C222C0" w:rsidRDefault="00A377DF">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7.4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F5383"/>
    <w:multiLevelType w:val="hybridMultilevel"/>
    <w:tmpl w:val="401263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416DF"/>
    <w:multiLevelType w:val="hybridMultilevel"/>
    <w:tmpl w:val="9A1EF956"/>
    <w:lvl w:ilvl="0" w:tplc="0638D6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5472F8"/>
    <w:multiLevelType w:val="hybridMultilevel"/>
    <w:tmpl w:val="FCF83A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53471522"/>
    <w:multiLevelType w:val="hybridMultilevel"/>
    <w:tmpl w:val="E286B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751025"/>
    <w:multiLevelType w:val="hybridMultilevel"/>
    <w:tmpl w:val="88D85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15:restartNumberingAfterBreak="0">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12"/>
  </w:num>
  <w:num w:numId="3">
    <w:abstractNumId w:val="5"/>
  </w:num>
  <w:num w:numId="4">
    <w:abstractNumId w:val="4"/>
  </w:num>
  <w:num w:numId="5">
    <w:abstractNumId w:val="3"/>
  </w:num>
  <w:num w:numId="6">
    <w:abstractNumId w:val="10"/>
  </w:num>
  <w:num w:numId="7">
    <w:abstractNumId w:val="11"/>
  </w:num>
  <w:num w:numId="8">
    <w:abstractNumId w:val="8"/>
  </w:num>
  <w:num w:numId="9">
    <w:abstractNumId w:val="1"/>
  </w:num>
  <w:num w:numId="10">
    <w:abstractNumId w:val="6"/>
  </w:num>
  <w:num w:numId="11">
    <w:abstractNumId w:val="9"/>
  </w:num>
  <w:num w:numId="12">
    <w:abstractNumId w:val="2"/>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C80"/>
    <w:rsid w:val="0001674C"/>
    <w:rsid w:val="00020780"/>
    <w:rsid w:val="000237A5"/>
    <w:rsid w:val="00030FBC"/>
    <w:rsid w:val="00036BC3"/>
    <w:rsid w:val="000373A4"/>
    <w:rsid w:val="000373F6"/>
    <w:rsid w:val="00037B97"/>
    <w:rsid w:val="00040869"/>
    <w:rsid w:val="00041972"/>
    <w:rsid w:val="00051287"/>
    <w:rsid w:val="00052640"/>
    <w:rsid w:val="00052A8F"/>
    <w:rsid w:val="000551FB"/>
    <w:rsid w:val="00066BAD"/>
    <w:rsid w:val="0008243D"/>
    <w:rsid w:val="00097AB8"/>
    <w:rsid w:val="000E1A02"/>
    <w:rsid w:val="000E4891"/>
    <w:rsid w:val="00112D7E"/>
    <w:rsid w:val="00113D9A"/>
    <w:rsid w:val="00114502"/>
    <w:rsid w:val="001159B8"/>
    <w:rsid w:val="00126C85"/>
    <w:rsid w:val="001352F5"/>
    <w:rsid w:val="00140817"/>
    <w:rsid w:val="00160605"/>
    <w:rsid w:val="00161BBF"/>
    <w:rsid w:val="001634DC"/>
    <w:rsid w:val="001754D6"/>
    <w:rsid w:val="001927C5"/>
    <w:rsid w:val="001A1658"/>
    <w:rsid w:val="001A18E7"/>
    <w:rsid w:val="001A2A72"/>
    <w:rsid w:val="001A366C"/>
    <w:rsid w:val="001C4290"/>
    <w:rsid w:val="001C4E9C"/>
    <w:rsid w:val="001C51B7"/>
    <w:rsid w:val="001D23C1"/>
    <w:rsid w:val="001D373F"/>
    <w:rsid w:val="001D5404"/>
    <w:rsid w:val="0020398D"/>
    <w:rsid w:val="00223C06"/>
    <w:rsid w:val="00246A14"/>
    <w:rsid w:val="002577E4"/>
    <w:rsid w:val="002646EA"/>
    <w:rsid w:val="00272CA2"/>
    <w:rsid w:val="00277FAC"/>
    <w:rsid w:val="00281E0B"/>
    <w:rsid w:val="002901F4"/>
    <w:rsid w:val="00291500"/>
    <w:rsid w:val="002947D2"/>
    <w:rsid w:val="002948D9"/>
    <w:rsid w:val="00297994"/>
    <w:rsid w:val="002A02C5"/>
    <w:rsid w:val="002A6CFA"/>
    <w:rsid w:val="002B0FB2"/>
    <w:rsid w:val="002B32B4"/>
    <w:rsid w:val="002C0D3C"/>
    <w:rsid w:val="002C40FB"/>
    <w:rsid w:val="002C4997"/>
    <w:rsid w:val="002E2A5D"/>
    <w:rsid w:val="002F7469"/>
    <w:rsid w:val="002F75F9"/>
    <w:rsid w:val="0030094A"/>
    <w:rsid w:val="00306BC0"/>
    <w:rsid w:val="00310233"/>
    <w:rsid w:val="00312281"/>
    <w:rsid w:val="00323FFD"/>
    <w:rsid w:val="0032678A"/>
    <w:rsid w:val="003437D9"/>
    <w:rsid w:val="003522EE"/>
    <w:rsid w:val="00353F1D"/>
    <w:rsid w:val="00372672"/>
    <w:rsid w:val="00375B0E"/>
    <w:rsid w:val="003833B3"/>
    <w:rsid w:val="003A0C3D"/>
    <w:rsid w:val="003A15C8"/>
    <w:rsid w:val="003B15A3"/>
    <w:rsid w:val="003B7751"/>
    <w:rsid w:val="003C13F1"/>
    <w:rsid w:val="003C7D52"/>
    <w:rsid w:val="003D6BC7"/>
    <w:rsid w:val="003E66D2"/>
    <w:rsid w:val="00402466"/>
    <w:rsid w:val="00407FDA"/>
    <w:rsid w:val="004118FA"/>
    <w:rsid w:val="004155AD"/>
    <w:rsid w:val="00425842"/>
    <w:rsid w:val="00437672"/>
    <w:rsid w:val="004525CB"/>
    <w:rsid w:val="00454CED"/>
    <w:rsid w:val="00456CFF"/>
    <w:rsid w:val="0046393D"/>
    <w:rsid w:val="0046395B"/>
    <w:rsid w:val="00472376"/>
    <w:rsid w:val="00486453"/>
    <w:rsid w:val="004867B2"/>
    <w:rsid w:val="00486BCF"/>
    <w:rsid w:val="00492B32"/>
    <w:rsid w:val="0049310C"/>
    <w:rsid w:val="004A4393"/>
    <w:rsid w:val="004C139A"/>
    <w:rsid w:val="004C69C8"/>
    <w:rsid w:val="004E4EE6"/>
    <w:rsid w:val="004E6CE4"/>
    <w:rsid w:val="004F34D1"/>
    <w:rsid w:val="0050467C"/>
    <w:rsid w:val="00514CB6"/>
    <w:rsid w:val="00541E52"/>
    <w:rsid w:val="005432D0"/>
    <w:rsid w:val="00544325"/>
    <w:rsid w:val="00546076"/>
    <w:rsid w:val="00547ACE"/>
    <w:rsid w:val="005504FC"/>
    <w:rsid w:val="005507B0"/>
    <w:rsid w:val="00553E59"/>
    <w:rsid w:val="00554A21"/>
    <w:rsid w:val="005553BC"/>
    <w:rsid w:val="00556E0A"/>
    <w:rsid w:val="00563F2E"/>
    <w:rsid w:val="0057514F"/>
    <w:rsid w:val="00581A60"/>
    <w:rsid w:val="00582AC4"/>
    <w:rsid w:val="00592F5C"/>
    <w:rsid w:val="0059524C"/>
    <w:rsid w:val="005972E8"/>
    <w:rsid w:val="005A28FA"/>
    <w:rsid w:val="005B076D"/>
    <w:rsid w:val="005B3B95"/>
    <w:rsid w:val="005B7513"/>
    <w:rsid w:val="005C3C1D"/>
    <w:rsid w:val="005C5021"/>
    <w:rsid w:val="005D06BA"/>
    <w:rsid w:val="005D2F1C"/>
    <w:rsid w:val="005D4C57"/>
    <w:rsid w:val="00614900"/>
    <w:rsid w:val="00614B85"/>
    <w:rsid w:val="006365DB"/>
    <w:rsid w:val="00647F7C"/>
    <w:rsid w:val="006569AA"/>
    <w:rsid w:val="00657639"/>
    <w:rsid w:val="0067027F"/>
    <w:rsid w:val="0068269C"/>
    <w:rsid w:val="00686187"/>
    <w:rsid w:val="006972C5"/>
    <w:rsid w:val="006A04B6"/>
    <w:rsid w:val="006A6390"/>
    <w:rsid w:val="006C54D7"/>
    <w:rsid w:val="006D15D0"/>
    <w:rsid w:val="006D6CC1"/>
    <w:rsid w:val="006E237E"/>
    <w:rsid w:val="006E7397"/>
    <w:rsid w:val="006E7C94"/>
    <w:rsid w:val="006F05BB"/>
    <w:rsid w:val="006F24A2"/>
    <w:rsid w:val="006F3EF7"/>
    <w:rsid w:val="00702E71"/>
    <w:rsid w:val="00705EFD"/>
    <w:rsid w:val="00711062"/>
    <w:rsid w:val="00716BCA"/>
    <w:rsid w:val="00720371"/>
    <w:rsid w:val="007210B9"/>
    <w:rsid w:val="0073654B"/>
    <w:rsid w:val="007371AC"/>
    <w:rsid w:val="00742823"/>
    <w:rsid w:val="00775EB2"/>
    <w:rsid w:val="00782A12"/>
    <w:rsid w:val="007851DB"/>
    <w:rsid w:val="00787A2E"/>
    <w:rsid w:val="007A6A1A"/>
    <w:rsid w:val="007B441B"/>
    <w:rsid w:val="007B659C"/>
    <w:rsid w:val="007C095D"/>
    <w:rsid w:val="007C2591"/>
    <w:rsid w:val="007C370D"/>
    <w:rsid w:val="007C3761"/>
    <w:rsid w:val="007C775B"/>
    <w:rsid w:val="007E0189"/>
    <w:rsid w:val="007E3AFE"/>
    <w:rsid w:val="007F5B58"/>
    <w:rsid w:val="00814271"/>
    <w:rsid w:val="00815965"/>
    <w:rsid w:val="0081611A"/>
    <w:rsid w:val="00830C3F"/>
    <w:rsid w:val="00831B89"/>
    <w:rsid w:val="0083662A"/>
    <w:rsid w:val="00843EFF"/>
    <w:rsid w:val="0084683D"/>
    <w:rsid w:val="00850385"/>
    <w:rsid w:val="008526F4"/>
    <w:rsid w:val="00854375"/>
    <w:rsid w:val="00855290"/>
    <w:rsid w:val="008563C8"/>
    <w:rsid w:val="008573BF"/>
    <w:rsid w:val="0086288E"/>
    <w:rsid w:val="00862AD1"/>
    <w:rsid w:val="0086792A"/>
    <w:rsid w:val="00873EB6"/>
    <w:rsid w:val="008A699B"/>
    <w:rsid w:val="008B0637"/>
    <w:rsid w:val="008C0866"/>
    <w:rsid w:val="008C1ED7"/>
    <w:rsid w:val="008C71E7"/>
    <w:rsid w:val="008E330F"/>
    <w:rsid w:val="008E563C"/>
    <w:rsid w:val="008E6050"/>
    <w:rsid w:val="008E6574"/>
    <w:rsid w:val="008F6D18"/>
    <w:rsid w:val="009072B7"/>
    <w:rsid w:val="00911A75"/>
    <w:rsid w:val="009126F1"/>
    <w:rsid w:val="009335F9"/>
    <w:rsid w:val="00933A28"/>
    <w:rsid w:val="00935445"/>
    <w:rsid w:val="00945135"/>
    <w:rsid w:val="0097521E"/>
    <w:rsid w:val="009A1104"/>
    <w:rsid w:val="009A1604"/>
    <w:rsid w:val="009A2251"/>
    <w:rsid w:val="009A7A90"/>
    <w:rsid w:val="009B0D6B"/>
    <w:rsid w:val="009C30BF"/>
    <w:rsid w:val="009C50FF"/>
    <w:rsid w:val="009D1874"/>
    <w:rsid w:val="009D5A32"/>
    <w:rsid w:val="009D65DE"/>
    <w:rsid w:val="009E1245"/>
    <w:rsid w:val="009F09BC"/>
    <w:rsid w:val="00A054B6"/>
    <w:rsid w:val="00A177DE"/>
    <w:rsid w:val="00A23E82"/>
    <w:rsid w:val="00A26715"/>
    <w:rsid w:val="00A377DF"/>
    <w:rsid w:val="00A626EB"/>
    <w:rsid w:val="00A75A49"/>
    <w:rsid w:val="00A8787D"/>
    <w:rsid w:val="00AA0C54"/>
    <w:rsid w:val="00AD316E"/>
    <w:rsid w:val="00AD58C3"/>
    <w:rsid w:val="00AD63B4"/>
    <w:rsid w:val="00AE7AEB"/>
    <w:rsid w:val="00AF4BBC"/>
    <w:rsid w:val="00AF4EB9"/>
    <w:rsid w:val="00B07BF8"/>
    <w:rsid w:val="00B16574"/>
    <w:rsid w:val="00B24ADA"/>
    <w:rsid w:val="00B3015A"/>
    <w:rsid w:val="00B47955"/>
    <w:rsid w:val="00B54047"/>
    <w:rsid w:val="00B554BD"/>
    <w:rsid w:val="00B65247"/>
    <w:rsid w:val="00B753FE"/>
    <w:rsid w:val="00B935FD"/>
    <w:rsid w:val="00B964BE"/>
    <w:rsid w:val="00BB3BE6"/>
    <w:rsid w:val="00BB46EA"/>
    <w:rsid w:val="00BD4A6F"/>
    <w:rsid w:val="00BE1A21"/>
    <w:rsid w:val="00BE385F"/>
    <w:rsid w:val="00BF3FB5"/>
    <w:rsid w:val="00C04852"/>
    <w:rsid w:val="00C0715F"/>
    <w:rsid w:val="00C105CC"/>
    <w:rsid w:val="00C11112"/>
    <w:rsid w:val="00C1467F"/>
    <w:rsid w:val="00C14F2A"/>
    <w:rsid w:val="00C21FAE"/>
    <w:rsid w:val="00C23EB6"/>
    <w:rsid w:val="00C26D12"/>
    <w:rsid w:val="00C31F35"/>
    <w:rsid w:val="00C41B2B"/>
    <w:rsid w:val="00C42251"/>
    <w:rsid w:val="00C4379D"/>
    <w:rsid w:val="00C54D99"/>
    <w:rsid w:val="00C54F3E"/>
    <w:rsid w:val="00C5781C"/>
    <w:rsid w:val="00C57BFB"/>
    <w:rsid w:val="00C674FC"/>
    <w:rsid w:val="00C70E5B"/>
    <w:rsid w:val="00C8342B"/>
    <w:rsid w:val="00C847DB"/>
    <w:rsid w:val="00C85E64"/>
    <w:rsid w:val="00C87396"/>
    <w:rsid w:val="00C90814"/>
    <w:rsid w:val="00C91F0F"/>
    <w:rsid w:val="00C93764"/>
    <w:rsid w:val="00CA1063"/>
    <w:rsid w:val="00CA3A63"/>
    <w:rsid w:val="00CA52A8"/>
    <w:rsid w:val="00CC5B2F"/>
    <w:rsid w:val="00CD54D3"/>
    <w:rsid w:val="00CE1BF1"/>
    <w:rsid w:val="00CF0D2B"/>
    <w:rsid w:val="00CF1B6E"/>
    <w:rsid w:val="00D021A5"/>
    <w:rsid w:val="00D0395B"/>
    <w:rsid w:val="00D06ECC"/>
    <w:rsid w:val="00D16FC7"/>
    <w:rsid w:val="00D2434E"/>
    <w:rsid w:val="00D3139F"/>
    <w:rsid w:val="00D4403A"/>
    <w:rsid w:val="00D47231"/>
    <w:rsid w:val="00D6224B"/>
    <w:rsid w:val="00D70852"/>
    <w:rsid w:val="00D81329"/>
    <w:rsid w:val="00D91B62"/>
    <w:rsid w:val="00DA0565"/>
    <w:rsid w:val="00DA404D"/>
    <w:rsid w:val="00DA6538"/>
    <w:rsid w:val="00DA6D37"/>
    <w:rsid w:val="00DA782E"/>
    <w:rsid w:val="00DB753F"/>
    <w:rsid w:val="00DD7108"/>
    <w:rsid w:val="00DE191A"/>
    <w:rsid w:val="00DE7A3F"/>
    <w:rsid w:val="00E01E22"/>
    <w:rsid w:val="00E02175"/>
    <w:rsid w:val="00E069C1"/>
    <w:rsid w:val="00E118BA"/>
    <w:rsid w:val="00E11E5C"/>
    <w:rsid w:val="00E17429"/>
    <w:rsid w:val="00E25598"/>
    <w:rsid w:val="00E43FC8"/>
    <w:rsid w:val="00E56172"/>
    <w:rsid w:val="00E5636B"/>
    <w:rsid w:val="00E566C9"/>
    <w:rsid w:val="00E56AF3"/>
    <w:rsid w:val="00E61DA9"/>
    <w:rsid w:val="00E75651"/>
    <w:rsid w:val="00E819F3"/>
    <w:rsid w:val="00E92E04"/>
    <w:rsid w:val="00E961E8"/>
    <w:rsid w:val="00EA111D"/>
    <w:rsid w:val="00EA3B95"/>
    <w:rsid w:val="00EC649B"/>
    <w:rsid w:val="00EC7762"/>
    <w:rsid w:val="00ED1D6B"/>
    <w:rsid w:val="00ED3A35"/>
    <w:rsid w:val="00ED6E75"/>
    <w:rsid w:val="00EE0199"/>
    <w:rsid w:val="00EE3682"/>
    <w:rsid w:val="00EF522A"/>
    <w:rsid w:val="00F03D89"/>
    <w:rsid w:val="00F24A04"/>
    <w:rsid w:val="00F30E97"/>
    <w:rsid w:val="00F35B0C"/>
    <w:rsid w:val="00F42ADB"/>
    <w:rsid w:val="00F71FED"/>
    <w:rsid w:val="00F7371C"/>
    <w:rsid w:val="00F81B92"/>
    <w:rsid w:val="00F946B5"/>
    <w:rsid w:val="00FA7F46"/>
    <w:rsid w:val="00FB69F1"/>
    <w:rsid w:val="00FC0A83"/>
    <w:rsid w:val="00FC5F33"/>
    <w:rsid w:val="00FD2FA4"/>
    <w:rsid w:val="00FD6C54"/>
    <w:rsid w:val="00FE33BF"/>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7">
    <w:name w:val="Tabla con cuadrícula27"/>
    <w:basedOn w:val="Tablanormal"/>
    <w:next w:val="Tablaconcuadrcula"/>
    <w:uiPriority w:val="39"/>
    <w:rsid w:val="00D2434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431E-7FD1-4C58-8CD7-8330FA5D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11880</Words>
  <Characters>65346</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7</cp:revision>
  <dcterms:created xsi:type="dcterms:W3CDTF">2022-10-25T17:02:00Z</dcterms:created>
  <dcterms:modified xsi:type="dcterms:W3CDTF">2022-11-27T02:58:00Z</dcterms:modified>
</cp:coreProperties>
</file>