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D50E8" w:rsidR="005F2D09" w:rsidP="002D50E8" w:rsidRDefault="005F2D09" w14:paraId="2AC12568" w14:textId="0931083E">
      <w:pPr>
        <w:spacing w:line="360" w:lineRule="auto"/>
        <w:contextualSpacing/>
        <w:jc w:val="both"/>
        <w:rPr>
          <w:rFonts w:ascii="Palatino Linotype" w:hAnsi="Palatino Linotype" w:cs="Tahoma"/>
          <w:sz w:val="22"/>
          <w:szCs w:val="22"/>
          <w:lang w:val="es-ES"/>
        </w:rPr>
      </w:pPr>
      <w:r w:rsidRPr="002D50E8">
        <w:rPr>
          <w:rFonts w:ascii="Palatino Linotype" w:hAnsi="Palatino Linotype" w:cs="Tahoma"/>
          <w:bCs/>
          <w:sz w:val="22"/>
          <w:szCs w:val="22"/>
        </w:rPr>
        <w:t xml:space="preserve">Resolución del Pleno del Instituto de Transparencia, Acceso a la Información </w:t>
      </w:r>
      <w:r w:rsidRPr="002D50E8">
        <w:rPr>
          <w:rFonts w:ascii="Palatino Linotype" w:hAnsi="Palatino Linotype" w:eastAsia="Calibri" w:cs="Tahoma"/>
          <w:bCs/>
          <w:sz w:val="22"/>
          <w:szCs w:val="22"/>
          <w:lang w:eastAsia="en-US"/>
        </w:rPr>
        <w:t>Pública</w:t>
      </w:r>
      <w:r w:rsidRPr="002D50E8">
        <w:rPr>
          <w:rFonts w:ascii="Palatino Linotype" w:hAnsi="Palatino Linotype" w:cs="Tahoma"/>
          <w:bCs/>
          <w:sz w:val="22"/>
          <w:szCs w:val="22"/>
        </w:rPr>
        <w:t xml:space="preserve"> y Protección de Datos Personales del Estado de México y Municipios, con domicilio en Metepec, </w:t>
      </w:r>
      <w:r w:rsidRPr="002D50E8">
        <w:rPr>
          <w:rFonts w:ascii="Palatino Linotype" w:hAnsi="Palatino Linotype" w:cs="Tahoma"/>
          <w:sz w:val="22"/>
          <w:szCs w:val="22"/>
          <w:lang w:val="es-ES"/>
        </w:rPr>
        <w:t xml:space="preserve">Estado de México, de fecha de </w:t>
      </w:r>
      <w:r w:rsidRPr="002D50E8" w:rsidR="00D22EB1">
        <w:rPr>
          <w:rFonts w:ascii="Palatino Linotype" w:hAnsi="Palatino Linotype" w:cs="Tahoma"/>
          <w:sz w:val="22"/>
          <w:szCs w:val="22"/>
          <w:lang w:val="es-ES"/>
        </w:rPr>
        <w:t>veinticinco</w:t>
      </w:r>
      <w:r w:rsidRPr="002D50E8" w:rsidR="00A03E51">
        <w:rPr>
          <w:rFonts w:ascii="Palatino Linotype" w:hAnsi="Palatino Linotype" w:cs="Tahoma"/>
          <w:sz w:val="22"/>
          <w:szCs w:val="22"/>
          <w:lang w:val="es-ES"/>
        </w:rPr>
        <w:t xml:space="preserve"> de mayo</w:t>
      </w:r>
      <w:r w:rsidRPr="002D50E8">
        <w:rPr>
          <w:rFonts w:ascii="Palatino Linotype" w:hAnsi="Palatino Linotype" w:cs="Tahoma"/>
          <w:sz w:val="22"/>
          <w:szCs w:val="22"/>
          <w:lang w:val="es-ES"/>
        </w:rPr>
        <w:t xml:space="preserve"> de dos mil veintidós. </w:t>
      </w:r>
    </w:p>
    <w:p w:rsidRPr="002D50E8" w:rsidR="005F2D09" w:rsidP="002D50E8" w:rsidRDefault="005F2D09" w14:paraId="4EC4C9D7" w14:textId="77777777">
      <w:pPr>
        <w:spacing w:line="360" w:lineRule="auto"/>
        <w:contextualSpacing/>
        <w:jc w:val="both"/>
        <w:rPr>
          <w:rFonts w:ascii="Palatino Linotype" w:hAnsi="Palatino Linotype" w:cs="Tahoma"/>
          <w:b/>
          <w:bCs/>
          <w:sz w:val="22"/>
          <w:szCs w:val="22"/>
          <w:lang w:val="es-ES"/>
        </w:rPr>
      </w:pPr>
    </w:p>
    <w:p w:rsidRPr="002D50E8" w:rsidR="005F2D09" w:rsidP="002D50E8" w:rsidRDefault="005F2D09" w14:paraId="6E802CBF" w14:textId="11853D6E">
      <w:pPr>
        <w:spacing w:line="360" w:lineRule="auto"/>
        <w:contextualSpacing/>
        <w:jc w:val="both"/>
        <w:rPr>
          <w:rFonts w:ascii="Palatino Linotype" w:hAnsi="Palatino Linotype" w:eastAsia="Calibri" w:cs="Tahoma"/>
          <w:b w:val="1"/>
          <w:bCs w:val="1"/>
          <w:sz w:val="22"/>
          <w:szCs w:val="22"/>
          <w:lang w:eastAsia="en-US"/>
        </w:rPr>
      </w:pPr>
      <w:r w:rsidRPr="49258179" w:rsidR="49258179">
        <w:rPr>
          <w:rFonts w:ascii="Palatino Linotype" w:hAnsi="Palatino Linotype" w:cs="Tahoma"/>
          <w:b w:val="1"/>
          <w:bCs w:val="1"/>
          <w:sz w:val="22"/>
          <w:szCs w:val="22"/>
        </w:rPr>
        <w:t xml:space="preserve">VISTO </w:t>
      </w:r>
      <w:r w:rsidRPr="49258179" w:rsidR="49258179">
        <w:rPr>
          <w:rFonts w:ascii="Palatino Linotype" w:hAnsi="Palatino Linotype" w:cs="Tahoma"/>
          <w:sz w:val="22"/>
          <w:szCs w:val="22"/>
        </w:rPr>
        <w:t>el expediente conformado con motivo del Recurso de Revisión</w:t>
      </w:r>
      <w:r w:rsidRPr="49258179" w:rsidR="49258179">
        <w:rPr>
          <w:rFonts w:ascii="Palatino Linotype" w:hAnsi="Palatino Linotype" w:cs="Tahoma"/>
          <w:b w:val="1"/>
          <w:bCs w:val="1"/>
          <w:sz w:val="22"/>
          <w:szCs w:val="22"/>
        </w:rPr>
        <w:t xml:space="preserve">, </w:t>
      </w:r>
      <w:r w:rsidRPr="49258179" w:rsidR="49258179">
        <w:rPr>
          <w:rFonts w:ascii="Palatino Linotype" w:hAnsi="Palatino Linotype" w:eastAsia="Calibri" w:cs="Tahoma"/>
          <w:b w:val="1"/>
          <w:bCs w:val="1"/>
          <w:sz w:val="22"/>
          <w:szCs w:val="22"/>
          <w:lang w:eastAsia="en-US"/>
        </w:rPr>
        <w:t>03741/INFOEM/IP/RR/2022</w:t>
      </w:r>
      <w:r w:rsidRPr="49258179" w:rsidR="49258179">
        <w:rPr>
          <w:rFonts w:ascii="Palatino Linotype" w:hAnsi="Palatino Linotype" w:cs="Tahoma"/>
          <w:sz w:val="22"/>
          <w:szCs w:val="22"/>
        </w:rPr>
        <w:t xml:space="preserve"> interpuesto por</w:t>
      </w:r>
      <w:r w:rsidRPr="49258179" w:rsidR="49258179">
        <w:rPr>
          <w:rFonts w:ascii="Palatino Linotype" w:hAnsi="Palatino Linotype" w:cs="Tahoma"/>
          <w:b w:val="1"/>
          <w:bCs w:val="1"/>
          <w:sz w:val="22"/>
          <w:szCs w:val="22"/>
        </w:rPr>
        <w:t xml:space="preserve"> </w:t>
      </w:r>
      <w:r w:rsidRPr="49258179" w:rsidR="49258179">
        <w:rPr>
          <w:rFonts w:ascii="Palatino Linotype" w:hAnsi="Palatino Linotype" w:cs="Tahoma"/>
          <w:b w:val="0"/>
          <w:bCs w:val="0"/>
          <w:sz w:val="22"/>
          <w:szCs w:val="22"/>
          <w:highlight w:val="black"/>
        </w:rPr>
        <w:t xml:space="preserve">XXXXXXXXXXXXXXXXXXXXXXXXXXXXXXX </w:t>
      </w:r>
      <w:r w:rsidRPr="49258179" w:rsidR="49258179">
        <w:rPr>
          <w:rFonts w:ascii="Palatino Linotype" w:hAnsi="Palatino Linotype" w:cs="Tahoma"/>
          <w:b w:val="0"/>
          <w:bCs w:val="0"/>
          <w:sz w:val="22"/>
          <w:szCs w:val="22"/>
          <w:highlight w:val="black"/>
        </w:rPr>
        <w:t>XXXXX</w:t>
      </w:r>
      <w:r w:rsidRPr="49258179" w:rsidR="49258179">
        <w:rPr>
          <w:rFonts w:ascii="Palatino Linotype" w:hAnsi="Palatino Linotype" w:cs="Tahoma"/>
          <w:b w:val="1"/>
          <w:bCs w:val="1"/>
          <w:sz w:val="22"/>
          <w:szCs w:val="22"/>
        </w:rPr>
        <w:t xml:space="preserve">, </w:t>
      </w:r>
      <w:r w:rsidRPr="49258179" w:rsidR="49258179">
        <w:rPr>
          <w:rFonts w:ascii="Palatino Linotype" w:hAnsi="Palatino Linotype" w:cs="Tahoma"/>
          <w:sz w:val="22"/>
          <w:szCs w:val="22"/>
        </w:rPr>
        <w:t>en lo sucesivo la Recurrente o Particular, en contra de la respuesta del Sujeto Obligado, el</w:t>
      </w:r>
      <w:r w:rsidRPr="49258179" w:rsidR="49258179">
        <w:rPr>
          <w:rFonts w:ascii="Palatino Linotype" w:hAnsi="Palatino Linotype" w:eastAsia="Calibri" w:cs="Tahoma"/>
          <w:b w:val="1"/>
          <w:bCs w:val="1"/>
          <w:sz w:val="22"/>
          <w:szCs w:val="22"/>
          <w:lang w:eastAsia="en-US"/>
        </w:rPr>
        <w:t xml:space="preserve"> Ayuntamiento de Metepec</w:t>
      </w:r>
      <w:r w:rsidRPr="49258179" w:rsidR="49258179">
        <w:rPr>
          <w:rFonts w:ascii="Palatino Linotype" w:hAnsi="Palatino Linotype" w:eastAsia="Calibri" w:cs="Tahoma"/>
          <w:sz w:val="22"/>
          <w:szCs w:val="22"/>
          <w:lang w:eastAsia="en-US"/>
        </w:rPr>
        <w:t>,</w:t>
      </w:r>
      <w:r w:rsidRPr="49258179" w:rsidR="49258179">
        <w:rPr>
          <w:rFonts w:ascii="Palatino Linotype" w:hAnsi="Palatino Linotype" w:cs="Tahoma"/>
          <w:b w:val="1"/>
          <w:bCs w:val="1"/>
          <w:sz w:val="22"/>
          <w:szCs w:val="22"/>
        </w:rPr>
        <w:t xml:space="preserve"> </w:t>
      </w:r>
      <w:r w:rsidRPr="49258179" w:rsidR="49258179">
        <w:rPr>
          <w:rFonts w:ascii="Palatino Linotype" w:hAnsi="Palatino Linotype" w:cs="Tahoma"/>
          <w:sz w:val="22"/>
          <w:szCs w:val="22"/>
        </w:rPr>
        <w:t>se emite la presente Resolución, con base en los Antecedentes y Considerandos que a continuación se exponen:</w:t>
      </w:r>
    </w:p>
    <w:p w:rsidRPr="002D50E8" w:rsidR="005F2D09" w:rsidP="002D50E8" w:rsidRDefault="005F2D09" w14:paraId="46418DF4" w14:textId="77777777">
      <w:pPr>
        <w:spacing w:line="360" w:lineRule="auto"/>
        <w:contextualSpacing/>
        <w:jc w:val="both"/>
        <w:rPr>
          <w:rFonts w:ascii="Palatino Linotype" w:hAnsi="Palatino Linotype" w:cs="Tahoma"/>
          <w:b/>
          <w:bCs/>
          <w:sz w:val="22"/>
          <w:szCs w:val="22"/>
        </w:rPr>
      </w:pPr>
    </w:p>
    <w:p w:rsidRPr="002D50E8" w:rsidR="005F2D09" w:rsidP="002D50E8" w:rsidRDefault="005F2D09" w14:paraId="5BEF9923" w14:textId="77777777">
      <w:pPr>
        <w:spacing w:line="360" w:lineRule="auto"/>
        <w:contextualSpacing/>
        <w:jc w:val="center"/>
        <w:rPr>
          <w:rFonts w:ascii="Palatino Linotype" w:hAnsi="Palatino Linotype" w:cs="Tahoma"/>
          <w:b/>
          <w:bCs/>
          <w:sz w:val="22"/>
          <w:szCs w:val="22"/>
          <w:lang w:val="es-ES"/>
        </w:rPr>
      </w:pPr>
      <w:r w:rsidRPr="002D50E8">
        <w:rPr>
          <w:rFonts w:ascii="Palatino Linotype" w:hAnsi="Palatino Linotype" w:cs="Tahoma"/>
          <w:b/>
          <w:bCs/>
          <w:sz w:val="22"/>
          <w:szCs w:val="22"/>
          <w:lang w:val="es-ES"/>
        </w:rPr>
        <w:t>A N T E C E D E N T E S:</w:t>
      </w:r>
    </w:p>
    <w:p w:rsidRPr="002D50E8" w:rsidR="005F2D09" w:rsidP="002D50E8" w:rsidRDefault="005F2D09" w14:paraId="11D2C935" w14:textId="77777777">
      <w:pPr>
        <w:spacing w:line="360" w:lineRule="auto"/>
        <w:contextualSpacing/>
        <w:jc w:val="both"/>
        <w:rPr>
          <w:rFonts w:ascii="Palatino Linotype" w:hAnsi="Palatino Linotype" w:cs="Tahoma"/>
          <w:sz w:val="22"/>
          <w:szCs w:val="22"/>
          <w:lang w:val="es-ES"/>
        </w:rPr>
      </w:pPr>
    </w:p>
    <w:p w:rsidRPr="002D50E8" w:rsidR="005F2D09" w:rsidP="002D50E8" w:rsidRDefault="005F2D09" w14:paraId="5E7DA289" w14:textId="77777777">
      <w:pPr>
        <w:spacing w:line="360" w:lineRule="auto"/>
        <w:contextualSpacing/>
        <w:jc w:val="both"/>
        <w:rPr>
          <w:rFonts w:ascii="Palatino Linotype" w:hAnsi="Palatino Linotype" w:cs="Tahoma"/>
          <w:b/>
          <w:bCs/>
          <w:sz w:val="22"/>
          <w:szCs w:val="22"/>
          <w:lang w:val="es-ES"/>
        </w:rPr>
      </w:pPr>
      <w:r w:rsidRPr="002D50E8">
        <w:rPr>
          <w:rFonts w:ascii="Palatino Linotype" w:hAnsi="Palatino Linotype" w:cs="Tahoma"/>
          <w:b/>
          <w:bCs/>
          <w:sz w:val="22"/>
          <w:szCs w:val="22"/>
          <w:lang w:val="es-ES"/>
        </w:rPr>
        <w:t>I. Presentación de la solicitud de información.</w:t>
      </w:r>
    </w:p>
    <w:p w:rsidRPr="002D50E8" w:rsidR="005F2D09" w:rsidP="002D50E8" w:rsidRDefault="005F2D09" w14:paraId="14D14906" w14:textId="77777777">
      <w:pPr>
        <w:spacing w:line="360" w:lineRule="auto"/>
        <w:contextualSpacing/>
        <w:jc w:val="both"/>
        <w:rPr>
          <w:rFonts w:ascii="Palatino Linotype" w:hAnsi="Palatino Linotype" w:cs="Tahoma"/>
          <w:b/>
          <w:bCs/>
          <w:sz w:val="22"/>
          <w:szCs w:val="22"/>
          <w:lang w:val="es-ES"/>
        </w:rPr>
      </w:pPr>
    </w:p>
    <w:p w:rsidRPr="002D50E8" w:rsidR="003B5082" w:rsidP="002D50E8" w:rsidRDefault="00A03E51" w14:paraId="2BABAC14" w14:textId="57903592">
      <w:pPr>
        <w:pStyle w:val="Prrafodelista"/>
        <w:tabs>
          <w:tab w:val="left" w:pos="567"/>
        </w:tabs>
        <w:spacing w:line="360" w:lineRule="auto"/>
        <w:ind w:left="0"/>
        <w:jc w:val="both"/>
        <w:rPr>
          <w:rFonts w:ascii="Palatino Linotype" w:hAnsi="Palatino Linotype" w:cs="Tahoma"/>
          <w:szCs w:val="22"/>
        </w:rPr>
      </w:pPr>
      <w:r w:rsidRPr="002D50E8">
        <w:rPr>
          <w:rFonts w:ascii="Palatino Linotype" w:hAnsi="Palatino Linotype" w:cs="Tahoma"/>
          <w:szCs w:val="22"/>
          <w:lang w:val="es-ES"/>
        </w:rPr>
        <w:t>El</w:t>
      </w:r>
      <w:r w:rsidRPr="002D50E8" w:rsidR="00810271">
        <w:rPr>
          <w:rFonts w:ascii="Palatino Linotype" w:hAnsi="Palatino Linotype" w:cs="Tahoma"/>
          <w:szCs w:val="22"/>
          <w:lang w:val="es-ES"/>
        </w:rPr>
        <w:t xml:space="preserve"> diez</w:t>
      </w:r>
      <w:r w:rsidRPr="002D50E8">
        <w:rPr>
          <w:rFonts w:ascii="Palatino Linotype" w:hAnsi="Palatino Linotype" w:cs="Tahoma"/>
          <w:szCs w:val="22"/>
          <w:lang w:val="es-ES"/>
        </w:rPr>
        <w:t xml:space="preserve"> </w:t>
      </w:r>
      <w:r w:rsidRPr="002D50E8" w:rsidR="00692DB0">
        <w:rPr>
          <w:rFonts w:ascii="Palatino Linotype" w:hAnsi="Palatino Linotype" w:cs="Tahoma"/>
          <w:szCs w:val="22"/>
          <w:lang w:val="es-ES"/>
        </w:rPr>
        <w:t>de</w:t>
      </w:r>
      <w:r w:rsidRPr="002D50E8" w:rsidR="0002690E">
        <w:rPr>
          <w:rFonts w:ascii="Palatino Linotype" w:hAnsi="Palatino Linotype" w:cs="Tahoma"/>
          <w:szCs w:val="22"/>
          <w:lang w:val="es-ES"/>
        </w:rPr>
        <w:t xml:space="preserve"> enero de</w:t>
      </w:r>
      <w:r w:rsidRPr="002D50E8" w:rsidR="00692DB0">
        <w:rPr>
          <w:rFonts w:ascii="Palatino Linotype" w:hAnsi="Palatino Linotype" w:cs="Tahoma"/>
          <w:szCs w:val="22"/>
          <w:lang w:val="es-ES"/>
        </w:rPr>
        <w:t xml:space="preserve"> dos mil veintidós, </w:t>
      </w:r>
      <w:r w:rsidRPr="002D50E8" w:rsidR="00ED0500">
        <w:rPr>
          <w:rFonts w:ascii="Palatino Linotype" w:hAnsi="Palatino Linotype" w:cs="Tahoma"/>
          <w:szCs w:val="22"/>
        </w:rPr>
        <w:t>la Particular</w:t>
      </w:r>
      <w:r w:rsidRPr="002D50E8" w:rsidR="00810271">
        <w:rPr>
          <w:rFonts w:ascii="Palatino Linotype" w:hAnsi="Palatino Linotype" w:cs="Tahoma"/>
          <w:szCs w:val="22"/>
        </w:rPr>
        <w:t xml:space="preserve"> presentó una solicitud de acceso a la información pública, vía Plataforma </w:t>
      </w:r>
      <w:r w:rsidRPr="002D50E8" w:rsidR="00E70C55">
        <w:rPr>
          <w:rFonts w:ascii="Palatino Linotype" w:hAnsi="Palatino Linotype" w:cs="Tahoma"/>
          <w:szCs w:val="22"/>
        </w:rPr>
        <w:t>Nacional de Transparencia (PNT);</w:t>
      </w:r>
      <w:r w:rsidRPr="002D50E8" w:rsidR="00810271">
        <w:rPr>
          <w:rFonts w:ascii="Palatino Linotype" w:hAnsi="Palatino Linotype" w:cs="Tahoma"/>
          <w:szCs w:val="22"/>
        </w:rPr>
        <w:t xml:space="preserve"> sin embargo, se alojó en el Sistema de Acceso a la Información Mexiquense (SAIMEX), por ser el sistema a través del cual, se da atención y seguimiento a las solicitudes de información, respecto a los Sujetos Obligados del Estado de México; ante el </w:t>
      </w:r>
      <w:r w:rsidRPr="002D50E8" w:rsidR="00810271">
        <w:rPr>
          <w:rFonts w:ascii="Palatino Linotype" w:hAnsi="Palatino Linotype" w:cs="Tahoma"/>
          <w:b/>
          <w:szCs w:val="22"/>
        </w:rPr>
        <w:t>Ayuntamiento de Metepec</w:t>
      </w:r>
      <w:r w:rsidRPr="002D50E8" w:rsidR="00810271">
        <w:rPr>
          <w:rFonts w:ascii="Palatino Linotype" w:hAnsi="Palatino Linotype" w:cs="Tahoma"/>
          <w:szCs w:val="22"/>
        </w:rPr>
        <w:t>, en los siguientes términos:</w:t>
      </w:r>
    </w:p>
    <w:p w:rsidRPr="002D50E8" w:rsidR="005F2D09" w:rsidP="002D50E8" w:rsidRDefault="005F2D09" w14:paraId="47BE90C9" w14:textId="1916BA94">
      <w:pPr>
        <w:spacing w:line="360" w:lineRule="auto"/>
        <w:contextualSpacing/>
        <w:jc w:val="both"/>
        <w:rPr>
          <w:rFonts w:ascii="Palatino Linotype" w:hAnsi="Palatino Linotype" w:cs="Tahoma"/>
          <w:sz w:val="22"/>
          <w:szCs w:val="22"/>
        </w:rPr>
      </w:pPr>
    </w:p>
    <w:p w:rsidRPr="002D50E8" w:rsidR="00A9475C" w:rsidP="002D50E8" w:rsidRDefault="005F2D09" w14:paraId="4B380DAE" w14:textId="2E0301F8">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2D50E8">
        <w:rPr>
          <w:rFonts w:ascii="Palatino Linotype" w:hAnsi="Palatino Linotype" w:cs="Tahoma"/>
          <w:b/>
          <w:bCs/>
        </w:rPr>
        <w:t>Solicitud de folio:</w:t>
      </w:r>
      <w:r w:rsidRPr="002D50E8" w:rsidR="00810271">
        <w:rPr>
          <w:rFonts w:ascii="Palatino Linotype" w:hAnsi="Palatino Linotype" w:cs="Tahoma"/>
        </w:rPr>
        <w:t xml:space="preserve"> </w:t>
      </w:r>
      <w:r w:rsidRPr="002D50E8" w:rsidR="00810271">
        <w:rPr>
          <w:rFonts w:ascii="Palatino Linotype" w:hAnsi="Palatino Linotype" w:cs="Tahoma"/>
          <w:b/>
          <w:bCs/>
        </w:rPr>
        <w:t>00085/METEPEC/IP/2022</w:t>
      </w:r>
    </w:p>
    <w:p w:rsidRPr="002D50E8" w:rsidR="005F2D09" w:rsidP="002D50E8" w:rsidRDefault="005F2D09" w14:paraId="5218541B" w14:textId="4071AEBE">
      <w:pPr>
        <w:tabs>
          <w:tab w:val="left" w:pos="8505"/>
        </w:tabs>
        <w:spacing w:line="360" w:lineRule="auto"/>
        <w:ind w:left="567" w:right="539"/>
        <w:contextualSpacing/>
        <w:jc w:val="both"/>
        <w:rPr>
          <w:rFonts w:ascii="Palatino Linotype" w:hAnsi="Palatino Linotype" w:cs="Tahoma"/>
          <w:b/>
          <w:bCs/>
        </w:rPr>
      </w:pPr>
      <w:r w:rsidRPr="002D50E8">
        <w:rPr>
          <w:rFonts w:ascii="Palatino Linotype" w:hAnsi="Palatino Linotype" w:cs="Tahoma"/>
          <w:b/>
          <w:bCs/>
        </w:rPr>
        <w:t>DESCRIPCIÓN CLARA Y PRECISA DE LA INFORMACIÓN SOLICITADA:</w:t>
      </w:r>
    </w:p>
    <w:bookmarkEnd w:id="0"/>
    <w:bookmarkEnd w:id="1"/>
    <w:p w:rsidRPr="002D50E8" w:rsidR="00E70C55" w:rsidP="002D50E8" w:rsidRDefault="00E70C55" w14:paraId="1E71DE23" w14:textId="2290E88D">
      <w:pPr>
        <w:tabs>
          <w:tab w:val="left" w:pos="567"/>
          <w:tab w:val="left" w:pos="4667"/>
        </w:tabs>
        <w:spacing w:line="360" w:lineRule="auto"/>
        <w:ind w:left="567" w:right="539"/>
        <w:contextualSpacing/>
        <w:jc w:val="both"/>
        <w:rPr>
          <w:rFonts w:ascii="Palatino Linotype" w:hAnsi="Palatino Linotype" w:cs="Tahoma"/>
          <w:i/>
        </w:rPr>
      </w:pPr>
      <w:r w:rsidRPr="002D50E8">
        <w:rPr>
          <w:rFonts w:ascii="Palatino Linotype" w:hAnsi="Palatino Linotype" w:cs="Tahoma"/>
          <w:i/>
        </w:rPr>
        <w:t>Solicito conocer la cantidad de infracciones de tránsito aplicadas con el uso de inmovilizadores vehiculares (arañas) por estacionarse en lugar prohibido en Metepec, desde que la medida entró en vigencia el 1 de julio de 2020 hasta el 31 de diciembre de 2021.</w:t>
      </w:r>
    </w:p>
    <w:p w:rsidRPr="002D50E8" w:rsidR="00E70C55" w:rsidP="002D50E8" w:rsidRDefault="00E70C55" w14:paraId="79F3DAC3" w14:textId="77777777">
      <w:pPr>
        <w:spacing w:line="360" w:lineRule="auto"/>
        <w:ind w:left="567" w:right="539"/>
        <w:contextualSpacing/>
        <w:jc w:val="both"/>
        <w:rPr>
          <w:rFonts w:ascii="Palatino Linotype" w:hAnsi="Palatino Linotype" w:cs="Tahoma"/>
          <w:i/>
        </w:rPr>
      </w:pPr>
      <w:r w:rsidRPr="002D50E8">
        <w:rPr>
          <w:rFonts w:ascii="Palatino Linotype" w:hAnsi="Palatino Linotype" w:cs="Tahoma"/>
          <w:i/>
        </w:rPr>
        <w:lastRenderedPageBreak/>
        <w:t>Solicito conocer el monto de dinero recaudado por la aplicación de multas con el uso de inmovilizadores vehiculares durante el mismo periodo.</w:t>
      </w:r>
      <w:r w:rsidRPr="002D50E8">
        <w:rPr>
          <w:rFonts w:ascii="Palatino Linotype" w:hAnsi="Palatino Linotype" w:cs="Tahoma"/>
          <w:i/>
        </w:rPr>
        <w:cr/>
      </w:r>
    </w:p>
    <w:p w:rsidRPr="002D50E8" w:rsidR="00E70C55" w:rsidP="002D50E8" w:rsidRDefault="00E70C55" w14:paraId="43961AD7" w14:textId="6E6D587B">
      <w:pPr>
        <w:spacing w:line="360" w:lineRule="auto"/>
        <w:ind w:left="567" w:right="539"/>
        <w:contextualSpacing/>
        <w:jc w:val="both"/>
        <w:rPr>
          <w:rFonts w:ascii="Palatino Linotype" w:hAnsi="Palatino Linotype" w:cs="Tahoma"/>
          <w:b/>
          <w:bCs/>
          <w:iCs/>
        </w:rPr>
      </w:pPr>
      <w:r w:rsidRPr="002D50E8">
        <w:rPr>
          <w:rFonts w:ascii="Palatino Linotype" w:hAnsi="Palatino Linotype" w:cs="Tahoma"/>
          <w:b/>
          <w:bCs/>
          <w:iCs/>
        </w:rPr>
        <w:t>MODALIDAD DE ENTREGA</w:t>
      </w:r>
    </w:p>
    <w:p w:rsidRPr="002D50E8" w:rsidR="00E70C55" w:rsidP="002D50E8" w:rsidRDefault="00E70C55" w14:paraId="70908B49" w14:textId="77777777">
      <w:pPr>
        <w:spacing w:line="360" w:lineRule="auto"/>
        <w:ind w:left="567" w:right="539"/>
        <w:contextualSpacing/>
        <w:jc w:val="both"/>
        <w:rPr>
          <w:rFonts w:ascii="Palatino Linotype" w:hAnsi="Palatino Linotype" w:cs="Tahoma"/>
          <w:b/>
          <w:bCs/>
          <w:i/>
          <w:iCs/>
        </w:rPr>
      </w:pPr>
      <w:r w:rsidRPr="002D50E8">
        <w:rPr>
          <w:rFonts w:ascii="Palatino Linotype" w:hAnsi="Palatino Linotype" w:cs="Tahoma"/>
          <w:b/>
          <w:bCs/>
          <w:i/>
          <w:iCs/>
        </w:rPr>
        <w:t>Medio para recibir información o notificaciones:</w:t>
      </w:r>
    </w:p>
    <w:p w:rsidRPr="002D50E8" w:rsidR="00E70C55" w:rsidP="002D50E8" w:rsidRDefault="00E70C55" w14:paraId="39F2A131" w14:textId="77777777">
      <w:pPr>
        <w:spacing w:line="360" w:lineRule="auto"/>
        <w:ind w:left="567" w:right="539"/>
        <w:contextualSpacing/>
        <w:jc w:val="both"/>
        <w:rPr>
          <w:rFonts w:ascii="Palatino Linotype" w:hAnsi="Palatino Linotype" w:cs="Tahoma"/>
          <w:bCs/>
          <w:i/>
          <w:iCs/>
        </w:rPr>
      </w:pPr>
      <w:r w:rsidRPr="002D50E8">
        <w:rPr>
          <w:rFonts w:ascii="Palatino Linotype" w:hAnsi="Palatino Linotype" w:cs="Tahoma"/>
          <w:bCs/>
          <w:i/>
          <w:iCs/>
        </w:rPr>
        <w:t>Entrega por el sistema de solicitudes de acceso a la información de la PNT</w:t>
      </w:r>
      <w:r w:rsidRPr="002D50E8">
        <w:rPr>
          <w:rFonts w:ascii="Palatino Linotype" w:hAnsi="Palatino Linotype" w:cs="Tahoma"/>
          <w:bCs/>
          <w:i/>
          <w:iCs/>
        </w:rPr>
        <w:cr/>
      </w:r>
    </w:p>
    <w:p w:rsidRPr="002D50E8" w:rsidR="00E70C55" w:rsidP="002D50E8" w:rsidRDefault="00E70C55" w14:paraId="4B38592B" w14:textId="2C1E99D0">
      <w:pPr>
        <w:spacing w:line="360" w:lineRule="auto"/>
        <w:ind w:left="567" w:right="539"/>
        <w:contextualSpacing/>
        <w:jc w:val="both"/>
        <w:rPr>
          <w:rFonts w:ascii="Palatino Linotype" w:hAnsi="Palatino Linotype" w:cs="Tahoma"/>
          <w:b/>
          <w:bCs/>
          <w:i/>
          <w:iCs/>
        </w:rPr>
      </w:pPr>
      <w:r w:rsidRPr="002D50E8">
        <w:rPr>
          <w:rFonts w:ascii="Palatino Linotype" w:hAnsi="Palatino Linotype" w:cs="Tahoma"/>
          <w:b/>
          <w:bCs/>
          <w:i/>
          <w:iCs/>
        </w:rPr>
        <w:t>Indique cómo desea recibir la información:</w:t>
      </w:r>
    </w:p>
    <w:p w:rsidRPr="002D50E8" w:rsidR="00E70C55" w:rsidP="002D50E8" w:rsidRDefault="00E70C55" w14:paraId="33BB47E8" w14:textId="79407C6F">
      <w:pPr>
        <w:tabs>
          <w:tab w:val="left" w:pos="567"/>
          <w:tab w:val="left" w:pos="4667"/>
        </w:tabs>
        <w:spacing w:line="360" w:lineRule="auto"/>
        <w:ind w:left="567" w:right="539"/>
        <w:contextualSpacing/>
        <w:jc w:val="both"/>
        <w:rPr>
          <w:rFonts w:ascii="Palatino Linotype" w:hAnsi="Palatino Linotype" w:cs="Tahoma"/>
          <w:i/>
        </w:rPr>
      </w:pPr>
      <w:r w:rsidRPr="002D50E8">
        <w:rPr>
          <w:rFonts w:ascii="Palatino Linotype" w:hAnsi="Palatino Linotype" w:cs="Tahoma"/>
          <w:bCs/>
          <w:i/>
          <w:iCs/>
        </w:rPr>
        <w:t>Electrónico a través del sistema de solicitudes de acceso la</w:t>
      </w:r>
    </w:p>
    <w:p w:rsidRPr="002D50E8" w:rsidR="00E70C55" w:rsidP="002D50E8" w:rsidRDefault="00E70C55" w14:paraId="32C25CFC" w14:textId="77777777">
      <w:pPr>
        <w:tabs>
          <w:tab w:val="left" w:pos="567"/>
          <w:tab w:val="left" w:pos="4667"/>
        </w:tabs>
        <w:spacing w:line="360" w:lineRule="auto"/>
        <w:ind w:left="567"/>
        <w:contextualSpacing/>
        <w:jc w:val="both"/>
        <w:rPr>
          <w:rFonts w:ascii="Palatino Linotype" w:hAnsi="Palatino Linotype" w:cs="Tahoma"/>
          <w:i/>
          <w:sz w:val="22"/>
          <w:szCs w:val="22"/>
        </w:rPr>
      </w:pPr>
    </w:p>
    <w:p w:rsidRPr="002D50E8" w:rsidR="009D4D85" w:rsidP="002D50E8" w:rsidRDefault="009D4D85" w14:paraId="71401DB4" w14:textId="77777777">
      <w:pPr>
        <w:tabs>
          <w:tab w:val="left" w:pos="4667"/>
        </w:tabs>
        <w:spacing w:line="360" w:lineRule="auto"/>
        <w:contextualSpacing/>
        <w:jc w:val="both"/>
        <w:rPr>
          <w:rFonts w:ascii="Palatino Linotype" w:hAnsi="Palatino Linotype" w:cs="Tahoma"/>
          <w:b/>
          <w:iCs/>
          <w:sz w:val="22"/>
          <w:szCs w:val="22"/>
        </w:rPr>
      </w:pPr>
      <w:r w:rsidRPr="002D50E8">
        <w:rPr>
          <w:rFonts w:ascii="Palatino Linotype" w:hAnsi="Palatino Linotype" w:cs="Tahoma"/>
          <w:b/>
          <w:iCs/>
          <w:sz w:val="22"/>
          <w:szCs w:val="22"/>
        </w:rPr>
        <w:t>II. Prórroga.</w:t>
      </w:r>
    </w:p>
    <w:p w:rsidRPr="002D50E8" w:rsidR="009D4D85" w:rsidP="002D50E8" w:rsidRDefault="009D4D85" w14:paraId="43C07E52" w14:textId="77777777">
      <w:pPr>
        <w:tabs>
          <w:tab w:val="left" w:pos="4667"/>
        </w:tabs>
        <w:spacing w:line="360" w:lineRule="auto"/>
        <w:contextualSpacing/>
        <w:jc w:val="both"/>
        <w:rPr>
          <w:rFonts w:ascii="Palatino Linotype" w:hAnsi="Palatino Linotype" w:cs="Tahoma"/>
          <w:b/>
          <w:iCs/>
          <w:sz w:val="22"/>
          <w:szCs w:val="22"/>
        </w:rPr>
      </w:pPr>
      <w:r w:rsidRPr="002D50E8">
        <w:rPr>
          <w:rFonts w:ascii="Palatino Linotype" w:hAnsi="Palatino Linotype" w:cs="Tahoma"/>
          <w:b/>
          <w:iCs/>
          <w:sz w:val="22"/>
          <w:szCs w:val="22"/>
        </w:rPr>
        <w:t xml:space="preserve"> </w:t>
      </w:r>
    </w:p>
    <w:p w:rsidRPr="002D50E8" w:rsidR="009D4D85" w:rsidP="002D50E8" w:rsidRDefault="009D4D85" w14:paraId="4ABAFA69" w14:textId="3D866A5B">
      <w:pPr>
        <w:tabs>
          <w:tab w:val="left" w:pos="4667"/>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En fecha </w:t>
      </w:r>
      <w:r w:rsidRPr="002D50E8" w:rsidR="00A7601E">
        <w:rPr>
          <w:rFonts w:ascii="Palatino Linotype" w:hAnsi="Palatino Linotype" w:cs="Tahoma"/>
          <w:bCs/>
          <w:iCs/>
          <w:sz w:val="22"/>
          <w:szCs w:val="22"/>
        </w:rPr>
        <w:t xml:space="preserve">veintinueve </w:t>
      </w:r>
      <w:r w:rsidRPr="002D50E8">
        <w:rPr>
          <w:rFonts w:ascii="Palatino Linotype" w:hAnsi="Palatino Linotype" w:cs="Tahoma"/>
          <w:bCs/>
          <w:iCs/>
          <w:sz w:val="22"/>
          <w:szCs w:val="22"/>
        </w:rPr>
        <w:t xml:space="preserve">de </w:t>
      </w:r>
      <w:r w:rsidRPr="002D50E8" w:rsidR="00A7601E">
        <w:rPr>
          <w:rFonts w:ascii="Palatino Linotype" w:hAnsi="Palatino Linotype" w:cs="Tahoma"/>
          <w:bCs/>
          <w:iCs/>
          <w:sz w:val="22"/>
          <w:szCs w:val="22"/>
        </w:rPr>
        <w:t>ener</w:t>
      </w:r>
      <w:r w:rsidRPr="002D50E8" w:rsidR="00E70C55">
        <w:rPr>
          <w:rFonts w:ascii="Palatino Linotype" w:hAnsi="Palatino Linotype" w:cs="Tahoma"/>
          <w:bCs/>
          <w:iCs/>
          <w:sz w:val="22"/>
          <w:szCs w:val="22"/>
        </w:rPr>
        <w:t xml:space="preserve">o de dos mil veintidós, </w:t>
      </w:r>
      <w:r w:rsidRPr="002D50E8">
        <w:rPr>
          <w:rFonts w:ascii="Palatino Linotype" w:hAnsi="Palatino Linotype" w:cs="Tahoma"/>
          <w:bCs/>
          <w:iCs/>
          <w:sz w:val="22"/>
          <w:szCs w:val="22"/>
        </w:rPr>
        <w:t>el Sujeto Obligado, notificó al Solicitante, mediante el Sistema de Acceso a la Información Mexiquense (SAIMEX), una prórroga para atender la solicitud de información, en los siguientes términos:</w:t>
      </w:r>
    </w:p>
    <w:p w:rsidRPr="002D50E8" w:rsidR="009D4D85" w:rsidP="002D50E8" w:rsidRDefault="009D4D85" w14:paraId="02257A32" w14:textId="77777777">
      <w:pPr>
        <w:spacing w:line="360" w:lineRule="auto"/>
        <w:contextualSpacing/>
        <w:jc w:val="both"/>
        <w:rPr>
          <w:rFonts w:ascii="Palatino Linotype" w:hAnsi="Palatino Linotype"/>
          <w:i/>
          <w:color w:val="000000"/>
          <w:sz w:val="22"/>
          <w:szCs w:val="22"/>
        </w:rPr>
      </w:pPr>
    </w:p>
    <w:p w:rsidRPr="002D50E8" w:rsidR="009D4D85" w:rsidP="002D50E8" w:rsidRDefault="009D4D85" w14:paraId="72CD80CA" w14:textId="77777777">
      <w:pPr>
        <w:spacing w:line="360" w:lineRule="auto"/>
        <w:ind w:left="567" w:right="539"/>
        <w:contextualSpacing/>
        <w:jc w:val="both"/>
        <w:rPr>
          <w:rFonts w:ascii="Palatino Linotype" w:hAnsi="Palatino Linotype"/>
          <w:i/>
          <w:color w:val="000000"/>
        </w:rPr>
      </w:pPr>
      <w:r w:rsidRPr="002D50E8">
        <w:rPr>
          <w:rFonts w:ascii="Palatino Linotype" w:hAnsi="Palatino Linotype"/>
          <w:i/>
          <w:color w:val="000000"/>
        </w:rPr>
        <w:t>…</w:t>
      </w:r>
    </w:p>
    <w:p w:rsidRPr="002D50E8" w:rsidR="009D4D85" w:rsidP="002D50E8" w:rsidRDefault="009D4D85" w14:paraId="50D2C12A" w14:textId="200FD479">
      <w:pPr>
        <w:spacing w:line="360" w:lineRule="auto"/>
        <w:ind w:left="567" w:right="539"/>
        <w:contextualSpacing/>
        <w:jc w:val="both"/>
        <w:rPr>
          <w:rFonts w:ascii="Palatino Linotype" w:hAnsi="Palatino Linotype"/>
          <w:i/>
          <w:color w:val="000000"/>
        </w:rPr>
      </w:pPr>
      <w:r w:rsidRPr="002D50E8">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2D50E8" w:rsidR="00E70C55" w:rsidP="002D50E8" w:rsidRDefault="00E70C55" w14:paraId="68AAF66E" w14:textId="77777777">
      <w:pPr>
        <w:spacing w:line="360" w:lineRule="auto"/>
        <w:ind w:left="567" w:right="539"/>
        <w:contextualSpacing/>
        <w:jc w:val="both"/>
        <w:rPr>
          <w:rFonts w:ascii="Palatino Linotype" w:hAnsi="Palatino Linotype"/>
          <w:i/>
          <w:color w:val="000000"/>
        </w:rPr>
      </w:pPr>
    </w:p>
    <w:p w:rsidRPr="002D50E8" w:rsidR="009D4D85" w:rsidP="002D50E8" w:rsidRDefault="00E70C55" w14:paraId="1A56EBDE" w14:textId="638A7F2E">
      <w:pPr>
        <w:spacing w:line="360" w:lineRule="auto"/>
        <w:ind w:left="567" w:right="539"/>
        <w:contextualSpacing/>
        <w:jc w:val="both"/>
        <w:rPr>
          <w:rFonts w:ascii="Palatino Linotype" w:hAnsi="Palatino Linotype"/>
          <w:i/>
          <w:color w:val="000000"/>
        </w:rPr>
      </w:pPr>
      <w:r w:rsidRPr="002D50E8">
        <w:rPr>
          <w:rFonts w:ascii="Palatino Linotype" w:hAnsi="Palatino Linotype"/>
          <w:i/>
          <w:color w:val="000000"/>
        </w:rPr>
        <w:t>…</w:t>
      </w:r>
      <w:r w:rsidRPr="002D50E8" w:rsidR="005E4DAE">
        <w:rPr>
          <w:rFonts w:ascii="Palatino Linotype" w:hAnsi="Palatino Linotype"/>
          <w:i/>
          <w:color w:val="000000"/>
        </w:rPr>
        <w:t>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w:t>
      </w:r>
    </w:p>
    <w:p w:rsidRPr="002D50E8" w:rsidR="009D4D85" w:rsidP="002D50E8" w:rsidRDefault="009D4D85" w14:paraId="59565E44" w14:textId="1AA9994A">
      <w:pPr>
        <w:spacing w:line="360" w:lineRule="auto"/>
        <w:ind w:left="567" w:right="539"/>
        <w:contextualSpacing/>
        <w:jc w:val="both"/>
        <w:rPr>
          <w:rFonts w:ascii="Palatino Linotype" w:hAnsi="Palatino Linotype"/>
          <w:i/>
          <w:color w:val="000000"/>
        </w:rPr>
      </w:pPr>
      <w:r w:rsidRPr="002D50E8">
        <w:rPr>
          <w:rFonts w:ascii="Palatino Linotype" w:hAnsi="Palatino Linotype"/>
          <w:i/>
          <w:color w:val="000000"/>
        </w:rPr>
        <w:t>…</w:t>
      </w:r>
    </w:p>
    <w:p w:rsidRPr="002D50E8" w:rsidR="00E70C55" w:rsidP="002D50E8" w:rsidRDefault="00E70C55" w14:paraId="476021DA" w14:textId="27CC9964">
      <w:pPr>
        <w:tabs>
          <w:tab w:val="left" w:pos="4667"/>
        </w:tabs>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lastRenderedPageBreak/>
        <w:t xml:space="preserve">El Sujeto Obligado adjuntó un archivo en formato </w:t>
      </w:r>
      <w:r w:rsidRPr="002D50E8">
        <w:rPr>
          <w:rFonts w:ascii="Palatino Linotype" w:hAnsi="Palatino Linotype" w:cs="Tahoma"/>
          <w:i/>
          <w:sz w:val="22"/>
          <w:szCs w:val="22"/>
        </w:rPr>
        <w:t xml:space="preserve">pdf, </w:t>
      </w:r>
      <w:r w:rsidRPr="002D50E8">
        <w:rPr>
          <w:rFonts w:ascii="Palatino Linotype" w:hAnsi="Palatino Linotype" w:cs="Tahoma"/>
          <w:sz w:val="22"/>
          <w:szCs w:val="22"/>
        </w:rPr>
        <w:t xml:space="preserve">que contiene el Acta de la Primera Sesión Extraordinaria del Comité de Transparencia del Sujeto Obligado, del veintiuno de enero de dos mil veintidós; en el que se aprobó la ampliación de plazo para dar atención a diversas solicitudes; entre ellas las que nos ocupan. </w:t>
      </w:r>
    </w:p>
    <w:p w:rsidRPr="002D50E8" w:rsidR="00E70C55" w:rsidP="002D50E8" w:rsidRDefault="00E70C55" w14:paraId="3EB88200" w14:textId="77777777">
      <w:pPr>
        <w:tabs>
          <w:tab w:val="left" w:pos="567"/>
          <w:tab w:val="left" w:pos="4667"/>
        </w:tabs>
        <w:spacing w:line="360" w:lineRule="auto"/>
        <w:contextualSpacing/>
        <w:jc w:val="both"/>
        <w:rPr>
          <w:rFonts w:ascii="Palatino Linotype" w:hAnsi="Palatino Linotype" w:cs="Tahoma"/>
          <w:b/>
          <w:sz w:val="22"/>
          <w:szCs w:val="22"/>
        </w:rPr>
      </w:pPr>
    </w:p>
    <w:p w:rsidRPr="002D50E8" w:rsidR="005F2D09" w:rsidP="002D50E8" w:rsidRDefault="00535C63" w14:paraId="645D93BB" w14:textId="306B1200">
      <w:pPr>
        <w:tabs>
          <w:tab w:val="left" w:pos="567"/>
          <w:tab w:val="left" w:pos="4667"/>
        </w:tabs>
        <w:spacing w:line="360" w:lineRule="auto"/>
        <w:contextualSpacing/>
        <w:jc w:val="both"/>
        <w:rPr>
          <w:rFonts w:ascii="Palatino Linotype" w:hAnsi="Palatino Linotype" w:cs="Tahoma"/>
          <w:i/>
          <w:iCs/>
          <w:sz w:val="22"/>
          <w:szCs w:val="22"/>
        </w:rPr>
      </w:pPr>
      <w:r w:rsidRPr="002D50E8">
        <w:rPr>
          <w:rFonts w:ascii="Palatino Linotype" w:hAnsi="Palatino Linotype" w:cs="Tahoma"/>
          <w:b/>
          <w:sz w:val="22"/>
          <w:szCs w:val="22"/>
        </w:rPr>
        <w:t>II</w:t>
      </w:r>
      <w:r w:rsidRPr="002D50E8" w:rsidR="009D4D85">
        <w:rPr>
          <w:rFonts w:ascii="Palatino Linotype" w:hAnsi="Palatino Linotype" w:cs="Tahoma"/>
          <w:b/>
          <w:sz w:val="22"/>
          <w:szCs w:val="22"/>
        </w:rPr>
        <w:t>I</w:t>
      </w:r>
      <w:r w:rsidRPr="002D50E8" w:rsidR="00B62EED">
        <w:rPr>
          <w:rFonts w:ascii="Palatino Linotype" w:hAnsi="Palatino Linotype" w:cs="Tahoma"/>
          <w:b/>
          <w:sz w:val="22"/>
          <w:szCs w:val="22"/>
        </w:rPr>
        <w:t xml:space="preserve">. </w:t>
      </w:r>
      <w:r w:rsidRPr="002D50E8" w:rsidR="005F2D09">
        <w:rPr>
          <w:rFonts w:ascii="Palatino Linotype" w:hAnsi="Palatino Linotype" w:cs="Tahoma"/>
          <w:b/>
          <w:sz w:val="22"/>
          <w:szCs w:val="22"/>
        </w:rPr>
        <w:t>Respuesta</w:t>
      </w:r>
      <w:r w:rsidRPr="002D50E8" w:rsidR="005F2D09">
        <w:rPr>
          <w:rFonts w:ascii="Palatino Linotype" w:hAnsi="Palatino Linotype" w:cs="Tahoma"/>
          <w:b/>
          <w:bCs/>
          <w:sz w:val="22"/>
          <w:szCs w:val="22"/>
        </w:rPr>
        <w:t xml:space="preserve"> del Sujeto Obligado.</w:t>
      </w:r>
    </w:p>
    <w:p w:rsidRPr="002D50E8" w:rsidR="005F2D09" w:rsidP="002D50E8" w:rsidRDefault="005F2D09" w14:paraId="74F960FF" w14:textId="77777777">
      <w:pPr>
        <w:spacing w:line="360" w:lineRule="auto"/>
        <w:contextualSpacing/>
        <w:jc w:val="both"/>
        <w:rPr>
          <w:rFonts w:ascii="Palatino Linotype" w:hAnsi="Palatino Linotype" w:cs="Tahoma"/>
          <w:b/>
          <w:bCs/>
          <w:sz w:val="22"/>
          <w:szCs w:val="22"/>
        </w:rPr>
      </w:pPr>
    </w:p>
    <w:p w:rsidRPr="002D50E8" w:rsidR="005F2D09" w:rsidP="002D50E8" w:rsidRDefault="005F2D09" w14:paraId="1E0AFE57" w14:textId="4F2B0762">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En fecha </w:t>
      </w:r>
      <w:r w:rsidRPr="002D50E8" w:rsidR="005E4DAE">
        <w:rPr>
          <w:rFonts w:ascii="Palatino Linotype" w:hAnsi="Palatino Linotype" w:cs="Tahoma"/>
          <w:sz w:val="22"/>
          <w:szCs w:val="22"/>
        </w:rPr>
        <w:t>veinticinco</w:t>
      </w:r>
      <w:r w:rsidRPr="002D50E8" w:rsidR="00123ED9">
        <w:rPr>
          <w:rFonts w:ascii="Palatino Linotype" w:hAnsi="Palatino Linotype" w:cs="Tahoma"/>
          <w:sz w:val="22"/>
          <w:szCs w:val="22"/>
        </w:rPr>
        <w:t xml:space="preserve"> de</w:t>
      </w:r>
      <w:r w:rsidRPr="002D50E8" w:rsidR="005E4DAE">
        <w:rPr>
          <w:rFonts w:ascii="Palatino Linotype" w:hAnsi="Palatino Linotype" w:cs="Tahoma"/>
          <w:sz w:val="22"/>
          <w:szCs w:val="22"/>
        </w:rPr>
        <w:t xml:space="preserve"> </w:t>
      </w:r>
      <w:proofErr w:type="gramStart"/>
      <w:r w:rsidRPr="002D50E8" w:rsidR="005E4DAE">
        <w:rPr>
          <w:rFonts w:ascii="Palatino Linotype" w:hAnsi="Palatino Linotype" w:cs="Tahoma"/>
          <w:sz w:val="22"/>
          <w:szCs w:val="22"/>
        </w:rPr>
        <w:t xml:space="preserve">febrero </w:t>
      </w:r>
      <w:r w:rsidRPr="002D50E8" w:rsidR="00123ED9">
        <w:rPr>
          <w:rFonts w:ascii="Palatino Linotype" w:hAnsi="Palatino Linotype" w:cs="Tahoma"/>
          <w:sz w:val="22"/>
          <w:szCs w:val="22"/>
        </w:rPr>
        <w:t xml:space="preserve"> </w:t>
      </w:r>
      <w:r w:rsidRPr="002D50E8">
        <w:rPr>
          <w:rFonts w:ascii="Palatino Linotype" w:hAnsi="Palatino Linotype" w:cs="Tahoma"/>
          <w:sz w:val="22"/>
          <w:szCs w:val="22"/>
        </w:rPr>
        <w:t>de</w:t>
      </w:r>
      <w:proofErr w:type="gramEnd"/>
      <w:r w:rsidRPr="002D50E8">
        <w:rPr>
          <w:rFonts w:ascii="Palatino Linotype" w:hAnsi="Palatino Linotype" w:cs="Tahoma"/>
          <w:sz w:val="22"/>
          <w:szCs w:val="22"/>
        </w:rPr>
        <w:t xml:space="preserve"> dos mil veinti</w:t>
      </w:r>
      <w:r w:rsidRPr="002D50E8" w:rsidR="00FC2BCA">
        <w:rPr>
          <w:rFonts w:ascii="Palatino Linotype" w:hAnsi="Palatino Linotype" w:cs="Tahoma"/>
          <w:sz w:val="22"/>
          <w:szCs w:val="22"/>
        </w:rPr>
        <w:t>dós</w:t>
      </w:r>
      <w:r w:rsidRPr="002D50E8">
        <w:rPr>
          <w:rFonts w:ascii="Palatino Linotype" w:hAnsi="Palatino Linotype" w:cs="Tahoma"/>
          <w:sz w:val="22"/>
          <w:szCs w:val="22"/>
        </w:rPr>
        <w:t>, mediante el Sistema de Acceso a la Información Mexiquense (SAIMEX), el Sujeto Obligado dio respuesta en los siguientes términos:</w:t>
      </w:r>
    </w:p>
    <w:p w:rsidRPr="002D50E8" w:rsidR="00E70C55" w:rsidP="002D50E8" w:rsidRDefault="00E70C55" w14:paraId="6FFE64CD" w14:textId="77777777">
      <w:pPr>
        <w:spacing w:line="360" w:lineRule="auto"/>
        <w:ind w:left="567"/>
        <w:contextualSpacing/>
        <w:jc w:val="both"/>
        <w:rPr>
          <w:rFonts w:ascii="Palatino Linotype" w:hAnsi="Palatino Linotype" w:cs="Tahoma"/>
          <w:bCs/>
          <w:i/>
          <w:sz w:val="22"/>
          <w:szCs w:val="22"/>
        </w:rPr>
      </w:pPr>
    </w:p>
    <w:p w:rsidRPr="002D50E8" w:rsidR="00E70C55" w:rsidP="002D50E8" w:rsidRDefault="00E70C55" w14:paraId="6E07B3B0" w14:textId="77777777">
      <w:pPr>
        <w:spacing w:line="360" w:lineRule="auto"/>
        <w:ind w:left="567" w:right="539"/>
        <w:contextualSpacing/>
        <w:jc w:val="both"/>
        <w:rPr>
          <w:rFonts w:ascii="Palatino Linotype" w:hAnsi="Palatino Linotype" w:cs="Tahoma"/>
          <w:bCs/>
          <w:i/>
        </w:rPr>
      </w:pPr>
      <w:r w:rsidRPr="002D50E8">
        <w:rPr>
          <w:rFonts w:ascii="Palatino Linotype" w:hAnsi="Palatino Linotype" w:cs="Tahoma"/>
          <w:bCs/>
          <w:i/>
        </w:rPr>
        <w:t>…</w:t>
      </w:r>
    </w:p>
    <w:p w:rsidRPr="002D50E8" w:rsidR="00F77F53" w:rsidP="002D50E8" w:rsidRDefault="00E70C55" w14:paraId="40343847" w14:textId="1A8E399B">
      <w:pPr>
        <w:spacing w:line="360" w:lineRule="auto"/>
        <w:ind w:left="567" w:right="539"/>
        <w:contextualSpacing/>
        <w:jc w:val="both"/>
        <w:rPr>
          <w:rFonts w:ascii="Palatino Linotype" w:hAnsi="Palatino Linotype" w:cs="Tahoma"/>
          <w:bCs/>
          <w:i/>
          <w:iCs/>
        </w:rPr>
      </w:pPr>
      <w:r w:rsidRPr="002D50E8">
        <w:rPr>
          <w:rFonts w:ascii="Palatino Linotype" w:hAnsi="Palatino Linotype" w:cs="Tahoma"/>
          <w:bCs/>
          <w:i/>
          <w:iCs/>
        </w:rPr>
        <w:t>C. SOLICITANTE P R E S E N T E. En respuesta a la solicitud número 00085/METEPEC/IP/2022,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w:t>
      </w:r>
    </w:p>
    <w:p w:rsidRPr="002D50E8" w:rsidR="00E70C55" w:rsidP="002D50E8" w:rsidRDefault="00E70C55" w14:paraId="069C3B44" w14:textId="77777777">
      <w:pPr>
        <w:spacing w:line="360" w:lineRule="auto"/>
        <w:contextualSpacing/>
        <w:jc w:val="both"/>
        <w:rPr>
          <w:rFonts w:ascii="Palatino Linotype" w:hAnsi="Palatino Linotype" w:cs="Tahoma"/>
          <w:bCs/>
          <w:iCs/>
          <w:sz w:val="22"/>
          <w:szCs w:val="22"/>
        </w:rPr>
      </w:pPr>
    </w:p>
    <w:p w:rsidRPr="002D50E8" w:rsidR="00D600EA" w:rsidP="002D50E8" w:rsidRDefault="00CA1F64" w14:paraId="1C69B291" w14:textId="3EB6F945">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El Sujeto Obligado adjuntó </w:t>
      </w:r>
      <w:r w:rsidRPr="002D50E8" w:rsidR="00123ED9">
        <w:rPr>
          <w:rFonts w:ascii="Palatino Linotype" w:hAnsi="Palatino Linotype" w:cs="Tahoma"/>
          <w:bCs/>
          <w:iCs/>
          <w:sz w:val="22"/>
          <w:szCs w:val="22"/>
        </w:rPr>
        <w:t xml:space="preserve">un </w:t>
      </w:r>
      <w:r w:rsidRPr="002D50E8">
        <w:rPr>
          <w:rFonts w:ascii="Palatino Linotype" w:hAnsi="Palatino Linotype" w:cs="Tahoma"/>
          <w:bCs/>
          <w:iCs/>
          <w:sz w:val="22"/>
          <w:szCs w:val="22"/>
        </w:rPr>
        <w:t xml:space="preserve">archivo en formato </w:t>
      </w:r>
      <w:r w:rsidRPr="002D50E8">
        <w:rPr>
          <w:rFonts w:ascii="Palatino Linotype" w:hAnsi="Palatino Linotype" w:cs="Tahoma"/>
          <w:bCs/>
          <w:i/>
          <w:sz w:val="22"/>
          <w:szCs w:val="22"/>
        </w:rPr>
        <w:t>pdf</w:t>
      </w:r>
      <w:r w:rsidRPr="002D50E8">
        <w:rPr>
          <w:rFonts w:ascii="Palatino Linotype" w:hAnsi="Palatino Linotype" w:cs="Tahoma"/>
          <w:bCs/>
          <w:iCs/>
          <w:sz w:val="22"/>
          <w:szCs w:val="22"/>
        </w:rPr>
        <w:t xml:space="preserve">, </w:t>
      </w:r>
      <w:bookmarkStart w:name="_Hlk90285249" w:id="2"/>
      <w:r w:rsidRPr="002D50E8">
        <w:rPr>
          <w:rFonts w:ascii="Palatino Linotype" w:hAnsi="Palatino Linotype" w:cs="Tahoma"/>
          <w:bCs/>
          <w:iCs/>
          <w:sz w:val="22"/>
          <w:szCs w:val="22"/>
        </w:rPr>
        <w:t>que muestra</w:t>
      </w:r>
      <w:bookmarkEnd w:id="2"/>
      <w:r w:rsidRPr="002D50E8" w:rsidR="00D600EA">
        <w:rPr>
          <w:rFonts w:ascii="Palatino Linotype" w:hAnsi="Palatino Linotype" w:cs="Tahoma"/>
          <w:bCs/>
          <w:iCs/>
          <w:sz w:val="22"/>
          <w:szCs w:val="22"/>
        </w:rPr>
        <w:t xml:space="preserve"> el </w:t>
      </w:r>
      <w:r w:rsidRPr="002D50E8" w:rsidR="00D600EA">
        <w:rPr>
          <w:rFonts w:ascii="Palatino Linotype" w:hAnsi="Palatino Linotype" w:cs="Tahoma"/>
          <w:b/>
          <w:bCs/>
          <w:iCs/>
          <w:sz w:val="22"/>
          <w:szCs w:val="22"/>
        </w:rPr>
        <w:t>oficio TM/0306/2022,</w:t>
      </w:r>
      <w:r w:rsidRPr="002D50E8" w:rsidR="00D600EA">
        <w:rPr>
          <w:rFonts w:ascii="Palatino Linotype" w:hAnsi="Palatino Linotype" w:cs="Tahoma"/>
          <w:bCs/>
          <w:iCs/>
          <w:sz w:val="22"/>
          <w:szCs w:val="22"/>
        </w:rPr>
        <w:t xml:space="preserve"> suscrito por el Tesorero Municipal, en el que indicó que la información solicitada le corresponde a la Dirección de Seguridad Pública y Tránsito.</w:t>
      </w:r>
    </w:p>
    <w:p w:rsidRPr="002D50E8" w:rsidR="00D600EA" w:rsidP="002D50E8" w:rsidRDefault="00D600EA" w14:paraId="0C85B305" w14:textId="77777777">
      <w:pPr>
        <w:spacing w:line="360" w:lineRule="auto"/>
        <w:contextualSpacing/>
        <w:jc w:val="both"/>
        <w:rPr>
          <w:rFonts w:ascii="Palatino Linotype" w:hAnsi="Palatino Linotype" w:cs="Tahoma"/>
          <w:b/>
          <w:sz w:val="22"/>
          <w:szCs w:val="22"/>
        </w:rPr>
      </w:pPr>
    </w:p>
    <w:p w:rsidRPr="002D50E8" w:rsidR="00460DF5" w:rsidP="002D50E8" w:rsidRDefault="007E0453" w14:paraId="76001019" w14:textId="087A7AE6">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lastRenderedPageBreak/>
        <w:t>I</w:t>
      </w:r>
      <w:r w:rsidRPr="002D50E8" w:rsidR="00D600EA">
        <w:rPr>
          <w:rFonts w:ascii="Palatino Linotype" w:hAnsi="Palatino Linotype" w:cs="Tahoma"/>
          <w:b/>
          <w:sz w:val="22"/>
          <w:szCs w:val="22"/>
        </w:rPr>
        <w:t>V</w:t>
      </w:r>
      <w:r w:rsidRPr="002D50E8" w:rsidR="005F2D09">
        <w:rPr>
          <w:rFonts w:ascii="Palatino Linotype" w:hAnsi="Palatino Linotype" w:cs="Tahoma"/>
          <w:b/>
          <w:sz w:val="22"/>
          <w:szCs w:val="22"/>
        </w:rPr>
        <w:t>. Interposición del Recurso de Revisión.</w:t>
      </w:r>
    </w:p>
    <w:p w:rsidRPr="002D50E8" w:rsidR="005F2D09" w:rsidP="002D50E8" w:rsidRDefault="005F2D09" w14:paraId="00E848BC" w14:textId="7B76858A">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 xml:space="preserve"> </w:t>
      </w:r>
    </w:p>
    <w:p w:rsidRPr="002D50E8" w:rsidR="005F2D09" w:rsidP="002D50E8" w:rsidRDefault="005F2D09" w14:paraId="74F3D09E" w14:textId="46AC3492">
      <w:pPr>
        <w:spacing w:line="360" w:lineRule="auto"/>
        <w:contextualSpacing/>
        <w:jc w:val="both"/>
        <w:rPr>
          <w:rFonts w:ascii="Palatino Linotype" w:hAnsi="Palatino Linotype" w:cs="Tahoma"/>
          <w:bCs/>
          <w:sz w:val="22"/>
          <w:szCs w:val="22"/>
          <w:lang w:val="es-ES"/>
        </w:rPr>
      </w:pPr>
      <w:r w:rsidRPr="002D50E8">
        <w:rPr>
          <w:rFonts w:ascii="Palatino Linotype" w:hAnsi="Palatino Linotype" w:cs="Tahoma"/>
          <w:bCs/>
          <w:sz w:val="22"/>
          <w:szCs w:val="22"/>
          <w:lang w:val="es-ES"/>
        </w:rPr>
        <w:t>Con fecha</w:t>
      </w:r>
      <w:r w:rsidRPr="002D50E8" w:rsidR="00C868EB">
        <w:rPr>
          <w:rFonts w:ascii="Palatino Linotype" w:hAnsi="Palatino Linotype" w:cs="Tahoma"/>
          <w:bCs/>
          <w:sz w:val="22"/>
          <w:szCs w:val="22"/>
          <w:lang w:val="es-ES"/>
        </w:rPr>
        <w:t xml:space="preserve"> </w:t>
      </w:r>
      <w:r w:rsidRPr="002D50E8" w:rsidR="009B6152">
        <w:rPr>
          <w:rFonts w:ascii="Palatino Linotype" w:hAnsi="Palatino Linotype" w:cs="Tahoma"/>
          <w:bCs/>
          <w:sz w:val="22"/>
          <w:szCs w:val="22"/>
          <w:lang w:val="es-ES"/>
        </w:rPr>
        <w:t xml:space="preserve">diez </w:t>
      </w:r>
      <w:r w:rsidRPr="002D50E8" w:rsidR="007E0453">
        <w:rPr>
          <w:rFonts w:ascii="Palatino Linotype" w:hAnsi="Palatino Linotype" w:cs="Tahoma"/>
          <w:bCs/>
          <w:sz w:val="22"/>
          <w:szCs w:val="22"/>
          <w:lang w:val="es-ES"/>
        </w:rPr>
        <w:t>de</w:t>
      </w:r>
      <w:r w:rsidRPr="002D50E8" w:rsidR="00123ED9">
        <w:rPr>
          <w:rFonts w:ascii="Palatino Linotype" w:hAnsi="Palatino Linotype" w:cs="Tahoma"/>
          <w:bCs/>
          <w:sz w:val="22"/>
          <w:szCs w:val="22"/>
          <w:lang w:val="es-ES"/>
        </w:rPr>
        <w:t xml:space="preserve"> marzo de</w:t>
      </w:r>
      <w:r w:rsidRPr="002D50E8" w:rsidR="007E0453">
        <w:rPr>
          <w:rFonts w:ascii="Palatino Linotype" w:hAnsi="Palatino Linotype" w:cs="Tahoma"/>
          <w:bCs/>
          <w:sz w:val="22"/>
          <w:szCs w:val="22"/>
          <w:lang w:val="es-ES"/>
        </w:rPr>
        <w:t xml:space="preserve"> dos mil veintidós</w:t>
      </w:r>
      <w:r w:rsidRPr="002D50E8">
        <w:rPr>
          <w:rFonts w:ascii="Palatino Linotype" w:hAnsi="Palatino Linotype" w:cs="Tahoma"/>
          <w:bCs/>
          <w:sz w:val="22"/>
          <w:szCs w:val="22"/>
          <w:lang w:val="es-ES"/>
        </w:rPr>
        <w:t xml:space="preserve">, </w:t>
      </w:r>
      <w:r w:rsidRPr="002D50E8">
        <w:rPr>
          <w:rFonts w:ascii="Palatino Linotype" w:hAnsi="Palatino Linotype" w:cs="Tahoma"/>
          <w:bCs/>
          <w:sz w:val="22"/>
          <w:szCs w:val="22"/>
        </w:rPr>
        <w:t xml:space="preserve">a través del </w:t>
      </w:r>
      <w:r w:rsidRPr="002D50E8">
        <w:rPr>
          <w:rFonts w:ascii="Palatino Linotype" w:hAnsi="Palatino Linotype" w:cs="Tahoma"/>
          <w:bCs/>
          <w:sz w:val="22"/>
          <w:szCs w:val="22"/>
          <w:lang w:val="es-ES"/>
        </w:rPr>
        <w:t>Sistema de Acceso a la Información Mexiquense (SAIMEX)</w:t>
      </w:r>
      <w:r w:rsidRPr="002D50E8" w:rsidR="00D600EA">
        <w:rPr>
          <w:rFonts w:ascii="Palatino Linotype" w:hAnsi="Palatino Linotype" w:cs="Tahoma"/>
          <w:bCs/>
          <w:sz w:val="22"/>
          <w:szCs w:val="22"/>
          <w:lang w:val="es-ES"/>
        </w:rPr>
        <w:t>,</w:t>
      </w:r>
      <w:r w:rsidRPr="002D50E8">
        <w:rPr>
          <w:rFonts w:ascii="Palatino Linotype" w:hAnsi="Palatino Linotype" w:cs="Tahoma"/>
          <w:bCs/>
          <w:sz w:val="22"/>
          <w:szCs w:val="22"/>
        </w:rPr>
        <w:t xml:space="preserve"> se interpuso el presente Recurso de Revisión por </w:t>
      </w:r>
      <w:r w:rsidRPr="002D50E8" w:rsidR="00D600EA">
        <w:rPr>
          <w:rFonts w:ascii="Palatino Linotype" w:hAnsi="Palatino Linotype" w:cs="Tahoma"/>
          <w:bCs/>
          <w:sz w:val="22"/>
          <w:szCs w:val="22"/>
        </w:rPr>
        <w:t xml:space="preserve">la </w:t>
      </w:r>
      <w:r w:rsidRPr="002D50E8">
        <w:rPr>
          <w:rFonts w:ascii="Palatino Linotype" w:hAnsi="Palatino Linotype" w:cs="Tahoma"/>
          <w:bCs/>
          <w:sz w:val="22"/>
          <w:szCs w:val="22"/>
        </w:rPr>
        <w:t>Recurrente en contra de la respuesta del Sujeto Obligado, en los siguientes términos:</w:t>
      </w:r>
    </w:p>
    <w:p w:rsidRPr="002D50E8" w:rsidR="005F2D09" w:rsidP="002D50E8" w:rsidRDefault="005F2D09" w14:paraId="48973B94"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6CD5721B" w14:textId="77777777">
      <w:pPr>
        <w:spacing w:line="360" w:lineRule="auto"/>
        <w:ind w:left="567" w:right="539"/>
        <w:contextualSpacing/>
        <w:jc w:val="both"/>
        <w:rPr>
          <w:rFonts w:ascii="Palatino Linotype" w:hAnsi="Palatino Linotype" w:cs="Tahoma"/>
          <w:b/>
          <w:bCs/>
        </w:rPr>
      </w:pPr>
      <w:r w:rsidRPr="002D50E8">
        <w:rPr>
          <w:rFonts w:ascii="Palatino Linotype" w:hAnsi="Palatino Linotype" w:cs="Tahoma"/>
          <w:b/>
          <w:bCs/>
        </w:rPr>
        <w:t>ACTO IMPUGNADO</w:t>
      </w:r>
    </w:p>
    <w:p w:rsidRPr="002D50E8" w:rsidR="008A2AAE" w:rsidP="002D50E8" w:rsidRDefault="009B6152" w14:paraId="7DE6BE8D" w14:textId="71340245">
      <w:pPr>
        <w:spacing w:line="360" w:lineRule="auto"/>
        <w:ind w:left="567" w:right="539"/>
        <w:contextualSpacing/>
        <w:jc w:val="both"/>
        <w:rPr>
          <w:rFonts w:ascii="Palatino Linotype" w:hAnsi="Palatino Linotype" w:cs="Tahoma"/>
          <w:i/>
        </w:rPr>
      </w:pPr>
      <w:r w:rsidRPr="002D50E8">
        <w:rPr>
          <w:rFonts w:ascii="Palatino Linotype" w:hAnsi="Palatino Linotype" w:cs="Tahoma"/>
          <w:i/>
        </w:rPr>
        <w:t>RESPUESTA A SOLICITUD CON FOLIO 00085/METEPEC/IP/2022</w:t>
      </w:r>
      <w:r w:rsidRPr="002D50E8" w:rsidR="00C868EB">
        <w:rPr>
          <w:rFonts w:ascii="Palatino Linotype" w:hAnsi="Palatino Linotype" w:cs="Tahoma"/>
          <w:i/>
        </w:rPr>
        <w:t>.</w:t>
      </w:r>
    </w:p>
    <w:p w:rsidRPr="002D50E8" w:rsidR="00D600EA" w:rsidP="002D50E8" w:rsidRDefault="00D600EA" w14:paraId="5769A0C0" w14:textId="77777777">
      <w:pPr>
        <w:spacing w:line="360" w:lineRule="auto"/>
        <w:ind w:left="567" w:right="539"/>
        <w:contextualSpacing/>
        <w:jc w:val="both"/>
        <w:rPr>
          <w:rFonts w:ascii="Palatino Linotype" w:hAnsi="Palatino Linotype" w:cs="Tahoma"/>
          <w:i/>
        </w:rPr>
      </w:pPr>
    </w:p>
    <w:p w:rsidRPr="002D50E8" w:rsidR="005F2D09" w:rsidP="002D50E8" w:rsidRDefault="005F2D09" w14:paraId="7AE59833" w14:textId="1E168352">
      <w:pPr>
        <w:spacing w:line="360" w:lineRule="auto"/>
        <w:ind w:left="567" w:right="539"/>
        <w:contextualSpacing/>
        <w:jc w:val="both"/>
        <w:rPr>
          <w:rFonts w:ascii="Palatino Linotype" w:hAnsi="Palatino Linotype" w:cs="Tahoma"/>
          <w:b/>
          <w:bCs/>
        </w:rPr>
      </w:pPr>
      <w:r w:rsidRPr="002D50E8">
        <w:rPr>
          <w:rFonts w:ascii="Palatino Linotype" w:hAnsi="Palatino Linotype" w:cs="Tahoma"/>
          <w:b/>
          <w:bCs/>
        </w:rPr>
        <w:t>RAZONES O MOTIVOS DE LA INCONFORMIDAD</w:t>
      </w:r>
    </w:p>
    <w:p w:rsidRPr="002D50E8" w:rsidR="009B6152" w:rsidP="002D50E8" w:rsidRDefault="009B6152" w14:paraId="2D66E5DA" w14:textId="1211F6F8">
      <w:pPr>
        <w:spacing w:line="360" w:lineRule="auto"/>
        <w:ind w:left="567" w:right="539"/>
        <w:contextualSpacing/>
        <w:jc w:val="both"/>
        <w:rPr>
          <w:rFonts w:ascii="Palatino Linotype" w:hAnsi="Palatino Linotype" w:cs="Tahoma"/>
          <w:i/>
          <w:iCs/>
        </w:rPr>
      </w:pPr>
      <w:r w:rsidRPr="002D50E8">
        <w:rPr>
          <w:rFonts w:ascii="Palatino Linotype" w:hAnsi="Palatino Linotype" w:cs="Tahoma"/>
          <w:i/>
          <w:iCs/>
        </w:rPr>
        <w:t>No dio respuesta. El sujeto obligado señala que le corresponde dar respuesta a la Dirección de Seguridad Pública y Tránsito, pero es una dependencia que pertenece al sujeto obligado, es decir, al ayuntamiento de Metepec, por lo que esa información debe obrar en sus archivos. Adjunto la contestación</w:t>
      </w:r>
    </w:p>
    <w:p w:rsidRPr="002D50E8" w:rsidR="000E44E7" w:rsidP="002D50E8" w:rsidRDefault="000E44E7" w14:paraId="177ADDB2" w14:textId="77777777">
      <w:pPr>
        <w:spacing w:line="360" w:lineRule="auto"/>
        <w:contextualSpacing/>
        <w:jc w:val="both"/>
        <w:rPr>
          <w:rFonts w:ascii="Palatino Linotype" w:hAnsi="Palatino Linotype" w:cs="Tahoma"/>
          <w:i/>
          <w:iCs/>
          <w:sz w:val="22"/>
          <w:szCs w:val="22"/>
        </w:rPr>
      </w:pPr>
    </w:p>
    <w:p w:rsidRPr="002D50E8" w:rsidR="005F2D09" w:rsidP="002D50E8" w:rsidRDefault="00221A05" w14:paraId="13F812BA" w14:textId="5F97B653">
      <w:pPr>
        <w:spacing w:line="360" w:lineRule="auto"/>
        <w:contextualSpacing/>
        <w:jc w:val="both"/>
        <w:rPr>
          <w:rFonts w:ascii="Palatino Linotype" w:hAnsi="Palatino Linotype" w:cs="Tahoma"/>
          <w:b/>
          <w:bCs/>
          <w:sz w:val="22"/>
          <w:szCs w:val="22"/>
        </w:rPr>
      </w:pPr>
      <w:r w:rsidRPr="002D50E8">
        <w:rPr>
          <w:rFonts w:ascii="Palatino Linotype" w:hAnsi="Palatino Linotype" w:cs="Tahoma"/>
          <w:b/>
          <w:sz w:val="22"/>
          <w:szCs w:val="22"/>
        </w:rPr>
        <w:t>V</w:t>
      </w:r>
      <w:r w:rsidRPr="002D50E8" w:rsidR="005F2D09">
        <w:rPr>
          <w:rFonts w:ascii="Palatino Linotype" w:hAnsi="Palatino Linotype" w:cs="Tahoma"/>
          <w:b/>
          <w:sz w:val="22"/>
          <w:szCs w:val="22"/>
        </w:rPr>
        <w:t xml:space="preserve">. </w:t>
      </w:r>
      <w:r w:rsidRPr="002D50E8" w:rsidR="005F2D09">
        <w:rPr>
          <w:rFonts w:ascii="Palatino Linotype" w:hAnsi="Palatino Linotype" w:cs="Tahoma"/>
          <w:b/>
          <w:bCs/>
          <w:sz w:val="22"/>
          <w:szCs w:val="22"/>
        </w:rPr>
        <w:t>Trámite del Recurso de Revisión</w:t>
      </w:r>
      <w:r w:rsidRPr="002D50E8" w:rsidR="005F2D09">
        <w:rPr>
          <w:rFonts w:ascii="Palatino Linotype" w:hAnsi="Palatino Linotype" w:cs="Tahoma"/>
          <w:b/>
          <w:sz w:val="22"/>
          <w:szCs w:val="22"/>
        </w:rPr>
        <w:t xml:space="preserve"> </w:t>
      </w:r>
      <w:r w:rsidRPr="002D50E8" w:rsidR="005F2D09">
        <w:rPr>
          <w:rFonts w:ascii="Palatino Linotype" w:hAnsi="Palatino Linotype" w:cs="Tahoma"/>
          <w:b/>
          <w:bCs/>
          <w:sz w:val="22"/>
          <w:szCs w:val="22"/>
        </w:rPr>
        <w:t>ante este Instituto.</w:t>
      </w:r>
    </w:p>
    <w:p w:rsidRPr="002D50E8" w:rsidR="005F2D09" w:rsidP="002D50E8" w:rsidRDefault="005F2D09" w14:paraId="2EF32570"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40F0188C" w14:textId="77777777">
      <w:pPr>
        <w:spacing w:line="360" w:lineRule="auto"/>
        <w:contextualSpacing/>
        <w:jc w:val="both"/>
        <w:rPr>
          <w:rFonts w:ascii="Palatino Linotype" w:hAnsi="Palatino Linotype" w:cs="Tahoma"/>
          <w:b/>
          <w:bCs/>
          <w:sz w:val="22"/>
          <w:szCs w:val="22"/>
        </w:rPr>
      </w:pPr>
      <w:r w:rsidRPr="002D50E8">
        <w:rPr>
          <w:rFonts w:ascii="Palatino Linotype" w:hAnsi="Palatino Linotype" w:cs="Tahoma"/>
          <w:b/>
          <w:bCs/>
          <w:sz w:val="22"/>
          <w:szCs w:val="22"/>
        </w:rPr>
        <w:t xml:space="preserve">a) Turno del </w:t>
      </w:r>
      <w:r w:rsidRPr="002D50E8">
        <w:rPr>
          <w:rFonts w:ascii="Palatino Linotype" w:hAnsi="Palatino Linotype" w:cs="Tahoma"/>
          <w:b/>
          <w:sz w:val="22"/>
          <w:szCs w:val="22"/>
        </w:rPr>
        <w:t>Recurso de Revisión</w:t>
      </w:r>
      <w:r w:rsidRPr="002D50E8">
        <w:rPr>
          <w:rFonts w:ascii="Palatino Linotype" w:hAnsi="Palatino Linotype" w:cs="Tahoma"/>
          <w:b/>
          <w:bCs/>
          <w:sz w:val="22"/>
          <w:szCs w:val="22"/>
        </w:rPr>
        <w:t>.</w:t>
      </w:r>
    </w:p>
    <w:p w:rsidRPr="002D50E8" w:rsidR="005F2D09" w:rsidP="002D50E8" w:rsidRDefault="005F2D09" w14:paraId="55EA8B0D" w14:textId="77777777">
      <w:pPr>
        <w:spacing w:line="360" w:lineRule="auto"/>
        <w:contextualSpacing/>
        <w:jc w:val="both"/>
        <w:rPr>
          <w:rFonts w:ascii="Palatino Linotype" w:hAnsi="Palatino Linotype" w:cs="Tahoma"/>
          <w:bCs/>
          <w:sz w:val="22"/>
          <w:szCs w:val="22"/>
          <w:highlight w:val="yellow"/>
        </w:rPr>
      </w:pPr>
    </w:p>
    <w:p w:rsidRPr="002D50E8" w:rsidR="005F2D09" w:rsidP="002D50E8" w:rsidRDefault="005F2D09" w14:paraId="21E5438C" w14:textId="7C9814D2">
      <w:pPr>
        <w:spacing w:line="360" w:lineRule="auto"/>
        <w:contextualSpacing/>
        <w:jc w:val="both"/>
        <w:rPr>
          <w:rFonts w:ascii="Palatino Linotype" w:hAnsi="Palatino Linotype" w:cs="Tahoma"/>
          <w:b/>
          <w:bCs/>
          <w:sz w:val="22"/>
          <w:szCs w:val="22"/>
        </w:rPr>
      </w:pPr>
      <w:r w:rsidRPr="002D50E8">
        <w:rPr>
          <w:rFonts w:ascii="Palatino Linotype" w:hAnsi="Palatino Linotype" w:cs="Tahoma"/>
          <w:bCs/>
          <w:sz w:val="22"/>
          <w:szCs w:val="22"/>
        </w:rPr>
        <w:t xml:space="preserve">El </w:t>
      </w:r>
      <w:r w:rsidRPr="002D50E8" w:rsidR="009B6152">
        <w:rPr>
          <w:rFonts w:ascii="Palatino Linotype" w:hAnsi="Palatino Linotype" w:cs="Tahoma"/>
          <w:bCs/>
          <w:sz w:val="22"/>
          <w:szCs w:val="22"/>
          <w:lang w:val="es-ES"/>
        </w:rPr>
        <w:t>diez</w:t>
      </w:r>
      <w:r w:rsidRPr="002D50E8" w:rsidR="00EC5CE4">
        <w:rPr>
          <w:rFonts w:ascii="Palatino Linotype" w:hAnsi="Palatino Linotype" w:cs="Tahoma"/>
          <w:bCs/>
          <w:sz w:val="22"/>
          <w:szCs w:val="22"/>
          <w:lang w:val="es-ES"/>
        </w:rPr>
        <w:t xml:space="preserve"> </w:t>
      </w:r>
      <w:r w:rsidRPr="002D50E8" w:rsidR="00AA4EBC">
        <w:rPr>
          <w:rFonts w:ascii="Palatino Linotype" w:hAnsi="Palatino Linotype" w:cs="Tahoma"/>
          <w:bCs/>
          <w:sz w:val="22"/>
          <w:szCs w:val="22"/>
          <w:lang w:val="es-ES"/>
        </w:rPr>
        <w:t>de</w:t>
      </w:r>
      <w:r w:rsidRPr="002D50E8" w:rsidR="00EC5CE4">
        <w:rPr>
          <w:rFonts w:ascii="Palatino Linotype" w:hAnsi="Palatino Linotype" w:cs="Tahoma"/>
          <w:bCs/>
          <w:sz w:val="22"/>
          <w:szCs w:val="22"/>
          <w:lang w:val="es-ES"/>
        </w:rPr>
        <w:t xml:space="preserve"> marzo </w:t>
      </w:r>
      <w:r w:rsidRPr="002D50E8" w:rsidR="007E0453">
        <w:rPr>
          <w:rFonts w:ascii="Palatino Linotype" w:hAnsi="Palatino Linotype" w:cs="Tahoma"/>
          <w:bCs/>
          <w:sz w:val="22"/>
          <w:szCs w:val="22"/>
          <w:lang w:val="es-ES"/>
        </w:rPr>
        <w:t>de dos mil veintidós</w:t>
      </w:r>
      <w:r w:rsidRPr="002D50E8">
        <w:rPr>
          <w:rFonts w:ascii="Palatino Linotype" w:hAnsi="Palatino Linotype" w:cs="Tahoma"/>
          <w:bCs/>
          <w:sz w:val="22"/>
          <w:szCs w:val="22"/>
        </w:rPr>
        <w:t xml:space="preserve">, el </w:t>
      </w:r>
      <w:r w:rsidRPr="002D50E8">
        <w:rPr>
          <w:rFonts w:ascii="Palatino Linotype" w:hAnsi="Palatino Linotype" w:cs="Tahoma"/>
          <w:sz w:val="22"/>
          <w:szCs w:val="22"/>
          <w:lang w:val="es-ES"/>
        </w:rPr>
        <w:t>Sistema de Acceso a la Información Mexiquense (SAIMEX),</w:t>
      </w:r>
      <w:r w:rsidRPr="002D50E8">
        <w:rPr>
          <w:rFonts w:ascii="Palatino Linotype" w:hAnsi="Palatino Linotype" w:cs="Tahoma"/>
          <w:bCs/>
          <w:sz w:val="22"/>
          <w:szCs w:val="22"/>
        </w:rPr>
        <w:t xml:space="preserve"> asignó el número de expediente </w:t>
      </w:r>
      <w:r w:rsidRPr="002D50E8" w:rsidR="009B6152">
        <w:rPr>
          <w:rFonts w:ascii="Palatino Linotype" w:hAnsi="Palatino Linotype" w:eastAsia="Calibri" w:cs="Tahoma"/>
          <w:b/>
          <w:bCs/>
          <w:sz w:val="22"/>
          <w:szCs w:val="22"/>
          <w:lang w:eastAsia="en-US"/>
        </w:rPr>
        <w:t>0374</w:t>
      </w:r>
      <w:r w:rsidRPr="002D50E8" w:rsidR="007012C3">
        <w:rPr>
          <w:rFonts w:ascii="Palatino Linotype" w:hAnsi="Palatino Linotype" w:eastAsia="Calibri" w:cs="Tahoma"/>
          <w:b/>
          <w:bCs/>
          <w:sz w:val="22"/>
          <w:szCs w:val="22"/>
          <w:lang w:eastAsia="en-US"/>
        </w:rPr>
        <w:t>1/INFOEM/IP/RR/2022</w:t>
      </w:r>
      <w:r w:rsidRPr="002D50E8">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50E8" w:rsidR="005F2D09" w:rsidP="002D50E8" w:rsidRDefault="005F2D09" w14:paraId="735D12D2"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54A7EEA2" w14:textId="77777777">
      <w:pPr>
        <w:spacing w:line="360" w:lineRule="auto"/>
        <w:contextualSpacing/>
        <w:jc w:val="both"/>
        <w:rPr>
          <w:rFonts w:ascii="Palatino Linotype" w:hAnsi="Palatino Linotype" w:cs="Tahoma"/>
          <w:b/>
          <w:bCs/>
          <w:sz w:val="22"/>
          <w:szCs w:val="22"/>
          <w:lang w:val="es-ES_tradnl"/>
        </w:rPr>
      </w:pPr>
      <w:r w:rsidRPr="002D50E8">
        <w:rPr>
          <w:rFonts w:ascii="Palatino Linotype" w:hAnsi="Palatino Linotype" w:cs="Tahoma"/>
          <w:b/>
          <w:bCs/>
          <w:sz w:val="22"/>
          <w:szCs w:val="22"/>
        </w:rPr>
        <w:t>b) Admisión del Recurso de Revisión</w:t>
      </w:r>
      <w:r w:rsidRPr="002D50E8">
        <w:rPr>
          <w:rFonts w:ascii="Palatino Linotype" w:hAnsi="Palatino Linotype" w:cs="Tahoma"/>
          <w:b/>
          <w:bCs/>
          <w:sz w:val="22"/>
          <w:szCs w:val="22"/>
          <w:lang w:val="es-ES_tradnl"/>
        </w:rPr>
        <w:t xml:space="preserve">. </w:t>
      </w:r>
    </w:p>
    <w:p w:rsidRPr="002D50E8" w:rsidR="005F2D09" w:rsidP="002D50E8" w:rsidRDefault="005F2D09" w14:paraId="497AAFDE" w14:textId="77777777">
      <w:pPr>
        <w:spacing w:line="360" w:lineRule="auto"/>
        <w:contextualSpacing/>
        <w:jc w:val="both"/>
        <w:rPr>
          <w:rFonts w:ascii="Palatino Linotype" w:hAnsi="Palatino Linotype" w:cs="Tahoma"/>
          <w:b/>
          <w:bCs/>
          <w:sz w:val="22"/>
          <w:szCs w:val="22"/>
          <w:lang w:val="es-ES_tradnl"/>
        </w:rPr>
      </w:pPr>
    </w:p>
    <w:p w:rsidRPr="002D50E8" w:rsidR="005F2D09" w:rsidP="002D50E8" w:rsidRDefault="005F2D09" w14:paraId="02B9AA86" w14:textId="1BD56D6B">
      <w:pPr>
        <w:spacing w:line="360" w:lineRule="auto"/>
        <w:contextualSpacing/>
        <w:jc w:val="both"/>
        <w:rPr>
          <w:rFonts w:ascii="Palatino Linotype" w:hAnsi="Palatino Linotype" w:cs="Tahoma"/>
          <w:bCs/>
          <w:sz w:val="22"/>
          <w:szCs w:val="22"/>
          <w:lang w:val="es-ES_tradnl"/>
        </w:rPr>
      </w:pPr>
      <w:r w:rsidRPr="002D50E8">
        <w:rPr>
          <w:rFonts w:ascii="Palatino Linotype" w:hAnsi="Palatino Linotype" w:cs="Tahoma"/>
          <w:bCs/>
          <w:sz w:val="22"/>
          <w:szCs w:val="22"/>
        </w:rPr>
        <w:lastRenderedPageBreak/>
        <w:t>El</w:t>
      </w:r>
      <w:r w:rsidRPr="002D50E8" w:rsidR="00441272">
        <w:rPr>
          <w:rFonts w:ascii="Palatino Linotype" w:hAnsi="Palatino Linotype" w:cs="Tahoma"/>
          <w:bCs/>
          <w:sz w:val="22"/>
          <w:szCs w:val="22"/>
        </w:rPr>
        <w:t xml:space="preserve"> </w:t>
      </w:r>
      <w:r w:rsidRPr="002D50E8" w:rsidR="009B6152">
        <w:rPr>
          <w:rFonts w:ascii="Palatino Linotype" w:hAnsi="Palatino Linotype" w:cs="Tahoma"/>
          <w:bCs/>
          <w:sz w:val="22"/>
          <w:szCs w:val="22"/>
        </w:rPr>
        <w:t>quince</w:t>
      </w:r>
      <w:r w:rsidRPr="002D50E8" w:rsidR="00EC5CE4">
        <w:rPr>
          <w:rFonts w:ascii="Palatino Linotype" w:hAnsi="Palatino Linotype" w:cs="Tahoma"/>
          <w:bCs/>
          <w:sz w:val="22"/>
          <w:szCs w:val="22"/>
        </w:rPr>
        <w:t xml:space="preserve"> </w:t>
      </w:r>
      <w:r w:rsidRPr="002D50E8" w:rsidR="008A2AAE">
        <w:rPr>
          <w:rFonts w:ascii="Palatino Linotype" w:hAnsi="Palatino Linotype" w:cs="Tahoma"/>
          <w:bCs/>
          <w:sz w:val="22"/>
          <w:szCs w:val="22"/>
        </w:rPr>
        <w:t xml:space="preserve">de marzo </w:t>
      </w:r>
      <w:r w:rsidRPr="002D50E8" w:rsidR="007E0453">
        <w:rPr>
          <w:rFonts w:ascii="Palatino Linotype" w:hAnsi="Palatino Linotype" w:cs="Tahoma"/>
          <w:bCs/>
          <w:sz w:val="22"/>
          <w:szCs w:val="22"/>
        </w:rPr>
        <w:t>de dos mil veintidós</w:t>
      </w:r>
      <w:r w:rsidRPr="002D50E8">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2D50E8" w:rsidR="007E0453">
        <w:rPr>
          <w:rFonts w:ascii="Palatino Linotype" w:hAnsi="Palatino Linotype" w:cs="Tahoma"/>
          <w:bCs/>
          <w:sz w:val="22"/>
          <w:szCs w:val="22"/>
          <w:lang w:val="es-ES_tradnl"/>
        </w:rPr>
        <w:t xml:space="preserve">el </w:t>
      </w:r>
      <w:r w:rsidRPr="002D50E8" w:rsidR="004327F8">
        <w:rPr>
          <w:rFonts w:ascii="Palatino Linotype" w:hAnsi="Palatino Linotype" w:cs="Tahoma"/>
          <w:bCs/>
          <w:sz w:val="22"/>
          <w:szCs w:val="22"/>
          <w:lang w:val="es-ES_tradnl"/>
        </w:rPr>
        <w:t>mismo día</w:t>
      </w:r>
      <w:r w:rsidRPr="002D50E8">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2D50E8" w:rsidR="00746F9D" w:rsidP="002D50E8" w:rsidRDefault="00746F9D" w14:paraId="668F4A40" w14:textId="77777777">
      <w:pPr>
        <w:spacing w:line="360" w:lineRule="auto"/>
        <w:contextualSpacing/>
        <w:jc w:val="both"/>
        <w:rPr>
          <w:rFonts w:ascii="Palatino Linotype" w:hAnsi="Palatino Linotype" w:cs="Tahoma"/>
          <w:b/>
          <w:bCs/>
          <w:sz w:val="22"/>
          <w:szCs w:val="22"/>
        </w:rPr>
      </w:pPr>
    </w:p>
    <w:p w:rsidRPr="002D50E8" w:rsidR="008A2AAE" w:rsidP="002D50E8" w:rsidRDefault="005F2D09" w14:paraId="6A421A37" w14:textId="0D6ACCFE">
      <w:pPr>
        <w:spacing w:line="360" w:lineRule="auto"/>
        <w:contextualSpacing/>
        <w:jc w:val="both"/>
        <w:rPr>
          <w:rFonts w:ascii="Palatino Linotype" w:hAnsi="Palatino Linotype" w:cs="Tahoma"/>
          <w:b/>
          <w:sz w:val="22"/>
          <w:szCs w:val="22"/>
          <w:lang w:val="es-ES_tradnl"/>
        </w:rPr>
      </w:pPr>
      <w:r w:rsidRPr="002D50E8">
        <w:rPr>
          <w:rFonts w:ascii="Palatino Linotype" w:hAnsi="Palatino Linotype" w:cs="Tahoma"/>
          <w:b/>
          <w:bCs/>
          <w:sz w:val="22"/>
          <w:szCs w:val="22"/>
        </w:rPr>
        <w:t xml:space="preserve">c) </w:t>
      </w:r>
      <w:r w:rsidRPr="002D50E8">
        <w:rPr>
          <w:rFonts w:ascii="Palatino Linotype" w:hAnsi="Palatino Linotype" w:cs="Tahoma"/>
          <w:b/>
          <w:sz w:val="22"/>
          <w:szCs w:val="22"/>
          <w:lang w:val="es-ES_tradnl"/>
        </w:rPr>
        <w:t>Informe Justificado</w:t>
      </w:r>
      <w:r w:rsidRPr="002D50E8" w:rsidR="000E44E7">
        <w:rPr>
          <w:rFonts w:ascii="Palatino Linotype" w:hAnsi="Palatino Linotype" w:cs="Tahoma"/>
          <w:b/>
          <w:sz w:val="22"/>
          <w:szCs w:val="22"/>
          <w:lang w:val="es-ES_tradnl"/>
        </w:rPr>
        <w:t>.</w:t>
      </w:r>
    </w:p>
    <w:p w:rsidRPr="002D50E8" w:rsidR="000E44E7" w:rsidP="002D50E8" w:rsidRDefault="000E44E7" w14:paraId="120CBAE6" w14:textId="77777777">
      <w:pPr>
        <w:spacing w:line="360" w:lineRule="auto"/>
        <w:contextualSpacing/>
        <w:jc w:val="both"/>
        <w:rPr>
          <w:rFonts w:ascii="Palatino Linotype" w:hAnsi="Palatino Linotype" w:cs="Tahoma"/>
          <w:b/>
          <w:sz w:val="22"/>
          <w:szCs w:val="22"/>
          <w:lang w:val="es-ES_tradnl"/>
        </w:rPr>
      </w:pPr>
    </w:p>
    <w:p w:rsidRPr="002D50E8" w:rsidR="000E44E7" w:rsidP="002D50E8" w:rsidRDefault="000E44E7" w14:paraId="6EA118C3" w14:textId="4D0EB3EF">
      <w:pPr>
        <w:spacing w:line="360" w:lineRule="auto"/>
        <w:contextualSpacing/>
        <w:jc w:val="both"/>
        <w:rPr>
          <w:rFonts w:ascii="Palatino Linotype" w:hAnsi="Palatino Linotype" w:cs="Tahoma"/>
          <w:sz w:val="22"/>
          <w:szCs w:val="22"/>
          <w:lang w:val="es-ES_tradnl"/>
        </w:rPr>
      </w:pPr>
      <w:r w:rsidRPr="002D50E8">
        <w:rPr>
          <w:rFonts w:ascii="Palatino Linotype" w:hAnsi="Palatino Linotype" w:cs="Tahoma"/>
          <w:sz w:val="22"/>
          <w:szCs w:val="22"/>
          <w:lang w:val="es-ES_tradnl"/>
        </w:rPr>
        <w:t xml:space="preserve">En fecha dieciséis de abril de dos mil veintidós, el Sujeto Obligado rindió informe justificado a través de </w:t>
      </w:r>
      <w:r w:rsidRPr="002D50E8">
        <w:rPr>
          <w:rFonts w:ascii="Palatino Linotype" w:hAnsi="Palatino Linotype" w:cs="Tahoma"/>
          <w:sz w:val="22"/>
          <w:szCs w:val="22"/>
          <w:lang w:val="es-ES"/>
        </w:rPr>
        <w:t xml:space="preserve">Sistema de Acceso a la Información Mexiquense (SAIMEX), mediante un archivo en formato </w:t>
      </w:r>
      <w:r w:rsidRPr="002D50E8">
        <w:rPr>
          <w:rFonts w:ascii="Palatino Linotype" w:hAnsi="Palatino Linotype" w:cs="Tahoma"/>
          <w:i/>
          <w:sz w:val="22"/>
          <w:szCs w:val="22"/>
          <w:lang w:val="es-ES"/>
        </w:rPr>
        <w:t xml:space="preserve">docx, </w:t>
      </w:r>
      <w:r w:rsidRPr="002D50E8">
        <w:rPr>
          <w:rFonts w:ascii="Palatino Linotype" w:hAnsi="Palatino Linotype" w:cs="Tahoma"/>
          <w:sz w:val="22"/>
          <w:szCs w:val="22"/>
          <w:lang w:val="es-ES"/>
        </w:rPr>
        <w:t xml:space="preserve">en el que </w:t>
      </w:r>
      <w:r w:rsidRPr="002D50E8" w:rsidR="00ED0500">
        <w:rPr>
          <w:rFonts w:ascii="Palatino Linotype" w:hAnsi="Palatino Linotype" w:cs="Tahoma"/>
          <w:sz w:val="22"/>
          <w:szCs w:val="22"/>
          <w:lang w:val="es-ES_tradnl"/>
        </w:rPr>
        <w:t xml:space="preserve">medularmente informó que tiene una gran cantidad de solicitudes de información y señaló que esto sobrepasa las capacidades técnicas y humanas, asimismo, solicitó que se sobresea el Recurso de Revisión, por considerar que no se actualiza ninguno de los supuestos de procedencia. </w:t>
      </w:r>
    </w:p>
    <w:p w:rsidRPr="002D50E8" w:rsidR="008A2AAE" w:rsidP="002D50E8" w:rsidRDefault="008A2AAE" w14:paraId="5A8137C9" w14:textId="77777777">
      <w:pPr>
        <w:spacing w:line="360" w:lineRule="auto"/>
        <w:contextualSpacing/>
        <w:jc w:val="both"/>
        <w:rPr>
          <w:rFonts w:ascii="Palatino Linotype" w:hAnsi="Palatino Linotype" w:cs="Tahoma"/>
          <w:b/>
          <w:sz w:val="22"/>
          <w:szCs w:val="22"/>
          <w:highlight w:val="yellow"/>
        </w:rPr>
      </w:pPr>
    </w:p>
    <w:p w:rsidRPr="002D50E8" w:rsidR="00ED0500" w:rsidP="002D50E8" w:rsidRDefault="00ED0500" w14:paraId="5F1A56F0" w14:textId="77E8FAFF">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d) Vista del informe justificado.</w:t>
      </w:r>
    </w:p>
    <w:p w:rsidRPr="002D50E8" w:rsidR="00ED0500" w:rsidP="002D50E8" w:rsidRDefault="00ED0500" w14:paraId="10862BF4" w14:textId="77777777">
      <w:pPr>
        <w:spacing w:line="360" w:lineRule="auto"/>
        <w:contextualSpacing/>
        <w:jc w:val="both"/>
        <w:rPr>
          <w:rFonts w:ascii="Palatino Linotype" w:hAnsi="Palatino Linotype" w:cs="Tahoma"/>
          <w:b/>
          <w:sz w:val="22"/>
          <w:szCs w:val="22"/>
        </w:rPr>
      </w:pPr>
    </w:p>
    <w:p w:rsidRPr="002D50E8" w:rsidR="00ED0500" w:rsidP="002D50E8" w:rsidRDefault="00ED0500" w14:paraId="0650DF4D" w14:textId="56515B52">
      <w:pPr>
        <w:spacing w:line="360" w:lineRule="auto"/>
        <w:contextualSpacing/>
        <w:jc w:val="both"/>
        <w:rPr>
          <w:rFonts w:ascii="Palatino Linotype" w:hAnsi="Palatino Linotype" w:cs="Tahoma"/>
          <w:b/>
          <w:sz w:val="22"/>
          <w:szCs w:val="22"/>
        </w:rPr>
      </w:pPr>
      <w:r w:rsidRPr="002D50E8">
        <w:rPr>
          <w:rFonts w:ascii="Palatino Linotype" w:hAnsi="Palatino Linotype" w:cs="Tahoma"/>
          <w:sz w:val="22"/>
          <w:szCs w:val="22"/>
        </w:rPr>
        <w:t xml:space="preserve">El diecisiete de mayo de dos mil veintidós, se dictó acuerdo mediante el cual </w:t>
      </w:r>
      <w:r w:rsidRPr="002D50E8">
        <w:rPr>
          <w:rFonts w:ascii="Palatino Linotype" w:hAnsi="Palatino Linotype" w:cs="Tahoma"/>
          <w:bCs/>
          <w:sz w:val="22"/>
          <w:szCs w:val="22"/>
        </w:rPr>
        <w:t>se puso a la vista de la Particular el Informe Justificado</w:t>
      </w:r>
      <w:r w:rsidRPr="002D50E8">
        <w:rPr>
          <w:rFonts w:ascii="Palatino Linotype" w:hAnsi="Palatino Linotype" w:cs="Tahoma"/>
          <w:sz w:val="22"/>
          <w:szCs w:val="22"/>
        </w:rPr>
        <w:t xml:space="preserve"> entregado por el Sujeto Obligado, el cual fue notificado a las partes, en la misma fecha, a través del Sistema de Acceso a la Información Mexiquense (SAIMEX). </w:t>
      </w:r>
    </w:p>
    <w:p w:rsidRPr="002D50E8" w:rsidR="00ED0500" w:rsidP="002D50E8" w:rsidRDefault="00ED0500" w14:paraId="67932E2A" w14:textId="77777777">
      <w:pPr>
        <w:tabs>
          <w:tab w:val="center" w:pos="4522"/>
        </w:tabs>
        <w:spacing w:line="360" w:lineRule="auto"/>
        <w:contextualSpacing/>
        <w:jc w:val="both"/>
        <w:rPr>
          <w:rFonts w:ascii="Palatino Linotype" w:hAnsi="Palatino Linotype" w:cs="Tahoma"/>
          <w:b/>
          <w:sz w:val="22"/>
          <w:szCs w:val="22"/>
        </w:rPr>
      </w:pPr>
    </w:p>
    <w:p w:rsidRPr="002D50E8" w:rsidR="00ED0500" w:rsidP="002D50E8" w:rsidRDefault="00ED0500" w14:paraId="145EED02" w14:textId="69DEA55A">
      <w:pPr>
        <w:tabs>
          <w:tab w:val="center" w:pos="4522"/>
        </w:tabs>
        <w:spacing w:line="360" w:lineRule="auto"/>
        <w:contextualSpacing/>
        <w:jc w:val="both"/>
        <w:rPr>
          <w:rFonts w:ascii="Palatino Linotype" w:hAnsi="Palatino Linotype" w:cs="Tahoma"/>
          <w:b/>
          <w:bCs/>
          <w:sz w:val="22"/>
          <w:szCs w:val="22"/>
        </w:rPr>
      </w:pPr>
      <w:r w:rsidRPr="002D50E8">
        <w:rPr>
          <w:rFonts w:ascii="Palatino Linotype" w:hAnsi="Palatino Linotype" w:cs="Tahoma"/>
          <w:b/>
          <w:sz w:val="22"/>
          <w:szCs w:val="22"/>
        </w:rPr>
        <w:t>e) Manifestaciones de la Recurrente.</w:t>
      </w:r>
    </w:p>
    <w:p w:rsidRPr="002D50E8" w:rsidR="00ED0500" w:rsidP="002D50E8" w:rsidRDefault="00ED0500" w14:paraId="18B720D9" w14:textId="77777777">
      <w:pPr>
        <w:spacing w:line="360" w:lineRule="auto"/>
        <w:contextualSpacing/>
        <w:jc w:val="both"/>
        <w:rPr>
          <w:rFonts w:ascii="Palatino Linotype" w:hAnsi="Palatino Linotype" w:cs="Tahoma"/>
          <w:b/>
          <w:sz w:val="22"/>
          <w:szCs w:val="22"/>
        </w:rPr>
      </w:pPr>
    </w:p>
    <w:p w:rsidRPr="002D50E8" w:rsidR="00555463" w:rsidP="002D50E8" w:rsidRDefault="00ED0500" w14:paraId="714CB32F" w14:textId="626C2545">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lastRenderedPageBreak/>
        <w:t>De las constancias que integran el expediente electrónico en el Sistema de Acceso a la Información Mexiquense (SAIMEX), se advierte que en todos los Recursos de Revisión, la Particular no emitió manifestaciones adicionales.</w:t>
      </w:r>
    </w:p>
    <w:p w:rsidRPr="002D50E8" w:rsidR="00AE2055" w:rsidP="002D50E8" w:rsidRDefault="00AE2055" w14:paraId="22030E84" w14:textId="77777777">
      <w:pPr>
        <w:spacing w:line="360" w:lineRule="auto"/>
        <w:contextualSpacing/>
        <w:jc w:val="both"/>
        <w:rPr>
          <w:rFonts w:ascii="Palatino Linotype" w:hAnsi="Palatino Linotype" w:cs="Tahoma"/>
          <w:b/>
          <w:sz w:val="22"/>
          <w:szCs w:val="22"/>
        </w:rPr>
      </w:pPr>
    </w:p>
    <w:p w:rsidRPr="002D50E8" w:rsidR="002D0767" w:rsidP="002D50E8" w:rsidRDefault="00ED0500" w14:paraId="2A57EF40" w14:textId="2FC162E0">
      <w:pPr>
        <w:spacing w:line="360" w:lineRule="auto"/>
        <w:contextualSpacing/>
        <w:jc w:val="both"/>
        <w:rPr>
          <w:rFonts w:ascii="Palatino Linotype" w:hAnsi="Palatino Linotype"/>
          <w:b/>
          <w:sz w:val="22"/>
          <w:szCs w:val="22"/>
        </w:rPr>
      </w:pPr>
      <w:r w:rsidRPr="002D50E8">
        <w:rPr>
          <w:rFonts w:ascii="Palatino Linotype" w:hAnsi="Palatino Linotype"/>
          <w:b/>
          <w:sz w:val="22"/>
          <w:szCs w:val="22"/>
        </w:rPr>
        <w:t>f</w:t>
      </w:r>
      <w:r w:rsidRPr="002D50E8" w:rsidR="002D0767">
        <w:rPr>
          <w:rFonts w:ascii="Palatino Linotype" w:hAnsi="Palatino Linotype"/>
          <w:b/>
          <w:sz w:val="22"/>
          <w:szCs w:val="22"/>
        </w:rPr>
        <w:t>) Ampliación del plazo para resolver.</w:t>
      </w:r>
    </w:p>
    <w:p w:rsidRPr="002D50E8" w:rsidR="002D0767" w:rsidP="002D50E8" w:rsidRDefault="002D0767" w14:paraId="0A823CE6" w14:textId="77777777">
      <w:pPr>
        <w:spacing w:line="360" w:lineRule="auto"/>
        <w:contextualSpacing/>
        <w:jc w:val="both"/>
        <w:rPr>
          <w:rFonts w:ascii="Palatino Linotype" w:hAnsi="Palatino Linotype"/>
          <w:b/>
          <w:sz w:val="22"/>
          <w:szCs w:val="22"/>
        </w:rPr>
      </w:pPr>
    </w:p>
    <w:p w:rsidRPr="002D50E8" w:rsidR="002D0767" w:rsidP="002D50E8" w:rsidRDefault="002D0767" w14:paraId="7B4CD45B" w14:textId="425069C8">
      <w:pPr>
        <w:spacing w:line="360" w:lineRule="auto"/>
        <w:contextualSpacing/>
        <w:jc w:val="both"/>
        <w:rPr>
          <w:rFonts w:ascii="Palatino Linotype" w:hAnsi="Palatino Linotype"/>
          <w:sz w:val="22"/>
          <w:szCs w:val="22"/>
        </w:rPr>
      </w:pPr>
      <w:r w:rsidRPr="002D50E8">
        <w:rPr>
          <w:rFonts w:ascii="Palatino Linotype" w:hAnsi="Palatino Linotype"/>
          <w:sz w:val="22"/>
          <w:szCs w:val="22"/>
        </w:rPr>
        <w:t xml:space="preserve">En fecha </w:t>
      </w:r>
      <w:r w:rsidRPr="002D50E8" w:rsidR="002411F2">
        <w:rPr>
          <w:rFonts w:ascii="Palatino Linotype" w:hAnsi="Palatino Linotype"/>
          <w:sz w:val="22"/>
          <w:szCs w:val="22"/>
        </w:rPr>
        <w:t>tres</w:t>
      </w:r>
      <w:r w:rsidRPr="002D50E8">
        <w:rPr>
          <w:rFonts w:ascii="Palatino Linotype" w:hAnsi="Palatino Linotype"/>
          <w:sz w:val="22"/>
          <w:szCs w:val="22"/>
        </w:rPr>
        <w:t xml:space="preserve"> de</w:t>
      </w:r>
      <w:r w:rsidRPr="002D50E8" w:rsidR="00441272">
        <w:rPr>
          <w:rFonts w:ascii="Palatino Linotype" w:hAnsi="Palatino Linotype"/>
          <w:sz w:val="22"/>
          <w:szCs w:val="22"/>
        </w:rPr>
        <w:t xml:space="preserve"> mayo</w:t>
      </w:r>
      <w:r w:rsidRPr="002D50E8">
        <w:rPr>
          <w:rFonts w:ascii="Palatino Linotype" w:hAnsi="Palatino Linotype"/>
          <w:sz w:val="22"/>
          <w:szCs w:val="22"/>
        </w:rPr>
        <w:t xml:space="preserve"> de dos mil </w:t>
      </w:r>
      <w:r w:rsidRPr="002D50E8" w:rsidR="00EC5CE4">
        <w:rPr>
          <w:rFonts w:ascii="Palatino Linotype" w:hAnsi="Palatino Linotype"/>
          <w:sz w:val="22"/>
          <w:szCs w:val="22"/>
        </w:rPr>
        <w:t>veintidós</w:t>
      </w:r>
      <w:r w:rsidRPr="002D50E8">
        <w:rPr>
          <w:rFonts w:ascii="Palatino Linotype" w:hAnsi="Palatino Linotype"/>
          <w:sz w:val="22"/>
          <w:szCs w:val="22"/>
        </w:rPr>
        <w:t>, el Comisionado Ponente, con fundamento en lo dispuesto por el artículo 181, párrafo tercero, de la Ley de Transparencia y Acceso a la Información Pública del Estado de México y Municipios,</w:t>
      </w:r>
      <w:r w:rsidRPr="002D50E8" w:rsidR="005145D3">
        <w:rPr>
          <w:rFonts w:ascii="Palatino Linotype" w:hAnsi="Palatino Linotype"/>
          <w:sz w:val="22"/>
          <w:szCs w:val="22"/>
        </w:rPr>
        <w:t xml:space="preserve"> se amplía por un periodo de quince días</w:t>
      </w:r>
      <w:r w:rsidRPr="002D50E8">
        <w:rPr>
          <w:rFonts w:ascii="Palatino Linotype" w:hAnsi="Palatino Linotype"/>
          <w:sz w:val="22"/>
          <w:szCs w:val="22"/>
        </w:rPr>
        <w:t xml:space="preserve">, el plazo </w:t>
      </w:r>
      <w:r w:rsidRPr="002D50E8" w:rsidR="005145D3">
        <w:rPr>
          <w:rFonts w:ascii="Palatino Linotype" w:hAnsi="Palatino Linotype"/>
          <w:sz w:val="22"/>
          <w:szCs w:val="22"/>
        </w:rPr>
        <w:t>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w:t>
      </w:r>
      <w:r w:rsidRPr="002D50E8">
        <w:rPr>
          <w:rFonts w:ascii="Palatino Linotype" w:hAnsi="Palatino Linotype"/>
          <w:sz w:val="22"/>
          <w:szCs w:val="22"/>
        </w:rPr>
        <w:t xml:space="preserve">; acto que fue notificado a las partes, mediante el Sistema de Acceso a la Información Mexiquense (SAIMEX), </w:t>
      </w:r>
      <w:r w:rsidRPr="002D50E8" w:rsidR="00ED0500">
        <w:rPr>
          <w:rFonts w:ascii="Palatino Linotype" w:hAnsi="Palatino Linotype"/>
          <w:sz w:val="22"/>
          <w:szCs w:val="22"/>
        </w:rPr>
        <w:t>en la misma fecha.</w:t>
      </w:r>
    </w:p>
    <w:p w:rsidRPr="002D50E8" w:rsidR="002D0767" w:rsidP="002D50E8" w:rsidRDefault="002D0767" w14:paraId="7E4203AC" w14:textId="77777777">
      <w:pPr>
        <w:spacing w:line="360" w:lineRule="auto"/>
        <w:contextualSpacing/>
        <w:jc w:val="both"/>
        <w:rPr>
          <w:rFonts w:ascii="Palatino Linotype" w:hAnsi="Palatino Linotype" w:cs="Tahoma"/>
          <w:b/>
          <w:sz w:val="22"/>
          <w:szCs w:val="22"/>
        </w:rPr>
      </w:pPr>
    </w:p>
    <w:p w:rsidRPr="002D50E8" w:rsidR="005F2D09" w:rsidP="002D50E8" w:rsidRDefault="00ED0500" w14:paraId="58AA602D" w14:textId="3FCA8EC0">
      <w:pPr>
        <w:spacing w:line="360" w:lineRule="auto"/>
        <w:contextualSpacing/>
        <w:jc w:val="both"/>
        <w:rPr>
          <w:rFonts w:ascii="Palatino Linotype" w:hAnsi="Palatino Linotype" w:cs="Tahoma"/>
          <w:sz w:val="22"/>
          <w:szCs w:val="22"/>
        </w:rPr>
      </w:pPr>
      <w:r w:rsidRPr="002D50E8">
        <w:rPr>
          <w:rFonts w:ascii="Palatino Linotype" w:hAnsi="Palatino Linotype" w:cs="Tahoma"/>
          <w:b/>
          <w:sz w:val="22"/>
          <w:szCs w:val="22"/>
        </w:rPr>
        <w:t>g</w:t>
      </w:r>
      <w:r w:rsidRPr="002D50E8" w:rsidR="005F2D09">
        <w:rPr>
          <w:rFonts w:ascii="Palatino Linotype" w:hAnsi="Palatino Linotype" w:cs="Tahoma"/>
          <w:b/>
          <w:sz w:val="22"/>
          <w:szCs w:val="22"/>
        </w:rPr>
        <w:t>) Cierre de instrucción.</w:t>
      </w:r>
      <w:r w:rsidRPr="002D50E8" w:rsidR="005F2D09">
        <w:rPr>
          <w:rFonts w:ascii="Palatino Linotype" w:hAnsi="Palatino Linotype" w:cs="Tahoma"/>
          <w:sz w:val="22"/>
          <w:szCs w:val="22"/>
        </w:rPr>
        <w:t xml:space="preserve"> </w:t>
      </w:r>
    </w:p>
    <w:p w:rsidRPr="002D50E8" w:rsidR="005F2D09" w:rsidP="002D50E8" w:rsidRDefault="005F2D09" w14:paraId="1B388AB2" w14:textId="77777777">
      <w:pPr>
        <w:spacing w:line="360" w:lineRule="auto"/>
        <w:contextualSpacing/>
        <w:jc w:val="both"/>
        <w:rPr>
          <w:rFonts w:ascii="Palatino Linotype" w:hAnsi="Palatino Linotype" w:cs="Tahoma"/>
          <w:sz w:val="22"/>
          <w:szCs w:val="22"/>
          <w:highlight w:val="yellow"/>
        </w:rPr>
      </w:pPr>
    </w:p>
    <w:p w:rsidRPr="002D50E8" w:rsidR="005F2D09" w:rsidP="002D50E8" w:rsidRDefault="005F2D09" w14:paraId="632D9B2A" w14:textId="5CB959B7">
      <w:pPr>
        <w:spacing w:line="360" w:lineRule="auto"/>
        <w:contextualSpacing/>
        <w:jc w:val="both"/>
        <w:rPr>
          <w:rFonts w:ascii="Palatino Linotype" w:hAnsi="Palatino Linotype" w:cs="Tahoma"/>
          <w:sz w:val="22"/>
          <w:szCs w:val="22"/>
          <w:lang w:val="es-ES"/>
        </w:rPr>
      </w:pPr>
      <w:r w:rsidRPr="002D50E8">
        <w:rPr>
          <w:rFonts w:ascii="Palatino Linotype" w:hAnsi="Palatino Linotype" w:cs="Tahoma"/>
          <w:sz w:val="22"/>
          <w:szCs w:val="22"/>
        </w:rPr>
        <w:t xml:space="preserve">El </w:t>
      </w:r>
      <w:r w:rsidRPr="002D50E8" w:rsidR="00ED0500">
        <w:rPr>
          <w:rFonts w:ascii="Palatino Linotype" w:hAnsi="Palatino Linotype" w:cs="Tahoma"/>
          <w:sz w:val="22"/>
          <w:szCs w:val="22"/>
          <w:lang w:val="es-ES"/>
        </w:rPr>
        <w:t xml:space="preserve">veintitrés </w:t>
      </w:r>
      <w:r w:rsidRPr="002D50E8" w:rsidR="00117DCC">
        <w:rPr>
          <w:rFonts w:ascii="Palatino Linotype" w:hAnsi="Palatino Linotype" w:cs="Tahoma"/>
          <w:sz w:val="22"/>
          <w:szCs w:val="22"/>
          <w:lang w:val="es-ES"/>
        </w:rPr>
        <w:t xml:space="preserve">de </w:t>
      </w:r>
      <w:r w:rsidRPr="002D50E8" w:rsidR="00555463">
        <w:rPr>
          <w:rFonts w:ascii="Palatino Linotype" w:hAnsi="Palatino Linotype" w:cs="Tahoma"/>
          <w:sz w:val="22"/>
          <w:szCs w:val="22"/>
          <w:lang w:val="es-ES"/>
        </w:rPr>
        <w:t>mayo</w:t>
      </w:r>
      <w:r w:rsidRPr="002D50E8" w:rsidR="00117DCC">
        <w:rPr>
          <w:rFonts w:ascii="Palatino Linotype" w:hAnsi="Palatino Linotype" w:cs="Tahoma"/>
          <w:sz w:val="22"/>
          <w:szCs w:val="22"/>
          <w:lang w:val="es-ES"/>
        </w:rPr>
        <w:t xml:space="preserve"> </w:t>
      </w:r>
      <w:r w:rsidRPr="002D50E8" w:rsidR="00C636A6">
        <w:rPr>
          <w:rFonts w:ascii="Palatino Linotype" w:hAnsi="Palatino Linotype" w:cs="Tahoma"/>
          <w:sz w:val="22"/>
          <w:szCs w:val="22"/>
          <w:lang w:val="es-ES"/>
        </w:rPr>
        <w:t>de dos mil veintidós</w:t>
      </w:r>
      <w:r w:rsidRPr="002D50E8">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50E8">
        <w:rPr>
          <w:rFonts w:ascii="Palatino Linotype" w:hAnsi="Palatino Linotype" w:cs="Tahoma"/>
          <w:sz w:val="22"/>
          <w:szCs w:val="22"/>
          <w:lang w:val="es-ES"/>
        </w:rPr>
        <w:t>Sistema de Acceso a la Información Mexiquense (SAIMEX)</w:t>
      </w:r>
      <w:r w:rsidRPr="002D50E8">
        <w:rPr>
          <w:rFonts w:ascii="Palatino Linotype" w:hAnsi="Palatino Linotype" w:cs="Tahoma"/>
          <w:sz w:val="22"/>
          <w:szCs w:val="22"/>
        </w:rPr>
        <w:t xml:space="preserve">. </w:t>
      </w:r>
    </w:p>
    <w:p w:rsidRPr="002D50E8" w:rsidR="00AE2055" w:rsidP="002D50E8" w:rsidRDefault="00AE2055" w14:paraId="46E06404" w14:textId="77777777">
      <w:pPr>
        <w:spacing w:line="360" w:lineRule="auto"/>
        <w:contextualSpacing/>
        <w:jc w:val="both"/>
        <w:rPr>
          <w:rFonts w:ascii="Palatino Linotype" w:hAnsi="Palatino Linotype" w:cs="Tahoma"/>
          <w:sz w:val="22"/>
          <w:szCs w:val="22"/>
        </w:rPr>
      </w:pPr>
    </w:p>
    <w:p w:rsidRPr="002D50E8" w:rsidR="005F2D09" w:rsidP="002D50E8" w:rsidRDefault="005F2D09" w14:paraId="7A5E769E" w14:textId="611A3A79">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En razón de que fue debidamente sustanciado e integrado el exp</w:t>
      </w:r>
      <w:r w:rsidRPr="002D50E8" w:rsidR="00E61B74">
        <w:rPr>
          <w:rFonts w:ascii="Palatino Linotype" w:hAnsi="Palatino Linotype" w:cs="Tahoma"/>
          <w:sz w:val="22"/>
          <w:szCs w:val="22"/>
        </w:rPr>
        <w:t xml:space="preserve">ediente electrónico y no existe </w:t>
      </w:r>
      <w:r w:rsidRPr="002D50E8">
        <w:rPr>
          <w:rFonts w:ascii="Palatino Linotype" w:hAnsi="Palatino Linotype" w:cs="Tahoma"/>
          <w:sz w:val="22"/>
          <w:szCs w:val="22"/>
        </w:rPr>
        <w:t>diligencia pendiente de desahogo, se emite la resolución que conforme a Derecho proceda, de acuerdo a los siguientes:</w:t>
      </w:r>
    </w:p>
    <w:p w:rsidRPr="002D50E8" w:rsidR="005F2D09" w:rsidP="002D50E8" w:rsidRDefault="005F2D09" w14:paraId="14F98A08" w14:textId="77777777">
      <w:pPr>
        <w:spacing w:line="360" w:lineRule="auto"/>
        <w:contextualSpacing/>
        <w:jc w:val="both"/>
        <w:rPr>
          <w:rFonts w:ascii="Palatino Linotype" w:hAnsi="Palatino Linotype" w:cs="Tahoma"/>
          <w:sz w:val="22"/>
          <w:szCs w:val="22"/>
        </w:rPr>
      </w:pPr>
    </w:p>
    <w:p w:rsidRPr="002D50E8" w:rsidR="005F2D09" w:rsidP="002D50E8" w:rsidRDefault="005F2D09" w14:paraId="4431077C" w14:textId="77777777">
      <w:pPr>
        <w:spacing w:line="360" w:lineRule="auto"/>
        <w:contextualSpacing/>
        <w:jc w:val="center"/>
        <w:rPr>
          <w:rFonts w:ascii="Palatino Linotype" w:hAnsi="Palatino Linotype" w:cs="Tahoma"/>
          <w:b/>
          <w:sz w:val="22"/>
          <w:szCs w:val="22"/>
        </w:rPr>
      </w:pPr>
      <w:r w:rsidRPr="002D50E8">
        <w:rPr>
          <w:rFonts w:ascii="Palatino Linotype" w:hAnsi="Palatino Linotype" w:cs="Tahoma"/>
          <w:b/>
          <w:sz w:val="22"/>
          <w:szCs w:val="22"/>
        </w:rPr>
        <w:t>C O N S I D E R A N D O S</w:t>
      </w:r>
    </w:p>
    <w:p w:rsidRPr="002D50E8" w:rsidR="00C636A6" w:rsidP="002D50E8" w:rsidRDefault="00C636A6" w14:paraId="6EF179A1"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27F8EAD4"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PRIMERO</w:t>
      </w:r>
      <w:r w:rsidRPr="002D50E8">
        <w:rPr>
          <w:rFonts w:ascii="Palatino Linotype" w:hAnsi="Palatino Linotype" w:cs="Tahoma"/>
          <w:sz w:val="22"/>
          <w:szCs w:val="22"/>
        </w:rPr>
        <w:t xml:space="preserve">. </w:t>
      </w:r>
      <w:r w:rsidRPr="002D50E8">
        <w:rPr>
          <w:rFonts w:ascii="Palatino Linotype" w:hAnsi="Palatino Linotype" w:cs="Tahoma"/>
          <w:b/>
          <w:sz w:val="22"/>
          <w:szCs w:val="22"/>
        </w:rPr>
        <w:t>Competencia.</w:t>
      </w:r>
    </w:p>
    <w:p w:rsidRPr="002D50E8" w:rsidR="005F2D09" w:rsidP="002D50E8" w:rsidRDefault="005F2D09" w14:paraId="13558522"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52E13315" w14:textId="1D929A8D">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D50E8" w:rsidR="002D0767">
        <w:rPr>
          <w:rFonts w:ascii="Palatino Linotype" w:hAnsi="Palatino Linotype" w:cs="Tahoma"/>
          <w:sz w:val="22"/>
          <w:szCs w:val="22"/>
        </w:rPr>
        <w:t>trigésimo, trigésimo primero y trigésimo segundo, fracciones I, II, III, IV y V</w:t>
      </w:r>
      <w:r w:rsidRPr="002D50E8">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D50E8" w:rsidR="005F2D09" w:rsidP="002D50E8" w:rsidRDefault="005F2D09" w14:paraId="24717C48" w14:textId="77777777">
      <w:pPr>
        <w:spacing w:line="360" w:lineRule="auto"/>
        <w:contextualSpacing/>
        <w:jc w:val="both"/>
        <w:rPr>
          <w:rFonts w:ascii="Palatino Linotype" w:hAnsi="Palatino Linotype" w:cs="Tahoma"/>
          <w:sz w:val="22"/>
          <w:szCs w:val="22"/>
        </w:rPr>
      </w:pPr>
    </w:p>
    <w:p w:rsidRPr="002D50E8" w:rsidR="005F2D09" w:rsidP="002D50E8" w:rsidRDefault="005F2D09" w14:paraId="30B98CDB"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SEGUNDO. Causales de improcedencia y sobreseimiento.</w:t>
      </w:r>
    </w:p>
    <w:p w:rsidRPr="002D50E8" w:rsidR="005F2D09" w:rsidP="002D50E8" w:rsidRDefault="005F2D09" w14:paraId="595D77F6"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71D0005D"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Causales de improcedencia.</w:t>
      </w:r>
    </w:p>
    <w:p w:rsidRPr="002D50E8" w:rsidR="005F2D09" w:rsidP="002D50E8" w:rsidRDefault="005F2D09" w14:paraId="53AAF47B"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607206E5"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Pr="002D50E8">
        <w:rPr>
          <w:rFonts w:ascii="Palatino Linotype" w:hAnsi="Palatino Linotype" w:cs="Tahoma"/>
          <w:sz w:val="22"/>
          <w:szCs w:val="22"/>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50E8" w:rsidR="005F2D09" w:rsidP="002D50E8" w:rsidRDefault="005F2D09" w14:paraId="117F74D5" w14:textId="77777777">
      <w:pPr>
        <w:spacing w:line="360" w:lineRule="auto"/>
        <w:contextualSpacing/>
        <w:jc w:val="both"/>
        <w:rPr>
          <w:rFonts w:ascii="Palatino Linotype" w:hAnsi="Palatino Linotype" w:cs="Tahoma"/>
          <w:sz w:val="22"/>
          <w:szCs w:val="22"/>
        </w:rPr>
      </w:pPr>
    </w:p>
    <w:p w:rsidRPr="002D50E8" w:rsidR="005F2D09" w:rsidP="002D50E8" w:rsidRDefault="005F2D09" w14:paraId="61B1C999" w14:textId="02795B01">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En el presente caso, </w:t>
      </w:r>
      <w:r w:rsidRPr="002D50E8">
        <w:rPr>
          <w:rFonts w:ascii="Palatino Linotype" w:hAnsi="Palatino Linotype" w:cs="Tahoma"/>
          <w:b/>
          <w:sz w:val="22"/>
          <w:szCs w:val="22"/>
        </w:rPr>
        <w:t>no se actualiza ninguna de las causales de improcedencia</w:t>
      </w:r>
      <w:r w:rsidRPr="002D50E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2D50E8" w:rsidR="00ED0500">
        <w:rPr>
          <w:rFonts w:ascii="Palatino Linotype" w:hAnsi="Palatino Linotype" w:cs="Tahoma"/>
          <w:sz w:val="22"/>
          <w:szCs w:val="22"/>
        </w:rPr>
        <w:t>la Recurrente</w:t>
      </w:r>
      <w:r w:rsidRPr="002D50E8">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2D50E8" w:rsidR="005F2D09" w:rsidP="002D50E8" w:rsidRDefault="005F2D09" w14:paraId="7C8FD196"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346873FC"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Causales de sobreseimiento.</w:t>
      </w:r>
    </w:p>
    <w:p w:rsidRPr="002D50E8" w:rsidR="005F2D09" w:rsidP="002D50E8" w:rsidRDefault="005F2D09" w14:paraId="26365434" w14:textId="77777777">
      <w:pPr>
        <w:spacing w:line="360" w:lineRule="auto"/>
        <w:contextualSpacing/>
        <w:jc w:val="both"/>
        <w:rPr>
          <w:rFonts w:ascii="Palatino Linotype" w:hAnsi="Palatino Linotype" w:cs="Tahoma"/>
          <w:sz w:val="22"/>
          <w:szCs w:val="22"/>
        </w:rPr>
      </w:pPr>
    </w:p>
    <w:p w:rsidRPr="002D50E8" w:rsidR="005F2D09" w:rsidP="002D50E8" w:rsidRDefault="005F2D09" w14:paraId="0D491793" w14:textId="43044E9F">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Por lo que hace a las causales de sobreseimiento, del análisis realizado por este Instituto, se advierte que</w:t>
      </w:r>
      <w:r w:rsidRPr="002D50E8">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2D50E8">
        <w:rPr>
          <w:rFonts w:ascii="Palatino Linotype" w:hAnsi="Palatino Linotype" w:cs="Tahoma"/>
          <w:sz w:val="22"/>
          <w:szCs w:val="22"/>
        </w:rPr>
        <w:t xml:space="preserve">lo anterior, en virtud de que no existe constancia en el expediente en que se actúa, de que </w:t>
      </w:r>
      <w:r w:rsidRPr="002D50E8" w:rsidR="00ED0500">
        <w:rPr>
          <w:rFonts w:ascii="Palatino Linotype" w:hAnsi="Palatino Linotype" w:cs="Tahoma"/>
          <w:sz w:val="22"/>
          <w:szCs w:val="22"/>
        </w:rPr>
        <w:t>la Recurrente</w:t>
      </w:r>
      <w:r w:rsidRPr="002D50E8">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2D50E8" w:rsidR="005F2D09" w:rsidP="002D50E8" w:rsidRDefault="005F2D09" w14:paraId="481A1D39" w14:textId="77777777">
      <w:pPr>
        <w:spacing w:line="360" w:lineRule="auto"/>
        <w:contextualSpacing/>
        <w:jc w:val="both"/>
        <w:rPr>
          <w:rFonts w:ascii="Palatino Linotype" w:hAnsi="Palatino Linotype" w:cs="Tahoma"/>
          <w:sz w:val="22"/>
          <w:szCs w:val="22"/>
        </w:rPr>
      </w:pPr>
    </w:p>
    <w:p w:rsidRPr="002D50E8" w:rsidR="005F2D09" w:rsidP="002D50E8" w:rsidRDefault="005F2D09" w14:paraId="2CDFDDBD"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bCs/>
          <w:sz w:val="22"/>
          <w:szCs w:val="22"/>
        </w:rPr>
        <w:t xml:space="preserve">Por tales motivos, </w:t>
      </w:r>
      <w:r w:rsidRPr="002D50E8">
        <w:rPr>
          <w:rFonts w:ascii="Palatino Linotype" w:hAnsi="Palatino Linotype" w:cs="Tahoma"/>
          <w:sz w:val="22"/>
          <w:szCs w:val="22"/>
        </w:rPr>
        <w:t xml:space="preserve">se considera procedente entrar al fondo del presente asunto. </w:t>
      </w:r>
    </w:p>
    <w:p w:rsidRPr="002D50E8" w:rsidR="005F2D09" w:rsidP="002D50E8" w:rsidRDefault="005F2D09" w14:paraId="234A60D2" w14:textId="77777777">
      <w:pPr>
        <w:spacing w:line="360" w:lineRule="auto"/>
        <w:contextualSpacing/>
        <w:jc w:val="both"/>
        <w:rPr>
          <w:rFonts w:ascii="Palatino Linotype" w:hAnsi="Palatino Linotype" w:cs="Tahoma"/>
          <w:bCs/>
          <w:iCs/>
          <w:sz w:val="22"/>
          <w:szCs w:val="22"/>
          <w:lang w:val="es-ES"/>
        </w:rPr>
      </w:pPr>
    </w:p>
    <w:p w:rsidRPr="002D50E8" w:rsidR="005F2D09" w:rsidP="002D50E8" w:rsidRDefault="005F2D09" w14:paraId="777124DD" w14:textId="77777777">
      <w:pPr>
        <w:spacing w:line="360" w:lineRule="auto"/>
        <w:contextualSpacing/>
        <w:jc w:val="both"/>
        <w:rPr>
          <w:rFonts w:ascii="Palatino Linotype" w:hAnsi="Palatino Linotype" w:cs="Tahoma"/>
          <w:b/>
          <w:bCs/>
          <w:iCs/>
          <w:sz w:val="22"/>
          <w:szCs w:val="22"/>
          <w:lang w:val="es-ES"/>
        </w:rPr>
      </w:pPr>
      <w:r w:rsidRPr="002D50E8">
        <w:rPr>
          <w:rFonts w:ascii="Palatino Linotype" w:hAnsi="Palatino Linotype" w:cs="Tahoma"/>
          <w:b/>
          <w:bCs/>
          <w:iCs/>
          <w:sz w:val="22"/>
          <w:szCs w:val="22"/>
          <w:lang w:val="es-ES"/>
        </w:rPr>
        <w:t xml:space="preserve">TERCERO. Determinación de la Controversia. </w:t>
      </w:r>
    </w:p>
    <w:p w:rsidRPr="002D50E8" w:rsidR="00ED0500" w:rsidP="002D50E8" w:rsidRDefault="00ED0500" w14:paraId="3FF20E76" w14:textId="37C860EF">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La Particular solicitó al Sujeto Obligado la entrega de lo siguiente:</w:t>
      </w:r>
    </w:p>
    <w:p w:rsidRPr="002D50E8" w:rsidR="00800E11" w:rsidP="002D50E8" w:rsidRDefault="00800E11" w14:paraId="0FC93F78" w14:textId="77777777">
      <w:pPr>
        <w:spacing w:line="360" w:lineRule="auto"/>
        <w:contextualSpacing/>
        <w:jc w:val="both"/>
        <w:rPr>
          <w:rFonts w:ascii="Palatino Linotype" w:hAnsi="Palatino Linotype" w:cs="Tahoma"/>
          <w:bCs/>
          <w:iCs/>
          <w:sz w:val="22"/>
          <w:szCs w:val="22"/>
          <w:lang w:val="es-ES"/>
        </w:rPr>
      </w:pPr>
    </w:p>
    <w:p w:rsidRPr="002D50E8" w:rsidR="00800E11" w:rsidP="002D50E8" w:rsidRDefault="00800E11" w14:paraId="3694863B" w14:textId="19918658">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Del periodo que va del 1° de julio de 2020 al 31 de diciembre de 2021:</w:t>
      </w:r>
    </w:p>
    <w:p w:rsidRPr="002D50E8" w:rsidR="00800E11" w:rsidP="002D50E8" w:rsidRDefault="00800E11" w14:paraId="7EDBA3CC" w14:textId="77777777">
      <w:pPr>
        <w:spacing w:line="360" w:lineRule="auto"/>
        <w:contextualSpacing/>
        <w:jc w:val="both"/>
        <w:rPr>
          <w:rFonts w:ascii="Palatino Linotype" w:hAnsi="Palatino Linotype" w:cs="Tahoma"/>
          <w:bCs/>
          <w:iCs/>
          <w:sz w:val="22"/>
          <w:szCs w:val="22"/>
          <w:lang w:val="es-ES"/>
        </w:rPr>
      </w:pPr>
    </w:p>
    <w:p w:rsidRPr="002D50E8" w:rsidR="00800E11" w:rsidP="002D50E8" w:rsidRDefault="00ED0500" w14:paraId="59EB0A94" w14:textId="1D3C0AD4">
      <w:pPr>
        <w:pStyle w:val="Prrafodelista"/>
        <w:numPr>
          <w:ilvl w:val="0"/>
          <w:numId w:val="30"/>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t>La cantidad de infracciones de tránsito aplicadas con el uso de inmovilizadores vehiculares (arañas)</w:t>
      </w:r>
      <w:r w:rsidRPr="002D50E8" w:rsidR="00800E11">
        <w:rPr>
          <w:rFonts w:ascii="Palatino Linotype" w:hAnsi="Palatino Linotype" w:cs="Tahoma"/>
          <w:bCs/>
          <w:iCs/>
          <w:szCs w:val="22"/>
          <w:lang w:val="es-ES"/>
        </w:rPr>
        <w:t>,</w:t>
      </w:r>
      <w:r w:rsidRPr="002D50E8">
        <w:rPr>
          <w:rFonts w:ascii="Palatino Linotype" w:hAnsi="Palatino Linotype" w:cs="Tahoma"/>
          <w:bCs/>
          <w:iCs/>
          <w:szCs w:val="22"/>
          <w:lang w:val="es-ES"/>
        </w:rPr>
        <w:t xml:space="preserve"> que fueron </w:t>
      </w:r>
      <w:r w:rsidRPr="002D50E8" w:rsidR="00800E11">
        <w:rPr>
          <w:rFonts w:ascii="Palatino Linotype" w:hAnsi="Palatino Linotype" w:cs="Tahoma"/>
          <w:bCs/>
          <w:iCs/>
          <w:szCs w:val="22"/>
          <w:lang w:val="es-ES"/>
        </w:rPr>
        <w:t>impuestas</w:t>
      </w:r>
      <w:r w:rsidRPr="002D50E8">
        <w:rPr>
          <w:rFonts w:ascii="Palatino Linotype" w:hAnsi="Palatino Linotype" w:cs="Tahoma"/>
          <w:bCs/>
          <w:iCs/>
          <w:szCs w:val="22"/>
          <w:lang w:val="es-ES"/>
        </w:rPr>
        <w:t xml:space="preserve"> por estacionarse en lugar prohibido en el </w:t>
      </w:r>
      <w:r w:rsidRPr="002D50E8" w:rsidR="00800E11">
        <w:rPr>
          <w:rFonts w:ascii="Palatino Linotype" w:hAnsi="Palatino Linotype" w:cs="Tahoma"/>
          <w:bCs/>
          <w:iCs/>
          <w:szCs w:val="22"/>
          <w:lang w:val="es-ES"/>
        </w:rPr>
        <w:t>Municipio.</w:t>
      </w:r>
    </w:p>
    <w:p w:rsidRPr="002D50E8" w:rsidR="00800E11" w:rsidP="002D50E8" w:rsidRDefault="00800E11" w14:paraId="2CA2AB60" w14:textId="7F72EED0">
      <w:pPr>
        <w:pStyle w:val="Prrafodelista"/>
        <w:numPr>
          <w:ilvl w:val="0"/>
          <w:numId w:val="30"/>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t>El monto de dinero que se recaudó por la aplicación de multas con el uso de inmovilizadores vehiculares (arañas).</w:t>
      </w:r>
    </w:p>
    <w:p w:rsidRPr="002D50E8" w:rsidR="005F2D09" w:rsidP="002D50E8" w:rsidRDefault="005F2D09" w14:paraId="4AA0248D" w14:textId="77777777">
      <w:pPr>
        <w:spacing w:line="360" w:lineRule="auto"/>
        <w:contextualSpacing/>
        <w:jc w:val="both"/>
        <w:rPr>
          <w:rFonts w:ascii="Palatino Linotype" w:hAnsi="Palatino Linotype" w:cs="Tahoma"/>
          <w:sz w:val="22"/>
          <w:szCs w:val="22"/>
          <w:lang w:val="es-ES"/>
        </w:rPr>
      </w:pPr>
    </w:p>
    <w:p w:rsidRPr="002D50E8" w:rsidR="00800E11" w:rsidP="002D50E8" w:rsidRDefault="00800E11" w14:paraId="77408B5C" w14:textId="617BB7D3">
      <w:pPr>
        <w:spacing w:line="360" w:lineRule="auto"/>
        <w:contextualSpacing/>
        <w:jc w:val="both"/>
        <w:rPr>
          <w:rFonts w:ascii="Palatino Linotype" w:hAnsi="Palatino Linotype" w:cs="Tahoma"/>
          <w:bCs/>
          <w:iCs/>
          <w:sz w:val="22"/>
          <w:szCs w:val="22"/>
        </w:rPr>
      </w:pPr>
      <w:r w:rsidRPr="002D50E8">
        <w:rPr>
          <w:rFonts w:ascii="Palatino Linotype" w:hAnsi="Palatino Linotype" w:cs="Tahoma"/>
          <w:sz w:val="22"/>
          <w:szCs w:val="22"/>
          <w:lang w:val="es-ES"/>
        </w:rPr>
        <w:t xml:space="preserve">En respuesta, el Sujeto Obligado indicó a través de su Tesorero Municipal, </w:t>
      </w:r>
      <w:r w:rsidRPr="002D50E8">
        <w:rPr>
          <w:rFonts w:ascii="Palatino Linotype" w:hAnsi="Palatino Linotype" w:cs="Tahoma"/>
          <w:bCs/>
          <w:iCs/>
          <w:sz w:val="22"/>
          <w:szCs w:val="22"/>
        </w:rPr>
        <w:t>que la información solicitada le corresponde a la Dirección de Seguridad Pública y Tránsito.</w:t>
      </w:r>
    </w:p>
    <w:p w:rsidRPr="002D50E8" w:rsidR="00800E11" w:rsidP="002D50E8" w:rsidRDefault="00800E11" w14:paraId="4345A29A" w14:textId="77777777">
      <w:pPr>
        <w:spacing w:line="360" w:lineRule="auto"/>
        <w:contextualSpacing/>
        <w:jc w:val="both"/>
        <w:rPr>
          <w:rFonts w:ascii="Palatino Linotype" w:hAnsi="Palatino Linotype" w:cs="Tahoma"/>
          <w:bCs/>
          <w:iCs/>
          <w:sz w:val="22"/>
          <w:szCs w:val="22"/>
        </w:rPr>
      </w:pPr>
    </w:p>
    <w:p w:rsidRPr="002D50E8" w:rsidR="00800E11" w:rsidP="002D50E8" w:rsidRDefault="00800E11" w14:paraId="6247F73C" w14:textId="272F566A">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Derivado de la respuesta, la Recurrente planteó su inconformidad y señaló que no se dio repuesta a su solicitud de información ya que la Dirección de Seguridad Pública y Tránsito pertenece al Ayuntamiento de Metepec. </w:t>
      </w:r>
    </w:p>
    <w:p w:rsidRPr="002D50E8" w:rsidR="00800E11" w:rsidP="002D50E8" w:rsidRDefault="00800E11" w14:paraId="5E12DC73" w14:textId="77777777">
      <w:pPr>
        <w:spacing w:line="360" w:lineRule="auto"/>
        <w:contextualSpacing/>
        <w:jc w:val="both"/>
        <w:rPr>
          <w:rFonts w:ascii="Palatino Linotype" w:hAnsi="Palatino Linotype" w:cs="Tahoma"/>
          <w:bCs/>
          <w:iCs/>
          <w:sz w:val="22"/>
          <w:szCs w:val="22"/>
        </w:rPr>
      </w:pPr>
    </w:p>
    <w:p w:rsidRPr="002D50E8" w:rsidR="00800E11" w:rsidP="002D50E8" w:rsidRDefault="00800E11" w14:paraId="14A00D9C" w14:textId="54759F3B">
      <w:pPr>
        <w:spacing w:line="360" w:lineRule="auto"/>
        <w:contextualSpacing/>
        <w:jc w:val="both"/>
        <w:rPr>
          <w:rFonts w:ascii="Palatino Linotype" w:hAnsi="Palatino Linotype" w:cs="Tahoma"/>
          <w:sz w:val="22"/>
          <w:szCs w:val="22"/>
          <w:lang w:val="es-ES"/>
        </w:rPr>
      </w:pPr>
      <w:r w:rsidRPr="002D50E8">
        <w:rPr>
          <w:rFonts w:ascii="Palatino Linotype" w:hAnsi="Palatino Linotype" w:cs="Tahoma"/>
          <w:bCs/>
          <w:iCs/>
          <w:sz w:val="22"/>
          <w:szCs w:val="22"/>
        </w:rPr>
        <w:t>Durante la sustanciación del Recurso de Revisión, el Sujeto Obligado rindió informe justificado, en el que medularmente señaló que cuenta con una gran cantidad de solicitudes de información y que atender el requerimiento rebaza sus capacidades técnicas y humanas.</w:t>
      </w:r>
    </w:p>
    <w:p w:rsidRPr="002D50E8" w:rsidR="00AE30FF" w:rsidP="002D50E8" w:rsidRDefault="00AE30FF" w14:paraId="009D6C5D" w14:textId="77777777">
      <w:pPr>
        <w:spacing w:line="360" w:lineRule="auto"/>
        <w:contextualSpacing/>
        <w:jc w:val="both"/>
        <w:rPr>
          <w:rFonts w:ascii="Palatino Linotype" w:hAnsi="Palatino Linotype" w:cs="Tahoma"/>
          <w:sz w:val="22"/>
          <w:szCs w:val="22"/>
          <w:lang w:val="es-ES"/>
        </w:rPr>
      </w:pPr>
    </w:p>
    <w:p w:rsidRPr="002D50E8" w:rsidR="005F2D09" w:rsidP="002D50E8" w:rsidRDefault="005F2D09" w14:paraId="7A69B4C4" w14:textId="40DE9DCA">
      <w:pPr>
        <w:spacing w:line="360" w:lineRule="auto"/>
        <w:contextualSpacing/>
        <w:jc w:val="both"/>
        <w:rPr>
          <w:rFonts w:ascii="Palatino Linotype" w:hAnsi="Palatino Linotype" w:cs="Tahoma"/>
          <w:b/>
          <w:bCs/>
          <w:sz w:val="22"/>
          <w:szCs w:val="22"/>
        </w:rPr>
      </w:pPr>
      <w:r w:rsidRPr="002D50E8">
        <w:rPr>
          <w:rFonts w:ascii="Palatino Linotype" w:hAnsi="Palatino Linotype" w:cs="Tahoma"/>
          <w:sz w:val="22"/>
          <w:szCs w:val="22"/>
        </w:rPr>
        <w:t xml:space="preserve">Finalmente, en el asunto que nos ocupa se actualiza la causal de procedencia señalada en el </w:t>
      </w:r>
      <w:r w:rsidRPr="002D50E8">
        <w:rPr>
          <w:rFonts w:ascii="Palatino Linotype" w:hAnsi="Palatino Linotype" w:cs="Tahoma"/>
          <w:b/>
          <w:sz w:val="22"/>
          <w:szCs w:val="22"/>
        </w:rPr>
        <w:t xml:space="preserve">artículo 179, fracción </w:t>
      </w:r>
      <w:r w:rsidRPr="002D50E8" w:rsidR="00800E11">
        <w:rPr>
          <w:rFonts w:ascii="Palatino Linotype" w:hAnsi="Palatino Linotype" w:cs="Tahoma"/>
          <w:b/>
          <w:sz w:val="22"/>
          <w:szCs w:val="22"/>
        </w:rPr>
        <w:t>I</w:t>
      </w:r>
      <w:r w:rsidRPr="002D50E8">
        <w:rPr>
          <w:rFonts w:ascii="Palatino Linotype" w:hAnsi="Palatino Linotype" w:cs="Tahoma"/>
          <w:b/>
          <w:sz w:val="22"/>
          <w:szCs w:val="22"/>
        </w:rPr>
        <w:t xml:space="preserve"> de la Ley de la materia</w:t>
      </w:r>
      <w:r w:rsidRPr="002D50E8">
        <w:rPr>
          <w:rFonts w:ascii="Palatino Linotype" w:hAnsi="Palatino Linotype" w:cs="Tahoma"/>
          <w:b/>
          <w:bCs/>
          <w:sz w:val="22"/>
          <w:szCs w:val="22"/>
        </w:rPr>
        <w:t xml:space="preserve">, pues </w:t>
      </w:r>
      <w:r w:rsidRPr="002D50E8" w:rsidR="00ED0500">
        <w:rPr>
          <w:rFonts w:ascii="Palatino Linotype" w:hAnsi="Palatino Linotype" w:cs="Tahoma"/>
          <w:b/>
          <w:bCs/>
          <w:sz w:val="22"/>
          <w:szCs w:val="22"/>
        </w:rPr>
        <w:t>la Particular</w:t>
      </w:r>
      <w:r w:rsidRPr="002D50E8">
        <w:rPr>
          <w:rFonts w:ascii="Palatino Linotype" w:hAnsi="Palatino Linotype" w:cs="Tahoma"/>
          <w:b/>
          <w:bCs/>
          <w:sz w:val="22"/>
          <w:szCs w:val="22"/>
        </w:rPr>
        <w:t xml:space="preserve"> se inconformó por la </w:t>
      </w:r>
      <w:r w:rsidRPr="002D50E8" w:rsidR="00800E11">
        <w:rPr>
          <w:rFonts w:ascii="Palatino Linotype" w:hAnsi="Palatino Linotype" w:cs="Tahoma"/>
          <w:b/>
          <w:bCs/>
          <w:sz w:val="22"/>
          <w:szCs w:val="22"/>
        </w:rPr>
        <w:t>negativa de la información</w:t>
      </w:r>
      <w:r w:rsidRPr="002D50E8" w:rsidR="00AE30FF">
        <w:rPr>
          <w:rFonts w:ascii="Palatino Linotype" w:hAnsi="Palatino Linotype" w:cs="Tahoma"/>
          <w:b/>
          <w:bCs/>
          <w:sz w:val="22"/>
          <w:szCs w:val="22"/>
        </w:rPr>
        <w:t>.</w:t>
      </w:r>
    </w:p>
    <w:p w:rsidRPr="002D50E8" w:rsidR="005F2D09" w:rsidP="002D50E8" w:rsidRDefault="005F2D09" w14:paraId="4448BDDC"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35A88819"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CUARTO. Marco normativo aplicable en materia de transparencia y acceso a la información pública.</w:t>
      </w:r>
    </w:p>
    <w:p w:rsidRPr="002D50E8" w:rsidR="005F2D09" w:rsidP="002D50E8" w:rsidRDefault="005F2D09" w14:paraId="1D7A057E"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6D318784" w14:textId="002F80BD">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r w:rsidRPr="002D50E8" w:rsidR="00F65385">
        <w:rPr>
          <w:rFonts w:ascii="Palatino Linotype" w:hAnsi="Palatino Linotype" w:cs="Tahoma"/>
          <w:sz w:val="22"/>
          <w:szCs w:val="22"/>
        </w:rPr>
        <w:t>autoridad</w:t>
      </w:r>
      <w:r w:rsidRPr="002D50E8">
        <w:rPr>
          <w:rFonts w:ascii="Palatino Linotype" w:hAnsi="Palatino Linotype" w:cs="Tahoma"/>
          <w:sz w:val="22"/>
          <w:szCs w:val="22"/>
        </w:rPr>
        <w:t xml:space="preserve"> es pública y sólo podrá ser reservada temporalmente por razones de interés público.</w:t>
      </w:r>
    </w:p>
    <w:p w:rsidRPr="002D50E8" w:rsidR="005F2D09" w:rsidP="002D50E8" w:rsidRDefault="005F2D09" w14:paraId="2028BD81" w14:textId="77777777">
      <w:pPr>
        <w:spacing w:line="360" w:lineRule="auto"/>
        <w:contextualSpacing/>
        <w:jc w:val="both"/>
        <w:rPr>
          <w:rFonts w:ascii="Palatino Linotype" w:hAnsi="Palatino Linotype" w:cs="Tahoma"/>
          <w:sz w:val="22"/>
          <w:szCs w:val="22"/>
        </w:rPr>
      </w:pPr>
    </w:p>
    <w:p w:rsidRPr="002D50E8" w:rsidR="005F2D09" w:rsidP="002D50E8" w:rsidRDefault="005F2D09" w14:paraId="55FABCBA"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2D50E8" w:rsidR="005F2D09" w:rsidP="002D50E8" w:rsidRDefault="005F2D09" w14:paraId="0F2714A0" w14:textId="77777777">
      <w:pPr>
        <w:spacing w:line="360" w:lineRule="auto"/>
        <w:contextualSpacing/>
        <w:jc w:val="both"/>
        <w:rPr>
          <w:rFonts w:ascii="Palatino Linotype" w:hAnsi="Palatino Linotype" w:cs="Tahoma"/>
          <w:sz w:val="22"/>
          <w:szCs w:val="22"/>
        </w:rPr>
      </w:pPr>
    </w:p>
    <w:p w:rsidRPr="002D50E8" w:rsidR="005F2D09" w:rsidP="002D50E8" w:rsidRDefault="005F2D09" w14:paraId="694EE490"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50E8" w:rsidR="005F2D09" w:rsidP="002D50E8" w:rsidRDefault="005F2D09" w14:paraId="12A3491F" w14:textId="77777777">
      <w:pPr>
        <w:spacing w:line="360" w:lineRule="auto"/>
        <w:contextualSpacing/>
        <w:jc w:val="both"/>
        <w:rPr>
          <w:rFonts w:ascii="Palatino Linotype" w:hAnsi="Palatino Linotype" w:cs="Tahoma"/>
          <w:sz w:val="22"/>
          <w:szCs w:val="22"/>
        </w:rPr>
      </w:pPr>
    </w:p>
    <w:p w:rsidRPr="002D50E8" w:rsidR="005F2D09" w:rsidP="002D50E8" w:rsidRDefault="005F2D09" w14:paraId="1D38F7D1"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D50E8" w:rsidR="005F2D09" w:rsidP="002D50E8" w:rsidRDefault="005F2D09" w14:paraId="2D87C054" w14:textId="77777777">
      <w:pPr>
        <w:spacing w:line="360" w:lineRule="auto"/>
        <w:contextualSpacing/>
        <w:jc w:val="both"/>
        <w:rPr>
          <w:rFonts w:ascii="Palatino Linotype" w:hAnsi="Palatino Linotype" w:cs="Tahoma"/>
          <w:sz w:val="22"/>
          <w:szCs w:val="22"/>
        </w:rPr>
      </w:pPr>
    </w:p>
    <w:p w:rsidRPr="002D50E8" w:rsidR="005F2D09" w:rsidP="002D50E8" w:rsidRDefault="005F2D09" w14:paraId="4BEA2138"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El artículo 12, que, quienes generen, recopilen, administren, manejen, procesen, archiven o conserven información pública serán responsables de la misma.</w:t>
      </w:r>
    </w:p>
    <w:p w:rsidRPr="002D50E8" w:rsidR="00AE30FF" w:rsidP="002D50E8" w:rsidRDefault="00AE30FF" w14:paraId="528774D9" w14:textId="77777777">
      <w:pPr>
        <w:spacing w:line="360" w:lineRule="auto"/>
        <w:contextualSpacing/>
        <w:jc w:val="both"/>
        <w:rPr>
          <w:rFonts w:ascii="Palatino Linotype" w:hAnsi="Palatino Linotype" w:cs="Tahoma"/>
          <w:sz w:val="22"/>
          <w:szCs w:val="22"/>
        </w:rPr>
      </w:pPr>
    </w:p>
    <w:p w:rsidRPr="002D50E8" w:rsidR="005F2D09" w:rsidP="002D50E8" w:rsidRDefault="005F2D09" w14:paraId="70093EDA"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D50E8" w:rsidR="005F2D09" w:rsidP="002D50E8" w:rsidRDefault="005F2D09" w14:paraId="2DBD2569" w14:textId="77777777">
      <w:pPr>
        <w:spacing w:line="360" w:lineRule="auto"/>
        <w:contextualSpacing/>
        <w:jc w:val="both"/>
        <w:rPr>
          <w:rFonts w:ascii="Palatino Linotype" w:hAnsi="Palatino Linotype" w:cs="Tahoma"/>
          <w:sz w:val="22"/>
          <w:szCs w:val="22"/>
        </w:rPr>
      </w:pPr>
    </w:p>
    <w:p w:rsidRPr="002D50E8" w:rsidR="005F2D09" w:rsidP="002D50E8" w:rsidRDefault="005F2D09" w14:paraId="4C50FC7E" w14:textId="77777777">
      <w:pPr>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2D50E8">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Pr="002D50E8" w:rsidR="005F2D09" w:rsidP="002D50E8" w:rsidRDefault="005F2D09" w14:paraId="59F35553" w14:textId="77777777">
      <w:pPr>
        <w:spacing w:line="360" w:lineRule="auto"/>
        <w:contextualSpacing/>
        <w:jc w:val="both"/>
        <w:rPr>
          <w:rFonts w:ascii="Palatino Linotype" w:hAnsi="Palatino Linotype" w:cs="Tahoma"/>
          <w:sz w:val="22"/>
          <w:szCs w:val="22"/>
        </w:rPr>
      </w:pPr>
    </w:p>
    <w:p w:rsidRPr="002D50E8" w:rsidR="005F2D09" w:rsidP="002D50E8" w:rsidRDefault="005F2D09" w14:paraId="671D2C0A" w14:textId="77777777">
      <w:pPr>
        <w:spacing w:line="360" w:lineRule="auto"/>
        <w:contextualSpacing/>
        <w:jc w:val="both"/>
        <w:rPr>
          <w:rFonts w:ascii="Palatino Linotype" w:hAnsi="Palatino Linotype" w:cs="Tahoma"/>
          <w:b/>
          <w:sz w:val="22"/>
          <w:szCs w:val="22"/>
        </w:rPr>
      </w:pPr>
      <w:r w:rsidRPr="002D50E8">
        <w:rPr>
          <w:rFonts w:ascii="Palatino Linotype" w:hAnsi="Palatino Linotype" w:cs="Tahoma"/>
          <w:b/>
          <w:sz w:val="22"/>
          <w:szCs w:val="22"/>
        </w:rPr>
        <w:t>QUINTO. Estudio de Fondo.</w:t>
      </w:r>
    </w:p>
    <w:p w:rsidRPr="002D50E8" w:rsidR="005F2D09" w:rsidP="002D50E8" w:rsidRDefault="005F2D09" w14:paraId="652F6222" w14:textId="77777777">
      <w:pPr>
        <w:spacing w:line="360" w:lineRule="auto"/>
        <w:contextualSpacing/>
        <w:jc w:val="both"/>
        <w:rPr>
          <w:rFonts w:ascii="Palatino Linotype" w:hAnsi="Palatino Linotype" w:cs="Tahoma"/>
          <w:b/>
          <w:sz w:val="22"/>
          <w:szCs w:val="22"/>
        </w:rPr>
      </w:pPr>
    </w:p>
    <w:p w:rsidRPr="002D50E8" w:rsidR="005F2D09" w:rsidP="002D50E8" w:rsidRDefault="005F2D09" w14:paraId="65D49EC5" w14:textId="77777777">
      <w:p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2D50E8" w:rsidR="005F2D09" w:rsidP="002D50E8" w:rsidRDefault="005F2D09" w14:paraId="28DBE567"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2D50E8" w:rsidR="005F2D09" w:rsidP="002D50E8" w:rsidRDefault="005F2D09" w14:paraId="6B2AF2D7"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Transparentar la gestión pública, mediante la difusión de la información generada por los Sujetos Obligados, y</w:t>
      </w:r>
    </w:p>
    <w:p w:rsidRPr="002D50E8" w:rsidR="005F2D09" w:rsidP="002D50E8" w:rsidRDefault="005F2D09" w14:paraId="17748B3E"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2D50E8" w:rsidR="005F2D09" w:rsidP="002D50E8" w:rsidRDefault="005F2D09" w14:paraId="6298BB3E"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18543562" w14:textId="199794B5">
      <w:p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 xml:space="preserve">Conforme a lo anterior, se deprende que </w:t>
      </w:r>
      <w:r w:rsidRPr="002D50E8">
        <w:rPr>
          <w:rFonts w:ascii="Palatino Linotype" w:hAnsi="Palatino Linotype" w:cs="Tahoma"/>
          <w:b/>
          <w:bCs/>
          <w:sz w:val="22"/>
          <w:szCs w:val="22"/>
        </w:rPr>
        <w:t xml:space="preserve">los objetivos de la Ley de la </w:t>
      </w:r>
      <w:r w:rsidRPr="002D50E8" w:rsidR="00166C32">
        <w:rPr>
          <w:rFonts w:ascii="Palatino Linotype" w:hAnsi="Palatino Linotype" w:cs="Tahoma"/>
          <w:b/>
          <w:bCs/>
          <w:sz w:val="22"/>
          <w:szCs w:val="22"/>
        </w:rPr>
        <w:t>materia</w:t>
      </w:r>
      <w:r w:rsidRPr="002D50E8">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2D50E8" w:rsidR="005F2D09" w:rsidP="002D50E8" w:rsidRDefault="005F2D09" w14:paraId="7190ADBE"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56663441" w14:textId="77777777">
      <w:p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 xml:space="preserve">En ese orden de ideas, para la atención de las solicitudes de acceso a la información, debe privilegiarse el </w:t>
      </w:r>
      <w:r w:rsidRPr="002D50E8">
        <w:rPr>
          <w:rFonts w:ascii="Palatino Linotype" w:hAnsi="Palatino Linotype" w:cs="Tahoma"/>
          <w:b/>
          <w:bCs/>
          <w:sz w:val="22"/>
          <w:szCs w:val="22"/>
        </w:rPr>
        <w:t>principio de máxima publicidad</w:t>
      </w:r>
      <w:r w:rsidRPr="002D50E8">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50E8" w:rsidR="005F2D09" w:rsidP="002D50E8" w:rsidRDefault="005F2D09" w14:paraId="29EF808D" w14:textId="77777777">
      <w:pPr>
        <w:spacing w:line="360" w:lineRule="auto"/>
        <w:contextualSpacing/>
        <w:jc w:val="both"/>
        <w:rPr>
          <w:rFonts w:ascii="Palatino Linotype" w:hAnsi="Palatino Linotype" w:cs="Tahoma"/>
          <w:bCs/>
          <w:sz w:val="22"/>
          <w:szCs w:val="22"/>
        </w:rPr>
      </w:pPr>
    </w:p>
    <w:p w:rsidRPr="002D50E8" w:rsidR="005F2D09" w:rsidP="002D50E8" w:rsidRDefault="005F2D09" w14:paraId="64235A04" w14:textId="77777777">
      <w:p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2D50E8" w:rsidR="005F2D09" w:rsidP="002D50E8"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2D50E8" w:rsidR="005F2D09" w:rsidP="002D50E8"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2D50E8" w:rsidR="005F2D09" w:rsidP="002D50E8"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2D50E8" w:rsidR="005F2D09" w:rsidP="002D50E8"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 xml:space="preserve">La respuesta a los requerimientos informativos, deberán notificarse al interesado en el menor tiempo posible, que no podrá exceder de </w:t>
      </w:r>
      <w:r w:rsidRPr="002D50E8">
        <w:rPr>
          <w:rFonts w:ascii="Palatino Linotype" w:hAnsi="Palatino Linotype" w:cs="Tahoma"/>
          <w:b/>
          <w:bCs/>
          <w:sz w:val="22"/>
          <w:szCs w:val="22"/>
        </w:rPr>
        <w:t>quince días hábiles, contados a partir del día siguiente a la presentación de esta.</w:t>
      </w:r>
      <w:r w:rsidRPr="002D50E8">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2D50E8" w:rsidR="005F2D09" w:rsidP="002D50E8"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2D50E8" w:rsidR="005F2D09" w:rsidP="002D50E8"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2D50E8">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2D50E8">
        <w:rPr>
          <w:rFonts w:ascii="Palatino Linotype" w:hAnsi="Palatino Linotype" w:cs="Tahoma"/>
          <w:bCs/>
          <w:sz w:val="22"/>
          <w:szCs w:val="22"/>
        </w:rPr>
        <w:lastRenderedPageBreak/>
        <w:t xml:space="preserve">razonable de la documentación solicitada, con el fin de que proporcionen las expresiones documentales </w:t>
      </w:r>
      <w:r w:rsidRPr="002D50E8">
        <w:rPr>
          <w:rFonts w:ascii="Palatino Linotype" w:hAnsi="Palatino Linotype" w:cs="Tahoma"/>
          <w:b/>
          <w:bCs/>
          <w:sz w:val="22"/>
          <w:szCs w:val="22"/>
        </w:rPr>
        <w:t>que se encuentren en sus archivos o que estén constreñidos a elaborar;</w:t>
      </w:r>
    </w:p>
    <w:p w:rsidRPr="002D50E8" w:rsidR="005F2D09" w:rsidP="002D50E8"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2D50E8" w:rsidR="005F2D09" w:rsidP="002D50E8"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2D50E8">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2D50E8" w:rsidR="005F2D09" w:rsidP="002D50E8"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2D50E8" w:rsidR="00E21716" w:rsidP="002D50E8"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2D50E8">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2D50E8">
        <w:rPr>
          <w:rFonts w:ascii="Palatino Linotype" w:hAnsi="Palatino Linotype" w:cs="Tahoma"/>
          <w:b/>
          <w:iCs/>
          <w:sz w:val="22"/>
          <w:szCs w:val="22"/>
        </w:rPr>
        <w:t xml:space="preserve"> </w:t>
      </w:r>
    </w:p>
    <w:p w:rsidRPr="002D50E8" w:rsidR="00800E11" w:rsidP="002D50E8" w:rsidRDefault="00800E11" w14:paraId="577AB75B" w14:textId="77777777">
      <w:pPr>
        <w:spacing w:line="360" w:lineRule="auto"/>
        <w:contextualSpacing/>
        <w:jc w:val="both"/>
        <w:rPr>
          <w:rFonts w:ascii="Palatino Linotype" w:hAnsi="Palatino Linotype" w:eastAsia="Calibri" w:cs="Tahoma"/>
          <w:b/>
          <w:bCs/>
          <w:sz w:val="22"/>
          <w:szCs w:val="22"/>
          <w:u w:val="single"/>
          <w:lang w:eastAsia="en-US"/>
        </w:rPr>
      </w:pPr>
    </w:p>
    <w:p w:rsidRPr="002D50E8" w:rsidR="00E1654D" w:rsidP="002D50E8" w:rsidRDefault="00800E11" w14:paraId="7E1C2C97" w14:textId="402C6BC1">
      <w:pPr>
        <w:spacing w:line="360" w:lineRule="auto"/>
        <w:contextualSpacing/>
        <w:jc w:val="both"/>
        <w:rPr>
          <w:rFonts w:ascii="Palatino Linotype" w:hAnsi="Palatino Linotype" w:eastAsia="Calibri" w:cs="Tahoma"/>
          <w:b/>
          <w:bCs/>
          <w:sz w:val="22"/>
          <w:szCs w:val="22"/>
          <w:u w:val="single"/>
          <w:lang w:eastAsia="en-US"/>
        </w:rPr>
      </w:pPr>
      <w:r w:rsidRPr="002D50E8">
        <w:rPr>
          <w:rFonts w:ascii="Palatino Linotype" w:hAnsi="Palatino Linotype" w:eastAsia="Calibri" w:cs="Tahoma"/>
          <w:b/>
          <w:bCs/>
          <w:sz w:val="22"/>
          <w:szCs w:val="22"/>
          <w:u w:val="single"/>
          <w:lang w:eastAsia="en-US"/>
        </w:rPr>
        <w:t>Análisis de la información solicitada.</w:t>
      </w:r>
    </w:p>
    <w:p w:rsidRPr="002D50E8" w:rsidR="00E1654D" w:rsidP="002D50E8" w:rsidRDefault="00E1654D" w14:paraId="1D35F9B5" w14:textId="77777777">
      <w:pPr>
        <w:spacing w:line="360" w:lineRule="auto"/>
        <w:contextualSpacing/>
        <w:jc w:val="both"/>
        <w:rPr>
          <w:rFonts w:ascii="Palatino Linotype" w:hAnsi="Palatino Linotype" w:eastAsia="Calibri" w:cs="Tahoma"/>
          <w:bCs/>
          <w:sz w:val="22"/>
          <w:szCs w:val="22"/>
          <w:lang w:eastAsia="en-US"/>
        </w:rPr>
      </w:pPr>
    </w:p>
    <w:p w:rsidRPr="002D50E8" w:rsidR="00800E11" w:rsidP="002D50E8" w:rsidRDefault="00800E11" w14:paraId="032EAAE0" w14:textId="4AE89814">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eastAsia="Calibri" w:cs="Tahoma"/>
          <w:bCs/>
          <w:sz w:val="22"/>
          <w:szCs w:val="22"/>
          <w:lang w:eastAsia="en-US"/>
        </w:rPr>
        <w:t>Una vez expuesto lo anterior, es pertinente</w:t>
      </w:r>
      <w:r w:rsidRPr="002D50E8">
        <w:rPr>
          <w:rFonts w:ascii="Palatino Linotype" w:hAnsi="Palatino Linotype" w:cs="Tahoma"/>
          <w:bCs/>
          <w:iCs/>
          <w:sz w:val="22"/>
          <w:szCs w:val="22"/>
          <w:lang w:val="es-ES"/>
        </w:rPr>
        <w:t xml:space="preserve"> señalar que la Particular pretende </w:t>
      </w:r>
      <w:r w:rsidRPr="002D50E8" w:rsidR="002825C0">
        <w:rPr>
          <w:rFonts w:ascii="Palatino Linotype" w:hAnsi="Palatino Linotype" w:cs="Tahoma"/>
          <w:bCs/>
          <w:iCs/>
          <w:sz w:val="22"/>
          <w:szCs w:val="22"/>
          <w:lang w:val="es-ES"/>
        </w:rPr>
        <w:t>acceder a la siguiente información:</w:t>
      </w:r>
    </w:p>
    <w:p w:rsidRPr="002D50E8" w:rsidR="002825C0" w:rsidP="002D50E8" w:rsidRDefault="002825C0" w14:paraId="581F2064" w14:textId="77777777">
      <w:pPr>
        <w:spacing w:line="360" w:lineRule="auto"/>
        <w:contextualSpacing/>
        <w:jc w:val="both"/>
        <w:rPr>
          <w:rFonts w:ascii="Palatino Linotype" w:hAnsi="Palatino Linotype" w:eastAsia="Calibri" w:cs="Tahoma"/>
          <w:bCs/>
          <w:sz w:val="22"/>
          <w:szCs w:val="22"/>
          <w:lang w:eastAsia="en-US"/>
        </w:rPr>
      </w:pPr>
    </w:p>
    <w:p w:rsidRPr="002D50E8" w:rsidR="002825C0" w:rsidP="002D50E8" w:rsidRDefault="002825C0" w14:paraId="5BC1B602" w14:textId="77777777">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Del periodo que va del 1° de julio de 2020 al 31 de diciembre de 2021:</w:t>
      </w:r>
    </w:p>
    <w:p w:rsidRPr="002D50E8" w:rsidR="002825C0" w:rsidP="002D50E8" w:rsidRDefault="002825C0" w14:paraId="31704D09" w14:textId="77777777">
      <w:pPr>
        <w:spacing w:line="360" w:lineRule="auto"/>
        <w:contextualSpacing/>
        <w:jc w:val="both"/>
        <w:rPr>
          <w:rFonts w:ascii="Palatino Linotype" w:hAnsi="Palatino Linotype" w:cs="Tahoma"/>
          <w:bCs/>
          <w:iCs/>
          <w:sz w:val="22"/>
          <w:szCs w:val="22"/>
          <w:lang w:val="es-ES"/>
        </w:rPr>
      </w:pPr>
    </w:p>
    <w:p w:rsidRPr="002D50E8" w:rsidR="002825C0" w:rsidP="002D50E8" w:rsidRDefault="002825C0" w14:paraId="3C48201F" w14:textId="77777777">
      <w:pPr>
        <w:pStyle w:val="Prrafodelista"/>
        <w:numPr>
          <w:ilvl w:val="0"/>
          <w:numId w:val="31"/>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t>La cantidad de infracciones de tránsito aplicadas con el uso de inmovilizadores vehiculares (arañas), que fueron impuestas por estacionarse en lugar prohibido en el Municipio.</w:t>
      </w:r>
    </w:p>
    <w:p w:rsidRPr="002D50E8" w:rsidR="002825C0" w:rsidP="002D50E8" w:rsidRDefault="002825C0" w14:paraId="36051489" w14:textId="77777777">
      <w:pPr>
        <w:pStyle w:val="Prrafodelista"/>
        <w:numPr>
          <w:ilvl w:val="0"/>
          <w:numId w:val="31"/>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lastRenderedPageBreak/>
        <w:t>El monto de dinero que se recaudó por la aplicación de multas con el uso de inmovilizadores vehiculares (arañas).</w:t>
      </w:r>
    </w:p>
    <w:p w:rsidRPr="002D50E8" w:rsidR="002825C0" w:rsidP="002D50E8" w:rsidRDefault="002825C0" w14:paraId="0051C365" w14:textId="77777777">
      <w:pPr>
        <w:spacing w:line="360" w:lineRule="auto"/>
        <w:contextualSpacing/>
        <w:jc w:val="both"/>
        <w:rPr>
          <w:rFonts w:ascii="Palatino Linotype" w:hAnsi="Palatino Linotype" w:eastAsia="Calibri" w:cs="Tahoma"/>
          <w:bCs/>
          <w:sz w:val="22"/>
          <w:szCs w:val="22"/>
          <w:lang w:eastAsia="en-US"/>
        </w:rPr>
      </w:pPr>
    </w:p>
    <w:p w:rsidRPr="002D50E8" w:rsidR="002825C0" w:rsidP="002D50E8" w:rsidRDefault="002825C0" w14:paraId="32534A88" w14:textId="4B466472">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eastAsia="Calibri" w:cs="Tahoma"/>
          <w:bCs/>
          <w:sz w:val="22"/>
          <w:szCs w:val="22"/>
          <w:lang w:eastAsia="en-US"/>
        </w:rPr>
        <w:t xml:space="preserve">En este entendido, vale la pena </w:t>
      </w:r>
      <w:r w:rsidR="00A21749">
        <w:rPr>
          <w:rFonts w:ascii="Palatino Linotype" w:hAnsi="Palatino Linotype" w:eastAsia="Calibri" w:cs="Tahoma"/>
          <w:bCs/>
          <w:sz w:val="22"/>
          <w:szCs w:val="22"/>
          <w:lang w:eastAsia="en-US"/>
        </w:rPr>
        <w:t>indicar</w:t>
      </w:r>
      <w:r w:rsidRPr="002D50E8">
        <w:rPr>
          <w:rFonts w:ascii="Palatino Linotype" w:hAnsi="Palatino Linotype" w:eastAsia="Calibri" w:cs="Tahoma"/>
          <w:bCs/>
          <w:sz w:val="22"/>
          <w:szCs w:val="22"/>
          <w:lang w:eastAsia="en-US"/>
        </w:rPr>
        <w:t xml:space="preserve"> que este Organismo Garante realizó una investigación en </w:t>
      </w:r>
      <w:r w:rsidRPr="002D50E8">
        <w:rPr>
          <w:rFonts w:ascii="Palatino Linotype" w:hAnsi="Palatino Linotype" w:eastAsia="Calibri" w:cs="Tahoma"/>
          <w:bCs/>
          <w:i/>
          <w:sz w:val="22"/>
          <w:szCs w:val="22"/>
          <w:lang w:eastAsia="en-US"/>
        </w:rPr>
        <w:t xml:space="preserve">Internet, </w:t>
      </w:r>
      <w:r w:rsidRPr="002D50E8">
        <w:rPr>
          <w:rFonts w:ascii="Palatino Linotype" w:hAnsi="Palatino Linotype" w:eastAsia="Calibri" w:cs="Tahoma"/>
          <w:bCs/>
          <w:sz w:val="22"/>
          <w:szCs w:val="22"/>
          <w:lang w:eastAsia="en-US"/>
        </w:rPr>
        <w:t>con la finalidad de allegarse de indicios sobre la implementación de la medida señalada por la Recurrente.</w:t>
      </w:r>
    </w:p>
    <w:p w:rsidRPr="002D50E8" w:rsidR="002825C0" w:rsidP="002D50E8" w:rsidRDefault="002825C0" w14:paraId="1AF1F712" w14:textId="77777777">
      <w:pPr>
        <w:spacing w:line="360" w:lineRule="auto"/>
        <w:contextualSpacing/>
        <w:jc w:val="both"/>
        <w:rPr>
          <w:rFonts w:ascii="Palatino Linotype" w:hAnsi="Palatino Linotype" w:eastAsia="Calibri" w:cs="Tahoma"/>
          <w:bCs/>
          <w:sz w:val="22"/>
          <w:szCs w:val="22"/>
          <w:lang w:eastAsia="en-US"/>
        </w:rPr>
      </w:pPr>
    </w:p>
    <w:p w:rsidRPr="002D50E8" w:rsidR="002825C0" w:rsidP="002D50E8" w:rsidRDefault="002825C0" w14:paraId="6DF8FA84" w14:textId="6057C9EF">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eastAsia="Calibri" w:cs="Tahoma"/>
          <w:bCs/>
          <w:sz w:val="22"/>
          <w:szCs w:val="22"/>
          <w:lang w:eastAsia="en-US"/>
        </w:rPr>
        <w:t xml:space="preserve">Resultado de dicha búsqueda se localizaron diversas notas periodísticas en las que se refiere la implementación de la </w:t>
      </w:r>
      <w:r w:rsidRPr="002D50E8">
        <w:rPr>
          <w:rFonts w:ascii="Palatino Linotype" w:hAnsi="Palatino Linotype" w:cs="Tahoma"/>
          <w:bCs/>
          <w:iCs/>
          <w:sz w:val="22"/>
          <w:szCs w:val="22"/>
          <w:lang w:val="es-ES"/>
        </w:rPr>
        <w:t>inmovilizadores vehiculares, en los siguientes términos:</w:t>
      </w:r>
    </w:p>
    <w:p w:rsidRPr="002D50E8" w:rsidR="002825C0" w:rsidP="002D50E8" w:rsidRDefault="002825C0" w14:paraId="22EABCB4" w14:textId="77777777">
      <w:pPr>
        <w:spacing w:line="360" w:lineRule="auto"/>
        <w:contextualSpacing/>
        <w:jc w:val="both"/>
        <w:rPr>
          <w:rFonts w:ascii="Palatino Linotype" w:hAnsi="Palatino Linotype" w:cs="Tahoma"/>
          <w:bCs/>
          <w:iCs/>
          <w:sz w:val="22"/>
          <w:szCs w:val="22"/>
          <w:lang w:val="es-ES"/>
        </w:rPr>
      </w:pPr>
    </w:p>
    <w:p w:rsidRPr="002D50E8" w:rsidR="002825C0" w:rsidP="002D50E8" w:rsidRDefault="002825C0" w14:paraId="225607EE" w14:textId="35A1E77C">
      <w:pPr>
        <w:pStyle w:val="Prrafodelista"/>
        <w:numPr>
          <w:ilvl w:val="0"/>
          <w:numId w:val="3"/>
        </w:numPr>
        <w:spacing w:line="360" w:lineRule="auto"/>
        <w:jc w:val="both"/>
        <w:rPr>
          <w:rFonts w:ascii="Palatino Linotype" w:hAnsi="Palatino Linotype" w:eastAsia="Calibri" w:cs="Tahoma"/>
          <w:bCs/>
          <w:szCs w:val="22"/>
          <w:lang w:eastAsia="en-US"/>
        </w:rPr>
      </w:pPr>
      <w:r w:rsidRPr="002D50E8">
        <w:rPr>
          <w:rFonts w:ascii="Palatino Linotype" w:hAnsi="Palatino Linotype" w:eastAsia="Calibri" w:cs="Tahoma"/>
          <w:bCs/>
          <w:szCs w:val="22"/>
          <w:lang w:eastAsia="en-US"/>
        </w:rPr>
        <w:t xml:space="preserve">El Sol de Toluca, </w:t>
      </w:r>
      <w:r w:rsidRPr="002D50E8">
        <w:rPr>
          <w:rFonts w:ascii="Palatino Linotype" w:hAnsi="Palatino Linotype" w:eastAsia="Calibri" w:cs="Tahoma"/>
          <w:bCs/>
          <w:i/>
          <w:szCs w:val="22"/>
          <w:lang w:eastAsia="en-US"/>
        </w:rPr>
        <w:t xml:space="preserve">Inicia Metepec uso de inmovilizadores vehiculares, </w:t>
      </w:r>
      <w:r w:rsidRPr="002D50E8">
        <w:rPr>
          <w:rFonts w:ascii="Palatino Linotype" w:hAnsi="Palatino Linotype" w:eastAsia="Calibri" w:cs="Tahoma"/>
          <w:bCs/>
          <w:szCs w:val="22"/>
          <w:lang w:eastAsia="en-US"/>
        </w:rPr>
        <w:t xml:space="preserve">véase: </w:t>
      </w:r>
      <w:hyperlink w:history="1" r:id="rId8">
        <w:r w:rsidRPr="002D50E8">
          <w:rPr>
            <w:rStyle w:val="Hipervnculo"/>
            <w:rFonts w:ascii="Palatino Linotype" w:hAnsi="Palatino Linotype" w:eastAsia="Calibri" w:cs="Tahoma"/>
            <w:bCs/>
            <w:szCs w:val="22"/>
            <w:lang w:eastAsia="en-US"/>
          </w:rPr>
          <w:t>https://www.elsoldetoluca.com.mx/local/inicia-metepec-uso-de-inmovilizadores-vehiculares-5438093.html</w:t>
        </w:r>
      </w:hyperlink>
      <w:r w:rsidRPr="002D50E8">
        <w:rPr>
          <w:rFonts w:ascii="Palatino Linotype" w:hAnsi="Palatino Linotype" w:eastAsia="Calibri" w:cs="Tahoma"/>
          <w:bCs/>
          <w:szCs w:val="22"/>
          <w:lang w:eastAsia="en-US"/>
        </w:rPr>
        <w:t xml:space="preserve">, publicado el 1° de julio de 2022; y consultado el dieciocho de mayo de dos mil veintidós, en el que se refiere:  </w:t>
      </w:r>
    </w:p>
    <w:p w:rsidRPr="002D50E8" w:rsidR="002825C0" w:rsidP="002D50E8" w:rsidRDefault="002825C0" w14:paraId="1F3A407D" w14:textId="77777777">
      <w:pPr>
        <w:pStyle w:val="Prrafodelista"/>
        <w:spacing w:line="360" w:lineRule="auto"/>
        <w:jc w:val="both"/>
        <w:rPr>
          <w:rFonts w:ascii="Palatino Linotype" w:hAnsi="Palatino Linotype" w:eastAsia="Calibri" w:cs="Tahoma"/>
          <w:bCs/>
          <w:szCs w:val="22"/>
          <w:lang w:eastAsia="en-US"/>
        </w:rPr>
      </w:pPr>
    </w:p>
    <w:p w:rsidRPr="002D50E8" w:rsidR="002825C0" w:rsidP="002D50E8" w:rsidRDefault="002825C0" w14:paraId="6EF636CF" w14:textId="2DB08971">
      <w:pPr>
        <w:pStyle w:val="Prrafodelista"/>
        <w:spacing w:line="360" w:lineRule="auto"/>
        <w:jc w:val="center"/>
        <w:rPr>
          <w:rFonts w:ascii="Palatino Linotype" w:hAnsi="Palatino Linotype" w:eastAsia="Calibri" w:cs="Tahoma"/>
          <w:bCs/>
          <w:szCs w:val="22"/>
          <w:lang w:eastAsia="en-US"/>
        </w:rPr>
      </w:pPr>
      <w:r w:rsidRPr="002D50E8">
        <w:rPr>
          <w:rFonts w:ascii="Palatino Linotype" w:hAnsi="Palatino Linotype" w:eastAsia="Calibri" w:cs="Tahoma"/>
          <w:bCs/>
          <w:noProof/>
          <w:szCs w:val="22"/>
          <w:lang w:eastAsia="en-US"/>
        </w:rPr>
        <w:drawing>
          <wp:inline distT="0" distB="0" distL="0" distR="0" wp14:anchorId="6895844C" wp14:editId="7719D956">
            <wp:extent cx="4029637" cy="2067213"/>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29637" cy="2067213"/>
                    </a:xfrm>
                    <a:prstGeom prst="rect">
                      <a:avLst/>
                    </a:prstGeom>
                    <a:ln>
                      <a:solidFill>
                        <a:schemeClr val="accent1"/>
                      </a:solidFill>
                    </a:ln>
                  </pic:spPr>
                </pic:pic>
              </a:graphicData>
            </a:graphic>
          </wp:inline>
        </w:drawing>
      </w:r>
    </w:p>
    <w:p w:rsidRPr="002D50E8" w:rsidR="002825C0" w:rsidP="002D50E8" w:rsidRDefault="002825C0" w14:paraId="0AE956E3" w14:textId="022F4E7A">
      <w:pPr>
        <w:pStyle w:val="Prrafodelista"/>
        <w:spacing w:line="360" w:lineRule="auto"/>
        <w:jc w:val="both"/>
        <w:rPr>
          <w:rFonts w:ascii="Palatino Linotype" w:hAnsi="Palatino Linotype" w:eastAsia="Calibri" w:cs="Tahoma"/>
          <w:bCs/>
          <w:szCs w:val="22"/>
          <w:lang w:eastAsia="en-US"/>
        </w:rPr>
      </w:pPr>
      <w:r w:rsidRPr="002D50E8">
        <w:rPr>
          <w:rFonts w:ascii="Palatino Linotype" w:hAnsi="Palatino Linotype" w:eastAsia="Calibri" w:cs="Tahoma"/>
          <w:bCs/>
          <w:szCs w:val="22"/>
          <w:lang w:eastAsia="en-US"/>
        </w:rPr>
        <w:t>…</w:t>
      </w:r>
    </w:p>
    <w:p w:rsidRPr="002D50E8" w:rsidR="002825C0" w:rsidP="002D50E8" w:rsidRDefault="002825C0" w14:paraId="6BE2608F" w14:textId="5790E6DA">
      <w:pPr>
        <w:pStyle w:val="Prrafodelista"/>
        <w:spacing w:line="360" w:lineRule="auto"/>
        <w:jc w:val="center"/>
        <w:rPr>
          <w:rFonts w:ascii="Palatino Linotype" w:hAnsi="Palatino Linotype" w:eastAsia="Calibri" w:cs="Tahoma"/>
          <w:bCs/>
          <w:szCs w:val="22"/>
          <w:lang w:eastAsia="en-US"/>
        </w:rPr>
      </w:pPr>
      <w:r w:rsidRPr="002D50E8">
        <w:rPr>
          <w:rFonts w:ascii="Palatino Linotype" w:hAnsi="Palatino Linotype" w:eastAsia="Calibri" w:cs="Tahoma"/>
          <w:bCs/>
          <w:noProof/>
          <w:szCs w:val="22"/>
          <w:lang w:eastAsia="en-US"/>
        </w:rPr>
        <w:lastRenderedPageBreak/>
        <w:drawing>
          <wp:inline distT="0" distB="0" distL="0" distR="0" wp14:anchorId="6CF51581" wp14:editId="47D22087">
            <wp:extent cx="3934374" cy="1476581"/>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4374" cy="1476581"/>
                    </a:xfrm>
                    <a:prstGeom prst="rect">
                      <a:avLst/>
                    </a:prstGeom>
                    <a:ln>
                      <a:solidFill>
                        <a:schemeClr val="accent1"/>
                      </a:solidFill>
                    </a:ln>
                  </pic:spPr>
                </pic:pic>
              </a:graphicData>
            </a:graphic>
          </wp:inline>
        </w:drawing>
      </w:r>
    </w:p>
    <w:p w:rsidRPr="002D50E8" w:rsidR="002825C0" w:rsidP="002D50E8" w:rsidRDefault="002825C0" w14:paraId="23061CBB" w14:textId="041CB764">
      <w:pPr>
        <w:pStyle w:val="Prrafodelista"/>
        <w:numPr>
          <w:ilvl w:val="0"/>
          <w:numId w:val="3"/>
        </w:numPr>
        <w:spacing w:line="360" w:lineRule="auto"/>
        <w:jc w:val="both"/>
        <w:rPr>
          <w:rFonts w:ascii="Palatino Linotype" w:hAnsi="Palatino Linotype" w:eastAsia="Calibri" w:cs="Tahoma"/>
          <w:bCs/>
          <w:szCs w:val="22"/>
          <w:lang w:eastAsia="en-US"/>
        </w:rPr>
      </w:pPr>
      <w:r w:rsidRPr="002D50E8">
        <w:rPr>
          <w:rFonts w:ascii="Palatino Linotype" w:hAnsi="Palatino Linotype" w:eastAsia="Calibri" w:cs="Tahoma"/>
          <w:bCs/>
          <w:szCs w:val="22"/>
          <w:lang w:eastAsia="en-US"/>
        </w:rPr>
        <w:t xml:space="preserve">El La Jornada, </w:t>
      </w:r>
      <w:r w:rsidRPr="002D50E8">
        <w:rPr>
          <w:rFonts w:ascii="Palatino Linotype" w:hAnsi="Palatino Linotype" w:eastAsia="Calibri" w:cs="Tahoma"/>
          <w:bCs/>
          <w:i/>
          <w:szCs w:val="22"/>
          <w:lang w:eastAsia="en-US"/>
        </w:rPr>
        <w:t xml:space="preserve">Colocarán "arañas" a vehículos que incumplan reglamento en Metepec, </w:t>
      </w:r>
      <w:r w:rsidRPr="002D50E8">
        <w:rPr>
          <w:rFonts w:ascii="Palatino Linotype" w:hAnsi="Palatino Linotype" w:eastAsia="Calibri" w:cs="Tahoma"/>
          <w:bCs/>
          <w:szCs w:val="22"/>
          <w:lang w:eastAsia="en-US"/>
        </w:rPr>
        <w:t xml:space="preserve">véase: </w:t>
      </w:r>
      <w:hyperlink w:history="1" r:id="rId11">
        <w:r w:rsidRPr="002D50E8">
          <w:rPr>
            <w:rStyle w:val="Hipervnculo"/>
            <w:rFonts w:ascii="Palatino Linotype" w:hAnsi="Palatino Linotype" w:eastAsia="Calibri" w:cs="Tahoma"/>
            <w:bCs/>
            <w:szCs w:val="22"/>
            <w:lang w:eastAsia="en-US"/>
          </w:rPr>
          <w:t>https://www.jornada.com.mx/ultimas/estados/2020/06/21/colocaran201daranas201d-a-vehiculos-que-incumplan-reglamento-en-metepec-4815.html</w:t>
        </w:r>
      </w:hyperlink>
      <w:r w:rsidRPr="002D50E8">
        <w:rPr>
          <w:rFonts w:ascii="Palatino Linotype" w:hAnsi="Palatino Linotype" w:eastAsia="Calibri" w:cs="Tahoma"/>
          <w:bCs/>
          <w:szCs w:val="22"/>
          <w:lang w:eastAsia="en-US"/>
        </w:rPr>
        <w:t xml:space="preserve">, publicado el 21 de junio de 2022; y consultado el dieciocho de mayo de dos mil veintidós, en el que se refiere:  </w:t>
      </w:r>
    </w:p>
    <w:p w:rsidRPr="002D50E8" w:rsidR="00800E11" w:rsidP="002D50E8" w:rsidRDefault="002825C0" w14:paraId="1D9664F1" w14:textId="5728183F">
      <w:pPr>
        <w:spacing w:line="360" w:lineRule="auto"/>
        <w:contextualSpacing/>
        <w:jc w:val="center"/>
        <w:rPr>
          <w:rFonts w:ascii="Palatino Linotype" w:hAnsi="Palatino Linotype" w:eastAsia="Calibri" w:cs="Tahoma"/>
          <w:bCs/>
          <w:sz w:val="22"/>
          <w:szCs w:val="22"/>
          <w:lang w:eastAsia="en-US"/>
        </w:rPr>
      </w:pPr>
      <w:r w:rsidRPr="002D50E8">
        <w:rPr>
          <w:rFonts w:ascii="Palatino Linotype" w:hAnsi="Palatino Linotype" w:eastAsia="Calibri" w:cs="Tahoma"/>
          <w:bCs/>
          <w:noProof/>
          <w:sz w:val="22"/>
          <w:szCs w:val="22"/>
          <w:lang w:eastAsia="en-US"/>
        </w:rPr>
        <w:drawing>
          <wp:inline distT="0" distB="0" distL="0" distR="0" wp14:anchorId="38371037" wp14:editId="08A2885E">
            <wp:extent cx="5742940" cy="1236980"/>
            <wp:effectExtent l="19050" t="19050" r="10160" b="203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236980"/>
                    </a:xfrm>
                    <a:prstGeom prst="rect">
                      <a:avLst/>
                    </a:prstGeom>
                    <a:ln>
                      <a:solidFill>
                        <a:schemeClr val="accent1"/>
                      </a:solidFill>
                    </a:ln>
                  </pic:spPr>
                </pic:pic>
              </a:graphicData>
            </a:graphic>
          </wp:inline>
        </w:drawing>
      </w:r>
    </w:p>
    <w:p w:rsidRPr="002D50E8" w:rsidR="002825C0" w:rsidP="002D50E8" w:rsidRDefault="002825C0" w14:paraId="2DF54FCB"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2D50E8">
        <w:rPr>
          <w:rFonts w:ascii="Palatino Linotype" w:hAnsi="Palatino Linotype" w:eastAsia="Calibri" w:cs="Tahoma"/>
          <w:bCs/>
          <w:szCs w:val="22"/>
          <w:lang w:eastAsia="en-US"/>
        </w:rPr>
        <w:t xml:space="preserve">El Agencia de Noticias, </w:t>
      </w:r>
      <w:r w:rsidRPr="002D50E8">
        <w:rPr>
          <w:rFonts w:ascii="Palatino Linotype" w:hAnsi="Palatino Linotype" w:eastAsia="Calibri" w:cs="Tahoma"/>
          <w:bCs/>
          <w:i/>
          <w:szCs w:val="22"/>
          <w:lang w:eastAsia="en-US"/>
        </w:rPr>
        <w:t xml:space="preserve">Metepec colocará inmovilizadores a vehículos mal estacionados, 435 pesos la multa, </w:t>
      </w:r>
      <w:r w:rsidRPr="002D50E8">
        <w:rPr>
          <w:rFonts w:ascii="Palatino Linotype" w:hAnsi="Palatino Linotype" w:eastAsia="Calibri" w:cs="Tahoma"/>
          <w:bCs/>
          <w:szCs w:val="22"/>
          <w:lang w:eastAsia="en-US"/>
        </w:rPr>
        <w:t xml:space="preserve">véase: </w:t>
      </w:r>
      <w:hyperlink w:history="1" r:id="rId13">
        <w:r w:rsidRPr="002D50E8">
          <w:rPr>
            <w:rStyle w:val="Hipervnculo"/>
            <w:rFonts w:ascii="Palatino Linotype" w:hAnsi="Palatino Linotype" w:eastAsia="Calibri" w:cs="Tahoma"/>
            <w:bCs/>
            <w:szCs w:val="22"/>
            <w:lang w:eastAsia="en-US"/>
          </w:rPr>
          <w:t>https://mvt.com.mx/metepec-colocara-inmovilizadores-a-vehiculos-mal-estacionados-435-pesos-la-multa/</w:t>
        </w:r>
      </w:hyperlink>
      <w:r w:rsidRPr="002D50E8">
        <w:rPr>
          <w:rFonts w:ascii="Palatino Linotype" w:hAnsi="Palatino Linotype" w:eastAsia="Calibri" w:cs="Tahoma"/>
          <w:bCs/>
          <w:szCs w:val="22"/>
          <w:lang w:eastAsia="en-US"/>
        </w:rPr>
        <w:t>, el 21 de junio de 2022; y consultado el dieciocho de mayo de dos mil veintidós, en el que se refiere:</w:t>
      </w:r>
    </w:p>
    <w:p w:rsidRPr="002D50E8" w:rsidR="002825C0" w:rsidP="002D50E8" w:rsidRDefault="002825C0" w14:paraId="5865EFA3" w14:textId="05139FC3">
      <w:pPr>
        <w:pStyle w:val="Prrafodelista"/>
        <w:spacing w:line="360" w:lineRule="auto"/>
        <w:jc w:val="both"/>
        <w:rPr>
          <w:rFonts w:ascii="Palatino Linotype" w:hAnsi="Palatino Linotype" w:eastAsia="Calibri" w:cs="Tahoma"/>
          <w:bCs/>
          <w:szCs w:val="22"/>
          <w:lang w:eastAsia="en-US"/>
        </w:rPr>
      </w:pPr>
      <w:r w:rsidRPr="002D50E8">
        <w:rPr>
          <w:rFonts w:ascii="Palatino Linotype" w:hAnsi="Palatino Linotype" w:eastAsia="Calibri" w:cs="Tahoma"/>
          <w:bCs/>
          <w:noProof/>
          <w:szCs w:val="22"/>
          <w:lang w:eastAsia="en-US"/>
        </w:rPr>
        <w:lastRenderedPageBreak/>
        <w:drawing>
          <wp:inline distT="0" distB="0" distL="0" distR="0" wp14:anchorId="5CE4A93F" wp14:editId="10398FC3">
            <wp:extent cx="3982006" cy="5534797"/>
            <wp:effectExtent l="19050" t="19050" r="1905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82006" cy="5534797"/>
                    </a:xfrm>
                    <a:prstGeom prst="rect">
                      <a:avLst/>
                    </a:prstGeom>
                    <a:ln>
                      <a:solidFill>
                        <a:schemeClr val="accent1"/>
                      </a:solidFill>
                    </a:ln>
                  </pic:spPr>
                </pic:pic>
              </a:graphicData>
            </a:graphic>
          </wp:inline>
        </w:drawing>
      </w:r>
      <w:r w:rsidRPr="002D50E8">
        <w:rPr>
          <w:rFonts w:ascii="Palatino Linotype" w:hAnsi="Palatino Linotype" w:eastAsia="Calibri" w:cs="Tahoma"/>
          <w:bCs/>
          <w:szCs w:val="22"/>
          <w:lang w:eastAsia="en-US"/>
        </w:rPr>
        <w:t xml:space="preserve">  </w:t>
      </w:r>
    </w:p>
    <w:p w:rsidRPr="002D50E8" w:rsidR="002825C0" w:rsidP="002D50E8" w:rsidRDefault="002825C0" w14:paraId="2978D2CB" w14:textId="77777777">
      <w:pPr>
        <w:spacing w:line="360" w:lineRule="auto"/>
        <w:contextualSpacing/>
        <w:jc w:val="both"/>
        <w:rPr>
          <w:rFonts w:ascii="Palatino Linotype" w:hAnsi="Palatino Linotype" w:eastAsia="Calibri" w:cs="Tahoma"/>
          <w:bCs/>
          <w:sz w:val="22"/>
          <w:szCs w:val="22"/>
          <w:lang w:eastAsia="en-US"/>
        </w:rPr>
      </w:pPr>
    </w:p>
    <w:p w:rsidRPr="002D50E8" w:rsidR="002825C0" w:rsidP="002D50E8" w:rsidRDefault="002825C0" w14:paraId="7BB022E8" w14:textId="77777777">
      <w:pPr>
        <w:tabs>
          <w:tab w:val="left" w:pos="4962"/>
        </w:tabs>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2D50E8">
        <w:rPr>
          <w:rFonts w:ascii="Palatino Linotype" w:hAnsi="Palatino Linotype" w:cs="Tahoma"/>
          <w:i/>
          <w:sz w:val="22"/>
          <w:szCs w:val="22"/>
        </w:rPr>
        <w:t>NOTAS PERIODÍSTICAS, EL CONOCIMIENTO QUE DE ELLAS SE OBTIENE NO CONSTITUYE ‘UN HECHO PÚBLICO Y NOTORIO</w:t>
      </w:r>
      <w:r w:rsidRPr="002D50E8">
        <w:rPr>
          <w:rFonts w:ascii="Palatino Linotype" w:hAnsi="Palatino Linotype" w:cs="Tahoma"/>
          <w:sz w:val="22"/>
          <w:szCs w:val="22"/>
        </w:rPr>
        <w:t xml:space="preserve"> en la que se señala que el hecho de </w:t>
      </w:r>
      <w:r w:rsidRPr="002D50E8">
        <w:rPr>
          <w:rFonts w:ascii="Palatino Linotype" w:hAnsi="Palatino Linotype" w:cs="Tahoma"/>
          <w:sz w:val="22"/>
          <w:szCs w:val="22"/>
        </w:rPr>
        <w:lastRenderedPageBreak/>
        <w:t>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Pr="002D50E8" w:rsidR="002825C0" w:rsidP="002D50E8" w:rsidRDefault="002825C0" w14:paraId="2F3822FB" w14:textId="77777777">
      <w:pPr>
        <w:tabs>
          <w:tab w:val="left" w:pos="4962"/>
        </w:tabs>
        <w:spacing w:line="360" w:lineRule="auto"/>
        <w:contextualSpacing/>
        <w:jc w:val="both"/>
        <w:rPr>
          <w:rFonts w:ascii="Palatino Linotype" w:hAnsi="Palatino Linotype" w:cs="Tahoma"/>
          <w:sz w:val="22"/>
          <w:szCs w:val="22"/>
        </w:rPr>
      </w:pPr>
    </w:p>
    <w:p w:rsidRPr="002D50E8" w:rsidR="002825C0" w:rsidP="002D50E8" w:rsidRDefault="002825C0" w14:paraId="17A2C509" w14:textId="77777777">
      <w:pPr>
        <w:tabs>
          <w:tab w:val="left" w:pos="4962"/>
        </w:tabs>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rsidRPr="002D50E8" w:rsidR="002825C0" w:rsidP="002D50E8" w:rsidRDefault="002825C0" w14:paraId="5A6DB98B" w14:textId="45A7476E">
      <w:pPr>
        <w:tabs>
          <w:tab w:val="left" w:pos="4962"/>
        </w:tabs>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w:t>
      </w:r>
      <w:r w:rsidRPr="002D50E8" w:rsidR="00F21E99">
        <w:rPr>
          <w:rFonts w:ascii="Palatino Linotype" w:hAnsi="Palatino Linotype" w:cs="Tahoma"/>
          <w:sz w:val="22"/>
          <w:szCs w:val="22"/>
        </w:rPr>
        <w:t>.</w:t>
      </w:r>
    </w:p>
    <w:p w:rsidRPr="002D50E8" w:rsidR="00F21E99" w:rsidP="002D50E8" w:rsidRDefault="00F21E99" w14:paraId="4387A3E4" w14:textId="77777777">
      <w:pPr>
        <w:tabs>
          <w:tab w:val="left" w:pos="4962"/>
        </w:tabs>
        <w:spacing w:line="360" w:lineRule="auto"/>
        <w:contextualSpacing/>
        <w:jc w:val="both"/>
        <w:rPr>
          <w:rFonts w:ascii="Palatino Linotype" w:hAnsi="Palatino Linotype" w:cs="Tahoma"/>
          <w:sz w:val="22"/>
          <w:szCs w:val="22"/>
        </w:rPr>
      </w:pPr>
    </w:p>
    <w:p w:rsidRPr="002D50E8" w:rsidR="00F21E99" w:rsidP="002D50E8" w:rsidRDefault="00F21E99" w14:paraId="3D6C2C7D" w14:textId="1C1F1592">
      <w:pPr>
        <w:tabs>
          <w:tab w:val="left" w:pos="4962"/>
        </w:tabs>
        <w:spacing w:line="360" w:lineRule="auto"/>
        <w:contextualSpacing/>
        <w:jc w:val="both"/>
        <w:rPr>
          <w:rFonts w:ascii="Palatino Linotype" w:hAnsi="Palatino Linotype" w:cs="Tahoma"/>
          <w:sz w:val="22"/>
          <w:szCs w:val="22"/>
        </w:rPr>
      </w:pPr>
      <w:r w:rsidRPr="002D50E8">
        <w:rPr>
          <w:rFonts w:ascii="Palatino Linotype" w:hAnsi="Palatino Linotype" w:cs="Tahoma"/>
          <w:sz w:val="22"/>
          <w:szCs w:val="22"/>
        </w:rPr>
        <w:t xml:space="preserve">Así pues, es dable tener indicios para considerar que el Sujeto Obligado implemento el uso de </w:t>
      </w:r>
      <w:r w:rsidRPr="002D50E8">
        <w:rPr>
          <w:rFonts w:ascii="Palatino Linotype" w:hAnsi="Palatino Linotype" w:cs="Tahoma"/>
          <w:bCs/>
          <w:iCs/>
          <w:sz w:val="22"/>
          <w:szCs w:val="22"/>
          <w:lang w:val="es-ES"/>
        </w:rPr>
        <w:t xml:space="preserve">inmovilizadores vehiculares (arañas) y que el sistema funcionaría con la instalación del dispositivo y para su retiro, se requeriría del pago de la multa correspondiente. </w:t>
      </w:r>
    </w:p>
    <w:p w:rsidRPr="002D50E8" w:rsidR="002825C0" w:rsidP="002D50E8" w:rsidRDefault="002825C0" w14:paraId="3E73EA14" w14:textId="77777777">
      <w:pPr>
        <w:spacing w:line="360" w:lineRule="auto"/>
        <w:contextualSpacing/>
        <w:rPr>
          <w:rFonts w:ascii="Palatino Linotype" w:hAnsi="Palatino Linotype"/>
          <w:sz w:val="22"/>
          <w:szCs w:val="22"/>
        </w:rPr>
      </w:pPr>
    </w:p>
    <w:p w:rsidRPr="002D50E8" w:rsidR="00F21E99" w:rsidP="002D50E8" w:rsidRDefault="00F21E99" w14:paraId="5433C258" w14:textId="73473F49">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eastAsia="Calibri" w:cs="Tahoma"/>
          <w:bCs/>
          <w:sz w:val="22"/>
          <w:szCs w:val="22"/>
          <w:lang w:eastAsia="en-US"/>
        </w:rPr>
        <w:t xml:space="preserve">En este contexto, vale la pena atraer al estudio el Bando Municipal del Sujeto Obligado correspondiente al año 2020; véase: </w:t>
      </w:r>
      <w:hyperlink w:history="1" r:id="rId15">
        <w:r w:rsidRPr="002D50E8">
          <w:rPr>
            <w:rStyle w:val="Hipervnculo"/>
            <w:rFonts w:ascii="Palatino Linotype" w:hAnsi="Palatino Linotype" w:eastAsia="Calibri" w:cs="Tahoma"/>
            <w:bCs/>
            <w:sz w:val="22"/>
            <w:szCs w:val="22"/>
            <w:lang w:eastAsia="en-US"/>
          </w:rPr>
          <w:t>https://legislacion.edomex.gob.mx/sites/legislacion.edomex.gob.mx/files/files/pdf/bdo/bdo2020/bdo057.pdf</w:t>
        </w:r>
      </w:hyperlink>
      <w:r w:rsidRPr="002D50E8">
        <w:rPr>
          <w:rFonts w:ascii="Palatino Linotype" w:hAnsi="Palatino Linotype" w:eastAsia="Calibri" w:cs="Tahoma"/>
          <w:bCs/>
          <w:sz w:val="22"/>
          <w:szCs w:val="22"/>
          <w:lang w:eastAsia="en-US"/>
        </w:rPr>
        <w:t>, cuyo artículo 35 refiere:</w:t>
      </w:r>
    </w:p>
    <w:p w:rsidRPr="002D50E8" w:rsidR="002825C0" w:rsidP="002D50E8" w:rsidRDefault="00F21E99" w14:paraId="0B4CE1F1" w14:textId="60B381B5">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eastAsia="Calibri" w:cs="Tahoma"/>
          <w:bCs/>
          <w:sz w:val="22"/>
          <w:szCs w:val="22"/>
          <w:lang w:eastAsia="en-US"/>
        </w:rPr>
        <w:t xml:space="preserve"> </w:t>
      </w:r>
    </w:p>
    <w:p w:rsidRPr="002D50E8" w:rsidR="00F21E99" w:rsidP="002D50E8" w:rsidRDefault="00F21E99" w14:paraId="48301E2B"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
          <w:bCs/>
          <w:i/>
          <w:iCs/>
          <w:lang w:val="es-ES"/>
        </w:rPr>
        <w:t>ARTÍCULO 35.-</w:t>
      </w:r>
      <w:r w:rsidRPr="002D50E8">
        <w:rPr>
          <w:rFonts w:ascii="Palatino Linotype" w:hAnsi="Palatino Linotype" w:cs="Tahoma"/>
          <w:bCs/>
          <w:i/>
          <w:iCs/>
          <w:lang w:val="es-ES"/>
        </w:rPr>
        <w:t xml:space="preserve"> La Administración Pública Centralizada, es una forma de organización de la Administración Pública del Municipio, la cual se integra por: </w:t>
      </w:r>
    </w:p>
    <w:p w:rsidRPr="002D50E8" w:rsidR="00F21E99" w:rsidP="002D50E8" w:rsidRDefault="00F21E99" w14:paraId="64052F7A"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I. Secretaría del Ayuntamiento; </w:t>
      </w:r>
    </w:p>
    <w:p w:rsidRPr="002D50E8" w:rsidR="00F21E99" w:rsidP="002D50E8" w:rsidRDefault="00F21E99" w14:paraId="4A2F2189" w14:textId="77777777">
      <w:pPr>
        <w:spacing w:line="360" w:lineRule="auto"/>
        <w:ind w:left="567" w:right="539"/>
        <w:contextualSpacing/>
        <w:jc w:val="both"/>
        <w:rPr>
          <w:rFonts w:ascii="Palatino Linotype" w:hAnsi="Palatino Linotype" w:cs="Tahoma"/>
          <w:b/>
          <w:bCs/>
          <w:i/>
          <w:iCs/>
          <w:lang w:val="es-ES"/>
        </w:rPr>
      </w:pPr>
      <w:r w:rsidRPr="002D50E8">
        <w:rPr>
          <w:rFonts w:ascii="Palatino Linotype" w:hAnsi="Palatino Linotype" w:cs="Tahoma"/>
          <w:b/>
          <w:bCs/>
          <w:i/>
          <w:iCs/>
          <w:lang w:val="es-ES"/>
        </w:rPr>
        <w:t xml:space="preserve">II. Tesorería; </w:t>
      </w:r>
    </w:p>
    <w:p w:rsidRPr="002D50E8" w:rsidR="00F21E99" w:rsidP="002D50E8" w:rsidRDefault="00F21E99" w14:paraId="1328226F"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lastRenderedPageBreak/>
        <w:t xml:space="preserve">III. Contraloría; </w:t>
      </w:r>
    </w:p>
    <w:p w:rsidRPr="002D50E8" w:rsidR="00F21E99" w:rsidP="002D50E8" w:rsidRDefault="00F21E99" w14:paraId="5B2A84D4"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IV. Consejería Jurídica Municipal; </w:t>
      </w:r>
    </w:p>
    <w:p w:rsidRPr="002D50E8" w:rsidR="00F21E99" w:rsidP="002D50E8" w:rsidRDefault="00F21E99" w14:paraId="123BB8BA"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V. Direcciones de: </w:t>
      </w:r>
    </w:p>
    <w:p w:rsidRPr="002D50E8" w:rsidR="00F21E99" w:rsidP="002D50E8" w:rsidRDefault="00F21E99" w14:paraId="30816434"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a) Administración; </w:t>
      </w:r>
    </w:p>
    <w:p w:rsidRPr="002D50E8" w:rsidR="00F21E99" w:rsidP="002D50E8" w:rsidRDefault="00F21E99" w14:paraId="36C2D9C4"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b) Desarrollo Social; </w:t>
      </w:r>
    </w:p>
    <w:p w:rsidRPr="002D50E8" w:rsidR="00F21E99" w:rsidP="002D50E8" w:rsidRDefault="00F21E99" w14:paraId="7E180D26"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c) Cultura; </w:t>
      </w:r>
    </w:p>
    <w:p w:rsidRPr="002D50E8" w:rsidR="00F21E99" w:rsidP="002D50E8" w:rsidRDefault="00F21E99" w14:paraId="2A3B1A72"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d) Desarrollo Económico, Turístico y Artesanal; </w:t>
      </w:r>
    </w:p>
    <w:p w:rsidRPr="002D50E8" w:rsidR="00F21E99" w:rsidP="002D50E8" w:rsidRDefault="00F21E99" w14:paraId="12A2FEFC"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e) Desarrollo Urbano y Metropolitano; </w:t>
      </w:r>
    </w:p>
    <w:p w:rsidRPr="002D50E8" w:rsidR="00F21E99" w:rsidP="002D50E8" w:rsidRDefault="00F21E99" w14:paraId="741C1A62"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f) Educación;</w:t>
      </w:r>
    </w:p>
    <w:p w:rsidRPr="002D50E8" w:rsidR="00F21E99" w:rsidP="002D50E8" w:rsidRDefault="00F21E99" w14:paraId="7904FAFD"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g) Gobernación; </w:t>
      </w:r>
    </w:p>
    <w:p w:rsidRPr="002D50E8" w:rsidR="00F21E99" w:rsidP="002D50E8" w:rsidRDefault="00F21E99" w14:paraId="41F49FCC"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h) Gobierno por Resultados; </w:t>
      </w:r>
    </w:p>
    <w:p w:rsidRPr="002D50E8" w:rsidR="00F21E99" w:rsidP="002D50E8" w:rsidRDefault="00F21E99" w14:paraId="70698525"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i) Medio Ambiente; </w:t>
      </w:r>
    </w:p>
    <w:p w:rsidRPr="002D50E8" w:rsidR="00F21E99" w:rsidP="002D50E8" w:rsidRDefault="00F21E99" w14:paraId="12D7026C"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j) Igualdad de Género; </w:t>
      </w:r>
    </w:p>
    <w:p w:rsidRPr="002D50E8" w:rsidR="00F21E99" w:rsidP="002D50E8" w:rsidRDefault="00F21E99" w14:paraId="469EBFB5"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k) Obras Públicas; </w:t>
      </w:r>
    </w:p>
    <w:p w:rsidRPr="002D50E8" w:rsidR="00F21E99" w:rsidP="002D50E8" w:rsidRDefault="00F21E99" w14:paraId="0E5FE3BB"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l</w:t>
      </w:r>
      <w:r w:rsidRPr="002D50E8">
        <w:rPr>
          <w:rFonts w:ascii="Palatino Linotype" w:hAnsi="Palatino Linotype" w:cs="Tahoma"/>
          <w:b/>
          <w:bCs/>
          <w:i/>
          <w:iCs/>
          <w:lang w:val="es-ES"/>
        </w:rPr>
        <w:t>) Seguridad Pública y Tránsito;</w:t>
      </w:r>
      <w:r w:rsidRPr="002D50E8">
        <w:rPr>
          <w:rFonts w:ascii="Palatino Linotype" w:hAnsi="Palatino Linotype" w:cs="Tahoma"/>
          <w:bCs/>
          <w:i/>
          <w:iCs/>
          <w:lang w:val="es-ES"/>
        </w:rPr>
        <w:t xml:space="preserve"> </w:t>
      </w:r>
    </w:p>
    <w:p w:rsidRPr="002D50E8" w:rsidR="00F21E99" w:rsidP="002D50E8" w:rsidRDefault="00F21E99" w14:paraId="755D9C64" w14:textId="77777777">
      <w:pPr>
        <w:spacing w:line="360" w:lineRule="auto"/>
        <w:ind w:left="567" w:right="539"/>
        <w:contextualSpacing/>
        <w:jc w:val="both"/>
        <w:rPr>
          <w:rFonts w:ascii="Palatino Linotype" w:hAnsi="Palatino Linotype" w:cs="Tahoma"/>
          <w:bCs/>
          <w:i/>
          <w:iCs/>
          <w:lang w:val="es-ES"/>
        </w:rPr>
      </w:pPr>
      <w:r w:rsidRPr="002D50E8">
        <w:rPr>
          <w:rFonts w:ascii="Palatino Linotype" w:hAnsi="Palatino Linotype" w:cs="Tahoma"/>
          <w:bCs/>
          <w:i/>
          <w:iCs/>
          <w:lang w:val="es-ES"/>
        </w:rPr>
        <w:t xml:space="preserve">m) Servicios Públicos; y </w:t>
      </w:r>
    </w:p>
    <w:p w:rsidRPr="002D50E8" w:rsidR="002825C0" w:rsidP="002D50E8" w:rsidRDefault="00F21E99" w14:paraId="1B3B7F7A" w14:textId="2345A11D">
      <w:pPr>
        <w:spacing w:line="360" w:lineRule="auto"/>
        <w:ind w:left="567" w:right="539"/>
        <w:contextualSpacing/>
        <w:jc w:val="both"/>
        <w:rPr>
          <w:rFonts w:ascii="Palatino Linotype" w:hAnsi="Palatino Linotype" w:cs="Tahoma"/>
          <w:bCs/>
          <w:i/>
          <w:iCs/>
          <w:sz w:val="22"/>
          <w:szCs w:val="22"/>
          <w:lang w:val="es-ES"/>
        </w:rPr>
      </w:pPr>
      <w:r w:rsidRPr="002D50E8">
        <w:rPr>
          <w:rFonts w:ascii="Palatino Linotype" w:hAnsi="Palatino Linotype" w:cs="Tahoma"/>
          <w:bCs/>
          <w:i/>
          <w:iCs/>
          <w:lang w:val="es-ES"/>
        </w:rPr>
        <w:t>n) Las demás que determine crear el Ayuntamiento, a propuesta de la Presidenta Municipal.</w:t>
      </w:r>
    </w:p>
    <w:p w:rsidRPr="002D50E8" w:rsidR="002825C0" w:rsidP="002D50E8" w:rsidRDefault="002825C0" w14:paraId="54963AF8" w14:textId="77777777">
      <w:pPr>
        <w:spacing w:line="360" w:lineRule="auto"/>
        <w:contextualSpacing/>
        <w:jc w:val="both"/>
        <w:rPr>
          <w:rFonts w:ascii="Palatino Linotype" w:hAnsi="Palatino Linotype" w:cs="Tahoma"/>
          <w:bCs/>
          <w:iCs/>
          <w:sz w:val="22"/>
          <w:szCs w:val="22"/>
          <w:lang w:val="es-ES"/>
        </w:rPr>
      </w:pPr>
    </w:p>
    <w:p w:rsidRPr="002D50E8" w:rsidR="00F21E99" w:rsidP="002D50E8" w:rsidRDefault="00815A68" w14:paraId="4142A7E2" w14:textId="12B032CD">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 xml:space="preserve">Del artículo en cita, se desprende que el Ayuntamiento de Metepec, contaba con diversas áreas, entre ellas, la Tesorería Municipal y la Dirección de Seguridad Pública y Tránsito; por su </w:t>
      </w:r>
      <w:r w:rsidRPr="002D50E8" w:rsidR="00F21E99">
        <w:rPr>
          <w:rFonts w:ascii="Palatino Linotype" w:hAnsi="Palatino Linotype" w:cs="Tahoma"/>
          <w:bCs/>
          <w:iCs/>
          <w:sz w:val="22"/>
          <w:szCs w:val="22"/>
          <w:lang w:val="es-ES"/>
        </w:rPr>
        <w:t>parte, el artículo 64 del mismo Bando Municipal, establece lo siguiente:</w:t>
      </w:r>
    </w:p>
    <w:p w:rsidRPr="002D50E8" w:rsidR="00F21E99" w:rsidP="002D50E8" w:rsidRDefault="00F21E99" w14:paraId="3A36E947" w14:textId="77777777">
      <w:pPr>
        <w:spacing w:line="360" w:lineRule="auto"/>
        <w:contextualSpacing/>
        <w:jc w:val="both"/>
        <w:rPr>
          <w:rFonts w:ascii="Palatino Linotype" w:hAnsi="Palatino Linotype" w:eastAsia="Calibri" w:cs="Tahoma"/>
          <w:bCs/>
          <w:sz w:val="22"/>
          <w:szCs w:val="22"/>
          <w:lang w:eastAsia="en-US"/>
        </w:rPr>
      </w:pPr>
    </w:p>
    <w:p w:rsidRPr="002D50E8" w:rsidR="00F21E99" w:rsidP="002D50E8" w:rsidRDefault="00F21E99" w14:paraId="689E5EC3" w14:textId="77777777">
      <w:pPr>
        <w:spacing w:line="360" w:lineRule="auto"/>
        <w:ind w:left="567" w:right="539"/>
        <w:contextualSpacing/>
        <w:jc w:val="both"/>
        <w:rPr>
          <w:rFonts w:ascii="Palatino Linotype" w:hAnsi="Palatino Linotype"/>
          <w:i/>
        </w:rPr>
      </w:pPr>
      <w:r w:rsidRPr="002D50E8">
        <w:rPr>
          <w:rFonts w:ascii="Palatino Linotype" w:hAnsi="Palatino Linotype"/>
          <w:b/>
          <w:i/>
        </w:rPr>
        <w:t>ARTÍCULO 64.-</w:t>
      </w:r>
      <w:r w:rsidRPr="002D50E8">
        <w:rPr>
          <w:rFonts w:ascii="Palatino Linotype" w:hAnsi="Palatino Linotype"/>
          <w:i/>
        </w:rPr>
        <w:t xml:space="preserve"> Son atribuciones de </w:t>
      </w:r>
      <w:r w:rsidRPr="002D50E8">
        <w:rPr>
          <w:rFonts w:ascii="Palatino Linotype" w:hAnsi="Palatino Linotype"/>
          <w:b/>
          <w:i/>
        </w:rPr>
        <w:t>la Dirección de Seguridad Pública y Tránsito</w:t>
      </w:r>
      <w:r w:rsidRPr="002D50E8">
        <w:rPr>
          <w:rFonts w:ascii="Palatino Linotype" w:hAnsi="Palatino Linotype"/>
          <w:i/>
        </w:rPr>
        <w:t xml:space="preserve">, las siguientes: </w:t>
      </w:r>
    </w:p>
    <w:p w:rsidRPr="002D50E8" w:rsidR="00F21E99" w:rsidP="002D50E8" w:rsidRDefault="00F21E99" w14:paraId="6DEF8DCE" w14:textId="77777777">
      <w:pPr>
        <w:spacing w:line="360" w:lineRule="auto"/>
        <w:ind w:left="567" w:right="539"/>
        <w:contextualSpacing/>
        <w:jc w:val="both"/>
        <w:rPr>
          <w:rFonts w:ascii="Palatino Linotype" w:hAnsi="Palatino Linotype"/>
          <w:i/>
        </w:rPr>
      </w:pPr>
      <w:r w:rsidRPr="002D50E8">
        <w:rPr>
          <w:rFonts w:ascii="Palatino Linotype" w:hAnsi="Palatino Linotype"/>
          <w:b/>
          <w:i/>
        </w:rPr>
        <w:t>I. Organizar los servicios de seguridad pública y tránsito</w:t>
      </w:r>
      <w:r w:rsidRPr="002D50E8">
        <w:rPr>
          <w:rFonts w:ascii="Palatino Linotype" w:hAnsi="Palatino Linotype"/>
          <w:i/>
        </w:rPr>
        <w:t xml:space="preserve">, a través de áreas administrativas, cuyas atribuciones serán otorgadas de conformidad con la legislación y reglamentación federal, estatal y municipal; </w:t>
      </w:r>
    </w:p>
    <w:p w:rsidRPr="002D50E8" w:rsidR="00F21E99" w:rsidP="002D50E8" w:rsidRDefault="00F21E99" w14:paraId="599167C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II. Convocar, seleccionar, capacitar, supervisar y evaluar permanentemente al personal que integra la Dirección de Seguridad Pública y Tránsito, conforme a la ley de la materia; </w:t>
      </w:r>
    </w:p>
    <w:p w:rsidRPr="002D50E8" w:rsidR="00F21E99" w:rsidP="002D50E8" w:rsidRDefault="00F21E99" w14:paraId="43AE248E" w14:textId="77777777">
      <w:pPr>
        <w:spacing w:line="360" w:lineRule="auto"/>
        <w:ind w:left="567" w:right="539"/>
        <w:contextualSpacing/>
        <w:jc w:val="both"/>
        <w:rPr>
          <w:rFonts w:ascii="Palatino Linotype" w:hAnsi="Palatino Linotype"/>
          <w:i/>
        </w:rPr>
      </w:pPr>
      <w:r w:rsidRPr="002D50E8">
        <w:rPr>
          <w:rFonts w:ascii="Palatino Linotype" w:hAnsi="Palatino Linotype"/>
          <w:i/>
        </w:rPr>
        <w:lastRenderedPageBreak/>
        <w:t xml:space="preserve">III. Suscribir convenios con la Federación, el Estado y otros municipios para ejercer funciones coordinadas en materia de seguridad pública y tránsito; </w:t>
      </w:r>
    </w:p>
    <w:p w:rsidRPr="002D50E8" w:rsidR="00F21E99" w:rsidP="002D50E8" w:rsidRDefault="00F21E99" w14:paraId="182D42F8"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IV. Suscribir convenios de coordinación y colaboración con el Gobierno del Estado de México, a través de la Secretaría de Seguridad y con otros municipios, con el fin de establecer acciones coordinadas con la Policía Estatal, para que, antes de que sean designados los mandos municipales, éstos hayan sido evaluados, certificados y cumplan con el programa de capacitación de mandos en el marco del Sistema Nacional de Seguridad Pública; </w:t>
      </w:r>
    </w:p>
    <w:p w:rsidRPr="002D50E8" w:rsidR="00F21E99" w:rsidP="002D50E8" w:rsidRDefault="00F21E99" w14:paraId="09AC470C"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 Establecer vínculos permanentes con organizaciones sociales y, en general, con las y los habitantes del municipio, para la detección de los problemas y fenómenos sociales que los aquejan en materia de seguridad pública y tránsito; </w:t>
      </w:r>
    </w:p>
    <w:p w:rsidRPr="002D50E8" w:rsidR="00F21E99" w:rsidP="002D50E8" w:rsidRDefault="00F21E99" w14:paraId="57392E1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VI. Emitir las disposiciones relativas a la regulación de seguridad pública, así como de tránsito en el territorio municipal; </w:t>
      </w:r>
    </w:p>
    <w:p w:rsidRPr="002D50E8" w:rsidR="00F21E99" w:rsidP="002D50E8" w:rsidRDefault="00F21E99" w14:paraId="4FF4E432"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VII. Coadyuvar con las autoridades federales y estatales, en el ámbito de sus atribuciones, en la prevención, combate y persecución de los delitos; </w:t>
      </w:r>
    </w:p>
    <w:p w:rsidRPr="002D50E8" w:rsidR="00F21E99" w:rsidP="002D50E8" w:rsidRDefault="00F21E99" w14:paraId="24DCE26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VIII. Promover la participación de los distintos sectores de la población, en la búsqueda de soluciones a la problemática de seguridad pública y tránsito; </w:t>
      </w:r>
    </w:p>
    <w:p w:rsidRPr="002D50E8" w:rsidR="00F21E99" w:rsidP="002D50E8" w:rsidRDefault="00F21E99" w14:paraId="37BA249D"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IX. Procurar el acercamiento de la comunidad con la policía, a fin de propiciar una mayor comprensión y participación ciudadana en las funciones que desarrollan; </w:t>
      </w:r>
    </w:p>
    <w:p w:rsidRPr="002D50E8" w:rsidR="00F21E99" w:rsidP="002D50E8" w:rsidRDefault="00F21E99" w14:paraId="688D5977" w14:textId="77777777">
      <w:pPr>
        <w:spacing w:line="360" w:lineRule="auto"/>
        <w:ind w:left="567" w:right="539"/>
        <w:contextualSpacing/>
        <w:jc w:val="both"/>
        <w:rPr>
          <w:rFonts w:ascii="Palatino Linotype" w:hAnsi="Palatino Linotype"/>
          <w:i/>
        </w:rPr>
      </w:pPr>
      <w:r w:rsidRPr="002D50E8">
        <w:rPr>
          <w:rFonts w:ascii="Palatino Linotype" w:hAnsi="Palatino Linotype"/>
          <w:i/>
        </w:rPr>
        <w:t>X. Formular estrategias y programas apoyados en la técnica policial, tendentes a la prevención e inhibición de las conductas antisociales y de los delitos;</w:t>
      </w:r>
    </w:p>
    <w:p w:rsidRPr="002D50E8" w:rsidR="00F21E99" w:rsidP="002D50E8" w:rsidRDefault="00F21E99" w14:paraId="60039935"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 Promover la formación y difusión de una cultura integral de convivencia armónica y pacífica; </w:t>
      </w:r>
    </w:p>
    <w:p w:rsidRPr="002D50E8" w:rsidR="00F21E99" w:rsidP="002D50E8" w:rsidRDefault="00F21E99" w14:paraId="24B949B9" w14:textId="051969C3">
      <w:pPr>
        <w:spacing w:line="360" w:lineRule="auto"/>
        <w:ind w:left="567" w:right="539"/>
        <w:contextualSpacing/>
        <w:jc w:val="both"/>
        <w:rPr>
          <w:rFonts w:ascii="Palatino Linotype" w:hAnsi="Palatino Linotype" w:eastAsia="Calibri" w:cs="Tahoma"/>
          <w:bCs/>
          <w:i/>
          <w:lang w:eastAsia="en-US"/>
        </w:rPr>
      </w:pPr>
      <w:r w:rsidRPr="002D50E8">
        <w:rPr>
          <w:rFonts w:ascii="Palatino Linotype" w:hAnsi="Palatino Linotype"/>
          <w:i/>
        </w:rPr>
        <w:t>XII. Organizar la participación vecinal para la prevención de infracciones, coadyuvando con los sistemas electrónicos de alarmas vecinales que apoyen la vigilancia, disuasión, esclarecimiento y/o comprobación de faltas administrativas o delitos;</w:t>
      </w:r>
    </w:p>
    <w:p w:rsidRPr="002D50E8" w:rsidR="006A452C" w:rsidP="002D50E8" w:rsidRDefault="006A452C" w14:paraId="0265E532"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XIII. Normar y operar el Centro de Monitoreo y Semaforización, para apoyar y mejorar la función de los cuerpos de policía, mediante cámaras de </w:t>
      </w:r>
      <w:proofErr w:type="gramStart"/>
      <w:r w:rsidRPr="002D50E8">
        <w:rPr>
          <w:rFonts w:ascii="Palatino Linotype" w:hAnsi="Palatino Linotype"/>
          <w:i/>
        </w:rPr>
        <w:t>video-vigilancia</w:t>
      </w:r>
      <w:proofErr w:type="gramEnd"/>
      <w:r w:rsidRPr="002D50E8">
        <w:rPr>
          <w:rFonts w:ascii="Palatino Linotype" w:hAnsi="Palatino Linotype"/>
          <w:i/>
        </w:rPr>
        <w:t xml:space="preserve"> instaladas en lugares específicos para combatir la delincuencia; </w:t>
      </w:r>
    </w:p>
    <w:p w:rsidRPr="002D50E8" w:rsidR="006A452C" w:rsidP="002D50E8" w:rsidRDefault="006A452C" w14:paraId="678282DF"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XIV. Dotar a las y los elementos de la Dirección de Seguridad Pública y Tránsito de los recursos materiales suficientes para que realicen sus funciones; </w:t>
      </w:r>
    </w:p>
    <w:p w:rsidRPr="002D50E8" w:rsidR="006A452C" w:rsidP="002D50E8" w:rsidRDefault="006A452C" w14:paraId="79F2FB6B" w14:textId="77777777">
      <w:pPr>
        <w:spacing w:line="360" w:lineRule="auto"/>
        <w:ind w:left="567" w:right="539"/>
        <w:contextualSpacing/>
        <w:jc w:val="both"/>
        <w:rPr>
          <w:rFonts w:ascii="Palatino Linotype" w:hAnsi="Palatino Linotype"/>
          <w:i/>
        </w:rPr>
      </w:pPr>
      <w:r w:rsidRPr="002D50E8">
        <w:rPr>
          <w:rFonts w:ascii="Palatino Linotype" w:hAnsi="Palatino Linotype"/>
          <w:i/>
        </w:rPr>
        <w:lastRenderedPageBreak/>
        <w:t xml:space="preserve">XV. Realizar programas tendentes a la profesionalización de los integrantes de los cuerpos de seguridad pública y tránsito; </w:t>
      </w:r>
    </w:p>
    <w:p w:rsidRPr="002D50E8" w:rsidR="006A452C" w:rsidP="002D50E8" w:rsidRDefault="006A452C" w14:paraId="2D5293DA"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XVI. Llevar registro y estadística de incidencia delictiva o faltas administrativas y reincidencia para que en coordinación con autoridades federales, estatales y municipales se establezcan políticas o procesos de prevención y combate al delito; </w:t>
      </w:r>
    </w:p>
    <w:p w:rsidRPr="002D50E8" w:rsidR="006A452C" w:rsidP="002D50E8" w:rsidRDefault="006A452C" w14:paraId="75B1E6F0"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XVII. Contar con una línea telefónica de emergencia que permita atender oportunamente las llamadas telefónicas de auxilio; </w:t>
      </w:r>
    </w:p>
    <w:p w:rsidRPr="002D50E8" w:rsidR="006A452C" w:rsidP="002D50E8" w:rsidRDefault="006A452C" w14:paraId="19F9DFDA"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 xml:space="preserve">XVIII. Contar con un programa que promueva y fomente la educación vial y la seguridad integral de la población, en especial en la niñez y adolescencia; </w:t>
      </w:r>
    </w:p>
    <w:p w:rsidRPr="002D50E8" w:rsidR="006A452C" w:rsidP="002D50E8" w:rsidRDefault="006A452C" w14:paraId="7B177F39"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XIX. Realizar estudios y proyectos anuales, con el fin de eficientar la circulación y movilidad vehicular y salvaguardar la seguridad de las personas; </w:t>
      </w:r>
    </w:p>
    <w:p w:rsidRPr="002D50E8" w:rsidR="006A452C" w:rsidP="002D50E8" w:rsidRDefault="006A452C" w14:paraId="64D128A9"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 Coordinar y gestionar con las autoridades educativas correspondientes, programas de carácter vial, tales como el carrusel, control del paso vehicular y ascenso y descenso de estudiantes, con el apoyo de las madres y padres de familia, para evitar congestionamiento vehicular a causa de la doble fila y obstrucción de calles en los horarios de entrada y salida en los planteles educativos públicos y privados. Las autoridades educativas deberán adoptar las medidas necesarias, con la supervisión correspondiente; </w:t>
      </w:r>
    </w:p>
    <w:p w:rsidRPr="002D50E8" w:rsidR="006A452C" w:rsidP="002D50E8" w:rsidRDefault="006A452C" w14:paraId="11818102"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XXI. Imponer las sanciones correspondientes a las y los conductores que infrinjan las disposiciones del Reglamento de Tránsito del Estado de México, absteniéndose en todo tiempo la oficial de tránsito de abordar el vehículo particular motivo de la infracción;</w:t>
      </w:r>
    </w:p>
    <w:p w:rsidRPr="002D50E8" w:rsidR="006A452C" w:rsidP="002D50E8" w:rsidRDefault="006A452C" w14:paraId="79F7A02F"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 XXII. Vigilar que las paradas de autobuses del transporte público se realicen exclusivamente en los lugares autorizados, evitando en todo momento obstruir los accesos de peatones y rampas para personas con alguna discapacidad; </w:t>
      </w:r>
    </w:p>
    <w:p w:rsidRPr="002D50E8" w:rsidR="006A452C" w:rsidP="002D50E8" w:rsidRDefault="006A452C" w14:paraId="5F3AB85D"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XXIII. Instalar, dar mantenimiento y en su caso reponer los señalamientos viales horizontales y verticales; </w:t>
      </w:r>
    </w:p>
    <w:p w:rsidRPr="002D50E8" w:rsidR="006A452C" w:rsidP="002D50E8" w:rsidRDefault="006A452C" w14:paraId="575749E3"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XXIV. Ejecutar acciones y programas tendentes a la prevención de accidentes provocados por consumo de bebidas alcohólicas, estupefacientes; </w:t>
      </w:r>
    </w:p>
    <w:p w:rsidRPr="002D50E8" w:rsidR="006A452C" w:rsidP="002D50E8" w:rsidRDefault="006A452C" w14:paraId="6D4F442F"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XXV. Administrar y mantener en operación y en condiciones dignas al Centro de Sanciones Administrativas y de Integración Social; </w:t>
      </w:r>
    </w:p>
    <w:p w:rsidRPr="002D50E8" w:rsidR="006A452C" w:rsidP="002D50E8" w:rsidRDefault="006A452C" w14:paraId="2DD173CF" w14:textId="77777777">
      <w:pPr>
        <w:spacing w:line="360" w:lineRule="auto"/>
        <w:ind w:left="567" w:right="539"/>
        <w:contextualSpacing/>
        <w:jc w:val="both"/>
        <w:rPr>
          <w:rFonts w:ascii="Palatino Linotype" w:hAnsi="Palatino Linotype"/>
          <w:i/>
        </w:rPr>
      </w:pPr>
      <w:r w:rsidRPr="002D50E8">
        <w:rPr>
          <w:rFonts w:ascii="Palatino Linotype" w:hAnsi="Palatino Linotype"/>
          <w:i/>
        </w:rPr>
        <w:lastRenderedPageBreak/>
        <w:t xml:space="preserve">XXVI. Poner a disposición de la Oficialía Calificadora a quienes infrinjan disposiciones de carácter administrativo, contempladas en el Bando Municipal, reglamentos y demás disposiciones, sujetos a calificación; </w:t>
      </w:r>
    </w:p>
    <w:p w:rsidRPr="002D50E8" w:rsidR="006A452C" w:rsidP="002D50E8" w:rsidRDefault="006A452C" w14:paraId="7DAE8CEA" w14:textId="575489CA">
      <w:pPr>
        <w:spacing w:line="360" w:lineRule="auto"/>
        <w:ind w:left="567" w:right="539"/>
        <w:contextualSpacing/>
        <w:jc w:val="both"/>
        <w:rPr>
          <w:rFonts w:ascii="Palatino Linotype" w:hAnsi="Palatino Linotype"/>
          <w:i/>
        </w:rPr>
      </w:pPr>
      <w:r w:rsidRPr="002D50E8">
        <w:rPr>
          <w:rFonts w:ascii="Palatino Linotype" w:hAnsi="Palatino Linotype"/>
          <w:i/>
        </w:rPr>
        <w:t xml:space="preserve">XXVII. Asegurar y remitir a las infractoras o los infractores de disposiciones administrativas al Centro de Sanciones Administrativas y de Integración Social, cuidando que en caso de que el infractor sea mujer, la función sea realizada por elementos femeninos; </w:t>
      </w:r>
    </w:p>
    <w:p w:rsidRPr="002D50E8" w:rsidR="006A452C" w:rsidP="002D50E8" w:rsidRDefault="006A452C" w14:paraId="1EB81416"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XXVIII. Ejecutar </w:t>
      </w:r>
      <w:proofErr w:type="gramStart"/>
      <w:r w:rsidRPr="002D50E8">
        <w:rPr>
          <w:rFonts w:ascii="Palatino Linotype" w:hAnsi="Palatino Linotype"/>
          <w:i/>
        </w:rPr>
        <w:t>conjuntamente con</w:t>
      </w:r>
      <w:proofErr w:type="gramEnd"/>
      <w:r w:rsidRPr="002D50E8">
        <w:rPr>
          <w:rFonts w:ascii="Palatino Linotype" w:hAnsi="Palatino Linotype"/>
          <w:i/>
        </w:rPr>
        <w:t xml:space="preserve"> la Coordinación de Protección Civil y Bomberos, las actividades encaminadas a la prevención, auxilio y restablecimiento de riesgo, siniestro, accidente y/o desastre; </w:t>
      </w:r>
    </w:p>
    <w:p w:rsidRPr="002D50E8" w:rsidR="006A452C" w:rsidP="002D50E8" w:rsidRDefault="006A452C" w14:paraId="4389A7F1"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 xml:space="preserve">XXIX. Vigilar y verificar que quien conduce vehículos particulares y de servicio público que circulan en las vías públicas de jurisdicción municipal, cumplan con sus obligaciones de seguridad personal, buen uso de la infraestructura y con las disposiciones legales aplicables; </w:t>
      </w:r>
    </w:p>
    <w:p w:rsidRPr="002D50E8" w:rsidR="00F21E99" w:rsidP="002D50E8" w:rsidRDefault="006A452C" w14:paraId="734E0204" w14:textId="12FCB427">
      <w:pPr>
        <w:spacing w:line="360" w:lineRule="auto"/>
        <w:ind w:left="567" w:right="539"/>
        <w:contextualSpacing/>
        <w:jc w:val="both"/>
        <w:rPr>
          <w:rFonts w:ascii="Palatino Linotype" w:hAnsi="Palatino Linotype"/>
          <w:i/>
        </w:rPr>
      </w:pPr>
      <w:r w:rsidRPr="002D50E8">
        <w:rPr>
          <w:rFonts w:ascii="Palatino Linotype" w:hAnsi="Palatino Linotype"/>
          <w:i/>
        </w:rPr>
        <w:t>XXX. Auxiliar a las autoridades federales, estatales y de otros municipios, siempre que lo requieran, en el cumplimiento de sus determinaciones;</w:t>
      </w:r>
    </w:p>
    <w:p w:rsidRPr="002D50E8" w:rsidR="006A452C" w:rsidP="002D50E8" w:rsidRDefault="006A452C" w14:paraId="78138F1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XXXI. Realizar operativos en coordinación con la autoridad en materia de medio ambiente, para verificar que se cumplan con las disposiciones para el cuidado del medio ambiente; </w:t>
      </w:r>
    </w:p>
    <w:p w:rsidRPr="002D50E8" w:rsidR="006A452C" w:rsidP="002D50E8" w:rsidRDefault="006A452C" w14:paraId="399CACFF"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XXXII. Realizar el retiro de vehículos de transporte público, carga y particulares que se encuentren en la vía pública abandonados, y que, constituyan un obstáculo, sirvan de escondite o impliquen un riesgo para la movilidad o seguridad de la población; </w:t>
      </w:r>
    </w:p>
    <w:p w:rsidRPr="002D50E8" w:rsidR="006A452C" w:rsidP="002D50E8" w:rsidRDefault="006A452C" w14:paraId="499B320E"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XXXIII. Brindar seguridad a las y los periodistas, de acuerdo a lo establecido en el Protocolo de actuación y protección al ejercicio periodístico; </w:t>
      </w:r>
    </w:p>
    <w:p w:rsidRPr="002D50E8" w:rsidR="006A452C" w:rsidP="002D50E8" w:rsidRDefault="006A452C" w14:paraId="56064DFB"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XXXIV. Emitir opinión para la ubicación de bases, sitios o lanzaderas de transporte público individual denominado taxi, a petición de la Dirección de Desarrollo Urbano y Metropolitano y el Comité Municipal de Movilidad; y </w:t>
      </w:r>
    </w:p>
    <w:p w:rsidRPr="002D50E8" w:rsidR="006A452C" w:rsidP="002D50E8" w:rsidRDefault="006A452C" w14:paraId="0397E95B" w14:textId="483D8A52">
      <w:pPr>
        <w:spacing w:line="360" w:lineRule="auto"/>
        <w:ind w:left="567" w:right="539"/>
        <w:contextualSpacing/>
        <w:jc w:val="both"/>
        <w:rPr>
          <w:rFonts w:ascii="Palatino Linotype" w:hAnsi="Palatino Linotype"/>
          <w:i/>
        </w:rPr>
      </w:pPr>
      <w:r w:rsidRPr="002D50E8">
        <w:rPr>
          <w:rFonts w:ascii="Palatino Linotype" w:hAnsi="Palatino Linotype"/>
          <w:i/>
        </w:rPr>
        <w:t>XXXV. Las demás que señalen la Ley Orgánica y otros ordenamientos legales aplicables</w:t>
      </w:r>
      <w:r w:rsidRPr="002D50E8" w:rsidR="00C32703">
        <w:rPr>
          <w:rFonts w:ascii="Palatino Linotype" w:hAnsi="Palatino Linotype"/>
          <w:i/>
        </w:rPr>
        <w:t>.</w:t>
      </w:r>
    </w:p>
    <w:p w:rsidRPr="002D50E8" w:rsidR="00C32703" w:rsidP="002D50E8" w:rsidRDefault="00C32703" w14:paraId="6A0D8BFF" w14:textId="77777777">
      <w:pPr>
        <w:spacing w:line="360" w:lineRule="auto"/>
        <w:ind w:left="567" w:right="539"/>
        <w:contextualSpacing/>
        <w:jc w:val="both"/>
        <w:rPr>
          <w:rFonts w:ascii="Palatino Linotype" w:hAnsi="Palatino Linotype" w:eastAsia="Calibri" w:cs="Tahoma"/>
          <w:bCs/>
          <w:lang w:val="es-ES" w:eastAsia="en-US"/>
        </w:rPr>
      </w:pPr>
      <w:r w:rsidRPr="002D50E8">
        <w:rPr>
          <w:rFonts w:ascii="Palatino Linotype" w:hAnsi="Palatino Linotype" w:eastAsia="Calibri" w:cs="Tahoma"/>
          <w:bCs/>
          <w:lang w:val="es-ES" w:eastAsia="en-US"/>
        </w:rPr>
        <w:t>(Énfasis añadido)</w:t>
      </w:r>
    </w:p>
    <w:p w:rsidRPr="002D50E8" w:rsidR="00C32703" w:rsidP="002D50E8" w:rsidRDefault="00C32703" w14:paraId="47DB6EFC" w14:textId="4A924FD5">
      <w:pPr>
        <w:spacing w:line="360" w:lineRule="auto"/>
        <w:ind w:left="567"/>
        <w:contextualSpacing/>
        <w:jc w:val="both"/>
        <w:rPr>
          <w:rFonts w:ascii="Palatino Linotype" w:hAnsi="Palatino Linotype" w:eastAsia="Calibri" w:cs="Tahoma"/>
          <w:bCs/>
          <w:sz w:val="22"/>
          <w:szCs w:val="22"/>
          <w:lang w:eastAsia="en-US"/>
        </w:rPr>
      </w:pPr>
    </w:p>
    <w:p w:rsidRPr="002D50E8" w:rsidR="00815A68" w:rsidP="002D50E8" w:rsidRDefault="00C32703" w14:paraId="1CD43945" w14:textId="4DB980EA">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eastAsia="Calibri" w:cs="Tahoma"/>
          <w:bCs/>
          <w:sz w:val="22"/>
          <w:szCs w:val="22"/>
          <w:lang w:eastAsia="en-US"/>
        </w:rPr>
        <w:t xml:space="preserve">Del artículo se desprende que el Sujeto Obligado tiene competencia para conocer </w:t>
      </w:r>
      <w:r w:rsidRPr="002D50E8" w:rsidR="00815A68">
        <w:rPr>
          <w:rFonts w:ascii="Palatino Linotype" w:hAnsi="Palatino Linotype" w:eastAsia="Calibri" w:cs="Tahoma"/>
          <w:bCs/>
          <w:sz w:val="22"/>
          <w:szCs w:val="22"/>
          <w:lang w:eastAsia="en-US"/>
        </w:rPr>
        <w:t>de</w:t>
      </w:r>
      <w:r w:rsidRPr="002D50E8">
        <w:rPr>
          <w:rFonts w:ascii="Palatino Linotype" w:hAnsi="Palatino Linotype" w:eastAsia="Calibri" w:cs="Tahoma"/>
          <w:bCs/>
          <w:sz w:val="22"/>
          <w:szCs w:val="22"/>
          <w:lang w:eastAsia="en-US"/>
        </w:rPr>
        <w:t xml:space="preserve"> los hechos de </w:t>
      </w:r>
      <w:r w:rsidRPr="002D50E8" w:rsidR="00815A68">
        <w:rPr>
          <w:rFonts w:ascii="Palatino Linotype" w:hAnsi="Palatino Linotype" w:eastAsia="Calibri" w:cs="Tahoma"/>
          <w:bCs/>
          <w:sz w:val="22"/>
          <w:szCs w:val="22"/>
          <w:lang w:eastAsia="en-US"/>
        </w:rPr>
        <w:t xml:space="preserve">tránsito y que la entonces Dirección de Seguridad Pública y Tránsito imponía las sanciones </w:t>
      </w:r>
      <w:r w:rsidRPr="002D50E8" w:rsidR="00815A68">
        <w:rPr>
          <w:rFonts w:ascii="Palatino Linotype" w:hAnsi="Palatino Linotype" w:eastAsia="Calibri" w:cs="Tahoma"/>
          <w:bCs/>
          <w:sz w:val="22"/>
          <w:szCs w:val="22"/>
          <w:lang w:eastAsia="en-US"/>
        </w:rPr>
        <w:lastRenderedPageBreak/>
        <w:t xml:space="preserve">a las infracciones de tránsito, por tanto, debe conocer de la cantidad de infracciones que se aplicaron con </w:t>
      </w:r>
      <w:r w:rsidRPr="002D50E8" w:rsidR="00815A68">
        <w:rPr>
          <w:rFonts w:ascii="Palatino Linotype" w:hAnsi="Palatino Linotype" w:cs="Tahoma"/>
          <w:bCs/>
          <w:iCs/>
          <w:sz w:val="22"/>
          <w:szCs w:val="22"/>
          <w:lang w:val="es-ES"/>
        </w:rPr>
        <w:t xml:space="preserve">inmovilizadores vehiculares; de igual forma, no se debe dejar de lado que la información solicitada corresponde a una cantidad, que corresponde a información estadística. </w:t>
      </w:r>
    </w:p>
    <w:p w:rsidRPr="002D50E8" w:rsidR="00815A68" w:rsidP="002D50E8" w:rsidRDefault="00C32703" w14:paraId="0C99AE01" w14:textId="77777777">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eastAsia="Calibri" w:cs="Tahoma"/>
          <w:bCs/>
          <w:sz w:val="22"/>
          <w:szCs w:val="22"/>
          <w:lang w:eastAsia="en-US"/>
        </w:rPr>
        <w:t xml:space="preserve"> </w:t>
      </w:r>
    </w:p>
    <w:p w:rsidRPr="002D50E8" w:rsidR="00815A68" w:rsidP="002D50E8" w:rsidRDefault="00815A68" w14:paraId="7A771749" w14:textId="0961FC75">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eastAsia="Calibri" w:cs="Tahoma"/>
          <w:bCs/>
          <w:sz w:val="22"/>
          <w:szCs w:val="22"/>
          <w:lang w:eastAsia="en-US"/>
        </w:rPr>
        <w:t xml:space="preserve">Ahora bien, respecto al monto recaudado con motivo de la cantidad de infracciones impuestas con </w:t>
      </w:r>
      <w:r w:rsidRPr="002D50E8">
        <w:rPr>
          <w:rFonts w:ascii="Palatino Linotype" w:hAnsi="Palatino Linotype" w:cs="Tahoma"/>
          <w:bCs/>
          <w:iCs/>
          <w:sz w:val="22"/>
          <w:szCs w:val="22"/>
          <w:lang w:val="es-ES"/>
        </w:rPr>
        <w:t xml:space="preserve">inmovilizadores vehiculares]; se advierte que en la estructura orgánica del Municipio, se prevé la Tesorería Municipal; al respecto, los artículos 93 y 95 de la Ley Orgánica Municipal del Estado de México; véase: </w:t>
      </w:r>
      <w:hyperlink w:history="1" r:id="rId16">
        <w:r w:rsidRPr="002D50E8">
          <w:rPr>
            <w:rStyle w:val="Hipervnculo"/>
            <w:rFonts w:ascii="Palatino Linotype" w:hAnsi="Palatino Linotype" w:cs="Tahoma"/>
            <w:bCs/>
            <w:iCs/>
            <w:sz w:val="22"/>
            <w:szCs w:val="22"/>
            <w:lang w:val="es-ES"/>
          </w:rPr>
          <w:t>https://legislacion.edomex.gob.mx/sites/legislacion.edomex.gob.mx/files/files/pdf/ley/vig/leyvig022.pdf</w:t>
        </w:r>
      </w:hyperlink>
      <w:r w:rsidRPr="002D50E8">
        <w:rPr>
          <w:rFonts w:ascii="Palatino Linotype" w:hAnsi="Palatino Linotype" w:cs="Tahoma"/>
          <w:bCs/>
          <w:iCs/>
          <w:sz w:val="22"/>
          <w:szCs w:val="22"/>
          <w:lang w:val="es-ES"/>
        </w:rPr>
        <w:t>, establecen lo siguiente:</w:t>
      </w:r>
    </w:p>
    <w:p w:rsidRPr="002D50E8" w:rsidR="00815A68" w:rsidP="002D50E8" w:rsidRDefault="00815A68" w14:paraId="0F1ECBCE" w14:textId="77777777">
      <w:pPr>
        <w:spacing w:line="360" w:lineRule="auto"/>
        <w:contextualSpacing/>
        <w:jc w:val="both"/>
        <w:rPr>
          <w:rFonts w:ascii="Palatino Linotype" w:hAnsi="Palatino Linotype" w:cs="Tahoma"/>
          <w:bCs/>
          <w:iCs/>
          <w:sz w:val="22"/>
          <w:szCs w:val="22"/>
          <w:lang w:val="es-ES"/>
        </w:rPr>
      </w:pPr>
    </w:p>
    <w:p w:rsidRPr="002D50E8" w:rsidR="00815A68" w:rsidP="002D50E8" w:rsidRDefault="00815A68" w14:paraId="2B7D5343" w14:textId="6C38DC21">
      <w:pPr>
        <w:spacing w:line="360" w:lineRule="auto"/>
        <w:ind w:left="567" w:right="539"/>
        <w:contextualSpacing/>
        <w:jc w:val="both"/>
        <w:rPr>
          <w:rFonts w:ascii="Palatino Linotype" w:hAnsi="Palatino Linotype"/>
          <w:i/>
        </w:rPr>
      </w:pPr>
      <w:r w:rsidRPr="002D50E8">
        <w:rPr>
          <w:rFonts w:ascii="Palatino Linotype" w:hAnsi="Palatino Linotype"/>
          <w:b/>
          <w:i/>
        </w:rPr>
        <w:t>Artículo 93.-</w:t>
      </w:r>
      <w:r w:rsidRPr="002D50E8">
        <w:rPr>
          <w:rFonts w:ascii="Palatino Linotype" w:hAnsi="Palatino Linotype"/>
          <w:i/>
        </w:rPr>
        <w:t xml:space="preserve"> La tesorería municipal </w:t>
      </w:r>
      <w:r w:rsidRPr="002D50E8">
        <w:rPr>
          <w:rFonts w:ascii="Palatino Linotype" w:hAnsi="Palatino Linotype"/>
          <w:b/>
          <w:i/>
        </w:rPr>
        <w:t>es el órgano encargado de la recaudación de los ingresos</w:t>
      </w:r>
      <w:r w:rsidRPr="002D50E8">
        <w:rPr>
          <w:rFonts w:ascii="Palatino Linotype" w:hAnsi="Palatino Linotype"/>
          <w:i/>
        </w:rPr>
        <w:t xml:space="preserve"> municipales y responsable de realizar las erogaciones que haga el ayuntamiento.</w:t>
      </w:r>
    </w:p>
    <w:p w:rsidRPr="002D50E8" w:rsidR="00815A68" w:rsidP="002D50E8" w:rsidRDefault="00815A68" w14:paraId="66AA44E0" w14:textId="77777777">
      <w:pPr>
        <w:spacing w:line="360" w:lineRule="auto"/>
        <w:ind w:left="567" w:right="539"/>
        <w:contextualSpacing/>
        <w:jc w:val="both"/>
        <w:rPr>
          <w:rFonts w:ascii="Palatino Linotype" w:hAnsi="Palatino Linotype" w:cs="Tahoma"/>
          <w:bCs/>
          <w:i/>
          <w:iCs/>
          <w:lang w:val="es-ES"/>
        </w:rPr>
      </w:pPr>
    </w:p>
    <w:p w:rsidRPr="002D50E8" w:rsidR="00815A68" w:rsidP="002D50E8" w:rsidRDefault="00815A68" w14:paraId="0A5F4F90"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 xml:space="preserve">Artículo 95.- Son atribuciones del tesorero municipal: </w:t>
      </w:r>
    </w:p>
    <w:p w:rsidRPr="002D50E8" w:rsidR="00815A68" w:rsidP="002D50E8" w:rsidRDefault="00815A68" w14:paraId="01D7D778"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 Administrar la hacienda pública municipal, de conformidad con las disposiciones legales aplicables; </w:t>
      </w:r>
    </w:p>
    <w:p w:rsidRPr="002D50E8" w:rsidR="00815A68" w:rsidP="002D50E8" w:rsidRDefault="00815A68" w14:paraId="22CA7F50"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II. Determinar, liquidar, </w:t>
      </w:r>
      <w:r w:rsidRPr="002D50E8">
        <w:rPr>
          <w:rFonts w:ascii="Palatino Linotype" w:hAnsi="Palatino Linotype"/>
          <w:b/>
          <w:i/>
        </w:rPr>
        <w:t>recaudar,</w:t>
      </w:r>
      <w:r w:rsidRPr="002D50E8">
        <w:rPr>
          <w:rFonts w:ascii="Palatino Linotype" w:hAnsi="Palatino Linotype"/>
          <w:i/>
        </w:rPr>
        <w:t xml:space="preserve"> fiscalizar y administrar las contribuciones en los términos de los ordenamientos jurídicos aplicables y, en su caso, aplicar el procedimiento administrativo de ejecución en términos de las disposiciones aplicables; </w:t>
      </w:r>
    </w:p>
    <w:p w:rsidRPr="002D50E8" w:rsidR="00815A68" w:rsidP="002D50E8" w:rsidRDefault="00815A68" w14:paraId="2F1125C5"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III. Imponer las sanciones administrativas que procedan por infracciones a las disposiciones fiscales; </w:t>
      </w:r>
    </w:p>
    <w:p w:rsidRPr="002D50E8" w:rsidR="00815A68" w:rsidP="002D50E8" w:rsidRDefault="00815A68" w14:paraId="7C1FAEEA"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 xml:space="preserve">IV. Llevar los registros contables, financieros y administrativos de los ingresos, egresos, e inventarios; </w:t>
      </w:r>
    </w:p>
    <w:p w:rsidRPr="002D50E8" w:rsidR="00815A68" w:rsidP="002D50E8" w:rsidRDefault="00815A68" w14:paraId="47D13B17"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Pr="002D50E8" w:rsidR="00815A68" w:rsidP="002D50E8" w:rsidRDefault="00815A68" w14:paraId="3AB6EF01"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 xml:space="preserve">VI. Presentar anualmente al ayuntamiento un informe de la situación contable financiera de la Tesorería Municipal; </w:t>
      </w:r>
    </w:p>
    <w:p w:rsidRPr="002D50E8" w:rsidR="00815A68" w:rsidP="002D50E8" w:rsidRDefault="00815A68" w14:paraId="5286CA3B" w14:textId="77777777">
      <w:pPr>
        <w:spacing w:line="360" w:lineRule="auto"/>
        <w:ind w:left="567" w:right="539"/>
        <w:contextualSpacing/>
        <w:jc w:val="both"/>
        <w:rPr>
          <w:rFonts w:ascii="Palatino Linotype" w:hAnsi="Palatino Linotype"/>
          <w:i/>
        </w:rPr>
      </w:pPr>
      <w:r w:rsidRPr="002D50E8">
        <w:rPr>
          <w:rFonts w:ascii="Palatino Linotype" w:hAnsi="Palatino Linotype"/>
          <w:i/>
        </w:rPr>
        <w:lastRenderedPageBreak/>
        <w:t xml:space="preserve">VI Bis. Proporcionar para la formulación del proyecto de Presupuesto de Egresos Municipales la información financiera relativa a la solución o en su caso, el pago de los litigios laborales; </w:t>
      </w:r>
    </w:p>
    <w:p w:rsidRPr="002D50E8" w:rsidR="00F21E99" w:rsidP="002D50E8" w:rsidRDefault="00815A68" w14:paraId="12B03C0E" w14:textId="18091765">
      <w:pPr>
        <w:spacing w:line="360" w:lineRule="auto"/>
        <w:ind w:left="567" w:right="539"/>
        <w:contextualSpacing/>
        <w:jc w:val="both"/>
        <w:rPr>
          <w:rFonts w:ascii="Palatino Linotype" w:hAnsi="Palatino Linotype"/>
          <w:i/>
        </w:rPr>
      </w:pPr>
      <w:r w:rsidRPr="002D50E8">
        <w:rPr>
          <w:rFonts w:ascii="Palatino Linotype" w:hAnsi="Palatino Linotype"/>
          <w:i/>
        </w:rPr>
        <w:t>VII. Diseñar y aprobar las formas oficiales de manifestaciones, avisos y declaraciones y demás documentos requeridos;</w:t>
      </w:r>
    </w:p>
    <w:p w:rsidRPr="002D50E8" w:rsidR="00815A68" w:rsidP="002D50E8" w:rsidRDefault="00815A68" w14:paraId="64058C3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VIII. Participar en la formulación de Convenios Fiscales y ejercer las atribuciones que le correspondan en el ámbito de su competencia; </w:t>
      </w:r>
    </w:p>
    <w:p w:rsidRPr="002D50E8" w:rsidR="00815A68" w:rsidP="002D50E8" w:rsidRDefault="00815A68" w14:paraId="1AB0E9D4"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IX. Proponer al ayuntamiento la cancelación de cuentas incobrables; </w:t>
      </w:r>
    </w:p>
    <w:p w:rsidRPr="002D50E8" w:rsidR="00815A68" w:rsidP="002D50E8" w:rsidRDefault="00815A68" w14:paraId="7BC9BF07"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 Custodiar y ejercer las garantías que se otorguen en favor de la hacienda municipal; </w:t>
      </w:r>
    </w:p>
    <w:p w:rsidRPr="002D50E8" w:rsidR="00815A68" w:rsidP="002D50E8" w:rsidRDefault="00815A68" w14:paraId="2A3EFB15" w14:textId="77777777">
      <w:pPr>
        <w:spacing w:line="360" w:lineRule="auto"/>
        <w:ind w:left="567" w:right="539"/>
        <w:contextualSpacing/>
        <w:jc w:val="both"/>
        <w:rPr>
          <w:rFonts w:ascii="Palatino Linotype" w:hAnsi="Palatino Linotype"/>
          <w:i/>
        </w:rPr>
      </w:pPr>
      <w:r w:rsidRPr="002D50E8">
        <w:rPr>
          <w:rFonts w:ascii="Palatino Linotype" w:hAnsi="Palatino Linotype"/>
          <w:b/>
          <w:i/>
        </w:rPr>
        <w:t>XI. Proponer la política de ingresos de la tesorería municipal</w:t>
      </w:r>
      <w:r w:rsidRPr="002D50E8">
        <w:rPr>
          <w:rFonts w:ascii="Palatino Linotype" w:hAnsi="Palatino Linotype"/>
          <w:i/>
        </w:rPr>
        <w:t xml:space="preserve">; </w:t>
      </w:r>
    </w:p>
    <w:p w:rsidRPr="002D50E8" w:rsidR="00815A68" w:rsidP="002D50E8" w:rsidRDefault="00815A68" w14:paraId="3D87FA6A"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XII. Intervenir en la elaboración del programa financiero municipal; </w:t>
      </w:r>
    </w:p>
    <w:p w:rsidRPr="002D50E8" w:rsidR="00815A68" w:rsidP="002D50E8" w:rsidRDefault="00815A68" w14:paraId="7306CFA5"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XIII. Elaborar y mantener actualizado el Padrón de Contribuyentes; </w:t>
      </w:r>
    </w:p>
    <w:p w:rsidRPr="002D50E8" w:rsidR="00815A68" w:rsidP="002D50E8" w:rsidRDefault="00815A68" w14:paraId="59ED51D8"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XIV. Ministrar a su inmediato antecesor todos los datos oficiales que le solicitare, para contestar los pliegos de observaciones y alcances que formule y deduzca el Órgano Superior de Fiscalización del Estado de México; </w:t>
      </w:r>
    </w:p>
    <w:p w:rsidRPr="002D50E8" w:rsidR="00815A68" w:rsidP="002D50E8" w:rsidRDefault="00815A68" w14:paraId="422B5A8F"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XV. Solicitar a las instancias competentes, la práctica de revisiones circunstanciadas, de conformidad con las normas que rigen en materia de control y evaluación gubernamental en el ámbito municipal; </w:t>
      </w:r>
    </w:p>
    <w:p w:rsidRPr="002D50E8" w:rsidR="00815A68" w:rsidP="002D50E8" w:rsidRDefault="00815A68" w14:paraId="72841C03" w14:textId="143DED21">
      <w:pPr>
        <w:spacing w:line="360" w:lineRule="auto"/>
        <w:ind w:left="567" w:right="539"/>
        <w:contextualSpacing/>
        <w:jc w:val="both"/>
        <w:rPr>
          <w:rFonts w:ascii="Palatino Linotype" w:hAnsi="Palatino Linotype"/>
          <w:i/>
        </w:rPr>
      </w:pPr>
      <w:r w:rsidRPr="002D50E8">
        <w:rPr>
          <w:rFonts w:ascii="Palatino Linotype" w:hAnsi="Palatino Linotype"/>
          <w:i/>
        </w:rPr>
        <w:t xml:space="preserve">XVI. Glosar oportunamente las cuentas del ayuntamiento; </w:t>
      </w:r>
    </w:p>
    <w:p w:rsidRPr="002D50E8" w:rsidR="00815A68" w:rsidP="002D50E8" w:rsidRDefault="00815A68" w14:paraId="26BEC1EA"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Pr="002D50E8" w:rsidR="00815A68" w:rsidP="002D50E8" w:rsidRDefault="00815A68" w14:paraId="52A5FA47"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XVIII. Expedir copias certificadas de los documentos a su cuidado, por acuerdo expreso del Ayuntamiento y cuando se trate de documentación presentada ante el Órgano Superior de Fiscalización del Estado de México; </w:t>
      </w:r>
    </w:p>
    <w:p w:rsidRPr="002D50E8" w:rsidR="00815A68" w:rsidP="002D50E8" w:rsidRDefault="00815A68" w14:paraId="63F941B1" w14:textId="77777777">
      <w:pPr>
        <w:spacing w:line="360" w:lineRule="auto"/>
        <w:ind w:left="567" w:right="539"/>
        <w:contextualSpacing/>
        <w:jc w:val="both"/>
        <w:rPr>
          <w:rFonts w:ascii="Palatino Linotype" w:hAnsi="Palatino Linotype"/>
          <w:b/>
          <w:i/>
        </w:rPr>
      </w:pPr>
      <w:r w:rsidRPr="002D50E8">
        <w:rPr>
          <w:rFonts w:ascii="Palatino Linotype" w:hAnsi="Palatino Linotype"/>
          <w:b/>
          <w:i/>
        </w:rPr>
        <w:t>XIX. Recaudar y administrar los ingresos</w:t>
      </w:r>
      <w:r w:rsidRPr="002D50E8">
        <w:rPr>
          <w:rFonts w:ascii="Palatino Linotype" w:hAnsi="Palatino Linotype"/>
          <w:i/>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w:t>
      </w:r>
      <w:r w:rsidRPr="002D50E8">
        <w:rPr>
          <w:rFonts w:ascii="Palatino Linotype" w:hAnsi="Palatino Linotype"/>
          <w:b/>
          <w:i/>
        </w:rPr>
        <w:t xml:space="preserve">el importe de las sanciones por infracciones impuestas por las autoridades competentes, por la inobservancia de las diversas </w:t>
      </w:r>
      <w:r w:rsidRPr="002D50E8">
        <w:rPr>
          <w:rFonts w:ascii="Palatino Linotype" w:hAnsi="Palatino Linotype"/>
          <w:b/>
          <w:i/>
        </w:rPr>
        <w:lastRenderedPageBreak/>
        <w:t xml:space="preserve">disposiciones y ordenamientos legales, constituyendo los créditos fiscales correspondientes; </w:t>
      </w:r>
    </w:p>
    <w:p w:rsidRPr="002D50E8" w:rsidR="00815A68" w:rsidP="002D50E8" w:rsidRDefault="00815A68" w14:paraId="580E292C"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 Dar cumplimiento a las leyes, convenios de coordinación fiscal y demás que en materia hacendaria celebre el Ayuntamiento con el Estado; </w:t>
      </w:r>
    </w:p>
    <w:p w:rsidRPr="002D50E8" w:rsidR="00815A68" w:rsidP="002D50E8" w:rsidRDefault="00815A68" w14:paraId="062B82E0" w14:textId="77777777">
      <w:pPr>
        <w:spacing w:line="360" w:lineRule="auto"/>
        <w:ind w:left="567" w:right="539"/>
        <w:contextualSpacing/>
        <w:jc w:val="both"/>
        <w:rPr>
          <w:rFonts w:ascii="Palatino Linotype" w:hAnsi="Palatino Linotype"/>
          <w:i/>
        </w:rPr>
      </w:pPr>
      <w:r w:rsidRPr="002D50E8">
        <w:rPr>
          <w:rFonts w:ascii="Palatino Linotype" w:hAnsi="Palatino Linotype"/>
          <w:i/>
        </w:rPr>
        <w:t xml:space="preserve">XXI. Entregar oportunamente a él o los Síndicos, según sea el caso, el informe mensual que corresponda, a fin de que se revise, y de ser necesario, para que se formulen las observaciones respectivas. </w:t>
      </w:r>
    </w:p>
    <w:p w:rsidRPr="002D50E8" w:rsidR="00815A68" w:rsidP="002D50E8" w:rsidRDefault="00815A68" w14:paraId="2FD34EFD" w14:textId="4E487ACE">
      <w:pPr>
        <w:spacing w:line="360" w:lineRule="auto"/>
        <w:ind w:left="567" w:right="539"/>
        <w:contextualSpacing/>
        <w:jc w:val="both"/>
        <w:rPr>
          <w:rFonts w:ascii="Palatino Linotype" w:hAnsi="Palatino Linotype"/>
          <w:i/>
        </w:rPr>
      </w:pPr>
      <w:r w:rsidRPr="002D50E8">
        <w:rPr>
          <w:rFonts w:ascii="Palatino Linotype" w:hAnsi="Palatino Linotype"/>
          <w:i/>
        </w:rPr>
        <w:t>XXII. Las que les señalen las demás disposiciones legales y el ayuntamiento.</w:t>
      </w:r>
    </w:p>
    <w:p w:rsidRPr="002D50E8" w:rsidR="002E5B55" w:rsidP="002D50E8" w:rsidRDefault="002E5B55" w14:paraId="32683387" w14:textId="77777777">
      <w:pPr>
        <w:spacing w:line="360" w:lineRule="auto"/>
        <w:ind w:left="567" w:right="539"/>
        <w:contextualSpacing/>
        <w:jc w:val="both"/>
        <w:rPr>
          <w:rFonts w:ascii="Palatino Linotype" w:hAnsi="Palatino Linotype" w:eastAsia="Calibri" w:cs="Tahoma"/>
          <w:bCs/>
          <w:lang w:val="es-ES" w:eastAsia="en-US"/>
        </w:rPr>
      </w:pPr>
      <w:r w:rsidRPr="002D50E8">
        <w:rPr>
          <w:rFonts w:ascii="Palatino Linotype" w:hAnsi="Palatino Linotype" w:eastAsia="Calibri" w:cs="Tahoma"/>
          <w:bCs/>
          <w:lang w:val="es-ES" w:eastAsia="en-US"/>
        </w:rPr>
        <w:t>(Énfasis añadido)</w:t>
      </w:r>
    </w:p>
    <w:p w:rsidRPr="002D50E8" w:rsidR="002E5B55" w:rsidP="002D50E8" w:rsidRDefault="002E5B55" w14:paraId="070C7E3B" w14:textId="6AB810C5">
      <w:pPr>
        <w:spacing w:line="360" w:lineRule="auto"/>
        <w:ind w:left="567"/>
        <w:contextualSpacing/>
        <w:jc w:val="both"/>
        <w:rPr>
          <w:rFonts w:ascii="Palatino Linotype" w:hAnsi="Palatino Linotype" w:eastAsia="Calibri" w:cs="Tahoma"/>
          <w:bCs/>
          <w:i/>
          <w:sz w:val="22"/>
          <w:szCs w:val="22"/>
          <w:lang w:eastAsia="en-US"/>
        </w:rPr>
      </w:pPr>
    </w:p>
    <w:p w:rsidRPr="002D50E8" w:rsidR="002E5B55" w:rsidP="002D50E8" w:rsidRDefault="002E5B55" w14:paraId="6FF07FCA" w14:textId="74DB928A">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eastAsia="Calibri" w:cs="Tahoma"/>
          <w:bCs/>
          <w:sz w:val="22"/>
          <w:szCs w:val="22"/>
          <w:lang w:eastAsia="en-US"/>
        </w:rPr>
        <w:t xml:space="preserve">De los artículos anterior, se desprende que el Sujeto Obligado cuenta con la competencia para conocer de a información relativa a los ingresos que fueron percibidos con motivo de la sanción impuesta por la </w:t>
      </w:r>
      <w:r w:rsidR="00A21749">
        <w:rPr>
          <w:rFonts w:ascii="Palatino Linotype" w:hAnsi="Palatino Linotype" w:cs="Tahoma"/>
          <w:bCs/>
          <w:iCs/>
          <w:sz w:val="22"/>
          <w:szCs w:val="22"/>
          <w:lang w:val="es-ES"/>
        </w:rPr>
        <w:t xml:space="preserve">inmovilizadores vehiculares; a pesar de ello, cabe señalar que la </w:t>
      </w:r>
      <w:r w:rsidRPr="002D50E8" w:rsidR="00A21749">
        <w:rPr>
          <w:rFonts w:ascii="Palatino Linotype" w:hAnsi="Palatino Linotype" w:cs="Tahoma"/>
          <w:bCs/>
          <w:iCs/>
          <w:sz w:val="22"/>
          <w:szCs w:val="22"/>
        </w:rPr>
        <w:t>Dirección de Seguridad Pública y Tránsito,</w:t>
      </w:r>
      <w:r w:rsidR="00A21749">
        <w:rPr>
          <w:rFonts w:ascii="Palatino Linotype" w:hAnsi="Palatino Linotype" w:cs="Tahoma"/>
          <w:bCs/>
          <w:iCs/>
          <w:sz w:val="22"/>
          <w:szCs w:val="22"/>
        </w:rPr>
        <w:t xml:space="preserve"> no se pronunció ni emitió respuesta a la Recurrente que obre en el expediente radicado en el </w:t>
      </w:r>
      <w:r w:rsidRPr="00A21749" w:rsidR="00A21749">
        <w:rPr>
          <w:rFonts w:ascii="Palatino Linotype" w:hAnsi="Palatino Linotype" w:cs="Tahoma"/>
          <w:bCs/>
          <w:iCs/>
          <w:sz w:val="22"/>
          <w:szCs w:val="22"/>
          <w:lang w:val="es-ES"/>
        </w:rPr>
        <w:t>Sistema de Acceso a la I</w:t>
      </w:r>
      <w:r w:rsidR="00A21749">
        <w:rPr>
          <w:rFonts w:ascii="Palatino Linotype" w:hAnsi="Palatino Linotype" w:cs="Tahoma"/>
          <w:bCs/>
          <w:iCs/>
          <w:sz w:val="22"/>
          <w:szCs w:val="22"/>
          <w:lang w:val="es-ES"/>
        </w:rPr>
        <w:t>nformación Mexiquense (SAIMEX).</w:t>
      </w:r>
    </w:p>
    <w:p w:rsidRPr="002D50E8" w:rsidR="002E5B55" w:rsidP="002D50E8" w:rsidRDefault="002E5B55" w14:paraId="677129CE" w14:textId="77777777">
      <w:pPr>
        <w:spacing w:line="360" w:lineRule="auto"/>
        <w:contextualSpacing/>
        <w:jc w:val="both"/>
        <w:rPr>
          <w:rFonts w:ascii="Palatino Linotype" w:hAnsi="Palatino Linotype" w:cs="Tahoma"/>
          <w:bCs/>
          <w:iCs/>
          <w:sz w:val="22"/>
          <w:szCs w:val="22"/>
          <w:lang w:val="es-ES"/>
        </w:rPr>
      </w:pPr>
    </w:p>
    <w:p w:rsidRPr="002D50E8" w:rsidR="002E5B55" w:rsidP="002D50E8" w:rsidRDefault="002E5B55" w14:paraId="7B5DB81F" w14:textId="6688371D">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 xml:space="preserve">Al respecto, en respuesta el Tesorero Municipal </w:t>
      </w:r>
      <w:r w:rsidR="00A21749">
        <w:rPr>
          <w:rFonts w:ascii="Palatino Linotype" w:hAnsi="Palatino Linotype" w:cs="Tahoma"/>
          <w:bCs/>
          <w:iCs/>
          <w:sz w:val="22"/>
          <w:szCs w:val="22"/>
          <w:lang w:val="es-ES"/>
        </w:rPr>
        <w:t>indicó</w:t>
      </w:r>
      <w:r w:rsidRPr="002D50E8">
        <w:rPr>
          <w:rFonts w:ascii="Palatino Linotype" w:hAnsi="Palatino Linotype" w:cs="Tahoma"/>
          <w:bCs/>
          <w:iCs/>
          <w:sz w:val="22"/>
          <w:szCs w:val="22"/>
          <w:lang w:val="es-ES"/>
        </w:rPr>
        <w:t xml:space="preserve"> que el competente para conocer de la información es la </w:t>
      </w:r>
      <w:r w:rsidRPr="002D50E8">
        <w:rPr>
          <w:rFonts w:ascii="Palatino Linotype" w:hAnsi="Palatino Linotype" w:cs="Tahoma"/>
          <w:bCs/>
          <w:iCs/>
          <w:sz w:val="22"/>
          <w:szCs w:val="22"/>
        </w:rPr>
        <w:t xml:space="preserve">Dirección de Seguridad Pública y Tránsito, sin embargo, en atención a que la Tesorería Municipal tiene conocimiento de los ingresos que percibe el Municipio y por tanto, de los ingresos recaudados con motivo de infracciones de tránsito relacionadas con </w:t>
      </w:r>
      <w:r w:rsidRPr="002D50E8">
        <w:rPr>
          <w:rFonts w:ascii="Palatino Linotype" w:hAnsi="Palatino Linotype" w:cs="Tahoma"/>
          <w:bCs/>
          <w:iCs/>
          <w:sz w:val="22"/>
          <w:szCs w:val="22"/>
          <w:lang w:val="es-ES"/>
        </w:rPr>
        <w:t xml:space="preserve">inmovilizadores vehiculares, deberá realizar la búsqueda de la información y entregar lo solicitado. </w:t>
      </w:r>
    </w:p>
    <w:p w:rsidRPr="002D50E8" w:rsidR="002E5B55" w:rsidP="002D50E8" w:rsidRDefault="002E5B55" w14:paraId="3CCF28BE" w14:textId="77777777">
      <w:pPr>
        <w:spacing w:line="360" w:lineRule="auto"/>
        <w:contextualSpacing/>
        <w:jc w:val="both"/>
        <w:rPr>
          <w:rFonts w:ascii="Palatino Linotype" w:hAnsi="Palatino Linotype" w:cs="Tahoma"/>
          <w:bCs/>
          <w:iCs/>
          <w:sz w:val="22"/>
          <w:szCs w:val="22"/>
          <w:lang w:val="es-ES"/>
        </w:rPr>
      </w:pPr>
    </w:p>
    <w:p w:rsidRPr="002D50E8" w:rsidR="002E5B55" w:rsidP="002D50E8" w:rsidRDefault="002E5B55" w14:paraId="725AC5CE" w14:textId="1A6855A0">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 xml:space="preserve">No se omite </w:t>
      </w:r>
      <w:r w:rsidR="00A21749">
        <w:rPr>
          <w:rFonts w:ascii="Palatino Linotype" w:hAnsi="Palatino Linotype" w:cs="Tahoma"/>
          <w:bCs/>
          <w:iCs/>
          <w:sz w:val="22"/>
          <w:szCs w:val="22"/>
          <w:lang w:val="es-ES"/>
        </w:rPr>
        <w:t>precisar</w:t>
      </w:r>
      <w:r w:rsidRPr="002D50E8">
        <w:rPr>
          <w:rFonts w:ascii="Palatino Linotype" w:hAnsi="Palatino Linotype" w:cs="Tahoma"/>
          <w:bCs/>
          <w:iCs/>
          <w:sz w:val="22"/>
          <w:szCs w:val="22"/>
          <w:lang w:val="es-ES"/>
        </w:rPr>
        <w:t xml:space="preserve"> que los ingresos percibidos por el </w:t>
      </w:r>
      <w:proofErr w:type="gramStart"/>
      <w:r w:rsidRPr="002D50E8">
        <w:rPr>
          <w:rFonts w:ascii="Palatino Linotype" w:hAnsi="Palatino Linotype" w:cs="Tahoma"/>
          <w:bCs/>
          <w:iCs/>
          <w:sz w:val="22"/>
          <w:szCs w:val="22"/>
          <w:lang w:val="es-ES"/>
        </w:rPr>
        <w:t>Ayuntamiento,</w:t>
      </w:r>
      <w:proofErr w:type="gramEnd"/>
      <w:r w:rsidRPr="002D50E8">
        <w:rPr>
          <w:rFonts w:ascii="Palatino Linotype" w:hAnsi="Palatino Linotype" w:cs="Tahoma"/>
          <w:bCs/>
          <w:iCs/>
          <w:sz w:val="22"/>
          <w:szCs w:val="22"/>
          <w:lang w:val="es-ES"/>
        </w:rPr>
        <w:t xml:space="preserve"> corresponden a información pública de conformidad con lo dispuesto en el artículo 92 fracción XLVII de la </w:t>
      </w:r>
      <w:r w:rsidRPr="002D50E8">
        <w:rPr>
          <w:rFonts w:ascii="Palatino Linotype" w:hAnsi="Palatino Linotype" w:cs="Tahoma"/>
          <w:bCs/>
          <w:iCs/>
          <w:sz w:val="22"/>
          <w:szCs w:val="22"/>
          <w:lang w:val="es-ES_tradnl"/>
        </w:rPr>
        <w:t>Ley de Transparencia y Acceso a la Información Pública del Estado de México y Municipios</w:t>
      </w:r>
      <w:r w:rsidRPr="002D50E8">
        <w:rPr>
          <w:rFonts w:ascii="Palatino Linotype" w:hAnsi="Palatino Linotype" w:cs="Tahoma"/>
          <w:bCs/>
          <w:iCs/>
          <w:sz w:val="22"/>
          <w:szCs w:val="22"/>
          <w:lang w:val="es-ES"/>
        </w:rPr>
        <w:t>, que a la letra menciona:</w:t>
      </w:r>
    </w:p>
    <w:p w:rsidRPr="002D50E8" w:rsidR="002E5B55" w:rsidP="002D50E8" w:rsidRDefault="002E5B55" w14:paraId="065D9ACF" w14:textId="77777777">
      <w:pPr>
        <w:spacing w:line="360" w:lineRule="auto"/>
        <w:contextualSpacing/>
        <w:jc w:val="both"/>
        <w:rPr>
          <w:rFonts w:ascii="Palatino Linotype" w:hAnsi="Palatino Linotype" w:cs="Tahoma"/>
          <w:bCs/>
          <w:iCs/>
          <w:sz w:val="22"/>
          <w:szCs w:val="22"/>
          <w:lang w:val="es-ES"/>
        </w:rPr>
      </w:pPr>
    </w:p>
    <w:p w:rsidRPr="002D50E8" w:rsidR="002E5B55" w:rsidP="002D50E8" w:rsidRDefault="002E5B55" w14:paraId="30EF0CB6" w14:textId="77777777">
      <w:pPr>
        <w:spacing w:line="360" w:lineRule="auto"/>
        <w:ind w:left="567" w:right="539"/>
        <w:contextualSpacing/>
        <w:jc w:val="center"/>
        <w:rPr>
          <w:rFonts w:ascii="Palatino Linotype" w:hAnsi="Palatino Linotype"/>
          <w:b/>
          <w:i/>
        </w:rPr>
      </w:pPr>
      <w:r w:rsidRPr="002D50E8">
        <w:rPr>
          <w:rFonts w:ascii="Palatino Linotype" w:hAnsi="Palatino Linotype"/>
          <w:b/>
          <w:i/>
        </w:rPr>
        <w:t>Capítulo II</w:t>
      </w:r>
    </w:p>
    <w:p w:rsidRPr="002D50E8" w:rsidR="002E5B55" w:rsidP="002D50E8" w:rsidRDefault="002E5B55" w14:paraId="5DC76DCB" w14:textId="77777777">
      <w:pPr>
        <w:spacing w:line="360" w:lineRule="auto"/>
        <w:ind w:left="567" w:right="539"/>
        <w:contextualSpacing/>
        <w:jc w:val="center"/>
        <w:rPr>
          <w:rFonts w:ascii="Palatino Linotype" w:hAnsi="Palatino Linotype"/>
          <w:b/>
          <w:i/>
        </w:rPr>
      </w:pPr>
      <w:r w:rsidRPr="002D50E8">
        <w:rPr>
          <w:rFonts w:ascii="Palatino Linotype" w:hAnsi="Palatino Linotype"/>
          <w:b/>
          <w:i/>
        </w:rPr>
        <w:t>De las Obligaciones de Transparencia Comunes</w:t>
      </w:r>
    </w:p>
    <w:p w:rsidRPr="002D50E8" w:rsidR="002E5B55" w:rsidP="002D50E8" w:rsidRDefault="002E5B55" w14:paraId="46CBF01E" w14:textId="77777777">
      <w:pPr>
        <w:spacing w:line="360" w:lineRule="auto"/>
        <w:ind w:left="567" w:right="539"/>
        <w:contextualSpacing/>
        <w:jc w:val="both"/>
        <w:rPr>
          <w:rFonts w:ascii="Palatino Linotype" w:hAnsi="Palatino Linotype"/>
          <w:b/>
          <w:i/>
        </w:rPr>
      </w:pPr>
    </w:p>
    <w:p w:rsidRPr="002D50E8" w:rsidR="002E5B55" w:rsidP="002D50E8" w:rsidRDefault="002E5B55" w14:paraId="383B541D" w14:textId="77777777">
      <w:pPr>
        <w:spacing w:line="360" w:lineRule="auto"/>
        <w:ind w:left="567" w:right="539"/>
        <w:contextualSpacing/>
        <w:jc w:val="both"/>
        <w:rPr>
          <w:rFonts w:ascii="Palatino Linotype" w:hAnsi="Palatino Linotype"/>
          <w:i/>
        </w:rPr>
      </w:pPr>
      <w:r w:rsidRPr="002D50E8">
        <w:rPr>
          <w:rFonts w:ascii="Palatino Linotype" w:hAnsi="Palatino Linotype"/>
          <w:b/>
          <w:i/>
        </w:rPr>
        <w:t>Artículo 92.</w:t>
      </w:r>
      <w:r w:rsidRPr="002D50E8">
        <w:rPr>
          <w:rFonts w:ascii="Palatino Linotype" w:hAnsi="Palatino Linotype"/>
          <w:i/>
        </w:rPr>
        <w:t xml:space="preserve"> Los sujetos obligados deberán poner a</w:t>
      </w:r>
      <w:r w:rsidRPr="002D50E8">
        <w:rPr>
          <w:rFonts w:ascii="Palatino Linotype" w:hAnsi="Palatino Linotype"/>
          <w:b/>
          <w:i/>
        </w:rPr>
        <w:t xml:space="preserve"> disposición del público de manera permanent</w:t>
      </w:r>
      <w:r w:rsidRPr="002D50E8">
        <w:rPr>
          <w:rFonts w:ascii="Palatino Linotype" w:hAnsi="Palatino Linotype"/>
          <w:i/>
        </w:rPr>
        <w:t xml:space="preserve">e </w:t>
      </w:r>
      <w:r w:rsidRPr="002D50E8">
        <w:rPr>
          <w:rFonts w:ascii="Palatino Linotype" w:hAnsi="Palatino Linotype"/>
          <w:b/>
          <w:i/>
        </w:rPr>
        <w:t>y actualizada</w:t>
      </w:r>
      <w:r w:rsidRPr="002D50E8">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50E8" w:rsidR="002E5B55" w:rsidP="002D50E8" w:rsidRDefault="002E5B55" w14:paraId="30183D81" w14:textId="5716BE3E">
      <w:pPr>
        <w:spacing w:line="360" w:lineRule="auto"/>
        <w:ind w:left="567" w:right="539"/>
        <w:contextualSpacing/>
        <w:jc w:val="both"/>
        <w:rPr>
          <w:rFonts w:ascii="Palatino Linotype" w:hAnsi="Palatino Linotype"/>
          <w:i/>
        </w:rPr>
      </w:pPr>
      <w:r w:rsidRPr="002D50E8">
        <w:rPr>
          <w:rFonts w:ascii="Palatino Linotype" w:hAnsi="Palatino Linotype"/>
          <w:i/>
        </w:rPr>
        <w:t>I al XX…</w:t>
      </w:r>
    </w:p>
    <w:p w:rsidRPr="002D50E8" w:rsidR="002E5B55" w:rsidP="002D50E8" w:rsidRDefault="002E5B55" w14:paraId="4279D773" w14:textId="77777777">
      <w:pPr>
        <w:spacing w:line="360" w:lineRule="auto"/>
        <w:ind w:left="567" w:right="539"/>
        <w:contextualSpacing/>
        <w:jc w:val="both"/>
        <w:rPr>
          <w:rFonts w:ascii="Palatino Linotype" w:hAnsi="Palatino Linotype"/>
          <w:i/>
        </w:rPr>
      </w:pPr>
      <w:r w:rsidRPr="002D50E8">
        <w:rPr>
          <w:rFonts w:ascii="Palatino Linotype" w:hAnsi="Palatino Linotype"/>
          <w:b/>
          <w:i/>
        </w:rPr>
        <w:t xml:space="preserve">XLVII. Los ingresos recibidos </w:t>
      </w:r>
      <w:r w:rsidRPr="002D50E8">
        <w:rPr>
          <w:rFonts w:ascii="Palatino Linotype" w:hAnsi="Palatino Linotype"/>
          <w:i/>
        </w:rPr>
        <w:t xml:space="preserve">por cualquier concepto señalando el nombre de los responsables de recibirlos, administrarlos y ejercerlos, indicando el destino de cada uno de ellos; </w:t>
      </w:r>
    </w:p>
    <w:p w:rsidRPr="002D50E8" w:rsidR="002E5B55" w:rsidP="002D50E8" w:rsidRDefault="002E5B55" w14:paraId="677E28E8" w14:textId="61C5FDD9">
      <w:pPr>
        <w:spacing w:line="360" w:lineRule="auto"/>
        <w:ind w:left="567" w:right="539"/>
        <w:contextualSpacing/>
        <w:jc w:val="both"/>
        <w:rPr>
          <w:rFonts w:ascii="Palatino Linotype" w:hAnsi="Palatino Linotype"/>
          <w:i/>
        </w:rPr>
      </w:pPr>
      <w:r w:rsidRPr="002D50E8">
        <w:rPr>
          <w:rFonts w:ascii="Palatino Linotype" w:hAnsi="Palatino Linotype"/>
          <w:i/>
        </w:rPr>
        <w:t>XLVIII. al XLII…</w:t>
      </w:r>
    </w:p>
    <w:p w:rsidRPr="002D50E8" w:rsidR="002E5B55" w:rsidP="002D50E8" w:rsidRDefault="002E5B55" w14:paraId="6DF4339B" w14:textId="77777777">
      <w:pPr>
        <w:tabs>
          <w:tab w:val="left" w:pos="284"/>
        </w:tabs>
        <w:spacing w:line="360" w:lineRule="auto"/>
        <w:ind w:left="567" w:right="539"/>
        <w:contextualSpacing/>
        <w:jc w:val="both"/>
        <w:rPr>
          <w:rFonts w:ascii="Palatino Linotype" w:hAnsi="Palatino Linotype"/>
        </w:rPr>
      </w:pPr>
      <w:r w:rsidRPr="002D50E8">
        <w:rPr>
          <w:rFonts w:ascii="Palatino Linotype" w:hAnsi="Palatino Linotype"/>
        </w:rPr>
        <w:t>(Énfasis añadido)</w:t>
      </w:r>
    </w:p>
    <w:p w:rsidRPr="002D50E8" w:rsidR="002E5B55" w:rsidP="002D50E8" w:rsidRDefault="002E5B55" w14:paraId="0FDC8395" w14:textId="113828D2">
      <w:pPr>
        <w:spacing w:line="360" w:lineRule="auto"/>
        <w:contextualSpacing/>
        <w:jc w:val="both"/>
        <w:rPr>
          <w:rFonts w:ascii="Palatino Linotype" w:hAnsi="Palatino Linotype"/>
          <w:b/>
          <w:sz w:val="22"/>
          <w:szCs w:val="22"/>
        </w:rPr>
      </w:pPr>
    </w:p>
    <w:p w:rsidRPr="002D50E8" w:rsidR="008C27CF" w:rsidP="002D50E8" w:rsidRDefault="008C27CF" w14:paraId="3282BD0F" w14:textId="298FFF2E">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sz w:val="22"/>
          <w:szCs w:val="22"/>
        </w:rPr>
        <w:t xml:space="preserve">Así pues, la cantidad de dinero que fue recaudado con motivo de infracciones de tránsito en las que se coloco </w:t>
      </w:r>
      <w:r w:rsidRPr="002D50E8">
        <w:rPr>
          <w:rFonts w:ascii="Palatino Linotype" w:hAnsi="Palatino Linotype" w:cs="Tahoma"/>
          <w:bCs/>
          <w:iCs/>
          <w:sz w:val="22"/>
          <w:szCs w:val="22"/>
          <w:lang w:val="es-ES"/>
        </w:rPr>
        <w:t>inmovilizadores vehiculares, es información pública que debe transparentase y que además, favorece la rendición de cuentas.</w:t>
      </w:r>
    </w:p>
    <w:p w:rsidRPr="002D50E8" w:rsidR="008C27CF" w:rsidP="002D50E8" w:rsidRDefault="008C27CF" w14:paraId="3468D9DD" w14:textId="77777777">
      <w:pPr>
        <w:spacing w:line="360" w:lineRule="auto"/>
        <w:contextualSpacing/>
        <w:jc w:val="both"/>
        <w:rPr>
          <w:rFonts w:ascii="Palatino Linotype" w:hAnsi="Palatino Linotype" w:cs="Tahoma"/>
          <w:bCs/>
          <w:iCs/>
          <w:sz w:val="22"/>
          <w:szCs w:val="22"/>
          <w:lang w:val="es-ES"/>
        </w:rPr>
      </w:pPr>
    </w:p>
    <w:p w:rsidRPr="002D50E8" w:rsidR="002B44EC" w:rsidP="002D50E8" w:rsidRDefault="008C27CF" w14:paraId="3E0C4972" w14:textId="7C19A222">
      <w:pPr>
        <w:spacing w:line="360" w:lineRule="auto"/>
        <w:contextualSpacing/>
        <w:jc w:val="both"/>
        <w:rPr>
          <w:rFonts w:ascii="Palatino Linotype" w:hAnsi="Palatino Linotype" w:eastAsia="Calibri" w:cs="Tahoma"/>
          <w:iCs/>
          <w:sz w:val="22"/>
          <w:szCs w:val="22"/>
          <w:lang w:val="es-ES" w:eastAsia="es-ES_tradnl"/>
        </w:rPr>
      </w:pPr>
      <w:r w:rsidRPr="002D50E8">
        <w:rPr>
          <w:rFonts w:ascii="Palatino Linotype" w:hAnsi="Palatino Linotype" w:cs="Tahoma"/>
          <w:bCs/>
          <w:iCs/>
          <w:sz w:val="22"/>
          <w:szCs w:val="22"/>
          <w:lang w:val="es-ES"/>
        </w:rPr>
        <w:t xml:space="preserve">En conclusión de todo lo antes expuesto, es dable </w:t>
      </w:r>
      <w:r w:rsidRPr="002D50E8">
        <w:rPr>
          <w:rFonts w:ascii="Palatino Linotype" w:hAnsi="Palatino Linotype" w:cs="Tahoma"/>
          <w:b/>
          <w:bCs/>
          <w:iCs/>
          <w:sz w:val="22"/>
          <w:szCs w:val="22"/>
          <w:lang w:val="es-ES"/>
        </w:rPr>
        <w:t xml:space="preserve">REVOCAR </w:t>
      </w:r>
      <w:r w:rsidRPr="002D50E8">
        <w:rPr>
          <w:rFonts w:ascii="Palatino Linotype" w:hAnsi="Palatino Linotype" w:cs="Tahoma"/>
          <w:bCs/>
          <w:iCs/>
          <w:sz w:val="22"/>
          <w:szCs w:val="22"/>
          <w:lang w:val="es-ES"/>
        </w:rPr>
        <w:t xml:space="preserve">la respuesta inicial y ordenar la entrega de lo solicitado; asimismo, es imprescindible señalar que para el caso, de que la información en la que obre lo solicitado, cuente con datos personales confidenciales, </w:t>
      </w:r>
      <w:r w:rsidRPr="002D50E8">
        <w:rPr>
          <w:rFonts w:ascii="Palatino Linotype" w:hAnsi="Palatino Linotype" w:cs="Tahoma"/>
          <w:bCs/>
          <w:sz w:val="22"/>
          <w:szCs w:val="22"/>
          <w:lang w:eastAsia="es-MX"/>
        </w:rPr>
        <w:t xml:space="preserve">el Sujeto Obligado </w:t>
      </w:r>
      <w:r w:rsidRPr="002D50E8">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50E8" w:rsidR="008C27CF" w:rsidP="002D50E8" w:rsidRDefault="008C27CF" w14:paraId="7E6DF207" w14:textId="77777777">
      <w:pPr>
        <w:spacing w:line="360" w:lineRule="auto"/>
        <w:contextualSpacing/>
        <w:jc w:val="both"/>
        <w:rPr>
          <w:rFonts w:ascii="Palatino Linotype" w:hAnsi="Palatino Linotype" w:eastAsia="Calibri" w:cs="Tahoma"/>
          <w:iCs/>
          <w:sz w:val="22"/>
          <w:szCs w:val="22"/>
          <w:lang w:val="es-ES" w:eastAsia="es-ES_tradnl"/>
        </w:rPr>
      </w:pPr>
    </w:p>
    <w:p w:rsidRPr="002D50E8" w:rsidR="002B44EC" w:rsidP="002D50E8" w:rsidRDefault="002B44EC" w14:paraId="4B844032" w14:textId="77777777">
      <w:pPr>
        <w:spacing w:line="360" w:lineRule="auto"/>
        <w:contextualSpacing/>
        <w:jc w:val="both"/>
        <w:rPr>
          <w:rFonts w:ascii="Palatino Linotype" w:hAnsi="Palatino Linotype" w:cs="Tahoma"/>
          <w:b/>
          <w:bCs/>
          <w:sz w:val="22"/>
          <w:szCs w:val="22"/>
        </w:rPr>
      </w:pPr>
      <w:r w:rsidRPr="002D50E8">
        <w:rPr>
          <w:rFonts w:ascii="Palatino Linotype" w:hAnsi="Palatino Linotype" w:cs="Tahoma"/>
          <w:b/>
          <w:bCs/>
          <w:sz w:val="22"/>
          <w:szCs w:val="22"/>
        </w:rPr>
        <w:t>SEXTO. Versión pública.</w:t>
      </w:r>
    </w:p>
    <w:p w:rsidRPr="002D50E8" w:rsidR="002B44EC" w:rsidP="002D50E8" w:rsidRDefault="002B44EC" w14:paraId="2B9FA27F" w14:textId="77777777">
      <w:pPr>
        <w:spacing w:line="360" w:lineRule="auto"/>
        <w:contextualSpacing/>
        <w:jc w:val="both"/>
        <w:rPr>
          <w:rFonts w:ascii="Palatino Linotype" w:hAnsi="Palatino Linotype" w:cs="Tahoma"/>
          <w:b/>
          <w:bCs/>
          <w:sz w:val="22"/>
          <w:szCs w:val="22"/>
        </w:rPr>
      </w:pPr>
    </w:p>
    <w:p w:rsidRPr="002D50E8" w:rsidR="002B44EC" w:rsidP="002D50E8" w:rsidRDefault="002B44EC" w14:paraId="26299DEE" w14:textId="729B20BF">
      <w:pPr>
        <w:spacing w:line="360" w:lineRule="auto"/>
        <w:contextualSpacing/>
        <w:jc w:val="both"/>
        <w:rPr>
          <w:rFonts w:ascii="Palatino Linotype" w:hAnsi="Palatino Linotype" w:cs="Tahoma"/>
          <w:bCs/>
          <w:sz w:val="22"/>
          <w:szCs w:val="22"/>
        </w:rPr>
      </w:pPr>
      <w:r w:rsidRPr="002D50E8">
        <w:rPr>
          <w:rFonts w:ascii="Palatino Linotype" w:hAnsi="Palatino Linotype" w:cs="Tahoma"/>
          <w:bCs/>
          <w:sz w:val="22"/>
          <w:szCs w:val="22"/>
        </w:rPr>
        <w:t xml:space="preserve">Es preciso señalar que para el caso de que la información que se </w:t>
      </w:r>
      <w:r w:rsidRPr="002D50E8" w:rsidR="00F65385">
        <w:rPr>
          <w:rFonts w:ascii="Palatino Linotype" w:hAnsi="Palatino Linotype" w:cs="Tahoma"/>
          <w:bCs/>
          <w:sz w:val="22"/>
          <w:szCs w:val="22"/>
        </w:rPr>
        <w:t>ordena</w:t>
      </w:r>
      <w:r w:rsidRPr="002D50E8">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50E8" w:rsidR="002B44EC" w:rsidP="002D50E8" w:rsidRDefault="002B44EC" w14:paraId="259C8B5B"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019AD803"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2D50E8" w:rsidR="002B44EC" w:rsidP="002D50E8" w:rsidRDefault="002B44EC" w14:paraId="2C5D962D"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1D5700D6"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2D50E8" w:rsidR="002B44EC" w:rsidP="002D50E8" w:rsidRDefault="002B44EC" w14:paraId="2DC7D178"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65BBC1DE"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2D50E8" w:rsidR="002B44EC" w:rsidP="002D50E8" w:rsidRDefault="002B44EC" w14:paraId="6F095EF7"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558D0EE2"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2D50E8" w:rsidR="002B44EC" w:rsidP="002D50E8" w:rsidRDefault="002B44EC" w14:paraId="1F80D656"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2CAB59BD"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2D50E8" w:rsidR="002B44EC" w:rsidP="002D50E8" w:rsidRDefault="002B44EC" w14:paraId="449E7FDA"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0F9BA005"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2D50E8" w:rsidR="002B44EC" w:rsidP="002D50E8" w:rsidRDefault="002B44EC" w14:paraId="6056A0C7"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7662DEA3" w14:textId="77777777">
      <w:pPr>
        <w:numPr>
          <w:ilvl w:val="0"/>
          <w:numId w:val="4"/>
        </w:num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2D50E8" w:rsidR="002B44EC" w:rsidP="002D50E8" w:rsidRDefault="002B44EC" w14:paraId="4A040614" w14:textId="77777777">
      <w:pPr>
        <w:numPr>
          <w:ilvl w:val="0"/>
          <w:numId w:val="4"/>
        </w:num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Para la difusión de los datos, se requiera el consentimiento del titular. </w:t>
      </w:r>
    </w:p>
    <w:p w:rsidRPr="002D50E8" w:rsidR="002B44EC" w:rsidP="002D50E8" w:rsidRDefault="002B44EC" w14:paraId="176A18A4"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5C400A37"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2D50E8" w:rsidR="002B44EC" w:rsidP="002D50E8" w:rsidRDefault="002B44EC" w14:paraId="1FD4DA7E"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43CEC693"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Además, en el artículo 5° de dicho ordenamiento jurídico, establece que es la Ley aplicable para todo tratamiento de datos personales.</w:t>
      </w:r>
    </w:p>
    <w:p w:rsidRPr="002D50E8" w:rsidR="002B44EC" w:rsidP="002D50E8" w:rsidRDefault="002B44EC" w14:paraId="6EA4D515"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448F851C"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2D50E8" w:rsidR="002B44EC" w:rsidP="002D50E8" w:rsidRDefault="002B44EC" w14:paraId="50F24E06"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7AA827A0"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2D50E8" w:rsidR="002B44EC" w:rsidP="002D50E8" w:rsidRDefault="002B44EC" w14:paraId="20051119"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7D6DBC2D" w14:textId="1EC80D52">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En este contexto, la confidencialidad de los datos </w:t>
      </w:r>
      <w:r w:rsidRPr="002D50E8" w:rsidR="00F65385">
        <w:rPr>
          <w:rFonts w:ascii="Palatino Linotype" w:hAnsi="Palatino Linotype" w:cs="Tahoma"/>
          <w:bCs/>
          <w:iCs/>
          <w:sz w:val="22"/>
          <w:szCs w:val="22"/>
        </w:rPr>
        <w:t>personales</w:t>
      </w:r>
      <w:r w:rsidRPr="002D50E8">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w:t>
      </w:r>
      <w:r w:rsidRPr="002D50E8" w:rsidR="00ED0500">
        <w:rPr>
          <w:rFonts w:ascii="Palatino Linotype" w:hAnsi="Palatino Linotype" w:cs="Tahoma"/>
          <w:bCs/>
          <w:iCs/>
          <w:sz w:val="22"/>
          <w:szCs w:val="22"/>
        </w:rPr>
        <w:t>la Particular</w:t>
      </w:r>
      <w:r w:rsidRPr="002D50E8">
        <w:rPr>
          <w:rFonts w:ascii="Palatino Linotype" w:hAnsi="Palatino Linotype" w:cs="Tahoma"/>
          <w:bCs/>
          <w:iCs/>
          <w:sz w:val="22"/>
          <w:szCs w:val="22"/>
        </w:rPr>
        <w:t>,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2D50E8" w:rsidR="002B44EC" w:rsidP="002D50E8" w:rsidRDefault="002B44EC" w14:paraId="75D91137"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23766963"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2D50E8" w:rsidR="002B44EC" w:rsidP="002D50E8" w:rsidRDefault="002B44EC" w14:paraId="10B5BEEE"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276A5A46"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2D50E8" w:rsidR="002B44EC" w:rsidP="002D50E8" w:rsidRDefault="002B44EC" w14:paraId="3615F08B"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02B9D86B"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2D50E8" w:rsidR="002B44EC" w:rsidP="002D50E8" w:rsidRDefault="002B44EC" w14:paraId="2EB04522" w14:textId="77777777">
      <w:pPr>
        <w:spacing w:line="360" w:lineRule="auto"/>
        <w:contextualSpacing/>
        <w:jc w:val="both"/>
        <w:rPr>
          <w:rFonts w:ascii="Palatino Linotype" w:hAnsi="Palatino Linotype" w:cs="Tahoma"/>
          <w:bCs/>
          <w:iCs/>
          <w:sz w:val="22"/>
          <w:szCs w:val="22"/>
        </w:rPr>
      </w:pPr>
    </w:p>
    <w:p w:rsidRPr="002D50E8" w:rsidR="002B44EC" w:rsidP="002D50E8" w:rsidRDefault="002B44EC" w14:paraId="3B58EF0A" w14:textId="77777777">
      <w:pPr>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D50E8" w:rsidR="002B44EC" w:rsidP="002D50E8" w:rsidRDefault="002B44EC" w14:paraId="5DD71A43" w14:textId="77777777">
      <w:pPr>
        <w:spacing w:line="360" w:lineRule="auto"/>
        <w:contextualSpacing/>
        <w:jc w:val="both"/>
        <w:rPr>
          <w:rFonts w:ascii="Palatino Linotype" w:hAnsi="Palatino Linotype" w:cs="Tahoma"/>
          <w:bCs/>
          <w:iCs/>
          <w:sz w:val="22"/>
          <w:szCs w:val="22"/>
        </w:rPr>
      </w:pPr>
    </w:p>
    <w:p w:rsidRPr="002D50E8" w:rsidR="00656047" w:rsidP="002D50E8" w:rsidRDefault="00656047" w14:paraId="5C242DD2" w14:textId="2FC896D4">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lastRenderedPageBreak/>
        <w:t xml:space="preserve">Bajo este esquema, se aprecia que la información ordenada, puede contener información susceptible a clasificar como confidencial; de forma enunciativa más no limitativa; se analiza el </w:t>
      </w:r>
      <w:r w:rsidRPr="002D50E8">
        <w:rPr>
          <w:rFonts w:ascii="Palatino Linotype" w:hAnsi="Palatino Linotype" w:cs="Tahoma"/>
          <w:b/>
          <w:bCs/>
          <w:iCs/>
          <w:sz w:val="22"/>
          <w:szCs w:val="22"/>
        </w:rPr>
        <w:t>Registro Federal de Contribuyentes</w:t>
      </w:r>
      <w:r w:rsidRPr="002D50E8">
        <w:rPr>
          <w:rFonts w:ascii="Palatino Linotype" w:hAnsi="Palatino Linotype" w:cs="Tahoma"/>
          <w:bCs/>
          <w:iCs/>
          <w:sz w:val="22"/>
          <w:szCs w:val="22"/>
        </w:rPr>
        <w:t xml:space="preserve"> (RFC) y la </w:t>
      </w:r>
      <w:r w:rsidRPr="002D50E8">
        <w:rPr>
          <w:rFonts w:ascii="Palatino Linotype" w:hAnsi="Palatino Linotype" w:cs="Tahoma"/>
          <w:b/>
          <w:bCs/>
          <w:iCs/>
          <w:sz w:val="22"/>
          <w:szCs w:val="22"/>
        </w:rPr>
        <w:t>Clave Única de Registro de Población</w:t>
      </w:r>
      <w:r w:rsidRPr="002D50E8">
        <w:rPr>
          <w:rFonts w:ascii="Palatino Linotype" w:hAnsi="Palatino Linotype" w:cs="Tahoma"/>
          <w:bCs/>
          <w:iCs/>
          <w:sz w:val="22"/>
          <w:szCs w:val="22"/>
        </w:rPr>
        <w:t xml:space="preserve"> (CURP), </w:t>
      </w:r>
      <w:r w:rsidRPr="002D50E8" w:rsidR="008C27CF">
        <w:rPr>
          <w:rFonts w:ascii="Palatino Linotype" w:hAnsi="Palatino Linotype" w:cs="Tahoma"/>
          <w:bCs/>
          <w:iCs/>
          <w:sz w:val="22"/>
          <w:szCs w:val="22"/>
        </w:rPr>
        <w:t>nombre de personas ajenas al servicio público</w:t>
      </w:r>
      <w:r w:rsidRPr="002D50E8">
        <w:rPr>
          <w:rFonts w:ascii="Palatino Linotype" w:hAnsi="Palatino Linotype" w:cs="Tahoma"/>
          <w:bCs/>
          <w:iCs/>
          <w:sz w:val="22"/>
          <w:szCs w:val="22"/>
        </w:rPr>
        <w:t xml:space="preserve">. </w:t>
      </w:r>
    </w:p>
    <w:p w:rsidRPr="002D50E8" w:rsidR="00656047" w:rsidP="002D50E8" w:rsidRDefault="00656047" w14:paraId="32283DEF"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64C3ED68" w14:textId="72FEC068">
      <w:pPr>
        <w:numPr>
          <w:ilvl w:val="0"/>
          <w:numId w:val="28"/>
        </w:num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
          <w:bCs/>
          <w:iCs/>
          <w:sz w:val="22"/>
          <w:szCs w:val="22"/>
        </w:rPr>
        <w:t xml:space="preserve">Registro Federal de Contribuyentes (RFC) </w:t>
      </w:r>
    </w:p>
    <w:p w:rsidRPr="002D50E8" w:rsidR="00656047" w:rsidP="002D50E8" w:rsidRDefault="00656047" w14:paraId="4B778E9D"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44A70316"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2D50E8" w:rsidR="00656047" w:rsidP="002D50E8" w:rsidRDefault="00656047" w14:paraId="562E4BF7"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49252EED"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2D50E8" w:rsidR="00656047" w:rsidP="002D50E8" w:rsidRDefault="00656047" w14:paraId="32861F07"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5E611CB8"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Ahora bien, la clave del Registro Federal de </w:t>
      </w:r>
      <w:proofErr w:type="gramStart"/>
      <w:r w:rsidRPr="002D50E8">
        <w:rPr>
          <w:rFonts w:ascii="Palatino Linotype" w:hAnsi="Palatino Linotype" w:cs="Tahoma"/>
          <w:bCs/>
          <w:iCs/>
          <w:sz w:val="22"/>
          <w:szCs w:val="22"/>
        </w:rPr>
        <w:t>Contribuyentes,</w:t>
      </w:r>
      <w:proofErr w:type="gramEnd"/>
      <w:r w:rsidRPr="002D50E8">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2D50E8" w:rsidR="00656047" w:rsidP="002D50E8" w:rsidRDefault="00656047" w14:paraId="4E979C21"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294D7D4C"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w:t>
      </w:r>
      <w:r w:rsidRPr="002D50E8">
        <w:rPr>
          <w:rFonts w:ascii="Palatino Linotype" w:hAnsi="Palatino Linotype" w:cs="Tahoma"/>
          <w:bCs/>
          <w:iCs/>
          <w:sz w:val="22"/>
          <w:szCs w:val="22"/>
        </w:rPr>
        <w:lastRenderedPageBreak/>
        <w:t xml:space="preserve">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2D50E8" w:rsidR="00656047" w:rsidP="002D50E8" w:rsidRDefault="00656047" w14:paraId="1CCCA840"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725F5858"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2D50E8" w:rsidR="00656047" w:rsidP="002D50E8" w:rsidRDefault="00656047" w14:paraId="4ECD118B"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2C26D8CA" w14:textId="177A13FD">
      <w:pPr>
        <w:spacing w:line="360" w:lineRule="auto"/>
        <w:ind w:left="567" w:right="539"/>
        <w:contextualSpacing/>
        <w:jc w:val="both"/>
        <w:rPr>
          <w:rFonts w:ascii="Palatino Linotype" w:hAnsi="Palatino Linotype" w:cs="Tahoma"/>
          <w:bCs/>
          <w:i/>
          <w:iCs/>
        </w:rPr>
      </w:pPr>
      <w:r w:rsidRPr="002D50E8">
        <w:rPr>
          <w:rFonts w:ascii="Palatino Linotype" w:hAnsi="Palatino Linotype" w:cs="Tahoma"/>
          <w:b/>
          <w:bCs/>
          <w:i/>
          <w:iCs/>
        </w:rPr>
        <w:t>Registro Federal de Contribuyentes (RFC) de personas físicas</w:t>
      </w:r>
      <w:r w:rsidRPr="002D50E8">
        <w:rPr>
          <w:rFonts w:ascii="Palatino Linotype" w:hAnsi="Palatino Linotype" w:cs="Tahoma"/>
          <w:bCs/>
          <w:i/>
          <w:iCs/>
        </w:rPr>
        <w:t xml:space="preserve">. El RFC es una clave de carácter fiscal, </w:t>
      </w:r>
      <w:r w:rsidRPr="002D50E8" w:rsidR="00A21749">
        <w:rPr>
          <w:rFonts w:ascii="Palatino Linotype" w:hAnsi="Palatino Linotype" w:cs="Tahoma"/>
          <w:bCs/>
          <w:i/>
          <w:iCs/>
        </w:rPr>
        <w:t>único</w:t>
      </w:r>
      <w:r w:rsidRPr="002D50E8">
        <w:rPr>
          <w:rFonts w:ascii="Palatino Linotype" w:hAnsi="Palatino Linotype" w:cs="Tahoma"/>
          <w:bCs/>
          <w:i/>
          <w:iCs/>
        </w:rPr>
        <w:t xml:space="preserve"> e irrepetible, que permite identificar al titular, su edad y fecha de nacimiento, por lo que es un dato personal de carácter confidencial.</w:t>
      </w:r>
    </w:p>
    <w:p w:rsidRPr="002D50E8" w:rsidR="00656047" w:rsidP="002D50E8" w:rsidRDefault="00656047" w14:paraId="6957884F" w14:textId="77777777">
      <w:pPr>
        <w:tabs>
          <w:tab w:val="left" w:pos="709"/>
        </w:tabs>
        <w:spacing w:line="360" w:lineRule="auto"/>
        <w:contextualSpacing/>
        <w:jc w:val="both"/>
        <w:rPr>
          <w:rFonts w:ascii="Palatino Linotype" w:hAnsi="Palatino Linotype" w:cs="Tahoma"/>
          <w:bCs/>
          <w:i/>
          <w:iCs/>
          <w:sz w:val="22"/>
          <w:szCs w:val="22"/>
        </w:rPr>
      </w:pPr>
    </w:p>
    <w:p w:rsidRPr="002D50E8" w:rsidR="00656047" w:rsidP="002D50E8" w:rsidRDefault="00656047" w14:paraId="5E15311D"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2D50E8">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2D50E8" w:rsidR="00656047" w:rsidP="002D50E8" w:rsidRDefault="00656047" w14:paraId="6E0A0D62"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12B05F5E" w14:textId="77777777">
      <w:pPr>
        <w:numPr>
          <w:ilvl w:val="0"/>
          <w:numId w:val="2"/>
        </w:numPr>
        <w:tabs>
          <w:tab w:val="left" w:pos="709"/>
        </w:tabs>
        <w:spacing w:line="360" w:lineRule="auto"/>
        <w:contextualSpacing/>
        <w:jc w:val="both"/>
        <w:rPr>
          <w:rFonts w:ascii="Palatino Linotype" w:hAnsi="Palatino Linotype" w:cs="Tahoma"/>
          <w:b/>
          <w:bCs/>
          <w:iCs/>
          <w:sz w:val="22"/>
          <w:szCs w:val="22"/>
        </w:rPr>
      </w:pPr>
      <w:r w:rsidRPr="002D50E8">
        <w:rPr>
          <w:rFonts w:ascii="Palatino Linotype" w:hAnsi="Palatino Linotype" w:cs="Tahoma"/>
          <w:b/>
          <w:bCs/>
          <w:iCs/>
          <w:sz w:val="22"/>
          <w:szCs w:val="22"/>
        </w:rPr>
        <w:t>Clave Única de Registro de Población (CURP).</w:t>
      </w:r>
    </w:p>
    <w:p w:rsidRPr="002D50E8" w:rsidR="00656047" w:rsidP="002D50E8" w:rsidRDefault="00656047" w14:paraId="134748E1"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30C3AE44"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El artículo 36 de la Constitución Política de los Estados Unidos Mexicanos, dispone la obligación de los ciudadanos de inscribirse en el Registro Nacional de Ciudadanos. </w:t>
      </w:r>
    </w:p>
    <w:p w:rsidRPr="002D50E8" w:rsidR="00656047" w:rsidP="002D50E8" w:rsidRDefault="00656047" w14:paraId="5E0127F7"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6D671096"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El artículo 85 de la Ley General de Población, prevé que corresponde a la Secretaría de Gobernación el registro y acreditación de la identidad de todas las personas residentes en el país y de los nacionales que residan en el extranjero.</w:t>
      </w:r>
    </w:p>
    <w:p w:rsidRPr="002D50E8" w:rsidR="00656047" w:rsidP="002D50E8" w:rsidRDefault="00656047" w14:paraId="25F42CE0"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236A53E2"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2D50E8" w:rsidR="00656047" w:rsidP="002D50E8" w:rsidRDefault="00656047" w14:paraId="4120DC05"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24A57A45"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De conformidad con lo precisado por la propia Secretaría de Gobernación en la dirección </w:t>
      </w:r>
      <w:hyperlink w:history="1" r:id="rId17">
        <w:r w:rsidRPr="002D50E8">
          <w:rPr>
            <w:rStyle w:val="Hipervnculo"/>
            <w:rFonts w:ascii="Palatino Linotype" w:hAnsi="Palatino Linotype" w:cs="Tahoma"/>
            <w:bCs/>
            <w:iCs/>
            <w:sz w:val="22"/>
            <w:szCs w:val="22"/>
          </w:rPr>
          <w:t>https://consultas.curp.gob.mx/CurpSP/html/informacionecurpPS.html</w:t>
        </w:r>
      </w:hyperlink>
      <w:r w:rsidRPr="002D50E8">
        <w:rPr>
          <w:rFonts w:ascii="Palatino Linotype" w:hAnsi="Palatino Linotype" w:cs="Tahoma"/>
          <w:bCs/>
          <w:iCs/>
          <w:sz w:val="22"/>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50E8">
        <w:rPr>
          <w:rFonts w:ascii="Palatino Linotype" w:hAnsi="Palatino Linotype" w:cs="Tahoma"/>
          <w:b/>
          <w:bCs/>
          <w:iCs/>
          <w:sz w:val="22"/>
          <w:szCs w:val="22"/>
        </w:rPr>
        <w:t>se generan a partir de los datos contenidos en el documento probatorio de la identidad</w:t>
      </w:r>
      <w:r w:rsidRPr="002D50E8">
        <w:rPr>
          <w:rFonts w:ascii="Palatino Linotype" w:hAnsi="Palatino Linotype" w:cs="Tahoma"/>
          <w:bCs/>
          <w:iCs/>
          <w:sz w:val="22"/>
          <w:szCs w:val="22"/>
        </w:rPr>
        <w:t xml:space="preserve"> </w:t>
      </w:r>
      <w:r w:rsidRPr="002D50E8">
        <w:rPr>
          <w:rFonts w:ascii="Palatino Linotype" w:hAnsi="Palatino Linotype" w:cs="Tahoma"/>
          <w:b/>
          <w:bCs/>
          <w:iCs/>
          <w:sz w:val="22"/>
          <w:szCs w:val="22"/>
        </w:rPr>
        <w:t xml:space="preserve">del interesado </w:t>
      </w:r>
      <w:r w:rsidRPr="002D50E8">
        <w:rPr>
          <w:rFonts w:ascii="Palatino Linotype" w:hAnsi="Palatino Linotype" w:cs="Tahoma"/>
          <w:bCs/>
          <w:iCs/>
          <w:sz w:val="22"/>
          <w:szCs w:val="22"/>
        </w:rPr>
        <w:t>(acta de nacimiento, carta de naturalización o documento migratorio) de la siguiente forma:</w:t>
      </w:r>
    </w:p>
    <w:p w:rsidRPr="002D50E8" w:rsidR="00656047" w:rsidP="002D50E8" w:rsidRDefault="00656047" w14:paraId="7B50635B"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5600A666"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 • El primero y segundo apellidos, así como al nombre de pila.</w:t>
      </w:r>
    </w:p>
    <w:p w:rsidRPr="002D50E8" w:rsidR="00656047" w:rsidP="002D50E8" w:rsidRDefault="00656047" w14:paraId="71FC7922"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 • La fecha de nacimiento.</w:t>
      </w:r>
    </w:p>
    <w:p w:rsidRPr="002D50E8" w:rsidR="00656047" w:rsidP="002D50E8" w:rsidRDefault="00656047" w14:paraId="7DC004A2"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 • El sexo.</w:t>
      </w:r>
    </w:p>
    <w:p w:rsidRPr="002D50E8" w:rsidR="00656047" w:rsidP="002D50E8" w:rsidRDefault="00656047" w14:paraId="4A7EC1A6"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 • La entidad federativa de nacimiento.</w:t>
      </w:r>
    </w:p>
    <w:p w:rsidRPr="002D50E8" w:rsidR="00656047" w:rsidP="002D50E8" w:rsidRDefault="00656047" w14:paraId="7BD7CE73"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2118071E"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Los dos últimos elementos de la Clave Única de Registro de Población evitan la duplicidad de la Clave y garantizan su correcta integración.</w:t>
      </w:r>
    </w:p>
    <w:p w:rsidRPr="002D50E8" w:rsidR="00656047" w:rsidP="002D50E8" w:rsidRDefault="00656047" w14:paraId="31D5CEC2"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7269BF8A"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w:t>
      </w:r>
      <w:r w:rsidRPr="002D50E8">
        <w:rPr>
          <w:rFonts w:ascii="Palatino Linotype" w:hAnsi="Palatino Linotype" w:cs="Tahoma"/>
          <w:bCs/>
          <w:iCs/>
          <w:sz w:val="22"/>
          <w:szCs w:val="22"/>
        </w:rPr>
        <w:lastRenderedPageBreak/>
        <w:t>además no guarda relación con el desempeño laboral de un individuo, simplemente se trata de un trámite administrativo requerido por la autoridad federal para hacer identificables a las personas.</w:t>
      </w:r>
    </w:p>
    <w:p w:rsidRPr="002D50E8" w:rsidR="00656047" w:rsidP="002D50E8" w:rsidRDefault="00656047" w14:paraId="5DE613E2"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5E959D97" w14:textId="77777777">
      <w:pPr>
        <w:tabs>
          <w:tab w:val="left" w:pos="709"/>
        </w:tabs>
        <w:spacing w:line="360" w:lineRule="auto"/>
        <w:contextualSpacing/>
        <w:jc w:val="both"/>
        <w:rPr>
          <w:rFonts w:ascii="Palatino Linotype" w:hAnsi="Palatino Linotype" w:cs="Tahoma"/>
          <w:bCs/>
          <w:iCs/>
          <w:sz w:val="22"/>
          <w:szCs w:val="22"/>
        </w:rPr>
      </w:pPr>
      <w:r w:rsidRPr="002D50E8">
        <w:rPr>
          <w:rFonts w:ascii="Palatino Linotype" w:hAnsi="Palatino Linotype" w:cs="Tahoma"/>
          <w:bCs/>
          <w:iCs/>
          <w:sz w:val="22"/>
          <w:szCs w:val="22"/>
        </w:rPr>
        <w:t>Resulta aplicable en la especie, como argumento orientador, el Criterio 3/10, emitido por el Instituto Nacional de Transparencia, Acceso a la Información y Protección de Datos Personales.</w:t>
      </w:r>
    </w:p>
    <w:p w:rsidRPr="002D50E8" w:rsidR="00656047" w:rsidP="002D50E8" w:rsidRDefault="00656047" w14:paraId="2CCB978D" w14:textId="77777777">
      <w:pPr>
        <w:tabs>
          <w:tab w:val="left" w:pos="709"/>
        </w:tabs>
        <w:spacing w:line="360" w:lineRule="auto"/>
        <w:contextualSpacing/>
        <w:jc w:val="both"/>
        <w:rPr>
          <w:rFonts w:ascii="Palatino Linotype" w:hAnsi="Palatino Linotype" w:cs="Tahoma"/>
          <w:b/>
          <w:bCs/>
          <w:iCs/>
          <w:sz w:val="22"/>
          <w:szCs w:val="22"/>
        </w:rPr>
      </w:pPr>
    </w:p>
    <w:p w:rsidRPr="002D50E8" w:rsidR="00656047" w:rsidP="002D50E8" w:rsidRDefault="00656047" w14:paraId="1981D311" w14:textId="77777777">
      <w:pPr>
        <w:tabs>
          <w:tab w:val="left" w:pos="709"/>
        </w:tabs>
        <w:spacing w:line="360" w:lineRule="auto"/>
        <w:ind w:left="567" w:right="539"/>
        <w:contextualSpacing/>
        <w:jc w:val="both"/>
        <w:rPr>
          <w:rFonts w:ascii="Palatino Linotype" w:hAnsi="Palatino Linotype" w:cs="Tahoma"/>
          <w:bCs/>
          <w:i/>
          <w:iCs/>
        </w:rPr>
      </w:pPr>
      <w:r w:rsidRPr="002D50E8">
        <w:rPr>
          <w:rFonts w:ascii="Palatino Linotype" w:hAnsi="Palatino Linotype" w:cs="Tahoma"/>
          <w:b/>
          <w:bCs/>
          <w:i/>
          <w:iCs/>
        </w:rPr>
        <w:t xml:space="preserve">Clave Única de Registro de Población (CURP) es un dato personal confidencial. </w:t>
      </w:r>
      <w:r w:rsidRPr="002D50E8">
        <w:rPr>
          <w:rFonts w:ascii="Palatino Linotype" w:hAnsi="Palatino Linotype" w:cs="Tahoma"/>
          <w:bCs/>
          <w:i/>
          <w:iC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2D50E8">
        <w:rPr>
          <w:rFonts w:ascii="Palatino Linotype" w:hAnsi="Palatino Linotype" w:cs="Tahoma"/>
          <w:bCs/>
          <w:i/>
          <w:iCs/>
        </w:rPr>
        <w:t>el artículos anteriormente señalados</w:t>
      </w:r>
      <w:proofErr w:type="gramEnd"/>
      <w:r w:rsidRPr="002D50E8">
        <w:rPr>
          <w:rFonts w:ascii="Palatino Linotype" w:hAnsi="Palatino Linotype" w:cs="Tahoma"/>
          <w:bCs/>
          <w:i/>
          <w:iCs/>
        </w:rPr>
        <w:t xml:space="preserve">. </w:t>
      </w:r>
    </w:p>
    <w:p w:rsidRPr="002D50E8" w:rsidR="00656047" w:rsidP="002D50E8" w:rsidRDefault="00656047" w14:paraId="248AFAA9"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656047" w14:paraId="02BEE3D0" w14:textId="77777777">
      <w:pPr>
        <w:tabs>
          <w:tab w:val="left" w:pos="709"/>
        </w:tabs>
        <w:spacing w:line="360" w:lineRule="auto"/>
        <w:contextualSpacing/>
        <w:jc w:val="both"/>
        <w:rPr>
          <w:rFonts w:ascii="Palatino Linotype" w:hAnsi="Palatino Linotype" w:cs="Tahoma"/>
          <w:b/>
          <w:bCs/>
          <w:iCs/>
          <w:sz w:val="22"/>
          <w:szCs w:val="22"/>
        </w:rPr>
      </w:pPr>
      <w:r w:rsidRPr="002D50E8">
        <w:rPr>
          <w:rFonts w:ascii="Palatino Linotype" w:hAnsi="Palatino Linotype" w:cs="Tahoma"/>
          <w:bCs/>
          <w:iCs/>
          <w:sz w:val="22"/>
          <w:szCs w:val="22"/>
        </w:rPr>
        <w:t xml:space="preserve">De acuerdo con lo anterior, </w:t>
      </w:r>
      <w:r w:rsidRPr="002D50E8">
        <w:rPr>
          <w:rFonts w:ascii="Palatino Linotype" w:hAnsi="Palatino Linotype" w:cs="Tahoma"/>
          <w:b/>
          <w:bCs/>
          <w:iCs/>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2D50E8" w:rsidR="00656047" w:rsidP="002D50E8" w:rsidRDefault="00656047" w14:paraId="703661CD" w14:textId="77777777">
      <w:pPr>
        <w:tabs>
          <w:tab w:val="left" w:pos="709"/>
        </w:tabs>
        <w:spacing w:line="360" w:lineRule="auto"/>
        <w:contextualSpacing/>
        <w:jc w:val="both"/>
        <w:rPr>
          <w:rFonts w:ascii="Palatino Linotype" w:hAnsi="Palatino Linotype" w:cs="Tahoma"/>
          <w:bCs/>
          <w:iCs/>
          <w:sz w:val="22"/>
          <w:szCs w:val="22"/>
        </w:rPr>
      </w:pPr>
    </w:p>
    <w:p w:rsidRPr="002D50E8" w:rsidR="00656047" w:rsidP="002D50E8" w:rsidRDefault="008C27CF" w14:paraId="7152DB00" w14:textId="1B96D882">
      <w:pPr>
        <w:numPr>
          <w:ilvl w:val="0"/>
          <w:numId w:val="21"/>
        </w:numPr>
        <w:tabs>
          <w:tab w:val="left" w:pos="709"/>
        </w:tabs>
        <w:spacing w:line="360" w:lineRule="auto"/>
        <w:contextualSpacing/>
        <w:jc w:val="both"/>
        <w:rPr>
          <w:rFonts w:ascii="Palatino Linotype" w:hAnsi="Palatino Linotype" w:cs="Tahoma"/>
          <w:b/>
          <w:bCs/>
          <w:iCs/>
          <w:sz w:val="22"/>
          <w:szCs w:val="22"/>
        </w:rPr>
      </w:pPr>
      <w:r w:rsidRPr="002D50E8">
        <w:rPr>
          <w:rFonts w:ascii="Palatino Linotype" w:hAnsi="Palatino Linotype" w:cs="Tahoma"/>
          <w:b/>
          <w:bCs/>
          <w:iCs/>
          <w:sz w:val="22"/>
          <w:szCs w:val="22"/>
        </w:rPr>
        <w:t xml:space="preserve">Nombre de personas ajenas al servicio público. </w:t>
      </w:r>
    </w:p>
    <w:p w:rsidRPr="002D50E8" w:rsidR="00656047" w:rsidP="002D50E8" w:rsidRDefault="00656047" w14:paraId="12A88491" w14:textId="77777777">
      <w:pPr>
        <w:tabs>
          <w:tab w:val="left" w:pos="709"/>
        </w:tabs>
        <w:spacing w:line="360" w:lineRule="auto"/>
        <w:contextualSpacing/>
        <w:jc w:val="both"/>
        <w:rPr>
          <w:rFonts w:ascii="Palatino Linotype" w:hAnsi="Palatino Linotype" w:cs="Tahoma"/>
          <w:b/>
          <w:bCs/>
          <w:iCs/>
          <w:sz w:val="22"/>
          <w:szCs w:val="22"/>
        </w:rPr>
      </w:pPr>
    </w:p>
    <w:p w:rsidRPr="002D50E8" w:rsidR="008C27CF" w:rsidP="002D50E8" w:rsidRDefault="008C27CF" w14:paraId="2E1AB976" w14:textId="77777777">
      <w:pPr>
        <w:spacing w:line="360" w:lineRule="auto"/>
        <w:contextualSpacing/>
        <w:jc w:val="both"/>
        <w:rPr>
          <w:rFonts w:ascii="Palatino Linotype" w:hAnsi="Palatino Linotype" w:eastAsia="Calibri" w:cs="Tahoma"/>
          <w:b/>
          <w:bCs/>
          <w:sz w:val="22"/>
          <w:szCs w:val="22"/>
          <w:lang w:eastAsia="en-US"/>
        </w:rPr>
      </w:pPr>
      <w:r w:rsidRPr="002D50E8">
        <w:rPr>
          <w:rFonts w:ascii="Palatino Linotype" w:hAnsi="Palatino Linotype" w:cs="Tahoma"/>
          <w:sz w:val="22"/>
          <w:szCs w:val="22"/>
        </w:rPr>
        <w:t xml:space="preserve">Al respecto, </w:t>
      </w:r>
      <w:r w:rsidRPr="002D50E8">
        <w:rPr>
          <w:rFonts w:ascii="Palatino Linotype" w:hAnsi="Palatino Linotype" w:eastAsia="Calibri"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w:t>
      </w:r>
      <w:r w:rsidRPr="002D50E8">
        <w:rPr>
          <w:rFonts w:ascii="Palatino Linotype" w:hAnsi="Palatino Linotype" w:eastAsia="Calibri" w:cs="Tahoma"/>
          <w:bCs/>
          <w:sz w:val="22"/>
          <w:szCs w:val="22"/>
          <w:lang w:eastAsia="en-US"/>
        </w:rPr>
        <w:lastRenderedPageBreak/>
        <w:t xml:space="preserve">2.3 del Código Civil del Estado de México, de tal suerte, el nombre </w:t>
      </w:r>
      <w:r w:rsidRPr="002D50E8">
        <w:rPr>
          <w:rFonts w:ascii="Palatino Linotype" w:hAnsi="Palatino Linotype" w:eastAsia="Calibri" w:cs="Tahoma"/>
          <w:bCs/>
          <w:i/>
          <w:sz w:val="22"/>
          <w:szCs w:val="22"/>
          <w:lang w:eastAsia="en-US"/>
        </w:rPr>
        <w:t>per se</w:t>
      </w:r>
      <w:r w:rsidRPr="002D50E8">
        <w:rPr>
          <w:rFonts w:ascii="Palatino Linotype" w:hAnsi="Palatino Linotype" w:eastAsia="Calibri" w:cs="Tahoma"/>
          <w:bCs/>
          <w:sz w:val="22"/>
          <w:szCs w:val="22"/>
          <w:lang w:eastAsia="en-US"/>
        </w:rPr>
        <w:t xml:space="preserve"> es un elemento que hace a una persona física identificada o identificable, por lo que, </w:t>
      </w:r>
      <w:r w:rsidRPr="002D50E8">
        <w:rPr>
          <w:rFonts w:ascii="Palatino Linotype" w:hAnsi="Palatino Linotype" w:eastAsia="Calibri" w:cs="Tahoma"/>
          <w:b/>
          <w:bCs/>
          <w:sz w:val="22"/>
          <w:szCs w:val="22"/>
          <w:lang w:eastAsia="en-US"/>
        </w:rPr>
        <w:t>se considera un dato personal.</w:t>
      </w:r>
    </w:p>
    <w:p w:rsidRPr="002D50E8" w:rsidR="008C27CF" w:rsidP="002D50E8" w:rsidRDefault="008C27CF" w14:paraId="5249B47D" w14:textId="77777777">
      <w:pPr>
        <w:spacing w:line="360" w:lineRule="auto"/>
        <w:contextualSpacing/>
        <w:jc w:val="both"/>
        <w:rPr>
          <w:rFonts w:ascii="Palatino Linotype" w:hAnsi="Palatino Linotype" w:cs="Tahoma"/>
          <w:sz w:val="22"/>
          <w:szCs w:val="22"/>
        </w:rPr>
      </w:pPr>
    </w:p>
    <w:p w:rsidRPr="002D50E8" w:rsidR="008C27CF" w:rsidP="002D50E8" w:rsidRDefault="008C27CF" w14:paraId="709E0A55" w14:textId="77777777">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eastAsia="Calibri" w:cs="Tahoma"/>
          <w:bCs/>
          <w:sz w:val="22"/>
          <w:szCs w:val="22"/>
          <w:lang w:eastAsia="en-US"/>
        </w:rPr>
        <w:t xml:space="preserve">Sobre el tema, se tiene presente que este Instituto emitió el Criterio Relevante 01/18, de la Segunda Época de este Instituto, que establece que el nombre del titular de una </w:t>
      </w:r>
      <w:proofErr w:type="gramStart"/>
      <w:r w:rsidRPr="002D50E8">
        <w:rPr>
          <w:rFonts w:ascii="Palatino Linotype" w:hAnsi="Palatino Linotype" w:eastAsia="Calibri" w:cs="Tahoma"/>
          <w:bCs/>
          <w:sz w:val="22"/>
          <w:szCs w:val="22"/>
          <w:lang w:eastAsia="en-US"/>
        </w:rPr>
        <w:t>licencia,</w:t>
      </w:r>
      <w:proofErr w:type="gramEnd"/>
      <w:r w:rsidRPr="002D50E8">
        <w:rPr>
          <w:rFonts w:ascii="Palatino Linotype" w:hAnsi="Palatino Linotype" w:eastAsia="Calibri" w:cs="Tahoma"/>
          <w:bCs/>
          <w:sz w:val="22"/>
          <w:szCs w:val="22"/>
          <w:lang w:eastAsia="en-US"/>
        </w:rPr>
        <w:t xml:space="preserve"> es información confidencial, cuando no involucra aprovechamiento de recursos públicos.</w:t>
      </w:r>
    </w:p>
    <w:p w:rsidRPr="002D50E8" w:rsidR="008C27CF" w:rsidP="002D50E8" w:rsidRDefault="008C27CF" w14:paraId="79FF406F" w14:textId="77777777">
      <w:pPr>
        <w:spacing w:line="360" w:lineRule="auto"/>
        <w:contextualSpacing/>
        <w:jc w:val="both"/>
        <w:rPr>
          <w:rFonts w:ascii="Palatino Linotype" w:hAnsi="Palatino Linotype" w:eastAsia="Calibri" w:cs="Tahoma"/>
          <w:bCs/>
          <w:sz w:val="22"/>
          <w:szCs w:val="22"/>
          <w:lang w:eastAsia="en-US"/>
        </w:rPr>
      </w:pPr>
    </w:p>
    <w:p w:rsidRPr="002D50E8" w:rsidR="008C27CF" w:rsidP="002D50E8" w:rsidRDefault="008C27CF" w14:paraId="5057CF58" w14:textId="2F575CC1">
      <w:pPr>
        <w:spacing w:line="360" w:lineRule="auto"/>
        <w:ind w:left="567" w:right="539"/>
        <w:contextualSpacing/>
        <w:jc w:val="both"/>
        <w:rPr>
          <w:rFonts w:ascii="Palatino Linotype" w:hAnsi="Palatino Linotype" w:cs="Tahoma" w:eastAsiaTheme="minorHAnsi"/>
          <w:bCs/>
          <w:i/>
          <w:lang w:eastAsia="es-MX"/>
        </w:rPr>
      </w:pPr>
      <w:r w:rsidRPr="002D50E8">
        <w:rPr>
          <w:rFonts w:ascii="Palatino Linotype" w:hAnsi="Palatino Linotype" w:cs="Tahoma" w:eastAsiaTheme="minorHAnsi"/>
          <w:b/>
          <w:bCs/>
          <w:i/>
          <w:lang w:eastAsia="es-MX"/>
        </w:rPr>
        <w:t>Nombre del titular de una licencia que no involucre el aprovechamiento de bienes, servicios y/o recursos públicos, constituye un dato personal susceptible de clasificar como confidencial.</w:t>
      </w:r>
      <w:r w:rsidRPr="002D50E8">
        <w:rPr>
          <w:rFonts w:ascii="Palatino Linotype" w:hAnsi="Palatino Linotype" w:cs="Tahoma" w:eastAsiaTheme="minorHAnsi"/>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w:t>
      </w:r>
      <w:r w:rsidRPr="002D50E8">
        <w:rPr>
          <w:rFonts w:ascii="Palatino Linotype" w:hAnsi="Palatino Linotype" w:cs="Tahoma" w:eastAsiaTheme="minorHAnsi"/>
          <w:bCs/>
          <w:i/>
          <w:lang w:eastAsia="es-MX"/>
        </w:rPr>
        <w:lastRenderedPageBreak/>
        <w:t>publicidad se requerirá que la expedición de la licencia correspondiente involucre el aprovechamiento de bienes, servicios y/o recursos públicos, caso contrario se deberá clasificar como confidencial.</w:t>
      </w:r>
    </w:p>
    <w:p w:rsidRPr="002D50E8" w:rsidR="008C27CF" w:rsidP="002D50E8" w:rsidRDefault="008C27CF" w14:paraId="53BA47E5" w14:textId="77777777">
      <w:pPr>
        <w:spacing w:line="360" w:lineRule="auto"/>
        <w:contextualSpacing/>
        <w:jc w:val="both"/>
        <w:rPr>
          <w:rFonts w:ascii="Palatino Linotype" w:hAnsi="Palatino Linotype" w:eastAsia="Calibri" w:cs="Tahoma"/>
          <w:bCs/>
          <w:sz w:val="22"/>
          <w:szCs w:val="22"/>
          <w:lang w:eastAsia="en-US"/>
        </w:rPr>
      </w:pPr>
    </w:p>
    <w:p w:rsidRPr="002D50E8" w:rsidR="008C27CF" w:rsidP="002D50E8" w:rsidRDefault="008C27CF" w14:paraId="2C650FBB" w14:textId="47622E54">
      <w:pPr>
        <w:spacing w:line="360" w:lineRule="auto"/>
        <w:contextualSpacing/>
        <w:jc w:val="both"/>
        <w:rPr>
          <w:rFonts w:ascii="Palatino Linotype" w:hAnsi="Palatino Linotype" w:cs="Tahoma"/>
          <w:sz w:val="22"/>
          <w:szCs w:val="22"/>
        </w:rPr>
      </w:pPr>
      <w:r w:rsidRPr="002D50E8">
        <w:rPr>
          <w:rFonts w:ascii="Palatino Linotype" w:hAnsi="Palatino Linotype" w:eastAsia="Calibri" w:cs="Tahoma"/>
          <w:bCs/>
          <w:sz w:val="22"/>
          <w:szCs w:val="22"/>
          <w:lang w:eastAsia="en-US"/>
        </w:rPr>
        <w:t xml:space="preserve">Con base en lo anterior, procede su eliminación de las versiones públicas, pues se actualiza el supuesto previsto en el artículo 143 fracción I de la </w:t>
      </w:r>
      <w:r w:rsidRPr="002D50E8">
        <w:rPr>
          <w:rFonts w:ascii="Palatino Linotype" w:hAnsi="Palatino Linotype" w:eastAsia="Calibri" w:cs="Tahoma"/>
          <w:bCs/>
          <w:sz w:val="22"/>
          <w:szCs w:val="22"/>
          <w:lang w:val="es-ES_tradnl" w:eastAsia="en-US"/>
        </w:rPr>
        <w:t>Ley de Transparencia y Acceso a la Información Pública del Estado de México y Municipios</w:t>
      </w:r>
      <w:r w:rsidRPr="002D50E8">
        <w:rPr>
          <w:rFonts w:ascii="Palatino Linotype" w:hAnsi="Palatino Linotype" w:eastAsia="Calibri" w:cs="Tahoma"/>
          <w:bCs/>
          <w:sz w:val="22"/>
          <w:szCs w:val="22"/>
          <w:lang w:eastAsia="en-US"/>
        </w:rPr>
        <w:t>.</w:t>
      </w:r>
    </w:p>
    <w:p w:rsidRPr="002D50E8" w:rsidR="00D8480C" w:rsidP="002D50E8" w:rsidRDefault="00D8480C" w14:paraId="04511487" w14:textId="77777777">
      <w:pPr>
        <w:spacing w:line="360" w:lineRule="auto"/>
        <w:contextualSpacing/>
        <w:jc w:val="both"/>
        <w:rPr>
          <w:rFonts w:ascii="Palatino Linotype" w:hAnsi="Palatino Linotype" w:cs="Tahoma"/>
          <w:b/>
          <w:sz w:val="22"/>
          <w:szCs w:val="22"/>
        </w:rPr>
      </w:pPr>
    </w:p>
    <w:p w:rsidRPr="002D50E8" w:rsidR="00D8480C" w:rsidP="002D50E8" w:rsidRDefault="008C27CF" w14:paraId="358D428E" w14:textId="784DCD83">
      <w:pPr>
        <w:spacing w:line="360" w:lineRule="auto"/>
        <w:contextualSpacing/>
        <w:jc w:val="both"/>
        <w:rPr>
          <w:rFonts w:ascii="Palatino Linotype" w:hAnsi="Palatino Linotype" w:cs="Tahoma"/>
          <w:sz w:val="22"/>
          <w:szCs w:val="22"/>
        </w:rPr>
      </w:pPr>
      <w:r w:rsidRPr="002D50E8">
        <w:rPr>
          <w:rFonts w:ascii="Palatino Linotype" w:hAnsi="Palatino Linotype" w:cs="Tahoma"/>
          <w:b/>
          <w:sz w:val="22"/>
          <w:szCs w:val="22"/>
        </w:rPr>
        <w:t>SÉPTIMO</w:t>
      </w:r>
      <w:r w:rsidRPr="002D50E8" w:rsidR="002B44EC">
        <w:rPr>
          <w:rFonts w:ascii="Palatino Linotype" w:hAnsi="Palatino Linotype" w:cs="Tahoma"/>
          <w:b/>
          <w:sz w:val="22"/>
          <w:szCs w:val="22"/>
        </w:rPr>
        <w:t>.</w:t>
      </w:r>
      <w:r w:rsidRPr="002D50E8" w:rsidR="00D8480C">
        <w:rPr>
          <w:rFonts w:ascii="Palatino Linotype" w:hAnsi="Palatino Linotype" w:cs="Tahoma"/>
          <w:b/>
          <w:sz w:val="22"/>
          <w:szCs w:val="22"/>
        </w:rPr>
        <w:t xml:space="preserve"> Decisión. </w:t>
      </w:r>
    </w:p>
    <w:p w:rsidRPr="002D50E8" w:rsidR="00D8480C" w:rsidP="002D50E8" w:rsidRDefault="00D8480C" w14:paraId="073F0E51" w14:textId="77777777">
      <w:pPr>
        <w:spacing w:line="360" w:lineRule="auto"/>
        <w:contextualSpacing/>
        <w:jc w:val="both"/>
        <w:rPr>
          <w:rFonts w:ascii="Palatino Linotype" w:hAnsi="Palatino Linotype" w:cs="Tahoma"/>
          <w:b/>
          <w:sz w:val="22"/>
          <w:szCs w:val="22"/>
        </w:rPr>
      </w:pPr>
    </w:p>
    <w:p w:rsidRPr="002D50E8" w:rsidR="00765AB1" w:rsidP="002D50E8" w:rsidRDefault="00D8480C" w14:paraId="09CCC99D" w14:textId="35C65CC4">
      <w:pPr>
        <w:autoSpaceDE w:val="0"/>
        <w:autoSpaceDN w:val="0"/>
        <w:adjustRightInd w:val="0"/>
        <w:spacing w:line="360" w:lineRule="auto"/>
        <w:contextualSpacing/>
        <w:jc w:val="both"/>
        <w:rPr>
          <w:rFonts w:ascii="Palatino Linotype" w:hAnsi="Palatino Linotype" w:cs="Tahoma"/>
          <w:b/>
          <w:bCs/>
          <w:sz w:val="22"/>
          <w:szCs w:val="22"/>
        </w:rPr>
      </w:pPr>
      <w:r w:rsidRPr="002D50E8">
        <w:rPr>
          <w:rFonts w:ascii="Palatino Linotype" w:hAnsi="Palatino Linotype" w:cs="Arial"/>
          <w:sz w:val="22"/>
          <w:szCs w:val="22"/>
        </w:rPr>
        <w:t xml:space="preserve">De acuerdo con lo expuesto y, </w:t>
      </w:r>
      <w:r w:rsidRPr="002D50E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2D50E8" w:rsidR="008C27CF">
        <w:rPr>
          <w:rFonts w:ascii="Palatino Linotype" w:hAnsi="Palatino Linotype" w:cs="Tahoma"/>
          <w:b/>
          <w:sz w:val="22"/>
          <w:szCs w:val="22"/>
        </w:rPr>
        <w:t>REVOCAR</w:t>
      </w:r>
      <w:r w:rsidRPr="002D50E8">
        <w:rPr>
          <w:rFonts w:ascii="Palatino Linotype" w:hAnsi="Palatino Linotype" w:cs="Tahoma"/>
          <w:sz w:val="22"/>
          <w:szCs w:val="22"/>
        </w:rPr>
        <w:t xml:space="preserve"> la respuesta </w:t>
      </w:r>
      <w:r w:rsidRPr="002D50E8" w:rsidR="006E7E9D">
        <w:rPr>
          <w:rFonts w:ascii="Palatino Linotype" w:hAnsi="Palatino Linotype" w:cs="Tahoma"/>
          <w:sz w:val="22"/>
          <w:szCs w:val="22"/>
        </w:rPr>
        <w:t>del</w:t>
      </w:r>
      <w:r w:rsidRPr="002D50E8" w:rsidR="00757A69">
        <w:rPr>
          <w:rFonts w:ascii="Palatino Linotype" w:hAnsi="Palatino Linotype" w:cs="Tahoma"/>
          <w:sz w:val="22"/>
          <w:szCs w:val="22"/>
        </w:rPr>
        <w:t xml:space="preserve"> </w:t>
      </w:r>
      <w:r w:rsidRPr="002D50E8" w:rsidR="008C27CF">
        <w:rPr>
          <w:rFonts w:ascii="Palatino Linotype" w:hAnsi="Palatino Linotype" w:eastAsia="Calibri" w:cs="Tahoma"/>
          <w:b/>
          <w:sz w:val="22"/>
          <w:szCs w:val="22"/>
          <w:lang w:eastAsia="en-US"/>
        </w:rPr>
        <w:t>Ayuntamiento de Metepec</w:t>
      </w:r>
      <w:r w:rsidRPr="002D50E8" w:rsidR="002540A9">
        <w:rPr>
          <w:rFonts w:ascii="Palatino Linotype" w:hAnsi="Palatino Linotype" w:cs="Tahoma"/>
          <w:sz w:val="22"/>
          <w:szCs w:val="22"/>
        </w:rPr>
        <w:t xml:space="preserve"> </w:t>
      </w:r>
      <w:r w:rsidRPr="002D50E8">
        <w:rPr>
          <w:rFonts w:ascii="Palatino Linotype" w:hAnsi="Palatino Linotype" w:cs="Tahoma"/>
          <w:sz w:val="22"/>
          <w:szCs w:val="22"/>
        </w:rPr>
        <w:t xml:space="preserve">y </w:t>
      </w:r>
      <w:r w:rsidRPr="002D50E8">
        <w:rPr>
          <w:rFonts w:ascii="Palatino Linotype" w:hAnsi="Palatino Linotype" w:cs="Tahoma"/>
          <w:b/>
          <w:sz w:val="22"/>
          <w:szCs w:val="22"/>
        </w:rPr>
        <w:t xml:space="preserve">ORDENAR </w:t>
      </w:r>
      <w:r w:rsidRPr="002D50E8">
        <w:rPr>
          <w:rFonts w:ascii="Palatino Linotype" w:hAnsi="Palatino Linotype" w:cs="Tahoma"/>
          <w:sz w:val="22"/>
          <w:szCs w:val="22"/>
        </w:rPr>
        <w:t>al Sujeto Obligado a efecto de que,</w:t>
      </w:r>
      <w:r w:rsidRPr="002D50E8" w:rsidR="006E7E9D">
        <w:rPr>
          <w:rFonts w:ascii="Palatino Linotype" w:hAnsi="Palatino Linotype" w:cs="Tahoma"/>
          <w:sz w:val="22"/>
          <w:szCs w:val="22"/>
        </w:rPr>
        <w:t xml:space="preserve"> entregue</w:t>
      </w:r>
      <w:r w:rsidRPr="002D50E8">
        <w:rPr>
          <w:rFonts w:ascii="Palatino Linotype" w:hAnsi="Palatino Linotype" w:cs="Tahoma"/>
          <w:sz w:val="22"/>
          <w:szCs w:val="22"/>
        </w:rPr>
        <w:t xml:space="preserve"> </w:t>
      </w:r>
      <w:r w:rsidRPr="002D50E8">
        <w:rPr>
          <w:rFonts w:ascii="Palatino Linotype" w:hAnsi="Palatino Linotype" w:cs="Tahoma"/>
          <w:bCs/>
          <w:iCs/>
          <w:sz w:val="22"/>
          <w:szCs w:val="22"/>
        </w:rPr>
        <w:t>a través del Sistema de Acceso a la I</w:t>
      </w:r>
      <w:r w:rsidRPr="002D50E8" w:rsidR="002D50E8">
        <w:rPr>
          <w:rFonts w:ascii="Palatino Linotype" w:hAnsi="Palatino Linotype" w:cs="Tahoma"/>
          <w:bCs/>
          <w:iCs/>
          <w:sz w:val="22"/>
          <w:szCs w:val="22"/>
        </w:rPr>
        <w:t xml:space="preserve">nformación Mexiquense (SAIMEX), la información solicitada. </w:t>
      </w:r>
      <w:r w:rsidRPr="002D50E8" w:rsidR="0076199D">
        <w:rPr>
          <w:rFonts w:ascii="Palatino Linotype" w:hAnsi="Palatino Linotype" w:cs="Tahoma"/>
          <w:b/>
          <w:bCs/>
          <w:iCs/>
          <w:sz w:val="22"/>
          <w:szCs w:val="22"/>
        </w:rPr>
        <w:t xml:space="preserve"> </w:t>
      </w:r>
    </w:p>
    <w:p w:rsidRPr="002D50E8" w:rsidR="00D8480C" w:rsidP="002D50E8" w:rsidRDefault="00D8480C" w14:paraId="3165A9B4" w14:textId="77777777">
      <w:pPr>
        <w:spacing w:line="360" w:lineRule="auto"/>
        <w:contextualSpacing/>
        <w:jc w:val="both"/>
        <w:rPr>
          <w:rFonts w:ascii="Palatino Linotype" w:hAnsi="Palatino Linotype" w:cs="Tahoma"/>
          <w:sz w:val="22"/>
          <w:szCs w:val="22"/>
        </w:rPr>
      </w:pPr>
    </w:p>
    <w:p w:rsidRPr="002D50E8" w:rsidR="00D8480C" w:rsidP="002D50E8" w:rsidRDefault="00D8480C" w14:paraId="242C2979" w14:textId="15E1A74B">
      <w:pPr>
        <w:spacing w:line="360" w:lineRule="auto"/>
        <w:contextualSpacing/>
        <w:jc w:val="both"/>
        <w:rPr>
          <w:rFonts w:ascii="Palatino Linotype" w:hAnsi="Palatino Linotype"/>
          <w:b/>
          <w:bCs/>
          <w:iCs/>
          <w:sz w:val="22"/>
          <w:szCs w:val="22"/>
          <w:u w:val="single"/>
          <w:lang w:val="es-ES"/>
        </w:rPr>
      </w:pPr>
      <w:r w:rsidRPr="002D50E8">
        <w:rPr>
          <w:rFonts w:ascii="Palatino Linotype" w:hAnsi="Palatino Linotype"/>
          <w:b/>
          <w:bCs/>
          <w:iCs/>
          <w:sz w:val="22"/>
          <w:szCs w:val="22"/>
          <w:u w:val="single"/>
          <w:lang w:val="es-ES"/>
        </w:rPr>
        <w:t>Términos de la Resolución para con</w:t>
      </w:r>
      <w:r w:rsidRPr="002D50E8" w:rsidR="00C41A77">
        <w:rPr>
          <w:rFonts w:ascii="Palatino Linotype" w:hAnsi="Palatino Linotype"/>
          <w:b/>
          <w:bCs/>
          <w:iCs/>
          <w:sz w:val="22"/>
          <w:szCs w:val="22"/>
          <w:u w:val="single"/>
          <w:lang w:val="es-ES"/>
        </w:rPr>
        <w:t>ocimiento d</w:t>
      </w:r>
      <w:r w:rsidRPr="002D50E8" w:rsidR="002D50E8">
        <w:rPr>
          <w:rFonts w:ascii="Palatino Linotype" w:hAnsi="Palatino Linotype"/>
          <w:b/>
          <w:bCs/>
          <w:iCs/>
          <w:sz w:val="22"/>
          <w:szCs w:val="22"/>
          <w:u w:val="single"/>
          <w:lang w:val="es-ES"/>
        </w:rPr>
        <w:t xml:space="preserve">e </w:t>
      </w:r>
      <w:r w:rsidRPr="002D50E8" w:rsidR="00ED0500">
        <w:rPr>
          <w:rFonts w:ascii="Palatino Linotype" w:hAnsi="Palatino Linotype"/>
          <w:b/>
          <w:bCs/>
          <w:iCs/>
          <w:sz w:val="22"/>
          <w:szCs w:val="22"/>
          <w:u w:val="single"/>
          <w:lang w:val="es-ES"/>
        </w:rPr>
        <w:t>la Particular</w:t>
      </w:r>
      <w:r w:rsidRPr="002D50E8">
        <w:rPr>
          <w:rFonts w:ascii="Palatino Linotype" w:hAnsi="Palatino Linotype"/>
          <w:b/>
          <w:bCs/>
          <w:iCs/>
          <w:sz w:val="22"/>
          <w:szCs w:val="22"/>
          <w:u w:val="single"/>
          <w:lang w:val="es-ES"/>
        </w:rPr>
        <w:t>.</w:t>
      </w:r>
    </w:p>
    <w:p w:rsidRPr="002D50E8" w:rsidR="00D8480C" w:rsidP="002D50E8" w:rsidRDefault="00D8480C" w14:paraId="4D3FBA95" w14:textId="77777777">
      <w:pPr>
        <w:spacing w:line="360" w:lineRule="auto"/>
        <w:contextualSpacing/>
        <w:jc w:val="both"/>
        <w:rPr>
          <w:rFonts w:ascii="Palatino Linotype" w:hAnsi="Palatino Linotype"/>
          <w:sz w:val="22"/>
          <w:szCs w:val="22"/>
        </w:rPr>
      </w:pPr>
    </w:p>
    <w:p w:rsidRPr="002D50E8" w:rsidR="00D8480C" w:rsidP="002D50E8" w:rsidRDefault="00D8480C" w14:paraId="6F52135B" w14:textId="5F80D78B">
      <w:pPr>
        <w:spacing w:line="360" w:lineRule="auto"/>
        <w:contextualSpacing/>
        <w:jc w:val="both"/>
        <w:rPr>
          <w:rFonts w:ascii="Palatino Linotype" w:hAnsi="Palatino Linotype"/>
          <w:sz w:val="22"/>
          <w:szCs w:val="22"/>
          <w:u w:val="single"/>
        </w:rPr>
      </w:pPr>
      <w:r w:rsidRPr="002D50E8">
        <w:rPr>
          <w:rFonts w:ascii="Palatino Linotype" w:hAnsi="Palatino Linotype"/>
          <w:sz w:val="22"/>
          <w:szCs w:val="22"/>
          <w:u w:val="single"/>
        </w:rPr>
        <w:t xml:space="preserve">Este Organismo Garante, determinó </w:t>
      </w:r>
      <w:r w:rsidRPr="002D50E8" w:rsidR="00C41A77">
        <w:rPr>
          <w:rFonts w:ascii="Palatino Linotype" w:hAnsi="Palatino Linotype"/>
          <w:sz w:val="22"/>
          <w:szCs w:val="22"/>
          <w:u w:val="single"/>
        </w:rPr>
        <w:t xml:space="preserve">darle la razón en virtud, </w:t>
      </w:r>
      <w:r w:rsidRPr="002D50E8" w:rsidR="00765AB1">
        <w:rPr>
          <w:rFonts w:ascii="Palatino Linotype" w:hAnsi="Palatino Linotype"/>
          <w:sz w:val="22"/>
          <w:szCs w:val="22"/>
          <w:u w:val="single"/>
        </w:rPr>
        <w:t xml:space="preserve">el </w:t>
      </w:r>
      <w:r w:rsidRPr="002D50E8" w:rsidR="002B44EC">
        <w:rPr>
          <w:rFonts w:ascii="Palatino Linotype" w:hAnsi="Palatino Linotype"/>
          <w:sz w:val="22"/>
          <w:szCs w:val="22"/>
          <w:u w:val="single"/>
        </w:rPr>
        <w:t>Sujeto</w:t>
      </w:r>
      <w:r w:rsidRPr="002D50E8" w:rsidR="00765AB1">
        <w:rPr>
          <w:rFonts w:ascii="Palatino Linotype" w:hAnsi="Palatino Linotype"/>
          <w:sz w:val="22"/>
          <w:szCs w:val="22"/>
          <w:u w:val="single"/>
        </w:rPr>
        <w:t xml:space="preserve"> Obligado </w:t>
      </w:r>
      <w:r w:rsidRPr="002D50E8" w:rsidR="002D50E8">
        <w:rPr>
          <w:rFonts w:ascii="Palatino Linotype" w:hAnsi="Palatino Linotype"/>
          <w:sz w:val="22"/>
          <w:szCs w:val="22"/>
          <w:u w:val="single"/>
        </w:rPr>
        <w:t xml:space="preserve">no entregó la información solicitada, a pesar de que es de su competencia y por lo tanto, conoce de la documentación en la que obra lo solicitado, por ello se ordenó la entrega de todo lo solicitado. </w:t>
      </w:r>
    </w:p>
    <w:p w:rsidRPr="002D50E8" w:rsidR="00656047" w:rsidP="002D50E8" w:rsidRDefault="00656047" w14:paraId="3B9D32E1" w14:textId="77777777">
      <w:pPr>
        <w:spacing w:line="360" w:lineRule="auto"/>
        <w:contextualSpacing/>
        <w:jc w:val="both"/>
        <w:rPr>
          <w:rFonts w:ascii="Palatino Linotype" w:hAnsi="Palatino Linotype"/>
          <w:sz w:val="22"/>
          <w:szCs w:val="22"/>
          <w:u w:val="single"/>
        </w:rPr>
      </w:pPr>
    </w:p>
    <w:p w:rsidRPr="002D50E8" w:rsidR="002B44EC" w:rsidP="002D50E8" w:rsidRDefault="002B44EC" w14:paraId="2FEFEAAD" w14:textId="0A1A6A95">
      <w:pPr>
        <w:spacing w:line="360" w:lineRule="auto"/>
        <w:contextualSpacing/>
        <w:jc w:val="both"/>
        <w:rPr>
          <w:rFonts w:ascii="Palatino Linotype" w:hAnsi="Palatino Linotype"/>
          <w:iCs/>
          <w:sz w:val="22"/>
          <w:szCs w:val="22"/>
          <w:u w:val="single"/>
          <w:lang w:val="es-ES"/>
        </w:rPr>
      </w:pPr>
      <w:r w:rsidRPr="002D50E8">
        <w:rPr>
          <w:rFonts w:ascii="Palatino Linotype" w:hAnsi="Palatino Linotype"/>
          <w:iCs/>
          <w:sz w:val="22"/>
          <w:szCs w:val="22"/>
          <w:u w:val="single"/>
          <w:lang w:val="es-ES"/>
        </w:rPr>
        <w:t xml:space="preserve">Asimismo, la información se ordenó, </w:t>
      </w:r>
      <w:r w:rsidRPr="002D50E8" w:rsidR="002D50E8">
        <w:rPr>
          <w:rFonts w:ascii="Palatino Linotype" w:hAnsi="Palatino Linotype"/>
          <w:iCs/>
          <w:sz w:val="22"/>
          <w:szCs w:val="22"/>
          <w:u w:val="single"/>
          <w:lang w:val="es-ES"/>
        </w:rPr>
        <w:t xml:space="preserve">puede tener datos personales, por lo que, en su caso, se deberá entregar </w:t>
      </w:r>
      <w:r w:rsidRPr="002D50E8">
        <w:rPr>
          <w:rFonts w:ascii="Palatino Linotype" w:hAnsi="Palatino Linotype"/>
          <w:iCs/>
          <w:sz w:val="22"/>
          <w:szCs w:val="22"/>
          <w:u w:val="single"/>
          <w:lang w:val="es-ES"/>
        </w:rPr>
        <w:t>en versión pública,</w:t>
      </w:r>
      <w:r w:rsidRPr="002D50E8" w:rsidR="002D50E8">
        <w:rPr>
          <w:rFonts w:ascii="Palatino Linotype" w:hAnsi="Palatino Linotype"/>
          <w:iCs/>
          <w:sz w:val="22"/>
          <w:szCs w:val="22"/>
          <w:u w:val="single"/>
          <w:lang w:val="es-ES"/>
        </w:rPr>
        <w:t xml:space="preserve"> lo que implica que se le deberán testar los datos personales y será </w:t>
      </w:r>
      <w:r w:rsidRPr="002D50E8">
        <w:rPr>
          <w:rFonts w:ascii="Palatino Linotype" w:hAnsi="Palatino Linotype"/>
          <w:iCs/>
          <w:sz w:val="22"/>
          <w:szCs w:val="22"/>
          <w:u w:val="single"/>
          <w:lang w:val="es-ES"/>
        </w:rPr>
        <w:t>acompañada del acuerdo que para tales efectos emita el Comité de Transparencia del Sujeto Obligado</w:t>
      </w:r>
      <w:r w:rsidRPr="002D50E8" w:rsidR="002D50E8">
        <w:rPr>
          <w:rFonts w:ascii="Palatino Linotype" w:hAnsi="Palatino Linotype"/>
          <w:iCs/>
          <w:sz w:val="22"/>
          <w:szCs w:val="22"/>
          <w:u w:val="single"/>
          <w:lang w:val="es-ES"/>
        </w:rPr>
        <w:t>, en el que le expliquen las razones y fundamentos legales por los que se testaron los datos personales confidenciales</w:t>
      </w:r>
      <w:r w:rsidRPr="002D50E8">
        <w:rPr>
          <w:rFonts w:ascii="Palatino Linotype" w:hAnsi="Palatino Linotype"/>
          <w:iCs/>
          <w:sz w:val="22"/>
          <w:szCs w:val="22"/>
          <w:u w:val="single"/>
          <w:lang w:val="es-ES"/>
        </w:rPr>
        <w:t xml:space="preserve">. </w:t>
      </w:r>
    </w:p>
    <w:p w:rsidRPr="002D50E8" w:rsidR="00765AB1" w:rsidP="002D50E8" w:rsidRDefault="00765AB1" w14:paraId="7E13E610" w14:textId="7F2A2D25">
      <w:pPr>
        <w:spacing w:line="360" w:lineRule="auto"/>
        <w:contextualSpacing/>
        <w:jc w:val="both"/>
        <w:rPr>
          <w:rFonts w:ascii="Palatino Linotype" w:hAnsi="Palatino Linotype"/>
          <w:iCs/>
          <w:sz w:val="22"/>
          <w:szCs w:val="22"/>
          <w:u w:val="single"/>
          <w:lang w:val="es-ES"/>
        </w:rPr>
      </w:pPr>
    </w:p>
    <w:p w:rsidRPr="002D50E8" w:rsidR="00D8480C" w:rsidP="002D50E8" w:rsidRDefault="00D8480C" w14:paraId="11AADDE7" w14:textId="77777777">
      <w:pPr>
        <w:spacing w:line="360" w:lineRule="auto"/>
        <w:contextualSpacing/>
        <w:jc w:val="both"/>
        <w:rPr>
          <w:rFonts w:ascii="Palatino Linotype" w:hAnsi="Palatino Linotype"/>
          <w:iCs/>
          <w:sz w:val="22"/>
          <w:szCs w:val="22"/>
          <w:u w:val="single"/>
          <w:lang w:val="es-ES"/>
        </w:rPr>
      </w:pPr>
      <w:r w:rsidRPr="002D50E8">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p>
    <w:p w:rsidRPr="002D50E8" w:rsidR="00D8480C" w:rsidP="002D50E8" w:rsidRDefault="00D8480C" w14:paraId="630FB13F" w14:textId="77777777">
      <w:pPr>
        <w:spacing w:line="360" w:lineRule="auto"/>
        <w:contextualSpacing/>
        <w:jc w:val="both"/>
        <w:rPr>
          <w:rFonts w:ascii="Palatino Linotype" w:hAnsi="Palatino Linotype"/>
          <w:iCs/>
          <w:sz w:val="22"/>
          <w:szCs w:val="22"/>
          <w:u w:val="single"/>
          <w:lang w:val="es-ES"/>
        </w:rPr>
      </w:pPr>
    </w:p>
    <w:p w:rsidRPr="002D50E8" w:rsidR="00D8480C" w:rsidP="002D50E8" w:rsidRDefault="00D8480C" w14:paraId="6C0F9EEB" w14:textId="77777777">
      <w:pPr>
        <w:spacing w:line="360" w:lineRule="auto"/>
        <w:contextualSpacing/>
        <w:jc w:val="both"/>
        <w:rPr>
          <w:rFonts w:ascii="Palatino Linotype" w:hAnsi="Palatino Linotype"/>
          <w:bCs/>
          <w:sz w:val="22"/>
          <w:szCs w:val="22"/>
        </w:rPr>
      </w:pPr>
      <w:r w:rsidRPr="002D50E8">
        <w:rPr>
          <w:rFonts w:ascii="Palatino Linotype" w:hAnsi="Palatino Linotype"/>
          <w:bCs/>
          <w:sz w:val="22"/>
          <w:szCs w:val="22"/>
        </w:rPr>
        <w:t>Por lo expuesto y fundado, este Pleno:</w:t>
      </w:r>
    </w:p>
    <w:p w:rsidRPr="002D50E8" w:rsidR="00D8480C" w:rsidP="002D50E8" w:rsidRDefault="00D8480C" w14:paraId="2E507FD4" w14:textId="77777777">
      <w:pPr>
        <w:spacing w:line="360" w:lineRule="auto"/>
        <w:contextualSpacing/>
        <w:jc w:val="both"/>
        <w:rPr>
          <w:rFonts w:ascii="Palatino Linotype" w:hAnsi="Palatino Linotype" w:eastAsia="Calibri" w:cs="Tahoma"/>
          <w:bCs/>
          <w:sz w:val="22"/>
          <w:szCs w:val="22"/>
          <w:lang w:eastAsia="en-US"/>
        </w:rPr>
      </w:pPr>
    </w:p>
    <w:p w:rsidRPr="002D50E8" w:rsidR="00D8480C" w:rsidP="002D50E8" w:rsidRDefault="00D8480C" w14:paraId="6144B591" w14:textId="77777777">
      <w:pPr>
        <w:spacing w:line="360" w:lineRule="auto"/>
        <w:contextualSpacing/>
        <w:jc w:val="center"/>
        <w:rPr>
          <w:rFonts w:ascii="Palatino Linotype" w:hAnsi="Palatino Linotype" w:eastAsia="Calibri" w:cs="Tahoma"/>
          <w:b/>
          <w:bCs/>
          <w:sz w:val="22"/>
          <w:szCs w:val="22"/>
          <w:lang w:eastAsia="en-US"/>
        </w:rPr>
      </w:pPr>
      <w:r w:rsidRPr="002D50E8">
        <w:rPr>
          <w:rFonts w:ascii="Palatino Linotype" w:hAnsi="Palatino Linotype" w:eastAsia="Calibri" w:cs="Tahoma"/>
          <w:b/>
          <w:bCs/>
          <w:sz w:val="22"/>
          <w:szCs w:val="22"/>
          <w:lang w:eastAsia="en-US"/>
        </w:rPr>
        <w:t>R E S U E L V E</w:t>
      </w:r>
    </w:p>
    <w:p w:rsidRPr="002D50E8" w:rsidR="00D8480C" w:rsidP="002D50E8" w:rsidRDefault="00D8480C" w14:paraId="23F65571" w14:textId="77777777">
      <w:pPr>
        <w:spacing w:line="360" w:lineRule="auto"/>
        <w:contextualSpacing/>
        <w:jc w:val="center"/>
        <w:rPr>
          <w:rFonts w:ascii="Palatino Linotype" w:hAnsi="Palatino Linotype" w:cs="Tahoma"/>
          <w:b/>
          <w:bCs/>
          <w:sz w:val="22"/>
          <w:szCs w:val="22"/>
        </w:rPr>
      </w:pPr>
    </w:p>
    <w:p w:rsidRPr="002D50E8" w:rsidR="00D8480C" w:rsidP="002D50E8" w:rsidRDefault="00D8480C" w14:paraId="3C389AC1" w14:textId="6C11C5CB">
      <w:pPr>
        <w:spacing w:line="360" w:lineRule="auto"/>
        <w:contextualSpacing/>
        <w:jc w:val="both"/>
        <w:rPr>
          <w:rFonts w:ascii="Palatino Linotype" w:hAnsi="Palatino Linotype" w:eastAsia="Calibri" w:cs="Tahoma"/>
          <w:bCs/>
          <w:sz w:val="22"/>
          <w:szCs w:val="22"/>
          <w:lang w:eastAsia="en-US"/>
        </w:rPr>
      </w:pPr>
      <w:r w:rsidRPr="002D50E8">
        <w:rPr>
          <w:rFonts w:ascii="Palatino Linotype" w:hAnsi="Palatino Linotype" w:cs="Tahoma"/>
          <w:b/>
          <w:bCs/>
          <w:sz w:val="22"/>
          <w:szCs w:val="22"/>
        </w:rPr>
        <w:t xml:space="preserve">PRIMERO. </w:t>
      </w:r>
      <w:r w:rsidRPr="002D50E8">
        <w:rPr>
          <w:rFonts w:ascii="Palatino Linotype" w:hAnsi="Palatino Linotype" w:cs="Tahoma"/>
          <w:bCs/>
          <w:sz w:val="22"/>
          <w:szCs w:val="22"/>
        </w:rPr>
        <w:t xml:space="preserve">Se </w:t>
      </w:r>
      <w:r w:rsidRPr="002D50E8" w:rsidR="002D50E8">
        <w:rPr>
          <w:rFonts w:ascii="Palatino Linotype" w:hAnsi="Palatino Linotype" w:cs="Tahoma"/>
          <w:b/>
          <w:bCs/>
          <w:sz w:val="22"/>
          <w:szCs w:val="22"/>
        </w:rPr>
        <w:t>REVOCA</w:t>
      </w:r>
      <w:r w:rsidRPr="002D50E8">
        <w:rPr>
          <w:rFonts w:ascii="Palatino Linotype" w:hAnsi="Palatino Linotype" w:cs="Tahoma"/>
          <w:bCs/>
          <w:sz w:val="22"/>
          <w:szCs w:val="22"/>
        </w:rPr>
        <w:t xml:space="preserve"> la respuesta entregada por </w:t>
      </w:r>
      <w:r w:rsidRPr="002D50E8" w:rsidR="00C41A77">
        <w:rPr>
          <w:rFonts w:ascii="Palatino Linotype" w:hAnsi="Palatino Linotype" w:cs="Tahoma"/>
          <w:bCs/>
          <w:sz w:val="22"/>
          <w:szCs w:val="22"/>
        </w:rPr>
        <w:t>el</w:t>
      </w:r>
      <w:r w:rsidRPr="002D50E8" w:rsidR="00DC3F7C">
        <w:rPr>
          <w:rFonts w:ascii="Palatino Linotype" w:hAnsi="Palatino Linotype" w:cs="Tahoma"/>
          <w:sz w:val="22"/>
          <w:szCs w:val="22"/>
        </w:rPr>
        <w:t xml:space="preserve"> </w:t>
      </w:r>
      <w:r w:rsidRPr="002D50E8" w:rsidR="002D50E8">
        <w:rPr>
          <w:rFonts w:ascii="Palatino Linotype" w:hAnsi="Palatino Linotype" w:eastAsia="Calibri" w:cs="Tahoma"/>
          <w:b/>
          <w:sz w:val="22"/>
          <w:szCs w:val="22"/>
          <w:lang w:eastAsia="en-US"/>
        </w:rPr>
        <w:t>Ayuntamiento de Metepec</w:t>
      </w:r>
      <w:r w:rsidRPr="002D50E8" w:rsidR="002D50E8">
        <w:rPr>
          <w:rFonts w:ascii="Palatino Linotype" w:hAnsi="Palatino Linotype" w:cs="Tahoma"/>
          <w:bCs/>
          <w:sz w:val="22"/>
          <w:szCs w:val="22"/>
        </w:rPr>
        <w:t xml:space="preserve"> </w:t>
      </w:r>
      <w:r w:rsidRPr="002D50E8" w:rsidR="00DC3F7C">
        <w:rPr>
          <w:rFonts w:ascii="Palatino Linotype" w:hAnsi="Palatino Linotype" w:cs="Tahoma"/>
          <w:bCs/>
          <w:sz w:val="22"/>
          <w:szCs w:val="22"/>
        </w:rPr>
        <w:t>a la solicitud de información</w:t>
      </w:r>
      <w:r w:rsidRPr="002D50E8" w:rsidR="00DC3F7C">
        <w:rPr>
          <w:rFonts w:ascii="Palatino Linotype" w:hAnsi="Palatino Linotype"/>
          <w:b/>
          <w:bCs/>
          <w:sz w:val="22"/>
          <w:szCs w:val="22"/>
        </w:rPr>
        <w:t xml:space="preserve"> </w:t>
      </w:r>
      <w:r w:rsidRPr="002D50E8" w:rsidR="002D50E8">
        <w:rPr>
          <w:rFonts w:ascii="Palatino Linotype" w:hAnsi="Palatino Linotype" w:cs="Tahoma"/>
          <w:b/>
          <w:bCs/>
          <w:sz w:val="22"/>
          <w:szCs w:val="22"/>
        </w:rPr>
        <w:t xml:space="preserve">00085/METEPEC/IP/2022 </w:t>
      </w:r>
      <w:r w:rsidRPr="002D50E8">
        <w:rPr>
          <w:rFonts w:ascii="Palatino Linotype" w:hAnsi="Palatino Linotype"/>
          <w:bCs/>
          <w:sz w:val="22"/>
          <w:szCs w:val="22"/>
        </w:rPr>
        <w:t xml:space="preserve">por resultar </w:t>
      </w:r>
      <w:r w:rsidRPr="002D50E8">
        <w:rPr>
          <w:rFonts w:ascii="Palatino Linotype" w:hAnsi="Palatino Linotype"/>
          <w:b/>
          <w:bCs/>
          <w:sz w:val="22"/>
          <w:szCs w:val="22"/>
        </w:rPr>
        <w:t>FUNDADAS</w:t>
      </w:r>
      <w:r w:rsidRPr="002D50E8">
        <w:rPr>
          <w:rFonts w:ascii="Palatino Linotype" w:hAnsi="Palatino Linotype" w:cs="Tahoma"/>
          <w:bCs/>
          <w:sz w:val="22"/>
          <w:szCs w:val="22"/>
        </w:rPr>
        <w:t xml:space="preserve"> </w:t>
      </w:r>
      <w:r w:rsidRPr="002D50E8">
        <w:rPr>
          <w:rFonts w:ascii="Palatino Linotype" w:hAnsi="Palatino Linotype" w:eastAsia="Calibri" w:cs="Tahoma"/>
          <w:bCs/>
          <w:sz w:val="22"/>
          <w:szCs w:val="22"/>
          <w:lang w:eastAsia="en-US"/>
        </w:rPr>
        <w:t xml:space="preserve">las razones o motivos de inconformidad hechos valer por </w:t>
      </w:r>
      <w:r w:rsidRPr="002D50E8" w:rsidR="00ED0500">
        <w:rPr>
          <w:rFonts w:ascii="Palatino Linotype" w:hAnsi="Palatino Linotype" w:eastAsia="Calibri" w:cs="Tahoma"/>
          <w:bCs/>
          <w:sz w:val="22"/>
          <w:szCs w:val="22"/>
          <w:lang w:eastAsia="en-US"/>
        </w:rPr>
        <w:t>la Recurrente</w:t>
      </w:r>
      <w:r w:rsidRPr="002D50E8">
        <w:rPr>
          <w:rFonts w:ascii="Palatino Linotype" w:hAnsi="Palatino Linotype" w:eastAsia="Calibri" w:cs="Tahoma"/>
          <w:bCs/>
          <w:sz w:val="22"/>
          <w:szCs w:val="22"/>
          <w:lang w:eastAsia="en-US"/>
        </w:rPr>
        <w:t xml:space="preserve"> en el Recurso de Revisión</w:t>
      </w:r>
      <w:r w:rsidRPr="002D50E8" w:rsidR="00DC3F7C">
        <w:rPr>
          <w:rFonts w:ascii="Palatino Linotype" w:hAnsi="Palatino Linotype" w:eastAsia="Calibri" w:cs="Tahoma"/>
          <w:bCs/>
          <w:sz w:val="22"/>
          <w:szCs w:val="22"/>
          <w:lang w:eastAsia="en-US"/>
        </w:rPr>
        <w:t xml:space="preserve"> </w:t>
      </w:r>
      <w:r w:rsidRPr="002D50E8" w:rsidR="002D50E8">
        <w:rPr>
          <w:rFonts w:ascii="Palatino Linotype" w:hAnsi="Palatino Linotype" w:eastAsia="Calibri" w:cs="Tahoma"/>
          <w:b/>
          <w:bCs/>
          <w:sz w:val="22"/>
          <w:szCs w:val="22"/>
          <w:lang w:eastAsia="en-US"/>
        </w:rPr>
        <w:t>03741/INFOEM/IP/RR/2022</w:t>
      </w:r>
      <w:r w:rsidRPr="002D50E8" w:rsidR="00656047">
        <w:rPr>
          <w:rFonts w:ascii="Palatino Linotype" w:hAnsi="Palatino Linotype" w:eastAsia="Calibri" w:cs="Tahoma"/>
          <w:b/>
          <w:bCs/>
          <w:sz w:val="22"/>
          <w:szCs w:val="22"/>
          <w:lang w:eastAsia="en-US"/>
        </w:rPr>
        <w:t>,</w:t>
      </w:r>
      <w:r w:rsidRPr="002D50E8">
        <w:rPr>
          <w:rFonts w:ascii="Palatino Linotype" w:hAnsi="Palatino Linotype" w:eastAsia="Calibri" w:cs="Tahoma"/>
          <w:bCs/>
          <w:sz w:val="22"/>
          <w:szCs w:val="22"/>
          <w:lang w:eastAsia="en-US"/>
        </w:rPr>
        <w:t xml:space="preserve"> en términos de los considerandos </w:t>
      </w:r>
      <w:r w:rsidRPr="00B573D8">
        <w:rPr>
          <w:rFonts w:ascii="Palatino Linotype" w:hAnsi="Palatino Linotype" w:eastAsia="Calibri" w:cs="Tahoma"/>
          <w:sz w:val="22"/>
          <w:szCs w:val="22"/>
          <w:lang w:eastAsia="en-US"/>
        </w:rPr>
        <w:t xml:space="preserve">QUINTO y </w:t>
      </w:r>
      <w:r w:rsidRPr="00B573D8" w:rsidR="002D50E8">
        <w:rPr>
          <w:rFonts w:ascii="Palatino Linotype" w:hAnsi="Palatino Linotype" w:eastAsia="Calibri" w:cs="Tahoma"/>
          <w:sz w:val="22"/>
          <w:szCs w:val="22"/>
          <w:lang w:eastAsia="en-US"/>
        </w:rPr>
        <w:t>SÉPTIMO</w:t>
      </w:r>
      <w:r w:rsidRPr="002D50E8">
        <w:rPr>
          <w:rFonts w:ascii="Palatino Linotype" w:hAnsi="Palatino Linotype" w:eastAsia="Calibri" w:cs="Tahoma"/>
          <w:bCs/>
          <w:sz w:val="22"/>
          <w:szCs w:val="22"/>
          <w:lang w:eastAsia="en-US"/>
        </w:rPr>
        <w:t xml:space="preserve"> de la presente Resolución.</w:t>
      </w:r>
    </w:p>
    <w:p w:rsidRPr="002D50E8" w:rsidR="00D8480C" w:rsidP="002D50E8" w:rsidRDefault="00D8480C" w14:paraId="6295BB9F" w14:textId="77777777">
      <w:pPr>
        <w:spacing w:line="360" w:lineRule="auto"/>
        <w:contextualSpacing/>
        <w:jc w:val="both"/>
        <w:rPr>
          <w:rFonts w:ascii="Palatino Linotype" w:hAnsi="Palatino Linotype" w:cs="Tahoma"/>
          <w:bCs/>
          <w:sz w:val="22"/>
          <w:szCs w:val="22"/>
        </w:rPr>
      </w:pPr>
    </w:p>
    <w:p w:rsidRPr="002D50E8" w:rsidR="002D50E8" w:rsidP="002D50E8" w:rsidRDefault="00D8480C" w14:paraId="1545693D" w14:textId="12A1E719">
      <w:pPr>
        <w:autoSpaceDE w:val="0"/>
        <w:autoSpaceDN w:val="0"/>
        <w:adjustRightInd w:val="0"/>
        <w:spacing w:line="360" w:lineRule="auto"/>
        <w:contextualSpacing/>
        <w:jc w:val="both"/>
        <w:rPr>
          <w:rFonts w:ascii="Palatino Linotype" w:hAnsi="Palatino Linotype" w:cs="Tahoma"/>
          <w:bCs/>
          <w:iCs/>
          <w:sz w:val="22"/>
          <w:szCs w:val="22"/>
        </w:rPr>
      </w:pPr>
      <w:r w:rsidRPr="002D50E8">
        <w:rPr>
          <w:rFonts w:ascii="Palatino Linotype" w:hAnsi="Palatino Linotype" w:cs="Tahoma"/>
          <w:b/>
          <w:bCs/>
          <w:sz w:val="22"/>
          <w:szCs w:val="22"/>
        </w:rPr>
        <w:t xml:space="preserve">SEGUNDO. </w:t>
      </w:r>
      <w:r w:rsidRPr="002D50E8">
        <w:rPr>
          <w:rFonts w:ascii="Palatino Linotype" w:hAnsi="Palatino Linotype" w:cs="Tahoma"/>
          <w:sz w:val="22"/>
          <w:szCs w:val="22"/>
        </w:rPr>
        <w:t xml:space="preserve">Se </w:t>
      </w:r>
      <w:r w:rsidRPr="002D50E8">
        <w:rPr>
          <w:rFonts w:ascii="Palatino Linotype" w:hAnsi="Palatino Linotype" w:cs="Tahoma"/>
          <w:b/>
          <w:sz w:val="22"/>
          <w:szCs w:val="22"/>
        </w:rPr>
        <w:t>ORDENA</w:t>
      </w:r>
      <w:r w:rsidRPr="002D50E8" w:rsidR="00C41A77">
        <w:rPr>
          <w:rFonts w:ascii="Palatino Linotype" w:hAnsi="Palatino Linotype" w:cs="Tahoma"/>
          <w:bCs/>
          <w:sz w:val="22"/>
          <w:szCs w:val="22"/>
        </w:rPr>
        <w:t xml:space="preserve"> al</w:t>
      </w:r>
      <w:r w:rsidRPr="002D50E8" w:rsidR="00DC3F7C">
        <w:rPr>
          <w:rFonts w:ascii="Palatino Linotype" w:hAnsi="Palatino Linotype" w:cs="Tahoma"/>
          <w:sz w:val="22"/>
          <w:szCs w:val="22"/>
        </w:rPr>
        <w:t xml:space="preserve"> </w:t>
      </w:r>
      <w:r w:rsidRPr="002D50E8" w:rsidR="002D50E8">
        <w:rPr>
          <w:rFonts w:ascii="Palatino Linotype" w:hAnsi="Palatino Linotype" w:eastAsia="Calibri" w:cs="Tahoma"/>
          <w:b/>
          <w:sz w:val="22"/>
          <w:szCs w:val="22"/>
          <w:lang w:eastAsia="en-US"/>
        </w:rPr>
        <w:t xml:space="preserve">Ayuntamiento de Metepec </w:t>
      </w:r>
      <w:r w:rsidRPr="002D50E8">
        <w:rPr>
          <w:rFonts w:ascii="Palatino Linotype" w:hAnsi="Palatino Linotype" w:cs="Tahoma"/>
          <w:sz w:val="22"/>
          <w:szCs w:val="22"/>
        </w:rPr>
        <w:t xml:space="preserve">a efecto de que, remita </w:t>
      </w:r>
      <w:r w:rsidRPr="002D50E8">
        <w:rPr>
          <w:rFonts w:ascii="Palatino Linotype" w:hAnsi="Palatino Linotype" w:cs="Tahoma"/>
          <w:bCs/>
          <w:iCs/>
          <w:sz w:val="22"/>
          <w:szCs w:val="22"/>
        </w:rPr>
        <w:t xml:space="preserve">a través del Sistema de Acceso a la </w:t>
      </w:r>
      <w:r w:rsidRPr="002D50E8" w:rsidR="002D50E8">
        <w:rPr>
          <w:rFonts w:ascii="Palatino Linotype" w:hAnsi="Palatino Linotype" w:cs="Tahoma"/>
          <w:bCs/>
          <w:iCs/>
          <w:sz w:val="22"/>
          <w:szCs w:val="22"/>
        </w:rPr>
        <w:t>Información Mexiquense (SAIMEX), previa búsqueda exhaustiva y razonable de la información, en su caso en versión pública, los documentos que den cuenta de lo siguiente:</w:t>
      </w:r>
    </w:p>
    <w:p w:rsidRPr="002D50E8" w:rsidR="002D50E8" w:rsidP="002D50E8" w:rsidRDefault="002D50E8" w14:paraId="2E6E86B2" w14:textId="77777777">
      <w:pPr>
        <w:autoSpaceDE w:val="0"/>
        <w:autoSpaceDN w:val="0"/>
        <w:adjustRightInd w:val="0"/>
        <w:spacing w:line="360" w:lineRule="auto"/>
        <w:contextualSpacing/>
        <w:jc w:val="both"/>
        <w:rPr>
          <w:rFonts w:ascii="Palatino Linotype" w:hAnsi="Palatino Linotype" w:cs="Tahoma"/>
          <w:bCs/>
          <w:iCs/>
          <w:sz w:val="22"/>
          <w:szCs w:val="22"/>
        </w:rPr>
      </w:pPr>
    </w:p>
    <w:p w:rsidRPr="002D50E8" w:rsidR="002D50E8" w:rsidP="002D50E8" w:rsidRDefault="002D50E8" w14:paraId="1718B007" w14:textId="77777777">
      <w:pPr>
        <w:spacing w:line="360" w:lineRule="auto"/>
        <w:contextualSpacing/>
        <w:jc w:val="both"/>
        <w:rPr>
          <w:rFonts w:ascii="Palatino Linotype" w:hAnsi="Palatino Linotype" w:cs="Tahoma"/>
          <w:bCs/>
          <w:iCs/>
          <w:sz w:val="22"/>
          <w:szCs w:val="22"/>
          <w:lang w:val="es-ES"/>
        </w:rPr>
      </w:pPr>
      <w:r w:rsidRPr="002D50E8">
        <w:rPr>
          <w:rFonts w:ascii="Palatino Linotype" w:hAnsi="Palatino Linotype" w:cs="Tahoma"/>
          <w:bCs/>
          <w:iCs/>
          <w:sz w:val="22"/>
          <w:szCs w:val="22"/>
          <w:lang w:val="es-ES"/>
        </w:rPr>
        <w:t>Del periodo que va del 1° de julio de 2020 al 31 de diciembre de 2021:</w:t>
      </w:r>
    </w:p>
    <w:p w:rsidRPr="002D50E8" w:rsidR="002D50E8" w:rsidP="002D50E8" w:rsidRDefault="002D50E8" w14:paraId="2925BB2F" w14:textId="77777777">
      <w:pPr>
        <w:spacing w:line="360" w:lineRule="auto"/>
        <w:contextualSpacing/>
        <w:jc w:val="both"/>
        <w:rPr>
          <w:rFonts w:ascii="Palatino Linotype" w:hAnsi="Palatino Linotype" w:cs="Tahoma"/>
          <w:bCs/>
          <w:iCs/>
          <w:sz w:val="22"/>
          <w:szCs w:val="22"/>
          <w:lang w:val="es-ES"/>
        </w:rPr>
      </w:pPr>
    </w:p>
    <w:p w:rsidRPr="002D50E8" w:rsidR="002D50E8" w:rsidP="002D50E8" w:rsidRDefault="002D50E8" w14:paraId="278ACE38" w14:textId="77777777">
      <w:pPr>
        <w:pStyle w:val="Prrafodelista"/>
        <w:numPr>
          <w:ilvl w:val="0"/>
          <w:numId w:val="33"/>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t>La cantidad de infracciones de tránsito aplicadas con el uso de inmovilizadores vehiculares (arañas), que fueron impuestas por estacionarse en lugar prohibido en el Municipio.</w:t>
      </w:r>
    </w:p>
    <w:p w:rsidRPr="002D50E8" w:rsidR="002D50E8" w:rsidP="002D50E8" w:rsidRDefault="002D50E8" w14:paraId="13161383" w14:textId="77777777">
      <w:pPr>
        <w:pStyle w:val="Prrafodelista"/>
        <w:numPr>
          <w:ilvl w:val="0"/>
          <w:numId w:val="33"/>
        </w:numPr>
        <w:spacing w:line="360" w:lineRule="auto"/>
        <w:jc w:val="both"/>
        <w:rPr>
          <w:rFonts w:ascii="Palatino Linotype" w:hAnsi="Palatino Linotype" w:cs="Tahoma"/>
          <w:bCs/>
          <w:iCs/>
          <w:szCs w:val="22"/>
          <w:lang w:val="es-ES"/>
        </w:rPr>
      </w:pPr>
      <w:r w:rsidRPr="002D50E8">
        <w:rPr>
          <w:rFonts w:ascii="Palatino Linotype" w:hAnsi="Palatino Linotype" w:cs="Tahoma"/>
          <w:bCs/>
          <w:iCs/>
          <w:szCs w:val="22"/>
          <w:lang w:val="es-ES"/>
        </w:rPr>
        <w:t>El monto de dinero que se recaudó por la aplicación de multas con el uso de inmovilizadores vehiculares (arañas).</w:t>
      </w:r>
    </w:p>
    <w:p w:rsidRPr="002D50E8" w:rsidR="0076199D" w:rsidP="002D50E8" w:rsidRDefault="00656047" w14:paraId="7BECE657" w14:textId="61321FBF">
      <w:pPr>
        <w:autoSpaceDE w:val="0"/>
        <w:autoSpaceDN w:val="0"/>
        <w:adjustRightInd w:val="0"/>
        <w:spacing w:line="360" w:lineRule="auto"/>
        <w:contextualSpacing/>
        <w:jc w:val="both"/>
        <w:rPr>
          <w:rFonts w:ascii="Palatino Linotype" w:hAnsi="Palatino Linotype" w:cs="Tahoma"/>
          <w:b/>
          <w:bCs/>
          <w:sz w:val="22"/>
          <w:szCs w:val="22"/>
        </w:rPr>
      </w:pPr>
      <w:r w:rsidRPr="002D50E8">
        <w:rPr>
          <w:rFonts w:ascii="Palatino Linotype" w:hAnsi="Palatino Linotype" w:cs="Tahoma"/>
          <w:b/>
          <w:bCs/>
          <w:iCs/>
          <w:sz w:val="22"/>
          <w:szCs w:val="22"/>
        </w:rPr>
        <w:t xml:space="preserve"> </w:t>
      </w:r>
    </w:p>
    <w:p w:rsidRPr="002D50E8" w:rsidR="00C41A77" w:rsidP="002D50E8" w:rsidRDefault="002D50E8" w14:paraId="4CB51E4F" w14:textId="01454FFB">
      <w:pPr>
        <w:spacing w:line="360" w:lineRule="auto"/>
        <w:contextualSpacing/>
        <w:jc w:val="both"/>
        <w:rPr>
          <w:rFonts w:ascii="Palatino Linotype" w:hAnsi="Palatino Linotype" w:eastAsia="Calibri" w:cs="Tahoma"/>
          <w:iCs/>
          <w:sz w:val="22"/>
          <w:szCs w:val="22"/>
          <w:lang w:val="es-ES" w:eastAsia="es-ES_tradnl"/>
        </w:rPr>
      </w:pPr>
      <w:r w:rsidRPr="002D50E8">
        <w:rPr>
          <w:rFonts w:ascii="Palatino Linotype" w:hAnsi="Palatino Linotype" w:eastAsia="Calibri" w:cs="Tahoma"/>
          <w:iCs/>
          <w:sz w:val="22"/>
          <w:szCs w:val="22"/>
          <w:lang w:val="es-ES" w:eastAsia="es-ES_tradnl"/>
        </w:rPr>
        <w:lastRenderedPageBreak/>
        <w:t xml:space="preserve">En caso de ser necesaria la versión pública, </w:t>
      </w:r>
      <w:r w:rsidRPr="002D50E8" w:rsidR="00C41A77">
        <w:rPr>
          <w:rFonts w:ascii="Palatino Linotype" w:hAnsi="Palatino Linotype" w:eastAsia="Calibri" w:cs="Tahoma"/>
          <w:iCs/>
          <w:sz w:val="22"/>
          <w:szCs w:val="22"/>
          <w:lang w:val="es-ES" w:eastAsia="es-ES_tradnl"/>
        </w:rPr>
        <w:t>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rsidRPr="002D50E8" w:rsidR="00910463" w:rsidP="002D50E8" w:rsidRDefault="00910463" w14:paraId="7011E03D" w14:textId="77777777">
      <w:pPr>
        <w:spacing w:line="360" w:lineRule="auto"/>
        <w:contextualSpacing/>
        <w:jc w:val="both"/>
        <w:rPr>
          <w:rFonts w:ascii="Palatino Linotype" w:hAnsi="Palatino Linotype" w:eastAsia="Calibri" w:cs="Tahoma"/>
          <w:b/>
          <w:bCs/>
          <w:sz w:val="22"/>
          <w:szCs w:val="22"/>
          <w:lang w:eastAsia="en-US"/>
        </w:rPr>
      </w:pPr>
    </w:p>
    <w:p w:rsidRPr="002D50E8" w:rsidR="00D8480C" w:rsidP="002D50E8" w:rsidRDefault="00D8480C" w14:paraId="1CBC0316" w14:textId="77777777">
      <w:pPr>
        <w:spacing w:line="360" w:lineRule="auto"/>
        <w:contextualSpacing/>
        <w:jc w:val="both"/>
        <w:rPr>
          <w:rFonts w:ascii="Palatino Linotype" w:hAnsi="Palatino Linotype" w:cs="Tahoma"/>
          <w:sz w:val="22"/>
          <w:szCs w:val="22"/>
        </w:rPr>
      </w:pPr>
      <w:r w:rsidRPr="002D50E8">
        <w:rPr>
          <w:rFonts w:ascii="Palatino Linotype" w:hAnsi="Palatino Linotype" w:eastAsia="Calibri" w:cs="Tahoma"/>
          <w:b/>
          <w:bCs/>
          <w:sz w:val="22"/>
          <w:szCs w:val="22"/>
          <w:lang w:eastAsia="en-US"/>
        </w:rPr>
        <w:t xml:space="preserve">TERCERO. </w:t>
      </w:r>
      <w:r w:rsidRPr="002D50E8">
        <w:rPr>
          <w:rFonts w:ascii="Palatino Linotype" w:hAnsi="Palatino Linotype" w:cs="Tahoma"/>
          <w:b/>
          <w:sz w:val="22"/>
          <w:szCs w:val="22"/>
        </w:rPr>
        <w:t xml:space="preserve">NOTIFÍQUESE </w:t>
      </w:r>
      <w:r w:rsidRPr="002D50E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D50E8" w:rsidR="00D8480C" w:rsidP="002D50E8" w:rsidRDefault="00D8480C" w14:paraId="73CF2CDE" w14:textId="77777777">
      <w:pPr>
        <w:spacing w:line="360" w:lineRule="auto"/>
        <w:contextualSpacing/>
        <w:jc w:val="both"/>
        <w:rPr>
          <w:rFonts w:ascii="Palatino Linotype" w:hAnsi="Palatino Linotype" w:cs="Tahoma"/>
          <w:sz w:val="22"/>
          <w:szCs w:val="22"/>
        </w:rPr>
      </w:pPr>
    </w:p>
    <w:p w:rsidRPr="002D50E8" w:rsidR="00D8480C" w:rsidP="002D50E8" w:rsidRDefault="00D8480C" w14:paraId="6DF94498" w14:textId="77777777">
      <w:pPr>
        <w:spacing w:line="360" w:lineRule="auto"/>
        <w:contextualSpacing/>
        <w:jc w:val="both"/>
        <w:rPr>
          <w:rFonts w:ascii="Palatino Linotype" w:hAnsi="Palatino Linotype" w:cs="Tahoma"/>
          <w:iCs/>
          <w:sz w:val="22"/>
          <w:szCs w:val="22"/>
        </w:rPr>
      </w:pPr>
      <w:r w:rsidRPr="002D50E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2D50E8" w:rsidR="00D8480C" w:rsidP="002D50E8" w:rsidRDefault="00D8480C" w14:paraId="0EC9767B" w14:textId="77777777">
      <w:pPr>
        <w:spacing w:line="360" w:lineRule="auto"/>
        <w:contextualSpacing/>
        <w:jc w:val="both"/>
        <w:rPr>
          <w:rFonts w:ascii="Palatino Linotype" w:hAnsi="Palatino Linotype" w:eastAsia="Calibri" w:cs="Tahoma"/>
          <w:color w:val="000000"/>
          <w:sz w:val="22"/>
          <w:szCs w:val="22"/>
          <w:lang w:val="es-ES" w:eastAsia="es-MX"/>
        </w:rPr>
      </w:pPr>
    </w:p>
    <w:p w:rsidRPr="002D50E8" w:rsidR="00D8480C" w:rsidP="002D50E8" w:rsidRDefault="00D8480C" w14:paraId="61D2F884" w14:textId="77777777">
      <w:pPr>
        <w:spacing w:line="360" w:lineRule="auto"/>
        <w:contextualSpacing/>
        <w:jc w:val="both"/>
        <w:rPr>
          <w:rFonts w:ascii="Palatino Linotype" w:hAnsi="Palatino Linotype" w:cs="Tahoma"/>
          <w:color w:val="000000" w:themeColor="text1"/>
          <w:sz w:val="22"/>
          <w:szCs w:val="22"/>
        </w:rPr>
      </w:pPr>
      <w:r w:rsidRPr="002D50E8">
        <w:rPr>
          <w:rFonts w:ascii="Palatino Linotype" w:hAnsi="Palatino Linotype" w:eastAsia="Calibri" w:cs="Tahoma"/>
          <w:b/>
          <w:color w:val="000000" w:themeColor="text1"/>
          <w:sz w:val="22"/>
          <w:szCs w:val="22"/>
          <w:lang w:eastAsia="es-MX"/>
        </w:rPr>
        <w:t>CUARTO</w:t>
      </w:r>
      <w:r w:rsidRPr="002D50E8">
        <w:rPr>
          <w:rFonts w:ascii="Palatino Linotype" w:hAnsi="Palatino Linotype" w:eastAsia="Calibri" w:cs="Tahoma"/>
          <w:b/>
          <w:bCs/>
          <w:color w:val="000000" w:themeColor="text1"/>
          <w:sz w:val="22"/>
          <w:szCs w:val="22"/>
          <w:lang w:eastAsia="en-US"/>
        </w:rPr>
        <w:t xml:space="preserve">. </w:t>
      </w:r>
      <w:r w:rsidRPr="002D50E8">
        <w:rPr>
          <w:rFonts w:ascii="Palatino Linotype" w:hAnsi="Palatino Linotype" w:cs="Tahoma"/>
          <w:b/>
          <w:color w:val="000000" w:themeColor="text1"/>
          <w:sz w:val="22"/>
          <w:szCs w:val="22"/>
        </w:rPr>
        <w:t>NOTIFÍQUESE</w:t>
      </w:r>
      <w:r w:rsidRPr="002D50E8">
        <w:rPr>
          <w:rFonts w:ascii="Palatino Linotype" w:hAnsi="Palatino Linotype" w:cs="Tahoma"/>
          <w:color w:val="000000" w:themeColor="text1"/>
          <w:sz w:val="22"/>
          <w:szCs w:val="22"/>
        </w:rPr>
        <w:t xml:space="preserve"> al Recurrente la presente Resolución a través del </w:t>
      </w:r>
      <w:r w:rsidRPr="002D50E8">
        <w:rPr>
          <w:rFonts w:ascii="Palatino Linotype" w:hAnsi="Palatino Linotype" w:eastAsia="Calibri" w:cs="Tahoma"/>
          <w:bCs/>
          <w:color w:val="000000" w:themeColor="text1"/>
          <w:sz w:val="22"/>
          <w:szCs w:val="22"/>
          <w:lang w:eastAsia="en-US"/>
        </w:rPr>
        <w:t>Sistema de Acceso a la Información Mexiquense (SAIMEX)</w:t>
      </w:r>
      <w:r w:rsidRPr="002D50E8">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D50E8" w:rsidR="00D8480C" w:rsidP="002D50E8" w:rsidRDefault="00D8480C" w14:paraId="7594C3C1" w14:textId="77777777">
      <w:pPr>
        <w:spacing w:line="360" w:lineRule="auto"/>
        <w:contextualSpacing/>
        <w:jc w:val="both"/>
        <w:rPr>
          <w:rFonts w:ascii="Palatino Linotype" w:hAnsi="Palatino Linotype" w:eastAsia="Calibri" w:cs="Tahoma"/>
          <w:sz w:val="22"/>
          <w:szCs w:val="22"/>
          <w:lang w:val="es-ES" w:eastAsia="es-ES_tradnl"/>
        </w:rPr>
      </w:pPr>
    </w:p>
    <w:p w:rsidRPr="002D50E8" w:rsidR="00D8480C" w:rsidP="002D50E8" w:rsidRDefault="00910463" w14:paraId="54CF4FCB" w14:textId="57DDC0EF">
      <w:pPr>
        <w:spacing w:line="360" w:lineRule="auto"/>
        <w:contextualSpacing/>
        <w:jc w:val="both"/>
        <w:rPr>
          <w:rFonts w:ascii="Palatino Linotype" w:hAnsi="Palatino Linotype" w:cs="Tahoma"/>
          <w:sz w:val="22"/>
          <w:szCs w:val="22"/>
          <w:lang w:eastAsia="es-MX"/>
        </w:rPr>
      </w:pPr>
      <w:r w:rsidRPr="002D50E8">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2D50E8">
        <w:rPr>
          <w:rFonts w:ascii="Palatino Linotype" w:hAnsi="Palatino Linotype"/>
          <w:sz w:val="22"/>
          <w:szCs w:val="22"/>
        </w:rPr>
        <w:lastRenderedPageBreak/>
        <w:t xml:space="preserve">LOS COMISIONADOS JOSÉ MARTÍNEZ VILCHIS, MARÍA DEL ROSARIO MEJÍA AYALA, SHARON CRISTINA MORALES MARTÍNEZ, LUIS GUSTAVO PARRA NORIEGA Y GUADALUPE RAMÍREZ PEÑA, EN LA </w:t>
      </w:r>
      <w:r w:rsidRPr="002D50E8" w:rsidR="00082023">
        <w:rPr>
          <w:rFonts w:ascii="Palatino Linotype" w:hAnsi="Palatino Linotype"/>
          <w:sz w:val="22"/>
          <w:szCs w:val="22"/>
        </w:rPr>
        <w:t>DÉCIMA</w:t>
      </w:r>
      <w:r w:rsidRPr="002D50E8">
        <w:rPr>
          <w:rFonts w:ascii="Palatino Linotype" w:hAnsi="Palatino Linotype"/>
          <w:sz w:val="22"/>
          <w:szCs w:val="22"/>
        </w:rPr>
        <w:t xml:space="preserve"> </w:t>
      </w:r>
      <w:r w:rsidRPr="002D50E8" w:rsidR="002D50E8">
        <w:rPr>
          <w:rFonts w:ascii="Palatino Linotype" w:hAnsi="Palatino Linotype"/>
          <w:sz w:val="22"/>
          <w:szCs w:val="22"/>
        </w:rPr>
        <w:t>NOVENA</w:t>
      </w:r>
      <w:r w:rsidRPr="002D50E8" w:rsidR="0076199D">
        <w:rPr>
          <w:rFonts w:ascii="Palatino Linotype" w:hAnsi="Palatino Linotype"/>
          <w:sz w:val="22"/>
          <w:szCs w:val="22"/>
        </w:rPr>
        <w:t xml:space="preserve"> </w:t>
      </w:r>
      <w:r w:rsidRPr="002D50E8">
        <w:rPr>
          <w:rFonts w:ascii="Palatino Linotype" w:hAnsi="Palatino Linotype"/>
          <w:sz w:val="22"/>
          <w:szCs w:val="22"/>
        </w:rPr>
        <w:t xml:space="preserve">SESIÓN ORDINARIA, CELEBRADA EL </w:t>
      </w:r>
      <w:r w:rsidRPr="002D50E8" w:rsidR="0076199D">
        <w:rPr>
          <w:rFonts w:ascii="Palatino Linotype" w:hAnsi="Palatino Linotype"/>
          <w:sz w:val="22"/>
          <w:szCs w:val="22"/>
        </w:rPr>
        <w:t xml:space="preserve"> </w:t>
      </w:r>
      <w:r w:rsidRPr="002D50E8" w:rsidR="002D50E8">
        <w:rPr>
          <w:rFonts w:ascii="Palatino Linotype" w:hAnsi="Palatino Linotype"/>
          <w:sz w:val="22"/>
          <w:szCs w:val="22"/>
        </w:rPr>
        <w:t>VEINTICINCO</w:t>
      </w:r>
      <w:r w:rsidRPr="002D50E8" w:rsidR="00A322E6">
        <w:rPr>
          <w:rFonts w:ascii="Palatino Linotype" w:hAnsi="Palatino Linotype"/>
          <w:sz w:val="22"/>
          <w:szCs w:val="22"/>
        </w:rPr>
        <w:t xml:space="preserve"> DE MAYO</w:t>
      </w:r>
      <w:r w:rsidRPr="002D50E8" w:rsidR="00BF35DC">
        <w:rPr>
          <w:rFonts w:ascii="Palatino Linotype" w:hAnsi="Palatino Linotype"/>
          <w:sz w:val="22"/>
          <w:szCs w:val="22"/>
        </w:rPr>
        <w:t xml:space="preserve"> </w:t>
      </w:r>
      <w:r w:rsidRPr="002D50E8">
        <w:rPr>
          <w:rFonts w:ascii="Palatino Linotype" w:hAnsi="Palatino Linotype"/>
          <w:sz w:val="22"/>
          <w:szCs w:val="22"/>
        </w:rPr>
        <w:t xml:space="preserve">DE </w:t>
      </w:r>
      <w:r w:rsidRPr="002D50E8" w:rsidR="00DC3F7C">
        <w:rPr>
          <w:rFonts w:ascii="Palatino Linotype" w:hAnsi="Palatino Linotype"/>
          <w:sz w:val="22"/>
          <w:szCs w:val="22"/>
        </w:rPr>
        <w:t>DOS MIL VEINTIDÓS,</w:t>
      </w:r>
      <w:r w:rsidRPr="002D50E8">
        <w:rPr>
          <w:rFonts w:ascii="Palatino Linotype" w:hAnsi="Palatino Linotype"/>
          <w:sz w:val="22"/>
          <w:szCs w:val="22"/>
        </w:rPr>
        <w:t xml:space="preserve"> ANTE EL SECRETARIO TÉCNICO DEL PLENO, ALEXIS TAPIA RAMÍREZ.</w:t>
      </w:r>
    </w:p>
    <w:p w:rsidR="00261B81" w:rsidRDefault="00261B81" w14:paraId="48381867" w14:textId="6F51C723">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2D50E8" w:rsidR="003633DC" w:rsidP="002D50E8" w:rsidRDefault="003633DC" w14:paraId="2F5173AA" w14:textId="77777777">
      <w:pPr>
        <w:spacing w:line="360" w:lineRule="auto"/>
        <w:contextualSpacing/>
        <w:jc w:val="both"/>
        <w:rPr>
          <w:rFonts w:ascii="Palatino Linotype" w:hAnsi="Palatino Linotype" w:cs="Tahoma"/>
          <w:sz w:val="22"/>
          <w:szCs w:val="22"/>
        </w:rPr>
      </w:pPr>
    </w:p>
    <w:sectPr w:rsidRPr="002D50E8" w:rsidR="003633DC" w:rsidSect="00DB7E5F">
      <w:headerReference w:type="even" r:id="rId18"/>
      <w:headerReference w:type="default" r:id="rId19"/>
      <w:footerReference w:type="default" r:id="rId20"/>
      <w:headerReference w:type="first" r:id="rId21"/>
      <w:footerReference w:type="first" r:id="rId2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16D0" w:rsidP="00B31222" w:rsidRDefault="004816D0" w14:paraId="54C4DE42" w14:textId="77777777">
      <w:r>
        <w:separator/>
      </w:r>
    </w:p>
  </w:endnote>
  <w:endnote w:type="continuationSeparator" w:id="0">
    <w:p w:rsidR="004816D0" w:rsidP="00B31222" w:rsidRDefault="004816D0" w14:paraId="59938A81" w14:textId="77777777">
      <w:r>
        <w:continuationSeparator/>
      </w:r>
    </w:p>
  </w:endnote>
  <w:endnote w:type="continuationNotice" w:id="1">
    <w:p w:rsidR="004816D0" w:rsidRDefault="004816D0" w14:paraId="758DED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2E5B55" w:rsidRDefault="002E5B55"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1749">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1749">
              <w:rPr>
                <w:b/>
                <w:bCs/>
                <w:noProof/>
              </w:rPr>
              <w:t>39</w:t>
            </w:r>
            <w:r>
              <w:rPr>
                <w:b/>
                <w:bCs/>
                <w:sz w:val="24"/>
                <w:szCs w:val="24"/>
              </w:rPr>
              <w:fldChar w:fldCharType="end"/>
            </w:r>
          </w:p>
        </w:sdtContent>
      </w:sdt>
    </w:sdtContent>
  </w:sdt>
  <w:p w:rsidR="002E5B55" w:rsidRDefault="002E5B55"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5B55" w:rsidRDefault="002E5B55"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17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1749">
      <w:rPr>
        <w:b/>
        <w:bCs/>
        <w:noProof/>
      </w:rPr>
      <w:t>39</w:t>
    </w:r>
    <w:r>
      <w:rPr>
        <w:b/>
        <w:bCs/>
        <w:sz w:val="24"/>
        <w:szCs w:val="24"/>
      </w:rPr>
      <w:fldChar w:fldCharType="end"/>
    </w:r>
  </w:p>
  <w:p w:rsidR="002E5B55" w:rsidRDefault="002E5B55"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16D0" w:rsidP="00B31222" w:rsidRDefault="004816D0" w14:paraId="6140B43E" w14:textId="77777777">
      <w:r>
        <w:separator/>
      </w:r>
    </w:p>
  </w:footnote>
  <w:footnote w:type="continuationSeparator" w:id="0">
    <w:p w:rsidR="004816D0" w:rsidP="00B31222" w:rsidRDefault="004816D0" w14:paraId="2BC42034" w14:textId="77777777">
      <w:r>
        <w:continuationSeparator/>
      </w:r>
    </w:p>
  </w:footnote>
  <w:footnote w:type="continuationNotice" w:id="1">
    <w:p w:rsidR="004816D0" w:rsidRDefault="004816D0" w14:paraId="09027E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5B55" w:rsidRDefault="00382141"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2E5B55" w:rsidTr="00202DB8" w14:paraId="70F3064E" w14:textId="77777777">
      <w:trPr>
        <w:trHeight w:val="1435"/>
      </w:trPr>
      <w:tc>
        <w:tcPr>
          <w:tcW w:w="2835" w:type="dxa"/>
          <w:shd w:val="clear" w:color="auto" w:fill="auto"/>
        </w:tcPr>
        <w:p w:rsidRPr="005C106F" w:rsidR="002E5B55" w:rsidP="00EF4A64" w:rsidRDefault="002E5B55"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2E5B55" w:rsidP="005743D2" w:rsidRDefault="002E5B55"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002E5B55" w:rsidTr="00117DCC" w14:paraId="7562D8B9" w14:textId="77777777">
            <w:trPr>
              <w:trHeight w:val="144"/>
            </w:trPr>
            <w:tc>
              <w:tcPr>
                <w:tcW w:w="3011" w:type="dxa"/>
              </w:tcPr>
              <w:p w:rsidRPr="00431A70" w:rsidR="002E5B55" w:rsidP="00E43A0F" w:rsidRDefault="002E5B55"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Pr>
              <w:p w:rsidRPr="00431A70" w:rsidR="002E5B55" w:rsidP="00117DCC" w:rsidRDefault="002E5B55" w14:paraId="3ACA13B5" w14:textId="74A113B8">
                <w:pPr>
                  <w:tabs>
                    <w:tab w:val="right" w:pos="8838"/>
                  </w:tabs>
                  <w:ind w:left="-106"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03</w:t>
                </w:r>
                <w:r w:rsidRPr="0002690E">
                  <w:rPr>
                    <w:rFonts w:ascii="Palatino Linotype" w:hAnsi="Palatino Linotype" w:eastAsia="Calibri" w:cs="Tahoma"/>
                    <w:b/>
                    <w:bCs/>
                    <w:sz w:val="22"/>
                    <w:szCs w:val="22"/>
                    <w:lang w:eastAsia="en-US"/>
                  </w:rPr>
                  <w:t>7</w:t>
                </w:r>
                <w:r>
                  <w:rPr>
                    <w:rFonts w:ascii="Palatino Linotype" w:hAnsi="Palatino Linotype" w:eastAsia="Calibri" w:cs="Tahoma"/>
                    <w:b/>
                    <w:bCs/>
                    <w:sz w:val="22"/>
                    <w:szCs w:val="22"/>
                    <w:lang w:eastAsia="en-US"/>
                  </w:rPr>
                  <w:t>4</w:t>
                </w:r>
                <w:r w:rsidRPr="0002690E">
                  <w:rPr>
                    <w:rFonts w:ascii="Palatino Linotype" w:hAnsi="Palatino Linotype" w:eastAsia="Calibri" w:cs="Tahoma"/>
                    <w:b/>
                    <w:bCs/>
                    <w:sz w:val="22"/>
                    <w:szCs w:val="22"/>
                    <w:lang w:eastAsia="en-US"/>
                  </w:rPr>
                  <w:t>1/INFOEM/IP/RR/2022</w:t>
                </w:r>
              </w:p>
            </w:tc>
          </w:tr>
          <w:tr w:rsidR="002E5B55" w:rsidTr="00117DCC" w14:paraId="43905939" w14:textId="77777777">
            <w:trPr>
              <w:trHeight w:val="283"/>
            </w:trPr>
            <w:tc>
              <w:tcPr>
                <w:tcW w:w="3011" w:type="dxa"/>
              </w:tcPr>
              <w:p w:rsidRPr="00431A70" w:rsidR="002E5B55" w:rsidP="00E43A0F" w:rsidRDefault="002E5B55"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Pr>
              <w:p w:rsidRPr="005F13CF" w:rsidR="002E5B55" w:rsidP="002411F2" w:rsidRDefault="002E5B55" w14:paraId="4ECDADC6" w14:textId="4E670663">
                <w:pPr>
                  <w:tabs>
                    <w:tab w:val="left" w:pos="2834"/>
                    <w:tab w:val="right" w:pos="8838"/>
                  </w:tabs>
                  <w:ind w:left="-106" w:right="33"/>
                  <w:jc w:val="both"/>
                  <w:rPr>
                    <w:rFonts w:ascii="Palatino Linotype" w:hAnsi="Palatino Linotype" w:eastAsia="Calibri" w:cs="Tahoma"/>
                    <w:bCs/>
                    <w:sz w:val="22"/>
                    <w:szCs w:val="22"/>
                    <w:lang w:eastAsia="en-US"/>
                  </w:rPr>
                </w:pPr>
                <w:r>
                  <w:rPr>
                    <w:rFonts w:ascii="Palatino Linotype" w:hAnsi="Palatino Linotype" w:eastAsia="Calibri" w:cs="Tahoma"/>
                    <w:sz w:val="22"/>
                    <w:szCs w:val="22"/>
                    <w:lang w:eastAsia="en-US"/>
                  </w:rPr>
                  <w:t xml:space="preserve">Ayuntamiento de Metepec </w:t>
                </w:r>
              </w:p>
            </w:tc>
          </w:tr>
          <w:tr w:rsidR="002E5B55" w:rsidTr="00117DCC" w14:paraId="5658CE71" w14:textId="77777777">
            <w:trPr>
              <w:trHeight w:val="283"/>
            </w:trPr>
            <w:tc>
              <w:tcPr>
                <w:tcW w:w="3011" w:type="dxa"/>
              </w:tcPr>
              <w:p w:rsidRPr="00431A70" w:rsidR="002E5B55" w:rsidP="00E43A0F" w:rsidRDefault="002E5B55"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Pr>
              <w:p w:rsidRPr="00431A70" w:rsidR="002E5B55" w:rsidP="00117DCC" w:rsidRDefault="002E5B55"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2E5B55" w:rsidP="005743D2" w:rsidRDefault="002E5B55" w14:paraId="27F4AF3A" w14:textId="77777777">
          <w:pPr>
            <w:tabs>
              <w:tab w:val="right" w:pos="8838"/>
            </w:tabs>
            <w:ind w:left="-28"/>
            <w:jc w:val="both"/>
            <w:rPr>
              <w:rFonts w:ascii="Arial" w:hAnsi="Arial" w:eastAsia="Calibri" w:cs="Arial"/>
              <w:b/>
              <w:sz w:val="22"/>
              <w:szCs w:val="22"/>
              <w:lang w:eastAsia="en-US"/>
            </w:rPr>
          </w:pPr>
        </w:p>
      </w:tc>
    </w:tr>
  </w:tbl>
  <w:p w:rsidRPr="00443C6B" w:rsidR="002E5B55" w:rsidP="00EF4A64" w:rsidRDefault="00382141"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2E5B55" w:rsidTr="49258179" w14:paraId="260C3287" w14:textId="77777777">
      <w:trPr>
        <w:trHeight w:val="1435"/>
      </w:trPr>
      <w:tc>
        <w:tcPr>
          <w:tcW w:w="2835" w:type="dxa"/>
          <w:shd w:val="clear" w:color="auto" w:fill="auto"/>
          <w:tcMar/>
        </w:tcPr>
        <w:p w:rsidRPr="00330DA7" w:rsidR="002E5B55" w:rsidP="00DB7E5F" w:rsidRDefault="002E5B55"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2E5B55" w:rsidTr="49258179" w14:paraId="70AEE1B2" w14:textId="77777777">
            <w:trPr>
              <w:trHeight w:val="144"/>
            </w:trPr>
            <w:tc>
              <w:tcPr>
                <w:tcW w:w="3011" w:type="dxa"/>
                <w:tcMar/>
              </w:tcPr>
              <w:p w:rsidRPr="00431A70" w:rsidR="002E5B55" w:rsidP="00844CB5" w:rsidRDefault="002E5B55"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Mar/>
              </w:tcPr>
              <w:p w:rsidRPr="00431A70" w:rsidR="002E5B55" w:rsidP="00D22EB1" w:rsidRDefault="002E5B55" w14:paraId="724C358A" w14:textId="685359EE">
                <w:pPr>
                  <w:tabs>
                    <w:tab w:val="right" w:pos="8838"/>
                  </w:tabs>
                  <w:ind w:left="-106" w:right="33"/>
                  <w:jc w:val="both"/>
                  <w:rPr>
                    <w:rFonts w:ascii="Palatino Linotype" w:hAnsi="Palatino Linotype" w:eastAsia="Calibri" w:cs="Tahoma"/>
                    <w:b/>
                    <w:bCs/>
                    <w:sz w:val="22"/>
                    <w:szCs w:val="22"/>
                    <w:lang w:eastAsia="en-US"/>
                  </w:rPr>
                </w:pPr>
                <w:r w:rsidRPr="00810271">
                  <w:rPr>
                    <w:rFonts w:ascii="Palatino Linotype" w:hAnsi="Palatino Linotype" w:eastAsia="Calibri" w:cs="Tahoma"/>
                    <w:b/>
                    <w:bCs/>
                    <w:sz w:val="22"/>
                    <w:szCs w:val="22"/>
                    <w:lang w:eastAsia="en-US"/>
                  </w:rPr>
                  <w:t>03741/INFOEM/IP/RR/2022</w:t>
                </w:r>
              </w:p>
            </w:tc>
          </w:tr>
          <w:tr w:rsidRPr="00286D0C" w:rsidR="002E5B55" w:rsidTr="49258179" w14:paraId="167D5D24" w14:textId="77777777">
            <w:trPr>
              <w:trHeight w:val="144"/>
            </w:trPr>
            <w:tc>
              <w:tcPr>
                <w:tcW w:w="3011" w:type="dxa"/>
                <w:tcMar/>
              </w:tcPr>
              <w:p w:rsidRPr="00431A70" w:rsidR="002E5B55" w:rsidP="009A7587" w:rsidRDefault="002E5B55"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77" w:type="dxa"/>
                <w:tcMar/>
              </w:tcPr>
              <w:p w:rsidRPr="00382141" w:rsidR="002E5B55" w:rsidP="49258179" w:rsidRDefault="00382141" w14:paraId="4EFE8D3E" w14:textId="2980C213">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val="es-MX" w:eastAsia="en-US"/>
                  </w:rPr>
                </w:pPr>
                <w:r w:rsidRPr="49258179" w:rsidR="49258179">
                  <w:rPr>
                    <w:rFonts w:ascii="Palatino Linotype" w:hAnsi="Palatino Linotype" w:eastAsia="Calibri" w:cs="Tahoma"/>
                    <w:sz w:val="22"/>
                    <w:szCs w:val="22"/>
                    <w:highlight w:val="black"/>
                    <w:lang w:val="es-MX" w:eastAsia="en-US"/>
                  </w:rPr>
                  <w:t>XXXXXXXXXXXXXXXX</w:t>
                </w:r>
              </w:p>
            </w:tc>
          </w:tr>
          <w:tr w:rsidRPr="00431A70" w:rsidR="002E5B55" w:rsidTr="49258179" w14:paraId="63620DE8" w14:textId="77777777">
            <w:trPr>
              <w:trHeight w:val="283"/>
            </w:trPr>
            <w:tc>
              <w:tcPr>
                <w:tcW w:w="3011" w:type="dxa"/>
                <w:tcMar/>
              </w:tcPr>
              <w:p w:rsidRPr="00431A70" w:rsidR="002E5B55" w:rsidP="009A7587" w:rsidRDefault="002E5B55"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Mar/>
              </w:tcPr>
              <w:p w:rsidRPr="000A6FD4" w:rsidR="002E5B55" w:rsidP="00D22EB1" w:rsidRDefault="002E5B55" w14:paraId="3CCB6EAF" w14:textId="015F5C61">
                <w:pPr>
                  <w:ind w:left="-106"/>
                  <w:jc w:val="both"/>
                  <w:rPr>
                    <w:rFonts w:ascii="Palatino Linotype" w:hAnsi="Palatino Linotype" w:eastAsia="Calibri" w:cs="Tahoma"/>
                    <w:sz w:val="22"/>
                    <w:szCs w:val="22"/>
                    <w:lang w:eastAsia="en-US"/>
                  </w:rPr>
                </w:pPr>
                <w:r w:rsidRPr="00810271">
                  <w:rPr>
                    <w:rFonts w:ascii="Palatino Linotype" w:hAnsi="Palatino Linotype" w:eastAsia="Calibri" w:cs="Tahoma"/>
                    <w:sz w:val="22"/>
                    <w:szCs w:val="22"/>
                    <w:lang w:eastAsia="en-US"/>
                  </w:rPr>
                  <w:t>Ayuntamiento de Metepec</w:t>
                </w:r>
              </w:p>
            </w:tc>
          </w:tr>
          <w:tr w:rsidRPr="00431A70" w:rsidR="002E5B55" w:rsidTr="49258179" w14:paraId="5EB306D6" w14:textId="77777777">
            <w:trPr>
              <w:trHeight w:val="283"/>
            </w:trPr>
            <w:tc>
              <w:tcPr>
                <w:tcW w:w="3011" w:type="dxa"/>
                <w:tcMar/>
              </w:tcPr>
              <w:p w:rsidRPr="00431A70" w:rsidR="002E5B55" w:rsidP="009A7587" w:rsidRDefault="002E5B55"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Mar/>
              </w:tcPr>
              <w:p w:rsidRPr="00431A70" w:rsidR="002E5B55" w:rsidP="00D22EB1" w:rsidRDefault="002E5B55"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2E5B55" w:rsidP="00DB7E5F" w:rsidRDefault="002E5B55" w14:paraId="151A1E61" w14:textId="77777777">
          <w:pPr>
            <w:tabs>
              <w:tab w:val="right" w:pos="8838"/>
            </w:tabs>
            <w:ind w:left="-28"/>
            <w:jc w:val="both"/>
            <w:rPr>
              <w:rFonts w:ascii="Arial" w:hAnsi="Arial" w:eastAsia="Calibri" w:cs="Arial"/>
              <w:b/>
              <w:sz w:val="22"/>
              <w:szCs w:val="22"/>
              <w:lang w:eastAsia="en-US"/>
            </w:rPr>
          </w:pPr>
        </w:p>
      </w:tc>
    </w:tr>
  </w:tbl>
  <w:p w:rsidRPr="00330DA7" w:rsidR="002E5B55" w:rsidP="00B727C5" w:rsidRDefault="00382141"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0F638A7"/>
    <w:multiLevelType w:val="hybridMultilevel"/>
    <w:tmpl w:val="4C107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6FD5F05"/>
    <w:multiLevelType w:val="hybridMultilevel"/>
    <w:tmpl w:val="4C107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0"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F0016D"/>
    <w:multiLevelType w:val="hybridMultilevel"/>
    <w:tmpl w:val="4C107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0612404">
    <w:abstractNumId w:val="0"/>
  </w:num>
  <w:num w:numId="2" w16cid:durableId="593973299">
    <w:abstractNumId w:val="3"/>
  </w:num>
  <w:num w:numId="3" w16cid:durableId="261492952">
    <w:abstractNumId w:val="18"/>
  </w:num>
  <w:num w:numId="4" w16cid:durableId="1567062188">
    <w:abstractNumId w:val="11"/>
  </w:num>
  <w:num w:numId="5" w16cid:durableId="869344941">
    <w:abstractNumId w:val="2"/>
  </w:num>
  <w:num w:numId="6" w16cid:durableId="1647079057">
    <w:abstractNumId w:val="7"/>
  </w:num>
  <w:num w:numId="7" w16cid:durableId="1964387336">
    <w:abstractNumId w:val="15"/>
  </w:num>
  <w:num w:numId="8" w16cid:durableId="1560749850">
    <w:abstractNumId w:val="29"/>
  </w:num>
  <w:num w:numId="9" w16cid:durableId="1406150435">
    <w:abstractNumId w:val="17"/>
  </w:num>
  <w:num w:numId="10" w16cid:durableId="934358572">
    <w:abstractNumId w:val="8"/>
  </w:num>
  <w:num w:numId="11" w16cid:durableId="1564413340">
    <w:abstractNumId w:val="14"/>
  </w:num>
  <w:num w:numId="12" w16cid:durableId="1268002543">
    <w:abstractNumId w:val="26"/>
  </w:num>
  <w:num w:numId="13" w16cid:durableId="677537063">
    <w:abstractNumId w:val="25"/>
  </w:num>
  <w:num w:numId="14" w16cid:durableId="2102795478">
    <w:abstractNumId w:val="1"/>
  </w:num>
  <w:num w:numId="15" w16cid:durableId="1444034166">
    <w:abstractNumId w:val="24"/>
  </w:num>
  <w:num w:numId="16" w16cid:durableId="1626888872">
    <w:abstractNumId w:val="30"/>
  </w:num>
  <w:num w:numId="17" w16cid:durableId="142083885">
    <w:abstractNumId w:val="4"/>
  </w:num>
  <w:num w:numId="18" w16cid:durableId="1457333145">
    <w:abstractNumId w:val="12"/>
  </w:num>
  <w:num w:numId="19" w16cid:durableId="1603802131">
    <w:abstractNumId w:val="23"/>
  </w:num>
  <w:num w:numId="20" w16cid:durableId="653028946">
    <w:abstractNumId w:val="13"/>
  </w:num>
  <w:num w:numId="21" w16cid:durableId="1377194650">
    <w:abstractNumId w:val="10"/>
  </w:num>
  <w:num w:numId="22" w16cid:durableId="1494950083">
    <w:abstractNumId w:val="16"/>
  </w:num>
  <w:num w:numId="23" w16cid:durableId="949436272">
    <w:abstractNumId w:val="5"/>
  </w:num>
  <w:num w:numId="24" w16cid:durableId="195437331">
    <w:abstractNumId w:val="21"/>
  </w:num>
  <w:num w:numId="25" w16cid:durableId="596058284">
    <w:abstractNumId w:val="9"/>
  </w:num>
  <w:num w:numId="26" w16cid:durableId="628628693">
    <w:abstractNumId w:val="28"/>
  </w:num>
  <w:num w:numId="27" w16cid:durableId="1876696591">
    <w:abstractNumId w:val="6"/>
  </w:num>
  <w:num w:numId="28" w16cid:durableId="1800411417">
    <w:abstractNumId w:val="19"/>
  </w:num>
  <w:num w:numId="29" w16cid:durableId="75133820">
    <w:abstractNumId w:val="27"/>
  </w:num>
  <w:num w:numId="30" w16cid:durableId="865480003">
    <w:abstractNumId w:val="22"/>
  </w:num>
  <w:num w:numId="31" w16cid:durableId="1181548733">
    <w:abstractNumId w:val="31"/>
  </w:num>
  <w:num w:numId="32" w16cid:durableId="707610456">
    <w:abstractNumId w:val="18"/>
  </w:num>
  <w:num w:numId="33" w16cid:durableId="112789481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2267"/>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44E7"/>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B81"/>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C0"/>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BE4"/>
    <w:rsid w:val="002D1D6C"/>
    <w:rsid w:val="002D1F23"/>
    <w:rsid w:val="002D33B0"/>
    <w:rsid w:val="002D3962"/>
    <w:rsid w:val="002D438B"/>
    <w:rsid w:val="002D4C3D"/>
    <w:rsid w:val="002D50E8"/>
    <w:rsid w:val="002D62AC"/>
    <w:rsid w:val="002D647A"/>
    <w:rsid w:val="002E1218"/>
    <w:rsid w:val="002E1C48"/>
    <w:rsid w:val="002E23A9"/>
    <w:rsid w:val="002E2418"/>
    <w:rsid w:val="002E2DDD"/>
    <w:rsid w:val="002E3755"/>
    <w:rsid w:val="002E3D64"/>
    <w:rsid w:val="002E3FCF"/>
    <w:rsid w:val="002E4059"/>
    <w:rsid w:val="002E5015"/>
    <w:rsid w:val="002E5B5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665D"/>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141"/>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6D0"/>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52C"/>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11"/>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5A6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7C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1749"/>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3D8"/>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2703"/>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3BC6"/>
    <w:rsid w:val="00D14DB7"/>
    <w:rsid w:val="00D1505B"/>
    <w:rsid w:val="00D15D92"/>
    <w:rsid w:val="00D15ED5"/>
    <w:rsid w:val="00D16656"/>
    <w:rsid w:val="00D16FD7"/>
    <w:rsid w:val="00D1740C"/>
    <w:rsid w:val="00D17494"/>
    <w:rsid w:val="00D17B33"/>
    <w:rsid w:val="00D200AB"/>
    <w:rsid w:val="00D21628"/>
    <w:rsid w:val="00D22A98"/>
    <w:rsid w:val="00D22EB1"/>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0EA"/>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0C55"/>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5CE4"/>
    <w:rsid w:val="00EC6180"/>
    <w:rsid w:val="00EC642A"/>
    <w:rsid w:val="00EC651D"/>
    <w:rsid w:val="00EC6D3B"/>
    <w:rsid w:val="00EC7372"/>
    <w:rsid w:val="00ED0500"/>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1E99"/>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492581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005AC72C-D85A-4D8B-9559-BE897C6A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50E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2852503">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5750515">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19630241">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lsoldetoluca.com.mx/local/inicia-metepec-uso-de-inmovilizadores-vehiculares-5438093.html" TargetMode="External" Id="rId8" /><Relationship Type="http://schemas.openxmlformats.org/officeDocument/2006/relationships/hyperlink" Target="https://mvt.com.mx/metepec-colocara-inmovilizadores-a-vehiculos-mal-estacionados-435-pesos-la-multa/"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yperlink" Target="https://consultas.curp.gob.mx/CurpSP/html/informacionecurpPS.html" TargetMode="External" Id="rId17" /><Relationship Type="http://schemas.openxmlformats.org/officeDocument/2006/relationships/numbering" Target="numbering.xml" Id="rId2" /><Relationship Type="http://schemas.openxmlformats.org/officeDocument/2006/relationships/hyperlink" Target="https://legislacion.edomex.gob.mx/sites/legislacion.edomex.gob.mx/files/files/pdf/ley/vig/leyvig022.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jornada.com.mx/ultimas/estados/2020/06/21/colocaran201daranas201d-a-vehiculos-que-incumplan-reglamento-en-metepec-4815.html"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legislacion.edomex.gob.mx/sites/legislacion.edomex.gob.mx/files/files/pdf/bdo/bdo2020/bdo057.pdf" TargetMode="External" Id="rId15" /><Relationship Type="http://schemas.openxmlformats.org/officeDocument/2006/relationships/fontTable" Target="fontTable.xml" Id="rId23"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footer" Target="footer2.xml" Id="rId22" /><Relationship Type="http://schemas.openxmlformats.org/officeDocument/2006/relationships/glossaryDocument" Target="glossary/document.xml" Id="R9a13083decb3475a"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c25c5c-7658-4af7-b1d2-e02dc21b60e3}"/>
      </w:docPartPr>
      <w:docPartBody>
        <w:p w14:paraId="6D4ADC0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FB14-0239-4686-8F43-CA050A463E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6</revision>
  <lastPrinted>2021-07-02T04:43:00.0000000Z</lastPrinted>
  <dcterms:created xsi:type="dcterms:W3CDTF">2022-05-19T14:36:00.0000000Z</dcterms:created>
  <dcterms:modified xsi:type="dcterms:W3CDTF">2022-06-02T17:47:56.1851019Z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