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ACC98"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dieciocho de mayo de dos mil veintidós. </w:t>
      </w:r>
    </w:p>
    <w:p w14:paraId="1CD7C707" w14:textId="77AEADB2"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02404/INFOEM/IP/RR/2022</w:t>
      </w:r>
      <w:r>
        <w:rPr>
          <w:rFonts w:ascii="Palatino Linotype" w:eastAsia="Palatino Linotype" w:hAnsi="Palatino Linotype" w:cs="Palatino Linotype"/>
        </w:rPr>
        <w:t xml:space="preserve">, interpuesto por </w:t>
      </w:r>
      <w:r w:rsidR="001B56F7" w:rsidRPr="001B56F7">
        <w:rPr>
          <w:rFonts w:ascii="Palatino Linotype" w:eastAsia="Palatino Linotype" w:hAnsi="Palatino Linotype" w:cs="Palatino Linotype"/>
          <w:b/>
        </w:rPr>
        <w:t>XXXXX</w:t>
      </w:r>
      <w:r>
        <w:rPr>
          <w:rFonts w:ascii="Palatino Linotype" w:eastAsia="Palatino Linotype" w:hAnsi="Palatino Linotype" w:cs="Palatino Linotype"/>
          <w:b/>
        </w:rPr>
        <w:t xml:space="preserve">, </w:t>
      </w:r>
      <w:r>
        <w:rPr>
          <w:rFonts w:ascii="Palatino Linotype" w:eastAsia="Palatino Linotype" w:hAnsi="Palatino Linotype" w:cs="Palatino Linotype"/>
        </w:rPr>
        <w:t>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por parte del </w:t>
      </w:r>
      <w:r>
        <w:rPr>
          <w:rFonts w:ascii="Palatino Linotype" w:eastAsia="Palatino Linotype" w:hAnsi="Palatino Linotype" w:cs="Palatino Linotype"/>
          <w:b/>
        </w:rPr>
        <w:t xml:space="preserve">Ayuntamiento de Chapa de Mota,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1CFB08EC" w14:textId="77777777" w:rsidR="00C3643C" w:rsidRDefault="00567DD0">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14:paraId="6592141B"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veinte de enero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 la Plataforma Nacional de Transparencia vinculada al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solicitud de acceso a la información pública, a la que se le asignó el número de folio </w:t>
      </w:r>
      <w:r>
        <w:rPr>
          <w:rFonts w:ascii="Palatino Linotype" w:eastAsia="Palatino Linotype" w:hAnsi="Palatino Linotype" w:cs="Palatino Linotype"/>
          <w:b/>
        </w:rPr>
        <w:t xml:space="preserve">00013/CHAPAMOT/IP/2022, </w:t>
      </w:r>
      <w:r>
        <w:rPr>
          <w:rFonts w:ascii="Palatino Linotype" w:eastAsia="Palatino Linotype" w:hAnsi="Palatino Linotype" w:cs="Palatino Linotype"/>
        </w:rPr>
        <w:t xml:space="preserve">mediante la cual requirió la información siguiente: </w:t>
      </w:r>
    </w:p>
    <w:p w14:paraId="301A4FDD" w14:textId="77777777" w:rsidR="00C3643C" w:rsidRDefault="00567DD0">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“Sirva este medio para solicitar la información pública consistente en los montos totales erogados por el </w:t>
      </w:r>
      <w:r>
        <w:rPr>
          <w:rFonts w:ascii="Palatino Linotype" w:eastAsia="Palatino Linotype" w:hAnsi="Palatino Linotype" w:cs="Palatino Linotype"/>
          <w:b/>
          <w:i/>
          <w:sz w:val="22"/>
          <w:szCs w:val="22"/>
        </w:rPr>
        <w:t>Ayuntamiento de Ixtlahuaca</w:t>
      </w:r>
      <w:r>
        <w:rPr>
          <w:rFonts w:ascii="Palatino Linotype" w:eastAsia="Palatino Linotype" w:hAnsi="Palatino Linotype" w:cs="Palatino Linotype"/>
          <w:i/>
          <w:sz w:val="22"/>
          <w:szCs w:val="22"/>
        </w:rPr>
        <w:t xml:space="preserve"> por el arrendamiento o uso de lonas, carpas, sillas, equipo de audio, mamparas y todo artículo similar utilizado en los eventos públicos organizados durante los años 2019, 2020 y 2021.” (sic)</w:t>
      </w:r>
    </w:p>
    <w:p w14:paraId="7C769504" w14:textId="77777777" w:rsidR="00C3643C" w:rsidRDefault="00C3643C">
      <w:pPr>
        <w:ind w:right="900"/>
        <w:jc w:val="both"/>
        <w:rPr>
          <w:rFonts w:ascii="Palatino Linotype" w:eastAsia="Palatino Linotype" w:hAnsi="Palatino Linotype" w:cs="Palatino Linotype"/>
        </w:rPr>
      </w:pPr>
    </w:p>
    <w:p w14:paraId="6C3FC272" w14:textId="77777777" w:rsidR="00C3643C" w:rsidRDefault="00567DD0">
      <w:pPr>
        <w:spacing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adjuntó un archivo, el cual no se puede visualizar.</w:t>
      </w:r>
    </w:p>
    <w:p w14:paraId="65138354"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Modalidad de Entrega: </w:t>
      </w:r>
      <w:r>
        <w:rPr>
          <w:rFonts w:ascii="Palatino Linotype" w:eastAsia="Palatino Linotype" w:hAnsi="Palatino Linotype" w:cs="Palatino Linotype"/>
        </w:rPr>
        <w:t>Toda vez que la solicitud se presentó 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través de la Plataforma Nacional de Transparencia, se entiende que la información se requiere a través de </w:t>
      </w:r>
      <w:r>
        <w:rPr>
          <w:rFonts w:ascii="Palatino Linotype" w:eastAsia="Palatino Linotype" w:hAnsi="Palatino Linotype" w:cs="Palatino Linotype"/>
          <w:b/>
        </w:rPr>
        <w:t>SAIMEX</w:t>
      </w:r>
      <w:r>
        <w:rPr>
          <w:rFonts w:ascii="Palatino Linotype" w:eastAsia="Palatino Linotype" w:hAnsi="Palatino Linotype" w:cs="Palatino Linotype"/>
        </w:rPr>
        <w:t>, como se aprecia a continuación:</w:t>
      </w:r>
    </w:p>
    <w:p w14:paraId="38A2075B"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5008DE4D" wp14:editId="7F450FA7">
            <wp:extent cx="5610225" cy="600075"/>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0225" cy="600075"/>
                    </a:xfrm>
                    <a:prstGeom prst="rect">
                      <a:avLst/>
                    </a:prstGeom>
                    <a:ln/>
                  </pic:spPr>
                </pic:pic>
              </a:graphicData>
            </a:graphic>
          </wp:inline>
        </w:drawing>
      </w:r>
    </w:p>
    <w:p w14:paraId="3B00FFBB"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2.</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veintiuno de enero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05F8253" w14:textId="77777777" w:rsidR="00C3643C" w:rsidRDefault="00567DD0">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“Estimado Solicitante. Con fundamento en el artículo 53, Fracciones: II, V y VI de la Ley de Transparencia y Acceso a la Información Pública del Estado de México y Municipios, anexo oficio de respuesta a su requerimiento. Sin más por el momento, quedo a sus distinguidas órdenes.” (sic)</w:t>
      </w:r>
    </w:p>
    <w:p w14:paraId="5B177860" w14:textId="77777777" w:rsidR="00C3643C" w:rsidRDefault="00567DD0">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2E71ECFE" w14:textId="77777777" w:rsidR="00C3643C" w:rsidRDefault="00567DD0">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L.E. MARIBEL ALCANTARA CASTILLO</w:t>
      </w:r>
    </w:p>
    <w:p w14:paraId="639D9840" w14:textId="77777777" w:rsidR="00C3643C" w:rsidRDefault="00567DD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el archivo “</w:t>
      </w:r>
      <w:r>
        <w:rPr>
          <w:rFonts w:ascii="Palatino Linotype" w:eastAsia="Palatino Linotype" w:hAnsi="Palatino Linotype" w:cs="Palatino Linotype"/>
          <w:i/>
        </w:rPr>
        <w:t>RESPUESTA 00013.pdf”</w:t>
      </w:r>
      <w:r>
        <w:rPr>
          <w:rFonts w:ascii="Palatino Linotype" w:eastAsia="Palatino Linotype" w:hAnsi="Palatino Linotype" w:cs="Palatino Linotype"/>
        </w:rPr>
        <w:t>, que contiene el escrito de fecha veintiuno de enero de dos mil veintidós, mediante el cual la Titular de la Unidad de Transparencia proporciona respuesta a la solicitud de información en los siguientes términos:</w:t>
      </w:r>
    </w:p>
    <w:p w14:paraId="2FE6B022" w14:textId="449A07DF" w:rsidR="00C3643C" w:rsidRDefault="001B56F7" w:rsidP="001B56F7">
      <w:pPr>
        <w:spacing w:before="240" w:after="240"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0FD83161" wp14:editId="794AC5FA">
            <wp:extent cx="4695825" cy="5514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5825" cy="5514975"/>
                    </a:xfrm>
                    <a:prstGeom prst="rect">
                      <a:avLst/>
                    </a:prstGeom>
                    <a:noFill/>
                    <a:ln>
                      <a:noFill/>
                    </a:ln>
                  </pic:spPr>
                </pic:pic>
              </a:graphicData>
            </a:graphic>
          </wp:inline>
        </w:drawing>
      </w:r>
      <w:bookmarkStart w:id="0" w:name="_GoBack"/>
      <w:bookmarkEnd w:id="0"/>
    </w:p>
    <w:p w14:paraId="3FFFDCDF"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veintiocho de febrero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14:paraId="55C92CA7" w14:textId="77777777" w:rsidR="00C3643C" w:rsidRDefault="00567DD0">
      <w:pPr>
        <w:tabs>
          <w:tab w:val="left" w:pos="2745"/>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Acto impugnado: </w:t>
      </w:r>
      <w:r>
        <w:rPr>
          <w:rFonts w:ascii="Palatino Linotype" w:eastAsia="Palatino Linotype" w:hAnsi="Palatino Linotype" w:cs="Palatino Linotype"/>
          <w:b/>
        </w:rPr>
        <w:tab/>
      </w:r>
    </w:p>
    <w:p w14:paraId="21C2F41D" w14:textId="77777777" w:rsidR="00C3643C" w:rsidRDefault="00C3643C">
      <w:pPr>
        <w:spacing w:line="360" w:lineRule="auto"/>
        <w:ind w:left="851" w:right="900"/>
        <w:jc w:val="both"/>
        <w:rPr>
          <w:rFonts w:ascii="Palatino Linotype" w:eastAsia="Palatino Linotype" w:hAnsi="Palatino Linotype" w:cs="Palatino Linotype"/>
          <w:i/>
          <w:sz w:val="2"/>
          <w:szCs w:val="2"/>
        </w:rPr>
      </w:pPr>
    </w:p>
    <w:p w14:paraId="4F1BB029" w14:textId="77777777" w:rsidR="00C3643C" w:rsidRDefault="00567DD0">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es lo solicitado” (sic)</w:t>
      </w:r>
    </w:p>
    <w:p w14:paraId="7441F480" w14:textId="77777777" w:rsidR="00C3643C" w:rsidRDefault="00C3643C">
      <w:pPr>
        <w:spacing w:line="360" w:lineRule="auto"/>
        <w:jc w:val="both"/>
        <w:rPr>
          <w:rFonts w:ascii="Palatino Linotype" w:eastAsia="Palatino Linotype" w:hAnsi="Palatino Linotype" w:cs="Palatino Linotype"/>
          <w:sz w:val="2"/>
          <w:szCs w:val="2"/>
        </w:rPr>
      </w:pPr>
    </w:p>
    <w:p w14:paraId="214DCA03" w14:textId="77777777" w:rsidR="00C3643C" w:rsidRDefault="00C3643C">
      <w:pPr>
        <w:spacing w:line="360" w:lineRule="auto"/>
        <w:jc w:val="both"/>
        <w:rPr>
          <w:rFonts w:ascii="Palatino Linotype" w:eastAsia="Palatino Linotype" w:hAnsi="Palatino Linotype" w:cs="Palatino Linotype"/>
          <w:b/>
          <w:sz w:val="14"/>
          <w:szCs w:val="14"/>
        </w:rPr>
      </w:pPr>
    </w:p>
    <w:p w14:paraId="404BA424" w14:textId="77777777" w:rsidR="00C3643C" w:rsidRDefault="00567D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 xml:space="preserve">: </w:t>
      </w:r>
    </w:p>
    <w:p w14:paraId="30E4C4C2" w14:textId="77777777" w:rsidR="00C3643C" w:rsidRDefault="00C3643C">
      <w:pPr>
        <w:spacing w:line="360" w:lineRule="auto"/>
        <w:jc w:val="both"/>
        <w:rPr>
          <w:rFonts w:ascii="Palatino Linotype" w:eastAsia="Palatino Linotype" w:hAnsi="Palatino Linotype" w:cs="Palatino Linotype"/>
        </w:rPr>
      </w:pPr>
    </w:p>
    <w:p w14:paraId="535D0B7C" w14:textId="77777777" w:rsidR="00C3643C" w:rsidRDefault="00567DD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(No señaló razones o motivos de inconformidad)</w:t>
      </w:r>
    </w:p>
    <w:p w14:paraId="338E790D" w14:textId="77777777" w:rsidR="00C3643C" w:rsidRDefault="00C3643C">
      <w:pPr>
        <w:spacing w:line="360" w:lineRule="auto"/>
        <w:jc w:val="both"/>
        <w:rPr>
          <w:rFonts w:ascii="Palatino Linotype" w:eastAsia="Palatino Linotype" w:hAnsi="Palatino Linotype" w:cs="Palatino Linotype"/>
          <w:sz w:val="2"/>
          <w:szCs w:val="2"/>
        </w:rPr>
      </w:pPr>
    </w:p>
    <w:p w14:paraId="7BC6BBDD" w14:textId="77777777" w:rsidR="00C3643C" w:rsidRDefault="00C3643C">
      <w:pPr>
        <w:ind w:left="851" w:right="900"/>
        <w:jc w:val="both"/>
        <w:rPr>
          <w:rFonts w:ascii="Palatino Linotype" w:eastAsia="Palatino Linotype" w:hAnsi="Palatino Linotype" w:cs="Palatino Linotype"/>
          <w:i/>
          <w:sz w:val="22"/>
          <w:szCs w:val="22"/>
        </w:rPr>
      </w:pPr>
      <w:bookmarkStart w:id="1" w:name="_heading=h.gjdgxs" w:colFirst="0" w:colLast="0"/>
      <w:bookmarkEnd w:id="1"/>
    </w:p>
    <w:p w14:paraId="12220CD1" w14:textId="77777777" w:rsidR="00C3643C" w:rsidRDefault="00567DD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Anexos: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adjuntó el archivo “</w:t>
      </w:r>
      <w:r>
        <w:rPr>
          <w:rFonts w:ascii="Palatino Linotype" w:eastAsia="Palatino Linotype" w:hAnsi="Palatino Linotype" w:cs="Palatino Linotype"/>
          <w:i/>
        </w:rPr>
        <w:t>Archivo1646076526969.</w:t>
      </w:r>
      <w:r>
        <w:rPr>
          <w:rFonts w:ascii="Palatino Linotype" w:eastAsia="Palatino Linotype" w:hAnsi="Palatino Linotype" w:cs="Palatino Linotype"/>
        </w:rPr>
        <w:t xml:space="preserve">”, a cuyo contenido no es posible acceder. </w:t>
      </w:r>
    </w:p>
    <w:p w14:paraId="3F526765" w14:textId="77777777" w:rsidR="00C3643C" w:rsidRDefault="00567DD0">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14:paraId="575573BE"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Con fecha</w:t>
      </w:r>
      <w:r>
        <w:rPr>
          <w:rFonts w:ascii="Palatino Linotype" w:eastAsia="Palatino Linotype" w:hAnsi="Palatino Linotype" w:cs="Palatino Linotype"/>
          <w:b/>
        </w:rPr>
        <w:t xml:space="preserve"> cuatro de marzo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14:paraId="04462900"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6. Manifestaciones</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De las constancias que obran en el expediente electrónico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129FAAD6"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19E15C7B" wp14:editId="75A5A04A">
            <wp:extent cx="5612130" cy="1534160"/>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12130" cy="1534160"/>
                    </a:xfrm>
                    <a:prstGeom prst="rect">
                      <a:avLst/>
                    </a:prstGeom>
                    <a:ln/>
                  </pic:spPr>
                </pic:pic>
              </a:graphicData>
            </a:graphic>
          </wp:inline>
        </w:drawing>
      </w:r>
    </w:p>
    <w:p w14:paraId="1269924F"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highlight w:val="white"/>
        </w:rPr>
        <w:t>once de mayo</w:t>
      </w:r>
      <w:r>
        <w:rPr>
          <w:rFonts w:ascii="Palatino Linotype" w:eastAsia="Palatino Linotype" w:hAnsi="Palatino Linotype" w:cs="Palatino Linotype"/>
          <w:b/>
        </w:rPr>
        <w:t xml:space="preserv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71EADDF"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plazo.</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doce de mayo del año dos mil veintidós</w:t>
      </w:r>
      <w:r>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6F0147A8"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F26FDC8" w14:textId="77777777" w:rsidR="00C3643C" w:rsidRDefault="00567DD0">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II. C O N S I D E R A N D O S</w:t>
      </w:r>
    </w:p>
    <w:p w14:paraId="35E29DF9"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D33BC3" w14:textId="77777777" w:rsidR="00C3643C" w:rsidRDefault="00567DD0">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Segundo. Análisis de las Causales de Improcedencia y Sobreseimiento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Este Instituto, realiza el estudio preferente y oficioso de las cuales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14:paraId="2FA88DAB" w14:textId="77777777" w:rsidR="00C3643C" w:rsidRDefault="00567DD0">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“Improcedencia: </w:t>
      </w:r>
      <w:r>
        <w:rPr>
          <w:rFonts w:ascii="Palatino Linotype" w:eastAsia="Palatino Linotype" w:hAnsi="Palatino Linotype" w:cs="Palatino Linotype"/>
          <w:i/>
          <w:sz w:val="22"/>
          <w:szCs w:val="22"/>
        </w:rPr>
        <w:t>Sea que las partes la aleguen o no, debe examinarse previamente la procedencia del juicio de amparo, por ser cuestión de orden público en el juicio de garantías.”</w:t>
      </w:r>
    </w:p>
    <w:p w14:paraId="704FAD30"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la Ley de Transparencia y Acceso a la Información Pública del Estado de México y Municipios, establece lo siguiente:</w:t>
      </w:r>
    </w:p>
    <w:p w14:paraId="3BB402FF" w14:textId="77777777" w:rsidR="00C3643C" w:rsidRDefault="00567DD0">
      <w:pPr>
        <w:ind w:left="851" w:right="900"/>
        <w:jc w:val="both"/>
        <w:rPr>
          <w:rFonts w:ascii="Palatino Linotype" w:eastAsia="Palatino Linotype" w:hAnsi="Palatino Linotype" w:cs="Palatino Linotype"/>
          <w:i/>
          <w:sz w:val="28"/>
          <w:szCs w:val="28"/>
        </w:rPr>
      </w:pP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3E3D485" w14:textId="77777777" w:rsidR="00C3643C" w:rsidRDefault="00567DD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w:t>
      </w:r>
    </w:p>
    <w:p w14:paraId="565CAAA9" w14:textId="77777777" w:rsidR="00C3643C" w:rsidRDefault="00567DD0">
      <w:pPr>
        <w:spacing w:before="240" w:after="240" w:line="360" w:lineRule="auto"/>
        <w:ind w:right="-1134"/>
        <w:jc w:val="both"/>
        <w:rPr>
          <w:rFonts w:ascii="Palatino Linotype" w:eastAsia="Palatino Linotype" w:hAnsi="Palatino Linotype" w:cs="Palatino Linotype"/>
        </w:rPr>
      </w:pPr>
      <w:r>
        <w:rPr>
          <w:rFonts w:ascii="Palatino Linotype" w:eastAsia="Palatino Linotype" w:hAnsi="Palatino Linotype" w:cs="Palatino Linotype"/>
        </w:rPr>
        <w:t>Por su parte los artículos 186, 191 y 192 de la Ley en cita, disponen lo siguiente:</w:t>
      </w:r>
    </w:p>
    <w:p w14:paraId="3C0C0603" w14:textId="77777777" w:rsidR="00C3643C" w:rsidRDefault="00567DD0">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186.</w:t>
      </w:r>
      <w:r>
        <w:rPr>
          <w:rFonts w:ascii="Palatino Linotype" w:eastAsia="Palatino Linotype" w:hAnsi="Palatino Linotype" w:cs="Palatino Linotype"/>
          <w:i/>
          <w:sz w:val="22"/>
          <w:szCs w:val="22"/>
        </w:rPr>
        <w:t xml:space="preserve"> Las resoluciones del Instituto podrán: </w:t>
      </w:r>
    </w:p>
    <w:p w14:paraId="344F7B28" w14:textId="77777777" w:rsidR="00C3643C" w:rsidRDefault="00567DD0">
      <w:pPr>
        <w:spacing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Desechar o sobreseer el recurso; </w:t>
      </w:r>
    </w:p>
    <w:p w14:paraId="68346DBE" w14:textId="77777777" w:rsidR="00C3643C" w:rsidRDefault="00567DD0">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E63056A" w14:textId="77777777" w:rsidR="00C3643C" w:rsidRDefault="00567DD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191. </w:t>
      </w:r>
      <w:r>
        <w:rPr>
          <w:rFonts w:ascii="Palatino Linotype" w:eastAsia="Palatino Linotype" w:hAnsi="Palatino Linotype" w:cs="Palatino Linotype"/>
          <w:i/>
          <w:sz w:val="22"/>
          <w:szCs w:val="22"/>
        </w:rPr>
        <w:t>El recurso será desechado por improcedente cuando:</w:t>
      </w:r>
    </w:p>
    <w:p w14:paraId="77D382DB" w14:textId="77777777" w:rsidR="00C3643C" w:rsidRDefault="00567DD0">
      <w:pPr>
        <w:tabs>
          <w:tab w:val="left" w:pos="1276"/>
        </w:tabs>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Sea extemporáneo por haber transcurrido el plazo establecido en la presente Ley, a partir de la respuesta;</w:t>
      </w:r>
    </w:p>
    <w:p w14:paraId="084FF31D" w14:textId="77777777" w:rsidR="00C3643C" w:rsidRDefault="00567DD0">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Se esté tramitando ante el Poder Judicial de la Federación algún recurso o medio de defensa interpuesto por el recurrente;</w:t>
      </w:r>
    </w:p>
    <w:p w14:paraId="7E2E5435" w14:textId="77777777" w:rsidR="00C3643C" w:rsidRDefault="00567DD0">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No actualice alguno de los supuestos previstos en la presente Ley;</w:t>
      </w:r>
    </w:p>
    <w:p w14:paraId="526169B1" w14:textId="77777777" w:rsidR="00C3643C" w:rsidRDefault="00567DD0">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No se haya desahogado la prevención en los términos establecidos en la presente Ley;</w:t>
      </w:r>
    </w:p>
    <w:p w14:paraId="7E208FA0" w14:textId="77777777" w:rsidR="00C3643C" w:rsidRDefault="00567DD0">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Se impugne la veracidad de la información proporcionada;</w:t>
      </w:r>
    </w:p>
    <w:p w14:paraId="4232F5A5" w14:textId="77777777" w:rsidR="00C3643C" w:rsidRDefault="00567DD0">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Se trate de una consulta, o trámite en específico; y</w:t>
      </w:r>
    </w:p>
    <w:p w14:paraId="380692FC" w14:textId="77777777" w:rsidR="00C3643C" w:rsidRDefault="00567DD0">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VII. </w:t>
      </w:r>
      <w:r>
        <w:rPr>
          <w:rFonts w:ascii="Palatino Linotype" w:eastAsia="Palatino Linotype" w:hAnsi="Palatino Linotype" w:cs="Palatino Linotype"/>
          <w:i/>
          <w:sz w:val="22"/>
          <w:szCs w:val="22"/>
        </w:rPr>
        <w:t>El recurrente amplíe su solicitud en el recurso de revisión, únicamente respecto de los nuevos contenidos.”</w:t>
      </w:r>
    </w:p>
    <w:p w14:paraId="6F41916E" w14:textId="77777777" w:rsidR="00C3643C" w:rsidRDefault="00C3643C">
      <w:pPr>
        <w:spacing w:before="120" w:after="120"/>
        <w:ind w:left="851" w:right="902"/>
        <w:jc w:val="both"/>
        <w:rPr>
          <w:rFonts w:ascii="Palatino Linotype" w:eastAsia="Palatino Linotype" w:hAnsi="Palatino Linotype" w:cs="Palatino Linotype"/>
          <w:i/>
          <w:sz w:val="22"/>
          <w:szCs w:val="22"/>
        </w:rPr>
      </w:pPr>
    </w:p>
    <w:p w14:paraId="41751888" w14:textId="77777777" w:rsidR="00C3643C" w:rsidRDefault="00567DD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192. </w:t>
      </w:r>
      <w:r>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443ADEB7" w14:textId="77777777" w:rsidR="00C3643C" w:rsidRDefault="00567DD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El recurrente se desista expresamente del recurso;</w:t>
      </w:r>
    </w:p>
    <w:p w14:paraId="217EECFF" w14:textId="77777777" w:rsidR="00C3643C" w:rsidRDefault="00567DD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El recurrente fallezca o, tratándose de personas jurídicas colectivas, se disuelva;</w:t>
      </w:r>
    </w:p>
    <w:p w14:paraId="1D56B64D" w14:textId="77777777" w:rsidR="00C3643C" w:rsidRDefault="00567DD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El sujeto obligado responsable del acto lo modifique o revoque de tal manera que el recurso de revisión quede sin materia;</w:t>
      </w:r>
    </w:p>
    <w:p w14:paraId="229C5C46" w14:textId="77777777" w:rsidR="00C3643C" w:rsidRDefault="00567DD0">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 Admitido el recurso de revisión, aparezca alguna causal de improcedencia en los términos de la presente Ley; y</w:t>
      </w:r>
    </w:p>
    <w:p w14:paraId="638CBB06" w14:textId="77777777" w:rsidR="00C3643C" w:rsidRDefault="00567DD0">
      <w:pPr>
        <w:spacing w:before="120" w:after="120"/>
        <w:ind w:left="1134"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Cuando por cualquier motivo quede sin materia el recurso</w:t>
      </w:r>
      <w:r>
        <w:rPr>
          <w:rFonts w:ascii="Palatino Linotype" w:eastAsia="Palatino Linotype" w:hAnsi="Palatino Linotype" w:cs="Palatino Linotype"/>
          <w:sz w:val="22"/>
          <w:szCs w:val="22"/>
        </w:rPr>
        <w:t>.”</w:t>
      </w:r>
    </w:p>
    <w:p w14:paraId="28EFCDF7" w14:textId="77777777" w:rsidR="00C3643C" w:rsidRDefault="00567DD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12BD4F14" w14:textId="77777777" w:rsidR="00C3643C" w:rsidRDefault="00567DD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esta tesitura, es evidente que no se puede invocar el precepto legal 191 de la Ley en cita ulteriormente a que ha sido admitido, determinando la actualización de un desechamiento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porque está ya sería posterior a la etapa procedimental en la que debió desecharse.</w:t>
      </w:r>
    </w:p>
    <w:p w14:paraId="038F7DA6" w14:textId="77777777" w:rsidR="00C3643C" w:rsidRDefault="00567DD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Cobrando aplicación lo previsto en la fracción IV del artículo 192, en razón a que al haber sido el recurso y al actualizarse una causal de improcedencia, debe ser sobreseído. </w:t>
      </w:r>
    </w:p>
    <w:p w14:paraId="32D3F271" w14:textId="77777777" w:rsidR="00C3643C" w:rsidRDefault="00567DD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I del artículo 191 de la misma Ley, por no existir elementos de procedencia.</w:t>
      </w:r>
    </w:p>
    <w:p w14:paraId="0808A82E" w14:textId="77777777" w:rsidR="00C3643C" w:rsidRDefault="00567DD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se afirma así, en virtud de que no escapa de la óptica de este Organismo Garante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dio respuesta a la solicitud de información el día </w:t>
      </w:r>
      <w:r>
        <w:rPr>
          <w:rFonts w:ascii="Palatino Linotype" w:eastAsia="Palatino Linotype" w:hAnsi="Palatino Linotype" w:cs="Palatino Linotype"/>
          <w:b/>
        </w:rPr>
        <w:t xml:space="preserve">veintiuno de enero de dos mil veintidós, </w:t>
      </w:r>
      <w:r>
        <w:rPr>
          <w:rFonts w:ascii="Palatino Linotype" w:eastAsia="Palatino Linotype" w:hAnsi="Palatino Linotype" w:cs="Palatino Linotype"/>
        </w:rPr>
        <w:t xml:space="preserve">mientras que el particular interpuso el recurso de revisión que nos ocupa hasta el día </w:t>
      </w:r>
      <w:r>
        <w:rPr>
          <w:rFonts w:ascii="Palatino Linotype" w:eastAsia="Palatino Linotype" w:hAnsi="Palatino Linotype" w:cs="Palatino Linotype"/>
          <w:b/>
        </w:rPr>
        <w:t xml:space="preserve">veintiocho de febrero de dos mil veintidós, </w:t>
      </w:r>
      <w:r>
        <w:rPr>
          <w:rFonts w:ascii="Palatino Linotype" w:eastAsia="Palatino Linotype" w:hAnsi="Palatino Linotype" w:cs="Palatino Linotype"/>
        </w:rPr>
        <w:t>de tal suerte que trascurrieron más de quince días hábiles desde la notificación de la respuesta, hasta el día de la interposición del medio de impugnación.</w:t>
      </w:r>
    </w:p>
    <w:p w14:paraId="4F2898FE" w14:textId="77777777" w:rsidR="00C3643C" w:rsidRDefault="00567DD0">
      <w:pPr>
        <w:spacing w:before="280" w:after="280" w:line="360" w:lineRule="auto"/>
        <w:jc w:val="both"/>
      </w:pPr>
      <w:r>
        <w:rPr>
          <w:rFonts w:ascii="Palatino Linotype" w:eastAsia="Palatino Linotype" w:hAnsi="Palatino Linotype" w:cs="Palatino Linotype"/>
        </w:rPr>
        <w:t xml:space="preserve">Lo anterior se afirma así, en virtud de que el plazo de quince días previsto en el artículo 178 de la Ley de Transparencia y Acceso a la Información Pública del Estado de México y Municipios citado con antelación, comenzó a computarse a partir del </w:t>
      </w:r>
      <w:r>
        <w:rPr>
          <w:rFonts w:ascii="Palatino Linotype" w:eastAsia="Palatino Linotype" w:hAnsi="Palatino Linotype" w:cs="Palatino Linotype"/>
        </w:rPr>
        <w:lastRenderedPageBreak/>
        <w:t xml:space="preserve">día </w:t>
      </w:r>
      <w:r>
        <w:rPr>
          <w:rFonts w:ascii="Palatino Linotype" w:eastAsia="Palatino Linotype" w:hAnsi="Palatino Linotype" w:cs="Palatino Linotype"/>
          <w:b/>
        </w:rPr>
        <w:t>veinticuatro de enero de dos mil veintidós</w:t>
      </w:r>
      <w:r>
        <w:rPr>
          <w:rFonts w:ascii="Palatino Linotype" w:eastAsia="Palatino Linotype" w:hAnsi="Palatino Linotype" w:cs="Palatino Linotype"/>
        </w:rPr>
        <w:t xml:space="preserve"> y </w:t>
      </w:r>
      <w:r>
        <w:rPr>
          <w:rFonts w:ascii="Palatino Linotype" w:eastAsia="Palatino Linotype" w:hAnsi="Palatino Linotype" w:cs="Palatino Linotype"/>
          <w:u w:val="single"/>
        </w:rPr>
        <w:t xml:space="preserve">feneció el día </w:t>
      </w:r>
      <w:r>
        <w:rPr>
          <w:rFonts w:ascii="Palatino Linotype" w:eastAsia="Palatino Linotype" w:hAnsi="Palatino Linotype" w:cs="Palatino Linotype"/>
          <w:b/>
          <w:u w:val="single"/>
        </w:rPr>
        <w:t>catorce de febrero de dos mil veintidós</w:t>
      </w:r>
      <w:r>
        <w:rPr>
          <w:rFonts w:ascii="Palatino Linotype" w:eastAsia="Palatino Linotype" w:hAnsi="Palatino Linotype" w:cs="Palatino Linotype"/>
        </w:rPr>
        <w:t>,  sin tomar en cuenta los días veintidós, veintitrés, veintinueve y treinta de enero, así como los días cinco, seis, siete, doce y trece de febrero, en términos del artículo 3, fracción X</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de la Ley de la Materia y el ACUERDO SEGUNDO del Acuerdo por el cual se expide el Calendario Oficial en Materia de Transparencia, Acceso a la Información Pública y Protección de Datos Personales del Estado de México y Municipios, así como de labores de este Organismo Garante para el año dos mil veintidós y enero del dos mil veintitrés</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w:t>
      </w:r>
    </w:p>
    <w:p w14:paraId="63822F86"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hasta aquí expuesto, es evidente que el presente asunto actualiza la causal de improcedencia enunciada en el artículo 191 fracción I de la Ley de Transparencia y Acceso a la Información Pública del Estado de México y Municipios, en virtud de que el recurso de revisión fue presentado fuera del plazo señalado en el artículo 178 de la Ley de la Materia; situación que trae aparejada el sobreseimiento, atendiendo a lo dispuesto en el artículo 192 fracción IV del citado ordenamiento legal. </w:t>
      </w:r>
    </w:p>
    <w:p w14:paraId="14660D10" w14:textId="77777777" w:rsidR="00C3643C" w:rsidRDefault="00567DD0">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Sirve como criterio orientador, lo establecido en la Jurisprudencia 1ª.J3/99 de la Novena Época, emitida por la Primera Sala de la Suprema Corte de Justicia de la Nación, publicada en el Semanario Judicial de la Federación y su Gaceta, que en lo conducente dispone: </w:t>
      </w:r>
    </w:p>
    <w:p w14:paraId="2A0FC913" w14:textId="77777777" w:rsidR="00C3643C" w:rsidRDefault="00567DD0">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IMPROCEDENCIA. ESTUDIO PREFERENCIAL DE LAS CAUSALES PREVISTAS EN EL ARTÍCULO 73 DE LA LEY DE AMPARO.</w:t>
      </w:r>
      <w:r>
        <w:rPr>
          <w:rFonts w:ascii="Palatino Linotype" w:eastAsia="Palatino Linotype" w:hAnsi="Palatino Linotype" w:cs="Palatino Linotype"/>
          <w:i/>
          <w:sz w:val="22"/>
          <w:szCs w:val="22"/>
        </w:rPr>
        <w:t xml:space="preserve"> De </w:t>
      </w:r>
      <w:r>
        <w:rPr>
          <w:rFonts w:ascii="Palatino Linotype" w:eastAsia="Palatino Linotype" w:hAnsi="Palatino Linotype" w:cs="Palatino Linotype"/>
          <w:i/>
          <w:sz w:val="22"/>
          <w:szCs w:val="22"/>
        </w:rPr>
        <w:lastRenderedPageBreak/>
        <w:t>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3AA1A276" w14:textId="77777777" w:rsidR="00C3643C" w:rsidRDefault="00567DD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Atento a los razonamientos lógico jurídicos que han quedado precisados y toda vez que el  </w:t>
      </w:r>
      <w:r>
        <w:rPr>
          <w:rFonts w:ascii="Palatino Linotype" w:eastAsia="Palatino Linotype" w:hAnsi="Palatino Linotype" w:cs="Palatino Linotype"/>
          <w:b/>
          <w:i/>
        </w:rPr>
        <w:t>sobreseimiento</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Pr>
          <w:rFonts w:ascii="Palatino Linotype" w:eastAsia="Palatino Linotype" w:hAnsi="Palatino Linotype" w:cs="Palatino Linotype"/>
          <w:b/>
        </w:rPr>
        <w:t>SOBRESEIMIENTO, NO PERMITE ENTRAR AL ESTUDIO DE LAS CUESTIONES DE FONDO</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b/>
        </w:rPr>
        <w:t>.</w:t>
      </w:r>
    </w:p>
    <w:p w14:paraId="65E26A6C"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resulta procedente </w:t>
      </w:r>
      <w:r>
        <w:rPr>
          <w:rFonts w:ascii="Palatino Linotype" w:eastAsia="Palatino Linotype" w:hAnsi="Palatino Linotype" w:cs="Palatino Linotype"/>
          <w:b/>
          <w:i/>
        </w:rPr>
        <w:t>sobreseer</w:t>
      </w:r>
      <w:r>
        <w:rPr>
          <w:rFonts w:ascii="Palatino Linotype" w:eastAsia="Palatino Linotype" w:hAnsi="Palatino Linotype" w:cs="Palatino Linotype"/>
        </w:rPr>
        <w:t xml:space="preserve"> el recurso de revisión materia de la presente resolución en términos del artículo 186 fracción I de la de la Ley de Transparencia y Acceso a la Información Pública del Estado de México y Municipios en relación directa con los artículos 191 fracción I y 192 fracción IV de mismo ordenamiento legal, citados con anterioridad, pues se actualizó una causal de </w:t>
      </w:r>
      <w:r>
        <w:rPr>
          <w:rFonts w:ascii="Palatino Linotype" w:eastAsia="Palatino Linotype" w:hAnsi="Palatino Linotype" w:cs="Palatino Linotype"/>
        </w:rPr>
        <w:lastRenderedPageBreak/>
        <w:t>improcedencia; ya que fue interpuesto fuera del plazo legal establecido para tal efecto.</w:t>
      </w:r>
    </w:p>
    <w:p w14:paraId="3A199E1B"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3D348BB" w14:textId="77777777" w:rsidR="00C3643C" w:rsidRDefault="00567DD0">
      <w:pPr>
        <w:numPr>
          <w:ilvl w:val="0"/>
          <w:numId w:val="1"/>
        </w:numPr>
        <w:pBdr>
          <w:top w:val="nil"/>
          <w:left w:val="nil"/>
          <w:bottom w:val="nil"/>
          <w:right w:val="nil"/>
          <w:between w:val="nil"/>
        </w:pBdr>
        <w:spacing w:before="240" w:after="240" w:line="360" w:lineRule="auto"/>
        <w:ind w:left="0" w:firstLine="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5B99D605" w14:textId="77777777" w:rsidR="00C3643C" w:rsidRDefault="00567DD0">
      <w:pPr>
        <w:pBdr>
          <w:top w:val="nil"/>
          <w:left w:val="nil"/>
          <w:bottom w:val="nil"/>
          <w:right w:val="nil"/>
          <w:between w:val="nil"/>
        </w:pBdr>
        <w:spacing w:before="240" w:after="240" w:line="360" w:lineRule="auto"/>
        <w:jc w:val="both"/>
        <w:rPr>
          <w:color w:val="000000"/>
        </w:rPr>
      </w:pPr>
      <w:bookmarkStart w:id="3" w:name="_heading=h.1fob9te" w:colFirst="0" w:colLast="0"/>
      <w:bookmarkEnd w:id="3"/>
      <w:r>
        <w:rPr>
          <w:rFonts w:ascii="Palatino Linotype" w:eastAsia="Palatino Linotype" w:hAnsi="Palatino Linotype" w:cs="Palatino Linotype"/>
          <w:b/>
          <w:color w:val="000000"/>
        </w:rPr>
        <w:t xml:space="preserve">Primero. </w:t>
      </w:r>
      <w:r w:rsidR="00DC1374" w:rsidRPr="00DC1374">
        <w:rPr>
          <w:rFonts w:ascii="Palatino Linotype" w:eastAsia="Palatino Linotype" w:hAnsi="Palatino Linotype" w:cs="Palatino Linotype"/>
        </w:rPr>
        <w:t xml:space="preserve">Se Sobresee el </w:t>
      </w:r>
      <w:r w:rsidR="00DC1374">
        <w:rPr>
          <w:rFonts w:ascii="Palatino Linotype" w:eastAsia="Palatino Linotype" w:hAnsi="Palatino Linotype" w:cs="Palatino Linotype"/>
        </w:rPr>
        <w:t xml:space="preserve">recurso de revisión número </w:t>
      </w:r>
      <w:r w:rsidR="00DC1374" w:rsidRPr="00DC1374">
        <w:rPr>
          <w:rFonts w:ascii="Palatino Linotype" w:eastAsia="Palatino Linotype" w:hAnsi="Palatino Linotype" w:cs="Palatino Linotype"/>
          <w:b/>
        </w:rPr>
        <w:t>02404/INFOEM/IP/RR/2022,</w:t>
      </w:r>
      <w:r w:rsidR="00DC1374" w:rsidRPr="00DC1374">
        <w:rPr>
          <w:rFonts w:ascii="Palatino Linotype" w:eastAsia="Palatino Linotype" w:hAnsi="Palatino Linotype" w:cs="Palatino Linotype"/>
        </w:rPr>
        <w:t xml:space="preserve"> porque una vez admitido se actualizó la causal de improcedencia prevista en el artículo 192 fracción IV</w:t>
      </w:r>
      <w:r w:rsidR="00DC1374">
        <w:rPr>
          <w:rFonts w:ascii="Palatino Linotype" w:eastAsia="Palatino Linotype" w:hAnsi="Palatino Linotype" w:cs="Palatino Linotype"/>
        </w:rPr>
        <w:t>, en relación con la fracción I</w:t>
      </w:r>
      <w:r w:rsidR="00DC1374" w:rsidRPr="00DC1374">
        <w:rPr>
          <w:rFonts w:ascii="Palatino Linotype" w:eastAsia="Palatino Linotype" w:hAnsi="Palatino Linotype" w:cs="Palatino Linotype"/>
        </w:rPr>
        <w:t xml:space="preserve"> del artículo 191, de la Ley de Transparencia vigente en la entidad, que lo dejó sin materi</w:t>
      </w:r>
      <w:r w:rsidR="00DC1374">
        <w:rPr>
          <w:rFonts w:ascii="Palatino Linotype" w:eastAsia="Palatino Linotype" w:hAnsi="Palatino Linotype" w:cs="Palatino Linotype"/>
        </w:rPr>
        <w:t>a en términos del Considerando Segundo</w:t>
      </w:r>
      <w:r w:rsidR="00DC1374" w:rsidRPr="00DC1374">
        <w:rPr>
          <w:rFonts w:ascii="Palatino Linotype" w:eastAsia="Palatino Linotype" w:hAnsi="Palatino Linotype" w:cs="Palatino Linotype"/>
        </w:rPr>
        <w:t xml:space="preserve"> de la presente resolución.</w:t>
      </w:r>
    </w:p>
    <w:p w14:paraId="37B45E7A"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 a</w:t>
      </w:r>
      <w:r>
        <w:rPr>
          <w:rFonts w:ascii="Palatino Linotype" w:eastAsia="Palatino Linotype" w:hAnsi="Palatino Linotype" w:cs="Palatino Linotype"/>
        </w:rPr>
        <w:t xml:space="preserve">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su conocimiento.</w:t>
      </w:r>
    </w:p>
    <w:p w14:paraId="1D992DF0"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18840BD5" w14:textId="77777777" w:rsidR="00C3643C" w:rsidRDefault="00567DD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OCTAVA SESIÓN ORDINARIA CELEBRADA EL DIECIOCHO DE MAYO DE DOS MIL VEINTIDÓS, ANTE EL SECRETARIO TÉCNICO DEL PLENO, ALEXIS TAPIA RAMÍREZ.</w:t>
      </w:r>
    </w:p>
    <w:p w14:paraId="1CC6B456" w14:textId="77777777" w:rsidR="00C3643C" w:rsidRDefault="00C3643C">
      <w:pPr>
        <w:spacing w:before="240" w:after="240" w:line="360" w:lineRule="auto"/>
        <w:jc w:val="both"/>
        <w:rPr>
          <w:rFonts w:ascii="Palatino Linotype" w:eastAsia="Palatino Linotype" w:hAnsi="Palatino Linotype" w:cs="Palatino Linotype"/>
        </w:rPr>
      </w:pPr>
    </w:p>
    <w:p w14:paraId="0E010570" w14:textId="77777777" w:rsidR="00C3643C" w:rsidRDefault="00C3643C">
      <w:pPr>
        <w:spacing w:before="240" w:after="240" w:line="360" w:lineRule="auto"/>
        <w:jc w:val="both"/>
        <w:rPr>
          <w:rFonts w:ascii="Palatino Linotype" w:eastAsia="Palatino Linotype" w:hAnsi="Palatino Linotype" w:cs="Palatino Linotype"/>
        </w:rPr>
      </w:pPr>
    </w:p>
    <w:p w14:paraId="583A4405" w14:textId="77777777" w:rsidR="00C3643C" w:rsidRDefault="00C3643C">
      <w:pPr>
        <w:spacing w:before="240" w:after="240" w:line="360" w:lineRule="auto"/>
        <w:jc w:val="both"/>
        <w:rPr>
          <w:rFonts w:ascii="Palatino Linotype" w:eastAsia="Palatino Linotype" w:hAnsi="Palatino Linotype" w:cs="Palatino Linotype"/>
        </w:rPr>
      </w:pPr>
    </w:p>
    <w:p w14:paraId="4E5065B5" w14:textId="77777777" w:rsidR="00C3643C" w:rsidRDefault="00C3643C">
      <w:pPr>
        <w:spacing w:before="240" w:after="240" w:line="360" w:lineRule="auto"/>
        <w:jc w:val="both"/>
        <w:rPr>
          <w:rFonts w:ascii="Palatino Linotype" w:eastAsia="Palatino Linotype" w:hAnsi="Palatino Linotype" w:cs="Palatino Linotype"/>
        </w:rPr>
      </w:pPr>
    </w:p>
    <w:p w14:paraId="7D5AAE30" w14:textId="77777777" w:rsidR="00C3643C" w:rsidRDefault="00C3643C">
      <w:pPr>
        <w:spacing w:before="240" w:after="240" w:line="360" w:lineRule="auto"/>
        <w:jc w:val="both"/>
        <w:rPr>
          <w:rFonts w:ascii="Palatino Linotype" w:eastAsia="Palatino Linotype" w:hAnsi="Palatino Linotype" w:cs="Palatino Linotype"/>
        </w:rPr>
      </w:pPr>
    </w:p>
    <w:p w14:paraId="1AD954B0" w14:textId="77777777" w:rsidR="00C3643C" w:rsidRDefault="00C3643C">
      <w:pPr>
        <w:spacing w:before="240" w:after="240" w:line="360" w:lineRule="auto"/>
        <w:jc w:val="both"/>
        <w:rPr>
          <w:rFonts w:ascii="Palatino Linotype" w:eastAsia="Palatino Linotype" w:hAnsi="Palatino Linotype" w:cs="Palatino Linotype"/>
        </w:rPr>
      </w:pPr>
    </w:p>
    <w:p w14:paraId="1E92911F" w14:textId="77777777" w:rsidR="00C3643C" w:rsidRDefault="00C3643C">
      <w:pPr>
        <w:spacing w:before="240" w:after="240" w:line="360" w:lineRule="auto"/>
        <w:jc w:val="both"/>
        <w:rPr>
          <w:rFonts w:ascii="Palatino Linotype" w:eastAsia="Palatino Linotype" w:hAnsi="Palatino Linotype" w:cs="Palatino Linotype"/>
        </w:rPr>
      </w:pPr>
    </w:p>
    <w:p w14:paraId="77D61A0A" w14:textId="77777777" w:rsidR="00C3643C" w:rsidRDefault="00C3643C">
      <w:pPr>
        <w:spacing w:before="240" w:after="240" w:line="360" w:lineRule="auto"/>
        <w:jc w:val="both"/>
        <w:rPr>
          <w:rFonts w:ascii="Palatino Linotype" w:eastAsia="Palatino Linotype" w:hAnsi="Palatino Linotype" w:cs="Palatino Linotype"/>
        </w:rPr>
      </w:pPr>
    </w:p>
    <w:p w14:paraId="6BB1F248" w14:textId="77777777" w:rsidR="00C3643C" w:rsidRDefault="00C3643C">
      <w:pPr>
        <w:spacing w:before="240" w:after="240" w:line="360" w:lineRule="auto"/>
        <w:jc w:val="both"/>
        <w:rPr>
          <w:rFonts w:ascii="Palatino Linotype" w:eastAsia="Palatino Linotype" w:hAnsi="Palatino Linotype" w:cs="Palatino Linotype"/>
        </w:rPr>
      </w:pPr>
    </w:p>
    <w:p w14:paraId="24A8AFB7" w14:textId="77777777" w:rsidR="00C3643C" w:rsidRDefault="00C3643C">
      <w:pPr>
        <w:spacing w:before="240" w:after="240" w:line="360" w:lineRule="auto"/>
        <w:jc w:val="both"/>
        <w:rPr>
          <w:rFonts w:ascii="Palatino Linotype" w:eastAsia="Palatino Linotype" w:hAnsi="Palatino Linotype" w:cs="Palatino Linotype"/>
        </w:rPr>
      </w:pPr>
    </w:p>
    <w:p w14:paraId="7669C72F" w14:textId="77777777" w:rsidR="00C3643C" w:rsidRDefault="00C3643C">
      <w:pPr>
        <w:spacing w:before="240" w:after="240" w:line="360" w:lineRule="auto"/>
        <w:jc w:val="both"/>
        <w:rPr>
          <w:rFonts w:ascii="Palatino Linotype" w:eastAsia="Palatino Linotype" w:hAnsi="Palatino Linotype" w:cs="Palatino Linotype"/>
        </w:rPr>
      </w:pPr>
    </w:p>
    <w:p w14:paraId="530B4FC2" w14:textId="77777777" w:rsidR="00C3643C" w:rsidRDefault="00C3643C">
      <w:pPr>
        <w:spacing w:before="240" w:after="240" w:line="360" w:lineRule="auto"/>
        <w:jc w:val="both"/>
        <w:rPr>
          <w:rFonts w:ascii="Palatino Linotype" w:eastAsia="Palatino Linotype" w:hAnsi="Palatino Linotype" w:cs="Palatino Linotype"/>
        </w:rPr>
      </w:pPr>
    </w:p>
    <w:p w14:paraId="73FF9EB7" w14:textId="77777777" w:rsidR="00C3643C" w:rsidRDefault="00C3643C">
      <w:pPr>
        <w:spacing w:before="240" w:after="240" w:line="360" w:lineRule="auto"/>
        <w:jc w:val="both"/>
        <w:rPr>
          <w:rFonts w:ascii="Palatino Linotype" w:eastAsia="Palatino Linotype" w:hAnsi="Palatino Linotype" w:cs="Palatino Linotype"/>
        </w:rPr>
      </w:pPr>
    </w:p>
    <w:p w14:paraId="3078B922" w14:textId="77777777" w:rsidR="00C3643C" w:rsidRDefault="00C3643C">
      <w:pPr>
        <w:spacing w:before="240" w:after="240" w:line="360" w:lineRule="auto"/>
        <w:jc w:val="both"/>
        <w:rPr>
          <w:rFonts w:ascii="Palatino Linotype" w:eastAsia="Palatino Linotype" w:hAnsi="Palatino Linotype" w:cs="Palatino Linotype"/>
        </w:rPr>
      </w:pPr>
    </w:p>
    <w:p w14:paraId="22632180" w14:textId="77777777" w:rsidR="00C3643C" w:rsidRDefault="00C3643C"/>
    <w:sectPr w:rsidR="00C3643C">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A4498" w14:textId="77777777" w:rsidR="00C14ABC" w:rsidRDefault="00C14ABC">
      <w:r>
        <w:separator/>
      </w:r>
    </w:p>
  </w:endnote>
  <w:endnote w:type="continuationSeparator" w:id="0">
    <w:p w14:paraId="5FCD5AAC" w14:textId="77777777" w:rsidR="00C14ABC" w:rsidRDefault="00C1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386DB" w14:textId="77777777" w:rsidR="00C3643C" w:rsidRDefault="00567DD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B56F7">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B56F7">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p>
  <w:p w14:paraId="522963A9" w14:textId="77777777" w:rsidR="00C3643C" w:rsidRDefault="00C3643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46B8B" w14:textId="77777777" w:rsidR="00C3643C" w:rsidRDefault="00567DD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B56F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B56F7">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p>
  <w:p w14:paraId="500E8A6A" w14:textId="77777777" w:rsidR="00C3643C" w:rsidRDefault="00C3643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21634" w14:textId="77777777" w:rsidR="00C14ABC" w:rsidRDefault="00C14ABC">
      <w:r>
        <w:separator/>
      </w:r>
    </w:p>
  </w:footnote>
  <w:footnote w:type="continuationSeparator" w:id="0">
    <w:p w14:paraId="257F1C74" w14:textId="77777777" w:rsidR="00C14ABC" w:rsidRDefault="00C14ABC">
      <w:r>
        <w:continuationSeparator/>
      </w:r>
    </w:p>
  </w:footnote>
  <w:footnote w:id="1">
    <w:p w14:paraId="6A5BF775" w14:textId="77777777" w:rsidR="00C3643C" w:rsidRDefault="00567DD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14:paraId="65313565" w14:textId="77777777" w:rsidR="00C3643C" w:rsidRDefault="00C3643C">
      <w:pPr>
        <w:pBdr>
          <w:top w:val="nil"/>
          <w:left w:val="nil"/>
          <w:bottom w:val="nil"/>
          <w:right w:val="nil"/>
          <w:between w:val="nil"/>
        </w:pBdr>
        <w:rPr>
          <w:rFonts w:ascii="Palatino Linotype" w:eastAsia="Palatino Linotype" w:hAnsi="Palatino Linotype" w:cs="Palatino Linotype"/>
          <w:color w:val="000000"/>
          <w:sz w:val="16"/>
          <w:szCs w:val="16"/>
        </w:rPr>
      </w:pPr>
    </w:p>
  </w:footnote>
  <w:footnote w:id="2">
    <w:p w14:paraId="2BDA4121" w14:textId="77777777" w:rsidR="00C3643C" w:rsidRDefault="00567DD0">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3. Para los efectos de la presente Ley se entenderá por:</w:t>
      </w:r>
    </w:p>
    <w:p w14:paraId="6F0155DE" w14:textId="77777777" w:rsidR="00C3643C" w:rsidRDefault="00567DD0">
      <w:pPr>
        <w:pBdr>
          <w:top w:val="nil"/>
          <w:left w:val="nil"/>
          <w:bottom w:val="nil"/>
          <w:right w:val="nil"/>
          <w:between w:val="nil"/>
        </w:pBdr>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Días: Todos los días del año a excepción de los sábados, los domingos e inhábiles en términos de lo previsto en el calendario oficial que para tal efecto apruebe el Pleno del Instituto;</w:t>
      </w:r>
    </w:p>
  </w:footnote>
  <w:footnote w:id="3">
    <w:p w14:paraId="21481F69" w14:textId="77777777" w:rsidR="00C3643C" w:rsidRDefault="00567DD0">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https://www.infoem.org.mx/doc/acuerdos/20211215_ORD_45_CALENDARIO_OFICIAL_2022_ENERO_2023.pdf</w:t>
      </w:r>
    </w:p>
  </w:footnote>
  <w:footnote w:id="4">
    <w:p w14:paraId="66E9B910" w14:textId="77777777" w:rsidR="00C3643C" w:rsidRDefault="00567DD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2F6D8450" w14:textId="77777777" w:rsidR="00C3643C" w:rsidRDefault="00567DD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C21E7" w14:textId="77777777" w:rsidR="00C3643C" w:rsidRDefault="00567DD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4A22F65F" wp14:editId="3A527C85">
          <wp:simplePos x="0" y="0"/>
          <wp:positionH relativeFrom="column">
            <wp:posOffset>-1080134</wp:posOffset>
          </wp:positionH>
          <wp:positionV relativeFrom="paragraph">
            <wp:posOffset>-450214</wp:posOffset>
          </wp:positionV>
          <wp:extent cx="7809865" cy="10165715"/>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C3643C" w14:paraId="4D26DD7F" w14:textId="77777777">
      <w:tc>
        <w:tcPr>
          <w:tcW w:w="2489" w:type="dxa"/>
          <w:shd w:val="clear" w:color="auto" w:fill="auto"/>
        </w:tcPr>
        <w:p w14:paraId="546D5510" w14:textId="77777777" w:rsidR="00C3643C" w:rsidRDefault="00567D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01651EDB" w14:textId="77777777" w:rsidR="00C3643C" w:rsidRDefault="00567D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1F5D7B72" w14:textId="77777777" w:rsidR="00C3643C" w:rsidRDefault="00567DD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02404/INFOEM/IP/RR/2022.</w:t>
          </w:r>
        </w:p>
        <w:p w14:paraId="60558D9E" w14:textId="331EC0DB" w:rsidR="00C3643C" w:rsidRDefault="00C3643C">
          <w:pPr>
            <w:ind w:right="175"/>
            <w:jc w:val="both"/>
            <w:rPr>
              <w:rFonts w:ascii="Palatino Linotype" w:eastAsia="Palatino Linotype" w:hAnsi="Palatino Linotype" w:cs="Palatino Linotype"/>
              <w:b/>
              <w:sz w:val="22"/>
              <w:szCs w:val="22"/>
            </w:rPr>
          </w:pPr>
        </w:p>
      </w:tc>
    </w:tr>
    <w:tr w:rsidR="00C3643C" w14:paraId="7D2AC706" w14:textId="77777777">
      <w:trPr>
        <w:trHeight w:val="228"/>
      </w:trPr>
      <w:tc>
        <w:tcPr>
          <w:tcW w:w="2489" w:type="dxa"/>
          <w:shd w:val="clear" w:color="auto" w:fill="auto"/>
          <w:vAlign w:val="center"/>
        </w:tcPr>
        <w:p w14:paraId="670C334A" w14:textId="77777777" w:rsidR="00C3643C" w:rsidRDefault="00567D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A189C23" w14:textId="77777777" w:rsidR="00C3643C" w:rsidRDefault="00567DD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Chapa de Mota</w:t>
          </w:r>
        </w:p>
      </w:tc>
    </w:tr>
    <w:tr w:rsidR="00C3643C" w14:paraId="47753903" w14:textId="77777777">
      <w:tc>
        <w:tcPr>
          <w:tcW w:w="2489" w:type="dxa"/>
          <w:shd w:val="clear" w:color="auto" w:fill="auto"/>
          <w:vAlign w:val="center"/>
        </w:tcPr>
        <w:p w14:paraId="6D2228FD" w14:textId="77777777" w:rsidR="00C3643C" w:rsidRDefault="00567DD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28B5CD5" w14:textId="77777777" w:rsidR="00C3643C" w:rsidRDefault="00567DD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718F590" w14:textId="77777777" w:rsidR="00C3643C" w:rsidRDefault="00567DD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4B6FC" w14:textId="77777777" w:rsidR="00C3643C" w:rsidRDefault="00C3643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
      <w:tblW w:w="5670" w:type="dxa"/>
      <w:tblInd w:w="3261" w:type="dxa"/>
      <w:tblLayout w:type="fixed"/>
      <w:tblLook w:val="0400" w:firstRow="0" w:lastRow="0" w:firstColumn="0" w:lastColumn="0" w:noHBand="0" w:noVBand="1"/>
    </w:tblPr>
    <w:tblGrid>
      <w:gridCol w:w="2551"/>
      <w:gridCol w:w="3119"/>
    </w:tblGrid>
    <w:tr w:rsidR="00C3643C" w14:paraId="33586E9E" w14:textId="77777777">
      <w:tc>
        <w:tcPr>
          <w:tcW w:w="2551" w:type="dxa"/>
          <w:shd w:val="clear" w:color="auto" w:fill="auto"/>
          <w:vAlign w:val="center"/>
        </w:tcPr>
        <w:p w14:paraId="79BC965E" w14:textId="77777777" w:rsidR="00C3643C" w:rsidRDefault="00567D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2E19686" w14:textId="77777777" w:rsidR="00C3643C" w:rsidRDefault="00567DD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02404/INFOEM/IP/RR/2022</w:t>
          </w:r>
        </w:p>
      </w:tc>
    </w:tr>
    <w:tr w:rsidR="00C3643C" w14:paraId="75A707DF" w14:textId="77777777">
      <w:trPr>
        <w:trHeight w:val="130"/>
      </w:trPr>
      <w:tc>
        <w:tcPr>
          <w:tcW w:w="2551" w:type="dxa"/>
          <w:shd w:val="clear" w:color="auto" w:fill="auto"/>
          <w:vAlign w:val="center"/>
        </w:tcPr>
        <w:p w14:paraId="6298785E" w14:textId="77777777" w:rsidR="00C3643C" w:rsidRDefault="00567D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E4E873E" w14:textId="4304F547" w:rsidR="00C3643C" w:rsidRDefault="001B56F7">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w:t>
          </w:r>
        </w:p>
      </w:tc>
    </w:tr>
    <w:tr w:rsidR="00C3643C" w14:paraId="5B02956E" w14:textId="77777777">
      <w:trPr>
        <w:trHeight w:val="228"/>
      </w:trPr>
      <w:tc>
        <w:tcPr>
          <w:tcW w:w="2551" w:type="dxa"/>
          <w:shd w:val="clear" w:color="auto" w:fill="auto"/>
          <w:vAlign w:val="center"/>
        </w:tcPr>
        <w:p w14:paraId="23E5F89D" w14:textId="77777777" w:rsidR="00C3643C" w:rsidRDefault="00567D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87F6997" w14:textId="77777777" w:rsidR="00C3643C" w:rsidRDefault="00567DD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Chapa de Mota.</w:t>
          </w:r>
        </w:p>
      </w:tc>
    </w:tr>
    <w:tr w:rsidR="00C3643C" w14:paraId="5DDC7E4C" w14:textId="77777777">
      <w:tc>
        <w:tcPr>
          <w:tcW w:w="2551" w:type="dxa"/>
          <w:shd w:val="clear" w:color="auto" w:fill="auto"/>
          <w:vAlign w:val="center"/>
        </w:tcPr>
        <w:p w14:paraId="0D2B730F" w14:textId="77777777" w:rsidR="00C3643C" w:rsidRDefault="00567D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6E9AE9C" w14:textId="77777777" w:rsidR="00C3643C" w:rsidRDefault="00567DD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EE60B77" w14:textId="77777777" w:rsidR="00C3643C" w:rsidRDefault="00567DD0">
    <w:pPr>
      <w:pBdr>
        <w:top w:val="nil"/>
        <w:left w:val="nil"/>
        <w:bottom w:val="nil"/>
        <w:right w:val="nil"/>
        <w:between w:val="nil"/>
      </w:pBdr>
      <w:tabs>
        <w:tab w:val="center" w:pos="4252"/>
        <w:tab w:val="right" w:pos="8504"/>
      </w:tabs>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97FC446" wp14:editId="05996FA0">
          <wp:simplePos x="0" y="0"/>
          <wp:positionH relativeFrom="column">
            <wp:posOffset>-1095374</wp:posOffset>
          </wp:positionH>
          <wp:positionV relativeFrom="paragraph">
            <wp:posOffset>-1154734</wp:posOffset>
          </wp:positionV>
          <wp:extent cx="7809876" cy="10165823"/>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66115"/>
    <w:multiLevelType w:val="multilevel"/>
    <w:tmpl w:val="7E0049F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43C"/>
    <w:rsid w:val="001B56F7"/>
    <w:rsid w:val="003E4B24"/>
    <w:rsid w:val="00567DD0"/>
    <w:rsid w:val="00661560"/>
    <w:rsid w:val="007A2EAB"/>
    <w:rsid w:val="00845A76"/>
    <w:rsid w:val="00C14ABC"/>
    <w:rsid w:val="00C3643C"/>
    <w:rsid w:val="00DC1374"/>
    <w:rsid w:val="00ED58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5753D"/>
  <w15:docId w15:val="{C8637182-7B41-4C0C-85C6-2E1C68E6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51D"/>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651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651D"/>
    <w:rPr>
      <w:rFonts w:eastAsiaTheme="minorEastAsia"/>
      <w:sz w:val="24"/>
      <w:szCs w:val="24"/>
      <w:lang w:val="es-ES_tradnl" w:eastAsia="es-ES"/>
    </w:rPr>
  </w:style>
  <w:style w:type="paragraph" w:styleId="Piedepgina">
    <w:name w:val="footer"/>
    <w:basedOn w:val="Normal"/>
    <w:link w:val="PiedepginaCar"/>
    <w:uiPriority w:val="99"/>
    <w:unhideWhenUsed/>
    <w:rsid w:val="00C8651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651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8651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8651D"/>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8651D"/>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8651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C8651D"/>
    <w:rPr>
      <w:vertAlign w:val="superscript"/>
    </w:rPr>
  </w:style>
  <w:style w:type="paragraph" w:styleId="NormalWeb">
    <w:name w:val="Normal (Web)"/>
    <w:basedOn w:val="Normal"/>
    <w:uiPriority w:val="99"/>
    <w:semiHidden/>
    <w:unhideWhenUsed/>
    <w:rsid w:val="007E38D9"/>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s6IkHG27LZhMF9FkQopzhh7rjw==">AMUW2mXqFpykjYC33WWlPayTS8Y9LN8ZNeCHtLw0LKr91zYKxwJ0ZwdPaXq7rqquzxeySNQeeqZXyyIxoNktnEk5ZeSaeJORtSoX3mSsx6FxBQVEZFZ/grfvOZD5OscdRPfI3alWwglN+FsaHJcnA4DJSp8xCLjZVQ==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2445</Words>
  <Characters>13449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KEPZAR Productos y Servicios de Tecnología</dc:creator>
  <cp:lastModifiedBy>USUARIO</cp:lastModifiedBy>
  <cp:revision>2</cp:revision>
  <cp:lastPrinted>2022-05-22T05:27:00Z</cp:lastPrinted>
  <dcterms:created xsi:type="dcterms:W3CDTF">2022-06-08T16:01:00Z</dcterms:created>
  <dcterms:modified xsi:type="dcterms:W3CDTF">2022-06-08T16:01:00Z</dcterms:modified>
</cp:coreProperties>
</file>