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042BE988"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4A094E">
        <w:rPr>
          <w:rFonts w:ascii="Palatino Linotype" w:eastAsia="Times New Roman" w:hAnsi="Palatino Linotype" w:cs="Arial"/>
          <w:color w:val="000000"/>
          <w:sz w:val="24"/>
          <w:szCs w:val="24"/>
          <w:lang w:eastAsia="es-MX"/>
        </w:rPr>
        <w:t xml:space="preserve">, a </w:t>
      </w:r>
      <w:r w:rsidR="00B07CF3" w:rsidRPr="004A094E">
        <w:rPr>
          <w:rFonts w:ascii="Palatino Linotype" w:eastAsia="Times New Roman" w:hAnsi="Palatino Linotype" w:cs="Arial"/>
          <w:color w:val="000000"/>
          <w:sz w:val="24"/>
          <w:szCs w:val="24"/>
          <w:lang w:eastAsia="es-MX"/>
        </w:rPr>
        <w:t>veintisiete de abril de dos mil veintidós.</w:t>
      </w:r>
      <w:r w:rsidR="00B07CF3">
        <w:rPr>
          <w:rFonts w:ascii="Palatino Linotype" w:eastAsia="Times New Roman" w:hAnsi="Palatino Linotype" w:cs="Arial"/>
          <w:color w:val="000000"/>
          <w:sz w:val="24"/>
          <w:szCs w:val="24"/>
          <w:lang w:eastAsia="es-MX"/>
        </w:rPr>
        <w:t xml:space="preserve"> </w:t>
      </w:r>
    </w:p>
    <w:p w14:paraId="6F952D69" w14:textId="7F3C4C15" w:rsidR="00A339E6" w:rsidRPr="00A339E6"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B07CF3">
        <w:rPr>
          <w:rFonts w:ascii="Palatino Linotype" w:hAnsi="Palatino Linotype" w:cs="Arial"/>
          <w:b/>
          <w:bCs/>
          <w:sz w:val="24"/>
        </w:rPr>
        <w:t>00960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3838B4">
        <w:rPr>
          <w:rFonts w:ascii="Palatino Linotype" w:hAnsi="Palatino Linotype" w:cs="Arial"/>
          <w:sz w:val="24"/>
        </w:rPr>
        <w:t xml:space="preserve">interpuesto por </w:t>
      </w:r>
      <w:r w:rsidR="00B07CF3">
        <w:rPr>
          <w:rFonts w:ascii="Palatino Linotype" w:hAnsi="Palatino Linotype" w:cs="Arial"/>
          <w:sz w:val="24"/>
        </w:rPr>
        <w:t xml:space="preserve">la </w:t>
      </w:r>
      <w:r w:rsidR="002654A4">
        <w:rPr>
          <w:rFonts w:ascii="Palatino Linotype" w:hAnsi="Palatino Linotype" w:cs="Arial"/>
          <w:b/>
          <w:sz w:val="24"/>
        </w:rPr>
        <w:t xml:space="preserve">C. </w:t>
      </w:r>
      <w:r w:rsidR="00343DD9">
        <w:rPr>
          <w:rFonts w:ascii="Palatino Linotype" w:hAnsi="Palatino Linotype" w:cs="Arial"/>
          <w:b/>
          <w:sz w:val="24"/>
        </w:rPr>
        <w:t>XXXX</w:t>
      </w:r>
      <w:r w:rsidR="002654A4">
        <w:rPr>
          <w:rFonts w:ascii="Palatino Linotype" w:hAnsi="Palatino Linotype" w:cs="Arial"/>
          <w:b/>
          <w:sz w:val="24"/>
        </w:rPr>
        <w:t>XXXXX</w:t>
      </w:r>
      <w:r w:rsidR="00343DD9">
        <w:rPr>
          <w:rFonts w:ascii="Palatino Linotype" w:hAnsi="Palatino Linotype" w:cs="Arial"/>
          <w:b/>
          <w:sz w:val="24"/>
        </w:rPr>
        <w:t>XXXXXXXXXX</w:t>
      </w:r>
      <w:r w:rsidR="00B07CF3">
        <w:rPr>
          <w:rFonts w:ascii="Palatino Linotype" w:hAnsi="Palatino Linotype" w:cs="Arial"/>
          <w:b/>
          <w:sz w:val="24"/>
        </w:rPr>
        <w:t xml:space="preserve"> </w:t>
      </w:r>
      <w:r w:rsidR="00343DD9">
        <w:rPr>
          <w:rFonts w:ascii="Palatino Linotype" w:hAnsi="Palatino Linotype" w:cs="Arial"/>
          <w:b/>
          <w:sz w:val="24"/>
        </w:rPr>
        <w:t>XXXXXXXXXXXXXX</w:t>
      </w:r>
      <w:r w:rsidR="00B07CF3">
        <w:rPr>
          <w:rFonts w:ascii="Palatino Linotype" w:hAnsi="Palatino Linotype" w:cs="Arial"/>
          <w:b/>
          <w:sz w:val="24"/>
        </w:rPr>
        <w:t xml:space="preserve">, </w:t>
      </w:r>
      <w:r w:rsidR="00B07CF3">
        <w:rPr>
          <w:rFonts w:ascii="Palatino Linotype" w:hAnsi="Palatino Linotype" w:cs="Arial"/>
          <w:sz w:val="24"/>
        </w:rPr>
        <w:t xml:space="preserve">en lo sucesivo </w:t>
      </w:r>
      <w:r w:rsidR="00B07CF3">
        <w:rPr>
          <w:rFonts w:ascii="Palatino Linotype" w:hAnsi="Palatino Linotype" w:cs="Arial"/>
          <w:b/>
          <w:sz w:val="24"/>
        </w:rPr>
        <w:t xml:space="preserve">La Recurrente, </w:t>
      </w:r>
      <w:r w:rsidR="00B07CF3">
        <w:rPr>
          <w:rFonts w:ascii="Palatino Linotype" w:hAnsi="Palatino Linotype" w:cs="Arial"/>
          <w:sz w:val="24"/>
        </w:rPr>
        <w:t xml:space="preserve">en contra de la respuesta de la </w:t>
      </w:r>
      <w:r w:rsidR="00B07CF3">
        <w:rPr>
          <w:rFonts w:ascii="Palatino Linotype" w:hAnsi="Palatino Linotype" w:cs="Arial"/>
          <w:b/>
          <w:sz w:val="24"/>
        </w:rPr>
        <w:t xml:space="preserve">Fiscalía General de Justicia del Estado de México, </w:t>
      </w:r>
      <w:r w:rsidR="00A339E6">
        <w:rPr>
          <w:rFonts w:ascii="Palatino Linotype" w:hAnsi="Palatino Linotype" w:cs="Arial"/>
          <w:sz w:val="24"/>
        </w:rPr>
        <w:t xml:space="preserve">en lo subsecuente </w:t>
      </w:r>
      <w:r w:rsidR="00A339E6">
        <w:rPr>
          <w:rFonts w:ascii="Palatino Linotype" w:hAnsi="Palatino Linotype" w:cs="Arial"/>
          <w:b/>
          <w:sz w:val="24"/>
        </w:rPr>
        <w:t xml:space="preserve">El Sujeto Obligado, </w:t>
      </w:r>
      <w:r w:rsidR="00A339E6">
        <w:rPr>
          <w:rFonts w:ascii="Palatino Linotype" w:hAnsi="Palatino Linotype" w:cs="Arial"/>
          <w:sz w:val="24"/>
        </w:rPr>
        <w:t xml:space="preserve">se procede a dictar la presente resolución. </w:t>
      </w:r>
    </w:p>
    <w:p w14:paraId="06D20B6E" w14:textId="77777777" w:rsidR="00A339E6" w:rsidRDefault="00A339E6" w:rsidP="00B433C9">
      <w:pPr>
        <w:tabs>
          <w:tab w:val="left" w:pos="1701"/>
        </w:tabs>
        <w:spacing w:before="240" w:line="360" w:lineRule="auto"/>
        <w:jc w:val="both"/>
        <w:rPr>
          <w:rFonts w:ascii="Palatino Linotype" w:hAnsi="Palatino Linotype" w:cs="Arial"/>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1709E1C" w14:textId="56A41652" w:rsidR="00B07CF3"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B07CF3">
        <w:rPr>
          <w:rFonts w:ascii="Palatino Linotype" w:hAnsi="Palatino Linotype" w:cs="Arial"/>
          <w:sz w:val="24"/>
        </w:rPr>
        <w:t xml:space="preserve">doce de enero de dos mil veintidós, </w:t>
      </w:r>
      <w:r w:rsidR="00B07CF3">
        <w:rPr>
          <w:rFonts w:ascii="Palatino Linotype" w:hAnsi="Palatino Linotype" w:cs="Arial"/>
          <w:b/>
          <w:sz w:val="24"/>
        </w:rPr>
        <w:t xml:space="preserve">La Recurrente, </w:t>
      </w:r>
      <w:r w:rsidR="00B07CF3">
        <w:rPr>
          <w:rFonts w:ascii="Palatino Linotype" w:hAnsi="Palatino Linotype" w:cs="Arial"/>
          <w:sz w:val="24"/>
        </w:rPr>
        <w:t xml:space="preserve">presentó a través del Sistema de Acceso a la Información Mexiquense </w:t>
      </w:r>
      <w:r w:rsidR="00B07CF3">
        <w:rPr>
          <w:rFonts w:ascii="Palatino Linotype" w:hAnsi="Palatino Linotype" w:cs="Arial"/>
          <w:b/>
          <w:sz w:val="24"/>
        </w:rPr>
        <w:t xml:space="preserve">(SAIMEX) </w:t>
      </w:r>
      <w:r w:rsidR="00B07CF3">
        <w:rPr>
          <w:rFonts w:ascii="Palatino Linotype" w:hAnsi="Palatino Linotype" w:cs="Arial"/>
          <w:sz w:val="24"/>
        </w:rPr>
        <w:t xml:space="preserve">ante </w:t>
      </w:r>
      <w:r w:rsidR="00B07CF3">
        <w:rPr>
          <w:rFonts w:ascii="Palatino Linotype" w:hAnsi="Palatino Linotype" w:cs="Arial"/>
          <w:b/>
          <w:sz w:val="24"/>
        </w:rPr>
        <w:t>El Sujeto Obligado</w:t>
      </w:r>
      <w:r w:rsidR="00B07CF3">
        <w:rPr>
          <w:rFonts w:ascii="Palatino Linotype" w:hAnsi="Palatino Linotype" w:cs="Arial"/>
          <w:sz w:val="24"/>
        </w:rPr>
        <w:t xml:space="preserve">, solicitud de acceso a la información pública, registrada bajo el número de expediente </w:t>
      </w:r>
      <w:r w:rsidR="00B07CF3">
        <w:rPr>
          <w:rFonts w:ascii="Palatino Linotype" w:hAnsi="Palatino Linotype" w:cs="Arial"/>
          <w:b/>
          <w:sz w:val="24"/>
        </w:rPr>
        <w:t xml:space="preserve">00027/FGJ/IP/2022, </w:t>
      </w:r>
      <w:r w:rsidR="00B07CF3">
        <w:rPr>
          <w:rFonts w:ascii="Palatino Linotype" w:hAnsi="Palatino Linotype" w:cs="Arial"/>
          <w:sz w:val="24"/>
        </w:rPr>
        <w:t xml:space="preserve">mediante la cual solicitó información en el tenor siguiente: </w:t>
      </w:r>
    </w:p>
    <w:p w14:paraId="3EC9969F" w14:textId="0EC1A0B7" w:rsidR="00B07CF3" w:rsidRPr="00B07CF3" w:rsidRDefault="00B07CF3" w:rsidP="00B07CF3">
      <w:pPr>
        <w:pStyle w:val="Citas"/>
        <w:rPr>
          <w:b/>
          <w:sz w:val="24"/>
        </w:rPr>
      </w:pPr>
      <w:r>
        <w:t xml:space="preserve">“ANEXO ARCHIVO DONDE MENCIONA LA INFORMACION CLARA Y PRECISA DE LA SOLICITUD” </w:t>
      </w:r>
      <w:r>
        <w:rPr>
          <w:b/>
        </w:rPr>
        <w:t>[Sic]</w:t>
      </w:r>
    </w:p>
    <w:p w14:paraId="4F814E3D" w14:textId="77777777" w:rsidR="00B07CF3" w:rsidRDefault="00B07CF3" w:rsidP="00B433C9">
      <w:pPr>
        <w:spacing w:before="240" w:line="360" w:lineRule="auto"/>
        <w:jc w:val="both"/>
        <w:rPr>
          <w:rFonts w:ascii="Palatino Linotype" w:hAnsi="Palatino Linotype" w:cs="Arial"/>
          <w:sz w:val="24"/>
        </w:rPr>
      </w:pPr>
      <w:r>
        <w:rPr>
          <w:rFonts w:ascii="Palatino Linotype" w:hAnsi="Palatino Linotype" w:cs="Arial"/>
          <w:sz w:val="24"/>
        </w:rPr>
        <w:lastRenderedPageBreak/>
        <w:t>Adjuntando para tal efecto el documento electrónico “</w:t>
      </w:r>
      <w:r>
        <w:rPr>
          <w:rFonts w:ascii="Palatino Linotype" w:hAnsi="Palatino Linotype" w:cs="Arial"/>
          <w:b/>
          <w:sz w:val="24"/>
        </w:rPr>
        <w:t>SOLICITUD SAIMEX LUIS ANGEL.docx”</w:t>
      </w:r>
      <w:r>
        <w:rPr>
          <w:rFonts w:ascii="Palatino Linotype" w:hAnsi="Palatino Linotype" w:cs="Arial"/>
          <w:sz w:val="24"/>
        </w:rPr>
        <w:t xml:space="preserve">, cuyo contenido literal es el siguiente: </w:t>
      </w:r>
    </w:p>
    <w:p w14:paraId="55F8065D" w14:textId="597C6581" w:rsidR="00B07CF3" w:rsidRDefault="00B07CF3" w:rsidP="00B07CF3">
      <w:pPr>
        <w:pStyle w:val="Citas"/>
        <w:rPr>
          <w:lang w:val="es"/>
        </w:rPr>
      </w:pPr>
      <w:r>
        <w:rPr>
          <w:lang w:val="es"/>
        </w:rPr>
        <w:t xml:space="preserve">“Tlalnepantla, Estado de México, a </w:t>
      </w:r>
      <w:r>
        <w:t>12 de Enero de 2022</w:t>
      </w:r>
    </w:p>
    <w:p w14:paraId="5E49731D" w14:textId="1A0F0502" w:rsidR="00B07CF3" w:rsidRDefault="00B07CF3" w:rsidP="00B07CF3">
      <w:pPr>
        <w:pStyle w:val="Citas"/>
        <w:rPr>
          <w:b/>
          <w:lang w:val="es"/>
        </w:rPr>
      </w:pPr>
      <w:r>
        <w:rPr>
          <w:b/>
          <w:lang w:val="es"/>
        </w:rPr>
        <w:t>CENTRO DE CONTROL DE CONFIANZA DEL ESTADO DE MÉXICO</w:t>
      </w:r>
    </w:p>
    <w:p w14:paraId="42D20E0E" w14:textId="77777777" w:rsidR="00B07CF3" w:rsidRDefault="00B07CF3" w:rsidP="00B07CF3">
      <w:pPr>
        <w:pStyle w:val="Citas"/>
        <w:rPr>
          <w:b/>
          <w:lang w:val="es"/>
        </w:rPr>
      </w:pPr>
      <w:r>
        <w:rPr>
          <w:b/>
          <w:lang w:val="es"/>
        </w:rPr>
        <w:t xml:space="preserve">P R E S E N T E </w:t>
      </w:r>
    </w:p>
    <w:p w14:paraId="2A7EB7EB" w14:textId="6D0D6948" w:rsidR="00B07CF3" w:rsidRDefault="00B07CF3" w:rsidP="00B07CF3">
      <w:pPr>
        <w:pStyle w:val="Citas"/>
        <w:rPr>
          <w:lang w:val="es"/>
        </w:rPr>
      </w:pPr>
      <w:r>
        <w:rPr>
          <w:lang w:val="es"/>
        </w:rPr>
        <w:t xml:space="preserve">El que suscribe: </w:t>
      </w:r>
      <w:r w:rsidR="00343DD9">
        <w:rPr>
          <w:b/>
          <w:lang w:val="es"/>
        </w:rPr>
        <w:t>XXXXXXXXX</w:t>
      </w:r>
      <w:r w:rsidR="002654A4">
        <w:rPr>
          <w:b/>
          <w:lang w:val="es"/>
        </w:rPr>
        <w:t>XXXX</w:t>
      </w:r>
      <w:r w:rsidR="00343DD9">
        <w:rPr>
          <w:b/>
          <w:lang w:val="es"/>
        </w:rPr>
        <w:t>XX</w:t>
      </w:r>
      <w:r>
        <w:rPr>
          <w:lang w:val="es"/>
        </w:rPr>
        <w:t xml:space="preserve">: </w:t>
      </w:r>
      <w:r>
        <w:rPr>
          <w:b/>
          <w:lang w:val="es"/>
        </w:rPr>
        <w:t>Persona Privada de la Libertad</w:t>
      </w:r>
      <w:r>
        <w:rPr>
          <w:lang w:val="es"/>
        </w:rPr>
        <w:t xml:space="preserve"> </w:t>
      </w:r>
      <w:r>
        <w:rPr>
          <w:b/>
          <w:lang w:val="es"/>
        </w:rPr>
        <w:t>(PPL)</w:t>
      </w:r>
      <w:r>
        <w:rPr>
          <w:lang w:val="es"/>
        </w:rPr>
        <w:t>, con domicilio para oír y recibir todo tipo de notificaciones, aun las de carácter personal en el correo electrónico siguiente</w:t>
      </w:r>
      <w:r w:rsidRPr="00B07CF3">
        <w:rPr>
          <w:lang w:val="es"/>
        </w:rPr>
        <w:t xml:space="preserve">: </w:t>
      </w:r>
      <w:proofErr w:type="spellStart"/>
      <w:r w:rsidR="002654A4">
        <w:rPr>
          <w:lang w:val="es"/>
        </w:rPr>
        <w:t>xxxxxxxxxxxxxxxxx</w:t>
      </w:r>
      <w:proofErr w:type="spellEnd"/>
      <w:r>
        <w:rPr>
          <w:lang w:val="es"/>
        </w:rPr>
        <w:t xml:space="preserve"> y autorizando para recibir todo tipo de notificaciones a</w:t>
      </w:r>
      <w:proofErr w:type="gramStart"/>
      <w:r>
        <w:rPr>
          <w:lang w:val="es"/>
        </w:rPr>
        <w:t>:</w:t>
      </w:r>
      <w:r w:rsidR="00343DD9">
        <w:rPr>
          <w:b/>
          <w:lang w:val="es"/>
        </w:rPr>
        <w:t>XXXXXXXXXXXXXXXX</w:t>
      </w:r>
      <w:proofErr w:type="gramEnd"/>
      <w:r>
        <w:rPr>
          <w:b/>
          <w:lang w:val="es"/>
        </w:rPr>
        <w:t xml:space="preserve">, </w:t>
      </w:r>
      <w:r w:rsidR="00343DD9">
        <w:rPr>
          <w:b/>
          <w:lang w:val="es"/>
        </w:rPr>
        <w:t>XXXXXXXXXXXXXXXX</w:t>
      </w:r>
      <w:r>
        <w:rPr>
          <w:lang w:val="es"/>
        </w:rPr>
        <w:t xml:space="preserve">, </w:t>
      </w:r>
      <w:r w:rsidR="00343DD9">
        <w:rPr>
          <w:lang w:val="es"/>
        </w:rPr>
        <w:t>XXXXXXXXXXXXX</w:t>
      </w:r>
      <w:r>
        <w:rPr>
          <w:b/>
          <w:lang w:val="es"/>
        </w:rPr>
        <w:t xml:space="preserve">, </w:t>
      </w:r>
      <w:r w:rsidR="00343DD9">
        <w:rPr>
          <w:b/>
          <w:lang w:val="es"/>
        </w:rPr>
        <w:t>XXXXXXXXXXXX</w:t>
      </w:r>
      <w:r>
        <w:rPr>
          <w:b/>
          <w:lang w:val="es"/>
        </w:rPr>
        <w:t xml:space="preserve"> y </w:t>
      </w:r>
      <w:r w:rsidR="00343DD9">
        <w:rPr>
          <w:b/>
          <w:lang w:val="es"/>
        </w:rPr>
        <w:t>XXXXXX</w:t>
      </w:r>
      <w:r w:rsidR="002654A4">
        <w:rPr>
          <w:b/>
          <w:lang w:val="es"/>
        </w:rPr>
        <w:t>XXXXXXXX</w:t>
      </w:r>
      <w:r w:rsidR="00343DD9">
        <w:rPr>
          <w:b/>
          <w:lang w:val="es"/>
        </w:rPr>
        <w:t>XXXXX</w:t>
      </w:r>
      <w:r w:rsidR="002654A4">
        <w:rPr>
          <w:b/>
          <w:lang w:val="es"/>
        </w:rPr>
        <w:t>.</w:t>
      </w:r>
    </w:p>
    <w:p w14:paraId="0E318D41" w14:textId="77777777" w:rsidR="00B07CF3" w:rsidRDefault="00B07CF3" w:rsidP="00B07CF3">
      <w:pPr>
        <w:pStyle w:val="Citas"/>
        <w:rPr>
          <w:b/>
          <w:u w:val="single"/>
          <w:lang w:val="es"/>
        </w:rPr>
      </w:pPr>
      <w:r>
        <w:rPr>
          <w:lang w:val="es"/>
        </w:rPr>
        <w:t xml:space="preserve">Que por medio del presente y  con fundamento en los artículos: 16º, 17º, 18º, 19º, 20º, 21º, y 22º, Fracciones XXI y XXII del artículo 73º, de la Fracción VIII, del artículo 115º, Fracción XIII, del Apartado B, del artículo 123º, Transitorio: Segundo, Séptimo, y Octavo, del Decreto de Reforma Constitucional de Seguridad y Justicia publicado en el </w:t>
      </w:r>
      <w:r>
        <w:rPr>
          <w:b/>
          <w:lang w:val="es"/>
        </w:rPr>
        <w:t>Diario Oficial de la Federación</w:t>
      </w:r>
      <w:r>
        <w:rPr>
          <w:lang w:val="es"/>
        </w:rPr>
        <w:t xml:space="preserve"> </w:t>
      </w:r>
      <w:r>
        <w:rPr>
          <w:b/>
          <w:lang w:val="es"/>
        </w:rPr>
        <w:t>el miércoles 18 de junio de 2008</w:t>
      </w:r>
      <w:r>
        <w:rPr>
          <w:lang w:val="es"/>
        </w:rPr>
        <w:t xml:space="preserve">, 1º, 6º, 8º, 14º, 16º, 20º, 21 Párrafos Noveno y Décimo, incisos a) y b) de la </w:t>
      </w:r>
      <w:r>
        <w:rPr>
          <w:b/>
          <w:lang w:val="es"/>
        </w:rPr>
        <w:t xml:space="preserve">Constitución Política de los Estados Unidos Mexicanos, </w:t>
      </w:r>
      <w:r>
        <w:rPr>
          <w:lang w:val="es"/>
        </w:rPr>
        <w:t>1º, 2º, 3º, 4º, 5º, 6º, 7º, 8º, 9º, 10º, 11º, 12º, 13º, 14º, 15º, 16º, 17º, 18º, 19º, 20º , 81º, 82º, 83º, 84º, 85º, 86º, 86 bis, de la</w:t>
      </w:r>
      <w:r>
        <w:rPr>
          <w:b/>
          <w:lang w:val="es"/>
        </w:rPr>
        <w:t xml:space="preserve"> Constitución Política del Estado Libre y Soberano de México, </w:t>
      </w:r>
      <w:r>
        <w:rPr>
          <w:lang w:val="es"/>
        </w:rPr>
        <w:t xml:space="preserve">1º , 2º , 3º , 4º , 5º , 6º , 7º , 8º , 9º , 10º , 11º , 12º , 13º , 14º , 15º ,16º , 17º , 18º , 19º ,20º , 21º 22º, 23º, 24º, 25º, 26º, 27º, 29º, 30º, 31º, 32º, 33º, 34º, 35º, 36º, 37º, 38º, 39º, 40º, 41º, 42º, 43º, 44º, 50º, 51º, 52º, 53º, 54º, 55º, 56º, 57º, 75º, 76º, 77º, </w:t>
      </w:r>
      <w:r>
        <w:rPr>
          <w:lang w:val="es"/>
        </w:rPr>
        <w:lastRenderedPageBreak/>
        <w:t xml:space="preserve">78º, 79º, 80º, 81º, 82º, 83º, 84º, 85º, 86º, 87º, 88º, 89º, 90º, 91º, 94º, 95º, 96º, 97º, 98º, 99º, 100º, 101º, 102º, 103º, 111º, 112º, 113º, 114º, 115º, 116º, 117º, 118º, 119º, 120º, 121º, 121º, 150º, 151º, 152º, 153º, 154º, 155º, 156º, 157º, 158º, 159º, 160º, 161º, 162º, 163º, 164º, 165º, 166º, 167º, 168º, 169º, 170º, 171º, 172º, 173º, 174º, 175º, 176º , 177º , 178º , 179º , 180º , 181º , 182º , 183º , 184º , 185º , 186º , 187º , 188º , 189º , 190º , 191º , 192º , 193º , 194º , 195º, 196º, 197º, 198º, 199º, 200º, 201º de la </w:t>
      </w:r>
      <w:r>
        <w:rPr>
          <w:b/>
          <w:lang w:val="es"/>
        </w:rPr>
        <w:t>Ley de Transparencia y Acceso a la Información Pública del Estado de México y Municipios</w:t>
      </w:r>
      <w:r>
        <w:rPr>
          <w:lang w:val="es"/>
        </w:rPr>
        <w:t>, 1º, 2º, 3º, 4º, 5º, 6º,</w:t>
      </w:r>
      <w:r>
        <w:rPr>
          <w:b/>
          <w:lang w:val="es"/>
        </w:rPr>
        <w:t xml:space="preserve"> </w:t>
      </w:r>
      <w:r>
        <w:rPr>
          <w:lang w:val="es"/>
        </w:rPr>
        <w:t xml:space="preserve">7º, 8º, 9º , 10º, 11º, 12º, 14º, 16º, 17º, 18º, 20º, 21º, 22º, 23º, 24º, 25º fracción VIII, 26º, 27º, 28º, 29º, 30º, 31º, 32º, 33º, 34º, 35º, 36º, 37º, 38º, 39º Apartado B, Fracciones VIII y X, 40º, 41º, 42º, 43º, 44º, 47º, 48º, 49º, 50º, 51º, 52º, 53º, 54º, 55º, 56º, 57º, 58º, 59º, 60º, 61º, 62º, 63º, 64º, 65º, 66º, 67º, 68º, 69º, 70º, 71º, 72º, 73º, 74º, 75º, 76º, 77º, 78º, 79º, 80º, 81º, 82º, 83º, 84º, 85º, Fracciones II, III, IV, V, VI, IX, 86º, 87º, 88º, 89º, 90º, 91º, 92º, 93º, 94º, 95º, 96º, 106º, 107º, 108º, 112º, 113º, 114º, 115º, 116º, 117º, 118º, 119º, 120º, 121º, 122º, 123º, Transitorios: </w:t>
      </w:r>
      <w:r>
        <w:rPr>
          <w:b/>
          <w:lang w:val="es"/>
        </w:rPr>
        <w:t>Primero, Segundo, Tercero, y Cuarto de la</w:t>
      </w:r>
      <w:r>
        <w:rPr>
          <w:lang w:val="es"/>
        </w:rPr>
        <w:t xml:space="preserve"> </w:t>
      </w:r>
      <w:r>
        <w:rPr>
          <w:b/>
          <w:lang w:val="es"/>
        </w:rPr>
        <w:t>Ley General del Sistema Nacional de Seguridad Pública</w:t>
      </w:r>
      <w:r>
        <w:rPr>
          <w:lang w:val="es"/>
        </w:rPr>
        <w:t xml:space="preserve">, 1º Fracciones II y III, 5º, 6º, 8º Fracción V, 9º, 10º, 11º, 12º, 13º, 14º, 16º, 17º, 18º, 22º, 23º, 24º, 25º fracción V, 26º, 27º, 28º, 29º, 30º, 31º, 32º, 33º, 34º, 35º fracciones I, VIII, </w:t>
      </w:r>
      <w:r>
        <w:rPr>
          <w:u w:val="single"/>
          <w:lang w:val="es"/>
        </w:rPr>
        <w:t>XVII,</w:t>
      </w:r>
      <w:r>
        <w:rPr>
          <w:lang w:val="es"/>
        </w:rPr>
        <w:t xml:space="preserve"> 36º, 37º, 59º, 60º, 61º, 62º, 63º, 64º, 65º, 66º, 67º, 70º, 71º, 72º, 73º, 74º, 75º, 76º, 77º, 78º, 79º, 80º, 81º, 94º, 95º, 96º, 97º, 98º, 99º, 100º  fracción IV incisos b), c), d), e), f), g), h), i), (j, s) (u, 103º, 104º, 105º  109º, 110º, 111º, 112º, 113º, 114º, 115º, 116º, 117º, 118º, 119º, 120º, 121º, 122º, 123º, 124º, 125º, 126º, 128º, 134º, 135º, 136º, 137º, 138º, 140º, 141º, 142º, 143º, 150º, 151º, 152º, 158º, 159º, Transitorios: Cuarto y Quinto de la </w:t>
      </w:r>
      <w:r>
        <w:rPr>
          <w:b/>
          <w:lang w:val="es"/>
        </w:rPr>
        <w:t>Ley de Seguridad del Estado de México</w:t>
      </w:r>
      <w:r>
        <w:rPr>
          <w:lang w:val="es"/>
        </w:rPr>
        <w:t xml:space="preserve">, publicada en la </w:t>
      </w:r>
      <w:r>
        <w:rPr>
          <w:b/>
          <w:lang w:val="es"/>
        </w:rPr>
        <w:t>Gaceta del Gobierno del Estado de México</w:t>
      </w:r>
      <w:r>
        <w:rPr>
          <w:lang w:val="es"/>
        </w:rPr>
        <w:t xml:space="preserve">, 1º, 2º, 3º, 4º, 5º, 6º, 7º, 8º, 9º, 10º, 11º, 12º, 13º, 14º, 15º, 16º, Transitorios: Primero, Segundo, Tercero, Cuarto, Quinto, Sexto, </w:t>
      </w:r>
      <w:r>
        <w:rPr>
          <w:lang w:val="es"/>
        </w:rPr>
        <w:lastRenderedPageBreak/>
        <w:t xml:space="preserve">Séptimo y Octavo de la </w:t>
      </w:r>
      <w:r>
        <w:rPr>
          <w:b/>
          <w:lang w:val="es"/>
        </w:rPr>
        <w:t>Ley que Crea el Instituto Mexiquense de Seguridad y Justicia del Estado de México,</w:t>
      </w:r>
      <w:r>
        <w:rPr>
          <w:lang w:val="es"/>
        </w:rPr>
        <w:t xml:space="preserve"> 1º, 2º, 3º, 4º fracción VIII, 6º, 13º, Transitorios Primero, Segundo y Tercero del </w:t>
      </w:r>
      <w:r>
        <w:rPr>
          <w:b/>
          <w:u w:val="single"/>
          <w:lang w:val="es"/>
        </w:rPr>
        <w:t>Decreto número 224 por el que se crea el Centro de Control de Confianza del Estado de México</w:t>
      </w:r>
      <w:r>
        <w:rPr>
          <w:lang w:val="es"/>
        </w:rPr>
        <w:t xml:space="preserve">, publicado el lunes 1 de Diciembre de 2008, en la </w:t>
      </w:r>
      <w:r>
        <w:rPr>
          <w:b/>
          <w:lang w:val="es"/>
        </w:rPr>
        <w:t>Gaceta del Gobierno del Estado de México</w:t>
      </w:r>
      <w:r>
        <w:rPr>
          <w:lang w:val="es"/>
        </w:rPr>
        <w:t xml:space="preserve">, clausula primera y segunda de </w:t>
      </w:r>
      <w:r>
        <w:rPr>
          <w:b/>
          <w:lang w:val="es"/>
        </w:rPr>
        <w:t>“Convenio Específico de Colaboración”</w:t>
      </w:r>
      <w:r>
        <w:rPr>
          <w:lang w:val="es"/>
        </w:rPr>
        <w:t xml:space="preserve"> que suscribe el </w:t>
      </w:r>
      <w:r>
        <w:rPr>
          <w:b/>
          <w:lang w:val="es"/>
        </w:rPr>
        <w:t>Centro de Control de Confianza del Estado de  México y por otra parte la Procuraduría General del Estado de México firmado el 9 de Abril del 2015, Acuerdo Nacional por la Seguridad, la Justicia y la Legalidad</w:t>
      </w:r>
      <w:r>
        <w:rPr>
          <w:lang w:val="es"/>
        </w:rPr>
        <w:t xml:space="preserve">, publicado en el Diario Oficial de la Federación el 25 de agosto de 2008, </w:t>
      </w:r>
      <w:r>
        <w:rPr>
          <w:b/>
          <w:lang w:val="es"/>
        </w:rPr>
        <w:t>Acuerdo por la Seguridad Pública Integral de los Mexiquenses</w:t>
      </w:r>
      <w:r>
        <w:rPr>
          <w:lang w:val="es"/>
        </w:rPr>
        <w:t xml:space="preserve">, publicado en la Gaceta de Gobierno del Estado de México el 22 de septiembre de 2008, </w:t>
      </w:r>
      <w:r>
        <w:rPr>
          <w:b/>
          <w:lang w:val="es"/>
        </w:rPr>
        <w:t>Decreto</w:t>
      </w:r>
      <w:r>
        <w:rPr>
          <w:lang w:val="es"/>
        </w:rPr>
        <w:t xml:space="preserve"> por el que se crea el </w:t>
      </w:r>
      <w:r>
        <w:rPr>
          <w:b/>
          <w:lang w:val="es"/>
        </w:rPr>
        <w:t>Consejo de Coordinación para la Implementación del Sistema de Justicia Penal como Instancia de Coordinación</w:t>
      </w:r>
      <w:r>
        <w:rPr>
          <w:lang w:val="es"/>
        </w:rPr>
        <w:t xml:space="preserve">, Publicado en el Diario Oficial de la Federación 13 de octubre de  2008, </w:t>
      </w:r>
      <w:r w:rsidRPr="00B07CF3">
        <w:rPr>
          <w:b/>
          <w:u w:val="single"/>
          <w:lang w:val="es"/>
        </w:rPr>
        <w:t>Le solicito en Copias Certificadas de la siguiente información:</w:t>
      </w:r>
    </w:p>
    <w:p w14:paraId="08D4A8E9" w14:textId="77777777" w:rsidR="00B07CF3" w:rsidRPr="00B07CF3" w:rsidRDefault="00B07CF3" w:rsidP="00B07CF3">
      <w:pPr>
        <w:pStyle w:val="Citas"/>
        <w:rPr>
          <w:b/>
          <w:u w:val="single"/>
          <w:lang w:val="es"/>
        </w:rPr>
      </w:pPr>
      <w:r w:rsidRPr="00B07CF3">
        <w:rPr>
          <w:b/>
          <w:lang w:val="es"/>
        </w:rPr>
        <w:t>La Certificación de Ingreso y Permanencia del Servicio de Carrera Ministerial de la Fiscalía General de Justicia del Estado de México, de los siguientes Ministerios Públicos:</w:t>
      </w:r>
    </w:p>
    <w:p w14:paraId="545E9E98" w14:textId="77777777" w:rsidR="00B07CF3" w:rsidRPr="00B07CF3" w:rsidRDefault="00B07CF3" w:rsidP="00B07CF3">
      <w:pPr>
        <w:pStyle w:val="Citas"/>
      </w:pPr>
      <w:r w:rsidRPr="00B07CF3">
        <w:rPr>
          <w:highlight w:val="white"/>
        </w:rPr>
        <w:t>Gustavo Cruz Onofre</w:t>
      </w:r>
    </w:p>
    <w:p w14:paraId="4CF722DB" w14:textId="77777777" w:rsidR="00B07CF3" w:rsidRPr="00B07CF3" w:rsidRDefault="00B07CF3" w:rsidP="00B07CF3">
      <w:pPr>
        <w:pStyle w:val="Citas"/>
      </w:pPr>
      <w:r w:rsidRPr="00B07CF3">
        <w:rPr>
          <w:highlight w:val="white"/>
        </w:rPr>
        <w:t>Araceli Toro Reyna </w:t>
      </w:r>
    </w:p>
    <w:p w14:paraId="40010C24" w14:textId="77777777" w:rsidR="00B07CF3" w:rsidRPr="00B07CF3" w:rsidRDefault="00B07CF3" w:rsidP="00B07CF3">
      <w:pPr>
        <w:pStyle w:val="Citas"/>
      </w:pPr>
      <w:r w:rsidRPr="00B07CF3">
        <w:rPr>
          <w:highlight w:val="white"/>
        </w:rPr>
        <w:t>Juan Carlos Molina García</w:t>
      </w:r>
    </w:p>
    <w:p w14:paraId="033BA017" w14:textId="77777777" w:rsidR="00B07CF3" w:rsidRPr="00B07CF3" w:rsidRDefault="00B07CF3" w:rsidP="00B07CF3">
      <w:pPr>
        <w:pStyle w:val="Citas"/>
      </w:pPr>
      <w:r w:rsidRPr="00B07CF3">
        <w:rPr>
          <w:highlight w:val="white"/>
        </w:rPr>
        <w:t>Martin Arturo Silva Ochoa</w:t>
      </w:r>
    </w:p>
    <w:p w14:paraId="2179521F" w14:textId="77777777" w:rsidR="00B07CF3" w:rsidRPr="00B07CF3" w:rsidRDefault="00B07CF3" w:rsidP="00B07CF3">
      <w:pPr>
        <w:pStyle w:val="Citas"/>
      </w:pPr>
      <w:r w:rsidRPr="00B07CF3">
        <w:rPr>
          <w:highlight w:val="white"/>
        </w:rPr>
        <w:lastRenderedPageBreak/>
        <w:t>Erika Arellano Cruz </w:t>
      </w:r>
    </w:p>
    <w:p w14:paraId="465038D8" w14:textId="77777777" w:rsidR="00B07CF3" w:rsidRPr="00B07CF3" w:rsidRDefault="00B07CF3" w:rsidP="00B07CF3">
      <w:pPr>
        <w:pStyle w:val="Citas"/>
      </w:pPr>
      <w:r w:rsidRPr="00B07CF3">
        <w:rPr>
          <w:highlight w:val="white"/>
        </w:rPr>
        <w:t>Raúl Fernando Rojas Galván</w:t>
      </w:r>
    </w:p>
    <w:p w14:paraId="0EA18F30" w14:textId="77777777" w:rsidR="00B07CF3" w:rsidRPr="00B07CF3" w:rsidRDefault="00B07CF3" w:rsidP="00B07CF3">
      <w:pPr>
        <w:pStyle w:val="Citas"/>
      </w:pPr>
      <w:r w:rsidRPr="00B07CF3">
        <w:rPr>
          <w:highlight w:val="white"/>
        </w:rPr>
        <w:t>Omar Vilchis Polis</w:t>
      </w:r>
    </w:p>
    <w:p w14:paraId="66FEDA4F" w14:textId="77777777" w:rsidR="00B07CF3" w:rsidRPr="00B07CF3" w:rsidRDefault="00B07CF3" w:rsidP="00B07CF3">
      <w:pPr>
        <w:pStyle w:val="Citas"/>
      </w:pPr>
      <w:r w:rsidRPr="00B07CF3">
        <w:t>Francisco Morales Álvarez</w:t>
      </w:r>
    </w:p>
    <w:p w14:paraId="759CA68B" w14:textId="77777777" w:rsidR="00B07CF3" w:rsidRPr="00B07CF3" w:rsidRDefault="00B07CF3" w:rsidP="00B07CF3">
      <w:pPr>
        <w:pStyle w:val="Citas"/>
        <w:rPr>
          <w:b/>
        </w:rPr>
      </w:pPr>
      <w:r w:rsidRPr="00B07CF3">
        <w:rPr>
          <w:b/>
          <w:lang w:val="es"/>
        </w:rPr>
        <w:t xml:space="preserve">Certificación de Ingreso y Permanencia del Sistema de Carrera Pericial de la </w:t>
      </w:r>
      <w:r w:rsidRPr="00B07CF3">
        <w:rPr>
          <w:b/>
        </w:rPr>
        <w:t>Fiscalía General de Justicia del Estado de México, de los siguientes Peritos:</w:t>
      </w:r>
    </w:p>
    <w:p w14:paraId="514E4330" w14:textId="77777777" w:rsidR="00B07CF3" w:rsidRPr="00B07CF3" w:rsidRDefault="00B07CF3" w:rsidP="00B07CF3">
      <w:pPr>
        <w:pStyle w:val="Citas"/>
      </w:pPr>
      <w:r w:rsidRPr="00B07CF3">
        <w:rPr>
          <w:highlight w:val="white"/>
        </w:rPr>
        <w:t xml:space="preserve">José García Margarito </w:t>
      </w:r>
    </w:p>
    <w:p w14:paraId="427476E2" w14:textId="77777777" w:rsidR="00B07CF3" w:rsidRPr="00B07CF3" w:rsidRDefault="00B07CF3" w:rsidP="00B07CF3">
      <w:pPr>
        <w:pStyle w:val="Citas"/>
      </w:pPr>
      <w:r w:rsidRPr="00B07CF3">
        <w:rPr>
          <w:highlight w:val="white"/>
        </w:rPr>
        <w:t xml:space="preserve">Diana </w:t>
      </w:r>
      <w:proofErr w:type="spellStart"/>
      <w:r w:rsidRPr="00B07CF3">
        <w:rPr>
          <w:highlight w:val="white"/>
        </w:rPr>
        <w:t>Gissel</w:t>
      </w:r>
      <w:proofErr w:type="spellEnd"/>
      <w:r w:rsidRPr="00B07CF3">
        <w:rPr>
          <w:highlight w:val="white"/>
        </w:rPr>
        <w:t xml:space="preserve"> Mora Santamaría</w:t>
      </w:r>
    </w:p>
    <w:p w14:paraId="09018BE7" w14:textId="77777777" w:rsidR="00B07CF3" w:rsidRPr="00B07CF3" w:rsidRDefault="00B07CF3" w:rsidP="00B07CF3">
      <w:pPr>
        <w:pStyle w:val="Citas"/>
      </w:pPr>
      <w:r w:rsidRPr="00B07CF3">
        <w:rPr>
          <w:highlight w:val="white"/>
        </w:rPr>
        <w:t>Gerardo Delgado Flores </w:t>
      </w:r>
    </w:p>
    <w:p w14:paraId="1B60E18E" w14:textId="77777777" w:rsidR="00B07CF3" w:rsidRPr="00B07CF3" w:rsidRDefault="00B07CF3" w:rsidP="00B07CF3">
      <w:pPr>
        <w:pStyle w:val="Citas"/>
      </w:pPr>
      <w:r w:rsidRPr="00B07CF3">
        <w:t xml:space="preserve">María </w:t>
      </w:r>
      <w:proofErr w:type="spellStart"/>
      <w:r w:rsidRPr="00B07CF3">
        <w:t>Anayanci</w:t>
      </w:r>
      <w:proofErr w:type="spellEnd"/>
      <w:r w:rsidRPr="00B07CF3">
        <w:t xml:space="preserve"> Hernández Fonseca</w:t>
      </w:r>
    </w:p>
    <w:p w14:paraId="6EB9C6BF" w14:textId="77777777" w:rsidR="00B07CF3" w:rsidRPr="00B07CF3" w:rsidRDefault="00B07CF3" w:rsidP="00B07CF3">
      <w:pPr>
        <w:pStyle w:val="Citas"/>
      </w:pPr>
      <w:proofErr w:type="spellStart"/>
      <w:r w:rsidRPr="00B07CF3">
        <w:t>Estephany</w:t>
      </w:r>
      <w:proofErr w:type="spellEnd"/>
      <w:r w:rsidRPr="00B07CF3">
        <w:t xml:space="preserve"> Roxana Pérez López </w:t>
      </w:r>
    </w:p>
    <w:p w14:paraId="680A7622" w14:textId="77777777" w:rsidR="00B07CF3" w:rsidRPr="00B07CF3" w:rsidRDefault="00B07CF3" w:rsidP="00B07CF3">
      <w:pPr>
        <w:pStyle w:val="Citas"/>
      </w:pPr>
      <w:r w:rsidRPr="00B07CF3">
        <w:t>Luis Manjarrez Campos</w:t>
      </w:r>
    </w:p>
    <w:p w14:paraId="38B3BC04" w14:textId="77777777" w:rsidR="00B07CF3" w:rsidRPr="00B07CF3" w:rsidRDefault="00B07CF3" w:rsidP="00B07CF3">
      <w:pPr>
        <w:pStyle w:val="Citas"/>
        <w:rPr>
          <w:b/>
        </w:rPr>
      </w:pPr>
      <w:r w:rsidRPr="00B07CF3">
        <w:rPr>
          <w:b/>
        </w:rPr>
        <w:t>Certificación de Ingreso y Permanencia del Sistema de Carrera Policial de la Fiscalía General de Justicia del Estado de México, de los siguientes policías de investigación:</w:t>
      </w:r>
    </w:p>
    <w:p w14:paraId="6784A299" w14:textId="77777777" w:rsidR="00B07CF3" w:rsidRPr="00B07CF3" w:rsidRDefault="00B07CF3" w:rsidP="00B07CF3">
      <w:pPr>
        <w:pStyle w:val="Citas"/>
      </w:pPr>
      <w:r w:rsidRPr="00B07CF3">
        <w:rPr>
          <w:highlight w:val="white"/>
        </w:rPr>
        <w:t>Rodrigo Sámano Luna</w:t>
      </w:r>
    </w:p>
    <w:p w14:paraId="665EC1DD" w14:textId="77777777" w:rsidR="00B07CF3" w:rsidRPr="00B07CF3" w:rsidRDefault="00B07CF3" w:rsidP="00B07CF3">
      <w:pPr>
        <w:pStyle w:val="Citas"/>
      </w:pPr>
      <w:r w:rsidRPr="00B07CF3">
        <w:rPr>
          <w:highlight w:val="white"/>
        </w:rPr>
        <w:t xml:space="preserve">Heber Marroquín </w:t>
      </w:r>
      <w:proofErr w:type="spellStart"/>
      <w:r w:rsidRPr="00B07CF3">
        <w:rPr>
          <w:highlight w:val="white"/>
        </w:rPr>
        <w:t>Marroquín</w:t>
      </w:r>
      <w:proofErr w:type="spellEnd"/>
      <w:r w:rsidRPr="00B07CF3">
        <w:rPr>
          <w:highlight w:val="white"/>
        </w:rPr>
        <w:t> </w:t>
      </w:r>
    </w:p>
    <w:p w14:paraId="5C4025E8" w14:textId="77777777" w:rsidR="00B07CF3" w:rsidRPr="00B07CF3" w:rsidRDefault="00B07CF3" w:rsidP="00B07CF3">
      <w:pPr>
        <w:pStyle w:val="Citas"/>
      </w:pPr>
      <w:r w:rsidRPr="00B07CF3">
        <w:t>Juan Román Martínez Moreno</w:t>
      </w:r>
    </w:p>
    <w:p w14:paraId="23FB2154" w14:textId="77777777" w:rsidR="00B07CF3" w:rsidRPr="00B07CF3" w:rsidRDefault="00B07CF3" w:rsidP="00B07CF3">
      <w:pPr>
        <w:pStyle w:val="Citas"/>
      </w:pPr>
      <w:r w:rsidRPr="00B07CF3">
        <w:rPr>
          <w:highlight w:val="white"/>
        </w:rPr>
        <w:lastRenderedPageBreak/>
        <w:t>Eunice Xóchitl Olguín Rivera</w:t>
      </w:r>
    </w:p>
    <w:p w14:paraId="743A6A81" w14:textId="77777777" w:rsidR="00B07CF3" w:rsidRPr="00B07CF3" w:rsidRDefault="00B07CF3" w:rsidP="00B07CF3">
      <w:pPr>
        <w:pStyle w:val="Citas"/>
      </w:pPr>
      <w:r w:rsidRPr="00B07CF3">
        <w:rPr>
          <w:highlight w:val="white"/>
        </w:rPr>
        <w:t>José Daniel Vargas Sánchez</w:t>
      </w:r>
    </w:p>
    <w:p w14:paraId="6B07489B" w14:textId="77777777" w:rsidR="00B07CF3" w:rsidRPr="00B07CF3" w:rsidRDefault="00B07CF3" w:rsidP="00B07CF3">
      <w:pPr>
        <w:pStyle w:val="Citas"/>
        <w:rPr>
          <w:b/>
        </w:rPr>
      </w:pPr>
      <w:r w:rsidRPr="00B07CF3">
        <w:rPr>
          <w:b/>
        </w:rPr>
        <w:t>Certificación de Ingreso y Permanencia del Sistema de Carrera Policial de la Fiscalía General de Justicia del Estado de México, de los siguientes Fiscales especializados en atención a delitos vinculados a la violencia de Género:</w:t>
      </w:r>
    </w:p>
    <w:p w14:paraId="73A36883" w14:textId="77777777" w:rsidR="00B07CF3" w:rsidRPr="00B07CF3" w:rsidRDefault="00B07CF3" w:rsidP="00B07CF3">
      <w:pPr>
        <w:pStyle w:val="Citas"/>
      </w:pPr>
      <w:r w:rsidRPr="00B07CF3">
        <w:rPr>
          <w:highlight w:val="white"/>
        </w:rPr>
        <w:t>Irma Millán Velázquez</w:t>
      </w:r>
    </w:p>
    <w:p w14:paraId="5EED5470" w14:textId="77777777" w:rsidR="00B07CF3" w:rsidRPr="00B07CF3" w:rsidRDefault="00B07CF3" w:rsidP="00B07CF3">
      <w:pPr>
        <w:pStyle w:val="Citas"/>
      </w:pPr>
      <w:proofErr w:type="spellStart"/>
      <w:r w:rsidRPr="00B07CF3">
        <w:t>Dilcya</w:t>
      </w:r>
      <w:proofErr w:type="spellEnd"/>
      <w:r w:rsidRPr="00B07CF3">
        <w:t xml:space="preserve"> </w:t>
      </w:r>
      <w:proofErr w:type="spellStart"/>
      <w:r w:rsidRPr="00B07CF3">
        <w:t>Samantha</w:t>
      </w:r>
      <w:proofErr w:type="spellEnd"/>
      <w:r w:rsidRPr="00B07CF3">
        <w:t xml:space="preserve"> García Espinoza de los Montero </w:t>
      </w:r>
    </w:p>
    <w:p w14:paraId="466E592A" w14:textId="77777777" w:rsidR="00B07CF3" w:rsidRPr="00B07CF3" w:rsidRDefault="00B07CF3" w:rsidP="00B07CF3">
      <w:pPr>
        <w:pStyle w:val="Citas"/>
        <w:rPr>
          <w:b/>
        </w:rPr>
      </w:pPr>
      <w:r w:rsidRPr="00B07CF3">
        <w:rPr>
          <w:b/>
        </w:rPr>
        <w:t>Certificación de Ingreso y Permanencia del Sistema de Carrera Policial de la secretaria de seguridad del estado de México de los siguientes policías:</w:t>
      </w:r>
    </w:p>
    <w:p w14:paraId="722136AB" w14:textId="77777777" w:rsidR="00B07CF3" w:rsidRPr="00B07CF3" w:rsidRDefault="00B07CF3" w:rsidP="00B07CF3">
      <w:pPr>
        <w:pStyle w:val="Citas"/>
        <w:ind w:hanging="425"/>
      </w:pPr>
      <w:r w:rsidRPr="00B07CF3">
        <w:t xml:space="preserve">       Marco Antonio Flores Nolasco</w:t>
      </w:r>
    </w:p>
    <w:p w14:paraId="7F3B2C56" w14:textId="77777777" w:rsidR="00B07CF3" w:rsidRPr="00B07CF3" w:rsidRDefault="00B07CF3" w:rsidP="00B07CF3">
      <w:pPr>
        <w:pStyle w:val="Citas"/>
        <w:ind w:hanging="425"/>
      </w:pPr>
      <w:r w:rsidRPr="00B07CF3">
        <w:t xml:space="preserve">       Alfredo García Nieto</w:t>
      </w:r>
    </w:p>
    <w:p w14:paraId="1C20E6F1" w14:textId="77777777" w:rsidR="00B07CF3" w:rsidRPr="00B07CF3" w:rsidRDefault="00B07CF3" w:rsidP="00B07CF3">
      <w:pPr>
        <w:pStyle w:val="Citas"/>
        <w:ind w:hanging="425"/>
      </w:pPr>
      <w:r w:rsidRPr="00B07CF3">
        <w:t xml:space="preserve">       Ángel Dávila Romero</w:t>
      </w:r>
    </w:p>
    <w:p w14:paraId="35485D3B" w14:textId="77777777" w:rsidR="00B07CF3" w:rsidRPr="00B07CF3" w:rsidRDefault="00B07CF3" w:rsidP="00B07CF3">
      <w:pPr>
        <w:pStyle w:val="Citas"/>
        <w:ind w:hanging="425"/>
      </w:pPr>
      <w:r w:rsidRPr="00B07CF3">
        <w:t xml:space="preserve">       Irma Sánchez Rosas</w:t>
      </w:r>
    </w:p>
    <w:p w14:paraId="342D6452" w14:textId="77777777" w:rsidR="00B07CF3" w:rsidRPr="00B07CF3" w:rsidRDefault="00B07CF3" w:rsidP="00B07CF3">
      <w:pPr>
        <w:pStyle w:val="Citas"/>
        <w:ind w:hanging="425"/>
      </w:pPr>
      <w:r w:rsidRPr="00B07CF3">
        <w:t xml:space="preserve">       Juan Rivera Bustamante</w:t>
      </w:r>
    </w:p>
    <w:p w14:paraId="4C6E66FE" w14:textId="77777777" w:rsidR="00B07CF3" w:rsidRPr="00B07CF3" w:rsidRDefault="00B07CF3" w:rsidP="00B07CF3">
      <w:pPr>
        <w:pStyle w:val="Citas"/>
        <w:ind w:hanging="425"/>
      </w:pPr>
      <w:r w:rsidRPr="00B07CF3">
        <w:t xml:space="preserve">       Edgar Arturo Galicia Mendoza</w:t>
      </w:r>
    </w:p>
    <w:p w14:paraId="427209DF" w14:textId="77777777" w:rsidR="00B07CF3" w:rsidRPr="00B07CF3" w:rsidRDefault="00B07CF3" w:rsidP="00B07CF3">
      <w:pPr>
        <w:pStyle w:val="Citas"/>
        <w:ind w:hanging="425"/>
      </w:pPr>
      <w:r w:rsidRPr="00B07CF3">
        <w:t xml:space="preserve">       David Pedraza Aguilar</w:t>
      </w:r>
    </w:p>
    <w:p w14:paraId="2BF1838F" w14:textId="77777777" w:rsidR="00B07CF3" w:rsidRPr="00B07CF3" w:rsidRDefault="00B07CF3" w:rsidP="00B07CF3">
      <w:pPr>
        <w:pStyle w:val="Citas"/>
        <w:ind w:hanging="425"/>
      </w:pPr>
      <w:r w:rsidRPr="00B07CF3">
        <w:t xml:space="preserve">       Moisés Santillán García</w:t>
      </w:r>
    </w:p>
    <w:p w14:paraId="273AEBE7" w14:textId="77777777" w:rsidR="00B07CF3" w:rsidRDefault="00B07CF3" w:rsidP="00B07CF3">
      <w:pPr>
        <w:pStyle w:val="Citas"/>
        <w:rPr>
          <w:b/>
          <w:u w:val="single"/>
          <w:lang w:val="es"/>
        </w:rPr>
      </w:pPr>
      <w:r>
        <w:rPr>
          <w:lang w:val="es"/>
        </w:rPr>
        <w:lastRenderedPageBreak/>
        <w:t xml:space="preserve">Estos integrantes de las Instituciones de Seguridad Pública iniciaron e integraron la </w:t>
      </w:r>
      <w:r>
        <w:rPr>
          <w:b/>
          <w:lang w:val="es"/>
        </w:rPr>
        <w:t>Carpeta de Investigación: NIC: FHT/FHT/00/MPI/064/00280/17/07 y NUC: LER/FHT/FHT/054/140825/17/07</w:t>
      </w:r>
      <w:r>
        <w:rPr>
          <w:lang w:val="es"/>
        </w:rPr>
        <w:t xml:space="preserve">, y que dio como origen la </w:t>
      </w:r>
      <w:r>
        <w:rPr>
          <w:b/>
          <w:lang w:val="es"/>
        </w:rPr>
        <w:t xml:space="preserve">Causa Penal: </w:t>
      </w:r>
      <w:r>
        <w:rPr>
          <w:b/>
          <w:color w:val="000000"/>
          <w:lang w:val="es"/>
        </w:rPr>
        <w:t>353/2018</w:t>
      </w:r>
      <w:r>
        <w:rPr>
          <w:b/>
          <w:lang w:val="es"/>
        </w:rPr>
        <w:t xml:space="preserve">, </w:t>
      </w:r>
      <w:r>
        <w:rPr>
          <w:u w:val="single"/>
          <w:lang w:val="es"/>
        </w:rPr>
        <w:t xml:space="preserve">sin contar con la certificación constitucional que establece el artículo 21 incisos (a, de la </w:t>
      </w:r>
      <w:r>
        <w:rPr>
          <w:b/>
          <w:u w:val="single"/>
          <w:lang w:val="es"/>
        </w:rPr>
        <w:t>Constitución Política de los Estados Unidos Mexicanos</w:t>
      </w:r>
      <w:r>
        <w:rPr>
          <w:b/>
          <w:lang w:val="es"/>
        </w:rPr>
        <w:t>.</w:t>
      </w:r>
    </w:p>
    <w:p w14:paraId="3AC6DC1E" w14:textId="77777777" w:rsidR="00B07CF3" w:rsidRDefault="00B07CF3" w:rsidP="00B07CF3">
      <w:pPr>
        <w:pStyle w:val="Citas"/>
        <w:rPr>
          <w:lang w:val="es"/>
        </w:rPr>
      </w:pPr>
      <w:r>
        <w:rPr>
          <w:lang w:val="es"/>
        </w:rPr>
        <w:t>Por lo anteriormente expuesto a Usted C. Director le solicito lo siguiente:</w:t>
      </w:r>
    </w:p>
    <w:p w14:paraId="46353BBC" w14:textId="77777777" w:rsidR="00B07CF3" w:rsidRDefault="00B07CF3" w:rsidP="00B07CF3">
      <w:pPr>
        <w:pStyle w:val="Citas"/>
        <w:rPr>
          <w:lang w:val="es"/>
        </w:rPr>
      </w:pPr>
      <w:r>
        <w:rPr>
          <w:b/>
          <w:lang w:val="es"/>
        </w:rPr>
        <w:t>PRIMERO:</w:t>
      </w:r>
      <w:r>
        <w:rPr>
          <w:lang w:val="es"/>
        </w:rPr>
        <w:t xml:space="preserve"> Tenerme por presentando el ocurso que promuevo por estar debidamente fundado y motivado conforme a derecho.</w:t>
      </w:r>
    </w:p>
    <w:p w14:paraId="7EC7CD72" w14:textId="77777777" w:rsidR="00B07CF3" w:rsidRDefault="00B07CF3" w:rsidP="00B07CF3">
      <w:pPr>
        <w:pStyle w:val="Citas"/>
        <w:rPr>
          <w:lang w:val="es"/>
        </w:rPr>
      </w:pPr>
      <w:r>
        <w:rPr>
          <w:b/>
          <w:lang w:val="es"/>
        </w:rPr>
        <w:t>SEGUNDO:</w:t>
      </w:r>
      <w:r>
        <w:rPr>
          <w:lang w:val="es"/>
        </w:rPr>
        <w:t xml:space="preserve"> Se me entregue en versión pública la información pública solicitada, emitiendo la respectiva línea de captura para cubrir las copias certificadas que solicito.</w:t>
      </w:r>
    </w:p>
    <w:p w14:paraId="6E20F85C" w14:textId="34F95907" w:rsidR="00B07CF3" w:rsidRDefault="00B07CF3" w:rsidP="00B07CF3">
      <w:pPr>
        <w:pStyle w:val="Citas"/>
        <w:rPr>
          <w:lang w:val="es"/>
        </w:rPr>
      </w:pPr>
      <w:r>
        <w:rPr>
          <w:b/>
          <w:lang w:val="es"/>
        </w:rPr>
        <w:t>TERCERO:</w:t>
      </w:r>
      <w:r>
        <w:rPr>
          <w:lang w:val="es"/>
        </w:rPr>
        <w:t xml:space="preserve"> Autorizando previa identificación a los Ciudadanos </w:t>
      </w:r>
      <w:proofErr w:type="spellStart"/>
      <w:r w:rsidR="00343DD9">
        <w:rPr>
          <w:lang w:val="es"/>
        </w:rPr>
        <w:t>xx</w:t>
      </w:r>
      <w:r w:rsidR="002654A4">
        <w:rPr>
          <w:lang w:val="es"/>
        </w:rPr>
        <w:t>xxxx</w:t>
      </w:r>
      <w:r w:rsidR="00343DD9">
        <w:rPr>
          <w:lang w:val="es"/>
        </w:rPr>
        <w:t>xxxxx</w:t>
      </w:r>
      <w:proofErr w:type="spellEnd"/>
      <w:r w:rsidRPr="00B07CF3">
        <w:rPr>
          <w:lang w:val="es"/>
        </w:rPr>
        <w:t xml:space="preserve"> </w:t>
      </w:r>
      <w:proofErr w:type="spellStart"/>
      <w:r w:rsidR="00343DD9">
        <w:rPr>
          <w:lang w:val="es"/>
        </w:rPr>
        <w:t>xxxxxx</w:t>
      </w:r>
      <w:r w:rsidR="002654A4">
        <w:rPr>
          <w:lang w:val="es"/>
        </w:rPr>
        <w:t>xxxxxxx</w:t>
      </w:r>
      <w:r w:rsidR="00343DD9">
        <w:rPr>
          <w:lang w:val="es"/>
        </w:rPr>
        <w:t>xxxxxx</w:t>
      </w:r>
      <w:proofErr w:type="spellEnd"/>
      <w:r w:rsidRPr="00B07CF3">
        <w:rPr>
          <w:lang w:val="es"/>
        </w:rPr>
        <w:t xml:space="preserve">, </w:t>
      </w:r>
      <w:proofErr w:type="spellStart"/>
      <w:r w:rsidR="00343DD9">
        <w:rPr>
          <w:lang w:val="es"/>
        </w:rPr>
        <w:t>xxxxxxx</w:t>
      </w:r>
      <w:r w:rsidR="002654A4">
        <w:rPr>
          <w:lang w:val="es"/>
        </w:rPr>
        <w:t>xxxxxxxxxxxx</w:t>
      </w:r>
      <w:r w:rsidR="00343DD9">
        <w:rPr>
          <w:lang w:val="es"/>
        </w:rPr>
        <w:t>xx</w:t>
      </w:r>
      <w:proofErr w:type="spellEnd"/>
      <w:r w:rsidRPr="00B07CF3">
        <w:rPr>
          <w:lang w:val="es"/>
        </w:rPr>
        <w:t xml:space="preserve">, </w:t>
      </w:r>
      <w:proofErr w:type="spellStart"/>
      <w:r w:rsidR="00343DD9">
        <w:rPr>
          <w:lang w:val="es"/>
        </w:rPr>
        <w:t>xxxx</w:t>
      </w:r>
      <w:r w:rsidR="002654A4">
        <w:rPr>
          <w:lang w:val="es"/>
        </w:rPr>
        <w:t>xxxxxxxxxxxxx</w:t>
      </w:r>
      <w:r w:rsidR="00343DD9">
        <w:rPr>
          <w:lang w:val="es"/>
        </w:rPr>
        <w:t>xxxxxx</w:t>
      </w:r>
      <w:proofErr w:type="spellEnd"/>
      <w:r w:rsidRPr="00B07CF3">
        <w:rPr>
          <w:lang w:val="es"/>
        </w:rPr>
        <w:t xml:space="preserve">, </w:t>
      </w:r>
      <w:proofErr w:type="spellStart"/>
      <w:r w:rsidR="00343DD9">
        <w:rPr>
          <w:lang w:val="es"/>
        </w:rPr>
        <w:t>xxx</w:t>
      </w:r>
      <w:r w:rsidR="002654A4">
        <w:rPr>
          <w:lang w:val="es"/>
        </w:rPr>
        <w:t>xxxxxxxx</w:t>
      </w:r>
      <w:bookmarkStart w:id="0" w:name="_GoBack"/>
      <w:bookmarkEnd w:id="0"/>
      <w:r w:rsidR="00343DD9">
        <w:rPr>
          <w:lang w:val="es"/>
        </w:rPr>
        <w:t>xxxxxx</w:t>
      </w:r>
      <w:proofErr w:type="spellEnd"/>
      <w:r w:rsidRPr="00B07CF3">
        <w:rPr>
          <w:lang w:val="es"/>
        </w:rPr>
        <w:t xml:space="preserve"> y </w:t>
      </w:r>
      <w:proofErr w:type="spellStart"/>
      <w:r w:rsidR="00343DD9">
        <w:rPr>
          <w:lang w:val="es"/>
        </w:rPr>
        <w:t>xxxxxxxxxxxxxx</w:t>
      </w:r>
      <w:r w:rsidR="002654A4">
        <w:rPr>
          <w:lang w:val="es"/>
        </w:rPr>
        <w:t>xxxx</w:t>
      </w:r>
      <w:r w:rsidR="00343DD9">
        <w:rPr>
          <w:lang w:val="es"/>
        </w:rPr>
        <w:t>xx</w:t>
      </w:r>
      <w:proofErr w:type="spellEnd"/>
      <w:r w:rsidRPr="00B07CF3">
        <w:rPr>
          <w:lang w:val="es"/>
        </w:rPr>
        <w:t>,</w:t>
      </w:r>
      <w:r>
        <w:rPr>
          <w:lang w:val="es"/>
        </w:rPr>
        <w:t xml:space="preserve"> para que les sean entregadas la información pública que solicito: </w:t>
      </w:r>
    </w:p>
    <w:p w14:paraId="0ED24558" w14:textId="77777777" w:rsidR="00B07CF3" w:rsidRDefault="00B07CF3" w:rsidP="00B07CF3">
      <w:pPr>
        <w:pStyle w:val="Citas"/>
        <w:rPr>
          <w:b/>
          <w:lang w:val="es"/>
        </w:rPr>
      </w:pPr>
      <w:r>
        <w:rPr>
          <w:b/>
          <w:lang w:val="es"/>
        </w:rPr>
        <w:t>A T E N T A M E N T E</w:t>
      </w:r>
    </w:p>
    <w:p w14:paraId="298AC532" w14:textId="53E65B42" w:rsidR="00B07CF3" w:rsidRDefault="00B07CF3" w:rsidP="00B07CF3">
      <w:pPr>
        <w:pStyle w:val="Citas"/>
        <w:rPr>
          <w:b/>
          <w:lang w:val="es"/>
        </w:rPr>
      </w:pPr>
      <w:r>
        <w:rPr>
          <w:b/>
          <w:lang w:val="es"/>
        </w:rPr>
        <w:t xml:space="preserve">PPL: </w:t>
      </w:r>
      <w:proofErr w:type="spellStart"/>
      <w:r w:rsidR="00343DD9">
        <w:rPr>
          <w:b/>
          <w:lang w:val="es"/>
        </w:rPr>
        <w:t>xxxxxxxxxxxxxxxx</w:t>
      </w:r>
      <w:proofErr w:type="spellEnd"/>
    </w:p>
    <w:p w14:paraId="21A63CE3" w14:textId="5C315183" w:rsidR="00B07CF3" w:rsidRDefault="00B07CF3" w:rsidP="00B07CF3">
      <w:pPr>
        <w:pStyle w:val="Citas"/>
        <w:rPr>
          <w:sz w:val="24"/>
          <w:lang w:val="es"/>
        </w:rPr>
      </w:pPr>
      <w:r>
        <w:rPr>
          <w:b/>
          <w:lang w:val="es"/>
        </w:rPr>
        <w:t>Correo Electrónico:” [Sic]</w:t>
      </w:r>
    </w:p>
    <w:p w14:paraId="60B082A7" w14:textId="70F90874" w:rsidR="00B07CF3" w:rsidRPr="00B07CF3" w:rsidRDefault="00B07CF3" w:rsidP="00B07CF3">
      <w:pPr>
        <w:spacing w:before="240" w:line="360" w:lineRule="auto"/>
        <w:jc w:val="both"/>
        <w:rPr>
          <w:rFonts w:ascii="Palatino Linotype" w:hAnsi="Palatino Linotype" w:cs="Arial"/>
          <w:b/>
          <w:sz w:val="24"/>
        </w:rPr>
      </w:pPr>
      <w:r>
        <w:rPr>
          <w:rFonts w:ascii="Palatino Linotype" w:hAnsi="Palatino Linotype" w:cs="Arial"/>
          <w:sz w:val="24"/>
        </w:rPr>
        <w:t xml:space="preserve"> </w:t>
      </w:r>
    </w:p>
    <w:p w14:paraId="19E86044" w14:textId="73BCC8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sidR="00B07CF3">
        <w:rPr>
          <w:rFonts w:ascii="Palatino Linotype" w:hAnsi="Palatino Linotype" w:cs="Arial"/>
          <w:sz w:val="24"/>
        </w:rPr>
        <w:t>A través del SAIMEX, correo electrónico y copias certificadas (con costo)</w:t>
      </w:r>
    </w:p>
    <w:p w14:paraId="2745D23E" w14:textId="3C3870C4" w:rsidR="00B433C9" w:rsidRDefault="001219E9"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4620164D" w14:textId="367CA285" w:rsidR="00B07CF3"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 día</w:t>
      </w:r>
      <w:r w:rsidR="00E725D5">
        <w:rPr>
          <w:rFonts w:ascii="Palatino Linotype" w:hAnsi="Palatino Linotype" w:cs="Arial"/>
          <w:sz w:val="24"/>
          <w:szCs w:val="24"/>
        </w:rPr>
        <w:t xml:space="preserve"> </w:t>
      </w:r>
      <w:r w:rsidR="00137B52">
        <w:rPr>
          <w:rFonts w:ascii="Palatino Linotype" w:hAnsi="Palatino Linotype" w:cs="Arial"/>
          <w:sz w:val="24"/>
          <w:szCs w:val="24"/>
        </w:rPr>
        <w:t xml:space="preserve">dos de febrero de los corrientes, </w:t>
      </w:r>
      <w:r w:rsidR="00137B52">
        <w:rPr>
          <w:rFonts w:ascii="Palatino Linotype" w:hAnsi="Palatino Linotype" w:cs="Arial"/>
          <w:b/>
          <w:sz w:val="24"/>
          <w:szCs w:val="24"/>
        </w:rPr>
        <w:t xml:space="preserve">El Sujeto Obligado </w:t>
      </w:r>
      <w:r w:rsidR="00137B52">
        <w:rPr>
          <w:rFonts w:ascii="Palatino Linotype" w:hAnsi="Palatino Linotype" w:cs="Arial"/>
          <w:sz w:val="24"/>
          <w:szCs w:val="24"/>
        </w:rPr>
        <w:t xml:space="preserve">dio respuesta a la solicitud de información en los siguientes términos: </w:t>
      </w:r>
    </w:p>
    <w:p w14:paraId="0879FBC3" w14:textId="2F77ED90" w:rsidR="00137B52" w:rsidRPr="00137B52" w:rsidRDefault="00137B52" w:rsidP="00137B52">
      <w:pPr>
        <w:pStyle w:val="Citas"/>
      </w:pPr>
      <w:r w:rsidRPr="00137B52">
        <w:t>“En respuesta a la solicitud recibida, nos permitimos hacer de su conocimiento que con fundamento en el artículo 53, Fracciones: II, V y VI de la Ley de Transparencia y Acceso a la Información Pública del Estado de México y Municipios, le contestamos que:</w:t>
      </w:r>
    </w:p>
    <w:p w14:paraId="26E16D01" w14:textId="0AC3B8CE" w:rsidR="00137B52" w:rsidRPr="00137B52" w:rsidRDefault="00137B52" w:rsidP="00137B52">
      <w:pPr>
        <w:pStyle w:val="Citas"/>
        <w:rPr>
          <w:b/>
        </w:rPr>
      </w:pPr>
      <w:r w:rsidRPr="00137B52">
        <w:t>SE ANEXA RESPUESTA”</w:t>
      </w:r>
      <w:r>
        <w:t xml:space="preserve"> </w:t>
      </w:r>
      <w:r>
        <w:rPr>
          <w:b/>
        </w:rPr>
        <w:t>[Sic]</w:t>
      </w:r>
    </w:p>
    <w:p w14:paraId="07F83BCC" w14:textId="4DDD115D" w:rsidR="00137B52" w:rsidRPr="00137B52" w:rsidRDefault="00137B52" w:rsidP="00137B52">
      <w:pPr>
        <w:pStyle w:val="Citas"/>
        <w:ind w:left="0" w:right="0"/>
        <w:rPr>
          <w:i w:val="0"/>
          <w:sz w:val="24"/>
          <w:szCs w:val="24"/>
        </w:rPr>
      </w:pPr>
      <w:r>
        <w:rPr>
          <w:i w:val="0"/>
          <w:sz w:val="24"/>
          <w:szCs w:val="24"/>
        </w:rPr>
        <w:t xml:space="preserve">A mayor abundamiento, se advierte que </w:t>
      </w:r>
      <w:r>
        <w:rPr>
          <w:b/>
          <w:i w:val="0"/>
          <w:sz w:val="24"/>
          <w:szCs w:val="24"/>
        </w:rPr>
        <w:t xml:space="preserve">El Sujeto Obligado </w:t>
      </w:r>
      <w:r>
        <w:rPr>
          <w:i w:val="0"/>
          <w:sz w:val="24"/>
          <w:szCs w:val="24"/>
        </w:rPr>
        <w:t>adjuntó el documento electrónico “</w:t>
      </w:r>
      <w:r>
        <w:rPr>
          <w:b/>
          <w:i w:val="0"/>
          <w:sz w:val="24"/>
          <w:szCs w:val="24"/>
        </w:rPr>
        <w:t xml:space="preserve">27_2022_02_02_14_34_39_871.pdf”, </w:t>
      </w:r>
      <w:r>
        <w:rPr>
          <w:i w:val="0"/>
          <w:sz w:val="24"/>
          <w:szCs w:val="24"/>
        </w:rPr>
        <w:t xml:space="preserve">mismo que se tiene por reproducido en virtud de que será materia de análisis en el considerando respectivo. </w:t>
      </w:r>
    </w:p>
    <w:p w14:paraId="66739E68" w14:textId="77777777" w:rsidR="00137B52" w:rsidRPr="00137B52" w:rsidRDefault="00137B52" w:rsidP="00B433C9">
      <w:pPr>
        <w:spacing w:before="240" w:line="360" w:lineRule="auto"/>
        <w:jc w:val="both"/>
        <w:rPr>
          <w:rFonts w:ascii="Palatino Linotype" w:hAnsi="Palatino Linotype" w:cs="Arial"/>
          <w:sz w:val="24"/>
          <w:szCs w:val="24"/>
        </w:rPr>
      </w:pPr>
    </w:p>
    <w:p w14:paraId="259B6E09" w14:textId="3259FA5A" w:rsidR="00B433C9" w:rsidRDefault="00137B52"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01FEF6BF" w14:textId="1B48CB5C" w:rsidR="004A2363" w:rsidRPr="00934415"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137B52">
        <w:rPr>
          <w:rFonts w:ascii="Palatino Linotype" w:hAnsi="Palatino Linotype" w:cs="Arial"/>
          <w:sz w:val="24"/>
          <w:szCs w:val="24"/>
        </w:rPr>
        <w:t xml:space="preserve">diecisiete de febrero del presente, el cual fue registrado en el sistema electrónico con el expediente número </w:t>
      </w:r>
      <w:r w:rsidR="00137B52">
        <w:rPr>
          <w:rFonts w:ascii="Palatino Linotype" w:hAnsi="Palatino Linotype" w:cs="Arial"/>
          <w:b/>
          <w:sz w:val="24"/>
          <w:szCs w:val="24"/>
        </w:rPr>
        <w:t xml:space="preserve">00960/INFOEM/IP/RR/2022, </w:t>
      </w:r>
      <w:r w:rsidR="00934415">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259C4FFA" w:rsidR="00B433C9" w:rsidRPr="00712E3A" w:rsidRDefault="00B433C9" w:rsidP="005C57BA">
      <w:pPr>
        <w:pStyle w:val="Citas"/>
        <w:tabs>
          <w:tab w:val="left" w:pos="3750"/>
        </w:tabs>
        <w:rPr>
          <w:b/>
        </w:rPr>
      </w:pPr>
      <w:r w:rsidRPr="00137B52">
        <w:lastRenderedPageBreak/>
        <w:t>“</w:t>
      </w:r>
      <w:r w:rsidR="00137B52" w:rsidRPr="00137B52">
        <w:t>LA FALTA DETALLADA DE CADA UNO DE LAS PERSONAS, ASI COMO LA DOCUMENTACION QUE SE EXTIENDA DE MANERA CERTIFICADA</w:t>
      </w:r>
      <w:r w:rsidRPr="00137B52">
        <w:t>”</w:t>
      </w:r>
      <w:r w:rsidRPr="003838B4">
        <w:t xml:space="preserve"> </w:t>
      </w:r>
      <w:r w:rsidRPr="00D43CF1">
        <w:t>[</w:t>
      </w:r>
      <w:r w:rsidRPr="00712E3A">
        <w:rPr>
          <w:b/>
        </w:rPr>
        <w:t>Sic]</w:t>
      </w:r>
      <w:r w:rsidR="005C57BA">
        <w:rPr>
          <w:b/>
        </w:rPr>
        <w:tab/>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54B0F5A8" w:rsidR="00B433C9" w:rsidRPr="00712E3A" w:rsidRDefault="00B433C9" w:rsidP="00E725D5">
      <w:pPr>
        <w:pStyle w:val="Citas"/>
      </w:pPr>
      <w:r w:rsidRPr="00137B52">
        <w:t>“</w:t>
      </w:r>
      <w:r w:rsidR="00137B52" w:rsidRPr="00137B52">
        <w:t>LA INFORMACION INCOMPLETA ASI COMO LA SOLICITUD DETALLADA DE CADA UNO DE LOS SERVIDORES PUBLICOS INFORMANDOME EL ESTATUS DE SU CERTIFICACION HASTA LA ACTUALIDAD</w:t>
      </w:r>
      <w:r w:rsidRPr="00137B52">
        <w:t>”</w:t>
      </w:r>
      <w:r w:rsidRPr="00712E3A">
        <w:t xml:space="preserve"> </w:t>
      </w:r>
      <w:r w:rsidRPr="00576D51">
        <w:rPr>
          <w:b/>
        </w:rPr>
        <w:t>[Sic]</w:t>
      </w:r>
    </w:p>
    <w:p w14:paraId="34675EE2" w14:textId="77777777" w:rsidR="003838B4" w:rsidRDefault="003838B4" w:rsidP="00B433C9">
      <w:pPr>
        <w:spacing w:line="360" w:lineRule="auto"/>
        <w:ind w:left="851" w:right="851"/>
        <w:jc w:val="both"/>
        <w:rPr>
          <w:rFonts w:ascii="Palatino Linotype" w:hAnsi="Palatino Linotype" w:cs="Arial"/>
          <w:i/>
        </w:rPr>
      </w:pPr>
    </w:p>
    <w:p w14:paraId="454F7370" w14:textId="1AC5A976" w:rsidR="00B433C9" w:rsidRDefault="00FE4060"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3B84F0EB"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00351">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7E4FA1">
        <w:rPr>
          <w:rFonts w:ascii="Palatino Linotype" w:hAnsi="Palatino Linotype" w:cs="Arial"/>
          <w:sz w:val="24"/>
          <w:szCs w:val="24"/>
        </w:rPr>
        <w:t xml:space="preserve"> </w:t>
      </w:r>
      <w:r w:rsidR="00FE4060">
        <w:rPr>
          <w:rFonts w:ascii="Palatino Linotype" w:hAnsi="Palatino Linotype" w:cs="Arial"/>
          <w:sz w:val="24"/>
          <w:szCs w:val="24"/>
        </w:rPr>
        <w:t xml:space="preserve">veintitrés de febrero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9B9031D" w:rsidR="00B433C9" w:rsidRDefault="00FE4060"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06136206" w14:textId="78043D11" w:rsidR="00FE4060" w:rsidRPr="00A87267" w:rsidRDefault="00FE4060" w:rsidP="00FE4060">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Pr>
          <w:rFonts w:ascii="Palatino Linotype" w:hAnsi="Palatino Linotype" w:cs="Arial"/>
          <w:sz w:val="24"/>
          <w:szCs w:val="24"/>
        </w:rPr>
        <w:lastRenderedPageBreak/>
        <w:t xml:space="preserve">veinticinco de febrero de dos mil veintidós, mismo que se puso a la vista de </w:t>
      </w:r>
      <w:r>
        <w:rPr>
          <w:rFonts w:ascii="Palatino Linotype" w:hAnsi="Palatino Linotype" w:cs="Arial"/>
          <w:b/>
          <w:sz w:val="24"/>
          <w:szCs w:val="24"/>
        </w:rPr>
        <w:t xml:space="preserve">La Recurrente, </w:t>
      </w:r>
      <w:r>
        <w:rPr>
          <w:rFonts w:ascii="Palatino Linotype" w:hAnsi="Palatino Linotype" w:cs="Arial"/>
          <w:sz w:val="24"/>
          <w:szCs w:val="24"/>
        </w:rPr>
        <w:t xml:space="preserve">el diez de marzo del presente. </w:t>
      </w:r>
    </w:p>
    <w:p w14:paraId="30A4335B" w14:textId="77777777" w:rsidR="00FE4060" w:rsidRDefault="00FE4060" w:rsidP="00FE406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fecha</w:t>
      </w:r>
      <w:r>
        <w:rPr>
          <w:rFonts w:ascii="Palatino Linotype" w:hAnsi="Palatino Linotype" w:cs="Arial"/>
          <w:sz w:val="24"/>
          <w:szCs w:val="24"/>
        </w:rPr>
        <w:t xml:space="preserve"> dieciséis de marzo de los corrientes, se decretó el cierre de instrucción en términos del artículo 185 fracción VI de la Ley de Transparencia y Acceso a la Información Pública del Estado de México y Municipios, iniciando el término legal para dictar resolución definitiva del asunto.</w:t>
      </w:r>
    </w:p>
    <w:p w14:paraId="13DF2532" w14:textId="14E0093E" w:rsidR="00FE4060" w:rsidRDefault="00FE4060" w:rsidP="00FE4060">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Pr>
          <w:rFonts w:ascii="Palatino Linotype" w:hAnsi="Palatino Linotype" w:cs="Arial"/>
          <w:b/>
          <w:bCs/>
          <w:sz w:val="24"/>
          <w:szCs w:val="24"/>
        </w:rPr>
        <w:t>dieciocho de abril de dos mil veintidós</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55A7B561" w14:textId="77777777" w:rsidR="00FE4060" w:rsidRDefault="00FE4060" w:rsidP="00FE4060">
      <w:pPr>
        <w:spacing w:before="240" w:line="360" w:lineRule="auto"/>
        <w:jc w:val="both"/>
        <w:rPr>
          <w:rFonts w:ascii="Palatino Linotype" w:hAnsi="Palatino Linotype" w:cs="Arial"/>
          <w:sz w:val="24"/>
          <w:szCs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 xml:space="preserve">Constitución Política del Estado Libre y </w:t>
      </w:r>
      <w:r>
        <w:rPr>
          <w:rFonts w:ascii="Palatino Linotype" w:eastAsia="Calibri" w:hAnsi="Palatino Linotype"/>
          <w:b/>
          <w:color w:val="000000" w:themeColor="text1"/>
          <w:sz w:val="24"/>
          <w:szCs w:val="24"/>
        </w:rPr>
        <w:lastRenderedPageBreak/>
        <w:t>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A78073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2FD8C96" w14:textId="77777777" w:rsidR="00FE4060" w:rsidRDefault="00FE4060" w:rsidP="00FE4060">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407464A" w14:textId="77777777" w:rsidR="00FE4060" w:rsidRPr="00514E66" w:rsidRDefault="00FE4060" w:rsidP="00FE4060">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514E66">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262038A9" w14:textId="77777777" w:rsidR="00FE4060" w:rsidRDefault="00FE4060" w:rsidP="00FE4060">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w:t>
      </w:r>
      <w:r w:rsidRPr="00514E66">
        <w:rPr>
          <w:rFonts w:ascii="Palatino Linotype" w:hAnsi="Palatino Linotype" w:cs="Arial"/>
        </w:rPr>
        <w:lastRenderedPageBreak/>
        <w:t>actualice ni mucho menos alguna hecha valer por alguna de las partes, procediendo al estudio del fondo del asunto, en los siguientes términos.</w:t>
      </w:r>
    </w:p>
    <w:p w14:paraId="36A4BCC8" w14:textId="77777777" w:rsidR="00F5627B" w:rsidRDefault="00F5627B" w:rsidP="008F5D20">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272A675"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7447EC3" w14:textId="77777777" w:rsidR="003A41AE" w:rsidRDefault="003A41AE" w:rsidP="00D870AC">
      <w:pPr>
        <w:spacing w:before="240" w:line="360" w:lineRule="auto"/>
        <w:jc w:val="both"/>
        <w:rPr>
          <w:rFonts w:ascii="Palatino Linotype" w:hAnsi="Palatino Linotype"/>
          <w:sz w:val="24"/>
          <w:szCs w:val="24"/>
        </w:rPr>
      </w:pPr>
    </w:p>
    <w:p w14:paraId="41FC7529" w14:textId="55E898BB" w:rsidR="00F72A12"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Pr>
          <w:rFonts w:ascii="Palatino Linotype" w:hAnsi="Palatino Linotype"/>
          <w:sz w:val="24"/>
          <w:szCs w:val="24"/>
        </w:rPr>
        <w:t>fue</w:t>
      </w:r>
      <w:r w:rsidR="00F72A12">
        <w:rPr>
          <w:rFonts w:ascii="Palatino Linotype" w:hAnsi="Palatino Linotype"/>
          <w:sz w:val="24"/>
          <w:szCs w:val="24"/>
        </w:rPr>
        <w:t xml:space="preserve">ron formulados </w:t>
      </w:r>
      <w:r w:rsidR="00EA3235">
        <w:rPr>
          <w:rFonts w:ascii="Palatino Linotype" w:hAnsi="Palatino Linotype"/>
          <w:b/>
          <w:sz w:val="24"/>
          <w:szCs w:val="24"/>
        </w:rPr>
        <w:t>5 –cinco</w:t>
      </w:r>
      <w:r w:rsidR="00F72A12">
        <w:rPr>
          <w:rFonts w:ascii="Palatino Linotype" w:hAnsi="Palatino Linotype"/>
          <w:b/>
          <w:sz w:val="24"/>
          <w:szCs w:val="24"/>
        </w:rPr>
        <w:t xml:space="preserve">- </w:t>
      </w:r>
      <w:r w:rsidR="00F72A12">
        <w:rPr>
          <w:rFonts w:ascii="Palatino Linotype" w:hAnsi="Palatino Linotype"/>
          <w:sz w:val="24"/>
          <w:szCs w:val="24"/>
        </w:rPr>
        <w:t>requerimientos respecto de los cuales no fue delimitado el elemento temporal, debiendo de ser fijado</w:t>
      </w:r>
      <w:r w:rsidR="000D7A3D">
        <w:rPr>
          <w:rFonts w:ascii="Palatino Linotype" w:hAnsi="Palatino Linotype"/>
          <w:sz w:val="24"/>
          <w:szCs w:val="24"/>
        </w:rPr>
        <w:t>s</w:t>
      </w:r>
      <w:r w:rsidR="00F72A12">
        <w:rPr>
          <w:rFonts w:ascii="Palatino Linotype" w:hAnsi="Palatino Linotype"/>
          <w:sz w:val="24"/>
          <w:szCs w:val="24"/>
        </w:rPr>
        <w:t xml:space="preserve"> </w:t>
      </w:r>
      <w:r w:rsidR="00F72A12">
        <w:rPr>
          <w:rFonts w:ascii="Palatino Linotype" w:hAnsi="Palatino Linotype"/>
          <w:sz w:val="24"/>
          <w:szCs w:val="24"/>
        </w:rPr>
        <w:lastRenderedPageBreak/>
        <w:t xml:space="preserve">a la fecha en que se ejerció el derecho de acceso a la información pública, es decir, al </w:t>
      </w:r>
      <w:r w:rsidR="00EA3235">
        <w:rPr>
          <w:rFonts w:ascii="Palatino Linotype" w:hAnsi="Palatino Linotype"/>
          <w:sz w:val="24"/>
          <w:szCs w:val="24"/>
        </w:rPr>
        <w:t xml:space="preserve">doce de enero de dos mil veintidós. </w:t>
      </w:r>
      <w:r w:rsidR="0011564C">
        <w:rPr>
          <w:rFonts w:ascii="Palatino Linotype" w:hAnsi="Palatino Linotype"/>
          <w:sz w:val="24"/>
          <w:szCs w:val="24"/>
        </w:rPr>
        <w:t xml:space="preserve"> </w:t>
      </w:r>
    </w:p>
    <w:p w14:paraId="08D8BC14" w14:textId="77777777" w:rsidR="000D7A3D" w:rsidRPr="0051062B" w:rsidRDefault="000D7A3D" w:rsidP="000D7A3D">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w:t>
      </w:r>
      <w:r w:rsidRPr="0051062B">
        <w:rPr>
          <w:rFonts w:ascii="Palatino Linotype" w:hAnsi="Palatino Linotype"/>
          <w:sz w:val="24"/>
          <w:szCs w:val="24"/>
        </w:rPr>
        <w:t xml:space="preserve">con fundamento en los artículos 13 y 181 cuarto párrafo de la Ley en materia, los cuales a la letra rezan: </w:t>
      </w:r>
    </w:p>
    <w:p w14:paraId="7DB401E3" w14:textId="77777777" w:rsidR="000D7A3D" w:rsidRPr="0051062B" w:rsidRDefault="000D7A3D" w:rsidP="000D7A3D">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DB94B43" w14:textId="77777777" w:rsidR="000D7A3D" w:rsidRPr="0051062B" w:rsidRDefault="000D7A3D" w:rsidP="000D7A3D">
      <w:pPr>
        <w:pStyle w:val="Citas"/>
        <w:rPr>
          <w:b/>
        </w:rPr>
      </w:pPr>
      <w:r w:rsidRPr="0051062B">
        <w:rPr>
          <w:b/>
        </w:rPr>
        <w:t xml:space="preserve">Artículo 181. … </w:t>
      </w:r>
    </w:p>
    <w:p w14:paraId="48893576" w14:textId="77777777" w:rsidR="000D7A3D" w:rsidRDefault="000D7A3D" w:rsidP="000D7A3D">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C8AC4A1" w14:textId="77777777" w:rsidR="00B46B42" w:rsidRDefault="00B46B42" w:rsidP="00A33EF8">
      <w:pPr>
        <w:pStyle w:val="Citas"/>
        <w:ind w:left="0"/>
        <w:rPr>
          <w:b/>
        </w:rPr>
      </w:pPr>
    </w:p>
    <w:p w14:paraId="601FE61A" w14:textId="1AF36C13" w:rsidR="007E4FA1" w:rsidRPr="00A33EF8" w:rsidRDefault="000D7A3D" w:rsidP="000D7A3D">
      <w:pPr>
        <w:spacing w:before="240" w:line="360" w:lineRule="auto"/>
        <w:jc w:val="both"/>
        <w:rPr>
          <w:rFonts w:ascii="Palatino Linotype" w:hAnsi="Palatino Linotype"/>
          <w:sz w:val="24"/>
          <w:szCs w:val="24"/>
        </w:rPr>
      </w:pPr>
      <w:r w:rsidRPr="00A33EF8">
        <w:rPr>
          <w:rFonts w:ascii="Palatino Linotype" w:hAnsi="Palatino Linotype"/>
          <w:sz w:val="24"/>
          <w:szCs w:val="24"/>
        </w:rPr>
        <w:t xml:space="preserve">Bajo estas líneas argumentativas, al </w:t>
      </w:r>
      <w:r w:rsidR="0021572A">
        <w:rPr>
          <w:rFonts w:ascii="Palatino Linotype" w:hAnsi="Palatino Linotype"/>
          <w:sz w:val="24"/>
          <w:szCs w:val="24"/>
        </w:rPr>
        <w:t>retomar y delimitar los</w:t>
      </w:r>
      <w:r w:rsidR="00982A98" w:rsidRPr="00A33EF8">
        <w:rPr>
          <w:rFonts w:ascii="Palatino Linotype" w:hAnsi="Palatino Linotype"/>
          <w:sz w:val="24"/>
          <w:szCs w:val="24"/>
        </w:rPr>
        <w:t xml:space="preserve"> requerimiento</w:t>
      </w:r>
      <w:r w:rsidR="0021572A">
        <w:rPr>
          <w:rFonts w:ascii="Palatino Linotype" w:hAnsi="Palatino Linotype"/>
          <w:sz w:val="24"/>
          <w:szCs w:val="24"/>
        </w:rPr>
        <w:t>s</w:t>
      </w:r>
      <w:r w:rsidR="00982A98" w:rsidRPr="00A33EF8">
        <w:rPr>
          <w:rFonts w:ascii="Palatino Linotype" w:hAnsi="Palatino Linotype"/>
          <w:sz w:val="24"/>
          <w:szCs w:val="24"/>
        </w:rPr>
        <w:t xml:space="preserve"> formulado</w:t>
      </w:r>
      <w:r w:rsidR="0021572A">
        <w:rPr>
          <w:rFonts w:ascii="Palatino Linotype" w:hAnsi="Palatino Linotype"/>
          <w:sz w:val="24"/>
          <w:szCs w:val="24"/>
        </w:rPr>
        <w:t>s</w:t>
      </w:r>
      <w:r w:rsidR="00982A98" w:rsidRPr="00A33EF8">
        <w:rPr>
          <w:rFonts w:ascii="Palatino Linotype" w:hAnsi="Palatino Linotype"/>
          <w:sz w:val="24"/>
          <w:szCs w:val="24"/>
        </w:rPr>
        <w:t xml:space="preserve"> por </w:t>
      </w:r>
      <w:r w:rsidR="00934304" w:rsidRPr="00A33EF8">
        <w:rPr>
          <w:rFonts w:ascii="Palatino Linotype" w:hAnsi="Palatino Linotype"/>
          <w:sz w:val="24"/>
          <w:szCs w:val="24"/>
        </w:rPr>
        <w:t>la</w:t>
      </w:r>
      <w:r w:rsidR="00982A98" w:rsidRPr="00A33EF8">
        <w:rPr>
          <w:rFonts w:ascii="Palatino Linotype" w:hAnsi="Palatino Linotype"/>
          <w:sz w:val="24"/>
          <w:szCs w:val="24"/>
        </w:rPr>
        <w:t xml:space="preserve"> ahora </w:t>
      </w:r>
      <w:r w:rsidR="00982A98" w:rsidRPr="00A33EF8">
        <w:rPr>
          <w:rFonts w:ascii="Palatino Linotype" w:hAnsi="Palatino Linotype"/>
          <w:b/>
          <w:sz w:val="24"/>
          <w:szCs w:val="24"/>
        </w:rPr>
        <w:t xml:space="preserve">Recurrente, </w:t>
      </w:r>
      <w:r w:rsidR="00982A98" w:rsidRPr="00A33EF8">
        <w:rPr>
          <w:rFonts w:ascii="Palatino Linotype" w:hAnsi="Palatino Linotype"/>
          <w:sz w:val="24"/>
          <w:szCs w:val="24"/>
        </w:rPr>
        <w:t xml:space="preserve">de manera objetiva se precisa que versa en conocer la siguiente información: </w:t>
      </w:r>
    </w:p>
    <w:p w14:paraId="5CACFFAC" w14:textId="4455C9E0" w:rsidR="00EA5177" w:rsidRPr="005A4025" w:rsidRDefault="00EA3235"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Certificación </w:t>
      </w:r>
      <w:r w:rsidR="005A4025">
        <w:rPr>
          <w:rFonts w:ascii="Palatino Linotype" w:hAnsi="Palatino Linotype"/>
        </w:rPr>
        <w:t xml:space="preserve">de Ingreso y Permanencia del Servicio de Carrera Ministerial de la Fiscalía General de Justicia del Estado de México, de los ministerios públicos referidos en la solicitud de información </w:t>
      </w:r>
      <w:r w:rsidR="005A4025">
        <w:rPr>
          <w:rFonts w:ascii="Palatino Linotype" w:hAnsi="Palatino Linotype"/>
          <w:b/>
        </w:rPr>
        <w:t xml:space="preserve">00027/FGJ/IP/2022, </w:t>
      </w:r>
      <w:r w:rsidR="005A4025">
        <w:rPr>
          <w:rFonts w:ascii="Palatino Linotype" w:hAnsi="Palatino Linotype"/>
        </w:rPr>
        <w:t xml:space="preserve">al doce de enero de dos mil veintidós. </w:t>
      </w:r>
    </w:p>
    <w:p w14:paraId="0FA9764F" w14:textId="77777777" w:rsidR="005A4025" w:rsidRPr="005A4025" w:rsidRDefault="005A4025" w:rsidP="005A4025">
      <w:pPr>
        <w:pStyle w:val="Sinespaciado"/>
        <w:numPr>
          <w:ilvl w:val="0"/>
          <w:numId w:val="22"/>
        </w:numPr>
        <w:spacing w:line="360" w:lineRule="auto"/>
        <w:jc w:val="both"/>
        <w:rPr>
          <w:rFonts w:ascii="Palatino Linotype" w:hAnsi="Palatino Linotype"/>
          <w:b/>
        </w:rPr>
      </w:pPr>
      <w:r>
        <w:rPr>
          <w:rFonts w:ascii="Palatino Linotype" w:hAnsi="Palatino Linotype"/>
        </w:rPr>
        <w:t xml:space="preserve">Certificación de Ingreso y Permanencia del Sistema de Carrera Pericial de la Fiscalía General de Justicia del Estado de México, de los peritos referidos en la </w:t>
      </w:r>
      <w:r>
        <w:rPr>
          <w:rFonts w:ascii="Palatino Linotype" w:hAnsi="Palatino Linotype"/>
        </w:rPr>
        <w:lastRenderedPageBreak/>
        <w:t xml:space="preserve">solicitud de información </w:t>
      </w:r>
      <w:r>
        <w:rPr>
          <w:rFonts w:ascii="Palatino Linotype" w:hAnsi="Palatino Linotype"/>
          <w:b/>
        </w:rPr>
        <w:t xml:space="preserve">00027/FGJ/IP/2022, </w:t>
      </w:r>
      <w:r>
        <w:rPr>
          <w:rFonts w:ascii="Palatino Linotype" w:hAnsi="Palatino Linotype"/>
        </w:rPr>
        <w:t xml:space="preserve">al doce de enero de dos mil veintidós. </w:t>
      </w:r>
    </w:p>
    <w:p w14:paraId="12262A3D" w14:textId="77777777" w:rsidR="005A4025" w:rsidRPr="005A4025" w:rsidRDefault="005A4025" w:rsidP="005A4025">
      <w:pPr>
        <w:pStyle w:val="Sinespaciado"/>
        <w:numPr>
          <w:ilvl w:val="0"/>
          <w:numId w:val="22"/>
        </w:numPr>
        <w:spacing w:line="360" w:lineRule="auto"/>
        <w:jc w:val="both"/>
        <w:rPr>
          <w:rFonts w:ascii="Palatino Linotype" w:hAnsi="Palatino Linotype"/>
          <w:b/>
        </w:rPr>
      </w:pPr>
      <w:r>
        <w:rPr>
          <w:rFonts w:ascii="Palatino Linotype" w:hAnsi="Palatino Linotype"/>
        </w:rPr>
        <w:t xml:space="preserve">Certificación de Ingreso y Permanencia del Sistema de Carrera Policial de la Fiscalía General de Justicia del Estado de México, de los policías de investigación referidos en la solicitud de información </w:t>
      </w:r>
      <w:r>
        <w:rPr>
          <w:rFonts w:ascii="Palatino Linotype" w:hAnsi="Palatino Linotype"/>
          <w:b/>
        </w:rPr>
        <w:t xml:space="preserve">00027/FGJ/IP/2022, </w:t>
      </w:r>
      <w:r>
        <w:rPr>
          <w:rFonts w:ascii="Palatino Linotype" w:hAnsi="Palatino Linotype"/>
        </w:rPr>
        <w:t xml:space="preserve">al doce de enero de dos mil veintidós. </w:t>
      </w:r>
    </w:p>
    <w:p w14:paraId="4C579517" w14:textId="77777777" w:rsidR="00DB640C" w:rsidRPr="005A4025" w:rsidRDefault="005A4025" w:rsidP="00DB640C">
      <w:pPr>
        <w:pStyle w:val="Sinespaciado"/>
        <w:numPr>
          <w:ilvl w:val="0"/>
          <w:numId w:val="22"/>
        </w:numPr>
        <w:spacing w:line="360" w:lineRule="auto"/>
        <w:jc w:val="both"/>
        <w:rPr>
          <w:rFonts w:ascii="Palatino Linotype" w:hAnsi="Palatino Linotype"/>
          <w:b/>
        </w:rPr>
      </w:pPr>
      <w:r>
        <w:rPr>
          <w:rFonts w:ascii="Palatino Linotype" w:hAnsi="Palatino Linotype"/>
        </w:rPr>
        <w:t xml:space="preserve">Certificación de Ingreso y Permanencia del Sistema de Carrera Policial de la Fiscalía General de Justicia del Estado de México, de </w:t>
      </w:r>
      <w:r w:rsidR="00DB640C">
        <w:rPr>
          <w:rFonts w:ascii="Palatino Linotype" w:hAnsi="Palatino Linotype"/>
        </w:rPr>
        <w:t xml:space="preserve">los Fiscales especializados en atención a delitos vinculados con violencia de género referidos en la solicitud de información </w:t>
      </w:r>
      <w:r w:rsidR="00DB640C">
        <w:rPr>
          <w:rFonts w:ascii="Palatino Linotype" w:hAnsi="Palatino Linotype"/>
          <w:b/>
        </w:rPr>
        <w:t xml:space="preserve">00027/FGJ/IP/2022, </w:t>
      </w:r>
      <w:r w:rsidR="00DB640C">
        <w:rPr>
          <w:rFonts w:ascii="Palatino Linotype" w:hAnsi="Palatino Linotype"/>
        </w:rPr>
        <w:t xml:space="preserve">al doce de enero de dos mil veintidós. </w:t>
      </w:r>
    </w:p>
    <w:p w14:paraId="625A7C0C" w14:textId="167D6F7F" w:rsidR="005A4025" w:rsidRPr="00EA5177" w:rsidRDefault="00DB640C"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Certificación de Ingreso y Permanencia del Sistema de Carrera Policial de la </w:t>
      </w:r>
      <w:r w:rsidR="003D7C68">
        <w:rPr>
          <w:rFonts w:ascii="Palatino Linotype" w:hAnsi="Palatino Linotype"/>
        </w:rPr>
        <w:t>Secretaría de Seguridad</w:t>
      </w:r>
      <w:r>
        <w:rPr>
          <w:rFonts w:ascii="Palatino Linotype" w:hAnsi="Palatino Linotype"/>
        </w:rPr>
        <w:t xml:space="preserve"> del Estado de México, de los policías  referidos en la solicitud de información </w:t>
      </w:r>
      <w:r>
        <w:rPr>
          <w:rFonts w:ascii="Palatino Linotype" w:hAnsi="Palatino Linotype"/>
          <w:b/>
        </w:rPr>
        <w:t xml:space="preserve">00027/FGJ/IP/2022, </w:t>
      </w:r>
      <w:r>
        <w:rPr>
          <w:rFonts w:ascii="Palatino Linotype" w:hAnsi="Palatino Linotype"/>
        </w:rPr>
        <w:t xml:space="preserve">al doce de enero de dos mil veintidós. </w:t>
      </w:r>
    </w:p>
    <w:p w14:paraId="63B1E4FB" w14:textId="77777777" w:rsidR="00A33EF8" w:rsidRDefault="00A33EF8" w:rsidP="00A33EF8">
      <w:pPr>
        <w:pStyle w:val="Sinespaciado"/>
        <w:spacing w:line="360" w:lineRule="auto"/>
        <w:jc w:val="both"/>
        <w:rPr>
          <w:rFonts w:ascii="Palatino Linotype" w:hAnsi="Palatino Linotype"/>
          <w:b/>
          <w:highlight w:val="yellow"/>
        </w:rPr>
      </w:pPr>
    </w:p>
    <w:p w14:paraId="5AF8129B" w14:textId="77777777" w:rsidR="00A33EF8" w:rsidRDefault="00A33EF8" w:rsidP="00A33EF8">
      <w:pPr>
        <w:pStyle w:val="Sinespaciado"/>
        <w:spacing w:line="360" w:lineRule="auto"/>
        <w:jc w:val="both"/>
        <w:rPr>
          <w:rFonts w:ascii="Palatino Linotype" w:hAnsi="Palatino Linotype"/>
          <w:highlight w:val="yellow"/>
        </w:rPr>
      </w:pPr>
    </w:p>
    <w:p w14:paraId="2184354F" w14:textId="70663264" w:rsidR="00DB640C" w:rsidRPr="003A29B2" w:rsidRDefault="00DB640C" w:rsidP="00DB640C">
      <w:pPr>
        <w:autoSpaceDE w:val="0"/>
        <w:autoSpaceDN w:val="0"/>
        <w:adjustRightInd w:val="0"/>
        <w:spacing w:line="360" w:lineRule="auto"/>
        <w:jc w:val="both"/>
        <w:rPr>
          <w:rFonts w:ascii="Palatino Linotype" w:hAnsi="Palatino Linotype" w:cs="Arial"/>
          <w:b/>
          <w:sz w:val="24"/>
          <w:szCs w:val="24"/>
        </w:rPr>
      </w:pPr>
      <w:r w:rsidRPr="00AE463F">
        <w:rPr>
          <w:rFonts w:ascii="Palatino Linotype" w:hAnsi="Palatino Linotype" w:cs="Arial"/>
          <w:sz w:val="24"/>
          <w:szCs w:val="24"/>
        </w:rPr>
        <w:t xml:space="preserve">Una vez precisado lo anterior y </w:t>
      </w:r>
      <w:r>
        <w:rPr>
          <w:rFonts w:ascii="Palatino Linotype" w:hAnsi="Palatino Linotype" w:cs="Arial"/>
          <w:sz w:val="24"/>
          <w:szCs w:val="24"/>
        </w:rPr>
        <w:t>con el propósito</w:t>
      </w:r>
      <w:r w:rsidRPr="00AE463F">
        <w:rPr>
          <w:rFonts w:ascii="Palatino Linotype" w:hAnsi="Palatino Linotype" w:cs="Arial"/>
          <w:sz w:val="24"/>
          <w:szCs w:val="24"/>
        </w:rPr>
        <w:t xml:space="preserve"> de realizar un análisis exhaustivo de la información requerida, resulta oportu</w:t>
      </w:r>
      <w:r>
        <w:rPr>
          <w:rFonts w:ascii="Palatino Linotype" w:hAnsi="Palatino Linotype" w:cs="Arial"/>
          <w:sz w:val="24"/>
          <w:szCs w:val="24"/>
        </w:rPr>
        <w:t xml:space="preserve">no </w:t>
      </w:r>
      <w:r w:rsidR="003A29B2">
        <w:rPr>
          <w:rFonts w:ascii="Palatino Linotype" w:hAnsi="Palatino Linotype" w:cs="Arial"/>
          <w:sz w:val="24"/>
          <w:szCs w:val="24"/>
        </w:rPr>
        <w:t xml:space="preserve">delimitar las fronteras conceptuales de la palabra </w:t>
      </w:r>
      <w:r w:rsidR="003A29B2" w:rsidRPr="003A29B2">
        <w:rPr>
          <w:rFonts w:ascii="Palatino Linotype" w:hAnsi="Palatino Linotype" w:cs="Arial"/>
          <w:b/>
          <w:sz w:val="24"/>
          <w:szCs w:val="24"/>
        </w:rPr>
        <w:t xml:space="preserve">certificación. </w:t>
      </w:r>
    </w:p>
    <w:p w14:paraId="79F47F7D" w14:textId="505A4EA0" w:rsidR="00622A80" w:rsidRPr="00F86EDD" w:rsidRDefault="003A29B2" w:rsidP="00622A80">
      <w:pPr>
        <w:tabs>
          <w:tab w:val="left" w:pos="709"/>
        </w:tabs>
        <w:spacing w:after="0" w:line="360" w:lineRule="auto"/>
        <w:ind w:right="51"/>
        <w:jc w:val="both"/>
        <w:rPr>
          <w:rFonts w:ascii="Palatino Linotype" w:hAnsi="Palatino Linotype"/>
          <w:sz w:val="24"/>
          <w:lang w:val="es-ES"/>
        </w:rPr>
      </w:pPr>
      <w:r>
        <w:rPr>
          <w:rFonts w:ascii="Palatino Linotype" w:hAnsi="Palatino Linotype"/>
          <w:sz w:val="24"/>
          <w:lang w:val="es-ES"/>
        </w:rPr>
        <w:t>En razón de lo anterior</w:t>
      </w:r>
      <w:r w:rsidR="00622A80" w:rsidRPr="00F86EDD">
        <w:rPr>
          <w:rFonts w:ascii="Palatino Linotype" w:hAnsi="Palatino Linotype"/>
          <w:sz w:val="24"/>
          <w:lang w:val="es-ES"/>
        </w:rPr>
        <w:t xml:space="preserve">, desde una perspectiva etimológica la  palabra certificar proviene del latín </w:t>
      </w:r>
      <w:r w:rsidR="00622A80" w:rsidRPr="00F86EDD">
        <w:rPr>
          <w:rFonts w:ascii="Palatino Linotype" w:hAnsi="Palatino Linotype"/>
          <w:b/>
          <w:i/>
          <w:sz w:val="24"/>
          <w:lang w:val="es-ES"/>
        </w:rPr>
        <w:t xml:space="preserve">certificare, </w:t>
      </w:r>
      <w:r w:rsidR="00622A80" w:rsidRPr="00F86EDD">
        <w:rPr>
          <w:rFonts w:ascii="Palatino Linotype" w:hAnsi="Palatino Linotype"/>
          <w:sz w:val="24"/>
          <w:lang w:val="es-ES"/>
        </w:rPr>
        <w:t xml:space="preserve">forma verbal de </w:t>
      </w:r>
      <w:proofErr w:type="spellStart"/>
      <w:r w:rsidR="00622A80" w:rsidRPr="00F86EDD">
        <w:rPr>
          <w:rFonts w:ascii="Palatino Linotype" w:hAnsi="Palatino Linotype"/>
          <w:b/>
          <w:i/>
          <w:sz w:val="24"/>
          <w:lang w:val="es-ES"/>
        </w:rPr>
        <w:t>certus</w:t>
      </w:r>
      <w:proofErr w:type="spellEnd"/>
      <w:r w:rsidR="00622A80" w:rsidRPr="00F86EDD">
        <w:rPr>
          <w:rFonts w:ascii="Palatino Linotype" w:hAnsi="Palatino Linotype"/>
          <w:b/>
          <w:i/>
          <w:sz w:val="24"/>
          <w:lang w:val="es-ES"/>
        </w:rPr>
        <w:t xml:space="preserve"> </w:t>
      </w:r>
      <w:r w:rsidR="00622A80" w:rsidRPr="00F86EDD">
        <w:rPr>
          <w:rFonts w:ascii="Palatino Linotype" w:hAnsi="Palatino Linotype"/>
          <w:sz w:val="24"/>
          <w:lang w:val="es-ES"/>
        </w:rPr>
        <w:t xml:space="preserve">(cierto, decidido, resuelto, seguro, real) y </w:t>
      </w:r>
      <w:proofErr w:type="spellStart"/>
      <w:r w:rsidR="00622A80" w:rsidRPr="00F86EDD">
        <w:rPr>
          <w:rFonts w:ascii="Palatino Linotype" w:hAnsi="Palatino Linotype"/>
          <w:b/>
          <w:i/>
          <w:sz w:val="24"/>
          <w:lang w:val="es-ES"/>
        </w:rPr>
        <w:t>facere</w:t>
      </w:r>
      <w:proofErr w:type="spellEnd"/>
      <w:r w:rsidR="00622A80" w:rsidRPr="00F86EDD">
        <w:rPr>
          <w:rFonts w:ascii="Palatino Linotype" w:hAnsi="Palatino Linotype"/>
          <w:b/>
          <w:i/>
          <w:sz w:val="24"/>
          <w:lang w:val="es-ES"/>
        </w:rPr>
        <w:t xml:space="preserve"> </w:t>
      </w:r>
      <w:r w:rsidR="00622A80" w:rsidRPr="00F86EDD">
        <w:rPr>
          <w:rFonts w:ascii="Palatino Linotype" w:hAnsi="Palatino Linotype"/>
          <w:sz w:val="24"/>
          <w:lang w:val="es-ES"/>
        </w:rPr>
        <w:t xml:space="preserve"> (hacer). Asimismo, la Real Academia Española la define como: </w:t>
      </w:r>
    </w:p>
    <w:p w14:paraId="33CBD699" w14:textId="77777777" w:rsidR="00622A80" w:rsidRPr="00F86EDD" w:rsidRDefault="00622A80" w:rsidP="00622A80">
      <w:pPr>
        <w:pStyle w:val="Sinespaciado"/>
        <w:rPr>
          <w:lang w:val="es-ES"/>
        </w:rPr>
      </w:pPr>
    </w:p>
    <w:p w14:paraId="2DF46C8C" w14:textId="77777777" w:rsidR="00622A80" w:rsidRPr="003A29B2" w:rsidRDefault="00622A80" w:rsidP="003A29B2">
      <w:pPr>
        <w:pStyle w:val="Citas"/>
      </w:pPr>
      <w:r w:rsidRPr="003A41AE">
        <w:rPr>
          <w:b/>
          <w:u w:val="single"/>
        </w:rPr>
        <w:lastRenderedPageBreak/>
        <w:t>“1. Asegurar, afirmar, dar por cierto algo</w:t>
      </w:r>
      <w:r w:rsidRPr="003A29B2">
        <w:t xml:space="preserve">. </w:t>
      </w:r>
    </w:p>
    <w:p w14:paraId="14F4FCD8" w14:textId="77777777" w:rsidR="00622A80" w:rsidRPr="003A29B2" w:rsidRDefault="00622A80" w:rsidP="003A29B2">
      <w:pPr>
        <w:pStyle w:val="Citas"/>
      </w:pPr>
      <w:r w:rsidRPr="003A29B2">
        <w:t xml:space="preserve">2. Obtener, mediante pago, un certificado o resguardo por el cual el servicio de correos se obliga a hacer llegar a su destino una carta o un paquete que se ha de remitir por esa vía. </w:t>
      </w:r>
    </w:p>
    <w:p w14:paraId="1594B6F9" w14:textId="77777777" w:rsidR="00622A80" w:rsidRPr="003A29B2" w:rsidRDefault="00622A80" w:rsidP="003A29B2">
      <w:pPr>
        <w:pStyle w:val="Citas"/>
      </w:pPr>
      <w:r w:rsidRPr="003A29B2">
        <w:t xml:space="preserve">3. Dicho de una autoridad competente: Hacer constar por escrito una realidad de hecho. </w:t>
      </w:r>
    </w:p>
    <w:p w14:paraId="053C3365" w14:textId="77777777" w:rsidR="00622A80" w:rsidRPr="003A29B2" w:rsidRDefault="00622A80" w:rsidP="003A29B2">
      <w:pPr>
        <w:pStyle w:val="Citas"/>
      </w:pPr>
      <w:r w:rsidRPr="003A29B2">
        <w:t xml:space="preserve">4. Fijar, señalar con certeza” [Sic] </w:t>
      </w:r>
    </w:p>
    <w:p w14:paraId="718C615C" w14:textId="77777777" w:rsidR="00622A80" w:rsidRPr="00F86EDD" w:rsidRDefault="00622A80" w:rsidP="00622A80">
      <w:pPr>
        <w:pStyle w:val="Prrafodelista"/>
        <w:autoSpaceDE w:val="0"/>
        <w:autoSpaceDN w:val="0"/>
        <w:adjustRightInd w:val="0"/>
        <w:spacing w:line="360" w:lineRule="auto"/>
        <w:ind w:left="0"/>
        <w:jc w:val="both"/>
        <w:rPr>
          <w:rStyle w:val="nfasis"/>
          <w:rFonts w:ascii="Palatino Linotype" w:eastAsia="Arial Unicode MS" w:hAnsi="Palatino Linotype" w:cs="Arial Unicode MS"/>
          <w:i w:val="0"/>
          <w:spacing w:val="4"/>
        </w:rPr>
      </w:pPr>
    </w:p>
    <w:p w14:paraId="3180050D" w14:textId="77777777" w:rsidR="00622A80" w:rsidRPr="00F86EDD" w:rsidRDefault="00622A80" w:rsidP="00622A80">
      <w:pPr>
        <w:pStyle w:val="Prrafodelista"/>
        <w:autoSpaceDE w:val="0"/>
        <w:autoSpaceDN w:val="0"/>
        <w:adjustRightInd w:val="0"/>
        <w:spacing w:line="360" w:lineRule="auto"/>
        <w:ind w:left="0"/>
        <w:jc w:val="both"/>
        <w:rPr>
          <w:rFonts w:ascii="Palatino Linotype" w:hAnsi="Palatino Linotype" w:cs="Arial"/>
          <w:szCs w:val="22"/>
        </w:rPr>
      </w:pPr>
      <w:r w:rsidRPr="00F86EDD">
        <w:rPr>
          <w:rFonts w:ascii="Palatino Linotype" w:hAnsi="Palatino Linotype" w:cs="Arial"/>
          <w:szCs w:val="22"/>
        </w:rPr>
        <w:t xml:space="preserve">De forma complementaria, Rafael de Pina (2013), en su obra </w:t>
      </w:r>
      <w:r w:rsidRPr="00F86EDD">
        <w:rPr>
          <w:rFonts w:ascii="Palatino Linotype" w:hAnsi="Palatino Linotype" w:cs="Arial"/>
          <w:i/>
          <w:szCs w:val="22"/>
        </w:rPr>
        <w:t xml:space="preserve">“Diccionario de Derecho” </w:t>
      </w:r>
      <w:r w:rsidRPr="00F86EDD">
        <w:rPr>
          <w:rFonts w:ascii="Palatino Linotype" w:hAnsi="Palatino Linotype" w:cs="Arial"/>
          <w:szCs w:val="22"/>
        </w:rPr>
        <w:t xml:space="preserve">delimita las fronteras conceptuales de la palabra </w:t>
      </w:r>
      <w:r w:rsidRPr="00F86EDD">
        <w:rPr>
          <w:rFonts w:ascii="Palatino Linotype" w:hAnsi="Palatino Linotype" w:cs="Arial"/>
          <w:b/>
          <w:i/>
          <w:szCs w:val="22"/>
        </w:rPr>
        <w:t xml:space="preserve">certificación </w:t>
      </w:r>
      <w:r w:rsidRPr="00F86EDD">
        <w:rPr>
          <w:rFonts w:ascii="Palatino Linotype" w:hAnsi="Palatino Linotype" w:cs="Arial"/>
          <w:szCs w:val="22"/>
        </w:rPr>
        <w:t xml:space="preserve">en los siguientes términos: </w:t>
      </w:r>
    </w:p>
    <w:p w14:paraId="174E9CAA" w14:textId="77777777" w:rsidR="00622A80" w:rsidRPr="003A29B2" w:rsidRDefault="00622A80" w:rsidP="003A29B2">
      <w:pPr>
        <w:pStyle w:val="Citas"/>
      </w:pPr>
      <w:r w:rsidRPr="003A29B2">
        <w:t xml:space="preserve">“Acto jurídico por medio del cual un funcionario público, en el ejercicio de su cargo, da fe de la existencia de un hecho, </w:t>
      </w:r>
      <w:r w:rsidRPr="003A29B2">
        <w:rPr>
          <w:b/>
          <w:u w:val="single"/>
        </w:rPr>
        <w:t>acto o calidad personal de alguien,</w:t>
      </w:r>
      <w:r w:rsidRPr="003A29B2">
        <w:t xml:space="preserve"> que le consta de manera indubitable, por razón de su oficio” [Sic]</w:t>
      </w:r>
    </w:p>
    <w:p w14:paraId="3858C16F" w14:textId="77777777" w:rsidR="00622A80" w:rsidRDefault="00622A80" w:rsidP="00DB640C">
      <w:pPr>
        <w:autoSpaceDE w:val="0"/>
        <w:autoSpaceDN w:val="0"/>
        <w:adjustRightInd w:val="0"/>
        <w:spacing w:before="240" w:line="360" w:lineRule="auto"/>
        <w:jc w:val="both"/>
        <w:rPr>
          <w:rFonts w:ascii="Palatino Linotype" w:hAnsi="Palatino Linotype" w:cs="Arial"/>
          <w:sz w:val="24"/>
          <w:szCs w:val="24"/>
        </w:rPr>
      </w:pPr>
    </w:p>
    <w:p w14:paraId="34B623BC" w14:textId="03A4B045" w:rsidR="003A29B2" w:rsidRDefault="003A29B2" w:rsidP="00DB640C">
      <w:pPr>
        <w:autoSpaceDE w:val="0"/>
        <w:autoSpaceDN w:val="0"/>
        <w:adjustRightInd w:val="0"/>
        <w:spacing w:before="240" w:line="360" w:lineRule="auto"/>
        <w:jc w:val="both"/>
        <w:rPr>
          <w:rFonts w:ascii="Palatino Linotype" w:hAnsi="Palatino Linotype"/>
          <w:sz w:val="24"/>
          <w:lang w:val="es-ES"/>
        </w:rPr>
      </w:pPr>
      <w:r w:rsidRPr="00F86EDD">
        <w:rPr>
          <w:rFonts w:ascii="Palatino Linotype" w:hAnsi="Palatino Linotype"/>
          <w:sz w:val="24"/>
          <w:lang w:val="es-ES"/>
        </w:rPr>
        <w:t>De esta manera</w:t>
      </w:r>
      <w:r w:rsidR="00A064DA">
        <w:rPr>
          <w:rFonts w:ascii="Palatino Linotype" w:hAnsi="Palatino Linotype"/>
          <w:sz w:val="24"/>
          <w:lang w:val="es-ES"/>
        </w:rPr>
        <w:t>, en el contexto que nos ocupa</w:t>
      </w:r>
      <w:r w:rsidRPr="00F86EDD">
        <w:rPr>
          <w:rFonts w:ascii="Palatino Linotype" w:hAnsi="Palatino Linotype"/>
          <w:sz w:val="24"/>
          <w:lang w:val="es-ES"/>
        </w:rPr>
        <w:t xml:space="preserve"> se arriba a la premisa de que la certificación</w:t>
      </w:r>
      <w:r>
        <w:rPr>
          <w:rFonts w:ascii="Palatino Linotype" w:hAnsi="Palatino Linotype"/>
          <w:sz w:val="24"/>
          <w:lang w:val="es-ES"/>
        </w:rPr>
        <w:t xml:space="preserve"> es un acto materialmente administrativo, emitido por una autoridad competente (Centro de Control de Confianza del Estado de México), mediante el cual los integrantes de las instituciones de seguridad pública</w:t>
      </w:r>
      <w:r w:rsidR="00A064DA">
        <w:rPr>
          <w:rFonts w:ascii="Palatino Linotype" w:hAnsi="Palatino Linotype"/>
          <w:sz w:val="24"/>
          <w:lang w:val="es-ES"/>
        </w:rPr>
        <w:t xml:space="preserve"> </w:t>
      </w:r>
      <w:r w:rsidR="00A064DA">
        <w:rPr>
          <w:rFonts w:ascii="Palatino Linotype" w:hAnsi="Palatino Linotype"/>
          <w:b/>
          <w:sz w:val="24"/>
          <w:lang w:val="es-ES"/>
        </w:rPr>
        <w:t>–en términos amplios-</w:t>
      </w:r>
      <w:r>
        <w:rPr>
          <w:rFonts w:ascii="Palatino Linotype" w:hAnsi="Palatino Linotype"/>
          <w:sz w:val="24"/>
          <w:lang w:val="es-ES"/>
        </w:rPr>
        <w:t xml:space="preserve"> se someten a las evaluaciones periódicas en los procedimientos de ingreso, promoción y permanencia. </w:t>
      </w:r>
    </w:p>
    <w:p w14:paraId="5EA053AA" w14:textId="67A28C4C" w:rsidR="00DB640C" w:rsidRPr="00133322" w:rsidRDefault="00A064DA" w:rsidP="00DB640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Bajo este contexto, se traen</w:t>
      </w:r>
      <w:r w:rsidR="00DB640C" w:rsidRPr="00133322">
        <w:rPr>
          <w:rFonts w:ascii="Palatino Linotype" w:hAnsi="Palatino Linotype" w:cs="Arial"/>
          <w:sz w:val="24"/>
          <w:szCs w:val="24"/>
        </w:rPr>
        <w:t xml:space="preserve"> a colación los artículos 24, fracción XII y 92, fracción II de la Ley de Transparencia y Acceso a la Información Pública del Estado de México y Municipios, dispositivos jurídicos que disponen a la literalidad lo siguiente: </w:t>
      </w:r>
    </w:p>
    <w:p w14:paraId="47B69AAA" w14:textId="77777777" w:rsidR="00DB640C" w:rsidRPr="008B4658" w:rsidRDefault="00DB640C" w:rsidP="00DB640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435859E7" w14:textId="77777777" w:rsidR="00DB640C" w:rsidRPr="008B4658" w:rsidRDefault="00DB640C" w:rsidP="00DB640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2F7DCD35" w14:textId="77777777" w:rsidR="00DB640C" w:rsidRDefault="00DB640C" w:rsidP="00DB640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08363F60" w14:textId="77777777" w:rsidR="00DB640C" w:rsidRPr="008B4658" w:rsidRDefault="00DB640C" w:rsidP="00DB640C">
      <w:pPr>
        <w:autoSpaceDE w:val="0"/>
        <w:autoSpaceDN w:val="0"/>
        <w:adjustRightInd w:val="0"/>
        <w:spacing w:before="240" w:line="360" w:lineRule="auto"/>
        <w:ind w:left="851" w:right="851"/>
        <w:jc w:val="both"/>
        <w:rPr>
          <w:rFonts w:ascii="Palatino Linotype" w:hAnsi="Palatino Linotype" w:cs="Arial"/>
          <w:i/>
          <w:iCs/>
        </w:rPr>
      </w:pPr>
      <w:r>
        <w:rPr>
          <w:rFonts w:ascii="Palatino Linotype" w:hAnsi="Palatino Linotype"/>
          <w:i/>
          <w:iCs/>
        </w:rPr>
        <w:t>(…)</w:t>
      </w:r>
    </w:p>
    <w:p w14:paraId="242A068A" w14:textId="77777777" w:rsidR="00DB640C" w:rsidRDefault="00DB640C" w:rsidP="00DB640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49AC9A" w14:textId="77777777" w:rsidR="00DB640C" w:rsidRPr="008B4658" w:rsidRDefault="00DB640C" w:rsidP="00DB640C">
      <w:pPr>
        <w:autoSpaceDE w:val="0"/>
        <w:autoSpaceDN w:val="0"/>
        <w:adjustRightInd w:val="0"/>
        <w:spacing w:before="240" w:line="360" w:lineRule="auto"/>
        <w:ind w:left="851" w:right="851"/>
        <w:jc w:val="both"/>
        <w:rPr>
          <w:rFonts w:ascii="Palatino Linotype" w:hAnsi="Palatino Linotype"/>
          <w:i/>
          <w:iCs/>
        </w:rPr>
      </w:pPr>
      <w:r>
        <w:rPr>
          <w:rFonts w:ascii="Palatino Linotype" w:hAnsi="Palatino Linotype"/>
          <w:i/>
          <w:iCs/>
        </w:rPr>
        <w:t>(…)</w:t>
      </w:r>
    </w:p>
    <w:p w14:paraId="546F934B" w14:textId="77777777" w:rsidR="00DB640C" w:rsidRPr="008B4658" w:rsidRDefault="00DB640C" w:rsidP="00DB640C">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7728E1E" w14:textId="77777777" w:rsidR="00DB640C" w:rsidRDefault="00DB640C" w:rsidP="00DB640C">
      <w:pPr>
        <w:autoSpaceDE w:val="0"/>
        <w:autoSpaceDN w:val="0"/>
        <w:adjustRightInd w:val="0"/>
        <w:spacing w:before="240" w:line="360" w:lineRule="auto"/>
        <w:ind w:left="851" w:right="851"/>
        <w:jc w:val="both"/>
        <w:rPr>
          <w:rFonts w:ascii="Palatino Linotype" w:hAnsi="Palatino Linotype"/>
          <w:b/>
          <w:bCs/>
          <w:i/>
          <w:iCs/>
        </w:rPr>
      </w:pPr>
      <w:r w:rsidRPr="008B4658">
        <w:rPr>
          <w:rFonts w:ascii="Palatino Linotype" w:hAnsi="Palatino Linotype"/>
          <w:i/>
          <w:iCs/>
        </w:rPr>
        <w:lastRenderedPageBreak/>
        <w:t xml:space="preserve">(…)” </w:t>
      </w:r>
      <w:r>
        <w:rPr>
          <w:rFonts w:ascii="Palatino Linotype" w:hAnsi="Palatino Linotype"/>
          <w:b/>
          <w:bCs/>
          <w:i/>
          <w:iCs/>
        </w:rPr>
        <w:t xml:space="preserve">[Sic] </w:t>
      </w:r>
    </w:p>
    <w:p w14:paraId="61ED2150" w14:textId="77777777" w:rsidR="00A064DA" w:rsidRDefault="00A064DA" w:rsidP="000D7A3D">
      <w:pPr>
        <w:spacing w:before="240" w:line="360" w:lineRule="auto"/>
        <w:jc w:val="both"/>
        <w:rPr>
          <w:rFonts w:ascii="Palatino Linotype" w:hAnsi="Palatino Linotype"/>
          <w:bCs/>
          <w:sz w:val="24"/>
          <w:szCs w:val="24"/>
        </w:rPr>
      </w:pPr>
    </w:p>
    <w:p w14:paraId="03C2ABE8" w14:textId="6EC245C3" w:rsidR="000D7A3D" w:rsidRDefault="000D7A3D" w:rsidP="000D7A3D">
      <w:pPr>
        <w:spacing w:before="240" w:line="360" w:lineRule="auto"/>
        <w:jc w:val="both"/>
        <w:rPr>
          <w:rFonts w:ascii="Palatino Linotype" w:hAnsi="Palatino Linotype"/>
          <w:bCs/>
          <w:sz w:val="24"/>
          <w:szCs w:val="24"/>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 xml:space="preserve">Sujeto Obligado, </w:t>
      </w:r>
      <w:r>
        <w:rPr>
          <w:rFonts w:ascii="Palatino Linotype" w:hAnsi="Palatino Linotype"/>
          <w:bCs/>
          <w:sz w:val="24"/>
          <w:szCs w:val="24"/>
        </w:rPr>
        <w:t>susceptible de ser consultado en la siguiente dirección electrónica:</w:t>
      </w:r>
    </w:p>
    <w:p w14:paraId="38FCC2AF" w14:textId="13067DC1" w:rsidR="00FB2524" w:rsidRDefault="002654A4" w:rsidP="00266AE6">
      <w:pPr>
        <w:pStyle w:val="Sinespaciado"/>
        <w:spacing w:line="360" w:lineRule="auto"/>
        <w:jc w:val="both"/>
        <w:rPr>
          <w:rFonts w:ascii="Palatino Linotype" w:hAnsi="Palatino Linotype"/>
          <w:b/>
        </w:rPr>
      </w:pPr>
      <w:hyperlink r:id="rId8" w:history="1">
        <w:r w:rsidR="00DB640C" w:rsidRPr="00206838">
          <w:rPr>
            <w:rStyle w:val="Hipervnculo"/>
            <w:rFonts w:ascii="Palatino Linotype" w:hAnsi="Palatino Linotype"/>
          </w:rPr>
          <w:t>https://www.ipomex.org.mx/ipo3/lgt/indice/FGJEM/organigramas.web</w:t>
        </w:r>
      </w:hyperlink>
      <w:r w:rsidR="00DB640C">
        <w:rPr>
          <w:rStyle w:val="Hipervnculo"/>
          <w:rFonts w:ascii="Palatino Linotype" w:hAnsi="Palatino Linotype"/>
        </w:rPr>
        <w:t xml:space="preserve"> </w:t>
      </w:r>
    </w:p>
    <w:p w14:paraId="64D2F3A8" w14:textId="08E5DF95" w:rsidR="004E7A84" w:rsidRDefault="004E7A84" w:rsidP="00266AE6">
      <w:pPr>
        <w:pStyle w:val="Sinespaciado"/>
        <w:spacing w:line="360" w:lineRule="auto"/>
        <w:jc w:val="both"/>
        <w:rPr>
          <w:rFonts w:ascii="Palatino Linotype" w:hAnsi="Palatino Linotype"/>
          <w:b/>
        </w:rPr>
      </w:pPr>
    </w:p>
    <w:p w14:paraId="744C0F67" w14:textId="75BF164A" w:rsidR="003D7C68" w:rsidRDefault="003A41AE" w:rsidP="009B0094">
      <w:pPr>
        <w:pStyle w:val="Sinespaciado"/>
        <w:spacing w:line="360" w:lineRule="auto"/>
        <w:jc w:val="both"/>
        <w:rPr>
          <w:rFonts w:ascii="Palatino Linotype" w:hAnsi="Palatino Linotype" w:cs="Arial"/>
        </w:rPr>
      </w:pPr>
      <w:r>
        <w:rPr>
          <w:i/>
          <w:noProof/>
          <w:lang w:eastAsia="es-MX"/>
        </w:rPr>
        <w:drawing>
          <wp:anchor distT="0" distB="0" distL="114300" distR="114300" simplePos="0" relativeHeight="251805693" behindDoc="0" locked="0" layoutInCell="1" allowOverlap="1" wp14:anchorId="7A910D73" wp14:editId="3BDF2E45">
            <wp:simplePos x="0" y="0"/>
            <wp:positionH relativeFrom="column">
              <wp:posOffset>-43815</wp:posOffset>
            </wp:positionH>
            <wp:positionV relativeFrom="paragraph">
              <wp:posOffset>253583</wp:posOffset>
            </wp:positionV>
            <wp:extent cx="5759450" cy="3190875"/>
            <wp:effectExtent l="19050" t="19050" r="12700" b="28575"/>
            <wp:wrapThrough wrapText="bothSides">
              <wp:wrapPolygon edited="0">
                <wp:start x="-71" y="-129"/>
                <wp:lineTo x="-71" y="21664"/>
                <wp:lineTo x="21576" y="21664"/>
                <wp:lineTo x="21576" y="-129"/>
                <wp:lineTo x="-71" y="-129"/>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190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F7E851" w14:textId="77777777" w:rsidR="003D7C68" w:rsidRDefault="003D7C68" w:rsidP="009B0094">
      <w:pPr>
        <w:pStyle w:val="Sinespaciado"/>
        <w:spacing w:line="360" w:lineRule="auto"/>
        <w:jc w:val="both"/>
        <w:rPr>
          <w:rFonts w:ascii="Palatino Linotype" w:hAnsi="Palatino Linotype" w:cs="Arial"/>
        </w:rPr>
      </w:pPr>
    </w:p>
    <w:p w14:paraId="559835AE" w14:textId="77777777" w:rsidR="003D7C68" w:rsidRDefault="003D7C68" w:rsidP="009B0094">
      <w:pPr>
        <w:pStyle w:val="Sinespaciado"/>
        <w:spacing w:line="360" w:lineRule="auto"/>
        <w:jc w:val="both"/>
        <w:rPr>
          <w:rFonts w:ascii="Palatino Linotype" w:hAnsi="Palatino Linotype" w:cs="Arial"/>
        </w:rPr>
      </w:pPr>
    </w:p>
    <w:p w14:paraId="4B502E46" w14:textId="77777777" w:rsidR="003D7C68" w:rsidRDefault="003D7C68" w:rsidP="009B0094">
      <w:pPr>
        <w:pStyle w:val="Sinespaciado"/>
        <w:spacing w:line="360" w:lineRule="auto"/>
        <w:jc w:val="both"/>
        <w:rPr>
          <w:rFonts w:ascii="Palatino Linotype" w:hAnsi="Palatino Linotype" w:cs="Arial"/>
        </w:rPr>
      </w:pPr>
    </w:p>
    <w:p w14:paraId="5E0C1A01" w14:textId="77777777" w:rsidR="003D7C68" w:rsidRDefault="003D7C68" w:rsidP="009B0094">
      <w:pPr>
        <w:pStyle w:val="Sinespaciado"/>
        <w:spacing w:line="360" w:lineRule="auto"/>
        <w:jc w:val="both"/>
        <w:rPr>
          <w:rFonts w:ascii="Palatino Linotype" w:hAnsi="Palatino Linotype" w:cs="Arial"/>
        </w:rPr>
      </w:pPr>
    </w:p>
    <w:p w14:paraId="114E8BC2" w14:textId="294BFD30" w:rsidR="003D7C68" w:rsidRDefault="003D7C68" w:rsidP="009B0094">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820032" behindDoc="0" locked="0" layoutInCell="1" allowOverlap="1" wp14:anchorId="1E2DC966" wp14:editId="283F9582">
            <wp:simplePos x="0" y="0"/>
            <wp:positionH relativeFrom="column">
              <wp:posOffset>51435</wp:posOffset>
            </wp:positionH>
            <wp:positionV relativeFrom="paragraph">
              <wp:posOffset>237234</wp:posOffset>
            </wp:positionV>
            <wp:extent cx="5752465" cy="3190875"/>
            <wp:effectExtent l="19050" t="19050" r="19685" b="28575"/>
            <wp:wrapThrough wrapText="bothSides">
              <wp:wrapPolygon edited="0">
                <wp:start x="-72" y="-129"/>
                <wp:lineTo x="-72" y="21664"/>
                <wp:lineTo x="21602" y="21664"/>
                <wp:lineTo x="21602" y="-129"/>
                <wp:lineTo x="-72" y="-129"/>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3190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543A77" w14:textId="4F9F31F2" w:rsidR="003D7C68" w:rsidRDefault="003D7C68" w:rsidP="009B0094">
      <w:pPr>
        <w:pStyle w:val="Sinespaciado"/>
        <w:spacing w:line="360" w:lineRule="auto"/>
        <w:jc w:val="both"/>
        <w:rPr>
          <w:rFonts w:ascii="Palatino Linotype" w:hAnsi="Palatino Linotype" w:cs="Arial"/>
        </w:rPr>
      </w:pPr>
    </w:p>
    <w:p w14:paraId="7353A86A" w14:textId="784CDE1F" w:rsidR="003D7C68" w:rsidRDefault="003D7C68" w:rsidP="009B0094">
      <w:pPr>
        <w:pStyle w:val="Sinespaciado"/>
        <w:spacing w:line="360" w:lineRule="auto"/>
        <w:jc w:val="both"/>
        <w:rPr>
          <w:rFonts w:ascii="Palatino Linotype" w:hAnsi="Palatino Linotype" w:cs="Arial"/>
        </w:rPr>
      </w:pPr>
    </w:p>
    <w:p w14:paraId="5635C853" w14:textId="6F97DAA6" w:rsidR="000B1702" w:rsidRDefault="009B0094" w:rsidP="009B0094">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 Subdirecciones, Departamentos y Unidades Administrativas para cumplir con sus fines y objetivos, resultando</w:t>
      </w:r>
      <w:r w:rsidR="000B1702">
        <w:rPr>
          <w:rFonts w:ascii="Palatino Linotype" w:hAnsi="Palatino Linotype" w:cs="Arial"/>
        </w:rPr>
        <w:t xml:space="preserve"> de nuestro más amplio interés </w:t>
      </w:r>
      <w:r w:rsidR="00863499">
        <w:rPr>
          <w:rFonts w:ascii="Palatino Linotype" w:hAnsi="Palatino Linotype" w:cs="Arial"/>
        </w:rPr>
        <w:t xml:space="preserve">la Dirección General del Servicio de Carrera, así como la Subdirección de Operación. </w:t>
      </w:r>
    </w:p>
    <w:p w14:paraId="0FE31F65" w14:textId="34F162B6" w:rsidR="00D90B92" w:rsidRDefault="00D90B92" w:rsidP="009B0094">
      <w:pPr>
        <w:pStyle w:val="Sinespaciado"/>
        <w:spacing w:line="360" w:lineRule="auto"/>
        <w:jc w:val="both"/>
        <w:rPr>
          <w:rFonts w:ascii="Palatino Linotype" w:hAnsi="Palatino Linotype" w:cs="Arial"/>
        </w:rPr>
      </w:pPr>
    </w:p>
    <w:p w14:paraId="47F48079" w14:textId="34BAC499" w:rsidR="006A7DED" w:rsidRDefault="00863499" w:rsidP="006A7DED">
      <w:pPr>
        <w:pStyle w:val="Sinespaciado"/>
        <w:spacing w:line="360" w:lineRule="auto"/>
        <w:jc w:val="both"/>
        <w:rPr>
          <w:rFonts w:ascii="Palatino Linotype" w:hAnsi="Palatino Linotype" w:cs="Arial"/>
        </w:rPr>
      </w:pPr>
      <w:r w:rsidRPr="00BB4C07">
        <w:rPr>
          <w:rFonts w:ascii="Palatino Linotype" w:hAnsi="Palatino Linotype" w:cs="Arial"/>
        </w:rPr>
        <w:t xml:space="preserve">A mayor abundamiento, en alusión </w:t>
      </w:r>
      <w:r>
        <w:rPr>
          <w:rFonts w:ascii="Palatino Linotype" w:hAnsi="Palatino Linotype" w:cs="Arial"/>
        </w:rPr>
        <w:t xml:space="preserve">al requerimiento formulado por el particular, resulta oportuno traer a colación los </w:t>
      </w:r>
      <w:r w:rsidR="0061546B">
        <w:rPr>
          <w:rFonts w:ascii="Palatino Linotype" w:hAnsi="Palatino Linotype" w:cs="Arial"/>
        </w:rPr>
        <w:t xml:space="preserve">apartados </w:t>
      </w:r>
      <w:r w:rsidR="0061546B">
        <w:rPr>
          <w:rFonts w:ascii="Palatino Linotype" w:hAnsi="Palatino Linotype" w:cs="Arial"/>
          <w:b/>
        </w:rPr>
        <w:t xml:space="preserve">213650000 </w:t>
      </w:r>
      <w:r w:rsidR="0061546B" w:rsidRPr="0061546B">
        <w:rPr>
          <w:rFonts w:ascii="Palatino Linotype" w:hAnsi="Palatino Linotype" w:cs="Arial"/>
        </w:rPr>
        <w:t xml:space="preserve">“Dirección General </w:t>
      </w:r>
      <w:r w:rsidR="0061546B">
        <w:rPr>
          <w:rFonts w:ascii="Palatino Linotype" w:hAnsi="Palatino Linotype" w:cs="Arial"/>
        </w:rPr>
        <w:t xml:space="preserve">del Servicio de Carrera” y </w:t>
      </w:r>
      <w:r w:rsidR="0061546B">
        <w:rPr>
          <w:rFonts w:ascii="Palatino Linotype" w:hAnsi="Palatino Linotype" w:cs="Arial"/>
          <w:b/>
        </w:rPr>
        <w:t xml:space="preserve">213650222 </w:t>
      </w:r>
      <w:r w:rsidR="0061546B">
        <w:rPr>
          <w:rFonts w:ascii="Palatino Linotype" w:hAnsi="Palatino Linotype" w:cs="Arial"/>
        </w:rPr>
        <w:t xml:space="preserve">“Subdirección de Operación” del Manual General de Organización del </w:t>
      </w:r>
      <w:r w:rsidR="0061546B">
        <w:rPr>
          <w:rFonts w:ascii="Palatino Linotype" w:hAnsi="Palatino Linotype" w:cs="Arial"/>
          <w:b/>
        </w:rPr>
        <w:t>Sujeto O</w:t>
      </w:r>
      <w:r w:rsidR="006A7DED">
        <w:rPr>
          <w:rFonts w:ascii="Palatino Linotype" w:hAnsi="Palatino Linotype" w:cs="Arial"/>
          <w:b/>
        </w:rPr>
        <w:t xml:space="preserve">bligado; </w:t>
      </w:r>
      <w:r w:rsidR="006A7DED">
        <w:rPr>
          <w:rFonts w:ascii="Palatino Linotype" w:hAnsi="Palatino Linotype" w:cs="Arial"/>
        </w:rPr>
        <w:t>así como los</w:t>
      </w:r>
      <w:r w:rsidR="0061546B">
        <w:rPr>
          <w:rFonts w:ascii="Palatino Linotype" w:hAnsi="Palatino Linotype" w:cs="Arial"/>
          <w:b/>
        </w:rPr>
        <w:t xml:space="preserve"> </w:t>
      </w:r>
      <w:r w:rsidR="006A7DED">
        <w:rPr>
          <w:rFonts w:ascii="Palatino Linotype" w:hAnsi="Palatino Linotype" w:cs="Arial"/>
        </w:rPr>
        <w:t xml:space="preserve">artículos 47, 48 y transitorio quinto de </w:t>
      </w:r>
      <w:r w:rsidR="006A7DED">
        <w:rPr>
          <w:rFonts w:ascii="Palatino Linotype" w:hAnsi="Palatino Linotype" w:cs="Arial"/>
        </w:rPr>
        <w:lastRenderedPageBreak/>
        <w:t xml:space="preserve">la Ley de la Fiscalía General de Justicia del Estado de México, porciones normativas que disponen a la literalidad lo siguiente: </w:t>
      </w:r>
    </w:p>
    <w:p w14:paraId="67850338" w14:textId="03D633B0" w:rsidR="006A7DED" w:rsidRPr="006A7DED" w:rsidRDefault="006A7DED" w:rsidP="006A7DED">
      <w:pPr>
        <w:pStyle w:val="Citas"/>
        <w:jc w:val="center"/>
        <w:rPr>
          <w:b/>
        </w:rPr>
      </w:pPr>
      <w:r>
        <w:rPr>
          <w:b/>
        </w:rPr>
        <w:t>MANUAL GENERAL DE ORGANIZACIÓN DE LA PROCURADURÍA GENERAL DE JUSTICIA DEL ESTADO DE MÉXICO</w:t>
      </w:r>
    </w:p>
    <w:p w14:paraId="081A339D" w14:textId="06182661" w:rsidR="0061546B" w:rsidRDefault="006A7DED" w:rsidP="006A7DED">
      <w:pPr>
        <w:pStyle w:val="Citas"/>
      </w:pPr>
      <w:r>
        <w:t>“</w:t>
      </w:r>
      <w:r w:rsidR="0061546B">
        <w:t>213650000 DIRECCIÓN GENERAL DEL SERVICIO DE CARRERA</w:t>
      </w:r>
    </w:p>
    <w:p w14:paraId="4E6CF131" w14:textId="05DC156E" w:rsidR="0061546B" w:rsidRDefault="0061546B" w:rsidP="006A7DED">
      <w:pPr>
        <w:pStyle w:val="Citas"/>
      </w:pPr>
      <w:r>
        <w:t>OBJETIVO:</w:t>
      </w:r>
    </w:p>
    <w:p w14:paraId="672ECF29" w14:textId="58D73424" w:rsidR="0061546B" w:rsidRDefault="0061546B" w:rsidP="006A7DED">
      <w:pPr>
        <w:pStyle w:val="Citas"/>
      </w:pPr>
      <w:r>
        <w:t>Establecer con las instancias correspondientes para la capacitaci</w:t>
      </w:r>
      <w:r w:rsidR="004B2E2E">
        <w:t xml:space="preserve">ón del personal ministerial, policial y pericial de la dependencia en lo relativo al sistema de justicia penal acusatorio, adversarial y oral, así como a los demás temas de la policía acreditable. </w:t>
      </w:r>
    </w:p>
    <w:p w14:paraId="08463B68" w14:textId="07E8EAFE" w:rsidR="004B2E2E" w:rsidRDefault="004B2E2E" w:rsidP="006A7DED">
      <w:pPr>
        <w:pStyle w:val="Citas"/>
      </w:pPr>
      <w:r>
        <w:t>FUNCIONES:</w:t>
      </w:r>
    </w:p>
    <w:p w14:paraId="0D8BCD65" w14:textId="0E836892" w:rsidR="004B2E2E" w:rsidRDefault="004B2E2E" w:rsidP="006A7DED">
      <w:pPr>
        <w:pStyle w:val="Citas"/>
      </w:pPr>
      <w:r>
        <w:t>(…)</w:t>
      </w:r>
    </w:p>
    <w:p w14:paraId="624F5399" w14:textId="71BC5958" w:rsidR="004B2E2E" w:rsidRDefault="004B2E2E" w:rsidP="006A7DED">
      <w:pPr>
        <w:pStyle w:val="Citas"/>
        <w:numPr>
          <w:ilvl w:val="0"/>
          <w:numId w:val="31"/>
        </w:numPr>
      </w:pPr>
      <w:r>
        <w:t>Programar, dirigir, coordinar, evaluar y dar seguimiento a la operación y funcionamiento del Servicio Profesional de Carrera de la Procuraduría General de Justicia del Estado de México</w:t>
      </w:r>
    </w:p>
    <w:p w14:paraId="23AA51A2" w14:textId="72F44B22" w:rsidR="004B2E2E" w:rsidRDefault="004B2E2E" w:rsidP="006A7DED">
      <w:pPr>
        <w:pStyle w:val="Citas"/>
      </w:pPr>
      <w:r>
        <w:t>(…)</w:t>
      </w:r>
    </w:p>
    <w:p w14:paraId="30E645DA" w14:textId="55A48C26" w:rsidR="004B2E2E" w:rsidRDefault="004B2E2E" w:rsidP="006A7DED">
      <w:pPr>
        <w:pStyle w:val="Citas"/>
        <w:numPr>
          <w:ilvl w:val="0"/>
          <w:numId w:val="30"/>
        </w:numPr>
      </w:pPr>
      <w:r>
        <w:t>Dictar las normas y políticas que se requieran para la operación del servicio de carrera, en congruencia con los lineamientos establecidos en la materia.</w:t>
      </w:r>
    </w:p>
    <w:p w14:paraId="186DB2AC" w14:textId="62F04AEA" w:rsidR="004B2E2E" w:rsidRDefault="004B2E2E" w:rsidP="006A7DED">
      <w:pPr>
        <w:pStyle w:val="Citas"/>
      </w:pPr>
      <w:r>
        <w:t>(…)</w:t>
      </w:r>
    </w:p>
    <w:p w14:paraId="3776DC22" w14:textId="0F418D83" w:rsidR="004B2E2E" w:rsidRDefault="004B2E2E" w:rsidP="006A7DED">
      <w:pPr>
        <w:pStyle w:val="Citas"/>
      </w:pPr>
      <w:r>
        <w:t>213650200 SUBDIRECCIÓN DE OPERACIÓN</w:t>
      </w:r>
    </w:p>
    <w:p w14:paraId="7513AF86" w14:textId="54227DAD" w:rsidR="004B2E2E" w:rsidRDefault="004B2E2E" w:rsidP="006A7DED">
      <w:pPr>
        <w:pStyle w:val="Citas"/>
      </w:pPr>
      <w:r>
        <w:lastRenderedPageBreak/>
        <w:t>OBJETIVO:</w:t>
      </w:r>
    </w:p>
    <w:p w14:paraId="4A3C3588" w14:textId="234FA349" w:rsidR="004B2E2E" w:rsidRDefault="004B2E2E" w:rsidP="006A7DED">
      <w:pPr>
        <w:pStyle w:val="Citas"/>
      </w:pPr>
      <w:r>
        <w:t xml:space="preserve">Operar los </w:t>
      </w:r>
      <w:r w:rsidR="006A7DED">
        <w:t xml:space="preserve">procedimientos para la formación inicial, la formación continua, el ingreso, la promoción, la permanencia, la adscripción, la rotación, el reingreso, el otorgamiento de estímulos, reconocimientos y sanciones, así como la terminación en el servicio de carrera de los servidores públicos de las unidades administrativas de la Procuraduría General. </w:t>
      </w:r>
    </w:p>
    <w:p w14:paraId="4FAC629B" w14:textId="39E1E4F1" w:rsidR="006A7DED" w:rsidRPr="006A7DED" w:rsidRDefault="006A7DED" w:rsidP="006A7DED">
      <w:pPr>
        <w:pStyle w:val="Citas"/>
      </w:pPr>
      <w:r w:rsidRPr="006A7DED">
        <w:t xml:space="preserve">FUNCIONES: </w:t>
      </w:r>
    </w:p>
    <w:p w14:paraId="196E5C91" w14:textId="36AF31A3" w:rsidR="006A7DED" w:rsidRDefault="006A7DED" w:rsidP="006A7DED">
      <w:pPr>
        <w:pStyle w:val="Citas"/>
      </w:pPr>
      <w:r>
        <w:t>(…)</w:t>
      </w:r>
    </w:p>
    <w:p w14:paraId="7A101C71" w14:textId="29997F48" w:rsidR="006A7DED" w:rsidRPr="006A7DED" w:rsidRDefault="006A7DED" w:rsidP="006A7DED">
      <w:pPr>
        <w:pStyle w:val="Citas"/>
        <w:numPr>
          <w:ilvl w:val="0"/>
          <w:numId w:val="29"/>
        </w:numPr>
        <w:rPr>
          <w:b/>
          <w:u w:val="single"/>
        </w:rPr>
      </w:pPr>
      <w:r w:rsidRPr="006A7DED">
        <w:rPr>
          <w:b/>
          <w:u w:val="single"/>
        </w:rPr>
        <w:t xml:space="preserve">Certificar a los servidores públicos profesionales de carrera en las capacidades profesionales adquiridas. </w:t>
      </w:r>
    </w:p>
    <w:p w14:paraId="71C5993D" w14:textId="51BE6780" w:rsidR="006A7DED" w:rsidRDefault="006A7DED" w:rsidP="006A7DED">
      <w:pPr>
        <w:pStyle w:val="Citas"/>
      </w:pPr>
      <w:r>
        <w:t>(…)</w:t>
      </w:r>
    </w:p>
    <w:p w14:paraId="10957836" w14:textId="6B2873E2" w:rsidR="006A7DED" w:rsidRDefault="006A7DED" w:rsidP="006A7DED">
      <w:pPr>
        <w:pStyle w:val="Citas"/>
        <w:numPr>
          <w:ilvl w:val="0"/>
          <w:numId w:val="29"/>
        </w:numPr>
      </w:pPr>
      <w:r>
        <w:t xml:space="preserve">Supervisar y operar los procedimientos que integran el Servicio de Carrera. </w:t>
      </w:r>
    </w:p>
    <w:p w14:paraId="3BC57BF7" w14:textId="3A696DC7" w:rsidR="006A7DED" w:rsidRDefault="006A7DED" w:rsidP="006A7DED">
      <w:pPr>
        <w:pStyle w:val="Citas"/>
        <w:numPr>
          <w:ilvl w:val="0"/>
          <w:numId w:val="29"/>
        </w:numPr>
      </w:pPr>
      <w:r>
        <w:t xml:space="preserve">Proponer los mecanismos de evaluación en la operación del Servicio de Carrera. </w:t>
      </w:r>
    </w:p>
    <w:p w14:paraId="045CB5AA" w14:textId="4B10C57F" w:rsidR="006A7DED" w:rsidRPr="006A7DED" w:rsidRDefault="006A7DED" w:rsidP="006A7DED">
      <w:pPr>
        <w:pStyle w:val="Citas"/>
        <w:rPr>
          <w:b/>
        </w:rPr>
      </w:pPr>
      <w:r>
        <w:t xml:space="preserve">(…)” </w:t>
      </w:r>
      <w:r>
        <w:rPr>
          <w:b/>
        </w:rPr>
        <w:t>[Sic]</w:t>
      </w:r>
    </w:p>
    <w:p w14:paraId="037A6717" w14:textId="77777777" w:rsidR="00622A80" w:rsidRDefault="00622A80" w:rsidP="009B0094">
      <w:pPr>
        <w:pStyle w:val="Sinespaciado"/>
        <w:spacing w:line="360" w:lineRule="auto"/>
        <w:jc w:val="both"/>
        <w:rPr>
          <w:rFonts w:ascii="Palatino Linotype" w:hAnsi="Palatino Linotype" w:cs="Arial"/>
        </w:rPr>
      </w:pPr>
    </w:p>
    <w:p w14:paraId="09D19BD9" w14:textId="0B441A9A" w:rsidR="00622A80" w:rsidRPr="006A7DED" w:rsidRDefault="006A7DED" w:rsidP="006A7DED">
      <w:pPr>
        <w:pStyle w:val="Citas"/>
        <w:jc w:val="center"/>
        <w:rPr>
          <w:b/>
        </w:rPr>
      </w:pPr>
      <w:r w:rsidRPr="006A7DED">
        <w:rPr>
          <w:b/>
        </w:rPr>
        <w:t>LEY DE LA FISCALÍA GENERAL DE JUSTICIA DEL ESTADO DE MÉXICO</w:t>
      </w:r>
    </w:p>
    <w:p w14:paraId="2A827849" w14:textId="60F9D7AC" w:rsidR="00863499" w:rsidRDefault="006A7DED" w:rsidP="00863499">
      <w:pPr>
        <w:pStyle w:val="Citas"/>
      </w:pPr>
      <w:r>
        <w:t>“</w:t>
      </w:r>
      <w:r w:rsidR="00863499">
        <w:t xml:space="preserve">Artículo 47. La formación, capacitación, adiestramiento </w:t>
      </w:r>
      <w:r w:rsidR="00863499" w:rsidRPr="00133322">
        <w:rPr>
          <w:b/>
          <w:u w:val="single"/>
        </w:rPr>
        <w:t>y profesionalización</w:t>
      </w:r>
      <w:r w:rsidR="00863499">
        <w:t xml:space="preserve"> de las y los servidores públicos de la Fiscalía será impartida por las instituciones de </w:t>
      </w:r>
      <w:r w:rsidR="00863499">
        <w:lastRenderedPageBreak/>
        <w:t>profesionalización competentes. El presupuesto de la Fiscalía deberá considerar la suficiencia para cubrir las necesidades de profesionalización.</w:t>
      </w:r>
    </w:p>
    <w:p w14:paraId="66942871" w14:textId="62A13CED" w:rsidR="00863499" w:rsidRPr="00133322" w:rsidRDefault="00863499" w:rsidP="00863499">
      <w:pPr>
        <w:pStyle w:val="Citas"/>
        <w:rPr>
          <w:b/>
          <w:u w:val="single"/>
        </w:rPr>
      </w:pPr>
      <w:r w:rsidRPr="00133322">
        <w:rPr>
          <w:b/>
          <w:u w:val="single"/>
        </w:rPr>
        <w:t>Artículo 48. Las instituciones de profesionalización competentes emitirán las constancias del desempeño para los efectos de la certificación de las y los servidores públicos de la Fiscalía.</w:t>
      </w:r>
    </w:p>
    <w:p w14:paraId="2FD0BFF6" w14:textId="5DE33FC1" w:rsidR="00863499" w:rsidRDefault="00863499" w:rsidP="00863499">
      <w:pPr>
        <w:pStyle w:val="Citas"/>
      </w:pPr>
      <w:r>
        <w:t>(…)</w:t>
      </w:r>
    </w:p>
    <w:p w14:paraId="67B3EB03" w14:textId="4BFA00CE" w:rsidR="00863499" w:rsidRDefault="00863499" w:rsidP="00863499">
      <w:pPr>
        <w:pStyle w:val="Citas"/>
      </w:pPr>
      <w:r>
        <w:t>TRANSITORIOS</w:t>
      </w:r>
    </w:p>
    <w:p w14:paraId="0CD37435" w14:textId="60A7553F" w:rsidR="006A7DED" w:rsidRDefault="006A7DED" w:rsidP="00863499">
      <w:pPr>
        <w:pStyle w:val="Citas"/>
      </w:pPr>
      <w:r>
        <w:t>(…)</w:t>
      </w:r>
    </w:p>
    <w:p w14:paraId="50FDB334" w14:textId="448F5375" w:rsidR="00863499" w:rsidRPr="006A7DED" w:rsidRDefault="006A7DED" w:rsidP="00863499">
      <w:pPr>
        <w:pStyle w:val="Citas"/>
        <w:rPr>
          <w:b/>
        </w:rPr>
      </w:pPr>
      <w:r>
        <w:t xml:space="preserve">ARTÍCULO QUINTO.- El personal operativo de la Procuraduría General de Justicia deberá someterse al procedimiento de evaluación para migrar a la Fiscalía General de Justicia que comprende la certificación vigente de control de confianza, de competencias laborales y evaluación del desempeño, conforme las disposiciones de permanencia en el servicio previstas en esta Ley y las complementarias que dicte la o el Fiscal General de </w:t>
      </w:r>
      <w:r w:rsidRPr="009F0B2D">
        <w:t xml:space="preserve">Justicia. </w:t>
      </w:r>
      <w:r w:rsidRPr="009F0B2D">
        <w:rPr>
          <w:b/>
          <w:u w:val="single"/>
        </w:rPr>
        <w:t xml:space="preserve">El proceso de migración al servicio de carrera deberá realizarse a más tardar el año 2023. Para ser parte del servicio de carrera deberán cubrirse las disposiciones legales aplicables y ganar los concursos para las plazas de carrera.” </w:t>
      </w:r>
      <w:r w:rsidRPr="009F0B2D">
        <w:rPr>
          <w:b/>
        </w:rPr>
        <w:t>[Sic]</w:t>
      </w:r>
    </w:p>
    <w:p w14:paraId="30C6EE84" w14:textId="77777777" w:rsidR="00863499" w:rsidRDefault="00863499" w:rsidP="009B0094">
      <w:pPr>
        <w:pStyle w:val="Sinespaciado"/>
        <w:spacing w:line="360" w:lineRule="auto"/>
        <w:jc w:val="both"/>
        <w:rPr>
          <w:rFonts w:ascii="Palatino Linotype" w:hAnsi="Palatino Linotype" w:cs="Arial"/>
        </w:rPr>
      </w:pPr>
    </w:p>
    <w:p w14:paraId="4981987A" w14:textId="2E9BB782" w:rsidR="006A7DED" w:rsidRPr="006A7DED" w:rsidRDefault="00046AD8" w:rsidP="00175279">
      <w:pPr>
        <w:pStyle w:val="Citas"/>
        <w:ind w:left="0" w:right="0"/>
        <w:rPr>
          <w:i w:val="0"/>
          <w:sz w:val="24"/>
          <w:szCs w:val="24"/>
        </w:rPr>
      </w:pPr>
      <w:r w:rsidRPr="00175279">
        <w:rPr>
          <w:i w:val="0"/>
          <w:sz w:val="24"/>
          <w:szCs w:val="24"/>
        </w:rPr>
        <w:t xml:space="preserve">Bajo este contexto, a toda luz se desprende que </w:t>
      </w:r>
      <w:r w:rsidR="004975A8">
        <w:rPr>
          <w:i w:val="0"/>
          <w:sz w:val="24"/>
          <w:szCs w:val="24"/>
        </w:rPr>
        <w:t xml:space="preserve">la esfera competencial </w:t>
      </w:r>
      <w:r w:rsidR="006A7DED">
        <w:rPr>
          <w:i w:val="0"/>
          <w:sz w:val="24"/>
          <w:szCs w:val="24"/>
        </w:rPr>
        <w:t xml:space="preserve">del </w:t>
      </w:r>
      <w:r w:rsidR="006A7DED">
        <w:rPr>
          <w:b/>
          <w:i w:val="0"/>
          <w:sz w:val="24"/>
          <w:szCs w:val="24"/>
        </w:rPr>
        <w:t xml:space="preserve">Sujeto Obligado </w:t>
      </w:r>
      <w:r w:rsidR="006A7DED">
        <w:rPr>
          <w:i w:val="0"/>
          <w:sz w:val="24"/>
          <w:szCs w:val="24"/>
        </w:rPr>
        <w:t xml:space="preserve">lo encauza a monitorear las disposiciones de certificaciones de servidores públicos en materia de seguridad pública. </w:t>
      </w:r>
      <w:r w:rsidR="00883238">
        <w:rPr>
          <w:i w:val="0"/>
          <w:sz w:val="24"/>
          <w:szCs w:val="24"/>
        </w:rPr>
        <w:t xml:space="preserve">Es decir, </w:t>
      </w:r>
      <w:r w:rsidR="001219E9">
        <w:rPr>
          <w:i w:val="0"/>
          <w:sz w:val="24"/>
          <w:szCs w:val="24"/>
        </w:rPr>
        <w:t xml:space="preserve">la información requerida es susceptible de obrar en sus archivos. </w:t>
      </w:r>
    </w:p>
    <w:p w14:paraId="6DF4A859" w14:textId="7D270CA2" w:rsidR="00883238" w:rsidRDefault="004975A8" w:rsidP="00175279">
      <w:pPr>
        <w:pStyle w:val="Citas"/>
        <w:ind w:left="0" w:right="0"/>
        <w:rPr>
          <w:i w:val="0"/>
          <w:sz w:val="24"/>
          <w:szCs w:val="24"/>
        </w:rPr>
      </w:pPr>
      <w:r>
        <w:rPr>
          <w:i w:val="0"/>
          <w:sz w:val="24"/>
          <w:szCs w:val="24"/>
        </w:rPr>
        <w:lastRenderedPageBreak/>
        <w:t xml:space="preserve">Una vez sentado lo anterior, como se mencionó en el antecedente </w:t>
      </w:r>
      <w:r w:rsidR="00883238">
        <w:rPr>
          <w:i w:val="0"/>
          <w:sz w:val="24"/>
          <w:szCs w:val="24"/>
        </w:rPr>
        <w:t xml:space="preserve">segundo </w:t>
      </w:r>
      <w:r w:rsidR="00883238">
        <w:rPr>
          <w:b/>
          <w:i w:val="0"/>
          <w:sz w:val="24"/>
          <w:szCs w:val="24"/>
        </w:rPr>
        <w:t xml:space="preserve">El Sujeto Obligado </w:t>
      </w:r>
      <w:r w:rsidR="00883238">
        <w:rPr>
          <w:i w:val="0"/>
          <w:sz w:val="24"/>
          <w:szCs w:val="24"/>
        </w:rPr>
        <w:t>rindió su respuesta en fecha dos de febrero del presente, adjuntando para tal efecto lo siguiente:</w:t>
      </w:r>
    </w:p>
    <w:p w14:paraId="5E1C9531" w14:textId="080059FD" w:rsidR="00883238" w:rsidRPr="00883238" w:rsidRDefault="00883238" w:rsidP="00883238">
      <w:pPr>
        <w:pStyle w:val="Citas"/>
        <w:numPr>
          <w:ilvl w:val="0"/>
          <w:numId w:val="32"/>
        </w:numPr>
        <w:ind w:right="0"/>
        <w:rPr>
          <w:b/>
          <w:i w:val="0"/>
          <w:sz w:val="24"/>
          <w:szCs w:val="24"/>
        </w:rPr>
      </w:pPr>
      <w:r>
        <w:rPr>
          <w:b/>
          <w:i w:val="0"/>
          <w:sz w:val="24"/>
          <w:szCs w:val="24"/>
        </w:rPr>
        <w:t xml:space="preserve">“27_2022_02_02_14_34_39_871.pdf”: </w:t>
      </w:r>
      <w:r>
        <w:rPr>
          <w:i w:val="0"/>
          <w:sz w:val="24"/>
          <w:szCs w:val="24"/>
        </w:rPr>
        <w:t xml:space="preserve">Oficio número </w:t>
      </w:r>
      <w:r>
        <w:rPr>
          <w:b/>
          <w:i w:val="0"/>
          <w:sz w:val="24"/>
          <w:szCs w:val="24"/>
        </w:rPr>
        <w:t xml:space="preserve">0160/MAIP/FGJ/2022 </w:t>
      </w:r>
      <w:r>
        <w:rPr>
          <w:i w:val="0"/>
          <w:sz w:val="24"/>
          <w:szCs w:val="24"/>
        </w:rPr>
        <w:t>signado por el Líder “A” de Proyecto adscrito a la Unidad de Transparencia, en síntesis resulta de nuestro interés el siguiente extracto:</w:t>
      </w:r>
    </w:p>
    <w:p w14:paraId="1088FE14" w14:textId="7EABFB60" w:rsidR="00883238" w:rsidRDefault="00883238" w:rsidP="00883238">
      <w:pPr>
        <w:pStyle w:val="Citas"/>
        <w:ind w:left="720" w:right="0"/>
        <w:rPr>
          <w:sz w:val="24"/>
          <w:szCs w:val="24"/>
        </w:rPr>
      </w:pPr>
      <w:r>
        <w:rPr>
          <w:b/>
          <w:sz w:val="24"/>
          <w:szCs w:val="24"/>
        </w:rPr>
        <w:t>“</w:t>
      </w:r>
      <w:r>
        <w:rPr>
          <w:sz w:val="24"/>
          <w:szCs w:val="24"/>
        </w:rPr>
        <w:t xml:space="preserve">(…) </w:t>
      </w:r>
    </w:p>
    <w:p w14:paraId="26D789C3" w14:textId="66B3B1AA" w:rsidR="00883238" w:rsidRDefault="00883238" w:rsidP="00883238">
      <w:pPr>
        <w:pStyle w:val="Citas"/>
        <w:ind w:left="720" w:right="0"/>
        <w:rPr>
          <w:sz w:val="24"/>
          <w:szCs w:val="24"/>
        </w:rPr>
      </w:pPr>
      <w:r>
        <w:rPr>
          <w:sz w:val="24"/>
          <w:szCs w:val="24"/>
        </w:rPr>
        <w:t xml:space="preserve">En tal virtud, se hace de su conocimiento que a través del oficio número 400LJ4A00/0057/2021 del veintidós de enero del año en curso, la Dirección General de Servicio de Carrera, informó que la Ley de la Fiscalía General de Justicia del Estado de México, </w:t>
      </w:r>
      <w:r w:rsidRPr="00883238">
        <w:rPr>
          <w:b/>
          <w:sz w:val="24"/>
          <w:szCs w:val="24"/>
          <w:u w:val="single"/>
        </w:rPr>
        <w:t>señala que el proceso de migración al servicio de carrera deberá realizarse a más tardar al año 2023, en ese sentido, diversas áreas de esta Fiscalía están realizando las acciones pertinentes para la implementación del servicio de carrera dentro del plazo establecido en el artículo mencionado.</w:t>
      </w:r>
      <w:r>
        <w:rPr>
          <w:sz w:val="24"/>
          <w:szCs w:val="24"/>
        </w:rPr>
        <w:t xml:space="preserve"> </w:t>
      </w:r>
    </w:p>
    <w:p w14:paraId="5419392F" w14:textId="3F4C06E9" w:rsidR="00883238" w:rsidRDefault="00883238" w:rsidP="00883238">
      <w:pPr>
        <w:pStyle w:val="Citas"/>
        <w:ind w:left="720" w:right="0"/>
        <w:rPr>
          <w:sz w:val="24"/>
          <w:szCs w:val="24"/>
        </w:rPr>
      </w:pPr>
      <w:r>
        <w:rPr>
          <w:sz w:val="24"/>
          <w:szCs w:val="24"/>
        </w:rPr>
        <w:t xml:space="preserve">Por lo antes expuesto, no se cuenta con Certificaciones de Ingreso y Permanencia del Sistema de Carrera Ministerial, Policial ni Pericial, toda vez que aún se encuentra en proceso su implementación. </w:t>
      </w:r>
    </w:p>
    <w:p w14:paraId="62B1E67E" w14:textId="57685807" w:rsidR="00883238" w:rsidRPr="00883238" w:rsidRDefault="00883238" w:rsidP="00883238">
      <w:pPr>
        <w:pStyle w:val="Citas"/>
        <w:ind w:left="720" w:right="0"/>
        <w:rPr>
          <w:b/>
          <w:sz w:val="24"/>
          <w:szCs w:val="24"/>
        </w:rPr>
      </w:pPr>
      <w:r>
        <w:rPr>
          <w:sz w:val="24"/>
          <w:szCs w:val="24"/>
        </w:rPr>
        <w:t xml:space="preserve">(…)” </w:t>
      </w:r>
      <w:r>
        <w:rPr>
          <w:b/>
          <w:sz w:val="24"/>
          <w:szCs w:val="24"/>
        </w:rPr>
        <w:t>[Sic]</w:t>
      </w:r>
    </w:p>
    <w:p w14:paraId="6A74A95A" w14:textId="51FEF592" w:rsidR="00C433A4" w:rsidRPr="00D12F4B" w:rsidRDefault="00C433A4" w:rsidP="00C433A4">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xml:space="preserve">, a fin de dar respuesta a la solicitud planteada, este Instituto no está </w:t>
      </w:r>
      <w:r w:rsidRPr="00D12F4B">
        <w:rPr>
          <w:rFonts w:ascii="Palatino Linotype" w:hAnsi="Palatino Linotype"/>
          <w:sz w:val="24"/>
          <w:szCs w:val="24"/>
        </w:rPr>
        <w:lastRenderedPageBreak/>
        <w:t>facultado para manifestarse sobre la veracidad de la información proporcionada, pues este Órgano Garante, conforme al artículo 36 de la Ley de la Materia, no se encuentra facultado para pronunciarse acerca de la autenticidad de dicho pronunciamiento.</w:t>
      </w:r>
    </w:p>
    <w:p w14:paraId="1891CABF" w14:textId="77777777" w:rsidR="00C433A4" w:rsidRPr="00D12F4B" w:rsidRDefault="00C433A4" w:rsidP="00C433A4">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C1BCE31" w14:textId="18DBE53E" w:rsidR="00C433A4" w:rsidRPr="003A41AE" w:rsidRDefault="003A41AE" w:rsidP="00C433A4">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41C1E83F" w14:textId="77777777" w:rsidR="00C433A4" w:rsidRDefault="00C433A4" w:rsidP="00C433A4">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6F78670" w14:textId="77777777" w:rsidR="00C433A4" w:rsidRDefault="00C433A4" w:rsidP="00C433A4">
      <w:pPr>
        <w:pStyle w:val="Citas"/>
      </w:pPr>
      <w:r w:rsidRPr="00D02076">
        <w:t xml:space="preserve">Expedientes: </w:t>
      </w:r>
    </w:p>
    <w:p w14:paraId="20ED5074" w14:textId="77777777" w:rsidR="00C433A4" w:rsidRDefault="00C433A4" w:rsidP="00C433A4">
      <w:pPr>
        <w:pStyle w:val="Citas"/>
        <w:numPr>
          <w:ilvl w:val="0"/>
          <w:numId w:val="35"/>
        </w:numPr>
      </w:pPr>
      <w:r w:rsidRPr="00D02076">
        <w:lastRenderedPageBreak/>
        <w:t xml:space="preserve">2440/07 Comisión Federal de Electricidad - Alonso Lujambio Irazábal </w:t>
      </w:r>
    </w:p>
    <w:p w14:paraId="4B343CD8" w14:textId="77777777" w:rsidR="00C433A4" w:rsidRDefault="00C433A4" w:rsidP="00C433A4">
      <w:pPr>
        <w:pStyle w:val="Citas"/>
        <w:numPr>
          <w:ilvl w:val="0"/>
          <w:numId w:val="35"/>
        </w:numPr>
      </w:pPr>
      <w:r w:rsidRPr="00D02076">
        <w:t xml:space="preserve">0113/09 Instituto de Seguridad y Servicios Sociales de los Trabajadores del Estado – Alonso Lujambio Irazábal </w:t>
      </w:r>
    </w:p>
    <w:p w14:paraId="2E0F07FB" w14:textId="77777777" w:rsidR="00C433A4" w:rsidRDefault="00C433A4" w:rsidP="00C433A4">
      <w:pPr>
        <w:pStyle w:val="Citas"/>
        <w:numPr>
          <w:ilvl w:val="0"/>
          <w:numId w:val="35"/>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11B1F60A" w14:textId="77777777" w:rsidR="00C433A4" w:rsidRDefault="00C433A4" w:rsidP="00C433A4">
      <w:pPr>
        <w:pStyle w:val="Citas"/>
        <w:numPr>
          <w:ilvl w:val="0"/>
          <w:numId w:val="35"/>
        </w:numPr>
      </w:pPr>
      <w:r w:rsidRPr="00D02076">
        <w:t xml:space="preserve">2395/09 Secretaría de Economía - María </w:t>
      </w:r>
      <w:proofErr w:type="spellStart"/>
      <w:r w:rsidRPr="00D02076">
        <w:t>Marván</w:t>
      </w:r>
      <w:proofErr w:type="spellEnd"/>
      <w:r w:rsidRPr="00D02076">
        <w:t xml:space="preserve"> Laborde </w:t>
      </w:r>
    </w:p>
    <w:p w14:paraId="7338868A" w14:textId="77777777" w:rsidR="00C433A4" w:rsidRPr="00D02076" w:rsidRDefault="00C433A4" w:rsidP="00C433A4">
      <w:pPr>
        <w:pStyle w:val="Citas"/>
        <w:numPr>
          <w:ilvl w:val="0"/>
          <w:numId w:val="35"/>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5A8E6314" w14:textId="77777777" w:rsidR="00C433A4" w:rsidRPr="00E93CE8" w:rsidRDefault="00C433A4" w:rsidP="00C433A4">
      <w:pPr>
        <w:pStyle w:val="Sinespaciado"/>
        <w:spacing w:line="360" w:lineRule="auto"/>
        <w:jc w:val="both"/>
        <w:rPr>
          <w:rFonts w:ascii="Palatino Linotype" w:hAnsi="Palatino Linotype" w:cs="Arial"/>
          <w:color w:val="000000"/>
          <w:lang w:val="es-ES_tradnl"/>
        </w:rPr>
      </w:pPr>
    </w:p>
    <w:p w14:paraId="237BD55A" w14:textId="77777777" w:rsidR="00C433A4" w:rsidRPr="00D43CF1" w:rsidRDefault="00C433A4" w:rsidP="00C433A4">
      <w:pPr>
        <w:tabs>
          <w:tab w:val="left" w:pos="709"/>
        </w:tabs>
        <w:spacing w:before="240" w:line="360" w:lineRule="auto"/>
        <w:ind w:right="51"/>
        <w:jc w:val="both"/>
        <w:rPr>
          <w:rFonts w:ascii="Arial" w:hAnsi="Arial" w:cs="Arial"/>
          <w:color w:val="222222"/>
          <w:sz w:val="24"/>
          <w:szCs w:val="24"/>
          <w:lang w:eastAsia="es-MX"/>
        </w:rPr>
      </w:pPr>
      <w:r w:rsidRPr="00466A1D">
        <w:rPr>
          <w:rFonts w:ascii="Palatino Linotype" w:hAnsi="Palatino Linotype" w:cs="Arial"/>
          <w:color w:val="000000"/>
          <w:sz w:val="24"/>
          <w:szCs w:val="24"/>
          <w:lang w:val="es-ES_tradnl"/>
        </w:rPr>
        <w:t xml:space="preserve">De forma complementaria, se destaca que </w:t>
      </w:r>
      <w:r w:rsidRPr="00466A1D">
        <w:rPr>
          <w:rFonts w:ascii="Palatino Linotype" w:hAnsi="Palatino Linotype" w:cs="Arial"/>
          <w:sz w:val="24"/>
          <w:szCs w:val="24"/>
        </w:rPr>
        <w:t>el Pleno de este Organismo Garante, ha</w:t>
      </w:r>
      <w:r w:rsidRPr="00D43CF1">
        <w:rPr>
          <w:rFonts w:ascii="Palatino Linotype" w:hAnsi="Palatino Linotype" w:cs="Arial"/>
          <w:sz w:val="24"/>
          <w:szCs w:val="24"/>
        </w:rPr>
        <w:t xml:space="preserve">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D43CF1">
        <w:rPr>
          <w:rFonts w:ascii="Palatino Linotype" w:hAnsi="Palatino Linotype" w:cs="Arial"/>
          <w:color w:val="222222"/>
          <w:sz w:val="24"/>
          <w:szCs w:val="24"/>
        </w:rPr>
        <w:t>:</w:t>
      </w:r>
    </w:p>
    <w:p w14:paraId="60B4A46D" w14:textId="77777777" w:rsidR="00C433A4" w:rsidRPr="00664B44" w:rsidRDefault="00C433A4" w:rsidP="00C433A4">
      <w:pPr>
        <w:spacing w:before="240" w:line="360" w:lineRule="auto"/>
        <w:ind w:left="851" w:right="851"/>
        <w:jc w:val="both"/>
        <w:rPr>
          <w:rFonts w:ascii="Arial" w:hAnsi="Arial" w:cs="Arial"/>
          <w:color w:val="222222"/>
        </w:rPr>
      </w:pPr>
      <w:r w:rsidRPr="00664B44">
        <w:rPr>
          <w:rFonts w:ascii="Palatino Linotype" w:hAnsi="Palatino Linotype" w:cs="Arial"/>
          <w:color w:val="222222"/>
        </w:rPr>
        <w:t> </w:t>
      </w:r>
      <w:r w:rsidRPr="00664B44">
        <w:rPr>
          <w:rFonts w:ascii="Palatino Linotype" w:hAnsi="Palatino Linotype" w:cs="Arial"/>
          <w:b/>
          <w:bCs/>
          <w:i/>
          <w:iCs/>
          <w:color w:val="222222"/>
        </w:rPr>
        <w:t>“HECHOS NEGATIVOS, NO SON SUSCEPTIBLES DE DEMOSTRACION.</w:t>
      </w:r>
    </w:p>
    <w:p w14:paraId="0D14D56C" w14:textId="77777777" w:rsidR="00C433A4" w:rsidRPr="00664B44" w:rsidRDefault="00C433A4" w:rsidP="00C433A4">
      <w:pPr>
        <w:spacing w:before="240" w:line="360" w:lineRule="auto"/>
        <w:ind w:left="851" w:right="851"/>
        <w:jc w:val="both"/>
        <w:rPr>
          <w:rFonts w:ascii="Arial" w:hAnsi="Arial" w:cs="Arial"/>
          <w:b/>
          <w:color w:val="222222"/>
        </w:rPr>
      </w:pPr>
      <w:r w:rsidRPr="00664B4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664B44">
        <w:rPr>
          <w:rFonts w:ascii="Palatino Linotype" w:hAnsi="Palatino Linotype" w:cs="Arial"/>
          <w:b/>
          <w:i/>
          <w:iCs/>
          <w:color w:val="222222"/>
        </w:rPr>
        <w:t>[Sic]</w:t>
      </w:r>
    </w:p>
    <w:p w14:paraId="7D60D176" w14:textId="77777777" w:rsidR="00B46B42" w:rsidRDefault="00B46B42" w:rsidP="00175279">
      <w:pPr>
        <w:pStyle w:val="Citas"/>
        <w:ind w:left="0" w:right="0"/>
        <w:rPr>
          <w:i w:val="0"/>
          <w:sz w:val="24"/>
          <w:szCs w:val="24"/>
        </w:rPr>
      </w:pPr>
    </w:p>
    <w:p w14:paraId="7EFA8191" w14:textId="77777777" w:rsidR="00883238" w:rsidRDefault="00B46B42" w:rsidP="00175279">
      <w:pPr>
        <w:pStyle w:val="Citas"/>
        <w:ind w:left="0" w:right="0"/>
        <w:rPr>
          <w:i w:val="0"/>
          <w:sz w:val="24"/>
          <w:szCs w:val="24"/>
        </w:rPr>
      </w:pPr>
      <w:r>
        <w:rPr>
          <w:i w:val="0"/>
          <w:sz w:val="24"/>
          <w:szCs w:val="24"/>
        </w:rPr>
        <w:lastRenderedPageBreak/>
        <w:t xml:space="preserve">Inconforme con la respuesta del </w:t>
      </w:r>
      <w:r w:rsidR="00883238">
        <w:rPr>
          <w:b/>
          <w:i w:val="0"/>
          <w:sz w:val="24"/>
          <w:szCs w:val="24"/>
        </w:rPr>
        <w:t>Sujeto Obligado, La</w:t>
      </w:r>
      <w:r>
        <w:rPr>
          <w:b/>
          <w:i w:val="0"/>
          <w:sz w:val="24"/>
          <w:szCs w:val="24"/>
        </w:rPr>
        <w:t xml:space="preserve"> Recurrente </w:t>
      </w:r>
      <w:r>
        <w:rPr>
          <w:i w:val="0"/>
          <w:sz w:val="24"/>
          <w:szCs w:val="24"/>
        </w:rPr>
        <w:t xml:space="preserve">interpuso recurso de revisión en fecha </w:t>
      </w:r>
      <w:r w:rsidR="00883238">
        <w:rPr>
          <w:i w:val="0"/>
          <w:sz w:val="24"/>
          <w:szCs w:val="24"/>
        </w:rPr>
        <w:t xml:space="preserve">diecisiete de febrero, admitiéndose el veintitrés de febrero, ambos de dos mil veintidós. Señalando como acto impugnado: </w:t>
      </w:r>
    </w:p>
    <w:p w14:paraId="70371305" w14:textId="16294B37" w:rsidR="00883238" w:rsidRPr="00883238" w:rsidRDefault="00883238" w:rsidP="00883238">
      <w:pPr>
        <w:pStyle w:val="Citas"/>
        <w:rPr>
          <w:b/>
        </w:rPr>
      </w:pPr>
      <w:r>
        <w:t>“</w:t>
      </w:r>
      <w:r w:rsidRPr="00883238">
        <w:t>LA INFORMACION INCOMPLETA ASI COMO LA SOLICITUD DETALLADA DE CADA UNO DE LOS SERVIDORES PUBLICOS INFORMANDOME EL ESTATUS DE SU CERTIFICACION HASTA LA ACTUALIDAD</w:t>
      </w:r>
      <w:r>
        <w:t xml:space="preserve">” </w:t>
      </w:r>
      <w:r>
        <w:rPr>
          <w:b/>
        </w:rPr>
        <w:t xml:space="preserve">[Sic] </w:t>
      </w:r>
    </w:p>
    <w:p w14:paraId="67C35FBD" w14:textId="77777777" w:rsidR="00883238" w:rsidRDefault="00883238" w:rsidP="00175279">
      <w:pPr>
        <w:pStyle w:val="Citas"/>
        <w:ind w:left="0" w:right="0"/>
        <w:rPr>
          <w:i w:val="0"/>
          <w:sz w:val="24"/>
          <w:szCs w:val="24"/>
        </w:rPr>
      </w:pPr>
    </w:p>
    <w:p w14:paraId="64CACC73" w14:textId="036CA876" w:rsidR="00B46B42" w:rsidRDefault="00B46B42" w:rsidP="00B46B42">
      <w:pPr>
        <w:pStyle w:val="Citas"/>
        <w:ind w:left="0" w:right="0"/>
        <w:rPr>
          <w:i w:val="0"/>
          <w:sz w:val="24"/>
          <w:szCs w:val="24"/>
        </w:rPr>
      </w:pPr>
      <w:r>
        <w:rPr>
          <w:i w:val="0"/>
          <w:sz w:val="24"/>
          <w:szCs w:val="24"/>
        </w:rPr>
        <w:t>En virtud de lo anterior, a toda luz se desprende que las razones o motivos de inconformidad esgrimidos por el particular se encuentran encauzados a denotar la actualización de la causal de procedencia previ</w:t>
      </w:r>
      <w:r w:rsidR="000F7A4B">
        <w:rPr>
          <w:i w:val="0"/>
          <w:sz w:val="24"/>
          <w:szCs w:val="24"/>
        </w:rPr>
        <w:t>sta en el artículo 179, fracciones</w:t>
      </w:r>
      <w:r>
        <w:rPr>
          <w:i w:val="0"/>
          <w:sz w:val="24"/>
          <w:szCs w:val="24"/>
        </w:rPr>
        <w:t xml:space="preserve"> I </w:t>
      </w:r>
      <w:r w:rsidR="000F7A4B">
        <w:rPr>
          <w:i w:val="0"/>
          <w:sz w:val="24"/>
          <w:szCs w:val="24"/>
        </w:rPr>
        <w:t>y V</w:t>
      </w:r>
      <w:r w:rsidR="009F0B2D">
        <w:rPr>
          <w:i w:val="0"/>
          <w:sz w:val="24"/>
          <w:szCs w:val="24"/>
        </w:rPr>
        <w:t xml:space="preserve"> </w:t>
      </w:r>
      <w:r>
        <w:rPr>
          <w:i w:val="0"/>
          <w:sz w:val="24"/>
          <w:szCs w:val="24"/>
        </w:rPr>
        <w:t>de la Ley de Transparencia y Acceso a la Información Pública del Estado de México y Municipios, normatividad que dispone a la literalidad lo siguiente:</w:t>
      </w:r>
    </w:p>
    <w:p w14:paraId="53123CEE" w14:textId="77777777" w:rsidR="00B46B42" w:rsidRDefault="00B46B42" w:rsidP="00B46B42">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7DB8588A" w14:textId="77777777" w:rsidR="00B46B42" w:rsidRDefault="00B46B42" w:rsidP="00B46B42">
      <w:pPr>
        <w:pStyle w:val="Citas"/>
      </w:pPr>
      <w:r>
        <w:t xml:space="preserve">I. La negativa a la información solicitada; </w:t>
      </w:r>
    </w:p>
    <w:p w14:paraId="5D994CE8" w14:textId="77777777" w:rsidR="000F7A4B" w:rsidRDefault="00B46B42" w:rsidP="00B46B42">
      <w:pPr>
        <w:pStyle w:val="Citas"/>
      </w:pPr>
      <w:r>
        <w:t xml:space="preserve"> (…)</w:t>
      </w:r>
    </w:p>
    <w:p w14:paraId="703E2FE6" w14:textId="73FCDC93" w:rsidR="000F7A4B" w:rsidRDefault="000F7A4B" w:rsidP="00B46B42">
      <w:pPr>
        <w:pStyle w:val="Citas"/>
      </w:pPr>
      <w:r>
        <w:t>V. La entrega de información incompleta;</w:t>
      </w:r>
    </w:p>
    <w:p w14:paraId="24299D6C" w14:textId="5D285B2A" w:rsidR="00B46B42" w:rsidRDefault="00B46B42" w:rsidP="00B46B42">
      <w:pPr>
        <w:pStyle w:val="Citas"/>
        <w:rPr>
          <w:b/>
        </w:rPr>
      </w:pPr>
      <w:r>
        <w:t xml:space="preserve">” </w:t>
      </w:r>
      <w:r>
        <w:rPr>
          <w:b/>
        </w:rPr>
        <w:t>[Sic]</w:t>
      </w:r>
    </w:p>
    <w:p w14:paraId="07FCDF0B" w14:textId="18A8B7B6" w:rsidR="000F7A4B" w:rsidRDefault="00B46B42" w:rsidP="00B46B42">
      <w:pPr>
        <w:spacing w:line="360" w:lineRule="auto"/>
        <w:contextualSpacing/>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Por otra parte, como fue mencionado en el antecedente </w:t>
      </w:r>
      <w:r w:rsidR="000F7A4B">
        <w:rPr>
          <w:rFonts w:ascii="Palatino Linotype" w:hAnsi="Palatino Linotype" w:cs="Arial"/>
          <w:color w:val="000000"/>
          <w:sz w:val="24"/>
          <w:lang w:val="es-ES_tradnl"/>
        </w:rPr>
        <w:t>quinto</w:t>
      </w:r>
      <w:r>
        <w:rPr>
          <w:rFonts w:ascii="Palatino Linotype" w:hAnsi="Palatino Linotype" w:cs="Arial"/>
          <w:color w:val="000000"/>
          <w:sz w:val="24"/>
          <w:lang w:val="es-ES_tradnl"/>
        </w:rPr>
        <w:t xml:space="preserve">, </w:t>
      </w:r>
      <w:r>
        <w:rPr>
          <w:rFonts w:ascii="Palatino Linotype" w:hAnsi="Palatino Linotype" w:cs="Arial"/>
          <w:b/>
          <w:color w:val="000000"/>
          <w:sz w:val="24"/>
          <w:lang w:val="es-ES_tradnl"/>
        </w:rPr>
        <w:t xml:space="preserve">El Sujeto Obligado </w:t>
      </w:r>
      <w:r w:rsidR="000F7A4B">
        <w:rPr>
          <w:rFonts w:ascii="Palatino Linotype" w:hAnsi="Palatino Linotype" w:cs="Arial"/>
          <w:color w:val="000000"/>
          <w:sz w:val="24"/>
          <w:lang w:val="es-ES_tradnl"/>
        </w:rPr>
        <w:t>rindió su informe justificado en los siguientes términos</w:t>
      </w:r>
    </w:p>
    <w:p w14:paraId="1B9C6F5A" w14:textId="782254C3" w:rsidR="000F7A4B" w:rsidRPr="000F7A4B" w:rsidRDefault="000F7A4B" w:rsidP="000F7A4B">
      <w:pPr>
        <w:pStyle w:val="Prrafodelista"/>
        <w:numPr>
          <w:ilvl w:val="0"/>
          <w:numId w:val="33"/>
        </w:numPr>
        <w:spacing w:line="360" w:lineRule="auto"/>
        <w:contextualSpacing/>
        <w:jc w:val="both"/>
        <w:rPr>
          <w:rFonts w:ascii="Palatino Linotype" w:hAnsi="Palatino Linotype" w:cs="Arial"/>
          <w:b/>
          <w:color w:val="000000"/>
          <w:lang w:val="es-ES_tradnl"/>
        </w:rPr>
      </w:pPr>
      <w:r>
        <w:rPr>
          <w:rFonts w:ascii="Palatino Linotype" w:hAnsi="Palatino Linotype" w:cs="Arial"/>
          <w:b/>
          <w:color w:val="000000"/>
          <w:lang w:val="es-ES_tradnl"/>
        </w:rPr>
        <w:t xml:space="preserve">“informe 960_2022_02_25_17_08_28_090.pdf”: </w:t>
      </w:r>
      <w:r>
        <w:rPr>
          <w:rFonts w:ascii="Palatino Linotype" w:hAnsi="Palatino Linotype" w:cs="Arial"/>
          <w:color w:val="000000"/>
          <w:lang w:val="es-ES_tradnl"/>
        </w:rPr>
        <w:t xml:space="preserve">Oficio número </w:t>
      </w:r>
      <w:r>
        <w:rPr>
          <w:rFonts w:ascii="Palatino Linotype" w:hAnsi="Palatino Linotype" w:cs="Arial"/>
          <w:b/>
          <w:color w:val="000000"/>
          <w:lang w:val="es-ES_tradnl"/>
        </w:rPr>
        <w:t xml:space="preserve">0305/MAIP/FGJ/2022 </w:t>
      </w:r>
      <w:r>
        <w:rPr>
          <w:rFonts w:ascii="Palatino Linotype" w:hAnsi="Palatino Linotype" w:cs="Arial"/>
          <w:color w:val="000000"/>
          <w:lang w:val="es-ES_tradnl"/>
        </w:rPr>
        <w:t>signado por el Líder “A” de Proyecto adscrito a la Unidad de Transparencia, de fecha veinticinco de febrero de dos mil veintidós, en síntesis expone las siguientes ideas medulares:</w:t>
      </w:r>
    </w:p>
    <w:p w14:paraId="581AB28D" w14:textId="7C233988" w:rsidR="000F7A4B" w:rsidRPr="000F7A4B" w:rsidRDefault="000F7A4B" w:rsidP="000F7A4B">
      <w:pPr>
        <w:pStyle w:val="Prrafodelista"/>
        <w:numPr>
          <w:ilvl w:val="0"/>
          <w:numId w:val="34"/>
        </w:numPr>
        <w:spacing w:line="360" w:lineRule="auto"/>
        <w:contextualSpacing/>
        <w:jc w:val="both"/>
        <w:rPr>
          <w:rFonts w:ascii="Palatino Linotype" w:hAnsi="Palatino Linotype" w:cs="Arial"/>
          <w:b/>
          <w:color w:val="000000"/>
          <w:lang w:val="es-ES_tradnl"/>
        </w:rPr>
      </w:pPr>
      <w:r>
        <w:rPr>
          <w:rFonts w:ascii="Palatino Linotype" w:hAnsi="Palatino Linotype" w:cs="Arial"/>
          <w:color w:val="000000"/>
          <w:lang w:val="es-ES_tradnl"/>
        </w:rPr>
        <w:t xml:space="preserve">Que la migración al servicio de carrera al que hace referencia la Ley de la Fiscalía General de Justicia del Estado de México, deberá realizarse a más tardar el año 2023. </w:t>
      </w:r>
    </w:p>
    <w:p w14:paraId="6E630346" w14:textId="2B1DFD42" w:rsidR="000F7A4B" w:rsidRPr="000F7A4B" w:rsidRDefault="000F7A4B" w:rsidP="000F7A4B">
      <w:pPr>
        <w:pStyle w:val="Prrafodelista"/>
        <w:numPr>
          <w:ilvl w:val="0"/>
          <w:numId w:val="34"/>
        </w:numPr>
        <w:spacing w:line="360" w:lineRule="auto"/>
        <w:contextualSpacing/>
        <w:jc w:val="both"/>
        <w:rPr>
          <w:rFonts w:ascii="Palatino Linotype" w:hAnsi="Palatino Linotype" w:cs="Arial"/>
          <w:b/>
          <w:color w:val="000000"/>
          <w:lang w:val="es-ES_tradnl"/>
        </w:rPr>
      </w:pPr>
      <w:r>
        <w:rPr>
          <w:rFonts w:ascii="Palatino Linotype" w:hAnsi="Palatino Linotype" w:cs="Arial"/>
          <w:color w:val="000000"/>
          <w:lang w:val="es-ES_tradnl"/>
        </w:rPr>
        <w:t xml:space="preserve">Que a la fecha, diversas áreas están realizando las acciones pertinentes para la implementación del servicio de carrera dentro del plazo señalado en el artículo transitorio </w:t>
      </w:r>
      <w:r w:rsidR="003D7C68">
        <w:rPr>
          <w:rFonts w:ascii="Palatino Linotype" w:hAnsi="Palatino Linotype" w:cs="Arial"/>
          <w:color w:val="000000"/>
          <w:lang w:val="es-ES_tradnl"/>
        </w:rPr>
        <w:t xml:space="preserve">quinto </w:t>
      </w:r>
      <w:r>
        <w:rPr>
          <w:rFonts w:ascii="Palatino Linotype" w:hAnsi="Palatino Linotype" w:cs="Arial"/>
          <w:color w:val="000000"/>
          <w:lang w:val="es-ES_tradnl"/>
        </w:rPr>
        <w:t xml:space="preserve">de la multicitada Ley de la Fiscalía General de Justicia del Estado de México. </w:t>
      </w:r>
    </w:p>
    <w:p w14:paraId="373FF994" w14:textId="6AFBB8EE" w:rsidR="000F7A4B" w:rsidRPr="000F7A4B" w:rsidRDefault="000F7A4B" w:rsidP="000F7A4B">
      <w:pPr>
        <w:pStyle w:val="Prrafodelista"/>
        <w:numPr>
          <w:ilvl w:val="0"/>
          <w:numId w:val="34"/>
        </w:numPr>
        <w:spacing w:line="360" w:lineRule="auto"/>
        <w:contextualSpacing/>
        <w:jc w:val="both"/>
        <w:rPr>
          <w:rFonts w:ascii="Palatino Linotype" w:hAnsi="Palatino Linotype" w:cs="Arial"/>
          <w:b/>
          <w:color w:val="000000"/>
          <w:lang w:val="es-ES_tradnl"/>
        </w:rPr>
      </w:pPr>
      <w:r>
        <w:rPr>
          <w:rFonts w:ascii="Palatino Linotype" w:hAnsi="Palatino Linotype" w:cs="Arial"/>
          <w:color w:val="000000"/>
          <w:lang w:val="es-ES_tradnl"/>
        </w:rPr>
        <w:t xml:space="preserve">Que la información no obra en sus archivos, resultando imposible su entrega en la modalidad requerida (copias certificadas, con costo). </w:t>
      </w:r>
    </w:p>
    <w:p w14:paraId="68CE7E7F" w14:textId="66B27EF0" w:rsidR="000F7A4B" w:rsidRDefault="000F7A4B" w:rsidP="000F7A4B">
      <w:pPr>
        <w:pStyle w:val="Prrafodelista"/>
        <w:numPr>
          <w:ilvl w:val="0"/>
          <w:numId w:val="34"/>
        </w:numPr>
        <w:spacing w:line="360" w:lineRule="auto"/>
        <w:contextualSpacing/>
        <w:jc w:val="both"/>
        <w:rPr>
          <w:rFonts w:ascii="Palatino Linotype" w:hAnsi="Palatino Linotype" w:cs="Arial"/>
          <w:b/>
          <w:color w:val="000000"/>
          <w:lang w:val="es-ES_tradnl"/>
        </w:rPr>
      </w:pPr>
      <w:r>
        <w:rPr>
          <w:rFonts w:ascii="Palatino Linotype" w:hAnsi="Palatino Linotype" w:cs="Arial"/>
          <w:color w:val="000000"/>
          <w:lang w:val="es-ES_tradnl"/>
        </w:rPr>
        <w:t xml:space="preserve">Que los </w:t>
      </w:r>
      <w:r>
        <w:rPr>
          <w:rFonts w:ascii="Palatino Linotype" w:hAnsi="Palatino Linotype" w:cs="Arial"/>
          <w:b/>
          <w:color w:val="000000"/>
          <w:lang w:val="es-ES_tradnl"/>
        </w:rPr>
        <w:t xml:space="preserve">Sujetos Obligados </w:t>
      </w:r>
      <w:r>
        <w:rPr>
          <w:rFonts w:ascii="Palatino Linotype" w:hAnsi="Palatino Linotype" w:cs="Arial"/>
          <w:color w:val="000000"/>
          <w:lang w:val="es-ES_tradnl"/>
        </w:rPr>
        <w:t xml:space="preserve">únicamente se encuentran constreñidos a hacer entrega de los soportes documentales que obren en sus archivos. </w:t>
      </w:r>
    </w:p>
    <w:p w14:paraId="3DBD43BE" w14:textId="17A1B4DC" w:rsidR="000F7A4B" w:rsidRPr="000F7A4B" w:rsidRDefault="000F7A4B" w:rsidP="000F7A4B">
      <w:pPr>
        <w:pStyle w:val="Prrafodelista"/>
        <w:numPr>
          <w:ilvl w:val="0"/>
          <w:numId w:val="33"/>
        </w:numPr>
        <w:spacing w:line="360" w:lineRule="auto"/>
        <w:contextualSpacing/>
        <w:jc w:val="both"/>
        <w:rPr>
          <w:rFonts w:ascii="Palatino Linotype" w:hAnsi="Palatino Linotype" w:cs="Arial"/>
          <w:b/>
          <w:color w:val="000000"/>
          <w:lang w:val="es-ES_tradnl"/>
        </w:rPr>
      </w:pPr>
      <w:r>
        <w:rPr>
          <w:rFonts w:ascii="Palatino Linotype" w:hAnsi="Palatino Linotype" w:cs="Arial"/>
          <w:b/>
          <w:color w:val="000000"/>
          <w:lang w:val="es-ES_tradnl"/>
        </w:rPr>
        <w:t xml:space="preserve">“informe 960 oficio_2022_02_25_17_09_02_065.pdf”: </w:t>
      </w:r>
      <w:r>
        <w:rPr>
          <w:rFonts w:ascii="Palatino Linotype" w:hAnsi="Palatino Linotype" w:cs="Arial"/>
          <w:color w:val="000000"/>
          <w:lang w:val="es-ES_tradnl"/>
        </w:rPr>
        <w:t xml:space="preserve">Oficio número </w:t>
      </w:r>
      <w:r>
        <w:rPr>
          <w:rFonts w:ascii="Palatino Linotype" w:hAnsi="Palatino Linotype" w:cs="Arial"/>
          <w:b/>
          <w:color w:val="000000"/>
          <w:lang w:val="es-ES_tradnl"/>
        </w:rPr>
        <w:t xml:space="preserve">0306/MAIP/FGJ/2022 </w:t>
      </w:r>
      <w:r>
        <w:rPr>
          <w:rFonts w:ascii="Palatino Linotype" w:hAnsi="Palatino Linotype" w:cs="Arial"/>
          <w:color w:val="000000"/>
          <w:lang w:val="es-ES_tradnl"/>
        </w:rPr>
        <w:t xml:space="preserve">signado por el Líder “A” de Proyecto adscrito a la Unidad de Transparencia, en lo medular refiere adjuntar informe justificado. </w:t>
      </w:r>
    </w:p>
    <w:p w14:paraId="66C50A9F" w14:textId="77777777" w:rsidR="000F7A4B" w:rsidRDefault="000F7A4B" w:rsidP="00B46B42">
      <w:pPr>
        <w:spacing w:line="360" w:lineRule="auto"/>
        <w:contextualSpacing/>
        <w:jc w:val="both"/>
        <w:rPr>
          <w:rFonts w:ascii="Palatino Linotype" w:hAnsi="Palatino Linotype" w:cs="Arial"/>
          <w:b/>
          <w:color w:val="000000"/>
          <w:sz w:val="24"/>
          <w:lang w:val="es-ES_tradnl"/>
        </w:rPr>
      </w:pPr>
    </w:p>
    <w:p w14:paraId="3035542C" w14:textId="77777777" w:rsidR="000F7A4B" w:rsidRDefault="000F7A4B" w:rsidP="00B46B42">
      <w:pPr>
        <w:spacing w:line="360" w:lineRule="auto"/>
        <w:contextualSpacing/>
        <w:jc w:val="both"/>
        <w:rPr>
          <w:rFonts w:ascii="Palatino Linotype" w:hAnsi="Palatino Linotype" w:cs="Arial"/>
          <w:b/>
          <w:color w:val="000000"/>
          <w:sz w:val="24"/>
          <w:lang w:val="es-ES_tradnl"/>
        </w:rPr>
      </w:pPr>
    </w:p>
    <w:p w14:paraId="29E05D21" w14:textId="7D215358" w:rsidR="0056518E" w:rsidRDefault="00B46B42" w:rsidP="00B46B42">
      <w:pPr>
        <w:spacing w:line="360" w:lineRule="auto"/>
        <w:contextualSpacing/>
        <w:jc w:val="both"/>
        <w:rPr>
          <w:rFonts w:ascii="Palatino Linotype" w:hAnsi="Palatino Linotype" w:cs="Arial"/>
          <w:b/>
          <w:noProof/>
          <w:color w:val="000000"/>
          <w:sz w:val="24"/>
          <w:lang w:eastAsia="es-MX"/>
        </w:rPr>
      </w:pPr>
      <w:r>
        <w:rPr>
          <w:rFonts w:ascii="Palatino Linotype" w:hAnsi="Palatino Linotype" w:cs="Arial"/>
          <w:noProof/>
          <w:color w:val="000000"/>
          <w:sz w:val="24"/>
          <w:lang w:eastAsia="es-MX"/>
        </w:rPr>
        <w:lastRenderedPageBreak/>
        <w:t xml:space="preserve">En virtud de lo anterior, este Órgano Garante arriba a la conclusión de que la respuesta primigenia </w:t>
      </w:r>
      <w:r w:rsidR="0056518E">
        <w:rPr>
          <w:rFonts w:ascii="Palatino Linotype" w:hAnsi="Palatino Linotype" w:cs="Arial"/>
          <w:noProof/>
          <w:color w:val="000000"/>
          <w:sz w:val="24"/>
          <w:lang w:eastAsia="es-MX"/>
        </w:rPr>
        <w:t xml:space="preserve">e informe justificados </w:t>
      </w:r>
      <w:r>
        <w:rPr>
          <w:rFonts w:ascii="Palatino Linotype" w:hAnsi="Palatino Linotype" w:cs="Arial"/>
          <w:noProof/>
          <w:color w:val="000000"/>
          <w:sz w:val="24"/>
          <w:lang w:eastAsia="es-MX"/>
        </w:rPr>
        <w:t xml:space="preserve">del </w:t>
      </w:r>
      <w:r>
        <w:rPr>
          <w:rFonts w:ascii="Palatino Linotype" w:hAnsi="Palatino Linotype" w:cs="Arial"/>
          <w:b/>
          <w:noProof/>
          <w:color w:val="000000"/>
          <w:sz w:val="24"/>
          <w:lang w:eastAsia="es-MX"/>
        </w:rPr>
        <w:t xml:space="preserve">Sujeto Obligado </w:t>
      </w:r>
      <w:r w:rsidR="0056518E">
        <w:rPr>
          <w:rFonts w:ascii="Palatino Linotype" w:hAnsi="Palatino Linotype" w:cs="Arial"/>
          <w:noProof/>
          <w:color w:val="000000"/>
          <w:sz w:val="24"/>
          <w:lang w:eastAsia="es-MX"/>
        </w:rPr>
        <w:t xml:space="preserve">son susceptibles de colmar los requerimientos identificados con los numerales </w:t>
      </w:r>
      <w:r w:rsidR="0056518E">
        <w:rPr>
          <w:rFonts w:ascii="Palatino Linotype" w:hAnsi="Palatino Linotype" w:cs="Arial"/>
          <w:b/>
          <w:noProof/>
          <w:color w:val="000000"/>
          <w:sz w:val="24"/>
          <w:lang w:eastAsia="es-MX"/>
        </w:rPr>
        <w:t xml:space="preserve">1 –uno </w:t>
      </w:r>
      <w:r w:rsidR="0056518E">
        <w:rPr>
          <w:rFonts w:ascii="Palatino Linotype" w:hAnsi="Palatino Linotype" w:cs="Arial"/>
          <w:noProof/>
          <w:color w:val="000000"/>
          <w:sz w:val="24"/>
          <w:lang w:eastAsia="es-MX"/>
        </w:rPr>
        <w:t xml:space="preserve">al </w:t>
      </w:r>
      <w:r w:rsidR="0056518E">
        <w:rPr>
          <w:rFonts w:ascii="Palatino Linotype" w:hAnsi="Palatino Linotype" w:cs="Arial"/>
          <w:b/>
          <w:noProof/>
          <w:color w:val="000000"/>
          <w:sz w:val="24"/>
          <w:lang w:eastAsia="es-MX"/>
        </w:rPr>
        <w:t xml:space="preserve">4 –cuatro. </w:t>
      </w:r>
    </w:p>
    <w:p w14:paraId="24B2DEFD" w14:textId="3877A305" w:rsidR="0056518E" w:rsidRPr="0056518E" w:rsidRDefault="0056518E" w:rsidP="00B46B42">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En contraste, con relación al requerimiento identificado con el numeral </w:t>
      </w:r>
      <w:r>
        <w:rPr>
          <w:rFonts w:ascii="Palatino Linotype" w:hAnsi="Palatino Linotype" w:cs="Arial"/>
          <w:b/>
          <w:noProof/>
          <w:color w:val="000000"/>
          <w:sz w:val="24"/>
          <w:lang w:eastAsia="es-MX"/>
        </w:rPr>
        <w:t xml:space="preserve">5 –cinco-, </w:t>
      </w:r>
      <w:r>
        <w:rPr>
          <w:rFonts w:ascii="Palatino Linotype" w:hAnsi="Palatino Linotype" w:cs="Arial"/>
          <w:noProof/>
          <w:color w:val="000000"/>
          <w:sz w:val="24"/>
          <w:lang w:eastAsia="es-MX"/>
        </w:rPr>
        <w:t xml:space="preserve">es posible advertir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carece de de competencia para conocer respecto de la información requerida (Certificación expedida por la Secretaría de Seguridad). </w:t>
      </w:r>
    </w:p>
    <w:p w14:paraId="5C419DB7" w14:textId="74010754" w:rsidR="0056518E" w:rsidRDefault="0056518E" w:rsidP="0056518E">
      <w:pPr>
        <w:pStyle w:val="Citas"/>
        <w:ind w:left="0" w:right="0"/>
        <w:rPr>
          <w:rFonts w:eastAsia="Calibri" w:cs="Times New Roman"/>
          <w:i w:val="0"/>
          <w:sz w:val="24"/>
          <w:szCs w:val="24"/>
          <w:lang w:val="es-ES_tradnl" w:eastAsia="es-ES"/>
        </w:rPr>
      </w:pPr>
      <w:r>
        <w:rPr>
          <w:i w:val="0"/>
          <w:sz w:val="24"/>
          <w:szCs w:val="24"/>
        </w:rPr>
        <w:t xml:space="preserve">Robustece lo anterior el padrón de sujetos obligados, sirven de sustento las siguientes imágenes ilustrativas: </w:t>
      </w:r>
    </w:p>
    <w:p w14:paraId="7C49E9B0" w14:textId="668326D0" w:rsidR="0056518E" w:rsidRDefault="00A734FA" w:rsidP="00B46B42">
      <w:pPr>
        <w:spacing w:line="360" w:lineRule="auto"/>
        <w:contextualSpacing/>
        <w:jc w:val="both"/>
        <w:rPr>
          <w:rFonts w:ascii="Palatino Linotype" w:hAnsi="Palatino Linotype" w:cs="Arial"/>
          <w:b/>
          <w:noProof/>
          <w:color w:val="000000"/>
          <w:sz w:val="24"/>
          <w:lang w:eastAsia="es-MX"/>
        </w:rPr>
      </w:pPr>
      <w:r>
        <w:rPr>
          <w:rFonts w:ascii="Palatino Linotype" w:hAnsi="Palatino Linotype" w:cs="Arial"/>
          <w:b/>
          <w:noProof/>
          <w:color w:val="000000"/>
          <w:sz w:val="24"/>
          <w:lang w:eastAsia="es-MX"/>
        </w:rPr>
        <mc:AlternateContent>
          <mc:Choice Requires="wps">
            <w:drawing>
              <wp:anchor distT="0" distB="0" distL="114300" distR="114300" simplePos="0" relativeHeight="251821056" behindDoc="0" locked="0" layoutInCell="1" allowOverlap="1" wp14:anchorId="0DAB6A34" wp14:editId="63007855">
                <wp:simplePos x="0" y="0"/>
                <wp:positionH relativeFrom="column">
                  <wp:posOffset>-63323</wp:posOffset>
                </wp:positionH>
                <wp:positionV relativeFrom="paragraph">
                  <wp:posOffset>110286</wp:posOffset>
                </wp:positionV>
                <wp:extent cx="6174029" cy="4374489"/>
                <wp:effectExtent l="0" t="0" r="36830" b="26670"/>
                <wp:wrapNone/>
                <wp:docPr id="12" name="Conector recto 12"/>
                <wp:cNvGraphicFramePr/>
                <a:graphic xmlns:a="http://schemas.openxmlformats.org/drawingml/2006/main">
                  <a:graphicData uri="http://schemas.microsoft.com/office/word/2010/wordprocessingShape">
                    <wps:wsp>
                      <wps:cNvCnPr/>
                      <wps:spPr>
                        <a:xfrm>
                          <a:off x="0" y="0"/>
                          <a:ext cx="6174029" cy="43744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3EB97" id="Conector recto 1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8.7pt" to="481.15pt,3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" strokecolor="#5b9bd5 [3204]" strokeweight=".5pt">
                <v:stroke joinstyle="miter"/>
              </v:line>
            </w:pict>
          </mc:Fallback>
        </mc:AlternateContent>
      </w:r>
    </w:p>
    <w:p w14:paraId="3A96F003" w14:textId="77777777" w:rsidR="0056518E" w:rsidRDefault="0056518E" w:rsidP="00B46B42">
      <w:pPr>
        <w:spacing w:line="360" w:lineRule="auto"/>
        <w:contextualSpacing/>
        <w:jc w:val="both"/>
        <w:rPr>
          <w:rFonts w:ascii="Palatino Linotype" w:hAnsi="Palatino Linotype" w:cs="Arial"/>
          <w:b/>
          <w:noProof/>
          <w:color w:val="000000"/>
          <w:sz w:val="24"/>
          <w:lang w:eastAsia="es-MX"/>
        </w:rPr>
      </w:pPr>
    </w:p>
    <w:p w14:paraId="782F7B94" w14:textId="77777777" w:rsidR="0056518E" w:rsidRDefault="0056518E" w:rsidP="00B46B42">
      <w:pPr>
        <w:spacing w:line="360" w:lineRule="auto"/>
        <w:contextualSpacing/>
        <w:jc w:val="both"/>
        <w:rPr>
          <w:rFonts w:ascii="Palatino Linotype" w:hAnsi="Palatino Linotype" w:cs="Arial"/>
          <w:b/>
          <w:noProof/>
          <w:color w:val="000000"/>
          <w:sz w:val="24"/>
          <w:lang w:eastAsia="es-MX"/>
        </w:rPr>
      </w:pPr>
    </w:p>
    <w:p w14:paraId="50A4C24B" w14:textId="77777777" w:rsidR="0056518E" w:rsidRDefault="0056518E" w:rsidP="00B46B42">
      <w:pPr>
        <w:spacing w:line="360" w:lineRule="auto"/>
        <w:contextualSpacing/>
        <w:jc w:val="both"/>
        <w:rPr>
          <w:rFonts w:ascii="Palatino Linotype" w:hAnsi="Palatino Linotype" w:cs="Arial"/>
          <w:b/>
          <w:noProof/>
          <w:color w:val="000000"/>
          <w:sz w:val="24"/>
          <w:lang w:eastAsia="es-MX"/>
        </w:rPr>
      </w:pPr>
    </w:p>
    <w:p w14:paraId="5BBE95E1" w14:textId="77777777" w:rsidR="0056518E" w:rsidRDefault="0056518E" w:rsidP="00B46B42">
      <w:pPr>
        <w:spacing w:line="360" w:lineRule="auto"/>
        <w:contextualSpacing/>
        <w:jc w:val="both"/>
        <w:rPr>
          <w:rFonts w:ascii="Palatino Linotype" w:hAnsi="Palatino Linotype" w:cs="Arial"/>
          <w:b/>
          <w:noProof/>
          <w:color w:val="000000"/>
          <w:sz w:val="24"/>
          <w:lang w:eastAsia="es-MX"/>
        </w:rPr>
      </w:pPr>
    </w:p>
    <w:p w14:paraId="3988C263" w14:textId="77777777" w:rsidR="0056518E" w:rsidRDefault="0056518E" w:rsidP="00B46B42">
      <w:pPr>
        <w:spacing w:line="360" w:lineRule="auto"/>
        <w:contextualSpacing/>
        <w:jc w:val="both"/>
        <w:rPr>
          <w:rFonts w:ascii="Palatino Linotype" w:hAnsi="Palatino Linotype" w:cs="Arial"/>
          <w:b/>
          <w:noProof/>
          <w:color w:val="000000"/>
          <w:sz w:val="24"/>
          <w:lang w:eastAsia="es-MX"/>
        </w:rPr>
      </w:pPr>
    </w:p>
    <w:p w14:paraId="4E962E26" w14:textId="77777777" w:rsidR="0056518E" w:rsidRDefault="0056518E" w:rsidP="00B46B42">
      <w:pPr>
        <w:spacing w:line="360" w:lineRule="auto"/>
        <w:contextualSpacing/>
        <w:jc w:val="both"/>
        <w:rPr>
          <w:rFonts w:ascii="Palatino Linotype" w:hAnsi="Palatino Linotype" w:cs="Arial"/>
          <w:b/>
          <w:noProof/>
          <w:color w:val="000000"/>
          <w:sz w:val="24"/>
          <w:lang w:eastAsia="es-MX"/>
        </w:rPr>
      </w:pPr>
    </w:p>
    <w:p w14:paraId="72754E01" w14:textId="77777777" w:rsidR="0056518E" w:rsidRDefault="0056518E" w:rsidP="00B46B42">
      <w:pPr>
        <w:spacing w:line="360" w:lineRule="auto"/>
        <w:contextualSpacing/>
        <w:jc w:val="both"/>
        <w:rPr>
          <w:rFonts w:ascii="Palatino Linotype" w:hAnsi="Palatino Linotype" w:cs="Arial"/>
          <w:b/>
          <w:noProof/>
          <w:color w:val="000000"/>
          <w:sz w:val="24"/>
          <w:lang w:eastAsia="es-MX"/>
        </w:rPr>
      </w:pPr>
    </w:p>
    <w:p w14:paraId="193E7347" w14:textId="77777777" w:rsidR="0056518E" w:rsidRDefault="0056518E" w:rsidP="00B46B42">
      <w:pPr>
        <w:spacing w:line="360" w:lineRule="auto"/>
        <w:contextualSpacing/>
        <w:jc w:val="both"/>
        <w:rPr>
          <w:rFonts w:ascii="Palatino Linotype" w:hAnsi="Palatino Linotype" w:cs="Arial"/>
          <w:b/>
          <w:noProof/>
          <w:color w:val="000000"/>
          <w:sz w:val="24"/>
          <w:lang w:eastAsia="es-MX"/>
        </w:rPr>
      </w:pPr>
    </w:p>
    <w:p w14:paraId="0BD92876" w14:textId="7BF03886" w:rsidR="0056518E" w:rsidRDefault="00A734FA" w:rsidP="00B46B42">
      <w:pPr>
        <w:spacing w:line="360" w:lineRule="auto"/>
        <w:contextualSpacing/>
        <w:jc w:val="both"/>
        <w:rPr>
          <w:rFonts w:ascii="Palatino Linotype" w:hAnsi="Palatino Linotype" w:cs="Arial"/>
          <w:b/>
          <w:noProof/>
          <w:color w:val="000000"/>
          <w:sz w:val="24"/>
          <w:lang w:eastAsia="es-MX"/>
        </w:rPr>
      </w:pPr>
      <w:r>
        <w:rPr>
          <w:rFonts w:ascii="Palatino Linotype" w:hAnsi="Palatino Linotype" w:cs="Arial"/>
          <w:noProof/>
          <w:color w:val="000000"/>
          <w:sz w:val="24"/>
          <w:lang w:eastAsia="es-MX"/>
        </w:rPr>
        <w:lastRenderedPageBreak/>
        <w:drawing>
          <wp:anchor distT="0" distB="0" distL="114300" distR="114300" simplePos="0" relativeHeight="251824128" behindDoc="0" locked="0" layoutInCell="1" allowOverlap="1" wp14:anchorId="37FAE74C" wp14:editId="4F1F176F">
            <wp:simplePos x="0" y="0"/>
            <wp:positionH relativeFrom="column">
              <wp:posOffset>7620</wp:posOffset>
            </wp:positionH>
            <wp:positionV relativeFrom="paragraph">
              <wp:posOffset>0</wp:posOffset>
            </wp:positionV>
            <wp:extent cx="5759450" cy="7299435"/>
            <wp:effectExtent l="19050" t="19050" r="12700" b="15875"/>
            <wp:wrapThrough wrapText="bothSides">
              <wp:wrapPolygon edited="0">
                <wp:start x="-71" y="-56"/>
                <wp:lineTo x="-71" y="21591"/>
                <wp:lineTo x="21576" y="21591"/>
                <wp:lineTo x="21576" y="-56"/>
                <wp:lineTo x="-71" y="-56"/>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299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F1FD27" w14:textId="72B73F7A" w:rsidR="0056518E" w:rsidRDefault="00A734FA" w:rsidP="00B46B42">
      <w:pPr>
        <w:spacing w:line="360" w:lineRule="auto"/>
        <w:contextualSpacing/>
        <w:jc w:val="both"/>
        <w:rPr>
          <w:rFonts w:ascii="Palatino Linotype" w:hAnsi="Palatino Linotype" w:cs="Arial"/>
          <w:b/>
          <w:noProof/>
          <w:color w:val="000000"/>
          <w:sz w:val="24"/>
          <w:lang w:eastAsia="es-MX"/>
        </w:rPr>
      </w:pPr>
      <w:r>
        <w:rPr>
          <w:rFonts w:ascii="Palatino Linotype" w:hAnsi="Palatino Linotype" w:cs="Arial"/>
          <w:noProof/>
          <w:color w:val="000000"/>
          <w:sz w:val="24"/>
          <w:lang w:eastAsia="es-MX"/>
        </w:rPr>
        <w:lastRenderedPageBreak/>
        <w:drawing>
          <wp:anchor distT="0" distB="0" distL="114300" distR="114300" simplePos="0" relativeHeight="251825152" behindDoc="0" locked="0" layoutInCell="1" allowOverlap="1" wp14:anchorId="01DB7A80" wp14:editId="77A57902">
            <wp:simplePos x="0" y="0"/>
            <wp:positionH relativeFrom="column">
              <wp:posOffset>23451</wp:posOffset>
            </wp:positionH>
            <wp:positionV relativeFrom="paragraph">
              <wp:posOffset>19357</wp:posOffset>
            </wp:positionV>
            <wp:extent cx="5759450" cy="7204710"/>
            <wp:effectExtent l="19050" t="19050" r="12700" b="15240"/>
            <wp:wrapThrough wrapText="bothSides">
              <wp:wrapPolygon edited="0">
                <wp:start x="-71" y="-57"/>
                <wp:lineTo x="-71" y="21589"/>
                <wp:lineTo x="21576" y="21589"/>
                <wp:lineTo x="21576" y="-57"/>
                <wp:lineTo x="-71" y="-57"/>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204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89832D" w14:textId="32442697" w:rsidR="0056518E" w:rsidRDefault="00A734FA" w:rsidP="00B46B42">
      <w:pPr>
        <w:spacing w:line="360" w:lineRule="auto"/>
        <w:contextualSpacing/>
        <w:jc w:val="both"/>
        <w:rPr>
          <w:rFonts w:ascii="Palatino Linotype" w:hAnsi="Palatino Linotype" w:cs="Arial"/>
          <w:b/>
          <w:noProof/>
          <w:color w:val="000000"/>
          <w:sz w:val="24"/>
          <w:lang w:eastAsia="es-MX"/>
        </w:rPr>
      </w:pPr>
      <w:r>
        <w:rPr>
          <w:rFonts w:ascii="Palatino Linotype" w:hAnsi="Palatino Linotype" w:cs="Arial"/>
          <w:noProof/>
          <w:color w:val="000000"/>
          <w:sz w:val="24"/>
          <w:lang w:eastAsia="es-MX"/>
        </w:rPr>
        <w:lastRenderedPageBreak/>
        <w:drawing>
          <wp:anchor distT="0" distB="0" distL="114300" distR="114300" simplePos="0" relativeHeight="251804668" behindDoc="0" locked="0" layoutInCell="1" allowOverlap="1" wp14:anchorId="2B24AF83" wp14:editId="3B295B86">
            <wp:simplePos x="0" y="0"/>
            <wp:positionH relativeFrom="column">
              <wp:posOffset>118044</wp:posOffset>
            </wp:positionH>
            <wp:positionV relativeFrom="paragraph">
              <wp:posOffset>19357</wp:posOffset>
            </wp:positionV>
            <wp:extent cx="5759081" cy="7204710"/>
            <wp:effectExtent l="19050" t="19050" r="13335" b="15240"/>
            <wp:wrapThrough wrapText="bothSides">
              <wp:wrapPolygon edited="0">
                <wp:start x="-71" y="-57"/>
                <wp:lineTo x="-71" y="21589"/>
                <wp:lineTo x="21579" y="21589"/>
                <wp:lineTo x="21579" y="-57"/>
                <wp:lineTo x="-71" y="-57"/>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347" cy="720504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926B8A" w14:textId="2FFF0CE0" w:rsidR="0056518E" w:rsidRDefault="001938A1" w:rsidP="00B46B42">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ahí que deba arribarse a la premisa de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inobservó la obligación prevista en el numeral 167 de la Ley de Transparencia local, porción normativa que dispone a la literalidad lo siguiente: </w:t>
      </w:r>
    </w:p>
    <w:p w14:paraId="78095D00" w14:textId="340F075D" w:rsidR="001938A1" w:rsidRDefault="001938A1" w:rsidP="001938A1">
      <w:pPr>
        <w:pStyle w:val="Citas"/>
      </w:pPr>
      <w: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67BF8DD9" w14:textId="77777777" w:rsidR="001938A1" w:rsidRDefault="001938A1" w:rsidP="001938A1">
      <w:pPr>
        <w:pStyle w:val="Citas"/>
      </w:pPr>
      <w: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69DAB57" w14:textId="5B06636D" w:rsidR="001938A1" w:rsidRDefault="001938A1" w:rsidP="001938A1">
      <w:pPr>
        <w:pStyle w:val="Citas"/>
        <w:rPr>
          <w:b/>
        </w:rPr>
      </w:pPr>
      <w:r>
        <w:t xml:space="preserve">Si transcurrido el plazo señalado en el primer párrafo de este artículo, el sujeto obligado no declina la competencia en los términos establecidos, podrá canalizar la solicitud ante el sujeto obligado competente” </w:t>
      </w:r>
      <w:r>
        <w:rPr>
          <w:b/>
        </w:rPr>
        <w:t>[Sic]</w:t>
      </w:r>
    </w:p>
    <w:p w14:paraId="1F213F51" w14:textId="77777777" w:rsidR="001938A1" w:rsidRDefault="001938A1" w:rsidP="001938A1">
      <w:pPr>
        <w:pStyle w:val="Citas"/>
        <w:ind w:left="0"/>
      </w:pPr>
    </w:p>
    <w:p w14:paraId="5986BD6C" w14:textId="735040B8" w:rsidR="001938A1" w:rsidRDefault="001938A1" w:rsidP="001219E9">
      <w:pPr>
        <w:pStyle w:val="Citas"/>
        <w:ind w:left="0" w:right="0"/>
        <w:rPr>
          <w:i w:val="0"/>
          <w:noProof/>
          <w:color w:val="000000"/>
          <w:sz w:val="24"/>
          <w:szCs w:val="24"/>
          <w:lang w:eastAsia="es-MX"/>
        </w:rPr>
      </w:pPr>
      <w:r>
        <w:rPr>
          <w:i w:val="0"/>
          <w:noProof/>
          <w:color w:val="000000"/>
          <w:sz w:val="24"/>
          <w:szCs w:val="24"/>
          <w:lang w:eastAsia="es-MX"/>
        </w:rPr>
        <w:t xml:space="preserve">Con base en lo anteriormente expuesto, resulta procedente ordenar la entrega de la siguiente información: </w:t>
      </w:r>
    </w:p>
    <w:p w14:paraId="22A371C4" w14:textId="3B0F0C63" w:rsidR="001938A1" w:rsidRPr="001938A1" w:rsidRDefault="001938A1" w:rsidP="001219E9">
      <w:pPr>
        <w:pStyle w:val="Citas"/>
        <w:numPr>
          <w:ilvl w:val="0"/>
          <w:numId w:val="38"/>
        </w:numPr>
        <w:ind w:right="0"/>
        <w:rPr>
          <w:i w:val="0"/>
          <w:noProof/>
          <w:color w:val="000000"/>
          <w:sz w:val="24"/>
          <w:szCs w:val="24"/>
          <w:lang w:eastAsia="es-MX"/>
        </w:rPr>
      </w:pPr>
      <w:r w:rsidRPr="00DB3BE8">
        <w:rPr>
          <w:rFonts w:eastAsia="Calibri" w:cs="Times New Roman"/>
          <w:i w:val="0"/>
          <w:sz w:val="24"/>
          <w:szCs w:val="24"/>
          <w:lang w:val="es-ES_tradnl" w:eastAsia="es-ES"/>
        </w:rPr>
        <w:t xml:space="preserve">Acuerdo que emita el Comité de Transparencia en el que se confirme la declaratoria de incompetencia del </w:t>
      </w:r>
      <w:r w:rsidRPr="00DB3BE8">
        <w:rPr>
          <w:rFonts w:eastAsia="Calibri" w:cs="Times New Roman"/>
          <w:b/>
          <w:i w:val="0"/>
          <w:sz w:val="24"/>
          <w:szCs w:val="24"/>
          <w:lang w:val="es-ES_tradnl" w:eastAsia="es-ES"/>
        </w:rPr>
        <w:t xml:space="preserve">Sujeto Obligado </w:t>
      </w:r>
      <w:r w:rsidRPr="00DB3BE8">
        <w:rPr>
          <w:rFonts w:eastAsia="Calibri" w:cs="Times New Roman"/>
          <w:i w:val="0"/>
          <w:sz w:val="24"/>
          <w:szCs w:val="24"/>
          <w:lang w:val="es-ES_tradnl" w:eastAsia="es-ES"/>
        </w:rPr>
        <w:t>respecto de la información solicitada</w:t>
      </w:r>
      <w:r>
        <w:rPr>
          <w:rFonts w:eastAsia="Calibri" w:cs="Times New Roman"/>
          <w:i w:val="0"/>
          <w:sz w:val="24"/>
          <w:szCs w:val="24"/>
          <w:lang w:val="es-ES_tradnl" w:eastAsia="es-ES"/>
        </w:rPr>
        <w:t xml:space="preserve"> a la Secretaría de Seguridad. </w:t>
      </w:r>
    </w:p>
    <w:p w14:paraId="0F532D4F" w14:textId="3CB02849" w:rsidR="001938A1" w:rsidRPr="001938A1" w:rsidRDefault="001938A1" w:rsidP="001938A1">
      <w:pPr>
        <w:tabs>
          <w:tab w:val="left" w:pos="709"/>
        </w:tabs>
        <w:spacing w:before="240" w:line="360" w:lineRule="auto"/>
        <w:ind w:right="51"/>
        <w:jc w:val="both"/>
        <w:rPr>
          <w:rFonts w:ascii="Palatino Linotype" w:hAnsi="Palatino Linotype"/>
          <w:sz w:val="24"/>
          <w:szCs w:val="24"/>
        </w:rPr>
      </w:pPr>
      <w:r w:rsidRPr="001938A1">
        <w:rPr>
          <w:rFonts w:ascii="Palatino Linotype" w:hAnsi="Palatino Linotype"/>
          <w:iCs/>
          <w:sz w:val="24"/>
          <w:szCs w:val="24"/>
        </w:rPr>
        <w:lastRenderedPageBreak/>
        <w:t xml:space="preserve">En mérito de lo expuesto </w:t>
      </w:r>
      <w:r w:rsidRPr="001938A1">
        <w:rPr>
          <w:rFonts w:ascii="Palatino Linotype" w:hAnsi="Palatino Linotype"/>
          <w:sz w:val="24"/>
          <w:szCs w:val="24"/>
        </w:rPr>
        <w:t xml:space="preserve">en líneas anteriores, resultan parcialmente fundados los motivos de inconformidad vertidos por </w:t>
      </w:r>
      <w:r w:rsidRPr="001938A1">
        <w:rPr>
          <w:rFonts w:ascii="Palatino Linotype" w:hAnsi="Palatino Linotype"/>
          <w:b/>
          <w:sz w:val="24"/>
          <w:szCs w:val="24"/>
        </w:rPr>
        <w:t xml:space="preserve">El Recurrente, </w:t>
      </w:r>
      <w:r w:rsidRPr="001938A1">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1938A1">
        <w:rPr>
          <w:rFonts w:ascii="Palatino Linotype" w:hAnsi="Palatino Linotype"/>
          <w:b/>
          <w:sz w:val="24"/>
          <w:szCs w:val="24"/>
        </w:rPr>
        <w:t xml:space="preserve">MODIFICA </w:t>
      </w:r>
      <w:r w:rsidRPr="001938A1">
        <w:rPr>
          <w:rFonts w:ascii="Palatino Linotype" w:hAnsi="Palatino Linotype"/>
          <w:sz w:val="24"/>
          <w:szCs w:val="24"/>
        </w:rPr>
        <w:t xml:space="preserve">la respuesta a la solicitud de información </w:t>
      </w:r>
      <w:r>
        <w:rPr>
          <w:rFonts w:ascii="Palatino Linotype" w:hAnsi="Palatino Linotype"/>
          <w:b/>
          <w:sz w:val="24"/>
          <w:szCs w:val="24"/>
        </w:rPr>
        <w:t>00027/FGJ/IP/2022</w:t>
      </w:r>
      <w:r w:rsidRPr="001938A1">
        <w:rPr>
          <w:rFonts w:ascii="Palatino Linotype" w:hAnsi="Palatino Linotype"/>
          <w:b/>
          <w:sz w:val="24"/>
          <w:szCs w:val="24"/>
        </w:rPr>
        <w:t xml:space="preserve">, </w:t>
      </w:r>
      <w:r w:rsidRPr="001938A1">
        <w:rPr>
          <w:rFonts w:ascii="Palatino Linotype" w:hAnsi="Palatino Linotype"/>
          <w:sz w:val="24"/>
          <w:szCs w:val="24"/>
        </w:rPr>
        <w:t xml:space="preserve">que ha sido materia del presente fallo. </w:t>
      </w:r>
    </w:p>
    <w:p w14:paraId="04FDEDF8" w14:textId="77777777" w:rsidR="001938A1" w:rsidRPr="001938A1" w:rsidRDefault="001938A1" w:rsidP="001938A1">
      <w:pPr>
        <w:spacing w:before="240" w:after="240" w:line="360" w:lineRule="auto"/>
        <w:jc w:val="both"/>
        <w:rPr>
          <w:rFonts w:ascii="Palatino Linotype" w:hAnsi="Palatino Linotype"/>
          <w:sz w:val="24"/>
          <w:szCs w:val="24"/>
        </w:rPr>
      </w:pPr>
      <w:r w:rsidRPr="001938A1">
        <w:rPr>
          <w:rFonts w:ascii="Palatino Linotype" w:hAnsi="Palatino Linotype"/>
          <w:sz w:val="24"/>
          <w:szCs w:val="24"/>
        </w:rPr>
        <w:t xml:space="preserve">Por lo antes expuesto y fundado es de resolverse y, </w:t>
      </w:r>
    </w:p>
    <w:p w14:paraId="7E343C42"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34F8B9D8"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233ACA58" w14:textId="77777777" w:rsidR="001938A1" w:rsidRPr="00D05C83" w:rsidRDefault="001938A1" w:rsidP="001938A1">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17157E1" w14:textId="13DD2CAA" w:rsidR="001938A1" w:rsidRDefault="001938A1" w:rsidP="001938A1">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00027/FGJ/IP/2022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4451846" w14:textId="77777777" w:rsidR="001938A1" w:rsidRDefault="001938A1" w:rsidP="001938A1">
      <w:pPr>
        <w:spacing w:before="240" w:line="360" w:lineRule="auto"/>
        <w:jc w:val="both"/>
        <w:rPr>
          <w:rFonts w:ascii="Palatino Linotype" w:hAnsi="Palatino Linotype" w:cs="Arial"/>
          <w:sz w:val="24"/>
        </w:rPr>
      </w:pPr>
    </w:p>
    <w:p w14:paraId="39C0FE7C" w14:textId="1731D5B8" w:rsidR="001938A1" w:rsidRPr="00177BC8" w:rsidRDefault="001938A1" w:rsidP="001938A1">
      <w:pPr>
        <w:pStyle w:val="Sinespaciado"/>
        <w:spacing w:line="360" w:lineRule="auto"/>
        <w:jc w:val="both"/>
        <w:rPr>
          <w:rFonts w:ascii="Palatino Linotype" w:hAnsi="Palatino Linotype" w:cs="Arial"/>
        </w:rPr>
      </w:pPr>
      <w:r w:rsidRPr="001C7462">
        <w:rPr>
          <w:rFonts w:ascii="Palatino Linotype" w:hAnsi="Palatino Linotype" w:cs="Arial"/>
          <w:b/>
          <w:sz w:val="28"/>
          <w:szCs w:val="28"/>
        </w:rPr>
        <w:t>SEGUNDO.</w:t>
      </w:r>
      <w:r w:rsidRPr="001C7462">
        <w:rPr>
          <w:rFonts w:ascii="Palatino Linotype" w:hAnsi="Palatino Linotype" w:cs="Arial"/>
        </w:rPr>
        <w:t xml:space="preserve"> Se </w:t>
      </w:r>
      <w:r w:rsidRPr="001C7462">
        <w:rPr>
          <w:rFonts w:ascii="Palatino Linotype" w:hAnsi="Palatino Linotype" w:cs="Arial"/>
          <w:b/>
        </w:rPr>
        <w:t>ORDENA</w:t>
      </w:r>
      <w:r w:rsidRPr="001C7462">
        <w:rPr>
          <w:rFonts w:ascii="Palatino Linotype" w:hAnsi="Palatino Linotype" w:cs="Arial"/>
        </w:rPr>
        <w:t xml:space="preserve"> al </w:t>
      </w:r>
      <w:r w:rsidRPr="001C7462">
        <w:rPr>
          <w:rFonts w:ascii="Palatino Linotype" w:hAnsi="Palatino Linotype" w:cs="Arial"/>
          <w:b/>
        </w:rPr>
        <w:t>SUJETO OBLIGADO</w:t>
      </w:r>
      <w:r w:rsidRPr="001C7462">
        <w:rPr>
          <w:rFonts w:ascii="Palatino Linotype" w:hAnsi="Palatino Linotype" w:cs="Arial"/>
        </w:rPr>
        <w:t xml:space="preserve"> haga entrega </w:t>
      </w:r>
      <w:r>
        <w:rPr>
          <w:rFonts w:ascii="Palatino Linotype" w:hAnsi="Palatino Linotype" w:cs="Arial"/>
        </w:rPr>
        <w:t>al</w:t>
      </w:r>
      <w:r w:rsidRPr="001C7462">
        <w:rPr>
          <w:rFonts w:ascii="Palatino Linotype" w:hAnsi="Palatino Linotype" w:cs="Arial"/>
        </w:rPr>
        <w:t xml:space="preserve"> </w:t>
      </w:r>
      <w:r w:rsidRPr="001C7462">
        <w:rPr>
          <w:rFonts w:ascii="Palatino Linotype" w:hAnsi="Palatino Linotype" w:cs="Arial"/>
          <w:b/>
        </w:rPr>
        <w:t xml:space="preserve">RECURRENTE </w:t>
      </w:r>
      <w:r w:rsidRPr="001C7462">
        <w:rPr>
          <w:rFonts w:ascii="Palatino Linotype" w:hAnsi="Palatino Linotype" w:cs="Arial"/>
        </w:rPr>
        <w:t xml:space="preserve">en términos del Considerando </w:t>
      </w:r>
      <w:r w:rsidRPr="001C7462">
        <w:rPr>
          <w:rFonts w:ascii="Palatino Linotype" w:hAnsi="Palatino Linotype" w:cs="Arial"/>
          <w:b/>
        </w:rPr>
        <w:t xml:space="preserve">CUARTO </w:t>
      </w:r>
      <w:r w:rsidRPr="001C7462">
        <w:rPr>
          <w:rFonts w:ascii="Palatino Linotype" w:hAnsi="Palatino Linotype" w:cs="Arial"/>
        </w:rPr>
        <w:t>de esta resolución,</w:t>
      </w:r>
      <w:r>
        <w:rPr>
          <w:rFonts w:ascii="Palatino Linotype" w:hAnsi="Palatino Linotype" w:cs="Arial"/>
        </w:rPr>
        <w:t xml:space="preserve"> </w:t>
      </w:r>
      <w:r w:rsidRPr="00151D16">
        <w:rPr>
          <w:rFonts w:ascii="Palatino Linotype" w:hAnsi="Palatino Linotype" w:cs="Arial"/>
        </w:rPr>
        <w:t>a través del Sistema de Acceso a la Información Mexiquense (</w:t>
      </w:r>
      <w:r w:rsidRPr="00151D16">
        <w:rPr>
          <w:rFonts w:ascii="Palatino Linotype" w:hAnsi="Palatino Linotype" w:cs="Arial"/>
          <w:b/>
        </w:rPr>
        <w:t>SAIMEX)</w:t>
      </w:r>
      <w:r>
        <w:rPr>
          <w:rFonts w:ascii="Palatino Linotype" w:hAnsi="Palatino Linotype" w:cs="Arial"/>
        </w:rPr>
        <w:t xml:space="preserve"> y por </w:t>
      </w:r>
      <w:r w:rsidRPr="00151D16">
        <w:rPr>
          <w:rFonts w:ascii="Palatino Linotype" w:hAnsi="Palatino Linotype" w:cs="Arial"/>
        </w:rPr>
        <w:t>correo electrónico</w:t>
      </w:r>
      <w:r>
        <w:rPr>
          <w:rFonts w:ascii="Palatino Linotype" w:hAnsi="Palatino Linotype" w:cs="Arial"/>
        </w:rPr>
        <w:t xml:space="preserve"> de lo siguiente: </w:t>
      </w:r>
    </w:p>
    <w:p w14:paraId="27B0BB38" w14:textId="77777777" w:rsidR="001938A1" w:rsidRPr="001938A1" w:rsidRDefault="001938A1" w:rsidP="001938A1">
      <w:pPr>
        <w:pStyle w:val="Citas"/>
        <w:numPr>
          <w:ilvl w:val="0"/>
          <w:numId w:val="39"/>
        </w:numPr>
        <w:rPr>
          <w:noProof/>
          <w:color w:val="000000"/>
          <w:sz w:val="24"/>
          <w:szCs w:val="24"/>
          <w:lang w:eastAsia="es-MX"/>
        </w:rPr>
      </w:pPr>
      <w:r w:rsidRPr="00DB3BE8">
        <w:rPr>
          <w:rFonts w:eastAsia="Calibri" w:cs="Times New Roman"/>
          <w:i w:val="0"/>
          <w:sz w:val="24"/>
          <w:szCs w:val="24"/>
          <w:lang w:val="es-ES_tradnl" w:eastAsia="es-ES"/>
        </w:rPr>
        <w:lastRenderedPageBreak/>
        <w:t>A</w:t>
      </w:r>
      <w:r w:rsidRPr="001938A1">
        <w:rPr>
          <w:rFonts w:eastAsia="Calibri" w:cs="Times New Roman"/>
          <w:sz w:val="24"/>
          <w:szCs w:val="24"/>
          <w:lang w:val="es-ES_tradnl" w:eastAsia="es-ES"/>
        </w:rPr>
        <w:t xml:space="preserve">cuerdo que emita el Comité de Transparencia en el que se confirme la declaratoria de incompetencia del </w:t>
      </w:r>
      <w:r w:rsidRPr="001938A1">
        <w:rPr>
          <w:rFonts w:eastAsia="Calibri" w:cs="Times New Roman"/>
          <w:b/>
          <w:sz w:val="24"/>
          <w:szCs w:val="24"/>
          <w:lang w:val="es-ES_tradnl" w:eastAsia="es-ES"/>
        </w:rPr>
        <w:t xml:space="preserve">Sujeto Obligado </w:t>
      </w:r>
      <w:r w:rsidRPr="001938A1">
        <w:rPr>
          <w:rFonts w:eastAsia="Calibri" w:cs="Times New Roman"/>
          <w:sz w:val="24"/>
          <w:szCs w:val="24"/>
          <w:lang w:val="es-ES_tradnl" w:eastAsia="es-ES"/>
        </w:rPr>
        <w:t xml:space="preserve">respecto de la información solicitada a la Secretaría de Seguridad. </w:t>
      </w:r>
    </w:p>
    <w:p w14:paraId="2F749CD1" w14:textId="77777777" w:rsidR="001938A1" w:rsidRPr="00DB3BE8" w:rsidRDefault="001938A1" w:rsidP="001938A1">
      <w:pPr>
        <w:pStyle w:val="Citas"/>
        <w:ind w:left="720"/>
        <w:rPr>
          <w:rFonts w:eastAsia="Calibri" w:cs="Times New Roman"/>
          <w:sz w:val="24"/>
          <w:szCs w:val="24"/>
          <w:lang w:val="es-ES_tradnl" w:eastAsia="es-ES"/>
        </w:rPr>
      </w:pPr>
    </w:p>
    <w:p w14:paraId="0CC56820" w14:textId="77777777" w:rsidR="001938A1" w:rsidRDefault="001938A1" w:rsidP="001938A1">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C38490D" w14:textId="77777777" w:rsidR="001938A1" w:rsidRDefault="001938A1" w:rsidP="001938A1">
      <w:pPr>
        <w:autoSpaceDE w:val="0"/>
        <w:autoSpaceDN w:val="0"/>
        <w:adjustRightInd w:val="0"/>
        <w:spacing w:before="240" w:line="360" w:lineRule="auto"/>
        <w:jc w:val="both"/>
        <w:rPr>
          <w:rFonts w:ascii="Palatino Linotype" w:hAnsi="Palatino Linotype" w:cs="Arial"/>
          <w:sz w:val="24"/>
          <w:szCs w:val="24"/>
        </w:rPr>
      </w:pPr>
    </w:p>
    <w:p w14:paraId="66573EC1" w14:textId="77777777" w:rsidR="001938A1" w:rsidRDefault="001938A1" w:rsidP="001938A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C0F5372" w14:textId="77777777" w:rsidR="001938A1" w:rsidRDefault="001938A1" w:rsidP="001938A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3011462" w14:textId="77777777" w:rsidR="001938A1" w:rsidRDefault="001938A1" w:rsidP="001938A1">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1938A1">
        <w:rPr>
          <w:rFonts w:ascii="Palatino Linotype" w:hAnsi="Palatino Linotype" w:cs="Arial"/>
          <w:sz w:val="24"/>
          <w:szCs w:val="24"/>
        </w:rPr>
        <w:t>y por correo electrónico</w:t>
      </w:r>
      <w:r>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y hágase de </w:t>
      </w:r>
      <w:r w:rsidRPr="002F3C96">
        <w:rPr>
          <w:rFonts w:ascii="Palatino Linotype" w:eastAsia="Times New Roman" w:hAnsi="Palatino Linotype" w:cs="Arial"/>
          <w:sz w:val="24"/>
          <w:szCs w:val="24"/>
          <w:lang w:eastAsia="es-ES"/>
        </w:rPr>
        <w:t xml:space="preserve">su conocimiento que, </w:t>
      </w:r>
      <w:r w:rsidRPr="002F3C96">
        <w:rPr>
          <w:rFonts w:ascii="Palatino Linotype" w:eastAsia="Times New Roman" w:hAnsi="Palatino Linotype" w:cs="Times New Roman"/>
          <w:color w:val="222222"/>
          <w:sz w:val="24"/>
          <w:szCs w:val="24"/>
          <w:lang w:eastAsia="es-ES"/>
        </w:rPr>
        <w:t>de conformidad con lo establecido en el artículo</w:t>
      </w:r>
      <w:r w:rsidRPr="00AA3F48">
        <w:rPr>
          <w:rFonts w:ascii="Palatino Linotype" w:eastAsia="Times New Roman" w:hAnsi="Palatino Linotype" w:cs="Times New Roman"/>
          <w:color w:val="222222"/>
          <w:sz w:val="24"/>
          <w:szCs w:val="24"/>
          <w:lang w:eastAsia="es-ES"/>
        </w:rPr>
        <w:t xml:space="preserve"> 196, de la Ley de Transparencia y Acceso a la Información Pública del Estado de México y </w:t>
      </w:r>
      <w:r w:rsidRPr="00AA3F48">
        <w:rPr>
          <w:rFonts w:ascii="Palatino Linotype" w:eastAsia="Times New Roman" w:hAnsi="Palatino Linotype" w:cs="Times New Roman"/>
          <w:color w:val="222222"/>
          <w:sz w:val="24"/>
          <w:szCs w:val="24"/>
          <w:lang w:eastAsia="es-ES"/>
        </w:rPr>
        <w:lastRenderedPageBreak/>
        <w:t xml:space="preserve">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44FE75B3"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70F632E2"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3B223D97" w14:textId="66A05EFD" w:rsidR="001938A1" w:rsidRPr="00917744" w:rsidRDefault="001938A1" w:rsidP="001938A1">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3"/>
          <w:szCs w:val="23"/>
        </w:rPr>
        <w:t xml:space="preserve">DÉCIMA QUINTA SESIÓN ORDINARIA CELEBRADA EL VEINTISIETE DE ABRIL DE DOS MIL VEINTIDÓS, </w:t>
      </w:r>
      <w:r w:rsidRPr="00917744">
        <w:rPr>
          <w:rFonts w:ascii="Palatino Linotype" w:hAnsi="Palatino Linotype" w:cs="Arial"/>
          <w:sz w:val="23"/>
          <w:szCs w:val="23"/>
        </w:rPr>
        <w:t xml:space="preserve">ANTE EL  SECRETARIO TÉCNICO DEL PLENO, ALEXIS TAPIA RAMÍREZ. </w:t>
      </w:r>
    </w:p>
    <w:p w14:paraId="2BA19E60" w14:textId="6701758B" w:rsidR="001938A1" w:rsidRDefault="001938A1"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2459E84" w14:textId="7F20D630" w:rsidR="001938A1" w:rsidRDefault="001938A1"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3DF1F64" w14:textId="29C5E560" w:rsidR="001938A1" w:rsidRDefault="00A734FA"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823104" behindDoc="0" locked="0" layoutInCell="1" allowOverlap="1" wp14:anchorId="389B6033" wp14:editId="00BAF7D2">
                <wp:simplePos x="0" y="0"/>
                <wp:positionH relativeFrom="column">
                  <wp:posOffset>-8080</wp:posOffset>
                </wp:positionH>
                <wp:positionV relativeFrom="paragraph">
                  <wp:posOffset>90871</wp:posOffset>
                </wp:positionV>
                <wp:extent cx="5913711" cy="2632184"/>
                <wp:effectExtent l="0" t="0" r="30480" b="34925"/>
                <wp:wrapNone/>
                <wp:docPr id="17" name="Conector recto 17"/>
                <wp:cNvGraphicFramePr/>
                <a:graphic xmlns:a="http://schemas.openxmlformats.org/drawingml/2006/main">
                  <a:graphicData uri="http://schemas.microsoft.com/office/word/2010/wordprocessingShape">
                    <wps:wsp>
                      <wps:cNvCnPr/>
                      <wps:spPr>
                        <a:xfrm>
                          <a:off x="0" y="0"/>
                          <a:ext cx="5913711" cy="2632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04EAE5" id="Conector recto 1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7.15pt" to="46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" strokecolor="#5b9bd5 [3204]" strokeweight=".5pt">
                <v:stroke joinstyle="miter"/>
              </v:line>
            </w:pict>
          </mc:Fallback>
        </mc:AlternateContent>
      </w:r>
    </w:p>
    <w:p w14:paraId="51C43FD4" w14:textId="77777777" w:rsidR="001938A1" w:rsidRDefault="001938A1"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D195A2" w14:textId="77777777" w:rsidR="001938A1" w:rsidRDefault="001938A1"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3665E17" w14:textId="77777777" w:rsidR="001938A1" w:rsidRDefault="001938A1"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934641B" w14:textId="77777777" w:rsidR="001938A1" w:rsidRDefault="001938A1"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9F15226" w14:textId="77777777" w:rsidR="001938A1" w:rsidRDefault="001938A1"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9E95CD6" w14:textId="77777777" w:rsidR="001938A1" w:rsidRDefault="001938A1" w:rsidP="001938A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C76E64"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0AE2DA8F"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3BE7468A"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3289E484"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6F106142"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627021DA"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02CF9239"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70294901"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7AE2A353"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63A09093"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21D7471F"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p w14:paraId="5AD0436E" w14:textId="77777777" w:rsidR="0056518E" w:rsidRDefault="0056518E" w:rsidP="00B46B42">
      <w:pPr>
        <w:spacing w:line="360" w:lineRule="auto"/>
        <w:contextualSpacing/>
        <w:jc w:val="both"/>
        <w:rPr>
          <w:rFonts w:ascii="Palatino Linotype" w:hAnsi="Palatino Linotype" w:cs="Arial"/>
          <w:noProof/>
          <w:color w:val="000000"/>
          <w:sz w:val="24"/>
          <w:lang w:eastAsia="es-MX"/>
        </w:rPr>
      </w:pPr>
    </w:p>
    <w:sectPr w:rsidR="0056518E"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A90C9" w14:textId="77777777" w:rsidR="0085065A" w:rsidRDefault="0085065A" w:rsidP="006168E4">
      <w:pPr>
        <w:spacing w:after="0" w:line="240" w:lineRule="auto"/>
      </w:pPr>
      <w:r>
        <w:separator/>
      </w:r>
    </w:p>
  </w:endnote>
  <w:endnote w:type="continuationSeparator" w:id="0">
    <w:p w14:paraId="09215949" w14:textId="77777777" w:rsidR="0085065A" w:rsidRDefault="0085065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DB640C" w:rsidRPr="000B69FA" w:rsidRDefault="00DB640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54A4">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54A4">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DB640C" w:rsidRPr="000B69FA" w:rsidRDefault="00DB640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54A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54A4">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A0533" w14:textId="77777777" w:rsidR="0085065A" w:rsidRDefault="0085065A" w:rsidP="006168E4">
      <w:pPr>
        <w:spacing w:after="0" w:line="240" w:lineRule="auto"/>
      </w:pPr>
      <w:r>
        <w:separator/>
      </w:r>
    </w:p>
  </w:footnote>
  <w:footnote w:type="continuationSeparator" w:id="0">
    <w:p w14:paraId="079BA117" w14:textId="77777777" w:rsidR="0085065A" w:rsidRDefault="0085065A" w:rsidP="006168E4">
      <w:pPr>
        <w:spacing w:after="0" w:line="240" w:lineRule="auto"/>
      </w:pPr>
      <w:r>
        <w:continuationSeparator/>
      </w:r>
    </w:p>
  </w:footnote>
  <w:footnote w:id="1">
    <w:p w14:paraId="3D2A7294" w14:textId="77777777" w:rsidR="00DB640C" w:rsidRPr="005552A8" w:rsidRDefault="00DB640C" w:rsidP="00FE4060">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07A60AC" w14:textId="77777777" w:rsidR="00DB640C" w:rsidRPr="005552A8" w:rsidRDefault="00DB640C" w:rsidP="00FE406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DB640C" w:rsidRDefault="00DB640C">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DB640C" w14:paraId="1EC9A00A" w14:textId="77777777" w:rsidTr="009B28E9">
      <w:trPr>
        <w:trHeight w:val="227"/>
      </w:trPr>
      <w:tc>
        <w:tcPr>
          <w:tcW w:w="5529" w:type="dxa"/>
          <w:hideMark/>
        </w:tcPr>
        <w:p w14:paraId="54E20D87" w14:textId="77777777" w:rsidR="00DB640C" w:rsidRDefault="00DB640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F97520C" w:rsidR="00DB640C" w:rsidRPr="00B4142F" w:rsidRDefault="00DB640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00960/INFOEM/IP/RR/2022 </w:t>
          </w:r>
        </w:p>
      </w:tc>
    </w:tr>
    <w:tr w:rsidR="00DB640C" w14:paraId="55FEBD54" w14:textId="77777777" w:rsidTr="009B28E9">
      <w:trPr>
        <w:trHeight w:val="242"/>
      </w:trPr>
      <w:tc>
        <w:tcPr>
          <w:tcW w:w="5529" w:type="dxa"/>
          <w:hideMark/>
        </w:tcPr>
        <w:p w14:paraId="380D58F4" w14:textId="77777777" w:rsidR="00DB640C" w:rsidRDefault="00DB640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1D0AB70" w:rsidR="00DB640C" w:rsidRPr="00F06FED" w:rsidRDefault="00DB640C" w:rsidP="00C25084">
          <w:pPr>
            <w:spacing w:after="120" w:line="256" w:lineRule="auto"/>
            <w:ind w:left="639" w:right="214"/>
            <w:jc w:val="both"/>
            <w:rPr>
              <w:rFonts w:ascii="Palatino Linotype" w:hAnsi="Palatino Linotype" w:cs="Arial"/>
            </w:rPr>
          </w:pPr>
          <w:r>
            <w:rPr>
              <w:rFonts w:ascii="Palatino Linotype" w:hAnsi="Palatino Linotype" w:cs="Arial"/>
              <w:szCs w:val="20"/>
            </w:rPr>
            <w:t xml:space="preserve">Fiscalía General de Justicia del Estado de México   </w:t>
          </w:r>
        </w:p>
      </w:tc>
    </w:tr>
    <w:tr w:rsidR="00DB640C" w14:paraId="21314286" w14:textId="77777777" w:rsidTr="009B28E9">
      <w:trPr>
        <w:trHeight w:val="342"/>
      </w:trPr>
      <w:tc>
        <w:tcPr>
          <w:tcW w:w="5529" w:type="dxa"/>
          <w:hideMark/>
        </w:tcPr>
        <w:p w14:paraId="28B22B0A" w14:textId="77777777" w:rsidR="00DB640C" w:rsidRDefault="00DB640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DB640C" w:rsidRDefault="00DB640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DB640C" w:rsidRDefault="00DB64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B640C" w14:paraId="42D97161" w14:textId="77777777" w:rsidTr="009B28E9">
      <w:trPr>
        <w:trHeight w:val="227"/>
      </w:trPr>
      <w:tc>
        <w:tcPr>
          <w:tcW w:w="5529" w:type="dxa"/>
          <w:hideMark/>
        </w:tcPr>
        <w:p w14:paraId="079C0A7D" w14:textId="77777777" w:rsidR="00DB640C" w:rsidRDefault="00DB640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B0EDDE9" w:rsidR="00DB640C" w:rsidRPr="00B4142F" w:rsidRDefault="00DB640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00960/INFOEM/IP/RR/2022 </w:t>
          </w:r>
        </w:p>
      </w:tc>
    </w:tr>
    <w:tr w:rsidR="00DB640C" w14:paraId="36CDA2D2" w14:textId="77777777" w:rsidTr="009B28E9">
      <w:trPr>
        <w:trHeight w:val="196"/>
      </w:trPr>
      <w:tc>
        <w:tcPr>
          <w:tcW w:w="5529" w:type="dxa"/>
          <w:hideMark/>
        </w:tcPr>
        <w:p w14:paraId="2ADF7609" w14:textId="77777777" w:rsidR="00DB640C" w:rsidRDefault="00DB640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1202113A" w:rsidR="00DB640C" w:rsidRPr="00F06FED" w:rsidRDefault="00343DD9" w:rsidP="00CC0C5F">
          <w:pPr>
            <w:spacing w:after="120" w:line="256" w:lineRule="auto"/>
            <w:ind w:left="639" w:right="214"/>
            <w:jc w:val="both"/>
            <w:rPr>
              <w:rFonts w:ascii="Palatino Linotype" w:hAnsi="Palatino Linotype" w:cs="Arial"/>
            </w:rPr>
          </w:pPr>
          <w:r>
            <w:rPr>
              <w:rFonts w:ascii="Palatino Linotype" w:hAnsi="Palatino Linotype" w:cs="Arial"/>
            </w:rPr>
            <w:t>XXXXXXXXXXXXXXXXXX   XXXXXXXXXXXXXX</w:t>
          </w:r>
        </w:p>
      </w:tc>
    </w:tr>
    <w:tr w:rsidR="00DB640C" w14:paraId="652F9A44" w14:textId="77777777" w:rsidTr="009B28E9">
      <w:trPr>
        <w:trHeight w:val="242"/>
      </w:trPr>
      <w:tc>
        <w:tcPr>
          <w:tcW w:w="5529" w:type="dxa"/>
          <w:hideMark/>
        </w:tcPr>
        <w:p w14:paraId="09EC290F" w14:textId="77777777" w:rsidR="00DB640C" w:rsidRDefault="00DB640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B5B765B" w:rsidR="00DB640C" w:rsidRDefault="00DB640C"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Fiscalía General de Justicia del Estado de México </w:t>
          </w:r>
        </w:p>
      </w:tc>
    </w:tr>
    <w:tr w:rsidR="00DB640C" w14:paraId="4476548B" w14:textId="77777777" w:rsidTr="009B28E9">
      <w:trPr>
        <w:trHeight w:val="342"/>
      </w:trPr>
      <w:tc>
        <w:tcPr>
          <w:tcW w:w="5529" w:type="dxa"/>
          <w:hideMark/>
        </w:tcPr>
        <w:p w14:paraId="6E3E07EE" w14:textId="77777777" w:rsidR="00DB640C" w:rsidRDefault="00DB640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DB640C" w:rsidRDefault="00DB640C"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DB640C" w:rsidRDefault="00DB640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2EF2"/>
    <w:multiLevelType w:val="hybridMultilevel"/>
    <w:tmpl w:val="A43E8966"/>
    <w:lvl w:ilvl="0" w:tplc="2B78F11E">
      <w:start w:val="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650F3"/>
    <w:multiLevelType w:val="hybridMultilevel"/>
    <w:tmpl w:val="C0F27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7A0DFE"/>
    <w:multiLevelType w:val="hybridMultilevel"/>
    <w:tmpl w:val="81B461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772298"/>
    <w:multiLevelType w:val="hybridMultilevel"/>
    <w:tmpl w:val="87429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02697A"/>
    <w:multiLevelType w:val="hybridMultilevel"/>
    <w:tmpl w:val="576073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227C1E2D"/>
    <w:multiLevelType w:val="hybridMultilevel"/>
    <w:tmpl w:val="AE64E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A162BA"/>
    <w:multiLevelType w:val="hybridMultilevel"/>
    <w:tmpl w:val="E9E20624"/>
    <w:lvl w:ilvl="0" w:tplc="517EB088">
      <w:start w:val="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0" w15:restartNumberingAfterBreak="0">
    <w:nsid w:val="2A536F12"/>
    <w:multiLevelType w:val="hybridMultilevel"/>
    <w:tmpl w:val="57642134"/>
    <w:lvl w:ilvl="0" w:tplc="DA0222B2">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256E42"/>
    <w:multiLevelType w:val="hybridMultilevel"/>
    <w:tmpl w:val="44667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FC6ABB"/>
    <w:multiLevelType w:val="hybridMultilevel"/>
    <w:tmpl w:val="896C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FD2305"/>
    <w:multiLevelType w:val="hybridMultilevel"/>
    <w:tmpl w:val="31E0EF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B555BAD"/>
    <w:multiLevelType w:val="hybridMultilevel"/>
    <w:tmpl w:val="B7B074DC"/>
    <w:lvl w:ilvl="0" w:tplc="0E7E7C44">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F781AA8"/>
    <w:multiLevelType w:val="hybridMultilevel"/>
    <w:tmpl w:val="F84C1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804831"/>
    <w:multiLevelType w:val="hybridMultilevel"/>
    <w:tmpl w:val="8092D2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1706EC"/>
    <w:multiLevelType w:val="hybridMultilevel"/>
    <w:tmpl w:val="8444A2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AF16C3"/>
    <w:multiLevelType w:val="hybridMultilevel"/>
    <w:tmpl w:val="F972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04434F"/>
    <w:multiLevelType w:val="hybridMultilevel"/>
    <w:tmpl w:val="F39A21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AE477C"/>
    <w:multiLevelType w:val="hybridMultilevel"/>
    <w:tmpl w:val="130ABD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2C0824"/>
    <w:multiLevelType w:val="hybridMultilevel"/>
    <w:tmpl w:val="2E3057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F2435C"/>
    <w:multiLevelType w:val="hybridMultilevel"/>
    <w:tmpl w:val="8A904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E45D9A"/>
    <w:multiLevelType w:val="hybridMultilevel"/>
    <w:tmpl w:val="763C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BB194A"/>
    <w:multiLevelType w:val="hybridMultilevel"/>
    <w:tmpl w:val="75A6EBF2"/>
    <w:lvl w:ilvl="0" w:tplc="D5CEC8BC">
      <w:start w:val="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9" w15:restartNumberingAfterBreak="0">
    <w:nsid w:val="62437F7E"/>
    <w:multiLevelType w:val="hybridMultilevel"/>
    <w:tmpl w:val="3CCCD4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15:restartNumberingAfterBreak="0">
    <w:nsid w:val="6A4F1EA1"/>
    <w:multiLevelType w:val="hybridMultilevel"/>
    <w:tmpl w:val="8110E9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3C6E90"/>
    <w:multiLevelType w:val="hybridMultilevel"/>
    <w:tmpl w:val="6722F99A"/>
    <w:lvl w:ilvl="0" w:tplc="53ECDC5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D767C27"/>
    <w:multiLevelType w:val="hybridMultilevel"/>
    <w:tmpl w:val="745C74AC"/>
    <w:lvl w:ilvl="0" w:tplc="4F5E587E">
      <w:start w:val="1"/>
      <w:numFmt w:val="bullet"/>
      <w:lvlText w:val="-"/>
      <w:lvlJc w:val="left"/>
      <w:pPr>
        <w:ind w:left="1080" w:hanging="360"/>
      </w:pPr>
      <w:rPr>
        <w:rFonts w:ascii="Palatino Linotype" w:eastAsiaTheme="minorHAnsi" w:hAnsi="Palatino Linotype" w:cs="Arial" w:hint="default"/>
        <w:b/>
        <w:sz w:val="2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7"/>
  </w:num>
  <w:num w:numId="2">
    <w:abstractNumId w:val="19"/>
  </w:num>
  <w:num w:numId="3">
    <w:abstractNumId w:val="34"/>
  </w:num>
  <w:num w:numId="4">
    <w:abstractNumId w:val="26"/>
  </w:num>
  <w:num w:numId="5">
    <w:abstractNumId w:val="1"/>
  </w:num>
  <w:num w:numId="6">
    <w:abstractNumId w:val="2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2"/>
  </w:num>
  <w:num w:numId="10">
    <w:abstractNumId w:val="5"/>
  </w:num>
  <w:num w:numId="11">
    <w:abstractNumId w:val="37"/>
  </w:num>
  <w:num w:numId="12">
    <w:abstractNumId w:val="21"/>
  </w:num>
  <w:num w:numId="13">
    <w:abstractNumId w:val="2"/>
  </w:num>
  <w:num w:numId="14">
    <w:abstractNumId w:val="25"/>
  </w:num>
  <w:num w:numId="15">
    <w:abstractNumId w:val="18"/>
  </w:num>
  <w:num w:numId="16">
    <w:abstractNumId w:val="35"/>
  </w:num>
  <w:num w:numId="17">
    <w:abstractNumId w:val="6"/>
  </w:num>
  <w:num w:numId="18">
    <w:abstractNumId w:val="29"/>
  </w:num>
  <w:num w:numId="19">
    <w:abstractNumId w:val="13"/>
  </w:num>
  <w:num w:numId="20">
    <w:abstractNumId w:val="36"/>
  </w:num>
  <w:num w:numId="21">
    <w:abstractNumId w:val="23"/>
  </w:num>
  <w:num w:numId="22">
    <w:abstractNumId w:val="17"/>
  </w:num>
  <w:num w:numId="23">
    <w:abstractNumId w:val="16"/>
  </w:num>
  <w:num w:numId="24">
    <w:abstractNumId w:val="15"/>
  </w:num>
  <w:num w:numId="25">
    <w:abstractNumId w:val="4"/>
  </w:num>
  <w:num w:numId="26">
    <w:abstractNumId w:val="33"/>
  </w:num>
  <w:num w:numId="27">
    <w:abstractNumId w:val="11"/>
  </w:num>
  <w:num w:numId="28">
    <w:abstractNumId w:val="10"/>
  </w:num>
  <w:num w:numId="29">
    <w:abstractNumId w:val="0"/>
  </w:num>
  <w:num w:numId="30">
    <w:abstractNumId w:val="9"/>
  </w:num>
  <w:num w:numId="31">
    <w:abstractNumId w:val="28"/>
  </w:num>
  <w:num w:numId="32">
    <w:abstractNumId w:val="8"/>
  </w:num>
  <w:num w:numId="33">
    <w:abstractNumId w:val="24"/>
  </w:num>
  <w:num w:numId="34">
    <w:abstractNumId w:val="32"/>
  </w:num>
  <w:num w:numId="35">
    <w:abstractNumId w:val="31"/>
  </w:num>
  <w:num w:numId="36">
    <w:abstractNumId w:val="3"/>
  </w:num>
  <w:num w:numId="37">
    <w:abstractNumId w:val="30"/>
  </w:num>
  <w:num w:numId="38">
    <w:abstractNumId w:val="20"/>
  </w:num>
  <w:num w:numId="39">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10F2B"/>
    <w:rsid w:val="000170DF"/>
    <w:rsid w:val="00020A70"/>
    <w:rsid w:val="00022604"/>
    <w:rsid w:val="000236FA"/>
    <w:rsid w:val="0002450B"/>
    <w:rsid w:val="0002766F"/>
    <w:rsid w:val="000306A7"/>
    <w:rsid w:val="00031C92"/>
    <w:rsid w:val="0004199A"/>
    <w:rsid w:val="00045379"/>
    <w:rsid w:val="000461DF"/>
    <w:rsid w:val="00046AD8"/>
    <w:rsid w:val="00054DD0"/>
    <w:rsid w:val="00055224"/>
    <w:rsid w:val="0005543E"/>
    <w:rsid w:val="0005622A"/>
    <w:rsid w:val="0006076C"/>
    <w:rsid w:val="00061821"/>
    <w:rsid w:val="000623F9"/>
    <w:rsid w:val="00062482"/>
    <w:rsid w:val="00062D5C"/>
    <w:rsid w:val="00063A10"/>
    <w:rsid w:val="00063EFB"/>
    <w:rsid w:val="000662F8"/>
    <w:rsid w:val="00073E78"/>
    <w:rsid w:val="000758EF"/>
    <w:rsid w:val="00090AFC"/>
    <w:rsid w:val="00091552"/>
    <w:rsid w:val="00091C3A"/>
    <w:rsid w:val="000A2D37"/>
    <w:rsid w:val="000A3486"/>
    <w:rsid w:val="000A4DD1"/>
    <w:rsid w:val="000A70F8"/>
    <w:rsid w:val="000A71F4"/>
    <w:rsid w:val="000A79DA"/>
    <w:rsid w:val="000B1702"/>
    <w:rsid w:val="000B4B51"/>
    <w:rsid w:val="000B7158"/>
    <w:rsid w:val="000C5B8B"/>
    <w:rsid w:val="000D0BC5"/>
    <w:rsid w:val="000D1B55"/>
    <w:rsid w:val="000D3C75"/>
    <w:rsid w:val="000D6116"/>
    <w:rsid w:val="000D7A3D"/>
    <w:rsid w:val="000E0655"/>
    <w:rsid w:val="000E686B"/>
    <w:rsid w:val="000F3EE7"/>
    <w:rsid w:val="000F68B1"/>
    <w:rsid w:val="000F6F19"/>
    <w:rsid w:val="000F7A4B"/>
    <w:rsid w:val="000F7AC2"/>
    <w:rsid w:val="00100E19"/>
    <w:rsid w:val="00102D69"/>
    <w:rsid w:val="00110EDB"/>
    <w:rsid w:val="00111DCD"/>
    <w:rsid w:val="00114CF9"/>
    <w:rsid w:val="0011564C"/>
    <w:rsid w:val="001167AA"/>
    <w:rsid w:val="00117157"/>
    <w:rsid w:val="001219E9"/>
    <w:rsid w:val="00124855"/>
    <w:rsid w:val="001254F5"/>
    <w:rsid w:val="00133322"/>
    <w:rsid w:val="001336D3"/>
    <w:rsid w:val="00136FAD"/>
    <w:rsid w:val="00137B52"/>
    <w:rsid w:val="00144B4A"/>
    <w:rsid w:val="00146F0A"/>
    <w:rsid w:val="00147B36"/>
    <w:rsid w:val="00152124"/>
    <w:rsid w:val="00152C2B"/>
    <w:rsid w:val="001646D0"/>
    <w:rsid w:val="00172661"/>
    <w:rsid w:val="001742A5"/>
    <w:rsid w:val="00174EE4"/>
    <w:rsid w:val="00175279"/>
    <w:rsid w:val="00175897"/>
    <w:rsid w:val="00175C56"/>
    <w:rsid w:val="00177D2C"/>
    <w:rsid w:val="001804C3"/>
    <w:rsid w:val="00180B9F"/>
    <w:rsid w:val="00181CC5"/>
    <w:rsid w:val="00191926"/>
    <w:rsid w:val="00193784"/>
    <w:rsid w:val="001938A1"/>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2C0F"/>
    <w:rsid w:val="001E668A"/>
    <w:rsid w:val="001F0A4F"/>
    <w:rsid w:val="001F4ADC"/>
    <w:rsid w:val="001F71ED"/>
    <w:rsid w:val="00203D3A"/>
    <w:rsid w:val="00203FF3"/>
    <w:rsid w:val="002044B4"/>
    <w:rsid w:val="00207086"/>
    <w:rsid w:val="00211D60"/>
    <w:rsid w:val="0021501E"/>
    <w:rsid w:val="0021572A"/>
    <w:rsid w:val="002205C0"/>
    <w:rsid w:val="0022494A"/>
    <w:rsid w:val="00225507"/>
    <w:rsid w:val="0023373D"/>
    <w:rsid w:val="0023423C"/>
    <w:rsid w:val="00237F4F"/>
    <w:rsid w:val="0024112D"/>
    <w:rsid w:val="00244177"/>
    <w:rsid w:val="00254477"/>
    <w:rsid w:val="00257337"/>
    <w:rsid w:val="002577FE"/>
    <w:rsid w:val="0025780C"/>
    <w:rsid w:val="002654A4"/>
    <w:rsid w:val="00266AE6"/>
    <w:rsid w:val="00267C18"/>
    <w:rsid w:val="00273D0E"/>
    <w:rsid w:val="00280B8B"/>
    <w:rsid w:val="00292350"/>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6096"/>
    <w:rsid w:val="00306974"/>
    <w:rsid w:val="00307014"/>
    <w:rsid w:val="0031645D"/>
    <w:rsid w:val="00320A67"/>
    <w:rsid w:val="003272FB"/>
    <w:rsid w:val="00330857"/>
    <w:rsid w:val="00331499"/>
    <w:rsid w:val="0033580E"/>
    <w:rsid w:val="00343D1E"/>
    <w:rsid w:val="00343DD9"/>
    <w:rsid w:val="00354258"/>
    <w:rsid w:val="00355593"/>
    <w:rsid w:val="00357E0E"/>
    <w:rsid w:val="00361B9C"/>
    <w:rsid w:val="00361D89"/>
    <w:rsid w:val="003672FB"/>
    <w:rsid w:val="00370797"/>
    <w:rsid w:val="003746C6"/>
    <w:rsid w:val="00375763"/>
    <w:rsid w:val="00375BEA"/>
    <w:rsid w:val="00376CEC"/>
    <w:rsid w:val="00380758"/>
    <w:rsid w:val="003810B1"/>
    <w:rsid w:val="003815E5"/>
    <w:rsid w:val="00381E2B"/>
    <w:rsid w:val="003838B4"/>
    <w:rsid w:val="00387929"/>
    <w:rsid w:val="00390988"/>
    <w:rsid w:val="00393D5B"/>
    <w:rsid w:val="0039460D"/>
    <w:rsid w:val="00394A1E"/>
    <w:rsid w:val="003968C7"/>
    <w:rsid w:val="003A2246"/>
    <w:rsid w:val="003A2658"/>
    <w:rsid w:val="003A29B2"/>
    <w:rsid w:val="003A41AE"/>
    <w:rsid w:val="003A61F9"/>
    <w:rsid w:val="003A6975"/>
    <w:rsid w:val="003B1E88"/>
    <w:rsid w:val="003B5E96"/>
    <w:rsid w:val="003C5243"/>
    <w:rsid w:val="003C53ED"/>
    <w:rsid w:val="003D0B7E"/>
    <w:rsid w:val="003D4E0F"/>
    <w:rsid w:val="003D7C68"/>
    <w:rsid w:val="003E16E1"/>
    <w:rsid w:val="003E1871"/>
    <w:rsid w:val="003E504D"/>
    <w:rsid w:val="003E5181"/>
    <w:rsid w:val="003E656A"/>
    <w:rsid w:val="003E78B7"/>
    <w:rsid w:val="003F3016"/>
    <w:rsid w:val="003F76E5"/>
    <w:rsid w:val="00400351"/>
    <w:rsid w:val="004012CF"/>
    <w:rsid w:val="004015EE"/>
    <w:rsid w:val="00402FF3"/>
    <w:rsid w:val="0040673A"/>
    <w:rsid w:val="004069EB"/>
    <w:rsid w:val="00410ACB"/>
    <w:rsid w:val="00412600"/>
    <w:rsid w:val="00422ED2"/>
    <w:rsid w:val="00423213"/>
    <w:rsid w:val="0042416D"/>
    <w:rsid w:val="00424EA1"/>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75345"/>
    <w:rsid w:val="00475F48"/>
    <w:rsid w:val="00476790"/>
    <w:rsid w:val="00477CC2"/>
    <w:rsid w:val="00477D47"/>
    <w:rsid w:val="004814EA"/>
    <w:rsid w:val="0048180A"/>
    <w:rsid w:val="00481C7A"/>
    <w:rsid w:val="00487DB5"/>
    <w:rsid w:val="004906C8"/>
    <w:rsid w:val="00492BC7"/>
    <w:rsid w:val="004938E6"/>
    <w:rsid w:val="004967E2"/>
    <w:rsid w:val="004975A8"/>
    <w:rsid w:val="004A094E"/>
    <w:rsid w:val="004A114B"/>
    <w:rsid w:val="004A2363"/>
    <w:rsid w:val="004A290F"/>
    <w:rsid w:val="004A55D8"/>
    <w:rsid w:val="004A5FFD"/>
    <w:rsid w:val="004A7CE2"/>
    <w:rsid w:val="004B031A"/>
    <w:rsid w:val="004B234F"/>
    <w:rsid w:val="004B2E2E"/>
    <w:rsid w:val="004B59BB"/>
    <w:rsid w:val="004B5CCC"/>
    <w:rsid w:val="004C2845"/>
    <w:rsid w:val="004C7961"/>
    <w:rsid w:val="004D08EB"/>
    <w:rsid w:val="004D3B15"/>
    <w:rsid w:val="004D54E3"/>
    <w:rsid w:val="004E1A3D"/>
    <w:rsid w:val="004E2371"/>
    <w:rsid w:val="004E6BE9"/>
    <w:rsid w:val="004E754F"/>
    <w:rsid w:val="004E7A84"/>
    <w:rsid w:val="004F17D6"/>
    <w:rsid w:val="004F33EA"/>
    <w:rsid w:val="004F4F45"/>
    <w:rsid w:val="005001FE"/>
    <w:rsid w:val="005020E9"/>
    <w:rsid w:val="00503655"/>
    <w:rsid w:val="00504BE3"/>
    <w:rsid w:val="005128DD"/>
    <w:rsid w:val="00514207"/>
    <w:rsid w:val="005149BE"/>
    <w:rsid w:val="00515090"/>
    <w:rsid w:val="005179E4"/>
    <w:rsid w:val="00521E57"/>
    <w:rsid w:val="005305EA"/>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3CE8"/>
    <w:rsid w:val="0056518E"/>
    <w:rsid w:val="005662E2"/>
    <w:rsid w:val="005733EB"/>
    <w:rsid w:val="005734C5"/>
    <w:rsid w:val="00576D51"/>
    <w:rsid w:val="00580802"/>
    <w:rsid w:val="00581A22"/>
    <w:rsid w:val="005860CB"/>
    <w:rsid w:val="00593E91"/>
    <w:rsid w:val="0059442D"/>
    <w:rsid w:val="00594D38"/>
    <w:rsid w:val="0059753D"/>
    <w:rsid w:val="005A0B49"/>
    <w:rsid w:val="005A1108"/>
    <w:rsid w:val="005A353A"/>
    <w:rsid w:val="005A4025"/>
    <w:rsid w:val="005A6D57"/>
    <w:rsid w:val="005A71FD"/>
    <w:rsid w:val="005B5B70"/>
    <w:rsid w:val="005B5F05"/>
    <w:rsid w:val="005C17BF"/>
    <w:rsid w:val="005C57BA"/>
    <w:rsid w:val="005C6982"/>
    <w:rsid w:val="005C6B74"/>
    <w:rsid w:val="005C7AEA"/>
    <w:rsid w:val="005D125D"/>
    <w:rsid w:val="005D2B59"/>
    <w:rsid w:val="005D362F"/>
    <w:rsid w:val="005D370F"/>
    <w:rsid w:val="005D44D1"/>
    <w:rsid w:val="005D53D6"/>
    <w:rsid w:val="005E265D"/>
    <w:rsid w:val="005E3D7D"/>
    <w:rsid w:val="005E4D7C"/>
    <w:rsid w:val="005E5F6A"/>
    <w:rsid w:val="005F048E"/>
    <w:rsid w:val="005F2C76"/>
    <w:rsid w:val="005F57F0"/>
    <w:rsid w:val="00601010"/>
    <w:rsid w:val="006028C9"/>
    <w:rsid w:val="0060721D"/>
    <w:rsid w:val="0061042F"/>
    <w:rsid w:val="0061546B"/>
    <w:rsid w:val="006168E4"/>
    <w:rsid w:val="00621F47"/>
    <w:rsid w:val="00622A80"/>
    <w:rsid w:val="0062497C"/>
    <w:rsid w:val="00625200"/>
    <w:rsid w:val="006255AA"/>
    <w:rsid w:val="00631806"/>
    <w:rsid w:val="00637512"/>
    <w:rsid w:val="00640EE4"/>
    <w:rsid w:val="006466F5"/>
    <w:rsid w:val="00652BC5"/>
    <w:rsid w:val="00661753"/>
    <w:rsid w:val="0066216F"/>
    <w:rsid w:val="006654F6"/>
    <w:rsid w:val="00675390"/>
    <w:rsid w:val="00676CAA"/>
    <w:rsid w:val="006827AB"/>
    <w:rsid w:val="00683B62"/>
    <w:rsid w:val="006848B7"/>
    <w:rsid w:val="006868A7"/>
    <w:rsid w:val="006915EA"/>
    <w:rsid w:val="00694828"/>
    <w:rsid w:val="006A3810"/>
    <w:rsid w:val="006A3925"/>
    <w:rsid w:val="006A68B8"/>
    <w:rsid w:val="006A7CEB"/>
    <w:rsid w:val="006A7DED"/>
    <w:rsid w:val="006B1953"/>
    <w:rsid w:val="006B1BF1"/>
    <w:rsid w:val="006B20F0"/>
    <w:rsid w:val="006B26E3"/>
    <w:rsid w:val="006B3085"/>
    <w:rsid w:val="006B69CF"/>
    <w:rsid w:val="006B7444"/>
    <w:rsid w:val="006C28CA"/>
    <w:rsid w:val="006C350D"/>
    <w:rsid w:val="006C5E56"/>
    <w:rsid w:val="006C66E4"/>
    <w:rsid w:val="006D23FC"/>
    <w:rsid w:val="006D643D"/>
    <w:rsid w:val="006E063C"/>
    <w:rsid w:val="006E3851"/>
    <w:rsid w:val="006F1167"/>
    <w:rsid w:val="006F4044"/>
    <w:rsid w:val="006F46DC"/>
    <w:rsid w:val="006F4CC6"/>
    <w:rsid w:val="00701033"/>
    <w:rsid w:val="00701A3F"/>
    <w:rsid w:val="00704EFD"/>
    <w:rsid w:val="007051A0"/>
    <w:rsid w:val="007078C8"/>
    <w:rsid w:val="00712E3A"/>
    <w:rsid w:val="00721506"/>
    <w:rsid w:val="007216DB"/>
    <w:rsid w:val="007246D3"/>
    <w:rsid w:val="00725F5A"/>
    <w:rsid w:val="007404D5"/>
    <w:rsid w:val="00744287"/>
    <w:rsid w:val="00744EEF"/>
    <w:rsid w:val="00745D76"/>
    <w:rsid w:val="00747109"/>
    <w:rsid w:val="00747487"/>
    <w:rsid w:val="007505EB"/>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802C56"/>
    <w:rsid w:val="00806EE9"/>
    <w:rsid w:val="00807750"/>
    <w:rsid w:val="00807E35"/>
    <w:rsid w:val="00811205"/>
    <w:rsid w:val="00812C48"/>
    <w:rsid w:val="008146F9"/>
    <w:rsid w:val="008218CD"/>
    <w:rsid w:val="00821AEB"/>
    <w:rsid w:val="00824DCD"/>
    <w:rsid w:val="00833E8A"/>
    <w:rsid w:val="008357C0"/>
    <w:rsid w:val="00836987"/>
    <w:rsid w:val="00844009"/>
    <w:rsid w:val="00844569"/>
    <w:rsid w:val="00844CDE"/>
    <w:rsid w:val="00845083"/>
    <w:rsid w:val="00847D23"/>
    <w:rsid w:val="0085065A"/>
    <w:rsid w:val="008556FF"/>
    <w:rsid w:val="00857106"/>
    <w:rsid w:val="00857765"/>
    <w:rsid w:val="00863327"/>
    <w:rsid w:val="00863499"/>
    <w:rsid w:val="00863A40"/>
    <w:rsid w:val="00867B0E"/>
    <w:rsid w:val="00867F7E"/>
    <w:rsid w:val="00870F44"/>
    <w:rsid w:val="00872ECB"/>
    <w:rsid w:val="0087456A"/>
    <w:rsid w:val="00883238"/>
    <w:rsid w:val="00884054"/>
    <w:rsid w:val="00890B7A"/>
    <w:rsid w:val="00890C62"/>
    <w:rsid w:val="0089437B"/>
    <w:rsid w:val="00895089"/>
    <w:rsid w:val="008951ED"/>
    <w:rsid w:val="0089667E"/>
    <w:rsid w:val="0089761E"/>
    <w:rsid w:val="008977EE"/>
    <w:rsid w:val="008A5928"/>
    <w:rsid w:val="008A75BE"/>
    <w:rsid w:val="008B0D6E"/>
    <w:rsid w:val="008B1AD9"/>
    <w:rsid w:val="008B1D2E"/>
    <w:rsid w:val="008B4DF4"/>
    <w:rsid w:val="008C08BE"/>
    <w:rsid w:val="008C229F"/>
    <w:rsid w:val="008C32A8"/>
    <w:rsid w:val="008C3445"/>
    <w:rsid w:val="008C4E94"/>
    <w:rsid w:val="008C55A3"/>
    <w:rsid w:val="008C7368"/>
    <w:rsid w:val="008D32F0"/>
    <w:rsid w:val="008E012F"/>
    <w:rsid w:val="008E6375"/>
    <w:rsid w:val="008F17A1"/>
    <w:rsid w:val="008F2158"/>
    <w:rsid w:val="008F4C65"/>
    <w:rsid w:val="008F5D20"/>
    <w:rsid w:val="008F7579"/>
    <w:rsid w:val="0090019F"/>
    <w:rsid w:val="00902944"/>
    <w:rsid w:val="00905422"/>
    <w:rsid w:val="00906BD5"/>
    <w:rsid w:val="009104D1"/>
    <w:rsid w:val="00913133"/>
    <w:rsid w:val="009131C3"/>
    <w:rsid w:val="0091475B"/>
    <w:rsid w:val="0092120C"/>
    <w:rsid w:val="00921DB9"/>
    <w:rsid w:val="0092403D"/>
    <w:rsid w:val="0092524A"/>
    <w:rsid w:val="00934304"/>
    <w:rsid w:val="00934415"/>
    <w:rsid w:val="009402DB"/>
    <w:rsid w:val="00942E41"/>
    <w:rsid w:val="009440D8"/>
    <w:rsid w:val="009449B8"/>
    <w:rsid w:val="00944DC9"/>
    <w:rsid w:val="009454E7"/>
    <w:rsid w:val="0094603F"/>
    <w:rsid w:val="00951F85"/>
    <w:rsid w:val="009555DC"/>
    <w:rsid w:val="009611E0"/>
    <w:rsid w:val="00962383"/>
    <w:rsid w:val="00963120"/>
    <w:rsid w:val="00965FEE"/>
    <w:rsid w:val="0096643B"/>
    <w:rsid w:val="009706B5"/>
    <w:rsid w:val="00972BDF"/>
    <w:rsid w:val="00973F49"/>
    <w:rsid w:val="0098182D"/>
    <w:rsid w:val="00982A98"/>
    <w:rsid w:val="009855E2"/>
    <w:rsid w:val="00987C03"/>
    <w:rsid w:val="00992977"/>
    <w:rsid w:val="0099557F"/>
    <w:rsid w:val="009A3511"/>
    <w:rsid w:val="009A686F"/>
    <w:rsid w:val="009A7912"/>
    <w:rsid w:val="009B0094"/>
    <w:rsid w:val="009B28E9"/>
    <w:rsid w:val="009B33A8"/>
    <w:rsid w:val="009B3487"/>
    <w:rsid w:val="009B390A"/>
    <w:rsid w:val="009B7C61"/>
    <w:rsid w:val="009C22B1"/>
    <w:rsid w:val="009C3793"/>
    <w:rsid w:val="009C62BD"/>
    <w:rsid w:val="009D26AD"/>
    <w:rsid w:val="009D341C"/>
    <w:rsid w:val="009E1411"/>
    <w:rsid w:val="009E19FC"/>
    <w:rsid w:val="009E52F2"/>
    <w:rsid w:val="009F0B2D"/>
    <w:rsid w:val="009F1118"/>
    <w:rsid w:val="009F25EB"/>
    <w:rsid w:val="009F3C1F"/>
    <w:rsid w:val="009F614E"/>
    <w:rsid w:val="009F762B"/>
    <w:rsid w:val="009F76BA"/>
    <w:rsid w:val="009F7E09"/>
    <w:rsid w:val="00A02047"/>
    <w:rsid w:val="00A035C0"/>
    <w:rsid w:val="00A036BE"/>
    <w:rsid w:val="00A0575E"/>
    <w:rsid w:val="00A064DA"/>
    <w:rsid w:val="00A068CE"/>
    <w:rsid w:val="00A12205"/>
    <w:rsid w:val="00A139AF"/>
    <w:rsid w:val="00A20113"/>
    <w:rsid w:val="00A24B74"/>
    <w:rsid w:val="00A3248C"/>
    <w:rsid w:val="00A339E6"/>
    <w:rsid w:val="00A33EF8"/>
    <w:rsid w:val="00A358E6"/>
    <w:rsid w:val="00A37C0F"/>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70289"/>
    <w:rsid w:val="00A72105"/>
    <w:rsid w:val="00A72465"/>
    <w:rsid w:val="00A734FA"/>
    <w:rsid w:val="00A80C92"/>
    <w:rsid w:val="00A82461"/>
    <w:rsid w:val="00A851D8"/>
    <w:rsid w:val="00A870C4"/>
    <w:rsid w:val="00A87326"/>
    <w:rsid w:val="00A953BA"/>
    <w:rsid w:val="00A96F9F"/>
    <w:rsid w:val="00AA0848"/>
    <w:rsid w:val="00AA0AAF"/>
    <w:rsid w:val="00AA3C06"/>
    <w:rsid w:val="00AA56F6"/>
    <w:rsid w:val="00AA5D62"/>
    <w:rsid w:val="00AB0571"/>
    <w:rsid w:val="00AB1E84"/>
    <w:rsid w:val="00AB2BF2"/>
    <w:rsid w:val="00AB3710"/>
    <w:rsid w:val="00AB4B0F"/>
    <w:rsid w:val="00AB6C3B"/>
    <w:rsid w:val="00AB7F4A"/>
    <w:rsid w:val="00AC226E"/>
    <w:rsid w:val="00AC722C"/>
    <w:rsid w:val="00AC7906"/>
    <w:rsid w:val="00AD1291"/>
    <w:rsid w:val="00AD134F"/>
    <w:rsid w:val="00AD3428"/>
    <w:rsid w:val="00AD3AA2"/>
    <w:rsid w:val="00AD43B8"/>
    <w:rsid w:val="00AD4B1A"/>
    <w:rsid w:val="00AE008F"/>
    <w:rsid w:val="00AF0161"/>
    <w:rsid w:val="00AF2A1F"/>
    <w:rsid w:val="00AF2D9B"/>
    <w:rsid w:val="00B00628"/>
    <w:rsid w:val="00B0749B"/>
    <w:rsid w:val="00B07CF3"/>
    <w:rsid w:val="00B10050"/>
    <w:rsid w:val="00B10A1E"/>
    <w:rsid w:val="00B11E08"/>
    <w:rsid w:val="00B14039"/>
    <w:rsid w:val="00B149FA"/>
    <w:rsid w:val="00B22242"/>
    <w:rsid w:val="00B2330D"/>
    <w:rsid w:val="00B32CD3"/>
    <w:rsid w:val="00B34CED"/>
    <w:rsid w:val="00B35A93"/>
    <w:rsid w:val="00B3672D"/>
    <w:rsid w:val="00B433C9"/>
    <w:rsid w:val="00B437D8"/>
    <w:rsid w:val="00B46B42"/>
    <w:rsid w:val="00B4745C"/>
    <w:rsid w:val="00B52D3E"/>
    <w:rsid w:val="00B52E55"/>
    <w:rsid w:val="00B57980"/>
    <w:rsid w:val="00B601D4"/>
    <w:rsid w:val="00B60DA2"/>
    <w:rsid w:val="00B61955"/>
    <w:rsid w:val="00B63BC9"/>
    <w:rsid w:val="00B653BB"/>
    <w:rsid w:val="00B66E86"/>
    <w:rsid w:val="00B67A20"/>
    <w:rsid w:val="00B70AE7"/>
    <w:rsid w:val="00B710FE"/>
    <w:rsid w:val="00B724E8"/>
    <w:rsid w:val="00B87D50"/>
    <w:rsid w:val="00B9223B"/>
    <w:rsid w:val="00BA4D1F"/>
    <w:rsid w:val="00BA5339"/>
    <w:rsid w:val="00BA7AD1"/>
    <w:rsid w:val="00BB2250"/>
    <w:rsid w:val="00BB721B"/>
    <w:rsid w:val="00BC0FDD"/>
    <w:rsid w:val="00BC22E0"/>
    <w:rsid w:val="00BC2A46"/>
    <w:rsid w:val="00BC3FA4"/>
    <w:rsid w:val="00BD004A"/>
    <w:rsid w:val="00BD352C"/>
    <w:rsid w:val="00BD5023"/>
    <w:rsid w:val="00BD58AB"/>
    <w:rsid w:val="00BE28ED"/>
    <w:rsid w:val="00C008B2"/>
    <w:rsid w:val="00C01F6B"/>
    <w:rsid w:val="00C12209"/>
    <w:rsid w:val="00C16927"/>
    <w:rsid w:val="00C2082E"/>
    <w:rsid w:val="00C24A09"/>
    <w:rsid w:val="00C25084"/>
    <w:rsid w:val="00C274BE"/>
    <w:rsid w:val="00C274C6"/>
    <w:rsid w:val="00C310B6"/>
    <w:rsid w:val="00C3330D"/>
    <w:rsid w:val="00C347FE"/>
    <w:rsid w:val="00C357BE"/>
    <w:rsid w:val="00C4006D"/>
    <w:rsid w:val="00C433A4"/>
    <w:rsid w:val="00C4530E"/>
    <w:rsid w:val="00C56C44"/>
    <w:rsid w:val="00C604B3"/>
    <w:rsid w:val="00C6332C"/>
    <w:rsid w:val="00C6721D"/>
    <w:rsid w:val="00C677A9"/>
    <w:rsid w:val="00C71CD1"/>
    <w:rsid w:val="00C73143"/>
    <w:rsid w:val="00C77685"/>
    <w:rsid w:val="00C77815"/>
    <w:rsid w:val="00C77977"/>
    <w:rsid w:val="00C77ABA"/>
    <w:rsid w:val="00C8085F"/>
    <w:rsid w:val="00C85378"/>
    <w:rsid w:val="00C90BE5"/>
    <w:rsid w:val="00C91B10"/>
    <w:rsid w:val="00C925E0"/>
    <w:rsid w:val="00C9297C"/>
    <w:rsid w:val="00CA5334"/>
    <w:rsid w:val="00CA6FDA"/>
    <w:rsid w:val="00CB3B6F"/>
    <w:rsid w:val="00CC0C5F"/>
    <w:rsid w:val="00CC2F3D"/>
    <w:rsid w:val="00CC4CF6"/>
    <w:rsid w:val="00CC51A7"/>
    <w:rsid w:val="00CC5FF3"/>
    <w:rsid w:val="00CC6072"/>
    <w:rsid w:val="00CD1612"/>
    <w:rsid w:val="00CD365B"/>
    <w:rsid w:val="00CD4BFA"/>
    <w:rsid w:val="00CE0E72"/>
    <w:rsid w:val="00CE2ADF"/>
    <w:rsid w:val="00CE367D"/>
    <w:rsid w:val="00CF1C84"/>
    <w:rsid w:val="00CF1D7D"/>
    <w:rsid w:val="00CF45D3"/>
    <w:rsid w:val="00CF51F9"/>
    <w:rsid w:val="00CF6B6C"/>
    <w:rsid w:val="00CF7EA2"/>
    <w:rsid w:val="00D042BB"/>
    <w:rsid w:val="00D05FAE"/>
    <w:rsid w:val="00D06CA0"/>
    <w:rsid w:val="00D115BB"/>
    <w:rsid w:val="00D11797"/>
    <w:rsid w:val="00D12C68"/>
    <w:rsid w:val="00D134FB"/>
    <w:rsid w:val="00D1365C"/>
    <w:rsid w:val="00D14FEC"/>
    <w:rsid w:val="00D17789"/>
    <w:rsid w:val="00D21565"/>
    <w:rsid w:val="00D22F7D"/>
    <w:rsid w:val="00D25BEE"/>
    <w:rsid w:val="00D2737E"/>
    <w:rsid w:val="00D274A9"/>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720DC"/>
    <w:rsid w:val="00D72D16"/>
    <w:rsid w:val="00D742B9"/>
    <w:rsid w:val="00D7492C"/>
    <w:rsid w:val="00D766CC"/>
    <w:rsid w:val="00D8195B"/>
    <w:rsid w:val="00D821F8"/>
    <w:rsid w:val="00D848F9"/>
    <w:rsid w:val="00D84DDC"/>
    <w:rsid w:val="00D85695"/>
    <w:rsid w:val="00D8619F"/>
    <w:rsid w:val="00D86764"/>
    <w:rsid w:val="00D870AC"/>
    <w:rsid w:val="00D90B92"/>
    <w:rsid w:val="00D95611"/>
    <w:rsid w:val="00DA0DF2"/>
    <w:rsid w:val="00DA41D7"/>
    <w:rsid w:val="00DA494B"/>
    <w:rsid w:val="00DA5B72"/>
    <w:rsid w:val="00DB5C0A"/>
    <w:rsid w:val="00DB640C"/>
    <w:rsid w:val="00DC6FF8"/>
    <w:rsid w:val="00DD13E2"/>
    <w:rsid w:val="00DE47A1"/>
    <w:rsid w:val="00DE7DCC"/>
    <w:rsid w:val="00DF003C"/>
    <w:rsid w:val="00DF137F"/>
    <w:rsid w:val="00DF4501"/>
    <w:rsid w:val="00DF6971"/>
    <w:rsid w:val="00DF78AE"/>
    <w:rsid w:val="00E00E78"/>
    <w:rsid w:val="00E076C1"/>
    <w:rsid w:val="00E11E2E"/>
    <w:rsid w:val="00E13C83"/>
    <w:rsid w:val="00E15555"/>
    <w:rsid w:val="00E15B7D"/>
    <w:rsid w:val="00E2408E"/>
    <w:rsid w:val="00E27CDB"/>
    <w:rsid w:val="00E371EC"/>
    <w:rsid w:val="00E43116"/>
    <w:rsid w:val="00E444DA"/>
    <w:rsid w:val="00E51A48"/>
    <w:rsid w:val="00E571F8"/>
    <w:rsid w:val="00E64F0A"/>
    <w:rsid w:val="00E67668"/>
    <w:rsid w:val="00E70AEE"/>
    <w:rsid w:val="00E7107E"/>
    <w:rsid w:val="00E71C93"/>
    <w:rsid w:val="00E725D5"/>
    <w:rsid w:val="00E72AE3"/>
    <w:rsid w:val="00E73B51"/>
    <w:rsid w:val="00E8151C"/>
    <w:rsid w:val="00E81A88"/>
    <w:rsid w:val="00E81E9C"/>
    <w:rsid w:val="00E82E15"/>
    <w:rsid w:val="00E936FF"/>
    <w:rsid w:val="00E939C8"/>
    <w:rsid w:val="00E93A33"/>
    <w:rsid w:val="00E93B6B"/>
    <w:rsid w:val="00EA1F89"/>
    <w:rsid w:val="00EA3235"/>
    <w:rsid w:val="00EA5177"/>
    <w:rsid w:val="00EB117B"/>
    <w:rsid w:val="00EB2BEB"/>
    <w:rsid w:val="00EB40D6"/>
    <w:rsid w:val="00EB4222"/>
    <w:rsid w:val="00EB5F75"/>
    <w:rsid w:val="00EB79CD"/>
    <w:rsid w:val="00EC7173"/>
    <w:rsid w:val="00EE0F2E"/>
    <w:rsid w:val="00EE1868"/>
    <w:rsid w:val="00EE2610"/>
    <w:rsid w:val="00EE2A41"/>
    <w:rsid w:val="00EE354B"/>
    <w:rsid w:val="00EE3C1D"/>
    <w:rsid w:val="00EE6EC2"/>
    <w:rsid w:val="00EF09FB"/>
    <w:rsid w:val="00EF102E"/>
    <w:rsid w:val="00EF697A"/>
    <w:rsid w:val="00F02923"/>
    <w:rsid w:val="00F0351B"/>
    <w:rsid w:val="00F06472"/>
    <w:rsid w:val="00F10D6B"/>
    <w:rsid w:val="00F13254"/>
    <w:rsid w:val="00F1465C"/>
    <w:rsid w:val="00F177B1"/>
    <w:rsid w:val="00F22566"/>
    <w:rsid w:val="00F226DB"/>
    <w:rsid w:val="00F22963"/>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627B"/>
    <w:rsid w:val="00F5724D"/>
    <w:rsid w:val="00F6021E"/>
    <w:rsid w:val="00F60AB3"/>
    <w:rsid w:val="00F62329"/>
    <w:rsid w:val="00F635AC"/>
    <w:rsid w:val="00F65A74"/>
    <w:rsid w:val="00F727B0"/>
    <w:rsid w:val="00F72A12"/>
    <w:rsid w:val="00F76A74"/>
    <w:rsid w:val="00F816C6"/>
    <w:rsid w:val="00F841CB"/>
    <w:rsid w:val="00F858D5"/>
    <w:rsid w:val="00F91AEE"/>
    <w:rsid w:val="00FA047C"/>
    <w:rsid w:val="00FA2545"/>
    <w:rsid w:val="00FA2625"/>
    <w:rsid w:val="00FA7EF6"/>
    <w:rsid w:val="00FB2524"/>
    <w:rsid w:val="00FB4AAD"/>
    <w:rsid w:val="00FB4E3D"/>
    <w:rsid w:val="00FB5F2A"/>
    <w:rsid w:val="00FB6CF8"/>
    <w:rsid w:val="00FC16E9"/>
    <w:rsid w:val="00FC279C"/>
    <w:rsid w:val="00FC3DA2"/>
    <w:rsid w:val="00FC45DE"/>
    <w:rsid w:val="00FC48CB"/>
    <w:rsid w:val="00FC4F9B"/>
    <w:rsid w:val="00FC59F0"/>
    <w:rsid w:val="00FD4599"/>
    <w:rsid w:val="00FD4784"/>
    <w:rsid w:val="00FD65FE"/>
    <w:rsid w:val="00FD74EB"/>
    <w:rsid w:val="00FE009C"/>
    <w:rsid w:val="00FE01E5"/>
    <w:rsid w:val="00FE214F"/>
    <w:rsid w:val="00FE4060"/>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E725D5"/>
    <w:rPr>
      <w:color w:val="605E5C"/>
      <w:shd w:val="clear" w:color="auto" w:fill="E1DFDD"/>
    </w:rPr>
  </w:style>
  <w:style w:type="character" w:styleId="nfasis">
    <w:name w:val="Emphasis"/>
    <w:basedOn w:val="Fuentedeprrafopredeter"/>
    <w:uiPriority w:val="20"/>
    <w:qFormat/>
    <w:rsid w:val="00622A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448525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FGJEM/organigramas.web"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72922-85B2-496A-ABC3-CCD61237C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6186</Words>
  <Characters>34027</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2019-11-07T00:56:00Z</cp:lastPrinted>
  <dcterms:created xsi:type="dcterms:W3CDTF">2022-05-10T03:00:00Z</dcterms:created>
  <dcterms:modified xsi:type="dcterms:W3CDTF">2022-05-13T19:38:00Z</dcterms:modified>
</cp:coreProperties>
</file>